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Cs/>
        </w:rPr>
      </w:pPr>
    </w:p>
    <w:p>
      <w:pPr>
        <w:spacing w:line="500" w:lineRule="exact"/>
        <w:jc w:val="left"/>
        <w:rPr>
          <w:rFonts w:hint="eastAsia" w:ascii="仿宋_GB2312" w:hAnsi="仿宋_GB2312" w:eastAsia="仿宋_GB2312" w:cs="仿宋_GB2312"/>
          <w:b/>
          <w:bCs/>
          <w:sz w:val="32"/>
          <w:szCs w:val="32"/>
        </w:rPr>
      </w:pPr>
    </w:p>
    <w:p>
      <w:pPr>
        <w:spacing w:line="500" w:lineRule="exact"/>
        <w:jc w:val="left"/>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XJ-20220107-2</w:t>
      </w:r>
      <w:r>
        <w:rPr>
          <w:rFonts w:hint="eastAsia" w:ascii="仿宋_GB2312" w:hAnsi="仿宋_GB2312" w:eastAsia="仿宋_GB2312" w:cs="仿宋_GB2312"/>
          <w:b/>
          <w:bCs/>
          <w:sz w:val="32"/>
          <w:szCs w:val="32"/>
        </w:rPr>
        <w:t xml:space="preserve"> </w:t>
      </w:r>
    </w:p>
    <w:p>
      <w:pPr>
        <w:spacing w:line="500" w:lineRule="exact"/>
        <w:ind w:left="1600" w:hanging="1600" w:hangingChars="500"/>
        <w:rPr>
          <w:rFonts w:hint="eastAsia" w:ascii="仿宋_GB2312" w:hAnsi="仿宋_GB2312" w:eastAsia="仿宋_GB2312" w:cs="仿宋_GB2312"/>
          <w:b/>
          <w:bCs/>
          <w:sz w:val="32"/>
          <w:szCs w:val="32"/>
          <w:u w:val="none"/>
          <w:lang w:eastAsia="zh-CN"/>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lang w:val="en-US" w:eastAsia="zh-CN"/>
        </w:rPr>
        <w:t>广州市净水有限公司</w:t>
      </w:r>
      <w:r>
        <w:rPr>
          <w:rFonts w:hint="eastAsia" w:ascii="仿宋_GB2312" w:hAnsi="仿宋_GB2312" w:eastAsia="仿宋_GB2312" w:cs="仿宋_GB2312"/>
          <w:b/>
          <w:bCs/>
          <w:sz w:val="32"/>
          <w:szCs w:val="32"/>
          <w:u w:val="none"/>
          <w:lang w:eastAsia="zh-CN"/>
        </w:rPr>
        <w:t>2022年度网络安全设备授权服务</w:t>
      </w:r>
    </w:p>
    <w:p>
      <w:pPr>
        <w:spacing w:line="500" w:lineRule="exact"/>
        <w:ind w:left="1748" w:leftChars="680" w:hanging="320" w:hangingChars="100"/>
        <w:rPr>
          <w:rFonts w:hint="eastAsia" w:ascii="仿宋_GB2312" w:hAnsi="仿宋_GB2312" w:eastAsia="仿宋_GB2312" w:cs="仿宋_GB2312"/>
          <w:b/>
          <w:bCs/>
          <w:sz w:val="32"/>
          <w:szCs w:val="32"/>
          <w:u w:val="single"/>
          <w:lang w:eastAsia="zh-CN"/>
        </w:rPr>
      </w:pPr>
      <w:r>
        <w:rPr>
          <w:rFonts w:hint="eastAsia" w:ascii="仿宋_GB2312" w:hAnsi="仿宋_GB2312" w:eastAsia="仿宋_GB2312" w:cs="仿宋_GB2312"/>
          <w:b/>
          <w:bCs/>
          <w:sz w:val="32"/>
          <w:szCs w:val="32"/>
          <w:u w:val="none"/>
          <w:lang w:eastAsia="zh-CN"/>
        </w:rPr>
        <w:t>采购</w:t>
      </w: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hint="eastAsia" w:ascii="仿宋_GB2312" w:hAnsi="仿宋_GB2312" w:eastAsia="仿宋_GB2312" w:cs="仿宋_GB2312"/>
          <w:b/>
          <w:bCs/>
          <w:sz w:val="36"/>
        </w:rPr>
      </w:pPr>
    </w:p>
    <w:p>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36"/>
        </w:rPr>
        <w:t>广州市净水有限公司</w:t>
      </w:r>
      <w:r>
        <w:rPr>
          <w:rFonts w:hint="eastAsia" w:ascii="仿宋_GB2312" w:hAnsi="仿宋_GB2312" w:eastAsia="仿宋_GB2312" w:cs="仿宋_GB2312"/>
          <w:b/>
          <w:bCs/>
          <w:sz w:val="36"/>
          <w:lang w:val="en-US" w:eastAsia="zh-CN"/>
        </w:rPr>
        <w:t xml:space="preserve"> </w:t>
      </w:r>
      <w:r>
        <w:rPr>
          <w:rFonts w:hint="eastAsia" w:ascii="仿宋_GB2312" w:hAnsi="仿宋_GB2312" w:eastAsia="仿宋_GB2312" w:cs="仿宋_GB2312"/>
          <w:b/>
          <w:bCs/>
          <w:sz w:val="36"/>
        </w:rPr>
        <w:t>编制</w:t>
      </w:r>
    </w:p>
    <w:p>
      <w:pPr>
        <w:ind w:firstLine="2492" w:firstLineChars="890"/>
        <w:rPr>
          <w:rFonts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rPr>
        <w:t>发布日期：202</w:t>
      </w:r>
      <w:r>
        <w:rPr>
          <w:rFonts w:hint="eastAsia" w:ascii="仿宋_GB2312" w:hAnsi="仿宋_GB2312" w:eastAsia="仿宋_GB2312" w:cs="仿宋_GB2312"/>
          <w:b/>
          <w:bCs/>
          <w:sz w:val="28"/>
          <w:lang w:val="en-US" w:eastAsia="zh-CN"/>
        </w:rPr>
        <w:t>2</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7</w:t>
      </w:r>
      <w:r>
        <w:rPr>
          <w:rFonts w:hint="eastAsia" w:ascii="仿宋_GB2312" w:hAnsi="仿宋_GB2312" w:eastAsia="仿宋_GB2312" w:cs="仿宋_GB2312"/>
          <w:b/>
          <w:bCs/>
          <w:sz w:val="28"/>
        </w:rPr>
        <w:t>日</w:t>
      </w: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7"/>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ind w:firstLine="0" w:firstLineChars="0"/>
        <w:jc w:val="center"/>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第一部分 报价邀请函</w:t>
      </w:r>
    </w:p>
    <w:p>
      <w:pPr>
        <w:rPr>
          <w:rFonts w:hint="eastAsia"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w:t>
      </w:r>
      <w:r>
        <w:rPr>
          <w:rFonts w:hint="eastAsia" w:ascii="仿宋_GB2312" w:hAnsi="仿宋_GB2312" w:eastAsia="仿宋_GB2312" w:cs="仿宋_GB2312"/>
          <w:kern w:val="0"/>
          <w:sz w:val="28"/>
          <w:szCs w:val="28"/>
          <w:lang w:val="en-US" w:eastAsia="zh-CN"/>
        </w:rPr>
        <w:t>报价</w:t>
      </w:r>
      <w:r>
        <w:rPr>
          <w:rFonts w:hint="eastAsia" w:ascii="仿宋_GB2312" w:hAnsi="仿宋_GB2312" w:eastAsia="仿宋_GB2312" w:cs="仿宋_GB2312"/>
          <w:kern w:val="0"/>
          <w:sz w:val="28"/>
          <w:szCs w:val="28"/>
        </w:rPr>
        <w:t>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eastAsia="zh-CN"/>
        </w:rPr>
        <w:t>2022年度网络安全设备授权服务采购</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单位参加。</w:t>
      </w:r>
    </w:p>
    <w:p>
      <w:pPr>
        <w:numPr>
          <w:ilvl w:val="0"/>
          <w:numId w:val="1"/>
        </w:num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资金计划：</w:t>
      </w:r>
      <w:r>
        <w:rPr>
          <w:rFonts w:hint="eastAsia" w:ascii="仿宋_GB2312" w:hAnsi="仿宋_GB2312" w:eastAsia="仿宋_GB2312" w:cs="仿宋_GB2312"/>
          <w:sz w:val="28"/>
          <w:szCs w:val="28"/>
          <w:u w:val="none"/>
        </w:rPr>
        <w:t>自筹资金</w:t>
      </w:r>
    </w:p>
    <w:p>
      <w:pPr>
        <w:autoSpaceDE w:val="0"/>
        <w:autoSpaceDN w:val="0"/>
        <w:ind w:firstLine="560" w:firstLineChars="200"/>
        <w:rPr>
          <w:rFonts w:ascii="仿宋_GB2312" w:hAnsi="仿宋_GB2312" w:eastAsia="仿宋_GB2312" w:cs="仿宋_GB2312"/>
          <w:b/>
          <w:bCs/>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XJ-20220107-2</w:t>
      </w:r>
      <w:bookmarkStart w:id="25" w:name="_GoBack"/>
      <w:bookmarkEnd w:id="25"/>
      <w:r>
        <w:rPr>
          <w:rFonts w:hint="eastAsia" w:ascii="仿宋_GB2312" w:hAnsi="仿宋_GB2312" w:eastAsia="仿宋_GB2312" w:cs="仿宋_GB2312"/>
          <w:sz w:val="28"/>
          <w:szCs w:val="28"/>
          <w:u w:val="single"/>
        </w:rPr>
        <w:t xml:space="preserve"> </w:t>
      </w:r>
    </w:p>
    <w:p>
      <w:pPr>
        <w:autoSpaceDE w:val="0"/>
        <w:autoSpaceDN w:val="0"/>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u w:val="single"/>
          <w:lang w:eastAsia="zh-CN"/>
        </w:rPr>
        <w:t>2022年度网络安全设备授权服务采购</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lang w:val="zh-CN"/>
        </w:rPr>
        <w:t>）：</w:t>
      </w:r>
      <w:r>
        <w:rPr>
          <w:rFonts w:hint="eastAsia" w:ascii="仿宋_GB2312" w:hAnsi="仿宋_GB2312" w:eastAsia="仿宋_GB2312" w:cs="仿宋_GB2312"/>
          <w:color w:val="auto"/>
          <w:sz w:val="28"/>
          <w:szCs w:val="28"/>
          <w:u w:val="single"/>
        </w:rPr>
        <w:t>664200</w:t>
      </w:r>
      <w:r>
        <w:rPr>
          <w:rFonts w:hint="eastAsia" w:ascii="仿宋_GB2312" w:hAnsi="仿宋_GB2312" w:eastAsia="仿宋_GB2312" w:cs="仿宋_GB2312"/>
          <w:sz w:val="28"/>
          <w:szCs w:val="28"/>
          <w:u w:val="single"/>
        </w:rPr>
        <w:t>元</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五、服务项目内容及需求：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val="zh-CN"/>
        </w:rPr>
        <w:t>为公司四台Checkpoint SG5800防火墙</w:t>
      </w:r>
      <w:r>
        <w:rPr>
          <w:rFonts w:hint="eastAsia" w:ascii="仿宋_GB2312" w:hAnsi="仿宋_GB2312" w:eastAsia="仿宋_GB2312" w:cs="仿宋_GB2312"/>
          <w:sz w:val="28"/>
          <w:szCs w:val="28"/>
        </w:rPr>
        <w:t>以及</w:t>
      </w:r>
      <w:r>
        <w:rPr>
          <w:rFonts w:hint="eastAsia" w:ascii="仿宋_GB2312" w:hAnsi="仿宋_GB2312" w:eastAsia="仿宋_GB2312" w:cs="仿宋_GB2312"/>
          <w:sz w:val="28"/>
          <w:szCs w:val="28"/>
          <w:lang w:val="zh-CN"/>
        </w:rPr>
        <w:t>十一台Checkpoint SG5400 防火墙</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zh-CN"/>
        </w:rPr>
        <w:t>入侵检</w:t>
      </w:r>
      <w:r>
        <w:rPr>
          <w:rFonts w:hint="eastAsia" w:ascii="仿宋_GB2312" w:hAnsi="仿宋_GB2312" w:eastAsia="仿宋_GB2312" w:cs="仿宋_GB2312"/>
          <w:sz w:val="28"/>
          <w:szCs w:val="28"/>
        </w:rPr>
        <w:t>测</w:t>
      </w:r>
      <w:r>
        <w:rPr>
          <w:rFonts w:hint="eastAsia" w:ascii="仿宋_GB2312" w:hAnsi="仿宋_GB2312" w:eastAsia="仿宋_GB2312" w:cs="仿宋_GB2312"/>
          <w:sz w:val="28"/>
          <w:szCs w:val="28"/>
          <w:lang w:val="zh-CN"/>
        </w:rPr>
        <w:t>攻击及防僵尸病毒库升级特征库</w:t>
      </w:r>
      <w:r>
        <w:rPr>
          <w:rFonts w:hint="eastAsia" w:ascii="仿宋_GB2312" w:hAnsi="仿宋_GB2312" w:eastAsia="仿宋_GB2312" w:cs="仿宋_GB2312"/>
          <w:sz w:val="28"/>
          <w:szCs w:val="28"/>
        </w:rPr>
        <w:t>授权。</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为两台深信服AC3300上网行为管理设备</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val="en-US" w:eastAsia="zh-CN"/>
        </w:rPr>
        <w:t>URL</w:t>
      </w:r>
      <w:r>
        <w:rPr>
          <w:rFonts w:hint="eastAsia" w:ascii="仿宋_GB2312" w:hAnsi="仿宋_GB2312" w:eastAsia="仿宋_GB2312" w:cs="仿宋_GB2312"/>
          <w:sz w:val="28"/>
          <w:szCs w:val="28"/>
          <w:lang w:val="zh-CN"/>
        </w:rPr>
        <w:t>软件应用库升级及技术支持服务。</w:t>
      </w:r>
    </w:p>
    <w:p>
      <w:pPr>
        <w:autoSpaceDE w:val="0"/>
        <w:autoSpaceDN w:val="0"/>
        <w:ind w:firstLine="560" w:firstLineChars="200"/>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val="zh-CN"/>
        </w:rPr>
        <w:t>要求对以上设备提供每月不少于两次的预防性维护和巡检。</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（四）本项目暂定服务期限为2022年2月20日至2022年12月31日。</w:t>
      </w:r>
    </w:p>
    <w:p>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单位资格要求：</w:t>
      </w:r>
    </w:p>
    <w:p>
      <w:pPr>
        <w:numPr>
          <w:ilvl w:val="0"/>
          <w:numId w:val="0"/>
        </w:numPr>
        <w:autoSpaceDE/>
        <w:autoSpaceDN/>
        <w:ind w:firstLine="560" w:firstLineChars="200"/>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en-US" w:eastAsia="zh-CN"/>
        </w:rPr>
        <w:t>1.</w:t>
      </w:r>
      <w:r>
        <w:rPr>
          <w:rFonts w:hint="eastAsia" w:ascii="仿宋" w:hAnsi="仿宋" w:eastAsia="仿宋" w:cs="仿宋_GB2312"/>
          <w:color w:val="auto"/>
          <w:sz w:val="28"/>
          <w:szCs w:val="28"/>
          <w:highlight w:val="none"/>
          <w:u w:val="single"/>
        </w:rPr>
        <w:t>报价单位须是中华人民共和国境内的法人或者其他组织，</w:t>
      </w:r>
      <w:r>
        <w:rPr>
          <w:rFonts w:hint="eastAsia" w:ascii="仿宋" w:hAnsi="仿宋" w:eastAsia="仿宋" w:cs="仿宋_GB2312"/>
          <w:color w:val="auto"/>
          <w:sz w:val="28"/>
          <w:szCs w:val="28"/>
          <w:highlight w:val="none"/>
          <w:u w:val="single"/>
          <w:lang w:val="en-US" w:eastAsia="zh-CN"/>
        </w:rPr>
        <w:t>具有独立法人资格，</w:t>
      </w:r>
      <w:r>
        <w:rPr>
          <w:rFonts w:hint="eastAsia" w:ascii="仿宋_GB2312" w:hAnsi="仿宋_GB2312" w:eastAsia="仿宋_GB2312" w:cs="仿宋_GB2312"/>
          <w:color w:val="auto"/>
          <w:sz w:val="28"/>
          <w:szCs w:val="28"/>
          <w:highlight w:val="none"/>
          <w:u w:val="single"/>
        </w:rPr>
        <w:t>持有工商行政管理或市场监督管理部门核发的有效营业执照，按国家法律经营</w:t>
      </w:r>
      <w:r>
        <w:rPr>
          <w:rFonts w:hint="eastAsia" w:ascii="仿宋_GB2312" w:hAnsi="仿宋_GB2312" w:eastAsia="仿宋_GB2312"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rPr>
        <w:t>且能开具增值税专用发票。</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2.</w:t>
      </w:r>
      <w:r>
        <w:rPr>
          <w:rFonts w:hint="eastAsia" w:ascii="仿宋" w:hAnsi="仿宋" w:eastAsia="仿宋" w:cs="仿宋_GB2312"/>
          <w:color w:val="auto"/>
          <w:sz w:val="28"/>
          <w:szCs w:val="28"/>
          <w:highlight w:val="none"/>
          <w:u w:val="single"/>
        </w:rPr>
        <w:t>201</w:t>
      </w:r>
      <w:r>
        <w:rPr>
          <w:rFonts w:hint="eastAsia" w:ascii="仿宋" w:hAnsi="仿宋" w:eastAsia="仿宋" w:cs="仿宋_GB2312"/>
          <w:color w:val="auto"/>
          <w:sz w:val="28"/>
          <w:szCs w:val="28"/>
          <w:highlight w:val="none"/>
          <w:u w:val="single"/>
          <w:lang w:val="en-US" w:eastAsia="zh-CN"/>
        </w:rPr>
        <w:t>9</w:t>
      </w:r>
      <w:r>
        <w:rPr>
          <w:rFonts w:hint="eastAsia" w:ascii="仿宋" w:hAnsi="仿宋" w:eastAsia="仿宋" w:cs="仿宋_GB2312"/>
          <w:color w:val="auto"/>
          <w:sz w:val="28"/>
          <w:szCs w:val="28"/>
          <w:highlight w:val="none"/>
          <w:u w:val="single"/>
        </w:rPr>
        <w:t>年1月1日至今</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最少</w:t>
      </w:r>
      <w:r>
        <w:rPr>
          <w:rFonts w:hint="eastAsia" w:ascii="仿宋" w:hAnsi="仿宋" w:eastAsia="仿宋" w:cs="仿宋_GB2312"/>
          <w:color w:val="auto"/>
          <w:sz w:val="28"/>
          <w:szCs w:val="28"/>
          <w:highlight w:val="none"/>
          <w:u w:val="single"/>
        </w:rPr>
        <w:t>具有</w:t>
      </w:r>
      <w:r>
        <w:rPr>
          <w:rFonts w:hint="eastAsia" w:ascii="仿宋" w:hAnsi="仿宋" w:eastAsia="仿宋" w:cs="仿宋_GB2312"/>
          <w:color w:val="auto"/>
          <w:sz w:val="28"/>
          <w:szCs w:val="28"/>
          <w:highlight w:val="none"/>
          <w:u w:val="single"/>
          <w:lang w:val="en-US" w:eastAsia="zh-CN"/>
        </w:rPr>
        <w:t>一</w:t>
      </w:r>
      <w:r>
        <w:rPr>
          <w:rFonts w:hint="eastAsia" w:ascii="仿宋" w:hAnsi="仿宋" w:eastAsia="仿宋" w:cs="仿宋_GB2312"/>
          <w:color w:val="auto"/>
          <w:sz w:val="28"/>
          <w:szCs w:val="28"/>
          <w:highlight w:val="none"/>
          <w:u w:val="single"/>
        </w:rPr>
        <w:t>项</w:t>
      </w:r>
      <w:r>
        <w:rPr>
          <w:rFonts w:hint="eastAsia" w:ascii="仿宋" w:hAnsi="仿宋" w:eastAsia="仿宋" w:cs="仿宋_GB2312"/>
          <w:color w:val="auto"/>
          <w:sz w:val="28"/>
          <w:szCs w:val="28"/>
          <w:highlight w:val="none"/>
          <w:u w:val="single"/>
          <w:lang w:val="en-US" w:eastAsia="zh-CN"/>
        </w:rPr>
        <w:t>网络安全项目实施</w:t>
      </w:r>
      <w:r>
        <w:rPr>
          <w:rFonts w:hint="eastAsia" w:ascii="仿宋" w:hAnsi="仿宋" w:eastAsia="仿宋" w:cs="仿宋_GB2312"/>
          <w:color w:val="auto"/>
          <w:sz w:val="28"/>
          <w:szCs w:val="28"/>
          <w:highlight w:val="none"/>
          <w:u w:val="single"/>
        </w:rPr>
        <w:t>业绩（</w:t>
      </w:r>
      <w:r>
        <w:rPr>
          <w:rFonts w:hint="eastAsia" w:ascii="仿宋_GB2312" w:hAnsi="仿宋_GB2312" w:eastAsia="仿宋_GB2312" w:cs="仿宋_GB2312"/>
          <w:color w:val="auto"/>
          <w:sz w:val="28"/>
          <w:szCs w:val="28"/>
          <w:highlight w:val="none"/>
          <w:u w:val="single"/>
        </w:rPr>
        <w:t>提供合同复印件证明，包括但不限于项目名称、金额及实施内容、合同双方签字盖章、签订日期，并加盖单位公章</w:t>
      </w:r>
      <w:r>
        <w:rPr>
          <w:rFonts w:hint="eastAsia" w:ascii="仿宋" w:hAnsi="仿宋" w:eastAsia="仿宋" w:cs="仿宋_GB2312"/>
          <w:color w:val="auto"/>
          <w:sz w:val="28"/>
          <w:szCs w:val="28"/>
          <w:highlight w:val="none"/>
          <w:u w:val="single"/>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询价文件的获取：在202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分前，在广州市净水有限公司门户网站免费下载。</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、询价响应文件递交时间：202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分至</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分；询价响应文件递交截止时间：202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分。递交响应文件时须提供授权委托人身份证原件备查。</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、询价响应文件送达地点：广州市天河区临江大道501号广州市净水有限公司。（</w:t>
      </w:r>
      <w:r>
        <w:rPr>
          <w:rFonts w:hint="eastAsia" w:ascii="仿宋_GB2312" w:hAnsi="仿宋_GB2312" w:eastAsia="仿宋_GB2312" w:cs="仿宋_GB2312"/>
          <w:color w:val="auto"/>
          <w:sz w:val="28"/>
          <w:szCs w:val="28"/>
          <w:highlight w:val="none"/>
          <w:lang w:eastAsia="zh-CN"/>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、评审时间：202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 xml:space="preserve">、评审地点：广州市天河区临江大道501号广州市净水有限公司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询价人的</w:t>
      </w:r>
      <w:r>
        <w:rPr>
          <w:rFonts w:hint="eastAsia" w:ascii="仿宋_GB2312" w:hAnsi="仿宋_GB2312" w:eastAsia="仿宋_GB2312" w:cs="仿宋_GB2312"/>
          <w:sz w:val="28"/>
          <w:szCs w:val="28"/>
        </w:rPr>
        <w:t>联系方式</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询价人：</w:t>
      </w:r>
      <w:r>
        <w:rPr>
          <w:rFonts w:hint="eastAsia" w:ascii="仿宋" w:hAnsi="仿宋" w:eastAsia="仿宋" w:cs="仿宋_GB2312"/>
          <w:color w:val="auto"/>
          <w:sz w:val="28"/>
          <w:szCs w:val="28"/>
          <w:highlight w:val="none"/>
        </w:rPr>
        <w:t>广州市净水有限公司</w:t>
      </w:r>
      <w:r>
        <w:rPr>
          <w:rFonts w:hint="eastAsia" w:ascii="仿宋_GB2312" w:hAnsi="仿宋_GB2312" w:eastAsia="仿宋_GB2312" w:cs="仿宋_GB2312"/>
          <w:sz w:val="28"/>
          <w:szCs w:val="28"/>
        </w:rPr>
        <w:t xml:space="preserve">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联系地址：</w:t>
      </w:r>
      <w:r>
        <w:rPr>
          <w:rFonts w:hint="eastAsia" w:ascii="仿宋" w:hAnsi="仿宋" w:eastAsia="仿宋" w:cs="仿宋_GB2312"/>
          <w:color w:val="auto"/>
          <w:sz w:val="28"/>
          <w:szCs w:val="28"/>
          <w:highlight w:val="none"/>
        </w:rPr>
        <w:t>广州市天河区临江大道501号</w:t>
      </w:r>
      <w:r>
        <w:rPr>
          <w:rFonts w:hint="eastAsia" w:ascii="仿宋_GB2312" w:hAnsi="仿宋_GB2312" w:eastAsia="仿宋_GB2312" w:cs="仿宋_GB2312"/>
          <w:sz w:val="28"/>
          <w:szCs w:val="28"/>
        </w:rPr>
        <w:t xml:space="preserve">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黄工</w:t>
      </w:r>
      <w:r>
        <w:rPr>
          <w:rFonts w:hint="eastAsia" w:ascii="仿宋_GB2312" w:hAnsi="仿宋_GB2312" w:eastAsia="仿宋_GB2312" w:cs="仿宋_GB2312"/>
          <w:sz w:val="28"/>
          <w:szCs w:val="28"/>
        </w:rPr>
        <w:t xml:space="preserve">            联系方式：</w:t>
      </w:r>
      <w:r>
        <w:rPr>
          <w:rFonts w:hint="eastAsia" w:ascii="仿宋_GB2312" w:hAnsi="仿宋_GB2312" w:eastAsia="仿宋_GB2312" w:cs="仿宋_GB2312"/>
          <w:sz w:val="28"/>
          <w:szCs w:val="28"/>
          <w:lang w:val="en-US" w:eastAsia="zh-CN"/>
        </w:rPr>
        <w:t>020-62315524</w:t>
      </w:r>
      <w:r>
        <w:rPr>
          <w:rFonts w:hint="eastAsia" w:ascii="仿宋_GB2312" w:hAnsi="仿宋_GB2312" w:eastAsia="仿宋_GB2312" w:cs="仿宋_GB2312"/>
          <w:sz w:val="28"/>
          <w:szCs w:val="28"/>
        </w:rPr>
        <w:t xml:space="preserve"> </w:t>
      </w:r>
    </w:p>
    <w:p>
      <w:pPr>
        <w:ind w:firstLine="48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ind w:firstLine="4340" w:firstLineChars="15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广州市净水有限公司</w:t>
      </w:r>
    </w:p>
    <w:p>
      <w:pPr>
        <w:spacing w:line="240" w:lineRule="auto"/>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22"/>
        <w:ind w:firstLine="560" w:firstLineChars="200"/>
        <w:rPr>
          <w:rFonts w:hint="eastAsia" w:ascii="仿宋" w:hAnsi="仿宋" w:eastAsia="仿宋" w:cs="仿宋_GB2312"/>
          <w:bCs/>
          <w:color w:val="auto"/>
          <w:sz w:val="28"/>
          <w:szCs w:val="28"/>
          <w:highlight w:val="none"/>
          <w:lang w:val="en-US" w:eastAsia="zh-CN"/>
        </w:rPr>
      </w:pPr>
    </w:p>
    <w:p>
      <w:pPr>
        <w:pStyle w:val="22"/>
        <w:ind w:firstLine="560" w:firstLineChars="200"/>
        <w:rPr>
          <w:rFonts w:hint="eastAsia" w:ascii="仿宋" w:hAnsi="仿宋" w:eastAsia="仿宋" w:cs="仿宋_GB2312"/>
          <w:bCs/>
          <w:color w:val="auto"/>
          <w:sz w:val="28"/>
          <w:szCs w:val="28"/>
          <w:highlight w:val="none"/>
          <w:lang w:val="en-US" w:eastAsia="zh-CN"/>
        </w:rPr>
      </w:pPr>
      <w:r>
        <w:rPr>
          <w:rFonts w:hint="eastAsia" w:ascii="仿宋" w:hAnsi="仿宋" w:eastAsia="仿宋" w:cs="仿宋_GB2312"/>
          <w:bCs/>
          <w:color w:val="auto"/>
          <w:sz w:val="28"/>
          <w:szCs w:val="28"/>
          <w:highlight w:val="none"/>
          <w:lang w:val="en-US" w:eastAsia="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ascii="仿宋_GB2312" w:hAnsi="仿宋_GB2312" w:eastAsia="仿宋_GB2312" w:cs="仿宋_GB2312"/>
          <w:b/>
          <w:sz w:val="28"/>
          <w:szCs w:val="28"/>
          <w:lang w:val="zh-CN"/>
        </w:rPr>
      </w:pPr>
      <w:r>
        <w:rPr>
          <w:rFonts w:hint="eastAsia" w:ascii="仿宋" w:hAnsi="仿宋" w:eastAsia="仿宋" w:cs="仿宋_GB2312"/>
          <w:bCs/>
          <w:color w:val="auto"/>
          <w:sz w:val="28"/>
          <w:szCs w:val="28"/>
          <w:highlight w:val="none"/>
          <w:lang w:val="en-US" w:eastAsia="zh-CN"/>
        </w:rPr>
        <w:t>询价文件中所有要求均为实质性响应条款，供应商如有任何一条负偏离则导致响应文件无效。</w:t>
      </w:r>
    </w:p>
    <w:p>
      <w:pPr>
        <w:pStyle w:val="12"/>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本项目工作内容为我公司四台Checkpoint SG5800防火墙以及十一台Checkpoint SG5400 防火墙防火墙的入侵检测特征库和病毒特征库更新授权、外网防火墙的VPN接入授权以及深信服上网行为管理器的URL特征库更新授权，并定期对以上设备进行每月不少于两次的预防性维护和巡检。</w:t>
      </w:r>
    </w:p>
    <w:p>
      <w:pPr>
        <w:pStyle w:val="12"/>
        <w:adjustRightInd w:val="0"/>
        <w:snapToGrid w:val="0"/>
        <w:spacing w:line="300" w:lineRule="auto"/>
        <w:ind w:firstLine="562" w:firstLineChars="200"/>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二、项目要求</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1.到货要求：合同签订生效后，10个工作日内须将合同中包含的授权信息提供给甲方。</w:t>
      </w:r>
    </w:p>
    <w:p>
      <w:pPr>
        <w:pStyle w:val="12"/>
        <w:adjustRightInd w:val="0"/>
        <w:snapToGrid w:val="0"/>
        <w:spacing w:line="30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2.质量要求：</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报价单位须提供checkpoint及深信服原厂授权函</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pStyle w:val="12"/>
        <w:adjustRightInd w:val="0"/>
        <w:snapToGrid w:val="0"/>
        <w:spacing w:line="300" w:lineRule="auto"/>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3.人员要求：</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u w:val="none"/>
          <w:lang w:val="zh-CN"/>
        </w:rPr>
        <w:t>单位拟投入本项目的技术人员</w:t>
      </w:r>
      <w:r>
        <w:rPr>
          <w:rFonts w:hint="eastAsia" w:ascii="仿宋_GB2312" w:hAnsi="仿宋_GB2312" w:eastAsia="仿宋_GB2312" w:cs="仿宋_GB2312"/>
          <w:sz w:val="28"/>
          <w:szCs w:val="28"/>
          <w:u w:val="none"/>
          <w:lang w:val="en-US" w:eastAsia="zh-CN"/>
        </w:rPr>
        <w:t>至少具有Check Point技术认证工程师</w:t>
      </w:r>
      <w:r>
        <w:rPr>
          <w:rFonts w:hint="eastAsia" w:ascii="仿宋_GB2312" w:hAnsi="仿宋_GB2312" w:eastAsia="仿宋_GB2312" w:cs="仿宋_GB2312"/>
          <w:sz w:val="28"/>
          <w:szCs w:val="28"/>
          <w:u w:val="none"/>
        </w:rPr>
        <w:t>及深信服资深安全认证（S</w:t>
      </w:r>
      <w:r>
        <w:rPr>
          <w:rFonts w:ascii="仿宋_GB2312" w:hAnsi="仿宋_GB2312" w:eastAsia="仿宋_GB2312" w:cs="仿宋_GB2312"/>
          <w:sz w:val="28"/>
          <w:szCs w:val="28"/>
          <w:u w:val="none"/>
        </w:rPr>
        <w:t>CSP</w:t>
      </w:r>
      <w:r>
        <w:rPr>
          <w:rFonts w:hint="eastAsia" w:ascii="仿宋_GB2312" w:hAnsi="仿宋_GB2312" w:eastAsia="仿宋_GB2312" w:cs="仿宋_GB2312"/>
          <w:sz w:val="28"/>
          <w:szCs w:val="28"/>
          <w:u w:val="none"/>
        </w:rPr>
        <w:t>）工程师</w:t>
      </w:r>
      <w:r>
        <w:rPr>
          <w:rFonts w:hint="eastAsia" w:ascii="仿宋_GB2312" w:hAnsi="仿宋_GB2312" w:eastAsia="仿宋_GB2312" w:cs="仿宋_GB2312"/>
          <w:sz w:val="28"/>
          <w:szCs w:val="28"/>
          <w:u w:val="none"/>
          <w:lang w:val="en-US" w:eastAsia="zh-CN"/>
        </w:rPr>
        <w:t>各1名</w:t>
      </w:r>
      <w:r>
        <w:rPr>
          <w:rFonts w:hint="eastAsia" w:ascii="仿宋_GB2312" w:hAnsi="仿宋_GB2312" w:eastAsia="仿宋_GB2312" w:cs="仿宋_GB2312"/>
          <w:sz w:val="28"/>
          <w:szCs w:val="28"/>
          <w:u w:val="none"/>
          <w:lang w:val="zh-CN"/>
        </w:rPr>
        <w:t>，并提供该工程师在本单位3个月以上的社保缴纳证明。</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val="zh-CN"/>
          <w14:textFill>
            <w14:solidFill>
              <w14:schemeClr w14:val="tx1"/>
            </w14:solidFill>
          </w14:textFill>
        </w:rPr>
        <w:t>.总包及分包规定：本项目不接受分包。</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暂定服务期</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sz w:val="28"/>
          <w:szCs w:val="28"/>
        </w:rPr>
        <w:t>2022年2月20日至2022年12月31日</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val="zh-CN"/>
          <w14:textFill>
            <w14:solidFill>
              <w14:schemeClr w14:val="tx1"/>
            </w14:solidFill>
          </w14:textFill>
        </w:rPr>
        <w:t>.付款方式：以银行转账的形式。</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lang w:val="zh-CN"/>
          <w14:textFill>
            <w14:solidFill>
              <w14:schemeClr w14:val="tx1"/>
            </w14:solidFill>
          </w14:textFill>
        </w:rPr>
        <w:t>.承包方式：总价包干。</w:t>
      </w:r>
    </w:p>
    <w:p>
      <w:pPr>
        <w:pStyle w:val="11"/>
        <w:spacing w:line="360" w:lineRule="auto"/>
        <w:ind w:firstLine="560" w:firstLineChars="200"/>
        <w:rPr>
          <w:rFonts w:hAnsi="仿宋_GB2312" w:cs="仿宋_GB2312"/>
          <w:color w:val="000000" w:themeColor="text1"/>
          <w:sz w:val="28"/>
          <w:szCs w:val="28"/>
          <w14:textFill>
            <w14:solidFill>
              <w14:schemeClr w14:val="tx1"/>
            </w14:solidFill>
          </w14:textFill>
        </w:rPr>
      </w:pPr>
      <w:r>
        <w:rPr>
          <w:rFonts w:hint="eastAsia" w:hAnsi="仿宋_GB2312" w:cs="仿宋_GB2312"/>
          <w:color w:val="000000" w:themeColor="text1"/>
          <w:sz w:val="28"/>
          <w:szCs w:val="28"/>
          <w:lang w:val="en-US" w:eastAsia="zh-CN"/>
          <w14:textFill>
            <w14:solidFill>
              <w14:schemeClr w14:val="tx1"/>
            </w14:solidFill>
          </w14:textFill>
        </w:rPr>
        <w:t>8</w:t>
      </w:r>
      <w:r>
        <w:rPr>
          <w:rFonts w:hint="eastAsia" w:hAnsi="仿宋_GB2312" w:cs="仿宋_GB2312"/>
          <w:color w:val="000000" w:themeColor="text1"/>
          <w:sz w:val="28"/>
          <w:szCs w:val="28"/>
          <w14:textFill>
            <w14:solidFill>
              <w14:schemeClr w14:val="tx1"/>
            </w14:solidFill>
          </w14:textFill>
        </w:rPr>
        <w:t>.项目结算：按照合同。</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lang w:val="zh-CN"/>
          <w14:textFill>
            <w14:solidFill>
              <w14:schemeClr w14:val="tx1"/>
            </w14:solidFill>
          </w14:textFill>
        </w:rPr>
        <w:t>.其它要求：无。</w:t>
      </w:r>
    </w:p>
    <w:p>
      <w:pPr>
        <w:pStyle w:val="12"/>
        <w:adjustRightInd w:val="0"/>
        <w:snapToGrid w:val="0"/>
        <w:spacing w:line="300" w:lineRule="auto"/>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left="560"/>
        <w:jc w:val="center"/>
        <w:rPr>
          <w:rFonts w:ascii="仿宋_GB2312" w:hAnsi="仿宋_GB2312" w:eastAsia="仿宋_GB2312" w:cs="仿宋_GB2312"/>
          <w:b/>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2"/>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2"/>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2"/>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2"/>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2"/>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2"/>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2"/>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2"/>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2"/>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2"/>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2"/>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2"/>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2"/>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2"/>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2"/>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2"/>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2"/>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2"/>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2"/>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4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4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4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4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2"/>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w:t>
      </w:r>
      <w:r>
        <w:rPr>
          <w:rFonts w:hint="eastAsia" w:ascii="仿宋" w:hAnsi="仿宋" w:eastAsia="仿宋" w:cs="仿宋_GB2312"/>
          <w:kern w:val="0"/>
          <w:sz w:val="28"/>
          <w:szCs w:val="28"/>
          <w:highlight w:val="none"/>
          <w:lang w:val="en-US" w:eastAsia="zh-CN"/>
        </w:rPr>
        <w:t>我</w:t>
      </w:r>
      <w:r>
        <w:rPr>
          <w:rFonts w:hint="eastAsia" w:ascii="仿宋" w:hAnsi="仿宋" w:eastAsia="仿宋" w:cs="仿宋_GB2312"/>
          <w:kern w:val="0"/>
          <w:sz w:val="28"/>
          <w:szCs w:val="28"/>
          <w:highlight w:val="none"/>
        </w:rPr>
        <w:t>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40"/>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pStyle w:val="12"/>
        <w:adjustRightInd w:val="0"/>
        <w:snapToGrid w:val="0"/>
        <w:spacing w:line="300" w:lineRule="auto"/>
        <w:rPr>
          <w:rFonts w:ascii="仿宋_GB2312" w:hAnsi="仿宋_GB2312" w:eastAsia="仿宋_GB2312"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pStyle w:val="5"/>
        <w:rPr>
          <w:rFonts w:ascii="仿宋_GB2312" w:hAnsi="仿宋_GB2312" w:eastAsia="仿宋_GB2312" w:cs="仿宋_GB2312"/>
          <w:color w:val="000000"/>
        </w:rPr>
      </w:pPr>
    </w:p>
    <w:p>
      <w:pPr>
        <w:rPr>
          <w:rFonts w:ascii="仿宋_GB2312" w:hAnsi="仿宋_GB2312" w:eastAsia="仿宋_GB2312" w:cs="仿宋_GB2312"/>
          <w:color w:val="000000"/>
        </w:rPr>
      </w:pPr>
    </w:p>
    <w:p>
      <w:pPr>
        <w:rPr>
          <w:rFonts w:ascii="仿宋_GB2312" w:hAnsi="仿宋_GB2312" w:eastAsia="仿宋_GB2312" w:cs="仿宋_GB2312"/>
          <w:color w:val="000000"/>
        </w:rPr>
      </w:pPr>
    </w:p>
    <w:p>
      <w:pPr>
        <w:pStyle w:val="5"/>
        <w:rPr>
          <w:rFonts w:ascii="仿宋_GB2312" w:hAnsi="仿宋_GB2312" w:eastAsia="仿宋_GB2312" w:cs="仿宋_GB2312"/>
          <w:color w:val="000000"/>
        </w:rPr>
      </w:pPr>
      <w:r>
        <w:rPr>
          <w:rFonts w:hint="eastAsia" w:ascii="仿宋_GB2312" w:hAnsi="仿宋_GB2312" w:eastAsia="仿宋_GB2312" w:cs="仿宋_GB2312"/>
          <w:color w:val="000000"/>
        </w:rPr>
        <w:t>附件一：报价记录表</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广州市净水有限公司2022年度网络安全设备授权服务采购</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4"/>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纪检人员：</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themeColor="text1"/>
          <w:u w:val="single"/>
          <w14:textFill>
            <w14:solidFill>
              <w14:schemeClr w14:val="tx1"/>
            </w14:solidFill>
          </w14:textFill>
        </w:rPr>
        <w:t xml:space="preserve">       </w:t>
      </w:r>
      <w:r>
        <w:rPr>
          <w:rFonts w:hint="eastAsia" w:ascii="仿宋_GB2312" w:hAnsi="仿宋_GB2312" w:eastAsia="仿宋_GB2312" w:cs="仿宋_GB2312"/>
          <w:color w:val="000000"/>
          <w:u w:val="single"/>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5670" w:firstLineChars="2700"/>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广州市净水有限公司非公开询价工程项目询价评审</w:t>
      </w:r>
    </w:p>
    <w:p>
      <w:pPr>
        <w:spacing w:line="360" w:lineRule="auto"/>
        <w:jc w:val="center"/>
        <w:rPr>
          <w:rFonts w:ascii="宋体" w:hAnsi="宋体"/>
          <w:b/>
          <w:sz w:val="36"/>
          <w:szCs w:val="36"/>
        </w:rPr>
      </w:pPr>
      <w:r>
        <w:rPr>
          <w:rFonts w:hint="eastAsia" w:ascii="宋体" w:hAnsi="宋体"/>
          <w:b/>
          <w:sz w:val="36"/>
          <w:szCs w:val="36"/>
        </w:rPr>
        <w:t>记录表</w:t>
      </w:r>
    </w:p>
    <w:p>
      <w:pPr>
        <w:spacing w:line="360" w:lineRule="auto"/>
        <w:ind w:left="1200" w:hanging="1200" w:hangingChars="500"/>
        <w:rPr>
          <w:rFonts w:ascii="宋体" w:hAnsi="宋体"/>
          <w:sz w:val="24"/>
        </w:rPr>
      </w:pPr>
      <w:r>
        <w:rPr>
          <w:rFonts w:hint="eastAsia" w:ascii="宋体" w:hAnsi="宋体"/>
          <w:sz w:val="24"/>
        </w:rPr>
        <w:t>项目名称：广州市净水有限公司2022年度网络安全设备授权服务采购</w:t>
      </w:r>
      <w:r>
        <w:rPr>
          <w:rFonts w:hint="eastAsia" w:ascii="宋体" w:hAnsi="宋体" w:cs="宋体"/>
          <w:b/>
          <w:sz w:val="28"/>
          <w:szCs w:val="28"/>
        </w:rPr>
        <w:t xml:space="preserve"> </w:t>
      </w:r>
      <w:r>
        <w:rPr>
          <w:rFonts w:hint="eastAsia" w:ascii="宋体" w:hAnsi="宋体"/>
          <w:sz w:val="24"/>
        </w:rPr>
        <w:t xml:space="preserve">                             </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lang w:val="en-US" w:eastAsia="zh-CN"/>
              </w:rPr>
              <w:t>原</w:t>
            </w:r>
            <w:r>
              <w:rPr>
                <w:rFonts w:hint="eastAsia" w:ascii="宋体" w:hAnsi="宋体"/>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color w:val="000000"/>
                <w:sz w:val="24"/>
              </w:rPr>
              <w:t>响应承诺书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4"/>
        </w:numPr>
        <w:ind w:firstLine="630" w:firstLineChars="300"/>
      </w:pPr>
      <w:r>
        <w:rPr>
          <w:rFonts w:hint="eastAsia"/>
        </w:rPr>
        <w:t>本表所有审核情况均为符合的，结论为报名成功。若有一项或以上审核情况为不符合的，结论为报名不成功。</w:t>
      </w:r>
    </w:p>
    <w:p>
      <w:pPr>
        <w:numPr>
          <w:ins w:id="0" w:author="李继能" w:date="2014-04-14T11:49:00Z"/>
        </w:numPr>
        <w:ind w:left="630"/>
      </w:pPr>
    </w:p>
    <w:p>
      <w:pPr>
        <w:rPr>
          <w:rFonts w:ascii="仿宋_GB2312" w:hAnsi="仿宋_GB2312" w:eastAsia="仿宋_GB2312" w:cs="仿宋_GB2312"/>
          <w:b/>
          <w:bCs/>
          <w:color w:val="000000"/>
          <w:sz w:val="32"/>
          <w:szCs w:val="32"/>
        </w:rPr>
      </w:pPr>
    </w:p>
    <w:p>
      <w:pPr>
        <w:autoSpaceDE w:val="0"/>
        <w:autoSpaceDN w:val="0"/>
        <w:adjustRightInd w:val="0"/>
        <w:snapToGrid w:val="0"/>
        <w:spacing w:line="300" w:lineRule="auto"/>
        <w:ind w:right="32"/>
        <w:jc w:val="right"/>
        <w:rPr>
          <w:rFonts w:ascii="宋体" w:hAnsi="宋体" w:cs="宋体"/>
          <w:color w:val="000000" w:themeColor="text1"/>
          <w:szCs w:val="21"/>
          <w14:textFill>
            <w14:solidFill>
              <w14:schemeClr w14:val="tx1"/>
            </w14:solidFill>
          </w14:textFill>
        </w:rPr>
      </w:pPr>
    </w:p>
    <w:p>
      <w:pPr>
        <w:spacing w:line="400" w:lineRule="atLeast"/>
        <w:jc w:val="center"/>
        <w:rPr>
          <w:rFonts w:ascii="宋体" w:hAnsi="宋体" w:cs="宋体"/>
          <w:b/>
          <w:bCs/>
          <w:color w:val="000000" w:themeColor="text1"/>
          <w:sz w:val="48"/>
          <w:szCs w:val="48"/>
          <w14:textFill>
            <w14:solidFill>
              <w14:schemeClr w14:val="tx1"/>
            </w14:solidFill>
          </w14:textFill>
        </w:rPr>
      </w:pPr>
    </w:p>
    <w:p>
      <w:pPr>
        <w:spacing w:line="400" w:lineRule="atLeast"/>
        <w:jc w:val="center"/>
        <w:rPr>
          <w:rFonts w:ascii="宋体" w:hAnsi="宋体" w:cs="宋体"/>
          <w:b/>
          <w:bCs/>
          <w:color w:val="000000" w:themeColor="text1"/>
          <w:sz w:val="48"/>
          <w:szCs w:val="48"/>
          <w14:textFill>
            <w14:solidFill>
              <w14:schemeClr w14:val="tx1"/>
            </w14:solidFill>
          </w14:textFill>
        </w:rPr>
      </w:pPr>
      <w:r>
        <w:rPr>
          <w:rFonts w:hint="eastAsia" w:ascii="宋体" w:hAnsi="宋体" w:cs="宋体"/>
          <w:b/>
          <w:bCs/>
          <w:color w:val="000000" w:themeColor="text1"/>
          <w:sz w:val="48"/>
          <w:szCs w:val="48"/>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52"/>
          <w:szCs w:val="52"/>
          <w14:textFill>
            <w14:solidFill>
              <w14:schemeClr w14:val="tx1"/>
            </w14:solidFill>
          </w14:textFill>
        </w:rPr>
      </w:pPr>
      <w:r>
        <w:rPr>
          <w:rFonts w:hint="eastAsia" w:ascii="宋体" w:hAnsi="宋体" w:cs="宋体"/>
          <w:b/>
          <w:bCs/>
          <w:color w:val="000000" w:themeColor="text1"/>
          <w:sz w:val="48"/>
          <w:szCs w:val="48"/>
          <w:u w:val="single"/>
          <w14:textFill>
            <w14:solidFill>
              <w14:schemeClr w14:val="tx1"/>
            </w14:solidFill>
          </w14:textFill>
        </w:rPr>
        <w:t>2022</w:t>
      </w:r>
      <w:r>
        <w:rPr>
          <w:rFonts w:hint="eastAsia" w:ascii="宋体" w:hAnsi="宋体" w:cs="宋体"/>
          <w:b/>
          <w:bCs/>
          <w:color w:val="000000" w:themeColor="text1"/>
          <w:sz w:val="48"/>
          <w:szCs w:val="48"/>
          <w14:textFill>
            <w14:solidFill>
              <w14:schemeClr w14:val="tx1"/>
            </w14:solidFill>
          </w14:textFill>
        </w:rPr>
        <w:t>年度信息化运维服务合同</w:t>
      </w: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400" w:lineRule="atLeast"/>
        <w:jc w:val="center"/>
        <w:rPr>
          <w:rFonts w:ascii="宋体" w:hAnsi="宋体"/>
          <w:b/>
          <w:color w:val="000000" w:themeColor="text1"/>
          <w:sz w:val="28"/>
          <w14:textFill>
            <w14:solidFill>
              <w14:schemeClr w14:val="tx1"/>
            </w14:solidFill>
          </w14:textFill>
        </w:rPr>
      </w:pPr>
    </w:p>
    <w:p>
      <w:pPr>
        <w:spacing w:line="0" w:lineRule="atLeast"/>
        <w:rPr>
          <w:rFonts w:ascii="宋体" w:hAnsi="宋体"/>
          <w:b/>
          <w:color w:val="000000" w:themeColor="text1"/>
          <w:sz w:val="30"/>
          <w14:textFill>
            <w14:solidFill>
              <w14:schemeClr w14:val="tx1"/>
            </w14:solidFill>
          </w14:textFill>
        </w:rPr>
      </w:pPr>
    </w:p>
    <w:p>
      <w:pPr>
        <w:spacing w:line="0" w:lineRule="atLeast"/>
        <w:rPr>
          <w:rFonts w:ascii="仿宋_GB2312" w:hAnsi="宋体" w:eastAsia="仿宋_GB2312"/>
          <w:b/>
          <w:color w:val="000000" w:themeColor="text1"/>
          <w:sz w:val="30"/>
          <w:szCs w:val="30"/>
          <w14:textFill>
            <w14:solidFill>
              <w14:schemeClr w14:val="tx1"/>
            </w14:solidFill>
          </w14:textFill>
        </w:rPr>
      </w:pPr>
    </w:p>
    <w:p>
      <w:pPr>
        <w:spacing w:line="0" w:lineRule="atLeast"/>
        <w:ind w:left="1506" w:hanging="1506" w:hangingChars="500"/>
        <w:rPr>
          <w:rFonts w:hint="eastAsia" w:ascii="宋体" w:hAnsi="宋体" w:eastAsia="仿宋_GB2312"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项目名称</w:t>
      </w:r>
      <w:r>
        <w:rPr>
          <w:rFonts w:ascii="宋体" w:hAnsi="宋体" w:cs="宋体"/>
          <w:b/>
          <w:color w:val="000000" w:themeColor="text1"/>
          <w:sz w:val="30"/>
          <w:szCs w:val="30"/>
          <w14:textFill>
            <w14:solidFill>
              <w14:schemeClr w14:val="tx1"/>
            </w14:solidFill>
          </w14:textFill>
        </w:rPr>
        <w:t xml:space="preserve">: </w:t>
      </w:r>
      <w:r>
        <w:rPr>
          <w:rFonts w:hint="eastAsia" w:ascii="宋体" w:hAnsi="宋体" w:cs="宋体"/>
          <w:b/>
          <w:color w:val="000000" w:themeColor="text1"/>
          <w:sz w:val="30"/>
          <w:szCs w:val="30"/>
          <w:lang w:val="en-US" w:eastAsia="zh-CN"/>
          <w14:textFill>
            <w14:solidFill>
              <w14:schemeClr w14:val="tx1"/>
            </w14:solidFill>
          </w14:textFill>
        </w:rPr>
        <w:t>广州市净水有限公司</w:t>
      </w:r>
      <w:r>
        <w:rPr>
          <w:rFonts w:hint="eastAsia" w:ascii="仿宋_GB2312" w:hAnsi="仿宋_GB2312" w:eastAsia="仿宋_GB2312" w:cs="仿宋_GB2312"/>
          <w:b/>
          <w:bCs/>
          <w:sz w:val="30"/>
          <w:szCs w:val="30"/>
          <w:u w:val="none"/>
          <w:lang w:eastAsia="zh-CN"/>
        </w:rPr>
        <w:t>2022年度网络安全设备授权服务采购</w:t>
      </w: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ascii="宋体" w:hAnsi="宋体" w:cs="宋体"/>
          <w:b/>
          <w:color w:val="000000" w:themeColor="text1"/>
          <w:sz w:val="30"/>
          <w:szCs w:val="30"/>
          <w14:textFill>
            <w14:solidFill>
              <w14:schemeClr w14:val="tx1"/>
            </w14:solidFill>
          </w14:textFill>
        </w:rPr>
        <w:t xml:space="preserve"> </w:t>
      </w:r>
    </w:p>
    <w:p>
      <w:pPr>
        <w:spacing w:line="400" w:lineRule="atLeast"/>
        <w:rPr>
          <w:rFonts w:ascii="宋体" w:hAnsi="宋体" w:cs="宋体"/>
          <w:b/>
          <w:color w:val="000000" w:themeColor="text1"/>
          <w:sz w:val="30"/>
          <w:szCs w:val="30"/>
          <w14:textFill>
            <w14:solidFill>
              <w14:schemeClr w14:val="tx1"/>
            </w14:solidFill>
          </w14:textFill>
        </w:rPr>
      </w:pPr>
    </w:p>
    <w:p>
      <w:pPr>
        <w:spacing w:line="480" w:lineRule="auto"/>
        <w:rPr>
          <w:rFonts w:ascii="宋体" w:hAnsi="宋体" w:cs="宋体"/>
          <w:b/>
          <w:bCs/>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合同编号：</w:t>
      </w:r>
      <w:r>
        <w:rPr>
          <w:rFonts w:hint="eastAsia" w:ascii="宋体" w:hAnsi="宋体" w:cs="宋体"/>
          <w:b/>
          <w:bCs/>
          <w:color w:val="000000" w:themeColor="text1"/>
          <w:sz w:val="30"/>
          <w:szCs w:val="30"/>
          <w14:textFill>
            <w14:solidFill>
              <w14:schemeClr w14:val="tx1"/>
            </w14:solidFill>
          </w14:textFill>
        </w:rPr>
        <w:t>穗净水合</w:t>
      </w:r>
      <w:r>
        <w:rPr>
          <w:rFonts w:ascii="宋体" w:hAnsi="宋体" w:cs="宋体"/>
          <w:b/>
          <w:bCs/>
          <w:color w:val="000000" w:themeColor="text1"/>
          <w:sz w:val="30"/>
          <w:szCs w:val="30"/>
          <w14:textFill>
            <w14:solidFill>
              <w14:schemeClr w14:val="tx1"/>
            </w14:solidFill>
          </w14:textFill>
        </w:rPr>
        <w:t xml:space="preserve">[     ]    </w:t>
      </w:r>
      <w:r>
        <w:rPr>
          <w:rFonts w:hint="eastAsia" w:ascii="宋体" w:hAnsi="宋体" w:cs="宋体"/>
          <w:b/>
          <w:bCs/>
          <w:color w:val="000000" w:themeColor="text1"/>
          <w:sz w:val="30"/>
          <w:szCs w:val="30"/>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甲方： 广州市净水有限公司</w:t>
      </w:r>
    </w:p>
    <w:p>
      <w:pPr>
        <w:spacing w:line="400" w:lineRule="atLeast"/>
        <w:rPr>
          <w:rFonts w:ascii="宋体" w:hAnsi="宋体" w:cs="宋体"/>
          <w:b/>
          <w:color w:val="000000" w:themeColor="text1"/>
          <w:sz w:val="30"/>
          <w:szCs w:val="30"/>
          <w14:textFill>
            <w14:solidFill>
              <w14:schemeClr w14:val="tx1"/>
            </w14:solidFill>
          </w14:textFill>
        </w:rPr>
      </w:pPr>
    </w:p>
    <w:p>
      <w:pPr>
        <w:spacing w:line="400" w:lineRule="atLeast"/>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乙方</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b/>
          <w:color w:val="000000" w:themeColor="text1"/>
          <w:sz w:val="30"/>
          <w:szCs w:val="30"/>
          <w14:textFill>
            <w14:solidFill>
              <w14:schemeClr w14:val="tx1"/>
            </w14:solidFill>
          </w14:textFill>
        </w:rPr>
        <w:t xml:space="preserve"> </w:t>
      </w:r>
    </w:p>
    <w:p>
      <w:pPr>
        <w:rPr>
          <w:rFonts w:ascii="仿宋_GB2312" w:eastAsia="仿宋_GB2312"/>
          <w:bCs/>
          <w:color w:val="000000" w:themeColor="text1"/>
          <w:sz w:val="28"/>
          <w:szCs w:val="28"/>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p>
    <w:p>
      <w:pPr>
        <w:rPr>
          <w:rFonts w:ascii="仿宋_GB2312" w:eastAsia="仿宋_GB2312"/>
          <w:bCs/>
          <w:color w:val="000000" w:themeColor="text1"/>
          <w:sz w:val="28"/>
          <w:szCs w:val="28"/>
          <w14:textFill>
            <w14:solidFill>
              <w14:schemeClr w14:val="tx1"/>
            </w14:solidFill>
          </w14:textFill>
        </w:rPr>
      </w:pPr>
    </w:p>
    <w:p>
      <w:pPr>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br w:type="page"/>
      </w:r>
    </w:p>
    <w:p>
      <w:pPr>
        <w:spacing w:before="93" w:beforeLines="30"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广州市净水有限公司</w:t>
      </w:r>
      <w:r>
        <w:rPr>
          <w:rFonts w:hint="eastAsia" w:ascii="宋体" w:hAnsi="宋体" w:cs="宋体"/>
          <w:color w:val="000000" w:themeColor="text1"/>
          <w:sz w:val="24"/>
          <w14:textFill>
            <w14:solidFill>
              <w14:schemeClr w14:val="tx1"/>
            </w14:solidFill>
          </w14:textFill>
        </w:rPr>
        <w:t>（以下简称“甲方”）与</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（以下简称“乙方”）依照</w:t>
      </w:r>
      <w:r>
        <w:rPr>
          <w:rFonts w:hint="eastAsia" w:ascii="宋体" w:hAnsi="宋体" w:cs="Arial"/>
          <w:color w:val="000000" w:themeColor="text1"/>
          <w:sz w:val="24"/>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14:textFill>
            <w14:solidFill>
              <w14:schemeClr w14:val="tx1"/>
            </w14:solidFill>
          </w14:textFill>
        </w:rPr>
        <w:t>法律法规，就</w:t>
      </w:r>
      <w:r>
        <w:rPr>
          <w:rFonts w:ascii="宋体" w:hAnsi="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项目遵循平等、自愿、公平和诚实信用的原则，经双方协商一致，特订立本合同。</w:t>
      </w:r>
    </w:p>
    <w:p>
      <w:pPr>
        <w:spacing w:before="93" w:beforeLines="30" w:line="500" w:lineRule="exact"/>
        <w:ind w:left="210" w:leftChars="100"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一、组成合同的文件及优先顺序</w:t>
      </w:r>
    </w:p>
    <w:p>
      <w:pPr>
        <w:spacing w:line="500" w:lineRule="exact"/>
        <w:ind w:firstLine="482"/>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在本合同实施过程双方签署的补充与修正文件</w:t>
      </w:r>
      <w:r>
        <w:rPr>
          <w:rFonts w:hint="eastAsia" w:ascii="宋体" w:hAnsi="宋体" w:cs="宋体"/>
          <w:bCs/>
          <w:color w:val="000000" w:themeColor="text1"/>
          <w:sz w:val="24"/>
          <w14:textFill>
            <w14:solidFill>
              <w14:schemeClr w14:val="tx1"/>
            </w14:solidFill>
          </w14:textFill>
        </w:rPr>
        <w:t>；</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本合同书；</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⑶</w:t>
      </w:r>
      <w:r>
        <w:rPr>
          <w:rFonts w:ascii="宋体" w:hAnsi="宋体" w:cs="宋体"/>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发包通知书；</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⑷</w:t>
      </w:r>
      <w:r>
        <w:rPr>
          <w:rFonts w:ascii="宋体" w:hAnsi="宋体" w:cs="宋体"/>
          <w:bCs/>
          <w:color w:val="000000" w:themeColor="text1"/>
          <w:sz w:val="24"/>
          <w14:textFill>
            <w14:solidFill>
              <w14:schemeClr w14:val="tx1"/>
            </w14:solidFill>
          </w14:textFill>
        </w:rPr>
        <w:t xml:space="preserve"> 询价文件；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⑸</w:t>
      </w:r>
      <w:r>
        <w:rPr>
          <w:rFonts w:ascii="宋体" w:hAnsi="宋体" w:cs="宋体"/>
          <w:bCs/>
          <w:color w:val="000000" w:themeColor="text1"/>
          <w:sz w:val="24"/>
          <w14:textFill>
            <w14:solidFill>
              <w14:schemeClr w14:val="tx1"/>
            </w14:solidFill>
          </w14:textFill>
        </w:rPr>
        <w:t xml:space="preserve"> 响应文件；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⑹</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标准、规范及有关技术性文件；</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⑺</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技术需求</w:t>
      </w:r>
    </w:p>
    <w:p>
      <w:pPr>
        <w:spacing w:line="500" w:lineRule="exact"/>
        <w:ind w:firstLine="48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（8）本合同其他附件；</w:t>
      </w:r>
    </w:p>
    <w:p>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维护概况及内容</w:t>
      </w:r>
    </w:p>
    <w:p>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2.1服务地点：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广州市</w:t>
      </w:r>
      <w:r>
        <w:rPr>
          <w:rFonts w:ascii="宋体" w:hAnsi="宋体" w:cs="宋体"/>
          <w:color w:val="000000" w:themeColor="text1"/>
          <w:sz w:val="24"/>
          <w:u w:val="single"/>
          <w14:textFill>
            <w14:solidFill>
              <w14:schemeClr w14:val="tx1"/>
            </w14:solidFill>
          </w14:textFill>
        </w:rPr>
        <w:t>。</w:t>
      </w:r>
    </w:p>
    <w:p>
      <w:pPr>
        <w:autoSpaceDE w:val="0"/>
        <w:autoSpaceDN w:val="0"/>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2.2服务内容：</w:t>
      </w:r>
    </w:p>
    <w:p>
      <w:pPr>
        <w:autoSpaceDE w:val="0"/>
        <w:autoSpaceDN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w:t>
      </w:r>
      <w:r>
        <w:rPr>
          <w:rFonts w:hint="eastAsia" w:ascii="宋体" w:hAnsi="宋体" w:cs="宋体"/>
          <w:color w:val="000000" w:themeColor="text1"/>
          <w:sz w:val="24"/>
          <w:lang w:val="zh-CN"/>
          <w14:textFill>
            <w14:solidFill>
              <w14:schemeClr w14:val="tx1"/>
            </w14:solidFill>
          </w14:textFill>
        </w:rPr>
        <w:t>为公司四台</w:t>
      </w:r>
      <w:r>
        <w:rPr>
          <w:rFonts w:hint="eastAsia" w:ascii="宋体" w:hAnsi="宋体" w:cs="宋体"/>
          <w:color w:val="000000" w:themeColor="text1"/>
          <w:sz w:val="24"/>
          <w14:textFill>
            <w14:solidFill>
              <w14:schemeClr w14:val="tx1"/>
            </w14:solidFill>
          </w14:textFill>
        </w:rPr>
        <w:t>Checkpoint SG5800</w:t>
      </w:r>
      <w:r>
        <w:rPr>
          <w:rFonts w:hint="eastAsia" w:ascii="宋体" w:hAnsi="宋体" w:cs="宋体"/>
          <w:color w:val="000000" w:themeColor="text1"/>
          <w:sz w:val="24"/>
          <w:lang w:val="zh-CN"/>
          <w14:textFill>
            <w14:solidFill>
              <w14:schemeClr w14:val="tx1"/>
            </w14:solidFill>
          </w14:textFill>
        </w:rPr>
        <w:t>防火墙</w:t>
      </w:r>
      <w:r>
        <w:rPr>
          <w:rFonts w:hint="eastAsia" w:ascii="宋体" w:hAnsi="宋体" w:cs="宋体"/>
          <w:color w:val="000000" w:themeColor="text1"/>
          <w:sz w:val="24"/>
          <w14:textFill>
            <w14:solidFill>
              <w14:schemeClr w14:val="tx1"/>
            </w14:solidFill>
          </w14:textFill>
        </w:rPr>
        <w:t>以及</w:t>
      </w:r>
      <w:r>
        <w:rPr>
          <w:rFonts w:hint="eastAsia" w:ascii="宋体" w:hAnsi="宋体" w:cs="宋体"/>
          <w:color w:val="000000" w:themeColor="text1"/>
          <w:sz w:val="24"/>
          <w:lang w:val="zh-CN"/>
          <w14:textFill>
            <w14:solidFill>
              <w14:schemeClr w14:val="tx1"/>
            </w14:solidFill>
          </w14:textFill>
        </w:rPr>
        <w:t>十一台</w:t>
      </w:r>
      <w:r>
        <w:rPr>
          <w:rFonts w:hint="eastAsia" w:ascii="宋体" w:hAnsi="宋体" w:cs="宋体"/>
          <w:color w:val="000000" w:themeColor="text1"/>
          <w:sz w:val="24"/>
          <w14:textFill>
            <w14:solidFill>
              <w14:schemeClr w14:val="tx1"/>
            </w14:solidFill>
          </w14:textFill>
        </w:rPr>
        <w:t xml:space="preserve">Checkpoint SG5400 </w:t>
      </w:r>
      <w:r>
        <w:rPr>
          <w:rFonts w:hint="eastAsia" w:ascii="宋体" w:hAnsi="宋体" w:cs="宋体"/>
          <w:color w:val="000000" w:themeColor="text1"/>
          <w:sz w:val="24"/>
          <w:lang w:val="zh-CN"/>
          <w14:textFill>
            <w14:solidFill>
              <w14:schemeClr w14:val="tx1"/>
            </w14:solidFill>
          </w14:textFill>
        </w:rPr>
        <w:t>防火墙</w:t>
      </w:r>
      <w:r>
        <w:rPr>
          <w:rFonts w:hint="eastAsia" w:ascii="宋体" w:hAnsi="宋体" w:cs="宋体"/>
          <w:color w:val="000000" w:themeColor="text1"/>
          <w:sz w:val="24"/>
          <w14:textFill>
            <w14:solidFill>
              <w14:schemeClr w14:val="tx1"/>
            </w14:solidFill>
          </w14:textFill>
        </w:rPr>
        <w:t>采购</w:t>
      </w:r>
      <w:r>
        <w:rPr>
          <w:rFonts w:hint="eastAsia" w:ascii="宋体" w:hAnsi="宋体" w:cs="宋体"/>
          <w:color w:val="000000" w:themeColor="text1"/>
          <w:sz w:val="24"/>
          <w:lang w:val="zh-CN"/>
          <w14:textFill>
            <w14:solidFill>
              <w14:schemeClr w14:val="tx1"/>
            </w14:solidFill>
          </w14:textFill>
        </w:rPr>
        <w:t>入侵检</w:t>
      </w:r>
      <w:r>
        <w:rPr>
          <w:rFonts w:hint="eastAsia" w:ascii="宋体" w:hAnsi="宋体" w:cs="宋体"/>
          <w:color w:val="000000" w:themeColor="text1"/>
          <w:sz w:val="24"/>
          <w14:textFill>
            <w14:solidFill>
              <w14:schemeClr w14:val="tx1"/>
            </w14:solidFill>
          </w14:textFill>
        </w:rPr>
        <w:t>测</w:t>
      </w:r>
      <w:r>
        <w:rPr>
          <w:rFonts w:hint="eastAsia" w:ascii="宋体" w:hAnsi="宋体" w:cs="宋体"/>
          <w:color w:val="000000" w:themeColor="text1"/>
          <w:sz w:val="24"/>
          <w:lang w:val="zh-CN"/>
          <w14:textFill>
            <w14:solidFill>
              <w14:schemeClr w14:val="tx1"/>
            </w14:solidFill>
          </w14:textFill>
        </w:rPr>
        <w:t>攻击及防僵尸病毒库升级特征库</w:t>
      </w:r>
      <w:r>
        <w:rPr>
          <w:rFonts w:hint="eastAsia" w:ascii="宋体" w:hAnsi="宋体" w:cs="宋体"/>
          <w:color w:val="000000" w:themeColor="text1"/>
          <w:sz w:val="24"/>
          <w14:textFill>
            <w14:solidFill>
              <w14:schemeClr w14:val="tx1"/>
            </w14:solidFill>
          </w14:textFill>
        </w:rPr>
        <w:t>授权。</w:t>
      </w:r>
    </w:p>
    <w:p>
      <w:pPr>
        <w:autoSpaceDE w:val="0"/>
        <w:autoSpaceDN w:val="0"/>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2.2.2</w:t>
      </w:r>
      <w:r>
        <w:rPr>
          <w:rFonts w:hint="eastAsia" w:ascii="宋体" w:hAnsi="宋体" w:cs="宋体"/>
          <w:color w:val="000000" w:themeColor="text1"/>
          <w:sz w:val="24"/>
          <w:lang w:val="zh-CN"/>
          <w14:textFill>
            <w14:solidFill>
              <w14:schemeClr w14:val="tx1"/>
            </w14:solidFill>
          </w14:textFill>
        </w:rPr>
        <w:t>为两台深信服AC3300上网行为管理设备</w:t>
      </w:r>
      <w:r>
        <w:rPr>
          <w:rFonts w:hint="eastAsia" w:ascii="宋体" w:hAnsi="宋体" w:cs="宋体"/>
          <w:color w:val="000000" w:themeColor="text1"/>
          <w:sz w:val="24"/>
          <w14:textFill>
            <w14:solidFill>
              <w14:schemeClr w14:val="tx1"/>
            </w14:solidFill>
          </w14:textFill>
        </w:rPr>
        <w:t>采购</w:t>
      </w:r>
      <w:r>
        <w:rPr>
          <w:rFonts w:hint="eastAsia" w:ascii="宋体" w:hAnsi="宋体" w:cs="宋体"/>
          <w:color w:val="000000" w:themeColor="text1"/>
          <w:sz w:val="24"/>
          <w:lang w:val="zh-CN"/>
          <w14:textFill>
            <w14:solidFill>
              <w14:schemeClr w14:val="tx1"/>
            </w14:solidFill>
          </w14:textFill>
        </w:rPr>
        <w:t>硬件维保和软件应用库升级及技术支持服务。</w:t>
      </w:r>
    </w:p>
    <w:p>
      <w:pPr>
        <w:autoSpaceDE w:val="0"/>
        <w:autoSpaceDN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w:t>
      </w:r>
      <w:r>
        <w:rPr>
          <w:rFonts w:hint="eastAsia" w:ascii="宋体" w:hAnsi="宋体" w:cs="宋体"/>
          <w:color w:val="000000" w:themeColor="text1"/>
          <w:sz w:val="24"/>
          <w:lang w:val="zh-CN"/>
          <w14:textFill>
            <w14:solidFill>
              <w14:schemeClr w14:val="tx1"/>
            </w14:solidFill>
          </w14:textFill>
        </w:rPr>
        <w:t>要求对以上设备提供每月不少于两次的预防性维护和巡检。</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2.3维护目标：</w:t>
      </w:r>
    </w:p>
    <w:p>
      <w:pPr>
        <w:autoSpaceDE w:val="0"/>
        <w:autoSpaceDN w:val="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确保本项目范围内防火墙的入侵检测特征库和病毒特征库更新授权、防火墙的VPN接入授权以及深信服上网行为管理器的URL特征库更新授权正常可用，保障公司网络及信息系统平稳安全运行。</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乙方须向甲方提供以下资料：</w:t>
      </w:r>
    </w:p>
    <w:p>
      <w:pPr>
        <w:spacing w:line="500" w:lineRule="exact"/>
        <w:ind w:firstLine="5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合同签订后3日内提供服务计划书，包括不限于：四台Checkpoint SG5800防火墙以及十一台Checkpoint SG5400 防火墙采购入侵检测攻击及防僵尸病毒库升级特征库授权授权许可证、两台深信服AC3300上网行为管理设备软件应用库升级及技术支持服务授权许可证、7×24小时联系电话、备品备件情况等。</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hint="eastAsia" w:ascii="宋体" w:hAnsi="宋体"/>
          <w:b/>
          <w:color w:val="000000" w:themeColor="text1"/>
          <w:sz w:val="24"/>
          <w14:textFill>
            <w14:solidFill>
              <w14:schemeClr w14:val="tx1"/>
            </w14:solidFill>
          </w14:textFill>
        </w:rPr>
        <w:t>服务期限：</w:t>
      </w:r>
      <w:r>
        <w:rPr>
          <w:rFonts w:hint="eastAsia" w:ascii="宋体" w:hAnsi="宋体"/>
          <w:b/>
          <w:color w:val="000000" w:themeColor="text1"/>
          <w:sz w:val="24"/>
          <w:lang w:val="en-US" w:eastAsia="zh-CN"/>
          <w14:textFill>
            <w14:solidFill>
              <w14:schemeClr w14:val="tx1"/>
            </w14:solidFill>
          </w14:textFill>
        </w:rPr>
        <w:t>暂定</w:t>
      </w:r>
      <w:r>
        <w:rPr>
          <w:rFonts w:hint="eastAsia" w:ascii="宋体" w:hAnsi="宋体"/>
          <w:b/>
          <w:color w:val="000000" w:themeColor="text1"/>
          <w:sz w:val="24"/>
          <w:u w:val="single"/>
          <w14:textFill>
            <w14:solidFill>
              <w14:schemeClr w14:val="tx1"/>
            </w14:solidFill>
          </w14:textFill>
        </w:rPr>
        <w:t>2022年2月20日至2022年12月31日止。</w:t>
      </w:r>
    </w:p>
    <w:p>
      <w:pPr>
        <w:spacing w:line="500" w:lineRule="exact"/>
        <w:ind w:firstLine="602" w:firstLineChars="25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四、合同价及支付方式</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4.1合同暂定总价为：</w:t>
      </w:r>
      <w:r>
        <w:rPr>
          <w:rFonts w:hint="eastAsia" w:ascii="宋体" w:hAnsi="宋体" w:cs="宋体"/>
          <w:b/>
          <w:color w:val="000000" w:themeColor="text1"/>
          <w:sz w:val="24"/>
          <w:u w:val="single"/>
          <w14:textFill>
            <w14:solidFill>
              <w14:schemeClr w14:val="tx1"/>
            </w14:solidFill>
          </w14:textFill>
        </w:rPr>
        <w:t>人民币</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（大写</w:t>
      </w:r>
      <w:r>
        <w:rPr>
          <w:rFonts w:ascii="宋体" w:hAnsi="宋体" w:cs="宋体"/>
          <w:color w:val="000000" w:themeColor="text1"/>
          <w:sz w:val="24"/>
          <w14:textFill>
            <w14:solidFill>
              <w14:schemeClr w14:val="tx1"/>
            </w14:solidFill>
          </w14:textFill>
        </w:rPr>
        <w:t>:</w:t>
      </w:r>
      <w:r>
        <w:rPr>
          <w:rFonts w:ascii="宋体" w:hAnsi="宋体" w:cs="宋体"/>
          <w:b/>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kern w:val="0"/>
          <w:sz w:val="24"/>
          <w:lang w:val="zh-CN"/>
          <w14:textFill>
            <w14:solidFill>
              <w14:schemeClr w14:val="tx1"/>
            </w14:solidFill>
          </w14:textFill>
        </w:rPr>
        <w:t>4.2</w:t>
      </w:r>
      <w:r>
        <w:rPr>
          <w:rFonts w:hint="eastAsia" w:ascii="宋体" w:hAnsi="宋体" w:cs="宋体"/>
          <w:color w:val="000000" w:themeColor="text1"/>
          <w:kern w:val="0"/>
          <w:sz w:val="24"/>
          <w14:textFill>
            <w14:solidFill>
              <w14:schemeClr w14:val="tx1"/>
            </w14:solidFill>
          </w14:textFill>
        </w:rPr>
        <w:t>本合同约定的价格为含税价价格</w:t>
      </w:r>
      <w:r>
        <w:rPr>
          <w:rFonts w:hint="eastAsia" w:ascii="宋体" w:hAnsi="宋体" w:cs="宋体"/>
          <w:color w:val="000000" w:themeColor="text1"/>
          <w:sz w:val="24"/>
          <w14:textFill>
            <w14:solidFill>
              <w14:schemeClr w14:val="tx1"/>
            </w14:solidFill>
          </w14:textFill>
        </w:rPr>
        <w:t>（税率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000000" w:themeColor="text1"/>
          <w:spacing w:val="2"/>
          <w:kern w:val="36"/>
          <w:position w:val="2"/>
          <w:sz w:val="24"/>
          <w14:textFill>
            <w14:solidFill>
              <w14:schemeClr w14:val="tx1"/>
            </w14:solidFill>
          </w14:textFill>
        </w:rPr>
      </w:pPr>
      <w:r>
        <w:rPr>
          <w:rFonts w:hint="eastAsia" w:ascii="宋体" w:hAnsi="宋体"/>
          <w:b/>
          <w:color w:val="000000" w:themeColor="text1"/>
          <w:spacing w:val="2"/>
          <w:kern w:val="36"/>
          <w:position w:val="2"/>
          <w:sz w:val="24"/>
          <w14:textFill>
            <w14:solidFill>
              <w14:schemeClr w14:val="tx1"/>
            </w14:solidFill>
          </w14:textFill>
        </w:rPr>
        <w:t>五、付款及履约担保：</w:t>
      </w:r>
    </w:p>
    <w:p>
      <w:pPr>
        <w:spacing w:line="500" w:lineRule="exact"/>
        <w:ind w:firstLine="488" w:firstLineChars="200"/>
        <w:rPr>
          <w:rFonts w:ascii="宋体" w:hAnsi="宋体" w:cs="宋体"/>
          <w:bCs/>
          <w:color w:val="000000" w:themeColor="text1"/>
          <w:sz w:val="24"/>
          <w:u w:val="single"/>
          <w14:textFill>
            <w14:solidFill>
              <w14:schemeClr w14:val="tx1"/>
            </w14:solidFill>
          </w14:textFill>
        </w:rPr>
      </w:pPr>
      <w:r>
        <w:rPr>
          <w:rFonts w:ascii="宋体" w:hAnsi="宋体"/>
          <w:bCs/>
          <w:color w:val="000000" w:themeColor="text1"/>
          <w:spacing w:val="2"/>
          <w:kern w:val="36"/>
          <w:position w:val="2"/>
          <w:sz w:val="24"/>
          <w14:textFill>
            <w14:solidFill>
              <w14:schemeClr w14:val="tx1"/>
            </w14:solidFill>
          </w14:textFill>
        </w:rPr>
        <w:t>5.1</w:t>
      </w:r>
      <w:r>
        <w:rPr>
          <w:rFonts w:hint="eastAsia" w:ascii="宋体" w:hAnsi="宋体" w:cs="宋体"/>
          <w:bCs/>
          <w:color w:val="000000" w:themeColor="text1"/>
          <w:sz w:val="24"/>
          <w14:textFill>
            <w14:solidFill>
              <w14:schemeClr w14:val="tx1"/>
            </w14:solidFill>
          </w14:textFill>
        </w:rPr>
        <w:t>预付款的支付：</w:t>
      </w:r>
      <w:r>
        <w:rPr>
          <w:rFonts w:ascii="宋体" w:hAnsi="宋体" w:cs="宋体"/>
          <w:bCs/>
          <w:color w:val="000000" w:themeColor="text1"/>
          <w:sz w:val="24"/>
          <w14:textFill>
            <w14:solidFill>
              <w14:schemeClr w14:val="tx1"/>
            </w14:solidFill>
          </w14:textFill>
        </w:rPr>
        <w:sym w:font="Wingdings" w:char="00FE"/>
      </w:r>
      <w:r>
        <w:rPr>
          <w:rFonts w:hint="eastAsia" w:ascii="宋体" w:hAnsi="宋体" w:cs="宋体"/>
          <w:bCs/>
          <w:color w:val="000000" w:themeColor="text1"/>
          <w:sz w:val="24"/>
          <w14:textFill>
            <w14:solidFill>
              <w14:schemeClr w14:val="tx1"/>
            </w14:solidFill>
          </w14:textFill>
        </w:rPr>
        <w:t>无；</w:t>
      </w:r>
      <w:r>
        <w:rPr>
          <w:rFonts w:ascii="宋体" w:hAnsi="宋体" w:cs="宋体"/>
          <w:bCs/>
          <w:color w:val="000000" w:themeColor="text1"/>
          <w:sz w:val="24"/>
          <w14:textFill>
            <w14:solidFill>
              <w14:schemeClr w14:val="tx1"/>
            </w14:solidFill>
          </w14:textFill>
        </w:rPr>
        <w:t xml:space="preserve">     </w:t>
      </w:r>
      <w:r>
        <w:rPr>
          <w:rFonts w:ascii="宋体" w:hAnsi="宋体" w:cs="宋体"/>
          <w:bCs/>
          <w:color w:val="000000" w:themeColor="text1"/>
          <w:sz w:val="24"/>
          <w14:textFill>
            <w14:solidFill>
              <w14:schemeClr w14:val="tx1"/>
            </w14:solidFill>
          </w14:textFill>
        </w:rPr>
        <w:sym w:font="Wingdings" w:char="F0A8"/>
      </w:r>
      <w:r>
        <w:rPr>
          <w:rFonts w:hint="eastAsia" w:ascii="宋体" w:hAnsi="宋体" w:cs="宋体"/>
          <w:bCs/>
          <w:color w:val="000000" w:themeColor="text1"/>
          <w:sz w:val="24"/>
          <w14:textFill>
            <w14:solidFill>
              <w14:schemeClr w14:val="tx1"/>
            </w14:solidFill>
          </w14:textFill>
        </w:rPr>
        <w:t>有，合同签订后乙方开具等额的增值税专用发票及提交履约担保担保（如有），由乙方提交</w:t>
      </w:r>
      <w:r>
        <w:rPr>
          <w:rFonts w:hint="eastAsia" w:ascii="宋体" w:hAnsi="宋体" w:cs="宋体"/>
          <w:bCs/>
          <w:color w:val="000000" w:themeColor="text1"/>
          <w:sz w:val="24"/>
          <w:u w:val="single"/>
          <w14:textFill>
            <w14:solidFill>
              <w14:schemeClr w14:val="tx1"/>
            </w14:solidFill>
          </w14:textFill>
        </w:rPr>
        <w:t>申请支付资料</w:t>
      </w:r>
      <w:r>
        <w:rPr>
          <w:rFonts w:hint="eastAsia" w:ascii="宋体" w:hAnsi="宋体" w:cs="宋体"/>
          <w:bCs/>
          <w:color w:val="000000" w:themeColor="text1"/>
          <w:sz w:val="24"/>
          <w14:textFill>
            <w14:solidFill>
              <w14:schemeClr w14:val="tx1"/>
            </w14:solidFill>
          </w14:textFill>
        </w:rPr>
        <w:t>及开具等额的增值税专用发票后</w:t>
      </w:r>
      <w:r>
        <w:rPr>
          <w:rFonts w:ascii="宋体" w:hAnsi="宋体" w:cs="宋体"/>
          <w:bCs/>
          <w:color w:val="000000" w:themeColor="text1"/>
          <w:sz w:val="24"/>
          <w:u w:val="single"/>
          <w14:textFill>
            <w14:solidFill>
              <w14:schemeClr w14:val="tx1"/>
            </w14:solidFill>
          </w14:textFill>
        </w:rPr>
        <w:t>15</w:t>
      </w:r>
      <w:r>
        <w:rPr>
          <w:rFonts w:hint="eastAsia" w:ascii="宋体" w:hAnsi="宋体" w:cs="宋体"/>
          <w:bCs/>
          <w:color w:val="000000" w:themeColor="text1"/>
          <w:sz w:val="24"/>
          <w:u w:val="single"/>
          <w14:textFill>
            <w14:solidFill>
              <w14:schemeClr w14:val="tx1"/>
            </w14:solidFill>
          </w14:textFill>
        </w:rPr>
        <w:t>个</w:t>
      </w:r>
      <w:r>
        <w:rPr>
          <w:rFonts w:hint="eastAsia" w:ascii="宋体" w:hAnsi="宋体" w:cs="宋体"/>
          <w:bCs/>
          <w:color w:val="000000" w:themeColor="text1"/>
          <w:sz w:val="24"/>
          <w14:textFill>
            <w14:solidFill>
              <w14:schemeClr w14:val="tx1"/>
            </w14:solidFill>
          </w14:textFill>
        </w:rPr>
        <w:t>工作日内，甲方支付合同</w:t>
      </w:r>
      <w:r>
        <w:rPr>
          <w:rFonts w:hint="eastAsia" w:ascii="宋体" w:hAnsi="宋体" w:cs="宋体"/>
          <w:color w:val="000000" w:themeColor="text1"/>
          <w:sz w:val="24"/>
          <w14:textFill>
            <w14:solidFill>
              <w14:schemeClr w14:val="tx1"/>
            </w14:solidFill>
          </w14:textFill>
        </w:rPr>
        <w:t>暂定总价</w:t>
      </w:r>
      <w:r>
        <w:rPr>
          <w:rFonts w:hint="eastAsia" w:ascii="宋体" w:hAnsi="宋体" w:cs="宋体"/>
          <w:bCs/>
          <w:color w:val="000000" w:themeColor="text1"/>
          <w:sz w:val="24"/>
          <w14:textFill>
            <w14:solidFill>
              <w14:schemeClr w14:val="tx1"/>
            </w14:solidFill>
          </w14:textFill>
        </w:rPr>
        <w:t>的</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u w:val="single"/>
          <w:lang w:val="en-US" w:eastAsia="zh-CN"/>
          <w14:textFill>
            <w14:solidFill>
              <w14:schemeClr w14:val="tx1"/>
            </w14:solidFill>
          </w14:textFill>
        </w:rPr>
        <w:t xml:space="preserve"> </w:t>
      </w:r>
      <w:r>
        <w:rPr>
          <w:rFonts w:ascii="宋体" w:hAnsi="宋体" w:cs="宋体"/>
          <w:b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即</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，（大写：…）</w:t>
      </w:r>
      <w:r>
        <w:rPr>
          <w:rFonts w:ascii="宋体" w:hAnsi="宋体" w:cs="宋体"/>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w:t>
      </w:r>
    </w:p>
    <w:p>
      <w:pPr>
        <w:pStyle w:val="12"/>
        <w:spacing w:line="500" w:lineRule="exact"/>
        <w:ind w:firstLine="480" w:firstLineChars="200"/>
        <w:outlineLvl w:val="1"/>
        <w:rPr>
          <w:rFonts w:hAnsi="宋体" w:cs="宋体"/>
          <w:color w:val="000000" w:themeColor="text1"/>
          <w:sz w:val="24"/>
          <w:szCs w:val="24"/>
          <w14:textFill>
            <w14:solidFill>
              <w14:schemeClr w14:val="tx1"/>
            </w14:solidFill>
          </w14:textFill>
        </w:rPr>
      </w:pPr>
      <w:r>
        <w:rPr>
          <w:rFonts w:hAnsi="宋体" w:cs="宋体"/>
          <w:color w:val="000000" w:themeColor="text1"/>
          <w:sz w:val="24"/>
          <w:szCs w:val="24"/>
          <w14:textFill>
            <w14:solidFill>
              <w14:schemeClr w14:val="tx1"/>
            </w14:solidFill>
          </w14:textFill>
        </w:rPr>
        <w:t>5.2</w:t>
      </w:r>
      <w:r>
        <w:rPr>
          <w:rFonts w:hint="eastAsia" w:hAnsi="宋体" w:cs="宋体"/>
          <w:color w:val="000000" w:themeColor="text1"/>
          <w:sz w:val="24"/>
          <w:szCs w:val="24"/>
          <w:u w:val="single"/>
          <w14:textFill>
            <w14:solidFill>
              <w14:schemeClr w14:val="tx1"/>
            </w14:solidFill>
          </w14:textFill>
        </w:rPr>
        <w:t>项目涉及设备授权许可安装部署成功后</w:t>
      </w:r>
      <w:r>
        <w:rPr>
          <w:rFonts w:hint="eastAsia" w:hAnsi="宋体" w:cs="宋体"/>
          <w:color w:val="000000" w:themeColor="text1"/>
          <w:sz w:val="24"/>
          <w:szCs w:val="24"/>
          <w14:textFill>
            <w14:solidFill>
              <w14:schemeClr w14:val="tx1"/>
            </w14:solidFill>
          </w14:textFill>
        </w:rPr>
        <w:t>，乙方提交阶段性总结报告经甲方审核通过后，乙方提交</w:t>
      </w:r>
      <w:r>
        <w:rPr>
          <w:rFonts w:hint="eastAsia" w:hAnsi="宋体" w:cs="宋体"/>
          <w:color w:val="000000" w:themeColor="text1"/>
          <w:sz w:val="24"/>
          <w:szCs w:val="24"/>
          <w:u w:val="single"/>
          <w14:textFill>
            <w14:solidFill>
              <w14:schemeClr w14:val="tx1"/>
            </w14:solidFill>
          </w14:textFill>
        </w:rPr>
        <w:t>申请支付资料</w:t>
      </w:r>
      <w:r>
        <w:rPr>
          <w:rFonts w:hint="eastAsia" w:hAnsi="宋体" w:cs="宋体"/>
          <w:color w:val="000000" w:themeColor="text1"/>
          <w:sz w:val="24"/>
          <w:szCs w:val="24"/>
          <w14:textFill>
            <w14:solidFill>
              <w14:schemeClr w14:val="tx1"/>
            </w14:solidFill>
          </w14:textFill>
        </w:rPr>
        <w:t>及等额发票后</w:t>
      </w:r>
      <w:r>
        <w:rPr>
          <w:rFonts w:hAnsi="宋体" w:cs="宋体"/>
          <w:color w:val="000000" w:themeColor="text1"/>
          <w:sz w:val="24"/>
          <w:szCs w:val="24"/>
          <w:u w:val="single"/>
          <w14:textFill>
            <w14:solidFill>
              <w14:schemeClr w14:val="tx1"/>
            </w14:solidFill>
          </w14:textFill>
        </w:rPr>
        <w:t xml:space="preserve">15 </w:t>
      </w:r>
      <w:r>
        <w:rPr>
          <w:rFonts w:hint="eastAsia" w:hAnsi="宋体" w:cs="宋体"/>
          <w:color w:val="000000" w:themeColor="text1"/>
          <w:sz w:val="24"/>
          <w:szCs w:val="24"/>
          <w14:textFill>
            <w14:solidFill>
              <w14:schemeClr w14:val="tx1"/>
            </w14:solidFill>
          </w14:textFill>
        </w:rPr>
        <w:t>个工作日内，甲方支付至合同暂定总价的</w:t>
      </w:r>
      <w:r>
        <w:rPr>
          <w:rFonts w:hint="eastAsia" w:hAnsi="宋体" w:cs="宋体"/>
          <w:color w:val="000000" w:themeColor="text1"/>
          <w:sz w:val="24"/>
          <w:szCs w:val="24"/>
          <w:u w:val="single"/>
          <w14:textFill>
            <w14:solidFill>
              <w14:schemeClr w14:val="tx1"/>
            </w14:solidFill>
          </w14:textFill>
        </w:rPr>
        <w:t>50</w:t>
      </w:r>
      <w:r>
        <w:rPr>
          <w:rFonts w:hint="eastAsia" w:hAnsi="宋体" w:cs="宋体"/>
          <w:color w:val="000000" w:themeColor="text1"/>
          <w:sz w:val="24"/>
          <w:szCs w:val="24"/>
          <w14:textFill>
            <w14:solidFill>
              <w14:schemeClr w14:val="tx1"/>
            </w14:solidFill>
          </w14:textFill>
        </w:rPr>
        <w:t>％即￥</w:t>
      </w:r>
      <w:r>
        <w:rPr>
          <w:rFonts w:hint="eastAsia" w:hAnsi="宋体" w:cs="宋体"/>
          <w:color w:val="000000" w:themeColor="text1"/>
          <w:sz w:val="24"/>
          <w:szCs w:val="24"/>
          <w:u w:val="single"/>
          <w14:textFill>
            <w14:solidFill>
              <w14:schemeClr w14:val="tx1"/>
            </w14:solidFill>
          </w14:textFill>
        </w:rPr>
        <w:t>…</w:t>
      </w:r>
      <w:r>
        <w:rPr>
          <w:rFonts w:hint="eastAsia" w:hAnsi="宋体" w:cs="宋体"/>
          <w:color w:val="000000" w:themeColor="text1"/>
          <w:sz w:val="24"/>
          <w:szCs w:val="24"/>
          <w14:textFill>
            <w14:solidFill>
              <w14:schemeClr w14:val="tx1"/>
            </w14:solidFill>
          </w14:textFill>
        </w:rPr>
        <w:t>。</w:t>
      </w:r>
    </w:p>
    <w:p>
      <w:pPr>
        <w:spacing w:line="500" w:lineRule="exact"/>
        <w:ind w:firstLine="480" w:firstLineChars="200"/>
        <w:outlineLvl w:val="1"/>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5.3合同履约完毕</w:t>
      </w:r>
      <w:r>
        <w:rPr>
          <w:rFonts w:hint="eastAsia" w:ascii="宋体" w:hAnsi="宋体" w:cs="宋体"/>
          <w:color w:val="000000" w:themeColor="text1"/>
          <w:sz w:val="24"/>
          <w14:textFill>
            <w14:solidFill>
              <w14:schemeClr w14:val="tx1"/>
            </w14:solidFill>
          </w14:textFill>
        </w:rPr>
        <w:t>并经甲方验收合格后</w:t>
      </w:r>
      <w:r>
        <w:rPr>
          <w:rFonts w:ascii="宋体" w:hAnsi="宋体" w:cs="宋体"/>
          <w:color w:val="000000" w:themeColor="text1"/>
          <w:sz w:val="24"/>
          <w14:textFill>
            <w14:solidFill>
              <w14:schemeClr w14:val="tx1"/>
            </w14:solidFill>
          </w14:textFill>
        </w:rPr>
        <w:t>5日内</w:t>
      </w:r>
      <w:r>
        <w:rPr>
          <w:rFonts w:hint="eastAsia" w:ascii="宋体" w:hAnsi="宋体" w:cs="宋体"/>
          <w:color w:val="000000" w:themeColor="text1"/>
          <w:sz w:val="24"/>
          <w14:textFill>
            <w14:solidFill>
              <w14:schemeClr w14:val="tx1"/>
            </w14:solidFill>
          </w14:textFill>
        </w:rPr>
        <w:t>，乙方提交工作总结报告。经甲方或甲方委托有资质第三方机构结算审核后，由乙方提交申请支付资料及等额发票后</w:t>
      </w:r>
      <w:r>
        <w:rPr>
          <w:rFonts w:ascii="宋体" w:hAnsi="宋体" w:cs="宋体"/>
          <w:color w:val="000000" w:themeColor="text1"/>
          <w:sz w:val="24"/>
          <w:u w:val="single"/>
          <w14:textFill>
            <w14:solidFill>
              <w14:schemeClr w14:val="tx1"/>
            </w14:solidFill>
          </w14:textFill>
        </w:rPr>
        <w:t xml:space="preserve"> 15 </w:t>
      </w:r>
      <w:r>
        <w:rPr>
          <w:rFonts w:hint="eastAsia" w:ascii="宋体" w:hAnsi="宋体" w:cs="宋体"/>
          <w:color w:val="000000" w:themeColor="text1"/>
          <w:sz w:val="24"/>
          <w14:textFill>
            <w14:solidFill>
              <w14:schemeClr w14:val="tx1"/>
            </w14:solidFill>
          </w14:textFill>
        </w:rPr>
        <w:t xml:space="preserve">个工作日内，甲方支付至合同结算价的  </w:t>
      </w:r>
      <w:r>
        <w:rPr>
          <w:rFonts w:hint="eastAsia" w:ascii="宋体" w:hAnsi="宋体" w:cs="宋体"/>
          <w:color w:val="000000" w:themeColor="text1"/>
          <w:sz w:val="24"/>
          <w:u w:val="single"/>
          <w14:textFill>
            <w14:solidFill>
              <w14:schemeClr w14:val="tx1"/>
            </w14:solidFill>
          </w14:textFill>
        </w:rPr>
        <w:t xml:space="preserve"> 100%。</w:t>
      </w:r>
    </w:p>
    <w:p>
      <w:pPr>
        <w:spacing w:line="50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5.4按合同约定完成质量保修期满后且乙方不存在违约情形，由乙方提交申请支付资料 15 个工作日内，甲方支付合同结算价的5％给乙方（无息）。（本条款适用设置质保期及留存质保金项目）。</w:t>
      </w:r>
    </w:p>
    <w:p>
      <w:pPr>
        <w:spacing w:line="500" w:lineRule="exact"/>
        <w:ind w:firstLine="56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5.5如乙方应向甲方支付违约金、赔偿款或者其他款项，应当在接到甲方通知后</w:t>
      </w:r>
      <w:r>
        <w:rPr>
          <w:rFonts w:hint="eastAsia" w:ascii="宋体" w:hAnsi="宋体" w:cs="宋体"/>
          <w:color w:val="000000" w:themeColor="text1"/>
          <w:sz w:val="24"/>
          <w:u w:val="single"/>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日内付清，甲方有权直接从应付款项中抵扣。</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5.6乙方收款账户：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收款账号：</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840" w:firstLineChars="3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5.7乙方在收款前需提交等额增值税专用发票给甲方。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增值税专用发票信息：</w:t>
      </w: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5.8履约担保：</w:t>
      </w:r>
      <w:r>
        <w:rPr>
          <w:rFonts w:hint="eastAsia" w:ascii="宋体" w:hAnsi="宋体" w:cs="宋体"/>
          <w:color w:val="000000" w:themeColor="text1"/>
          <w:sz w:val="24"/>
          <w14:textFill>
            <w14:solidFill>
              <w14:schemeClr w14:val="tx1"/>
            </w14:solidFill>
          </w14:textFill>
        </w:rPr>
        <w:sym w:font="Wingdings 2" w:char="0052"/>
      </w:r>
      <w:r>
        <w:rPr>
          <w:rFonts w:hint="eastAsia" w:ascii="宋体" w:hAnsi="宋体" w:cs="宋体"/>
          <w:bCs/>
          <w:color w:val="000000" w:themeColor="text1"/>
          <w:sz w:val="24"/>
          <w14:textFill>
            <w14:solidFill>
              <w14:schemeClr w14:val="tx1"/>
            </w14:solidFill>
          </w14:textFill>
        </w:rPr>
        <w:t xml:space="preserve">无；     </w:t>
      </w:r>
      <w:r>
        <w:rPr>
          <w:rFonts w:hint="eastAsia" w:ascii="宋体" w:hAnsi="宋体" w:cs="宋体"/>
          <w:color w:val="000000" w:themeColor="text1"/>
          <w:sz w:val="24"/>
          <w14:textFill>
            <w14:solidFill>
              <w14:schemeClr w14:val="tx1"/>
            </w14:solidFill>
          </w14:textFill>
        </w:rPr>
        <w:t>□有，乙方于本合同签订后</w:t>
      </w:r>
      <w:r>
        <w:rPr>
          <w:rFonts w:hint="eastAsia"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日内按照</w:t>
      </w:r>
      <w:r>
        <w:rPr>
          <w:rFonts w:hint="eastAsia" w:ascii="宋体" w:hAnsi="宋体" w:cs="宋体"/>
          <w:color w:val="000000" w:themeColor="text1"/>
          <w:sz w:val="24"/>
          <w:u w:val="single"/>
          <w14:textFill>
            <w14:solidFill>
              <w14:schemeClr w14:val="tx1"/>
            </w14:solidFill>
          </w14:textFill>
        </w:rPr>
        <w:t>合同暂定总价的10%提供履约保证金，</w:t>
      </w:r>
      <w:r>
        <w:rPr>
          <w:rFonts w:hint="eastAsia" w:ascii="宋体" w:hAnsi="宋体" w:cs="宋体"/>
          <w:color w:val="000000" w:themeColor="text1"/>
          <w:sz w:val="24"/>
          <w14:textFill>
            <w14:solidFill>
              <w14:schemeClr w14:val="tx1"/>
            </w14:solidFill>
          </w14:textFill>
        </w:rPr>
        <w:t>金额：</w:t>
      </w:r>
      <w:r>
        <w:rPr>
          <w:rFonts w:hint="eastAsia" w:ascii="宋体" w:hAnsi="宋体" w:cs="宋体"/>
          <w:color w:val="000000" w:themeColor="text1"/>
          <w:sz w:val="24"/>
          <w:u w:val="single"/>
          <w14:textFill>
            <w14:solidFill>
              <w14:schemeClr w14:val="tx1"/>
            </w14:solidFill>
          </w14:textFill>
        </w:rPr>
        <w:t>…（大写人民币：…），</w:t>
      </w:r>
      <w:r>
        <w:rPr>
          <w:rFonts w:hint="eastAsia" w:ascii="宋体" w:hAnsi="宋体" w:cs="宋体"/>
          <w:color w:val="000000" w:themeColor="text1"/>
          <w:sz w:val="24"/>
          <w14:textFill>
            <w14:solidFill>
              <w14:schemeClr w14:val="tx1"/>
            </w14:solidFill>
          </w14:textFill>
        </w:rPr>
        <w:t>未按时提供的，甲方有权解除合同并要求乙方支付</w:t>
      </w:r>
      <w:r>
        <w:rPr>
          <w:rFonts w:hint="eastAsia" w:ascii="宋体" w:hAnsi="宋体" w:cs="宋体"/>
          <w:color w:val="000000" w:themeColor="text1"/>
          <w:sz w:val="24"/>
          <w:u w:val="single"/>
          <w14:textFill>
            <w14:solidFill>
              <w14:schemeClr w14:val="tx1"/>
            </w14:solidFill>
          </w14:textFill>
        </w:rPr>
        <w:t>合同暂定总价20%</w:t>
      </w:r>
      <w:r>
        <w:rPr>
          <w:rFonts w:hint="eastAsia" w:ascii="宋体" w:hAnsi="宋体" w:cs="宋体"/>
          <w:color w:val="000000" w:themeColor="text1"/>
          <w:sz w:val="24"/>
          <w14:textFill>
            <w14:solidFill>
              <w14:schemeClr w14:val="tx1"/>
            </w14:solidFill>
          </w14:textFill>
        </w:rPr>
        <w:t>作为违约金。</w:t>
      </w:r>
    </w:p>
    <w:p>
      <w:pPr>
        <w:pStyle w:val="19"/>
        <w:spacing w:before="156" w:beforeAutospacing="0" w:after="156" w:afterAutospacing="0" w:line="50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5.8.1履约担保按以下任一种形式提供：</w:t>
      </w:r>
    </w:p>
    <w:p>
      <w:pPr>
        <w:pStyle w:val="19"/>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（1）符合甲方要求（详见附件8保函格式）的银行独立保函，</w:t>
      </w:r>
    </w:p>
    <w:p>
      <w:pPr>
        <w:pStyle w:val="19"/>
        <w:spacing w:before="156" w:beforeAutospacing="0" w:after="156" w:afterAutospacing="0" w:line="500" w:lineRule="exact"/>
        <w:ind w:firstLine="48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（2）现金转账至甲方以下指定账户：</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户名：广州市净水有限公司</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账号：82010154900000342</w:t>
      </w:r>
    </w:p>
    <w:p>
      <w:pPr>
        <w:tabs>
          <w:tab w:val="left" w:pos="1995"/>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开户行：浦发银行广州分行</w:t>
      </w:r>
    </w:p>
    <w:p>
      <w:pPr>
        <w:spacing w:line="500" w:lineRule="exact"/>
        <w:ind w:firstLine="480" w:firstLineChars="20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5.8.2履约担保的担保期限和返还</w:t>
      </w:r>
    </w:p>
    <w:p>
      <w:pPr>
        <w:spacing w:line="500" w:lineRule="exact"/>
        <w:ind w:firstLine="48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u w:val="single"/>
          <w14:textFill>
            <w14:solidFill>
              <w14:schemeClr w14:val="tx1"/>
            </w14:solidFill>
          </w14:textFill>
        </w:rPr>
        <w:t xml:space="preserve"> 7 </w:t>
      </w:r>
      <w:r>
        <w:rPr>
          <w:rFonts w:hint="eastAsia" w:ascii="宋体" w:hAnsi="宋体" w:cs="宋体"/>
          <w:color w:val="000000" w:themeColor="text1"/>
          <w:sz w:val="24"/>
          <w14:textFill>
            <w14:solidFill>
              <w14:schemeClr w14:val="tx1"/>
            </w14:solidFill>
          </w14:textFill>
        </w:rPr>
        <w:t>日向甲方提交新的保函以替换即将到期的保函。如乙方未及时提交的，甲方有权直接要求担保银行支付其担保的全部金额并解除合同。</w:t>
      </w:r>
    </w:p>
    <w:p>
      <w:pPr>
        <w:pStyle w:val="19"/>
        <w:spacing w:before="156" w:beforeAutospacing="0" w:after="156" w:afterAutospacing="0" w:line="500" w:lineRule="exact"/>
        <w:ind w:left="199" w:leftChars="95" w:firstLine="360" w:firstLineChars="150"/>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（4）现金履约保证金的退还：合同履行完成后，由乙方提出申请，甲方在</w:t>
      </w:r>
      <w:r>
        <w:rPr>
          <w:rFonts w:hint="eastAsia" w:cs="宋体"/>
          <w:color w:val="000000" w:themeColor="text1"/>
          <w:u w:val="single"/>
          <w14:textFill>
            <w14:solidFill>
              <w14:schemeClr w14:val="tx1"/>
            </w14:solidFill>
          </w14:textFill>
        </w:rPr>
        <w:t>28日</w:t>
      </w:r>
      <w:r>
        <w:rPr>
          <w:rFonts w:hint="eastAsia" w:cs="宋体"/>
          <w:color w:val="000000" w:themeColor="text1"/>
          <w14:textFill>
            <w14:solidFill>
              <w14:schemeClr w14:val="tx1"/>
            </w14:solidFill>
          </w14:textFill>
        </w:rPr>
        <w:t>内将剩余保证金（无息）返还。</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5.8.3甲方按本合同规定提取履约担保金额后，乙方应在收到甲方通知后</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5.9付款方式： </w:t>
      </w:r>
      <w:r>
        <w:rPr>
          <w:rFonts w:hint="eastAsia" w:ascii="宋体" w:hAnsi="宋体" w:cs="宋体"/>
          <w:color w:val="000000" w:themeColor="text1"/>
          <w:sz w:val="24"/>
          <w14:textFill>
            <w14:solidFill>
              <w14:schemeClr w14:val="tx1"/>
            </w14:solidFill>
          </w14:textFill>
        </w:rPr>
        <w:sym w:font="Wingdings" w:char="00FE"/>
      </w:r>
      <w:r>
        <w:rPr>
          <w:rFonts w:hint="eastAsia" w:ascii="宋体" w:hAnsi="宋体" w:cs="宋体"/>
          <w:color w:val="000000" w:themeColor="text1"/>
          <w:sz w:val="24"/>
          <w14:textFill>
            <w14:solidFill>
              <w14:schemeClr w14:val="tx1"/>
            </w14:solidFill>
          </w14:textFill>
        </w:rPr>
        <w:t xml:space="preserve">网银支付；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 xml:space="preserve">支票；   </w:t>
      </w:r>
      <w:r>
        <w:rPr>
          <w:rFonts w:hint="eastAsia" w:ascii="宋体" w:hAnsi="宋体" w:cs="宋体"/>
          <w:color w:val="000000" w:themeColor="text1"/>
          <w:sz w:val="24"/>
          <w14:textFill>
            <w14:solidFill>
              <w14:schemeClr w14:val="tx1"/>
            </w14:solidFill>
          </w14:textFill>
        </w:rPr>
        <w:sym w:font="Wingdings" w:char="00A8"/>
      </w:r>
      <w:r>
        <w:rPr>
          <w:rFonts w:hint="eastAsia" w:ascii="宋体" w:hAnsi="宋体" w:cs="宋体"/>
          <w:color w:val="000000" w:themeColor="text1"/>
          <w:sz w:val="24"/>
          <w14:textFill>
            <w14:solidFill>
              <w14:schemeClr w14:val="tx1"/>
            </w14:solidFill>
          </w14:textFill>
        </w:rPr>
        <w:t>其他：</w:t>
      </w:r>
      <w:r>
        <w:rPr>
          <w:rFonts w:hint="eastAsia" w:ascii="宋体" w:hAnsi="宋体" w:cs="宋体"/>
          <w:color w:val="000000" w:themeColor="text1"/>
          <w:sz w:val="24"/>
          <w:u w:val="single"/>
          <w14:textFill>
            <w14:solidFill>
              <w14:schemeClr w14:val="tx1"/>
            </w14:solidFill>
          </w14:textFill>
        </w:rPr>
        <w:t xml:space="preserve"> … </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5.10结算价超过合同暂定总价时，暂停合同的工程款支付程序，签订补充协议后支付。</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六、双方责任</w:t>
      </w:r>
    </w:p>
    <w:p>
      <w:pPr>
        <w:pStyle w:val="43"/>
        <w:spacing w:line="500" w:lineRule="exact"/>
        <w:ind w:firstLineChars="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6.1</w:t>
      </w:r>
      <w:r>
        <w:rPr>
          <w:rFonts w:hint="eastAsia" w:ascii="宋体" w:hAnsi="宋体"/>
          <w:color w:val="000000" w:themeColor="text1"/>
          <w:sz w:val="24"/>
          <w:szCs w:val="24"/>
          <w14:textFill>
            <w14:solidFill>
              <w14:schemeClr w14:val="tx1"/>
            </w14:solidFill>
          </w14:textFill>
        </w:rPr>
        <w:t>乙方不得传播公司内部网络、服务器、应用系统等有关的资料。</w:t>
      </w:r>
    </w:p>
    <w:p>
      <w:pPr>
        <w:spacing w:line="500" w:lineRule="exact"/>
        <w:ind w:left="54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6.2乙方履行合同时，应严格遵守国家法律法规和甲方相关的各项规章制</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度，服从甲方管理指挥。乙方不按规范作业或者乙方原因造成的财产损失、人员伤亡，由乙方自行承担责任。</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w:t>
      </w:r>
      <w:r>
        <w:rPr>
          <w:rFonts w:hint="eastAsia" w:ascii="宋体" w:hAnsi="宋体"/>
          <w:color w:val="000000" w:themeColor="text1"/>
          <w:sz w:val="24"/>
          <w14:textFill>
            <w14:solidFill>
              <w14:schemeClr w14:val="tx1"/>
            </w14:solidFill>
          </w14:textFill>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 xml:space="preserve">乙方严禁擅自安装、拆卸、调整、挪动任何设备。 </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sz w:val="24"/>
          <w:u w:val="single"/>
        </w:rPr>
      </w:pPr>
      <w:r>
        <w:rPr>
          <w:rFonts w:ascii="宋体" w:hAnsi="宋体"/>
          <w:sz w:val="24"/>
        </w:rPr>
        <w:t>6.7</w:t>
      </w:r>
      <w:r>
        <w:rPr>
          <w:rFonts w:hint="eastAsia" w:ascii="宋体" w:hAnsi="宋体" w:cs="宋体"/>
          <w:sz w:val="24"/>
        </w:rPr>
        <w:t>驻场服务：</w:t>
      </w:r>
      <w:r>
        <w:rPr>
          <w:rFonts w:hint="eastAsia" w:ascii="宋体" w:hAnsi="宋体" w:cs="宋体"/>
          <w:sz w:val="24"/>
          <w:u w:val="single"/>
        </w:rPr>
        <w:t>无。</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6.8乙方应及时做好软件、数据备份，防止数据丢失。</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6.9甲方发现故障时及时通知乙方，乙方在收到通知</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1 </w:t>
      </w:r>
      <w:r>
        <w:rPr>
          <w:rFonts w:ascii="宋体" w:hAnsi="宋体"/>
          <w:color w:val="000000" w:themeColor="text1"/>
          <w:sz w:val="24"/>
          <w14:textFill>
            <w14:solidFill>
              <w14:schemeClr w14:val="tx1"/>
            </w14:solidFill>
          </w14:textFill>
        </w:rPr>
        <w:t xml:space="preserve"> 小时内提供维护，并排除故障。</w:t>
      </w:r>
      <w:r>
        <w:rPr>
          <w:rFonts w:hint="eastAsia" w:ascii="宋体" w:hAnsi="宋体"/>
          <w:color w:val="000000" w:themeColor="text1"/>
          <w:sz w:val="24"/>
          <w14:textFill>
            <w14:solidFill>
              <w14:schemeClr w14:val="tx1"/>
            </w14:solidFill>
          </w14:textFill>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6.10甲方保证所涉及的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处于良好运行环境。</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6.11甲方对本合同所保修的</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6.12乙方负责对甲方涉及</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管理技术人员进行</w:t>
      </w:r>
      <w:r>
        <w:rPr>
          <w:rFonts w:hint="eastAsia" w:ascii="宋体" w:hAnsi="宋体"/>
          <w:color w:val="000000" w:themeColor="text1"/>
          <w:sz w:val="24"/>
          <w:u w:val="single"/>
          <w14:textFill>
            <w14:solidFill>
              <w14:schemeClr w14:val="tx1"/>
            </w14:solidFill>
          </w14:textFill>
        </w:rPr>
        <w:t>系统或设备</w:t>
      </w:r>
      <w:r>
        <w:rPr>
          <w:rFonts w:hint="eastAsia" w:ascii="宋体" w:hAnsi="宋体"/>
          <w:color w:val="000000" w:themeColor="text1"/>
          <w:sz w:val="24"/>
          <w14:textFill>
            <w14:solidFill>
              <w14:schemeClr w14:val="tx1"/>
            </w14:solidFill>
          </w14:textFill>
        </w:rPr>
        <w:t>使用方法的专项培训。</w:t>
      </w:r>
    </w:p>
    <w:p>
      <w:pPr>
        <w:spacing w:line="500" w:lineRule="exact"/>
        <w:ind w:firstLine="562"/>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七、违约责任</w:t>
      </w:r>
    </w:p>
    <w:p>
      <w:pPr>
        <w:spacing w:line="500" w:lineRule="exact"/>
        <w:ind w:firstLine="560"/>
        <w:rPr>
          <w:rFonts w:ascii="宋体" w:hAnsi="宋体" w:cs="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7.1</w:t>
      </w:r>
      <w:r>
        <w:rPr>
          <w:rFonts w:hint="eastAsia" w:ascii="宋体" w:hAnsi="宋体" w:cs="宋体"/>
          <w:bCs/>
          <w:color w:val="000000" w:themeColor="text1"/>
          <w:sz w:val="24"/>
          <w14:textFill>
            <w14:solidFill>
              <w14:schemeClr w14:val="tx1"/>
            </w14:solidFill>
          </w14:textFill>
        </w:rPr>
        <w:t>乙方不履行合同义务、或履行合同义务不符合合同约定、或违反国家、省、市行业标准的，甲方有权要求乙方限期整改。乙方逾期未完成整改的，每项每超过</w:t>
      </w:r>
      <w:r>
        <w:rPr>
          <w:rFonts w:ascii="宋体" w:hAnsi="宋体" w:cs="宋体"/>
          <w:bCs/>
          <w:color w:val="000000" w:themeColor="text1"/>
          <w:sz w:val="24"/>
          <w14:textFill>
            <w14:solidFill>
              <w14:schemeClr w14:val="tx1"/>
            </w14:solidFill>
          </w14:textFill>
        </w:rPr>
        <w:t>1日支付违约金人民币</w:t>
      </w:r>
      <w:r>
        <w:rPr>
          <w:rFonts w:ascii="宋体" w:hAnsi="宋体" w:cs="宋体"/>
          <w:bCs/>
          <w:color w:val="000000" w:themeColor="text1"/>
          <w:sz w:val="24"/>
          <w:u w:val="single"/>
          <w14:textFill>
            <w14:solidFill>
              <w14:schemeClr w14:val="tx1"/>
            </w14:solidFill>
          </w14:textFill>
        </w:rPr>
        <w:t>1万元</w:t>
      </w:r>
      <w:r>
        <w:rPr>
          <w:rFonts w:hint="eastAsia" w:ascii="宋体" w:hAnsi="宋体" w:cs="宋体"/>
          <w:bCs/>
          <w:color w:val="000000" w:themeColor="text1"/>
          <w:sz w:val="24"/>
          <w14:textFill>
            <w14:solidFill>
              <w14:schemeClr w14:val="tx1"/>
            </w14:solidFill>
          </w14:textFill>
        </w:rPr>
        <w:t>，超过</w:t>
      </w:r>
      <w:r>
        <w:rPr>
          <w:rFonts w:hint="eastAsia" w:ascii="宋体" w:hAnsi="宋体" w:cs="宋体"/>
          <w:bCs/>
          <w:color w:val="000000" w:themeColor="text1"/>
          <w:sz w:val="24"/>
          <w:u w:val="single"/>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日，甲方有权解除合同并要求乙方支付</w:t>
      </w:r>
      <w:r>
        <w:rPr>
          <w:rFonts w:hint="eastAsia" w:ascii="宋体" w:hAnsi="宋体" w:cs="宋体"/>
          <w:bCs/>
          <w:color w:val="000000" w:themeColor="text1"/>
          <w:sz w:val="24"/>
          <w:u w:val="single"/>
          <w14:textFill>
            <w14:solidFill>
              <w14:schemeClr w14:val="tx1"/>
            </w14:solidFill>
          </w14:textFill>
        </w:rPr>
        <w:t>合同暂定总价的</w:t>
      </w:r>
      <w:r>
        <w:rPr>
          <w:rFonts w:ascii="宋体" w:hAnsi="宋体" w:cs="宋体"/>
          <w:bCs/>
          <w:color w:val="000000" w:themeColor="text1"/>
          <w:sz w:val="24"/>
          <w:u w:val="single"/>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作为违约金，由此造成的责任及损失由乙方承担。</w:t>
      </w:r>
      <w:r>
        <w:rPr>
          <w:rFonts w:hint="eastAsia" w:ascii="宋体" w:hAnsi="宋体"/>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如合同另行约定违约责任，从其约定</w:t>
      </w:r>
      <w:r>
        <w:rPr>
          <w:rFonts w:hint="eastAsia" w:ascii="宋体" w:hAnsi="宋体"/>
          <w:bCs/>
          <w:color w:val="000000" w:themeColor="text1"/>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7.2由于乙方原因造成甲方设备及其他硬件损坏，乙方按照损坏设备的原价赔偿并负责恢复设备使用。</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7.3乙方未能及时处理故障，每延误故障处理1日，甲方有权要求乙方支付</w:t>
      </w:r>
      <w:r>
        <w:rPr>
          <w:rFonts w:hint="eastAsia" w:ascii="宋体" w:hAnsi="宋体"/>
          <w:color w:val="000000" w:themeColor="text1"/>
          <w:sz w:val="24"/>
          <w:u w:val="single"/>
          <w14:textFill>
            <w14:solidFill>
              <w14:schemeClr w14:val="tx1"/>
            </w14:solidFill>
          </w14:textFill>
        </w:rPr>
        <w:t xml:space="preserve">合同暂定总价的 </w:t>
      </w:r>
      <w:r>
        <w:rPr>
          <w:rFonts w:ascii="宋体" w:hAnsi="宋体" w:cs="Arial Unicode MS"/>
          <w:color w:val="000000" w:themeColor="text1"/>
          <w:sz w:val="24"/>
          <w:u w:val="single"/>
          <w14:textFill>
            <w14:solidFill>
              <w14:schemeClr w14:val="tx1"/>
            </w14:solidFill>
          </w14:textFill>
        </w:rPr>
        <w:t xml:space="preserve">10 </w:t>
      </w:r>
      <w:r>
        <w:rPr>
          <w:rFonts w:hint="eastAsia" w:ascii="宋体" w:hAnsi="宋体"/>
          <w:color w:val="000000" w:themeColor="text1"/>
          <w:sz w:val="24"/>
          <w:u w:val="single"/>
          <w14:textFill>
            <w14:solidFill>
              <w14:schemeClr w14:val="tx1"/>
            </w14:solidFill>
          </w14:textFill>
        </w:rPr>
        <w:t>‰</w:t>
      </w:r>
      <w:r>
        <w:rPr>
          <w:rFonts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7.4乙方无正当理由终止合同，双方按实际工作量结算后，乙方向甲方支付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7.5甲方无正当理由终止合同，双方按实际工作量结算后，甲方向乙方支付</w:t>
      </w:r>
      <w:r>
        <w:rPr>
          <w:rFonts w:hint="eastAsia" w:ascii="宋体" w:hAnsi="宋体"/>
          <w:color w:val="000000" w:themeColor="text1"/>
          <w:sz w:val="24"/>
          <w:u w:val="single"/>
          <w14:textFill>
            <w14:solidFill>
              <w14:schemeClr w14:val="tx1"/>
            </w14:solidFill>
          </w14:textFill>
        </w:rPr>
        <w:t>合同暂定总价的10%</w:t>
      </w:r>
      <w:r>
        <w:rPr>
          <w:rFonts w:hint="eastAsia" w:ascii="宋体" w:hAnsi="宋体"/>
          <w:color w:val="000000" w:themeColor="text1"/>
          <w:sz w:val="24"/>
          <w14:textFill>
            <w14:solidFill>
              <w14:schemeClr w14:val="tx1"/>
            </w14:solidFill>
          </w14:textFill>
        </w:rPr>
        <w:t>作为违约金。</w:t>
      </w:r>
    </w:p>
    <w:p>
      <w:pPr>
        <w:topLinePunct/>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7.6</w:t>
      </w:r>
      <w:r>
        <w:rPr>
          <w:rFonts w:hint="eastAsia" w:ascii="宋体" w:hAnsi="宋体" w:cs="宋体"/>
          <w:color w:val="000000" w:themeColor="text1"/>
          <w:sz w:val="24"/>
          <w14:textFill>
            <w14:solidFill>
              <w14:schemeClr w14:val="tx1"/>
            </w14:solidFill>
          </w14:textFill>
        </w:rPr>
        <w:t>在合同有效期内，若乙方发生不诚信行为情形的，乙方自愿接受甲方按《广州市净水有限公司经营建设项目参建企业不诚信行为管理办法》处理，具体处罚标准详见附件7。</w:t>
      </w:r>
    </w:p>
    <w:p>
      <w:pPr>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7.7因不可抗力因素引起合同不能按期履行，由双方另行协商解决。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000000" w:themeColor="text1"/>
          <w:sz w:val="24"/>
          <w14:textFill>
            <w14:solidFill>
              <w14:schemeClr w14:val="tx1"/>
            </w14:solidFill>
          </w14:textFill>
        </w:rPr>
      </w:pPr>
      <w:bookmarkStart w:id="0" w:name="_Toc107447255"/>
      <w:bookmarkStart w:id="1" w:name="_Toc107446862"/>
      <w:bookmarkStart w:id="2" w:name="_Toc19692"/>
      <w:bookmarkStart w:id="3" w:name="_Toc518993000"/>
      <w:bookmarkStart w:id="4" w:name="_Toc183666531"/>
      <w:bookmarkStart w:id="5" w:name="_Toc306350467"/>
      <w:bookmarkStart w:id="6" w:name="_Toc474245226"/>
      <w:bookmarkStart w:id="7" w:name="_Toc520190040"/>
      <w:r>
        <w:rPr>
          <w:rFonts w:hint="eastAsia" w:ascii="宋体" w:hAnsi="宋体" w:cs="宋体"/>
          <w:b/>
          <w:bCs/>
          <w:color w:val="000000" w:themeColor="text1"/>
          <w:sz w:val="24"/>
          <w14:textFill>
            <w14:solidFill>
              <w14:schemeClr w14:val="tx1"/>
            </w14:solidFill>
          </w14:textFill>
        </w:rPr>
        <w:t>八、不可抗力</w:t>
      </w:r>
      <w:bookmarkEnd w:id="0"/>
      <w:bookmarkEnd w:id="1"/>
      <w:bookmarkEnd w:id="2"/>
      <w:bookmarkEnd w:id="3"/>
      <w:bookmarkEnd w:id="4"/>
      <w:bookmarkEnd w:id="5"/>
      <w:bookmarkEnd w:id="6"/>
      <w:bookmarkEnd w:id="7"/>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bookmarkStart w:id="8" w:name="_Toc306350468"/>
      <w:bookmarkStart w:id="9" w:name="_Toc183666532"/>
      <w:bookmarkStart w:id="10" w:name="_Toc12010"/>
      <w:r>
        <w:rPr>
          <w:rFonts w:ascii="宋体" w:hAnsi="宋体" w:cs="宋体"/>
          <w:bCs/>
          <w:color w:val="000000" w:themeColor="text1"/>
          <w:sz w:val="24"/>
          <w14:textFill>
            <w14:solidFill>
              <w14:schemeClr w14:val="tx1"/>
            </w14:solidFill>
          </w14:textFill>
        </w:rPr>
        <w:t xml:space="preserve">8.1 </w:t>
      </w:r>
      <w:r>
        <w:rPr>
          <w:rFonts w:hint="eastAsia" w:ascii="宋体" w:hAnsi="宋体" w:cs="宋体"/>
          <w:bCs/>
          <w:color w:val="000000" w:themeColor="text1"/>
          <w:sz w:val="24"/>
          <w14:textFill>
            <w14:solidFill>
              <w14:schemeClr w14:val="tx1"/>
            </w14:solidFill>
          </w14:textFill>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⑴</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⑵</w:t>
      </w:r>
      <w:r>
        <w:rPr>
          <w:rFonts w:ascii="宋体" w:hAnsi="宋体" w:cs="宋体"/>
          <w:bCs/>
          <w:color w:val="000000" w:themeColor="text1"/>
          <w:sz w:val="24"/>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8.2 </w:t>
      </w:r>
      <w:r>
        <w:rPr>
          <w:rFonts w:hint="eastAsia" w:ascii="宋体" w:hAnsi="宋体" w:cs="宋体"/>
          <w:bCs/>
          <w:color w:val="000000" w:themeColor="text1"/>
          <w:sz w:val="24"/>
          <w14:textFill>
            <w14:solidFill>
              <w14:schemeClr w14:val="tx1"/>
            </w14:solidFill>
          </w14:textFill>
        </w:rPr>
        <w:t>声称受到不可抗力影响的一方，应在发生不可抗力或知道发生不可抗力之后</w:t>
      </w:r>
      <w:r>
        <w:rPr>
          <w:rFonts w:ascii="宋体" w:hAnsi="宋体" w:cs="宋体"/>
          <w:bCs/>
          <w:color w:val="000000" w:themeColor="text1"/>
          <w:sz w:val="24"/>
          <w14:textFill>
            <w14:solidFill>
              <w14:schemeClr w14:val="tx1"/>
            </w14:solidFill>
          </w14:textFill>
        </w:rPr>
        <w:t>5日内书面通知另一方，详细描述不可抗力的发生情况和对该方履行在本合同项</w:t>
      </w:r>
      <w:r>
        <w:rPr>
          <w:rFonts w:hint="eastAsia" w:ascii="宋体" w:hAnsi="宋体" w:cs="宋体"/>
          <w:bCs/>
          <w:color w:val="000000" w:themeColor="text1"/>
          <w:sz w:val="24"/>
          <w14:textFill>
            <w14:solidFill>
              <w14:schemeClr w14:val="tx1"/>
            </w14:solidFill>
          </w14:textFill>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8.4 </w:t>
      </w:r>
      <w:r>
        <w:rPr>
          <w:rFonts w:hint="eastAsia" w:ascii="宋体" w:hAnsi="宋体" w:cs="宋体"/>
          <w:bCs/>
          <w:color w:val="000000" w:themeColor="text1"/>
          <w:sz w:val="24"/>
          <w14:textFill>
            <w14:solidFill>
              <w14:schemeClr w14:val="tx1"/>
            </w14:solidFill>
          </w14:textFill>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 w:name="_Toc107446864"/>
      <w:bookmarkStart w:id="12" w:name="_Toc520190041"/>
      <w:bookmarkStart w:id="13" w:name="_Toc107447257"/>
      <w:bookmarkStart w:id="14" w:name="_Toc518993001"/>
      <w:bookmarkStart w:id="15" w:name="_Toc474245227"/>
      <w:bookmarkStart w:id="16" w:name="_Toc118172294"/>
    </w:p>
    <w:p>
      <w:pPr>
        <w:spacing w:before="156" w:beforeLines="50" w:after="156" w:afterLines="50" w:line="500" w:lineRule="exact"/>
        <w:ind w:firstLine="482"/>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w:t>
      </w:r>
      <w:r>
        <w:rPr>
          <w:rFonts w:ascii="宋体" w:hAnsi="宋体" w:cs="宋体"/>
          <w:b/>
          <w:bCs/>
          <w:color w:val="000000" w:themeColor="text1"/>
          <w:sz w:val="24"/>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争议解决</w:t>
      </w:r>
      <w:bookmarkEnd w:id="8"/>
      <w:bookmarkEnd w:id="9"/>
      <w:bookmarkEnd w:id="10"/>
      <w:bookmarkEnd w:id="11"/>
      <w:bookmarkEnd w:id="12"/>
      <w:bookmarkEnd w:id="13"/>
      <w:bookmarkEnd w:id="14"/>
      <w:bookmarkEnd w:id="15"/>
      <w:bookmarkEnd w:id="16"/>
    </w:p>
    <w:p>
      <w:pPr>
        <w:spacing w:line="500" w:lineRule="exact"/>
        <w:ind w:firstLine="482"/>
        <w:rPr>
          <w:rFonts w:ascii="宋体" w:hAnsi="宋体" w:cs="宋体"/>
          <w:bCs/>
          <w:color w:val="000000" w:themeColor="text1"/>
          <w:sz w:val="24"/>
          <w14:textFill>
            <w14:solidFill>
              <w14:schemeClr w14:val="tx1"/>
            </w14:solidFill>
          </w14:textFill>
        </w:rPr>
      </w:pPr>
      <w:bookmarkStart w:id="17" w:name="_Toc306350469"/>
      <w:bookmarkStart w:id="18" w:name="_Toc183666533"/>
      <w:r>
        <w:rPr>
          <w:rFonts w:ascii="宋体" w:hAnsi="宋体" w:cs="宋体"/>
          <w:bCs/>
          <w:color w:val="000000" w:themeColor="text1"/>
          <w:sz w:val="24"/>
          <w14:textFill>
            <w14:solidFill>
              <w14:schemeClr w14:val="tx1"/>
            </w14:solidFill>
          </w14:textFill>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000000" w:themeColor="text1"/>
          <w:sz w:val="24"/>
          <w14:textFill>
            <w14:solidFill>
              <w14:schemeClr w14:val="tx1"/>
            </w14:solidFill>
          </w14:textFill>
        </w:rPr>
      </w:pPr>
      <w:r>
        <w:rPr>
          <w:rFonts w:ascii="宋体" w:hAnsi="宋体" w:cs="宋体"/>
          <w:bCs/>
          <w:color w:val="000000" w:themeColor="text1"/>
          <w:sz w:val="24"/>
          <w14:textFill>
            <w14:solidFill>
              <w14:schemeClr w14:val="tx1"/>
            </w14:solidFill>
          </w14:textFill>
        </w:rPr>
        <w:t xml:space="preserve">9.2 </w:t>
      </w:r>
      <w:r>
        <w:rPr>
          <w:rFonts w:hint="eastAsia" w:ascii="宋体" w:hAnsi="宋体" w:cs="宋体"/>
          <w:color w:val="000000" w:themeColor="text1"/>
          <w:sz w:val="24"/>
          <w14:textFill>
            <w14:solidFill>
              <w14:schemeClr w14:val="tx1"/>
            </w14:solidFill>
          </w14:textFill>
        </w:rPr>
        <w:t>在甲方同意的情况下，除有争端之外的合同其它部分在争端解决前应继续执行。</w:t>
      </w:r>
      <w:bookmarkEnd w:id="17"/>
      <w:bookmarkEnd w:id="18"/>
      <w:bookmarkStart w:id="19" w:name="_Toc520190043"/>
      <w:bookmarkStart w:id="20" w:name="_Toc474245229"/>
      <w:bookmarkStart w:id="21" w:name="_Toc518993003"/>
    </w:p>
    <w:p>
      <w:pPr>
        <w:spacing w:line="500" w:lineRule="exact"/>
        <w:ind w:firstLine="482"/>
        <w:jc w:val="left"/>
        <w:rPr>
          <w:rFonts w:ascii="宋体" w:hAnsi="宋体" w:cs="宋体"/>
          <w:b/>
          <w:bCs/>
          <w:color w:val="000000" w:themeColor="text1"/>
          <w:sz w:val="24"/>
          <w14:textFill>
            <w14:solidFill>
              <w14:schemeClr w14:val="tx1"/>
            </w14:solidFill>
          </w14:textFill>
        </w:rPr>
      </w:pPr>
      <w:bookmarkStart w:id="22" w:name="_Toc107446871"/>
      <w:bookmarkStart w:id="23" w:name="_Toc107447264"/>
      <w:r>
        <w:rPr>
          <w:rFonts w:hint="eastAsia" w:ascii="宋体" w:hAnsi="宋体" w:cs="宋体"/>
          <w:b/>
          <w:bCs/>
          <w:color w:val="000000" w:themeColor="text1"/>
          <w:sz w:val="24"/>
          <w14:textFill>
            <w14:solidFill>
              <w14:schemeClr w14:val="tx1"/>
            </w14:solidFill>
          </w14:textFill>
        </w:rPr>
        <w:t>十、合同生效及其他</w:t>
      </w:r>
      <w:bookmarkEnd w:id="19"/>
      <w:bookmarkEnd w:id="20"/>
      <w:bookmarkEnd w:id="21"/>
      <w:bookmarkEnd w:id="22"/>
      <w:bookmarkEnd w:id="23"/>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10.1本合同经双方法定代表人或授权代表签字并加盖双方公章后生效.</w:t>
      </w:r>
    </w:p>
    <w:p>
      <w:pPr>
        <w:spacing w:line="50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10.2本合同正文一式</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4</w:t>
      </w:r>
      <w:r>
        <w:rPr>
          <w:rFonts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份，其中：甲方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份，乙方</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w:t>
      </w:r>
    </w:p>
    <w:p>
      <w:pPr>
        <w:spacing w:line="500" w:lineRule="exact"/>
        <w:ind w:firstLine="480"/>
        <w:rPr>
          <w:rFonts w:ascii="宋体" w:hAnsi="宋体" w:cs="宋体"/>
          <w:color w:val="000000" w:themeColor="text1"/>
          <w:sz w:val="24"/>
          <w:u w:val="single"/>
          <w14:textFill>
            <w14:solidFill>
              <w14:schemeClr w14:val="tx1"/>
            </w14:solidFill>
          </w14:textFill>
        </w:rPr>
      </w:pPr>
      <w:r>
        <w:rPr>
          <w:rFonts w:ascii="宋体" w:hAnsi="宋体" w:cs="宋体"/>
          <w:color w:val="000000" w:themeColor="text1"/>
          <w:sz w:val="24"/>
          <w14:textFill>
            <w14:solidFill>
              <w14:schemeClr w14:val="tx1"/>
            </w14:solidFill>
          </w14:textFill>
        </w:rPr>
        <w:t>10.3</w:t>
      </w:r>
      <w:r>
        <w:rPr>
          <w:rFonts w:hint="eastAsia" w:ascii="宋体" w:hAnsi="宋体" w:cs="宋体"/>
          <w:color w:val="000000" w:themeColor="text1"/>
          <w:sz w:val="24"/>
          <w14:textFill>
            <w14:solidFill>
              <w14:schemeClr w14:val="tx1"/>
            </w14:solidFill>
          </w14:textFill>
        </w:rPr>
        <w:t>补</w:t>
      </w:r>
      <w:r>
        <w:rPr>
          <w:rFonts w:ascii="宋体" w:hAnsi="宋体" w:cs="宋体"/>
          <w:color w:val="000000" w:themeColor="text1"/>
          <w:sz w:val="24"/>
          <w14:textFill>
            <w14:solidFill>
              <w14:schemeClr w14:val="tx1"/>
            </w14:solidFill>
          </w14:textFill>
        </w:rPr>
        <w:t>充条款</w:t>
      </w:r>
      <w:r>
        <w:rPr>
          <w:rFonts w:hint="eastAsia" w:ascii="宋体" w:hAnsi="宋体" w:cs="宋体"/>
          <w:color w:val="000000" w:themeColor="text1"/>
          <w:sz w:val="24"/>
          <w:u w:val="single"/>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p>
    <w:p>
      <w:pPr>
        <w:pStyle w:val="23"/>
        <w:ind w:firstLine="0" w:firstLineChars="0"/>
        <w:rPr>
          <w:rFonts w:ascii="宋体" w:hAnsi="宋体" w:eastAsia="宋体" w:cs="宋体"/>
          <w:color w:val="000000" w:themeColor="text1"/>
          <w:sz w:val="24"/>
          <w:u w:val="single"/>
          <w14:textFill>
            <w14:solidFill>
              <w14:schemeClr w14:val="tx1"/>
            </w14:solidFill>
          </w14:textFill>
        </w:rPr>
      </w:pPr>
    </w:p>
    <w:p>
      <w:pPr>
        <w:pStyle w:val="23"/>
        <w:ind w:firstLine="845"/>
        <w:rPr>
          <w:rFonts w:ascii="宋体" w:hAnsi="宋体" w:eastAsia="宋体" w:cs="宋体"/>
          <w:color w:val="000000" w:themeColor="text1"/>
          <w:sz w:val="24"/>
          <w:u w:val="single"/>
          <w14:textFill>
            <w14:solidFill>
              <w14:schemeClr w14:val="tx1"/>
            </w14:solidFill>
          </w14:textFill>
        </w:rPr>
      </w:pPr>
    </w:p>
    <w:p>
      <w:pPr>
        <w:spacing w:line="500" w:lineRule="exact"/>
        <w:ind w:firstLine="5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w:t>
      </w:r>
      <w:r>
        <w:rPr>
          <w:rFonts w:hint="eastAsia" w:ascii="宋体" w:hAnsi="宋体" w:cs="宋体"/>
          <w:color w:val="000000" w:themeColor="text1"/>
          <w:sz w:val="24"/>
          <w14:textFill>
            <w14:solidFill>
              <w14:schemeClr w14:val="tx1"/>
            </w14:solidFill>
          </w14:textFill>
        </w:rPr>
        <w:t xml:space="preserve">1. </w:t>
      </w:r>
      <w:r>
        <w:rPr>
          <w:rFonts w:hint="eastAsia" w:ascii="宋体" w:hAnsi="宋体" w:cs="宋体"/>
          <w:bCs/>
          <w:color w:val="000000" w:themeColor="text1"/>
          <w:sz w:val="24"/>
          <w14:textFill>
            <w14:solidFill>
              <w14:schemeClr w14:val="tx1"/>
            </w14:solidFill>
          </w14:textFill>
        </w:rPr>
        <w:t>发包通知书</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 廉洁协议</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 保密协议</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安全管理协议书（具体以安全办通知为准）</w:t>
      </w:r>
    </w:p>
    <w:p>
      <w:pPr>
        <w:spacing w:line="500" w:lineRule="exact"/>
        <w:ind w:firstLine="1320" w:firstLineChars="55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服务内容/技术需求</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项目投入人员架构表</w:t>
      </w:r>
    </w:p>
    <w:p>
      <w:pPr>
        <w:spacing w:line="500" w:lineRule="exact"/>
        <w:ind w:firstLine="1320" w:firstLineChars="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 不诚信行为的情形及相应被暂停参与投标活动的处理标准</w:t>
      </w:r>
    </w:p>
    <w:p>
      <w:pPr>
        <w:spacing w:line="500" w:lineRule="exact"/>
        <w:ind w:firstLine="1320" w:firstLineChars="550"/>
        <w:rPr>
          <w:rFonts w:ascii="宋体" w:hAnsi="宋体"/>
          <w:color w:val="000000" w:themeColor="text1"/>
          <w:sz w:val="24"/>
          <w14:textFill>
            <w14:solidFill>
              <w14:schemeClr w14:val="tx1"/>
            </w14:solidFill>
          </w14:textFill>
        </w:rPr>
      </w:pP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甲方：广州市净水有限公司（盖章）</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乙方：（盖章）</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法定代表人或</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授权代理人：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授权代理人：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地址：</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经办人：</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经办人：</w:t>
      </w:r>
    </w:p>
    <w:p>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联系电话：</w:t>
      </w:r>
    </w:p>
    <w:p>
      <w:pPr>
        <w:spacing w:line="500" w:lineRule="exact"/>
        <w:ind w:left="6360" w:hanging="6360" w:hangingChars="2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传真：</w:t>
      </w:r>
    </w:p>
    <w:p>
      <w:pPr>
        <w:spacing w:line="480" w:lineRule="exact"/>
        <w:ind w:left="6360" w:hanging="6360" w:hangingChars="26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签署日期：</w:t>
      </w:r>
      <w:r>
        <w:rPr>
          <w:rFonts w:ascii="宋体" w:hAnsi="宋体" w:cs="宋体"/>
          <w:color w:val="000000" w:themeColor="text1"/>
          <w:sz w:val="24"/>
          <w14:textFill>
            <w14:solidFill>
              <w14:schemeClr w14:val="tx1"/>
            </w14:solidFill>
          </w14:textFill>
        </w:rPr>
        <w:t xml:space="preserve">    年    月    日         签署日期：    年    月    日  </w:t>
      </w: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widowControl/>
        <w:jc w:val="left"/>
        <w:rPr>
          <w:rFonts w:ascii="宋体" w:hAnsi="宋体" w:cs="宋体"/>
          <w:color w:val="000000" w:themeColor="text1"/>
          <w:szCs w:val="21"/>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br w:type="page"/>
      </w:r>
    </w:p>
    <w:p>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附件2</w:t>
      </w:r>
    </w:p>
    <w:p>
      <w:pPr>
        <w:spacing w:line="520" w:lineRule="exact"/>
        <w:jc w:val="center"/>
        <w:rPr>
          <w:rFonts w:ascii="仿宋_GB2312" w:hAnsi="仿宋_GB2312" w:eastAsia="仿宋_GB2312" w:cs="仿宋_GB2312"/>
          <w:bCs/>
          <w:sz w:val="28"/>
          <w:szCs w:val="28"/>
        </w:rPr>
      </w:pPr>
      <w:r>
        <w:rPr>
          <w:rFonts w:hint="eastAsia" w:ascii="宋体" w:hAnsi="宋体" w:cs="宋体"/>
          <w:b/>
          <w:color w:val="000000" w:themeColor="text1"/>
          <w:szCs w:val="21"/>
          <w14:textFill>
            <w14:solidFill>
              <w14:schemeClr w14:val="tx1"/>
            </w14:solidFill>
          </w14:textFill>
        </w:rPr>
        <w:t xml:space="preserve">            </w:t>
      </w: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3"/>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1、扣除主合同的全部履约保证金；</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2、解除主合同；</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3、追究乙方其他违约责任；</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4、根据甲方的有关规章制度，在一定时间内暂停乙方参与甲方及下属单位所有项目的交易资格；</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5、根据甲方的有关规章制度，将乙方清退出甲方相关企业库；</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6、根据甲方上级单位、行政主管部门的意见、决定执行；</w:t>
      </w:r>
    </w:p>
    <w:p>
      <w:pPr>
        <w:pStyle w:val="19"/>
        <w:spacing w:beforeAutospacing="0" w:line="52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br w:type="textWrapping"/>
      </w:r>
      <w:r>
        <w:rPr>
          <w:rFonts w:hint="eastAsia" w:ascii="仿宋_GB2312" w:hAnsi="仿宋_GB2312" w:eastAsia="仿宋_GB2312" w:cs="仿宋_GB2312"/>
          <w:bCs/>
          <w:sz w:val="28"/>
          <w:szCs w:val="28"/>
        </w:rPr>
        <w:t>甲方（盖章）：                     乙方（盖章）：</w:t>
      </w:r>
    </w:p>
    <w:p>
      <w:pPr>
        <w:pStyle w:val="41"/>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spacing w:line="540" w:lineRule="exact"/>
        <w:rPr>
          <w:rFonts w:ascii="宋体" w:hAnsi="宋体" w:cs="宋体"/>
          <w:color w:val="000000" w:themeColor="text1"/>
          <w:szCs w:val="21"/>
          <w14:textFill>
            <w14:solidFill>
              <w14:schemeClr w14:val="tx1"/>
            </w14:solidFill>
          </w14:textFill>
        </w:rPr>
      </w:pPr>
    </w:p>
    <w:p>
      <w:pP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spacing w:line="5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附件3</w:t>
      </w:r>
    </w:p>
    <w:p>
      <w:pPr>
        <w:spacing w:line="56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甲乙双方就</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1"/>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二、保密义务</w:t>
      </w:r>
    </w:p>
    <w:p>
      <w:pPr>
        <w:pStyle w:val="41"/>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管，不得遗失、转借、复印。</w:t>
      </w:r>
    </w:p>
    <w:p>
      <w:pPr>
        <w:pStyle w:val="41"/>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三、本协议作为</w:t>
      </w:r>
      <w:r>
        <w:rPr>
          <w:rFonts w:hint="eastAsia" w:ascii="宋体" w:hAnsi="宋体" w:cs="宋体"/>
          <w:color w:val="000000" w:themeColor="text1"/>
          <w:szCs w:val="21"/>
          <w:u w:val="single"/>
          <w14:textFill>
            <w14:solidFill>
              <w14:schemeClr w14:val="tx1"/>
            </w14:solidFill>
          </w14:textFill>
        </w:rPr>
        <w:t>（合同名称）+（合同编号）</w:t>
      </w:r>
      <w:r>
        <w:rPr>
          <w:rFonts w:hint="eastAsia" w:ascii="宋体" w:hAnsi="宋体" w:cs="宋体"/>
          <w:color w:val="000000" w:themeColor="text1"/>
          <w:szCs w:val="21"/>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四、本协议一式</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份，甲方执</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份，乙方执</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日期：                       日期：  </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spacing w:line="560" w:lineRule="exact"/>
        <w:jc w:val="left"/>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附件4</w:t>
      </w:r>
      <w:r>
        <w:rPr>
          <w:rFonts w:hint="eastAsia" w:ascii="宋体" w:hAnsi="宋体" w:cs="宋体"/>
          <w:b/>
          <w:color w:val="000000" w:themeColor="text1"/>
          <w:szCs w:val="21"/>
          <w14:textFill>
            <w14:solidFill>
              <w14:schemeClr w14:val="tx1"/>
            </w14:solidFill>
          </w14:textFill>
        </w:rPr>
        <w:t>安全管理协议书</w:t>
      </w:r>
    </w:p>
    <w:p>
      <w:pPr>
        <w:spacing w:line="44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w:t>
      </w:r>
      <w:r>
        <w:rPr>
          <w:rFonts w:hint="eastAsia" w:ascii="宋体" w:hAnsi="宋体" w:cs="宋体"/>
          <w:color w:val="000000" w:themeColor="text1"/>
          <w:szCs w:val="21"/>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7"/>
          <w:rFonts w:ascii="宋体" w:hAnsi="宋体" w:cs="宋体"/>
          <w:b w:val="0"/>
          <w:color w:val="000000" w:themeColor="text1"/>
          <w:sz w:val="2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承包人</w:t>
      </w:r>
      <w:bookmarkStart w:id="24" w:name="_Toc21391"/>
      <w:r>
        <w:rPr>
          <w:rFonts w:hint="eastAsia" w:ascii="宋体" w:hAnsi="宋体" w:cs="宋体"/>
          <w:color w:val="000000" w:themeColor="text1"/>
          <w:szCs w:val="21"/>
          <w14:textFill>
            <w14:solidFill>
              <w14:schemeClr w14:val="tx1"/>
            </w14:solidFill>
          </w14:textFill>
        </w:rPr>
        <w:t xml:space="preserve">: </w:t>
      </w:r>
    </w:p>
    <w:bookmarkEnd w:id="24"/>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000000" w:themeColor="text1"/>
          <w:sz w:val="24"/>
          <w14:textFill>
            <w14:solidFill>
              <w14:schemeClr w14:val="tx1"/>
            </w14:solidFill>
          </w14:textFill>
        </w:rPr>
        <w:t>工作场所职业卫生管理规定</w:t>
      </w:r>
      <w:r>
        <w:rPr>
          <w:rFonts w:hint="eastAsia" w:ascii="宋体" w:hAnsi="宋体" w:cs="宋体"/>
          <w:color w:val="000000" w:themeColor="text1"/>
          <w:szCs w:val="21"/>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440" w:lineRule="exact"/>
        <w:ind w:left="105"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本协议作为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二、发包人、承包人双方的责任、权利和义务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（一）发包人的责任、权利和义务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1.贯彻落实国家、地方及发包人有关安全生产、职业卫生的法律法规和规章制度，对承包人承包作业的安全管理、职业卫生管理工作进行监督管理。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2.审查承包人安全资质以及承包内容所要求具备的资质条件。</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3.监督承包人严格落实《广州市净水有限公司工程项目安全管理标准化手册》（以下简称“标准化手册”）。</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（二）承包人的责任、权利和义务</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贯彻落实国家、地方及发包人有关职业卫生管理的法律法规和规章制度，按要求落实各项职位卫生防治工作。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3.严格按照资质范围进行作业，不得进行超资质范围的技术服务作业，不得将所承担的承包项目再次转包。</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4.接受发包人对安全管理工作的监督检查，服从发包人管理，对发包人口头提出或书面签发提出的隐患整改通知单应按照规定要求进行处理。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5.承包人必须统一组织、严格管理，不得随意换人、加人和顶替，若需换人、加人必须事先征得发包人同意。</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三、协议内容                                                </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2.承包人须严格按照发包人制定的《标准化手册》的要求落实各项安全生产管理工作。</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left"/>
        <w:textAlignment w:val="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四、事故责任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1.在承包人承包范围内，由于承包人责任发生生产安全事故时，造成的发包人、承包人或者第三方人身伤害事故，承包人负全部责任。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2.承包人人员在非承包区域遭受意外伤害的，承包人负全部责任。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3.承包人人员违规进入发包人或第三方承包区域，造成事故的，承包人负全部事故责任；承包人人员遭受人身伤害的，承包人负全部责任。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5.承包人在发包人生产区域内发生生产安全事故后，必须在第一时间向发包人报告，迟报或者隐瞒不报生产安全事故，承担事故的全部责任。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6.承包人各类人员在发包人生产区域内发生人身伤害事故和其他事故，由承包人负责调查、处理和统计上报，并报发包人安全监督部门备案。</w:t>
      </w:r>
    </w:p>
    <w:p>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14:textFill>
            <w14:solidFill>
              <w14:schemeClr w14:val="tx1"/>
            </w14:solidFill>
          </w14:textFill>
        </w:rPr>
      </w:pPr>
    </w:p>
    <w:p>
      <w:pPr>
        <w:pStyle w:val="44"/>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五、补充条款：</w:t>
      </w:r>
      <w:r>
        <w:rPr>
          <w:rFonts w:hint="eastAsia" w:ascii="宋体" w:hAnsi="宋体" w:cs="宋体"/>
          <w:color w:val="000000" w:themeColor="text1"/>
          <w:szCs w:val="21"/>
          <w:u w:val="single"/>
          <w14:textFill>
            <w14:solidFill>
              <w14:schemeClr w14:val="tx1"/>
            </w14:solidFill>
          </w14:textFill>
        </w:rPr>
        <w:t xml:space="preserve">         /       </w:t>
      </w:r>
      <w:r>
        <w:rPr>
          <w:rFonts w:hint="eastAsia" w:ascii="宋体" w:hAnsi="宋体" w:cs="宋体"/>
          <w:color w:val="000000" w:themeColor="text1"/>
          <w:szCs w:val="21"/>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本协议与主合同同时签订、同时终止、同时生效，具有相同的法律效力，自发包人、承包人双方签字、盖章生效，发包人、承包人双方各</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份。</w:t>
      </w:r>
    </w:p>
    <w:p>
      <w:pPr>
        <w:adjustRightInd w:val="0"/>
        <w:snapToGrid w:val="0"/>
        <w:spacing w:line="440" w:lineRule="exact"/>
        <w:rPr>
          <w:rFonts w:ascii="宋体" w:hAnsi="宋体" w:cs="宋体"/>
          <w:color w:val="000000" w:themeColor="text1"/>
          <w:szCs w:val="21"/>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　　　　　                 年   月  　日</w:t>
      </w:r>
    </w:p>
    <w:p>
      <w:pPr>
        <w:adjustRightInd w:val="0"/>
        <w:snapToGrid w:val="0"/>
        <w:jc w:val="left"/>
        <w:rPr>
          <w:rFonts w:ascii="仿宋_GB2312" w:hAnsi="仿宋_GB2312" w:eastAsia="仿宋_GB2312" w:cs="仿宋_GB2312"/>
          <w:sz w:val="24"/>
        </w:rPr>
      </w:pPr>
      <w:r>
        <w:rPr>
          <w:rFonts w:hint="eastAsia" w:ascii="仿宋_GB2312" w:hAnsi="仿宋_GB2312" w:eastAsia="仿宋_GB2312" w:cs="仿宋_GB2312"/>
          <w:sz w:val="24"/>
        </w:rPr>
        <w:t>附件7</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备注：本处罚标准出自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spacing w:line="360" w:lineRule="auto"/>
        <w:jc w:val="left"/>
        <w:rPr>
          <w:rFonts w:ascii="宋体" w:hAnsi="宋体" w:cs="宋体"/>
          <w:b/>
          <w:bCs/>
          <w:color w:val="000000" w:themeColor="text1"/>
          <w:szCs w:val="21"/>
          <w14:textFill>
            <w14:solidFill>
              <w14:schemeClr w14:val="tx1"/>
            </w14:solidFill>
          </w14:textFill>
        </w:rPr>
      </w:pPr>
    </w:p>
    <w:p>
      <w:pPr>
        <w:pStyle w:val="23"/>
        <w:ind w:firstLine="1126"/>
      </w:pPr>
    </w:p>
    <w:p>
      <w:pPr>
        <w:pStyle w:val="6"/>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2"/>
        <w:spacing w:line="360" w:lineRule="auto"/>
        <w:rPr>
          <w:rFonts w:ascii="仿宋_GB2312" w:hAnsi="仿宋_GB2312" w:eastAsia="仿宋_GB2312" w:cs="仿宋_GB2312"/>
          <w:b/>
          <w:sz w:val="28"/>
          <w:szCs w:val="28"/>
        </w:rPr>
      </w:pPr>
    </w:p>
    <w:p>
      <w:pPr>
        <w:rPr>
          <w:rFonts w:ascii="仿宋_GB2312" w:hAnsi="仿宋_GB2312" w:eastAsia="仿宋_GB2312" w:cs="仿宋_GB2312"/>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kern w:val="0"/>
          <w:sz w:val="28"/>
          <w:szCs w:val="28"/>
        </w:rPr>
      </w:pPr>
    </w:p>
    <w:p>
      <w:pPr>
        <w:pStyle w:val="12"/>
        <w:tabs>
          <w:tab w:val="left" w:pos="1260"/>
        </w:tabs>
        <w:jc w:val="center"/>
        <w:rPr>
          <w:rFonts w:ascii="仿宋_GB2312" w:hAnsi="仿宋_GB2312" w:eastAsia="仿宋_GB2312" w:cs="仿宋_GB2312"/>
          <w:b/>
          <w:spacing w:val="100"/>
          <w:w w:val="110"/>
          <w:kern w:val="0"/>
          <w:sz w:val="28"/>
          <w:szCs w:val="28"/>
          <w:u w:val="single"/>
        </w:rPr>
      </w:pPr>
      <w:r>
        <w:rPr>
          <w:rFonts w:hint="eastAsia" w:ascii="仿宋_GB2312" w:hAnsi="仿宋_GB2312" w:eastAsia="仿宋_GB2312" w:cs="仿宋_GB2312"/>
          <w:b/>
          <w:spacing w:val="100"/>
          <w:w w:val="110"/>
          <w:kern w:val="0"/>
          <w:sz w:val="28"/>
          <w:szCs w:val="28"/>
          <w:u w:val="single"/>
        </w:rPr>
        <w:t xml:space="preserve"> 广州市净水有限公司</w:t>
      </w:r>
    </w:p>
    <w:p>
      <w:pPr>
        <w:pStyle w:val="12"/>
        <w:tabs>
          <w:tab w:val="left" w:pos="1260"/>
        </w:tabs>
        <w:jc w:val="center"/>
        <w:rPr>
          <w:rFonts w:hint="eastAsia" w:ascii="仿宋_GB2312" w:hAnsi="仿宋_GB2312" w:eastAsia="仿宋_GB2312" w:cs="仿宋_GB2312"/>
          <w:b/>
          <w:spacing w:val="100"/>
          <w:w w:val="110"/>
          <w:kern w:val="0"/>
          <w:sz w:val="28"/>
          <w:szCs w:val="28"/>
          <w:u w:val="single"/>
          <w:lang w:eastAsia="zh-CN"/>
        </w:rPr>
      </w:pPr>
      <w:r>
        <w:rPr>
          <w:rFonts w:hint="eastAsia" w:ascii="仿宋_GB2312" w:hAnsi="仿宋_GB2312" w:eastAsia="仿宋_GB2312" w:cs="仿宋_GB2312"/>
          <w:b/>
          <w:spacing w:val="100"/>
          <w:w w:val="110"/>
          <w:kern w:val="0"/>
          <w:sz w:val="28"/>
          <w:szCs w:val="28"/>
          <w:u w:val="single"/>
          <w:lang w:eastAsia="zh-CN"/>
        </w:rPr>
        <w:t>2022年度网络安全设备授权服务采购</w:t>
      </w:r>
    </w:p>
    <w:p>
      <w:pPr>
        <w:pStyle w:val="12"/>
        <w:jc w:val="center"/>
        <w:rPr>
          <w:rFonts w:ascii="仿宋_GB2312" w:hAnsi="仿宋_GB2312" w:eastAsia="仿宋_GB2312" w:cs="仿宋_GB2312"/>
          <w:b/>
          <w:sz w:val="28"/>
          <w:szCs w:val="28"/>
        </w:rPr>
      </w:pPr>
    </w:p>
    <w:p>
      <w:pPr>
        <w:pStyle w:val="12"/>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2"/>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2"/>
        <w:jc w:val="center"/>
        <w:rPr>
          <w:rFonts w:ascii="仿宋_GB2312" w:hAnsi="仿宋_GB2312" w:eastAsia="仿宋_GB2312" w:cs="仿宋_GB2312"/>
          <w:b/>
          <w:sz w:val="28"/>
          <w:szCs w:val="28"/>
        </w:rPr>
      </w:pPr>
    </w:p>
    <w:p>
      <w:pPr>
        <w:pStyle w:val="12"/>
        <w:jc w:val="center"/>
        <w:rPr>
          <w:rFonts w:ascii="仿宋_GB2312" w:hAnsi="仿宋_GB2312" w:eastAsia="仿宋_GB2312" w:cs="仿宋_GB2312"/>
          <w:b/>
          <w:sz w:val="28"/>
          <w:szCs w:val="28"/>
        </w:rPr>
      </w:pPr>
    </w:p>
    <w:p>
      <w:pPr>
        <w:pStyle w:val="12"/>
        <w:spacing w:line="360" w:lineRule="auto"/>
        <w:ind w:firstLine="0" w:firstLineChars="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w:t>
      </w:r>
    </w:p>
    <w:p>
      <w:pPr>
        <w:pStyle w:val="11"/>
        <w:spacing w:line="360" w:lineRule="auto"/>
        <w:ind w:firstLine="0" w:firstLineChars="0"/>
        <w:rPr>
          <w:rFonts w:hAnsi="仿宋_GB2312" w:cs="仿宋_GB2312"/>
          <w:sz w:val="28"/>
          <w:szCs w:val="28"/>
          <w:u w:val="single"/>
        </w:rPr>
      </w:pPr>
      <w:r>
        <w:rPr>
          <w:rFonts w:hint="eastAsia" w:hAnsi="仿宋_GB2312" w:cs="仿宋_GB2312"/>
          <w:sz w:val="28"/>
          <w:szCs w:val="28"/>
        </w:rPr>
        <w:t>项目名称：广州市净水有限公司2022年度网络安全设备授权服务采购</w:t>
      </w:r>
      <w:r>
        <w:rPr>
          <w:rFonts w:hint="eastAsia" w:hAnsi="仿宋_GB2312" w:cs="仿宋_GB2312"/>
          <w:b/>
          <w:sz w:val="28"/>
          <w:szCs w:val="28"/>
          <w:u w:val="single"/>
        </w:rPr>
        <w:t xml:space="preserve">                               </w:t>
      </w: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ind w:firstLine="843" w:firstLineChars="300"/>
        <w:rPr>
          <w:rFonts w:ascii="仿宋_GB2312" w:hAnsi="仿宋_GB2312" w:eastAsia="仿宋_GB2312" w:cs="仿宋_GB2312"/>
          <w:b/>
          <w:sz w:val="28"/>
          <w:szCs w:val="28"/>
        </w:rPr>
      </w:pPr>
    </w:p>
    <w:p>
      <w:pPr>
        <w:pStyle w:val="12"/>
        <w:spacing w:line="360" w:lineRule="auto"/>
        <w:ind w:firstLine="562" w:firstLineChars="2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562" w:firstLineChars="2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pPr>
    </w:p>
    <w:p>
      <w:pPr>
        <w:autoSpaceDE w:val="0"/>
        <w:autoSpaceDN w:val="0"/>
        <w:adjustRightInd w:val="0"/>
        <w:jc w:val="center"/>
        <w:rPr>
          <w:rFonts w:ascii="仿宋_GB2312" w:hAnsi="仿宋_GB2312" w:eastAsia="仿宋_GB2312" w:cs="仿宋_GB2312"/>
          <w:szCs w:val="21"/>
        </w:rPr>
      </w:pPr>
    </w:p>
    <w:p>
      <w:pPr>
        <w:autoSpaceDE w:val="0"/>
        <w:autoSpaceDN w:val="0"/>
        <w:adjustRightInd w:val="0"/>
        <w:jc w:val="center"/>
        <w:rPr>
          <w:rFonts w:ascii="仿宋_GB2312" w:hAnsi="仿宋_GB2312" w:eastAsia="仿宋_GB2312" w:cs="仿宋_GB2312"/>
          <w:szCs w:val="21"/>
        </w:rPr>
        <w:sectPr>
          <w:footerReference r:id="rId6"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spacing w:line="440" w:lineRule="exact"/>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w:t>
            </w:r>
          </w:p>
          <w:p>
            <w:pPr>
              <w:pStyle w:val="40"/>
            </w:pPr>
          </w:p>
          <w:p>
            <w:pPr>
              <w:spacing w:line="360" w:lineRule="auto"/>
              <w:jc w:val="left"/>
              <w:rPr>
                <w:rFonts w:ascii="宋体" w:hAnsi="宋体"/>
                <w:sz w:val="24"/>
              </w:rPr>
            </w:pPr>
          </w:p>
        </w:tc>
      </w:tr>
    </w:tbl>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bCs/>
          <w:sz w:val="28"/>
          <w:szCs w:val="28"/>
        </w:rPr>
      </w:pPr>
      <w:r>
        <w:rPr>
          <w:rFonts w:hint="eastAsia" w:ascii="仿宋_GB2312" w:hAnsi="仿宋_GB2312" w:eastAsia="仿宋_GB2312" w:cs="仿宋_GB2312"/>
          <w:sz w:val="28"/>
          <w:szCs w:val="28"/>
        </w:rPr>
        <w:t xml:space="preserve"> </w:t>
      </w: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rPr>
          <w:rFonts w:ascii="仿宋_GB2312" w:hAnsi="仿宋_GB2312" w:eastAsia="仿宋_GB2312" w:cs="仿宋_GB2312"/>
          <w:color w:val="000000"/>
          <w:sz w:val="28"/>
          <w:szCs w:val="28"/>
        </w:rPr>
      </w:pP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0" w:firstLineChars="200"/>
        <w:rPr>
          <w:rFonts w:ascii="仿宋_GB2312" w:hAnsi="仿宋_GB2312" w:eastAsia="仿宋_GB2312" w:cs="仿宋_GB2312"/>
          <w:b/>
          <w:color w:val="000000"/>
          <w:sz w:val="28"/>
          <w:szCs w:val="28"/>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（法人姓名）（法人签字或盖私章）</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附：签发日期：   年 月 日       有效期限：</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_GB2312" w:hAnsi="仿宋_GB2312" w:eastAsia="仿宋_GB2312" w:cs="仿宋_GB2312"/>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rPr>
      </w:pPr>
      <w:r>
        <w:rPr>
          <w:rFonts w:hint="eastAsia" w:ascii="仿宋_GB2312" w:hAnsi="仿宋_GB2312" w:eastAsia="仿宋_GB2312" w:cs="仿宋_GB2312"/>
          <w:color w:val="000000"/>
          <w:sz w:val="24"/>
        </w:rPr>
        <w:t>说明：</w:t>
      </w:r>
      <w:r>
        <w:rPr>
          <w:rFonts w:ascii="仿宋" w:hAnsi="仿宋" w:eastAsia="仿宋" w:cs="仿宋_GB2312"/>
          <w:color w:val="000000"/>
          <w:sz w:val="24"/>
        </w:rPr>
        <w:t>1.法定代表人为企业事业单位、国家机关、社会团体的主要行政负责人。</w:t>
      </w:r>
    </w:p>
    <w:p>
      <w:pPr>
        <w:spacing w:line="480" w:lineRule="exact"/>
        <w:rPr>
          <w:rFonts w:ascii="仿宋" w:hAnsi="仿宋" w:eastAsia="仿宋" w:cs="仿宋_GB2312"/>
          <w:color w:val="000000"/>
          <w:sz w:val="24"/>
        </w:rPr>
      </w:pPr>
      <w:r>
        <w:rPr>
          <w:rFonts w:ascii="仿宋" w:hAnsi="仿宋" w:eastAsia="仿宋" w:cs="仿宋_GB2312"/>
          <w:color w:val="000000"/>
          <w:sz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rPr>
      </w:pPr>
      <w:r>
        <w:rPr>
          <w:rFonts w:ascii="仿宋" w:hAnsi="仿宋" w:eastAsia="仿宋" w:cs="仿宋_GB2312"/>
          <w:color w:val="000000"/>
          <w:sz w:val="24"/>
        </w:rPr>
        <w:t>3.将此证明书提交对方作为合同附件</w:t>
      </w:r>
      <w:r>
        <w:rPr>
          <w:rFonts w:hint="eastAsia" w:ascii="仿宋" w:hAnsi="仿宋" w:eastAsia="仿宋" w:cs="仿宋_GB2312"/>
          <w:b/>
          <w:color w:val="000000"/>
          <w:sz w:val="24"/>
        </w:rPr>
        <w:t>。</w:t>
      </w:r>
    </w:p>
    <w:p>
      <w:pPr>
        <w:spacing w:line="480" w:lineRule="exact"/>
        <w:ind w:firstLine="720" w:firstLineChars="300"/>
        <w:rPr>
          <w:rFonts w:ascii="仿宋" w:hAnsi="仿宋" w:eastAsia="仿宋" w:cs="仿宋_GB2312"/>
          <w:color w:val="000000"/>
          <w:sz w:val="24"/>
        </w:rPr>
      </w:pPr>
      <w:r>
        <w:rPr>
          <w:rFonts w:ascii="仿宋" w:hAnsi="仿宋" w:eastAsia="仿宋" w:cs="仿宋_GB2312"/>
          <w:color w:val="000000"/>
          <w:sz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rPr>
      </w:pPr>
      <w:r>
        <w:rPr>
          <w:rFonts w:ascii="仿宋" w:hAnsi="仿宋" w:eastAsia="仿宋" w:cs="仿宋_GB2312"/>
          <w:color w:val="000000"/>
          <w:sz w:val="24"/>
        </w:rPr>
        <w:t>6.谈判签字代表为法定代表人，则本表不适用。</w:t>
      </w:r>
    </w:p>
    <w:p>
      <w:pPr>
        <w:spacing w:line="440" w:lineRule="exact"/>
        <w:ind w:firstLine="736" w:firstLineChars="307"/>
        <w:rPr>
          <w:rFonts w:ascii="仿宋_GB2312" w:hAnsi="仿宋_GB2312" w:eastAsia="仿宋_GB2312" w:cs="仿宋_GB2312"/>
          <w:sz w:val="28"/>
          <w:szCs w:val="28"/>
        </w:rPr>
      </w:pPr>
      <w:r>
        <w:rPr>
          <w:rFonts w:ascii="仿宋" w:hAnsi="仿宋" w:eastAsia="仿宋"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spacing w:line="360" w:lineRule="auto"/>
              <w:jc w:val="center"/>
              <w:rPr>
                <w:rFonts w:ascii="仿宋" w:hAnsi="仿宋" w:eastAsia="仿宋" w:cs="仿宋_GB2312"/>
                <w:color w:val="000000"/>
                <w:sz w:val="24"/>
              </w:rPr>
            </w:pPr>
          </w:p>
          <w:p>
            <w:pPr>
              <w:spacing w:line="360" w:lineRule="auto"/>
              <w:rPr>
                <w:rFonts w:ascii="宋体" w:hAnsi="宋体"/>
                <w:sz w:val="24"/>
              </w:rPr>
            </w:pPr>
          </w:p>
          <w:p>
            <w:pPr>
              <w:spacing w:line="360" w:lineRule="auto"/>
              <w:jc w:val="center"/>
              <w:rPr>
                <w:rFonts w:ascii="宋体" w:hAnsi="宋体"/>
                <w:sz w:val="24"/>
              </w:rPr>
            </w:pPr>
            <w:r>
              <w:rPr>
                <w:rFonts w:hint="eastAsia" w:ascii="宋体" w:hAnsi="宋体"/>
                <w:sz w:val="24"/>
              </w:rPr>
              <w:t>国徽面</w:t>
            </w:r>
          </w:p>
        </w:tc>
      </w:tr>
    </w:tbl>
    <w:p>
      <w:pPr>
        <w:spacing w:line="480" w:lineRule="exact"/>
        <w:ind w:firstLine="840" w:firstLineChars="300"/>
        <w:rPr>
          <w:rFonts w:ascii="仿宋" w:hAnsi="仿宋" w:eastAsia="仿宋" w:cs="仿宋_GB2312"/>
          <w:b/>
          <w:color w:val="000000"/>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w:t>
            </w:r>
            <w:r>
              <w:rPr>
                <w:rFonts w:hint="eastAsia" w:ascii="宋体" w:hAnsi="宋体"/>
                <w:sz w:val="24"/>
                <w:lang w:val="en-US" w:eastAsia="zh-CN"/>
              </w:rPr>
              <w:t>加</w:t>
            </w:r>
            <w:r>
              <w:rPr>
                <w:rFonts w:hint="eastAsia" w:ascii="宋体" w:hAnsi="宋体"/>
                <w:sz w:val="24"/>
              </w:rPr>
              <w:t>盖单位公章</w:t>
            </w:r>
          </w:p>
          <w:p>
            <w:pPr>
              <w:spacing w:line="360" w:lineRule="auto"/>
              <w:jc w:val="center"/>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r>
    </w:tbl>
    <w:p>
      <w:pPr>
        <w:spacing w:line="480" w:lineRule="exact"/>
        <w:ind w:firstLine="840" w:firstLineChars="300"/>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360" w:lineRule="auto"/>
        <w:ind w:firstLine="420"/>
        <w:rPr>
          <w:rFonts w:ascii="仿宋_GB2312" w:hAnsi="仿宋_GB2312" w:eastAsia="仿宋_GB2312" w:cs="仿宋_GB2312"/>
          <w:color w:val="000000"/>
          <w:sz w:val="28"/>
          <w:szCs w:val="28"/>
          <w:u w:val="single"/>
        </w:rPr>
      </w:pPr>
    </w:p>
    <w:p>
      <w:pPr>
        <w:spacing w:line="480" w:lineRule="exact"/>
        <w:rPr>
          <w:rFonts w:ascii="仿宋_GB2312" w:hAnsi="仿宋_GB2312" w:eastAsia="仿宋_GB2312" w:cs="仿宋_GB2312"/>
          <w:b/>
          <w:bCs/>
          <w:color w:val="000000"/>
          <w:sz w:val="28"/>
          <w:szCs w:val="28"/>
        </w:rPr>
      </w:pPr>
    </w:p>
    <w:p>
      <w:pPr>
        <w:spacing w:line="480" w:lineRule="exact"/>
        <w:rPr>
          <w:rFonts w:ascii="仿宋_GB2312" w:hAnsi="仿宋_GB2312" w:eastAsia="仿宋_GB2312" w:cs="仿宋_GB2312"/>
          <w:b/>
          <w:bCs/>
          <w:color w:val="000000"/>
          <w:sz w:val="28"/>
          <w:szCs w:val="28"/>
        </w:rPr>
      </w:pPr>
    </w:p>
    <w:p>
      <w:pPr>
        <w:spacing w:line="300" w:lineRule="auto"/>
        <w:jc w:val="center"/>
        <w:rPr>
          <w:rFonts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致：广州市净水有限公司</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3.拟投入本项目的项目负责人情况表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35"/>
        <w:adjustRightInd w:val="0"/>
        <w:snapToGrid w:val="0"/>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34"/>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34"/>
        <w:ind w:left="-539" w:leftChars="-257"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法定代表人（签名或盖私章）：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autoSpaceDE w:val="0"/>
        <w:autoSpaceDN w:val="0"/>
        <w:adjustRightInd w:val="0"/>
        <w:snapToGrid w:val="0"/>
        <w:spacing w:line="200" w:lineRule="atLeast"/>
        <w:ind w:left="-539" w:leftChars="-257" w:firstLine="560" w:firstLineChars="200"/>
        <w:rPr>
          <w:rFonts w:ascii="仿宋_GB2312" w:hAnsi="仿宋_GB2312" w:eastAsia="仿宋_GB2312" w:cs="仿宋_GB2312"/>
          <w:kern w:val="0"/>
          <w:sz w:val="28"/>
          <w:szCs w:val="28"/>
        </w:rPr>
      </w:pPr>
    </w:p>
    <w:p>
      <w:pPr>
        <w:pStyle w:val="21"/>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 报价明细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336"/>
        <w:gridCol w:w="715"/>
        <w:gridCol w:w="728"/>
        <w:gridCol w:w="66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48" w:type="dxa"/>
          </w:tcPr>
          <w:p>
            <w:pPr>
              <w:rPr>
                <w:rFonts w:hint="default"/>
                <w:vertAlign w:val="baseline"/>
                <w:lang w:val="en-US" w:eastAsia="zh-CN"/>
              </w:rPr>
            </w:pPr>
            <w:r>
              <w:rPr>
                <w:rFonts w:hint="eastAsia"/>
                <w:vertAlign w:val="baseline"/>
                <w:lang w:val="en-US" w:eastAsia="zh-CN"/>
              </w:rPr>
              <w:t>序号</w:t>
            </w:r>
          </w:p>
        </w:tc>
        <w:tc>
          <w:tcPr>
            <w:tcW w:w="4336" w:type="dxa"/>
          </w:tcPr>
          <w:p>
            <w:pPr>
              <w:rPr>
                <w:rFonts w:hint="default"/>
                <w:vertAlign w:val="baseline"/>
                <w:lang w:val="en-US" w:eastAsia="zh-CN"/>
              </w:rPr>
            </w:pPr>
            <w:r>
              <w:rPr>
                <w:rFonts w:hint="eastAsia"/>
                <w:vertAlign w:val="baseline"/>
                <w:lang w:val="en-US" w:eastAsia="zh-CN"/>
              </w:rPr>
              <w:t>服务要求</w:t>
            </w:r>
          </w:p>
        </w:tc>
        <w:tc>
          <w:tcPr>
            <w:tcW w:w="715" w:type="dxa"/>
            <w:vAlign w:val="center"/>
          </w:tcPr>
          <w:p>
            <w:pPr>
              <w:rPr>
                <w:rFonts w:hint="default"/>
                <w:vertAlign w:val="baseline"/>
                <w:lang w:val="en-US" w:eastAsia="zh-CN"/>
              </w:rPr>
            </w:pPr>
            <w:r>
              <w:rPr>
                <w:rFonts w:hint="eastAsia"/>
                <w:vertAlign w:val="baseline"/>
                <w:lang w:val="en-US" w:eastAsia="zh-CN"/>
              </w:rPr>
              <w:t>数量</w:t>
            </w:r>
          </w:p>
        </w:tc>
        <w:tc>
          <w:tcPr>
            <w:tcW w:w="728" w:type="dxa"/>
            <w:vAlign w:val="center"/>
          </w:tcPr>
          <w:p>
            <w:pPr>
              <w:rPr>
                <w:rFonts w:hint="default"/>
                <w:vertAlign w:val="baseline"/>
                <w:lang w:val="en-US" w:eastAsia="zh-CN"/>
              </w:rPr>
            </w:pPr>
            <w:r>
              <w:rPr>
                <w:rFonts w:hint="eastAsia"/>
                <w:vertAlign w:val="baseline"/>
                <w:lang w:val="en-US" w:eastAsia="zh-CN"/>
              </w:rPr>
              <w:t>单位</w:t>
            </w:r>
          </w:p>
        </w:tc>
        <w:tc>
          <w:tcPr>
            <w:tcW w:w="665" w:type="dxa"/>
            <w:vAlign w:val="center"/>
          </w:tcPr>
          <w:p>
            <w:pPr>
              <w:rPr>
                <w:rFonts w:hint="default"/>
                <w:vertAlign w:val="baseline"/>
                <w:lang w:val="en-US" w:eastAsia="zh-CN"/>
              </w:rPr>
            </w:pPr>
            <w:r>
              <w:rPr>
                <w:rFonts w:hint="eastAsia"/>
                <w:vertAlign w:val="baseline"/>
                <w:lang w:val="en-US" w:eastAsia="zh-CN"/>
              </w:rPr>
              <w:t>单价</w:t>
            </w:r>
          </w:p>
        </w:tc>
        <w:tc>
          <w:tcPr>
            <w:tcW w:w="1585" w:type="dxa"/>
            <w:vAlign w:val="center"/>
          </w:tcPr>
          <w:p>
            <w:pPr>
              <w:rPr>
                <w:rFonts w:hint="default"/>
                <w:vertAlign w:val="baseline"/>
                <w:lang w:val="en-US" w:eastAsia="zh-CN"/>
              </w:rPr>
            </w:pPr>
            <w:r>
              <w:rPr>
                <w:rFonts w:hint="eastAsia"/>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48" w:type="dxa"/>
          </w:tcPr>
          <w:p>
            <w:pPr>
              <w:rPr>
                <w:rFonts w:hint="default"/>
                <w:vertAlign w:val="baseline"/>
                <w:lang w:val="en-US" w:eastAsia="zh-CN"/>
              </w:rPr>
            </w:pPr>
            <w:r>
              <w:rPr>
                <w:rFonts w:hint="eastAsia"/>
                <w:vertAlign w:val="baseline"/>
                <w:lang w:val="en-US" w:eastAsia="zh-CN"/>
              </w:rPr>
              <w:t>1</w:t>
            </w:r>
          </w:p>
        </w:tc>
        <w:tc>
          <w:tcPr>
            <w:tcW w:w="4336" w:type="dxa"/>
          </w:tcPr>
          <w:p>
            <w:pPr>
              <w:rPr>
                <w:rFonts w:hint="default" w:eastAsia="仿宋_GB2312"/>
                <w:vertAlign w:val="baseline"/>
                <w:lang w:val="en-US" w:eastAsia="zh-CN"/>
              </w:rPr>
            </w:pPr>
            <w:r>
              <w:rPr>
                <w:rFonts w:hint="eastAsia" w:ascii="仿宋_GB2312" w:hAnsi="仿宋_GB2312" w:eastAsia="仿宋_GB2312" w:cs="仿宋_GB2312"/>
                <w:sz w:val="24"/>
                <w:szCs w:val="24"/>
                <w:lang w:val="zh-CN"/>
              </w:rPr>
              <w:t>Checkpoint SG5800防火墙入侵检</w:t>
            </w:r>
            <w:r>
              <w:rPr>
                <w:rFonts w:hint="eastAsia" w:ascii="仿宋_GB2312" w:hAnsi="仿宋_GB2312" w:eastAsia="仿宋_GB2312" w:cs="仿宋_GB2312"/>
                <w:sz w:val="24"/>
                <w:szCs w:val="24"/>
              </w:rPr>
              <w:t>测</w:t>
            </w:r>
            <w:r>
              <w:rPr>
                <w:rFonts w:hint="eastAsia" w:ascii="仿宋_GB2312" w:hAnsi="仿宋_GB2312" w:eastAsia="仿宋_GB2312" w:cs="仿宋_GB2312"/>
                <w:sz w:val="24"/>
                <w:szCs w:val="24"/>
                <w:lang w:val="zh-CN"/>
              </w:rPr>
              <w:t>攻击及防僵尸病毒库升级特征库</w:t>
            </w:r>
            <w:r>
              <w:rPr>
                <w:rFonts w:hint="eastAsia" w:ascii="仿宋_GB2312" w:hAnsi="仿宋_GB2312" w:eastAsia="仿宋_GB2312" w:cs="仿宋_GB2312"/>
                <w:sz w:val="24"/>
                <w:szCs w:val="24"/>
              </w:rPr>
              <w:t>授权</w:t>
            </w:r>
            <w:r>
              <w:rPr>
                <w:rFonts w:hint="eastAsia" w:ascii="仿宋_GB2312" w:hAnsi="仿宋_GB2312" w:eastAsia="仿宋_GB2312" w:cs="仿宋_GB2312"/>
                <w:sz w:val="24"/>
                <w:szCs w:val="24"/>
                <w:lang w:val="en-US" w:eastAsia="zh-CN"/>
              </w:rPr>
              <w:t>及巡检服务</w:t>
            </w:r>
          </w:p>
        </w:tc>
        <w:tc>
          <w:tcPr>
            <w:tcW w:w="715" w:type="dxa"/>
            <w:vAlign w:val="center"/>
          </w:tcPr>
          <w:p>
            <w:pPr>
              <w:rPr>
                <w:rFonts w:hint="default"/>
                <w:vertAlign w:val="baseline"/>
                <w:lang w:val="en-US" w:eastAsia="zh-CN"/>
              </w:rPr>
            </w:pPr>
            <w:r>
              <w:rPr>
                <w:rFonts w:hint="eastAsia"/>
                <w:vertAlign w:val="baseline"/>
                <w:lang w:val="en-US" w:eastAsia="zh-CN"/>
              </w:rPr>
              <w:t>4</w:t>
            </w:r>
          </w:p>
        </w:tc>
        <w:tc>
          <w:tcPr>
            <w:tcW w:w="728" w:type="dxa"/>
            <w:vAlign w:val="center"/>
          </w:tcPr>
          <w:p>
            <w:pPr>
              <w:rPr>
                <w:rFonts w:hint="default"/>
                <w:vertAlign w:val="baseline"/>
                <w:lang w:val="en-US" w:eastAsia="zh-CN"/>
              </w:rPr>
            </w:pPr>
          </w:p>
        </w:tc>
        <w:tc>
          <w:tcPr>
            <w:tcW w:w="665" w:type="dxa"/>
            <w:vAlign w:val="center"/>
          </w:tcPr>
          <w:p>
            <w:pPr>
              <w:rPr>
                <w:rFonts w:hint="default"/>
                <w:vertAlign w:val="baseline"/>
                <w:lang w:val="en-US" w:eastAsia="zh-CN"/>
              </w:rPr>
            </w:pPr>
          </w:p>
        </w:tc>
        <w:tc>
          <w:tcPr>
            <w:tcW w:w="1585" w:type="dxa"/>
            <w:vAlign w:val="center"/>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48" w:type="dxa"/>
          </w:tcPr>
          <w:p>
            <w:pPr>
              <w:rPr>
                <w:rFonts w:hint="default"/>
                <w:vertAlign w:val="baseline"/>
                <w:lang w:val="en-US" w:eastAsia="zh-CN"/>
              </w:rPr>
            </w:pPr>
            <w:r>
              <w:rPr>
                <w:rFonts w:hint="eastAsia"/>
                <w:vertAlign w:val="baseline"/>
                <w:lang w:val="en-US" w:eastAsia="zh-CN"/>
              </w:rPr>
              <w:t>2</w:t>
            </w:r>
          </w:p>
        </w:tc>
        <w:tc>
          <w:tcPr>
            <w:tcW w:w="4336" w:type="dxa"/>
          </w:tcPr>
          <w:p>
            <w:pPr>
              <w:rPr>
                <w:rFonts w:hint="default"/>
                <w:vertAlign w:val="baseline"/>
                <w:lang w:val="en-US" w:eastAsia="zh-CN"/>
              </w:rPr>
            </w:pPr>
            <w:r>
              <w:rPr>
                <w:rFonts w:hint="eastAsia" w:ascii="仿宋_GB2312" w:hAnsi="仿宋_GB2312" w:eastAsia="仿宋_GB2312" w:cs="仿宋_GB2312"/>
                <w:sz w:val="24"/>
                <w:szCs w:val="24"/>
                <w:lang w:val="zh-CN"/>
              </w:rPr>
              <w:t>Checkpoint SG5</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zh-CN"/>
              </w:rPr>
              <w:t>00防火墙入侵检</w:t>
            </w:r>
            <w:r>
              <w:rPr>
                <w:rFonts w:hint="eastAsia" w:ascii="仿宋_GB2312" w:hAnsi="仿宋_GB2312" w:eastAsia="仿宋_GB2312" w:cs="仿宋_GB2312"/>
                <w:sz w:val="24"/>
                <w:szCs w:val="24"/>
              </w:rPr>
              <w:t>测</w:t>
            </w:r>
            <w:r>
              <w:rPr>
                <w:rFonts w:hint="eastAsia" w:ascii="仿宋_GB2312" w:hAnsi="仿宋_GB2312" w:eastAsia="仿宋_GB2312" w:cs="仿宋_GB2312"/>
                <w:sz w:val="24"/>
                <w:szCs w:val="24"/>
                <w:lang w:val="zh-CN"/>
              </w:rPr>
              <w:t>攻击及防僵尸病毒库升级特征库</w:t>
            </w:r>
            <w:r>
              <w:rPr>
                <w:rFonts w:hint="eastAsia" w:ascii="仿宋_GB2312" w:hAnsi="仿宋_GB2312" w:eastAsia="仿宋_GB2312" w:cs="仿宋_GB2312"/>
                <w:sz w:val="24"/>
                <w:szCs w:val="24"/>
              </w:rPr>
              <w:t>授权</w:t>
            </w:r>
            <w:r>
              <w:rPr>
                <w:rFonts w:hint="eastAsia" w:ascii="仿宋_GB2312" w:hAnsi="仿宋_GB2312" w:eastAsia="仿宋_GB2312" w:cs="仿宋_GB2312"/>
                <w:sz w:val="24"/>
                <w:szCs w:val="24"/>
                <w:lang w:val="en-US" w:eastAsia="zh-CN"/>
              </w:rPr>
              <w:t>及巡检服务</w:t>
            </w:r>
          </w:p>
        </w:tc>
        <w:tc>
          <w:tcPr>
            <w:tcW w:w="715" w:type="dxa"/>
            <w:vAlign w:val="center"/>
          </w:tcPr>
          <w:p>
            <w:pPr>
              <w:rPr>
                <w:rFonts w:hint="default"/>
                <w:vertAlign w:val="baseline"/>
                <w:lang w:val="en-US" w:eastAsia="zh-CN"/>
              </w:rPr>
            </w:pPr>
            <w:r>
              <w:rPr>
                <w:rFonts w:hint="eastAsia"/>
                <w:vertAlign w:val="baseline"/>
                <w:lang w:val="en-US" w:eastAsia="zh-CN"/>
              </w:rPr>
              <w:t>11</w:t>
            </w:r>
          </w:p>
        </w:tc>
        <w:tc>
          <w:tcPr>
            <w:tcW w:w="728" w:type="dxa"/>
            <w:vAlign w:val="center"/>
          </w:tcPr>
          <w:p>
            <w:pPr>
              <w:rPr>
                <w:rFonts w:hint="default"/>
                <w:vertAlign w:val="baseline"/>
                <w:lang w:val="en-US" w:eastAsia="zh-CN"/>
              </w:rPr>
            </w:pPr>
          </w:p>
        </w:tc>
        <w:tc>
          <w:tcPr>
            <w:tcW w:w="665" w:type="dxa"/>
            <w:vAlign w:val="center"/>
          </w:tcPr>
          <w:p>
            <w:pPr>
              <w:rPr>
                <w:rFonts w:hint="default"/>
                <w:vertAlign w:val="baseline"/>
                <w:lang w:val="en-US" w:eastAsia="zh-CN"/>
              </w:rPr>
            </w:pPr>
          </w:p>
        </w:tc>
        <w:tc>
          <w:tcPr>
            <w:tcW w:w="1585" w:type="dxa"/>
            <w:vAlign w:val="center"/>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48" w:type="dxa"/>
          </w:tcPr>
          <w:p>
            <w:pPr>
              <w:rPr>
                <w:rFonts w:hint="default"/>
                <w:vertAlign w:val="baseline"/>
                <w:lang w:val="en-US" w:eastAsia="zh-CN"/>
              </w:rPr>
            </w:pPr>
            <w:r>
              <w:rPr>
                <w:rFonts w:hint="eastAsia"/>
                <w:vertAlign w:val="baseline"/>
                <w:lang w:val="en-US" w:eastAsia="zh-CN"/>
              </w:rPr>
              <w:t>3</w:t>
            </w:r>
          </w:p>
        </w:tc>
        <w:tc>
          <w:tcPr>
            <w:tcW w:w="4336" w:type="dxa"/>
          </w:tcPr>
          <w:p>
            <w:pPr>
              <w:rPr>
                <w:rFonts w:hint="default" w:eastAsia="仿宋_GB2312"/>
                <w:vertAlign w:val="baseline"/>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深信服上网行为管理器的URL特征库更新授权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及巡检服务</w:t>
            </w:r>
          </w:p>
        </w:tc>
        <w:tc>
          <w:tcPr>
            <w:tcW w:w="715" w:type="dxa"/>
            <w:vAlign w:val="center"/>
          </w:tcPr>
          <w:p>
            <w:pPr>
              <w:rPr>
                <w:rFonts w:hint="default"/>
                <w:vertAlign w:val="baseline"/>
                <w:lang w:val="en-US" w:eastAsia="zh-CN"/>
              </w:rPr>
            </w:pPr>
            <w:r>
              <w:rPr>
                <w:rFonts w:hint="eastAsia"/>
                <w:vertAlign w:val="baseline"/>
                <w:lang w:val="en-US" w:eastAsia="zh-CN"/>
              </w:rPr>
              <w:t>2</w:t>
            </w:r>
          </w:p>
        </w:tc>
        <w:tc>
          <w:tcPr>
            <w:tcW w:w="728" w:type="dxa"/>
            <w:vAlign w:val="center"/>
          </w:tcPr>
          <w:p>
            <w:pPr>
              <w:rPr>
                <w:rFonts w:hint="default"/>
                <w:vertAlign w:val="baseline"/>
                <w:lang w:val="en-US" w:eastAsia="zh-CN"/>
              </w:rPr>
            </w:pPr>
          </w:p>
        </w:tc>
        <w:tc>
          <w:tcPr>
            <w:tcW w:w="665" w:type="dxa"/>
            <w:vAlign w:val="center"/>
          </w:tcPr>
          <w:p>
            <w:pPr>
              <w:rPr>
                <w:rFonts w:hint="default"/>
                <w:vertAlign w:val="baseline"/>
                <w:lang w:val="en-US" w:eastAsia="zh-CN"/>
              </w:rPr>
            </w:pPr>
          </w:p>
        </w:tc>
        <w:tc>
          <w:tcPr>
            <w:tcW w:w="1585" w:type="dxa"/>
            <w:vAlign w:val="center"/>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2" w:type="dxa"/>
            <w:gridSpan w:val="5"/>
          </w:tcPr>
          <w:p>
            <w:pPr>
              <w:tabs>
                <w:tab w:val="left" w:pos="4209"/>
              </w:tabs>
              <w:rPr>
                <w:rFonts w:hint="default"/>
                <w:vertAlign w:val="baseline"/>
                <w:lang w:val="en-US" w:eastAsia="zh-CN"/>
              </w:rPr>
            </w:pPr>
            <w:r>
              <w:rPr>
                <w:rFonts w:hint="eastAsia"/>
                <w:vertAlign w:val="baseline"/>
                <w:lang w:val="en-US" w:eastAsia="zh-CN"/>
              </w:rPr>
              <w:tab/>
            </w:r>
            <w:r>
              <w:rPr>
                <w:rFonts w:hint="eastAsia"/>
                <w:vertAlign w:val="baseline"/>
                <w:lang w:val="en-US" w:eastAsia="zh-CN"/>
              </w:rPr>
              <w:t>合计：</w:t>
            </w:r>
          </w:p>
        </w:tc>
        <w:tc>
          <w:tcPr>
            <w:tcW w:w="1585" w:type="dxa"/>
          </w:tcPr>
          <w:p>
            <w:pPr>
              <w:rPr>
                <w:rFonts w:hint="default"/>
                <w:vertAlign w:val="baseline"/>
                <w:lang w:val="en-US" w:eastAsia="zh-CN"/>
              </w:rPr>
            </w:pPr>
          </w:p>
        </w:tc>
      </w:tr>
    </w:tbl>
    <w:p>
      <w:pPr>
        <w:adjustRightInd w:val="0"/>
        <w:snapToGrid w:val="0"/>
        <w:spacing w:line="300" w:lineRule="auto"/>
        <w:rPr>
          <w:rFonts w:hint="eastAsia"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rPr>
          <w:rFonts w:hint="default"/>
          <w:lang w:val="en-US" w:eastAsia="zh-CN"/>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pStyle w:val="21"/>
        <w:spacing w:line="360" w:lineRule="auto"/>
        <w:rPr>
          <w:rFonts w:hint="eastAsia" w:ascii="仿宋_GB2312" w:hAnsi="仿宋_GB2312" w:eastAsia="仿宋_GB2312" w:cs="仿宋_GB2312"/>
          <w:color w:val="auto"/>
          <w:sz w:val="28"/>
          <w:szCs w:val="28"/>
          <w:lang w:val="en-US" w:eastAsia="zh-CN"/>
        </w:rPr>
      </w:pPr>
    </w:p>
    <w:p>
      <w:pPr>
        <w:pStyle w:val="21"/>
        <w:spacing w:line="360" w:lineRule="auto"/>
        <w:rPr>
          <w:rFonts w:hint="eastAsia" w:ascii="仿宋_GB2312" w:hAnsi="仿宋_GB2312" w:eastAsia="仿宋_GB2312" w:cs="仿宋_GB2312"/>
          <w:color w:val="auto"/>
          <w:sz w:val="28"/>
          <w:szCs w:val="28"/>
          <w:lang w:val="en-US" w:eastAsia="zh-CN"/>
        </w:rPr>
      </w:pPr>
    </w:p>
    <w:p>
      <w:pPr>
        <w:pStyle w:val="21"/>
        <w:spacing w:line="360" w:lineRule="auto"/>
        <w:rPr>
          <w:rFonts w:ascii="宋体" w:hAnsi="宋体"/>
          <w:b/>
          <w:bCs/>
          <w:color w:val="auto"/>
          <w:sz w:val="24"/>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val="zh-CN"/>
        </w:rPr>
        <w:t xml:space="preserve"> 商务</w:t>
      </w:r>
      <w:r>
        <w:rPr>
          <w:rFonts w:hint="eastAsia" w:ascii="仿宋_GB2312" w:hAnsi="仿宋_GB2312" w:eastAsia="仿宋_GB2312" w:cs="仿宋_GB2312"/>
          <w:color w:val="auto"/>
          <w:sz w:val="28"/>
          <w:szCs w:val="28"/>
        </w:rPr>
        <w:t>与技术</w:t>
      </w:r>
      <w:r>
        <w:rPr>
          <w:rFonts w:hint="eastAsia" w:ascii="仿宋_GB2312" w:hAnsi="仿宋_GB2312" w:eastAsia="仿宋_GB2312" w:cs="仿宋_GB2312"/>
          <w:color w:val="auto"/>
          <w:sz w:val="28"/>
          <w:szCs w:val="28"/>
          <w:lang w:val="zh-CN"/>
        </w:rPr>
        <w:t>要求</w:t>
      </w:r>
    </w:p>
    <w:p>
      <w:pPr>
        <w:spacing w:line="360" w:lineRule="auto"/>
        <w:rPr>
          <w:rFonts w:hint="eastAsia" w:ascii="宋体" w:hAnsi="宋体"/>
          <w:b/>
          <w:bCs/>
          <w:color w:val="auto"/>
          <w:sz w:val="24"/>
        </w:rPr>
      </w:pPr>
    </w:p>
    <w:p>
      <w:pPr>
        <w:spacing w:line="360" w:lineRule="auto"/>
        <w:rPr>
          <w:color w:val="auto"/>
          <w:lang w:val="zh-CN"/>
        </w:rPr>
      </w:pPr>
      <w:r>
        <w:rPr>
          <w:rFonts w:hint="eastAsia" w:ascii="宋体" w:hAnsi="宋体"/>
          <w:b/>
          <w:bCs/>
          <w:color w:val="auto"/>
          <w:sz w:val="24"/>
        </w:rPr>
        <w:t>1.checkpoint以及深信服原厂授权函</w:t>
      </w:r>
      <w:r>
        <w:rPr>
          <w:rFonts w:hint="eastAsia" w:ascii="宋体" w:hAnsi="宋体"/>
          <w:b/>
          <w:bCs/>
          <w:color w:val="auto"/>
          <w:sz w:val="24"/>
          <w:lang w:val="en-US" w:eastAsia="zh-CN"/>
        </w:rPr>
        <w:t>复印件</w:t>
      </w:r>
      <w:r>
        <w:rPr>
          <w:rFonts w:hint="eastAsia" w:ascii="宋体" w:hAnsi="宋体"/>
          <w:b/>
          <w:bCs/>
          <w:color w:val="auto"/>
          <w:sz w:val="24"/>
        </w:rPr>
        <w:t>（加盖单位公章）。</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1" w:hRule="atLeast"/>
        </w:trPr>
        <w:tc>
          <w:tcPr>
            <w:tcW w:w="9608" w:type="dxa"/>
          </w:tcPr>
          <w:p>
            <w:pPr>
              <w:spacing w:line="360" w:lineRule="auto"/>
              <w:jc w:val="center"/>
              <w:rPr>
                <w:rFonts w:ascii="宋体" w:hAnsi="宋体" w:eastAsia="宋体"/>
                <w:color w:val="auto"/>
                <w:sz w:val="24"/>
                <w:lang w:eastAsia="zh-SG"/>
              </w:rPr>
            </w:pPr>
            <w:r>
              <w:rPr>
                <w:rFonts w:hint="eastAsia" w:ascii="宋体" w:hAnsi="宋体"/>
                <w:b/>
                <w:bCs/>
                <w:color w:val="auto"/>
                <w:sz w:val="24"/>
              </w:rPr>
              <w:t>checkpoint原厂授权函</w:t>
            </w:r>
            <w:r>
              <w:rPr>
                <w:rFonts w:hint="eastAsia" w:ascii="宋体" w:hAnsi="宋体"/>
                <w:b/>
                <w:bCs/>
                <w:color w:val="auto"/>
                <w:sz w:val="24"/>
                <w:lang w:val="en-US" w:eastAsia="zh-CN"/>
              </w:rPr>
              <w:t>复印件</w:t>
            </w:r>
            <w:r>
              <w:rPr>
                <w:rFonts w:hint="default" w:ascii="宋体" w:hAnsi="宋体" w:eastAsia="宋体"/>
                <w:color w:val="auto"/>
                <w:sz w:val="24"/>
                <w:lang w:eastAsia="zh-SG"/>
              </w:rPr>
              <w:t>（</w:t>
            </w:r>
            <w:r>
              <w:rPr>
                <w:rFonts w:hint="eastAsia" w:ascii="宋体" w:hAnsi="宋体"/>
                <w:color w:val="auto"/>
                <w:sz w:val="24"/>
                <w:lang w:val="en-US" w:eastAsia="zh-CN"/>
              </w:rPr>
              <w:t>加</w:t>
            </w:r>
            <w:r>
              <w:rPr>
                <w:rFonts w:hint="default" w:ascii="宋体" w:hAnsi="宋体" w:eastAsia="宋体"/>
                <w:color w:val="auto"/>
                <w:sz w:val="24"/>
                <w:lang w:eastAsia="zh-SG"/>
              </w:rPr>
              <w:t>盖单位公章）</w:t>
            </w:r>
          </w:p>
          <w:p>
            <w:pPr>
              <w:spacing w:line="360" w:lineRule="auto"/>
              <w:jc w:val="left"/>
              <w:rPr>
                <w:rFonts w:ascii="宋体" w:hAnsi="宋体" w:eastAsia="PMingLiU"/>
                <w:color w:val="auto"/>
                <w:sz w:val="24"/>
                <w:lang w:eastAsia="zh-SG"/>
              </w:rPr>
            </w:pPr>
          </w:p>
          <w:p>
            <w:pPr>
              <w:spacing w:line="360" w:lineRule="auto"/>
              <w:jc w:val="left"/>
              <w:rPr>
                <w:rFonts w:ascii="宋体" w:hAnsi="宋体" w:eastAsia="PMingLiU"/>
                <w:color w:val="auto"/>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608" w:type="dxa"/>
          </w:tcPr>
          <w:p>
            <w:pPr>
              <w:spacing w:line="360" w:lineRule="auto"/>
              <w:jc w:val="center"/>
              <w:rPr>
                <w:rFonts w:ascii="宋体" w:hAnsi="宋体" w:eastAsia="宋体"/>
                <w:color w:val="auto"/>
                <w:sz w:val="24"/>
                <w:lang w:eastAsia="zh-SG"/>
              </w:rPr>
            </w:pPr>
            <w:r>
              <w:rPr>
                <w:rFonts w:hint="eastAsia" w:ascii="宋体" w:hAnsi="宋体"/>
                <w:b/>
                <w:bCs/>
                <w:color w:val="auto"/>
                <w:sz w:val="24"/>
              </w:rPr>
              <w:t>深信服原厂授权函</w:t>
            </w:r>
            <w:r>
              <w:rPr>
                <w:rFonts w:hint="eastAsia" w:ascii="宋体" w:hAnsi="宋体"/>
                <w:b/>
                <w:bCs/>
                <w:color w:val="auto"/>
                <w:sz w:val="24"/>
                <w:lang w:val="en-US" w:eastAsia="zh-CN"/>
              </w:rPr>
              <w:t>复印件</w:t>
            </w:r>
            <w:r>
              <w:rPr>
                <w:rFonts w:hint="default" w:ascii="宋体" w:hAnsi="宋体" w:eastAsia="宋体"/>
                <w:color w:val="auto"/>
                <w:sz w:val="24"/>
                <w:lang w:eastAsia="zh-SG"/>
              </w:rPr>
              <w:t>（</w:t>
            </w:r>
            <w:r>
              <w:rPr>
                <w:rFonts w:hint="eastAsia" w:ascii="宋体" w:hAnsi="宋体"/>
                <w:color w:val="auto"/>
                <w:sz w:val="24"/>
                <w:lang w:val="en-US" w:eastAsia="zh-CN"/>
              </w:rPr>
              <w:t>加</w:t>
            </w:r>
            <w:r>
              <w:rPr>
                <w:rFonts w:hint="default" w:ascii="宋体" w:hAnsi="宋体" w:eastAsia="宋体"/>
                <w:color w:val="auto"/>
                <w:sz w:val="24"/>
                <w:lang w:eastAsia="zh-SG"/>
              </w:rPr>
              <w:t>盖单位公章）</w:t>
            </w:r>
          </w:p>
          <w:p>
            <w:pPr>
              <w:spacing w:line="360" w:lineRule="auto"/>
              <w:jc w:val="left"/>
              <w:rPr>
                <w:rFonts w:ascii="宋体" w:hAnsi="宋体" w:eastAsia="PMingLiU"/>
                <w:color w:val="auto"/>
                <w:sz w:val="24"/>
                <w:lang w:eastAsia="zh-SG"/>
              </w:rPr>
            </w:pPr>
          </w:p>
        </w:tc>
      </w:tr>
    </w:tbl>
    <w:p>
      <w:pPr>
        <w:pStyle w:val="40"/>
        <w:numPr>
          <w:ilvl w:val="-1"/>
          <w:numId w:val="0"/>
        </w:numPr>
        <w:jc w:val="both"/>
        <w:rPr>
          <w:rFonts w:hint="eastAsia" w:ascii="仿宋_GB2312" w:hAnsi="仿宋_GB2312" w:cs="仿宋_GB2312"/>
          <w:b/>
          <w:bCs/>
          <w:color w:val="auto"/>
          <w:sz w:val="28"/>
          <w:szCs w:val="28"/>
          <w:highlight w:val="none"/>
          <w:lang w:val="en-US" w:eastAsia="zh-CN"/>
        </w:rPr>
      </w:pPr>
    </w:p>
    <w:p>
      <w:pPr>
        <w:pStyle w:val="40"/>
        <w:numPr>
          <w:ilvl w:val="-1"/>
          <w:numId w:val="0"/>
        </w:numPr>
        <w:jc w:val="center"/>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7 承诺函</w:t>
      </w:r>
    </w:p>
    <w:p>
      <w:pPr>
        <w:pStyle w:val="40"/>
        <w:numPr>
          <w:ilvl w:val="-1"/>
          <w:numId w:val="0"/>
        </w:numPr>
        <w:jc w:val="center"/>
        <w:rPr>
          <w:rFonts w:hint="eastAsia" w:ascii="仿宋_GB2312" w:hAnsi="仿宋_GB2312" w:cs="仿宋_GB2312"/>
          <w:color w:val="auto"/>
          <w:sz w:val="28"/>
          <w:szCs w:val="28"/>
          <w:highlight w:val="none"/>
          <w:lang w:val="en-US" w:eastAsia="zh-CN"/>
        </w:rPr>
      </w:pPr>
    </w:p>
    <w:p>
      <w:pPr>
        <w:pStyle w:val="40"/>
        <w:numPr>
          <w:ilvl w:val="-1"/>
          <w:numId w:val="0"/>
        </w:numPr>
        <w:jc w:val="both"/>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广州市净水有限公司：</w:t>
      </w:r>
    </w:p>
    <w:p>
      <w:pPr>
        <w:pStyle w:val="40"/>
        <w:numPr>
          <w:ilvl w:val="-1"/>
          <w:numId w:val="0"/>
        </w:numPr>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我方完全理解询价文件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并对所供货物/设备</w:t>
      </w:r>
      <w:r>
        <w:rPr>
          <w:rFonts w:hint="eastAsia" w:ascii="仿宋_GB2312" w:hAnsi="仿宋_GB2312" w:eastAsia="仿宋_GB2312" w:cs="仿宋_GB2312"/>
          <w:color w:val="000000" w:themeColor="text1"/>
          <w:sz w:val="28"/>
          <w:szCs w:val="28"/>
          <w14:textFill>
            <w14:solidFill>
              <w14:schemeClr w14:val="tx1"/>
            </w14:solidFill>
          </w14:textFill>
        </w:rPr>
        <w:t>定期进行每月不少于两次的预防性维护和巡检</w:t>
      </w:r>
      <w:r>
        <w:rPr>
          <w:rFonts w:hint="eastAsia" w:ascii="仿宋_GB2312" w:hAnsi="仿宋_GB2312" w:cs="仿宋_GB2312"/>
          <w:color w:val="000000" w:themeColor="text1"/>
          <w:sz w:val="28"/>
          <w:szCs w:val="28"/>
          <w:lang w:eastAsia="zh-CN"/>
          <w14:textFill>
            <w14:solidFill>
              <w14:schemeClr w14:val="tx1"/>
            </w14:solidFill>
          </w14:textFill>
        </w:rPr>
        <w:t>。</w:t>
      </w:r>
    </w:p>
    <w:p>
      <w:pPr>
        <w:pStyle w:val="40"/>
        <w:numPr>
          <w:ilvl w:val="-1"/>
          <w:numId w:val="0"/>
        </w:num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 xml:space="preserve">                                 </w:t>
      </w:r>
    </w:p>
    <w:p>
      <w:pPr>
        <w:pStyle w:val="40"/>
        <w:numPr>
          <w:ilvl w:val="-1"/>
          <w:numId w:val="0"/>
        </w:numPr>
        <w:ind w:firstLine="5600" w:firstLineChars="2000"/>
        <w:rPr>
          <w:rFonts w:hint="eastAsia" w:ascii="仿宋_GB2312" w:hAnsi="仿宋_GB2312" w:cs="仿宋_GB2312"/>
          <w:color w:val="auto"/>
          <w:sz w:val="28"/>
          <w:szCs w:val="28"/>
          <w:highlight w:val="none"/>
          <w:u w:val="none"/>
          <w:lang w:val="en-US" w:eastAsia="zh-CN"/>
        </w:rPr>
      </w:pPr>
      <w:r>
        <w:rPr>
          <w:rFonts w:hint="eastAsia" w:ascii="仿宋_GB2312" w:hAnsi="仿宋_GB2312" w:cs="仿宋_GB2312"/>
          <w:color w:val="auto"/>
          <w:sz w:val="28"/>
          <w:szCs w:val="28"/>
          <w:highlight w:val="none"/>
          <w:u w:val="single"/>
          <w:lang w:val="en-US" w:eastAsia="zh-CN"/>
        </w:rPr>
        <w:t>（报价单位）</w:t>
      </w:r>
      <w:r>
        <w:rPr>
          <w:rFonts w:hint="eastAsia" w:ascii="仿宋_GB2312" w:hAnsi="仿宋_GB2312" w:cs="仿宋_GB2312"/>
          <w:color w:val="auto"/>
          <w:sz w:val="28"/>
          <w:szCs w:val="28"/>
          <w:highlight w:val="none"/>
          <w:u w:val="none"/>
          <w:lang w:val="en-US" w:eastAsia="zh-CN"/>
        </w:rPr>
        <w:t>盖章</w:t>
      </w:r>
    </w:p>
    <w:p>
      <w:pPr>
        <w:pStyle w:val="3"/>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hAnsi="宋体" w:eastAsia="宋体" w:cs="Times New Roman"/>
          <w:b/>
          <w:bCs/>
          <w:color w:val="auto"/>
          <w:kern w:val="2"/>
          <w:highlight w:val="none"/>
          <w:lang w:val="en-US" w:eastAsia="zh-CN"/>
        </w:rPr>
        <w:t xml:space="preserve">                                                  </w:t>
      </w:r>
      <w:r>
        <w:rPr>
          <w:rFonts w:hint="eastAsia" w:hAnsi="宋体" w:eastAsia="宋体" w:cs="Times New Roman"/>
          <w:b w:val="0"/>
          <w:bCs w:val="0"/>
          <w:color w:val="auto"/>
          <w:kern w:val="2"/>
          <w:highlight w:val="none"/>
          <w:lang w:val="en-US" w:eastAsia="zh-CN"/>
        </w:rPr>
        <w:t xml:space="preserve"> </w:t>
      </w:r>
      <w:r>
        <w:rPr>
          <w:rFonts w:hint="eastAsia" w:hAnsi="宋体" w:cs="Times New Roman"/>
          <w:b w:val="0"/>
          <w:bCs w:val="0"/>
          <w:color w:val="auto"/>
          <w:kern w:val="2"/>
          <w:highlight w:val="none"/>
          <w:lang w:val="en-US" w:eastAsia="zh-CN"/>
        </w:rPr>
        <w:t xml:space="preserve">        </w:t>
      </w: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年  月  日</w:t>
      </w:r>
    </w:p>
    <w:p>
      <w:pPr>
        <w:pStyle w:val="3"/>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p>
    <w:p>
      <w:pPr>
        <w:pStyle w:val="3"/>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pPr>
    </w:p>
    <w:p>
      <w:pPr>
        <w:pStyle w:val="3"/>
        <w:jc w:val="center"/>
        <w:rPr>
          <w:rFonts w:hint="default" w:ascii="仿宋_GB2312" w:hAnsi="仿宋_GB2312" w:eastAsia="仿宋_GB2312" w:cs="仿宋_GB2312"/>
          <w:color w:val="000000" w:themeColor="text1"/>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bidi="ar-SA"/>
          <w14:textFill>
            <w14:solidFill>
              <w14:schemeClr w14:val="tx1"/>
            </w14:solidFill>
          </w14:textFill>
        </w:rPr>
        <w:t>8 项目单位、人员资格情况</w:t>
      </w: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3000509000000000000"/>
    <w:charset w:val="86"/>
    <w:family w:val="script"/>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3</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732FD"/>
    <w:multiLevelType w:val="singleLevel"/>
    <w:tmpl w:val="CF2732FD"/>
    <w:lvl w:ilvl="0" w:tentative="0">
      <w:start w:val="6"/>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71B386"/>
    <w:multiLevelType w:val="singleLevel"/>
    <w:tmpl w:val="2A71B386"/>
    <w:lvl w:ilvl="0" w:tentative="0">
      <w:start w:val="1"/>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继能">
    <w15:presenceInfo w15:providerId="None" w15:userId="李继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FA3"/>
    <w:rsid w:val="00085C4C"/>
    <w:rsid w:val="000E4782"/>
    <w:rsid w:val="00124F3B"/>
    <w:rsid w:val="00160BB5"/>
    <w:rsid w:val="00172A27"/>
    <w:rsid w:val="001826C2"/>
    <w:rsid w:val="0019056B"/>
    <w:rsid w:val="001B02B7"/>
    <w:rsid w:val="00211692"/>
    <w:rsid w:val="00257F98"/>
    <w:rsid w:val="00265384"/>
    <w:rsid w:val="00270782"/>
    <w:rsid w:val="002843E0"/>
    <w:rsid w:val="00303884"/>
    <w:rsid w:val="003126CA"/>
    <w:rsid w:val="003147DB"/>
    <w:rsid w:val="00320C5C"/>
    <w:rsid w:val="0034047B"/>
    <w:rsid w:val="00353598"/>
    <w:rsid w:val="0036624B"/>
    <w:rsid w:val="003D50EB"/>
    <w:rsid w:val="003E7DC9"/>
    <w:rsid w:val="00405CFC"/>
    <w:rsid w:val="00415579"/>
    <w:rsid w:val="00473396"/>
    <w:rsid w:val="00476109"/>
    <w:rsid w:val="00481057"/>
    <w:rsid w:val="004A2C32"/>
    <w:rsid w:val="004F523F"/>
    <w:rsid w:val="00505990"/>
    <w:rsid w:val="00542347"/>
    <w:rsid w:val="00600702"/>
    <w:rsid w:val="00621E3B"/>
    <w:rsid w:val="00670232"/>
    <w:rsid w:val="006718FA"/>
    <w:rsid w:val="00695A9A"/>
    <w:rsid w:val="006F3877"/>
    <w:rsid w:val="00704BE8"/>
    <w:rsid w:val="00713D96"/>
    <w:rsid w:val="00735A23"/>
    <w:rsid w:val="00774BD0"/>
    <w:rsid w:val="007B17CE"/>
    <w:rsid w:val="007B61D9"/>
    <w:rsid w:val="007D762A"/>
    <w:rsid w:val="007F5E9F"/>
    <w:rsid w:val="00801071"/>
    <w:rsid w:val="008102E4"/>
    <w:rsid w:val="008266E5"/>
    <w:rsid w:val="008E3041"/>
    <w:rsid w:val="008F2A7A"/>
    <w:rsid w:val="009045AF"/>
    <w:rsid w:val="009059F3"/>
    <w:rsid w:val="0093441A"/>
    <w:rsid w:val="00951792"/>
    <w:rsid w:val="00974E37"/>
    <w:rsid w:val="00986FB1"/>
    <w:rsid w:val="009A51A1"/>
    <w:rsid w:val="009B5303"/>
    <w:rsid w:val="009C7E5B"/>
    <w:rsid w:val="009F5B22"/>
    <w:rsid w:val="00A07D6F"/>
    <w:rsid w:val="00A23242"/>
    <w:rsid w:val="00A63806"/>
    <w:rsid w:val="00A81D04"/>
    <w:rsid w:val="00AA323D"/>
    <w:rsid w:val="00AE65C3"/>
    <w:rsid w:val="00B00A17"/>
    <w:rsid w:val="00B2079C"/>
    <w:rsid w:val="00B5526C"/>
    <w:rsid w:val="00B86D77"/>
    <w:rsid w:val="00BA218E"/>
    <w:rsid w:val="00BD2A50"/>
    <w:rsid w:val="00C105C8"/>
    <w:rsid w:val="00CC1DFA"/>
    <w:rsid w:val="00CD1A74"/>
    <w:rsid w:val="00CE2AB5"/>
    <w:rsid w:val="00D31B09"/>
    <w:rsid w:val="00D90868"/>
    <w:rsid w:val="00DA3FD6"/>
    <w:rsid w:val="00DC1389"/>
    <w:rsid w:val="00DE5E53"/>
    <w:rsid w:val="00E3633A"/>
    <w:rsid w:val="00EA1568"/>
    <w:rsid w:val="00EA212D"/>
    <w:rsid w:val="00EB50A5"/>
    <w:rsid w:val="00F53D2A"/>
    <w:rsid w:val="00F554EF"/>
    <w:rsid w:val="00F97DAA"/>
    <w:rsid w:val="00FC3802"/>
    <w:rsid w:val="0102451F"/>
    <w:rsid w:val="01B20EFF"/>
    <w:rsid w:val="02E50D16"/>
    <w:rsid w:val="03AA7945"/>
    <w:rsid w:val="055A0AE9"/>
    <w:rsid w:val="06455D02"/>
    <w:rsid w:val="064F6D36"/>
    <w:rsid w:val="077B01D1"/>
    <w:rsid w:val="08227995"/>
    <w:rsid w:val="08C77427"/>
    <w:rsid w:val="08F676D2"/>
    <w:rsid w:val="09B52A70"/>
    <w:rsid w:val="0A5D0E08"/>
    <w:rsid w:val="0A676333"/>
    <w:rsid w:val="0A6A2CD6"/>
    <w:rsid w:val="0A86291E"/>
    <w:rsid w:val="0B857542"/>
    <w:rsid w:val="0C262E6A"/>
    <w:rsid w:val="0C704AF9"/>
    <w:rsid w:val="0CA6264A"/>
    <w:rsid w:val="0CAB4E62"/>
    <w:rsid w:val="0E0C2CE7"/>
    <w:rsid w:val="0E671868"/>
    <w:rsid w:val="0E9B659F"/>
    <w:rsid w:val="0F655781"/>
    <w:rsid w:val="0FEF526B"/>
    <w:rsid w:val="10442536"/>
    <w:rsid w:val="114F5F21"/>
    <w:rsid w:val="127E6225"/>
    <w:rsid w:val="135832C5"/>
    <w:rsid w:val="140F3B9E"/>
    <w:rsid w:val="143F3901"/>
    <w:rsid w:val="15A269FF"/>
    <w:rsid w:val="16685222"/>
    <w:rsid w:val="171971A7"/>
    <w:rsid w:val="190B40C1"/>
    <w:rsid w:val="19614273"/>
    <w:rsid w:val="1A606610"/>
    <w:rsid w:val="1A907DFF"/>
    <w:rsid w:val="1B354826"/>
    <w:rsid w:val="1B7650DD"/>
    <w:rsid w:val="1B7A3F1C"/>
    <w:rsid w:val="1BD54BFF"/>
    <w:rsid w:val="1C554143"/>
    <w:rsid w:val="1C6F4E96"/>
    <w:rsid w:val="1D020FBF"/>
    <w:rsid w:val="1D3A651F"/>
    <w:rsid w:val="1DE84D60"/>
    <w:rsid w:val="1E2C08B9"/>
    <w:rsid w:val="1EC55E64"/>
    <w:rsid w:val="1F45090D"/>
    <w:rsid w:val="1F7B4D46"/>
    <w:rsid w:val="1F800587"/>
    <w:rsid w:val="1FB8603B"/>
    <w:rsid w:val="20496C5B"/>
    <w:rsid w:val="20C21C64"/>
    <w:rsid w:val="21142CCF"/>
    <w:rsid w:val="21162B2B"/>
    <w:rsid w:val="223D1D29"/>
    <w:rsid w:val="22D52D99"/>
    <w:rsid w:val="23410ED5"/>
    <w:rsid w:val="23A33EC2"/>
    <w:rsid w:val="23D96B01"/>
    <w:rsid w:val="240C457A"/>
    <w:rsid w:val="24732621"/>
    <w:rsid w:val="248726C8"/>
    <w:rsid w:val="24CE43CB"/>
    <w:rsid w:val="24CF447F"/>
    <w:rsid w:val="25FC5FB4"/>
    <w:rsid w:val="26942784"/>
    <w:rsid w:val="26C842AE"/>
    <w:rsid w:val="26FD790E"/>
    <w:rsid w:val="274070E1"/>
    <w:rsid w:val="27BD0999"/>
    <w:rsid w:val="27DD5CFA"/>
    <w:rsid w:val="28EC7A71"/>
    <w:rsid w:val="2B241C81"/>
    <w:rsid w:val="2B2A68CB"/>
    <w:rsid w:val="2BBB0099"/>
    <w:rsid w:val="2C837778"/>
    <w:rsid w:val="2CD764F5"/>
    <w:rsid w:val="2CEF7616"/>
    <w:rsid w:val="2DCB7444"/>
    <w:rsid w:val="2DED7265"/>
    <w:rsid w:val="2E3877F9"/>
    <w:rsid w:val="2F112072"/>
    <w:rsid w:val="2F3611EA"/>
    <w:rsid w:val="2FB6237F"/>
    <w:rsid w:val="30011A69"/>
    <w:rsid w:val="30073CC2"/>
    <w:rsid w:val="30D21836"/>
    <w:rsid w:val="317A499C"/>
    <w:rsid w:val="31D2687B"/>
    <w:rsid w:val="321B34A4"/>
    <w:rsid w:val="32524BE0"/>
    <w:rsid w:val="325E6A98"/>
    <w:rsid w:val="327D4901"/>
    <w:rsid w:val="32B33FBA"/>
    <w:rsid w:val="333C6AB6"/>
    <w:rsid w:val="33FF5F70"/>
    <w:rsid w:val="34617002"/>
    <w:rsid w:val="349942CB"/>
    <w:rsid w:val="34A82380"/>
    <w:rsid w:val="35404F7A"/>
    <w:rsid w:val="36477F6E"/>
    <w:rsid w:val="364A2230"/>
    <w:rsid w:val="36A2007B"/>
    <w:rsid w:val="36CF5F0B"/>
    <w:rsid w:val="37A73ABD"/>
    <w:rsid w:val="37E457D3"/>
    <w:rsid w:val="392D7D52"/>
    <w:rsid w:val="39BA2EFB"/>
    <w:rsid w:val="3A374267"/>
    <w:rsid w:val="3AA75B74"/>
    <w:rsid w:val="3B642A30"/>
    <w:rsid w:val="3BBF1B17"/>
    <w:rsid w:val="3BE07658"/>
    <w:rsid w:val="3C2718D5"/>
    <w:rsid w:val="3CB10D5A"/>
    <w:rsid w:val="3D251B3C"/>
    <w:rsid w:val="3DB50439"/>
    <w:rsid w:val="3DE34637"/>
    <w:rsid w:val="3E2B0899"/>
    <w:rsid w:val="3EDE5B6C"/>
    <w:rsid w:val="3EDE6AA4"/>
    <w:rsid w:val="3FFF155E"/>
    <w:rsid w:val="40315FA3"/>
    <w:rsid w:val="41AA7BC8"/>
    <w:rsid w:val="42F941B3"/>
    <w:rsid w:val="431149F6"/>
    <w:rsid w:val="435E6258"/>
    <w:rsid w:val="43EA70C9"/>
    <w:rsid w:val="447A3F60"/>
    <w:rsid w:val="44E54233"/>
    <w:rsid w:val="45643180"/>
    <w:rsid w:val="467B13B4"/>
    <w:rsid w:val="47243FC4"/>
    <w:rsid w:val="493E4F3C"/>
    <w:rsid w:val="496F0DC8"/>
    <w:rsid w:val="49DB3D2B"/>
    <w:rsid w:val="4A4510C3"/>
    <w:rsid w:val="4A83267D"/>
    <w:rsid w:val="4AC01746"/>
    <w:rsid w:val="4B770342"/>
    <w:rsid w:val="4BC82AF2"/>
    <w:rsid w:val="4C9B69CB"/>
    <w:rsid w:val="4CCA6DF4"/>
    <w:rsid w:val="4DC70629"/>
    <w:rsid w:val="4E1D6B1F"/>
    <w:rsid w:val="4EC428FC"/>
    <w:rsid w:val="4F6D24D1"/>
    <w:rsid w:val="4F830980"/>
    <w:rsid w:val="504824B3"/>
    <w:rsid w:val="50915334"/>
    <w:rsid w:val="51CF00E7"/>
    <w:rsid w:val="523B6088"/>
    <w:rsid w:val="527077E0"/>
    <w:rsid w:val="528270A8"/>
    <w:rsid w:val="537D4EBA"/>
    <w:rsid w:val="542004B3"/>
    <w:rsid w:val="54B16DD3"/>
    <w:rsid w:val="568776C3"/>
    <w:rsid w:val="56AB5718"/>
    <w:rsid w:val="57920339"/>
    <w:rsid w:val="59D13A98"/>
    <w:rsid w:val="5A0425E5"/>
    <w:rsid w:val="5AB30217"/>
    <w:rsid w:val="5C427725"/>
    <w:rsid w:val="5C47551F"/>
    <w:rsid w:val="5D047631"/>
    <w:rsid w:val="5D5761E3"/>
    <w:rsid w:val="5D5A36D8"/>
    <w:rsid w:val="5D6A14A1"/>
    <w:rsid w:val="5DCB6933"/>
    <w:rsid w:val="5E717F2C"/>
    <w:rsid w:val="5EC66DB4"/>
    <w:rsid w:val="5F6A36BB"/>
    <w:rsid w:val="60A15149"/>
    <w:rsid w:val="60BA21C0"/>
    <w:rsid w:val="60EC49CF"/>
    <w:rsid w:val="61955685"/>
    <w:rsid w:val="630E0DC0"/>
    <w:rsid w:val="636D2966"/>
    <w:rsid w:val="641D78C9"/>
    <w:rsid w:val="64DE4A12"/>
    <w:rsid w:val="65597095"/>
    <w:rsid w:val="65973492"/>
    <w:rsid w:val="66435B70"/>
    <w:rsid w:val="66BB0116"/>
    <w:rsid w:val="69196AE1"/>
    <w:rsid w:val="69FC3361"/>
    <w:rsid w:val="6A30342F"/>
    <w:rsid w:val="6AA96686"/>
    <w:rsid w:val="6B034217"/>
    <w:rsid w:val="6CA82D7F"/>
    <w:rsid w:val="6D5530DA"/>
    <w:rsid w:val="6D652FA7"/>
    <w:rsid w:val="6E485368"/>
    <w:rsid w:val="6FD121F8"/>
    <w:rsid w:val="714F1BBB"/>
    <w:rsid w:val="71A60F76"/>
    <w:rsid w:val="7258686B"/>
    <w:rsid w:val="72AF6426"/>
    <w:rsid w:val="72B33B1E"/>
    <w:rsid w:val="73AB7281"/>
    <w:rsid w:val="73BA7ADB"/>
    <w:rsid w:val="762C06B1"/>
    <w:rsid w:val="76584EC3"/>
    <w:rsid w:val="76785050"/>
    <w:rsid w:val="76A43ACD"/>
    <w:rsid w:val="76E44A36"/>
    <w:rsid w:val="77492145"/>
    <w:rsid w:val="77CC3989"/>
    <w:rsid w:val="77D9070A"/>
    <w:rsid w:val="77D9439C"/>
    <w:rsid w:val="7892167F"/>
    <w:rsid w:val="78EB5F88"/>
    <w:rsid w:val="790853DF"/>
    <w:rsid w:val="79860FE1"/>
    <w:rsid w:val="7A983F3B"/>
    <w:rsid w:val="7BDE1387"/>
    <w:rsid w:val="7C5109A2"/>
    <w:rsid w:val="7CC417A2"/>
    <w:rsid w:val="7CE405CF"/>
    <w:rsid w:val="7CF41779"/>
    <w:rsid w:val="7D6D01D4"/>
    <w:rsid w:val="7D8914A6"/>
    <w:rsid w:val="7E211666"/>
    <w:rsid w:val="7EA8001E"/>
    <w:rsid w:val="7EF937B5"/>
    <w:rsid w:val="7F7106F5"/>
    <w:rsid w:val="7FE6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after="120" w:line="480" w:lineRule="auto"/>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qFormat/>
    <w:uiPriority w:val="0"/>
    <w:rPr>
      <w:rFonts w:ascii="宋体" w:hAnsi="Courier New" w:cs="Courier New"/>
      <w:szCs w:val="21"/>
    </w:rPr>
  </w:style>
  <w:style w:type="paragraph" w:styleId="13">
    <w:name w:val="Body Text Indent 2"/>
    <w:basedOn w:val="1"/>
    <w:qFormat/>
    <w:uiPriority w:val="0"/>
    <w:pPr>
      <w:adjustRightInd w:val="0"/>
      <w:spacing w:after="120" w:line="480" w:lineRule="auto"/>
      <w:ind w:left="420"/>
      <w:textAlignment w:val="baseline"/>
    </w:pPr>
    <w:rPr>
      <w:kern w:val="0"/>
      <w:szCs w:val="20"/>
    </w:rPr>
  </w:style>
  <w:style w:type="paragraph" w:styleId="14">
    <w:name w:val="Balloon Text"/>
    <w:basedOn w:val="1"/>
    <w:link w:val="3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HTML Preformatted"/>
    <w:basedOn w:val="1"/>
    <w:link w:val="30"/>
    <w:qFormat/>
    <w:uiPriority w:val="0"/>
    <w:rPr>
      <w:rFonts w:ascii="Courier New" w:hAnsi="Courier New" w:cs="Courier New"/>
      <w:sz w:val="20"/>
      <w:szCs w:val="20"/>
    </w:rPr>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w:basedOn w:val="2"/>
    <w:qFormat/>
    <w:uiPriority w:val="0"/>
    <w:pPr>
      <w:ind w:firstLine="420" w:firstLineChars="100"/>
    </w:pPr>
  </w:style>
  <w:style w:type="paragraph" w:styleId="23">
    <w:name w:val="Body Text First Indent 2"/>
    <w:basedOn w:val="11"/>
    <w:qFormat/>
    <w:uiPriority w:val="0"/>
    <w:pPr>
      <w:adjustRightInd w:val="0"/>
      <w:spacing w:line="360" w:lineRule="auto"/>
      <w:ind w:firstLine="420"/>
      <w:textAlignment w:val="baseline"/>
    </w:pPr>
    <w:rPr>
      <w:rFonts w:eastAsia="等线"/>
      <w:color w:val="000000"/>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customStyle="1" w:styleId="30">
    <w:name w:val="HTML 预设格式 Char"/>
    <w:basedOn w:val="26"/>
    <w:link w:val="18"/>
    <w:qFormat/>
    <w:uiPriority w:val="0"/>
    <w:rPr>
      <w:rFonts w:ascii="Courier New" w:hAnsi="Courier New" w:cs="Courier New"/>
    </w:rPr>
  </w:style>
  <w:style w:type="character" w:customStyle="1" w:styleId="31">
    <w:name w:val="批注框文本 Char"/>
    <w:basedOn w:val="26"/>
    <w:link w:val="14"/>
    <w:qFormat/>
    <w:uiPriority w:val="0"/>
    <w:rPr>
      <w:sz w:val="18"/>
      <w:szCs w:val="18"/>
    </w:rPr>
  </w:style>
  <w:style w:type="paragraph" w:customStyle="1" w:styleId="32">
    <w:name w:val="Char"/>
    <w:basedOn w:val="1"/>
    <w:qFormat/>
    <w:uiPriority w:val="0"/>
    <w:pPr>
      <w:spacing w:line="480" w:lineRule="exact"/>
    </w:pPr>
    <w:rPr>
      <w:sz w:val="24"/>
    </w:rPr>
  </w:style>
  <w:style w:type="paragraph" w:customStyle="1" w:styleId="33">
    <w:name w:val="题注4"/>
    <w:basedOn w:val="1"/>
    <w:next w:val="9"/>
    <w:qFormat/>
    <w:uiPriority w:val="0"/>
    <w:pPr>
      <w:ind w:left="-132" w:leftChars="-64" w:right="-105" w:rightChars="-50" w:hanging="2"/>
      <w:jc w:val="center"/>
    </w:pPr>
    <w:rPr>
      <w:b/>
      <w:color w:val="FF0000"/>
      <w:szCs w:val="21"/>
      <w:lang w:val="en-GB"/>
    </w:rPr>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8">
    <w:name w:val="Char Char2 Char"/>
    <w:basedOn w:val="1"/>
    <w:qFormat/>
    <w:uiPriority w:val="0"/>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41">
    <w:name w:val="List Paragraph"/>
    <w:basedOn w:val="1"/>
    <w:qFormat/>
    <w:uiPriority w:val="34"/>
    <w:pPr>
      <w:ind w:firstLine="420" w:firstLineChars="200"/>
    </w:pPr>
    <w:rPr>
      <w:szCs w:val="22"/>
    </w:rPr>
  </w:style>
  <w:style w:type="paragraph" w:customStyle="1" w:styleId="42">
    <w:name w:val="_Style 4"/>
    <w:basedOn w:val="4"/>
    <w:next w:val="1"/>
    <w:qFormat/>
    <w:uiPriority w:val="0"/>
    <w:pPr>
      <w:keepNext w:val="0"/>
      <w:keepLines w:val="0"/>
      <w:spacing w:before="0" w:after="0" w:line="576" w:lineRule="auto"/>
      <w:jc w:val="left"/>
      <w:outlineLvl w:val="9"/>
    </w:pPr>
    <w:rPr>
      <w:rFonts w:eastAsia="黑体"/>
      <w:b w:val="0"/>
      <w:bCs w:val="0"/>
      <w:kern w:val="0"/>
      <w:lang w:eastAsia="en-US"/>
    </w:rPr>
  </w:style>
  <w:style w:type="paragraph" w:customStyle="1" w:styleId="43">
    <w:name w:val="列出段落3"/>
    <w:basedOn w:val="1"/>
    <w:qFormat/>
    <w:uiPriority w:val="0"/>
    <w:pPr>
      <w:ind w:firstLine="420" w:firstLineChars="200"/>
    </w:pPr>
    <w:rPr>
      <w:rFonts w:ascii="Calibri" w:hAnsi="Calibri"/>
      <w:szCs w:val="22"/>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40</Pages>
  <Words>3107</Words>
  <Characters>17713</Characters>
  <Lines>147</Lines>
  <Paragraphs>41</Paragraphs>
  <TotalTime>10</TotalTime>
  <ScaleCrop>false</ScaleCrop>
  <LinksUpToDate>false</LinksUpToDate>
  <CharactersWithSpaces>20779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2021-12-22T05:30:00Z</dcterms:created>
  <dc:creator>李继能</dc:creator>
  <cp:lastModifiedBy>林煜韩</cp:lastModifiedBy>
  <cp:lastPrinted>2021-12-27T01:29:00Z</cp:lastPrinted>
  <dcterms:modified xsi:type="dcterms:W3CDTF">2022-01-07T07:33:22Z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