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sz w:val="72"/>
        </w:rPr>
        <w:t>询价文件</w:t>
      </w:r>
    </w:p>
    <w:p>
      <w:pPr>
        <w:spacing w:line="500" w:lineRule="exact"/>
        <w:jc w:val="center"/>
        <w:rPr>
          <w:rFonts w:ascii="仿宋_GB2312" w:hAnsi="仿宋_GB2312" w:eastAsia="仿宋_GB2312" w:cs="仿宋_GB2312"/>
          <w:bCs/>
        </w:rPr>
      </w:pPr>
    </w:p>
    <w:p>
      <w:pPr>
        <w:spacing w:line="500" w:lineRule="exact"/>
        <w:jc w:val="left"/>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项目编号：从化净水询[20</w:t>
      </w:r>
      <w:r>
        <w:rPr>
          <w:rFonts w:hint="eastAsia" w:ascii="仿宋_GB2312" w:hAnsi="仿宋_GB2312" w:eastAsia="仿宋_GB2312" w:cs="仿宋_GB2312"/>
          <w:b/>
          <w:bCs/>
          <w:sz w:val="32"/>
          <w:szCs w:val="32"/>
          <w:lang w:val="en-US" w:eastAsia="zh-CN"/>
        </w:rPr>
        <w:t>21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120302</w:t>
      </w:r>
      <w:r>
        <w:rPr>
          <w:rFonts w:hint="eastAsia" w:ascii="仿宋_GB2312" w:hAnsi="仿宋_GB2312" w:eastAsia="仿宋_GB2312" w:cs="仿宋_GB2312"/>
          <w:b/>
          <w:bCs/>
          <w:sz w:val="32"/>
          <w:szCs w:val="32"/>
        </w:rPr>
        <w:t>号</w:t>
      </w:r>
    </w:p>
    <w:p>
      <w:pPr>
        <w:spacing w:line="500" w:lineRule="exact"/>
        <w:jc w:val="both"/>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
          <w:bCs/>
          <w:sz w:val="32"/>
          <w:szCs w:val="32"/>
          <w:u w:val="single"/>
        </w:rPr>
        <w:t>广州从化净水有限公司 2022 年废水、废气、噪声</w:t>
      </w:r>
    </w:p>
    <w:p>
      <w:pPr>
        <w:spacing w:line="500" w:lineRule="exact"/>
        <w:jc w:val="center"/>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 xml:space="preserve"> 委托检测项目</w:t>
      </w: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广州从化净水有限公司编制</w:t>
      </w: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（盖章）</w:t>
      </w:r>
    </w:p>
    <w:p>
      <w:pPr>
        <w:ind w:firstLine="2492" w:firstLineChars="890"/>
        <w:jc w:val="both"/>
        <w:rPr>
          <w:rFonts w:ascii="仿宋_GB2312" w:hAnsi="仿宋_GB2312" w:eastAsia="仿宋_GB2312" w:cs="仿宋_GB2312"/>
        </w:rPr>
      </w:pPr>
      <w:r>
        <w:rPr>
          <w:rFonts w:hint="eastAsia" w:ascii="仿宋_GB2312" w:hAnsi="仿宋_GB2312" w:eastAsia="仿宋_GB2312" w:cs="仿宋_GB2312"/>
          <w:b/>
          <w:bCs/>
          <w:sz w:val="28"/>
        </w:rPr>
        <w:t>发布日期：</w:t>
      </w:r>
      <w:r>
        <w:rPr>
          <w:rFonts w:hint="eastAsia" w:ascii="仿宋_GB2312" w:hAnsi="仿宋_GB2312" w:eastAsia="仿宋_GB2312" w:cs="仿宋_GB2312"/>
          <w:b/>
          <w:bCs/>
          <w:sz w:val="28"/>
          <w:lang w:val="en-US" w:eastAsia="zh-CN"/>
        </w:rPr>
        <w:t>2021</w:t>
      </w:r>
      <w:r>
        <w:rPr>
          <w:rFonts w:hint="eastAsia" w:ascii="仿宋_GB2312" w:hAnsi="仿宋_GB2312" w:eastAsia="仿宋_GB2312" w:cs="仿宋_GB2312"/>
          <w:b/>
          <w:bCs/>
          <w:sz w:val="28"/>
        </w:rPr>
        <w:t>年</w:t>
      </w:r>
      <w:r>
        <w:rPr>
          <w:rFonts w:hint="eastAsia" w:ascii="仿宋_GB2312" w:hAnsi="仿宋_GB2312" w:eastAsia="仿宋_GB2312" w:cs="仿宋_GB2312"/>
          <w:b/>
          <w:bCs/>
          <w:sz w:val="28"/>
          <w:lang w:val="en-US" w:eastAsia="zh-CN"/>
        </w:rPr>
        <w:t>12月3日</w:t>
      </w:r>
    </w:p>
    <w:p>
      <w:pPr>
        <w:jc w:val="cente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5"/>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各投标单位: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广州从化净水有限公司2022年废水、废气、噪声委托检测项目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的投标单位参加。</w:t>
      </w:r>
    </w:p>
    <w:p>
      <w:pPr>
        <w:numPr>
          <w:ilvl w:val="0"/>
          <w:numId w:val="1"/>
        </w:numPr>
        <w:autoSpaceDE w:val="0"/>
        <w:autoSpaceDN w:val="0"/>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zh-CN"/>
        </w:rPr>
        <w:t>资金计划：</w:t>
      </w:r>
      <w:r>
        <w:rPr>
          <w:rFonts w:hint="eastAsia" w:ascii="仿宋_GB2312" w:hAnsi="仿宋_GB2312" w:eastAsia="仿宋_GB2312" w:cs="仿宋_GB2312"/>
          <w:sz w:val="28"/>
          <w:szCs w:val="28"/>
          <w:u w:val="single"/>
          <w:lang w:val="en-US" w:eastAsia="zh-CN"/>
        </w:rPr>
        <w:t>自筹资金</w:t>
      </w:r>
    </w:p>
    <w:p>
      <w:pPr>
        <w:numPr>
          <w:ilvl w:val="0"/>
          <w:numId w:val="0"/>
        </w:numPr>
        <w:autoSpaceDE w:val="0"/>
        <w:autoSpaceDN w:val="0"/>
        <w:ind w:firstLine="560" w:firstLineChars="200"/>
        <w:rPr>
          <w:rFonts w:ascii="仿宋_GB2312" w:hAnsi="仿宋_GB2312" w:eastAsia="仿宋_GB2312" w:cs="仿宋_GB2312"/>
          <w:b/>
          <w:bCs/>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u w:val="single"/>
          <w:lang w:val="zh-CN" w:eastAsia="zh-CN"/>
        </w:rPr>
        <w:t>从化净水询[20</w:t>
      </w:r>
      <w:r>
        <w:rPr>
          <w:rFonts w:hint="eastAsia" w:ascii="仿宋_GB2312" w:hAnsi="仿宋_GB2312" w:eastAsia="仿宋_GB2312" w:cs="仿宋_GB2312"/>
          <w:sz w:val="28"/>
          <w:szCs w:val="28"/>
          <w:u w:val="single"/>
          <w:lang w:val="en-US" w:eastAsia="zh-CN"/>
        </w:rPr>
        <w:t>21</w:t>
      </w:r>
      <w:r>
        <w:rPr>
          <w:rFonts w:hint="eastAsia" w:ascii="仿宋_GB2312" w:hAnsi="仿宋_GB2312" w:eastAsia="仿宋_GB2312" w:cs="仿宋_GB2312"/>
          <w:sz w:val="28"/>
          <w:szCs w:val="28"/>
          <w:u w:val="single"/>
          <w:lang w:val="zh-CN" w:eastAsia="zh-CN"/>
        </w:rPr>
        <w:t>]</w:t>
      </w:r>
      <w:r>
        <w:rPr>
          <w:rFonts w:hint="eastAsia" w:ascii="仿宋_GB2312" w:hAnsi="仿宋_GB2312" w:eastAsia="仿宋_GB2312" w:cs="仿宋_GB2312"/>
          <w:sz w:val="28"/>
          <w:szCs w:val="28"/>
          <w:u w:val="single"/>
          <w:lang w:val="en-US" w:eastAsia="zh-CN"/>
        </w:rPr>
        <w:t>120302</w:t>
      </w:r>
      <w:r>
        <w:rPr>
          <w:rFonts w:hint="eastAsia" w:ascii="仿宋_GB2312" w:hAnsi="仿宋_GB2312" w:eastAsia="仿宋_GB2312" w:cs="仿宋_GB2312"/>
          <w:sz w:val="28"/>
          <w:szCs w:val="28"/>
          <w:u w:val="single"/>
          <w:lang w:val="zh-CN" w:eastAsia="zh-CN"/>
        </w:rPr>
        <w:t>号</w:t>
      </w:r>
    </w:p>
    <w:p>
      <w:pPr>
        <w:autoSpaceDE w:val="0"/>
        <w:autoSpaceDN w:val="0"/>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广州从化净水有限公司2022年废水、废气、噪声委托检测项目</w:t>
      </w:r>
    </w:p>
    <w:p>
      <w:pPr>
        <w:autoSpaceDE w:val="0"/>
        <w:autoSpaceDN w:val="0"/>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四、最高限价（</w:t>
      </w:r>
      <w:r>
        <w:rPr>
          <w:rFonts w:hint="eastAsia" w:ascii="仿宋_GB2312" w:hAnsi="仿宋_GB2312" w:eastAsia="仿宋_GB2312" w:cs="仿宋_GB2312"/>
          <w:sz w:val="28"/>
          <w:szCs w:val="28"/>
          <w:lang w:val="en-US" w:eastAsia="zh-CN"/>
        </w:rPr>
        <w:t>人民币</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color w:val="FF0000"/>
          <w:sz w:val="28"/>
          <w:szCs w:val="28"/>
          <w:lang w:val="en-US" w:eastAsia="zh-CN"/>
        </w:rPr>
        <w:t>544500.00</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lang w:val="zh-CN" w:eastAsia="zh-CN"/>
        </w:rPr>
        <w:t>（人民币</w:t>
      </w:r>
      <w:r>
        <w:rPr>
          <w:rFonts w:hint="eastAsia" w:ascii="仿宋_GB2312" w:hAnsi="仿宋_GB2312" w:eastAsia="仿宋_GB2312" w:cs="仿宋_GB2312"/>
          <w:color w:val="FF0000"/>
          <w:sz w:val="28"/>
          <w:szCs w:val="28"/>
          <w:lang w:val="en-US" w:eastAsia="zh-CN"/>
        </w:rPr>
        <w:t>伍</w:t>
      </w:r>
      <w:r>
        <w:rPr>
          <w:rFonts w:hint="eastAsia" w:ascii="仿宋_GB2312" w:hAnsi="仿宋_GB2312" w:eastAsia="仿宋_GB2312" w:cs="仿宋_GB2312"/>
          <w:color w:val="FF0000"/>
          <w:sz w:val="28"/>
          <w:szCs w:val="28"/>
          <w:lang w:val="zh-CN" w:eastAsia="zh-CN"/>
        </w:rPr>
        <w:t>拾</w:t>
      </w:r>
      <w:r>
        <w:rPr>
          <w:rFonts w:hint="eastAsia" w:ascii="仿宋_GB2312" w:hAnsi="仿宋_GB2312" w:eastAsia="仿宋_GB2312" w:cs="仿宋_GB2312"/>
          <w:color w:val="FF0000"/>
          <w:sz w:val="28"/>
          <w:szCs w:val="28"/>
          <w:lang w:val="en-US" w:eastAsia="zh-CN"/>
        </w:rPr>
        <w:t>肆</w:t>
      </w:r>
      <w:r>
        <w:rPr>
          <w:rFonts w:hint="eastAsia" w:ascii="仿宋_GB2312" w:hAnsi="仿宋_GB2312" w:eastAsia="仿宋_GB2312" w:cs="仿宋_GB2312"/>
          <w:color w:val="FF0000"/>
          <w:sz w:val="28"/>
          <w:szCs w:val="28"/>
          <w:lang w:val="zh-CN" w:eastAsia="zh-CN"/>
        </w:rPr>
        <w:t>万</w:t>
      </w:r>
      <w:r>
        <w:rPr>
          <w:rFonts w:hint="eastAsia" w:ascii="仿宋_GB2312" w:hAnsi="仿宋_GB2312" w:eastAsia="仿宋_GB2312" w:cs="仿宋_GB2312"/>
          <w:color w:val="FF0000"/>
          <w:sz w:val="28"/>
          <w:szCs w:val="28"/>
          <w:lang w:val="en-US" w:eastAsia="zh-CN"/>
        </w:rPr>
        <w:t>肆仟伍佰</w:t>
      </w:r>
      <w:r>
        <w:rPr>
          <w:rFonts w:hint="eastAsia" w:ascii="仿宋_GB2312" w:hAnsi="仿宋_GB2312" w:eastAsia="仿宋_GB2312" w:cs="仿宋_GB2312"/>
          <w:color w:val="FF0000"/>
          <w:sz w:val="28"/>
          <w:szCs w:val="28"/>
          <w:lang w:val="zh-CN" w:eastAsia="zh-CN"/>
        </w:rPr>
        <w:t>元</w:t>
      </w:r>
      <w:r>
        <w:rPr>
          <w:rFonts w:hint="eastAsia" w:ascii="仿宋_GB2312" w:hAnsi="仿宋_GB2312" w:eastAsia="仿宋_GB2312" w:cs="仿宋_GB2312"/>
          <w:sz w:val="28"/>
          <w:szCs w:val="28"/>
          <w:lang w:val="en-US" w:eastAsia="zh-CN"/>
        </w:rPr>
        <w:t>整</w:t>
      </w:r>
      <w:r>
        <w:rPr>
          <w:rFonts w:hint="eastAsia" w:ascii="仿宋_GB2312" w:hAnsi="仿宋_GB2312" w:eastAsia="仿宋_GB2312" w:cs="仿宋_GB2312"/>
          <w:sz w:val="28"/>
          <w:szCs w:val="28"/>
          <w:lang w:val="zh-CN" w:eastAsia="zh-CN"/>
        </w:rPr>
        <w:t>）</w:t>
      </w:r>
    </w:p>
    <w:p>
      <w:pPr>
        <w:autoSpaceDE w:val="0"/>
        <w:autoSpaceDN w:val="0"/>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五、服务项目内容及需求：</w:t>
      </w:r>
    </w:p>
    <w:p>
      <w:pPr>
        <w:autoSpaceDE w:val="0"/>
        <w:autoSpaceDN w:val="0"/>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检测范围及项目</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30"/>
        <w:gridCol w:w="2716"/>
        <w:gridCol w:w="1185"/>
        <w:gridCol w:w="765"/>
        <w:gridCol w:w="99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检测类别</w:t>
            </w: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厂区</w:t>
            </w:r>
          </w:p>
        </w:tc>
        <w:tc>
          <w:tcPr>
            <w:tcW w:w="2716"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检测项目</w:t>
            </w: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检测频率</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次数</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点位数</w:t>
            </w:r>
          </w:p>
        </w:tc>
        <w:tc>
          <w:tcPr>
            <w:tcW w:w="151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废水         （进水、出水）</w:t>
            </w: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271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化学需氧量、氨氮、悬浮物、总磷、总氮、pH值、五日生化需氧量、总汞、总镉、总铬、六价铬、总砷、总铅、动植物油、石油类、阴离子表面活性剂、色度、烷基汞、硫化物、总余氯、粪大肠菌群</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（21项）</w:t>
            </w: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2716"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化学需氧量、氨氮、悬浮物、总磷、总氮、pH值、五日生化需氧量、总汞、总镉、总铬、六价铬、总砷、总铅、动植物油、石油类、阴离子表面活性剂、色度、烷基汞、硫化物、粪大肠菌群</w:t>
            </w:r>
            <w:r>
              <w:rPr>
                <w:rFonts w:hint="eastAsia" w:ascii="宋体" w:hAnsi="宋体" w:eastAsia="宋体" w:cs="宋体"/>
                <w:i w:val="0"/>
                <w:color w:val="FF0000"/>
                <w:kern w:val="0"/>
                <w:sz w:val="22"/>
                <w:szCs w:val="22"/>
                <w:u w:val="none"/>
                <w:lang w:val="en-US" w:eastAsia="zh-CN" w:bidi="ar"/>
              </w:rPr>
              <w:t>（20项）</w:t>
            </w: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无组织废气</w:t>
            </w: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2716"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氨、硫化氢、甲烷、臭气浓度</w:t>
            </w:r>
            <w:r>
              <w:rPr>
                <w:rFonts w:hint="eastAsia" w:ascii="宋体" w:hAnsi="宋体" w:eastAsia="宋体" w:cs="宋体"/>
                <w:i w:val="0"/>
                <w:color w:val="FF0000"/>
                <w:kern w:val="0"/>
                <w:sz w:val="22"/>
                <w:szCs w:val="22"/>
                <w:u w:val="none"/>
                <w:lang w:val="en-US" w:eastAsia="zh-CN" w:bidi="ar"/>
              </w:rPr>
              <w:t>（4项）</w:t>
            </w: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每季1次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有组织废气</w:t>
            </w: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2716"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氨、硫化氢、甲烷、臭气浓度</w:t>
            </w:r>
            <w:r>
              <w:rPr>
                <w:rFonts w:hint="eastAsia" w:ascii="宋体" w:hAnsi="宋体" w:eastAsia="宋体" w:cs="宋体"/>
                <w:i w:val="0"/>
                <w:color w:val="FF0000"/>
                <w:kern w:val="0"/>
                <w:sz w:val="22"/>
                <w:szCs w:val="22"/>
                <w:u w:val="none"/>
                <w:lang w:val="en-US" w:eastAsia="zh-CN" w:bidi="ar"/>
              </w:rPr>
              <w:t>（4项）</w:t>
            </w: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 xml:space="preserve">油烟废气 </w:t>
            </w: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2716"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饮食业油烟</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 xml:space="preserve">噪声     </w:t>
            </w:r>
          </w:p>
        </w:tc>
        <w:tc>
          <w:tcPr>
            <w:tcW w:w="1230"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271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厂界噪声（昼间）</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每季1次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71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厂界噪声（夜间）</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每季1次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2716"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厂界噪声（昼间）</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2716"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1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6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515" w:type="dxa"/>
            <w:noWrap w:val="0"/>
            <w:vAlign w:val="center"/>
          </w:tcPr>
          <w:p>
            <w:pPr>
              <w:jc w:val="center"/>
              <w:rPr>
                <w:rFonts w:hint="eastAsia" w:ascii="仿宋_GB2312" w:hAnsi="宋体" w:eastAsia="仿宋_GB2312" w:cs="宋体"/>
                <w:sz w:val="32"/>
                <w:szCs w:val="32"/>
                <w:vertAlign w:val="baseline"/>
                <w:lang w:eastAsia="zh-CN" w:bidi="ar"/>
              </w:rPr>
            </w:pPr>
          </w:p>
        </w:tc>
      </w:tr>
    </w:tbl>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（二）本项目暂定服务期限为2022年3月1日至2023年2月28日。</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（三）本项目工作内容为广州从化净水有限公司所辖各污水处理厂废水、废气、噪声进行专项检测及技术电话咨询。</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（二）投标单位根据上述工作内容核算成本，以检测类别按每项检测项目成本进行报价，报价包含检测费及现场采样费（详见参加明细表），预算价需附单价分析表</w:t>
      </w:r>
      <w:r>
        <w:rPr>
          <w:rFonts w:hint="eastAsia" w:ascii="仿宋_GB2312" w:hAnsi="仿宋_GB2312" w:eastAsia="仿宋_GB2312" w:cs="仿宋_GB2312"/>
          <w:sz w:val="28"/>
          <w:szCs w:val="28"/>
        </w:rPr>
        <w:t>。</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本项目结算按照实际</w:t>
      </w:r>
      <w:r>
        <w:rPr>
          <w:rFonts w:hint="eastAsia" w:ascii="仿宋_GB2312" w:hAnsi="仿宋_GB2312" w:eastAsia="仿宋_GB2312" w:cs="仿宋_GB2312"/>
          <w:sz w:val="28"/>
          <w:szCs w:val="28"/>
          <w:lang w:val="en-US" w:eastAsia="zh-CN"/>
        </w:rPr>
        <w:t>检测量</w:t>
      </w:r>
      <w:r>
        <w:rPr>
          <w:rFonts w:hint="eastAsia" w:ascii="仿宋_GB2312" w:hAnsi="仿宋_GB2312" w:eastAsia="仿宋_GB2312" w:cs="仿宋_GB2312"/>
          <w:sz w:val="28"/>
          <w:szCs w:val="28"/>
        </w:rPr>
        <w:t>结算技术服务报酬。</w:t>
      </w:r>
    </w:p>
    <w:p>
      <w:pPr>
        <w:pStyle w:val="2"/>
        <w:ind w:firstLine="560" w:firstLineChars="200"/>
        <w:rPr>
          <w:rFonts w:hint="eastAsia" w:eastAsia="仿宋_GB2312"/>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）在招标人要求应急/加急检测情况下，投标单位的综合单价应包含全部检测服务费用，不得加收额外加急费。</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投标单位资格要求：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本项目</w:t>
      </w:r>
      <w:r>
        <w:rPr>
          <w:rFonts w:hint="eastAsia" w:ascii="仿宋_GB2312" w:hAnsi="仿宋_GB2312" w:eastAsia="仿宋_GB2312" w:cs="仿宋_GB2312"/>
          <w:sz w:val="28"/>
          <w:szCs w:val="28"/>
        </w:rPr>
        <w:t>不接受联合体申请，</w:t>
      </w:r>
      <w:r>
        <w:rPr>
          <w:rFonts w:hint="eastAsia" w:ascii="仿宋_GB2312" w:hAnsi="仿宋_GB2312" w:eastAsia="仿宋_GB2312" w:cs="仿宋_GB2312"/>
          <w:sz w:val="28"/>
          <w:szCs w:val="28"/>
          <w:lang w:eastAsia="zh-CN"/>
        </w:rPr>
        <w:t>投标单位</w:t>
      </w:r>
      <w:r>
        <w:rPr>
          <w:rFonts w:hint="eastAsia" w:ascii="仿宋_GB2312" w:hAnsi="仿宋_GB2312" w:eastAsia="仿宋_GB2312" w:cs="仿宋_GB2312"/>
          <w:sz w:val="28"/>
          <w:szCs w:val="28"/>
        </w:rPr>
        <w:t>必须是在中华人民共和国境内注册的具有独立法人资格或者具有独立承担民事责任的能力的企业，本项目不允许转包、分包。</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投标单位</w:t>
      </w:r>
      <w:r>
        <w:rPr>
          <w:rFonts w:hint="eastAsia" w:ascii="仿宋_GB2312" w:hAnsi="仿宋_GB2312" w:eastAsia="仿宋_GB2312" w:cs="仿宋_GB2312"/>
          <w:sz w:val="28"/>
          <w:szCs w:val="28"/>
        </w:rPr>
        <w:t>遵守国家法律、行政法规，具有良好的信誉；须符合并承认履行本次公开竞价需求中的各项规定，具有履行合同能力和良好的履行合同的记录，在过往竞价项目中没有欺骗、欺诈的行为。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投标单位</w:t>
      </w:r>
      <w:r>
        <w:rPr>
          <w:rFonts w:hint="eastAsia" w:ascii="仿宋_GB2312" w:hAnsi="仿宋_GB2312" w:eastAsia="仿宋_GB2312" w:cs="仿宋_GB2312"/>
          <w:sz w:val="28"/>
          <w:szCs w:val="28"/>
        </w:rPr>
        <w:t>须具有履行合同所必须的设备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专业技术能力</w:t>
      </w:r>
      <w:r>
        <w:rPr>
          <w:rFonts w:hint="eastAsia" w:ascii="仿宋_GB2312" w:hAnsi="仿宋_GB2312" w:eastAsia="仿宋_GB2312" w:cs="仿宋_GB2312"/>
          <w:sz w:val="28"/>
          <w:szCs w:val="28"/>
          <w:lang w:val="en-US" w:eastAsia="zh-CN"/>
        </w:rPr>
        <w:t>及国家承认检测项目的相关资质</w:t>
      </w:r>
      <w:r>
        <w:rPr>
          <w:rFonts w:hint="eastAsia" w:ascii="仿宋_GB2312" w:hAnsi="仿宋_GB2312" w:eastAsia="仿宋_GB2312" w:cs="仿宋_GB2312"/>
          <w:sz w:val="28"/>
          <w:szCs w:val="28"/>
        </w:rPr>
        <w:t>；有依法缴纳税收和社会保障资金的良好记录以及其它相关条件。</w:t>
      </w:r>
    </w:p>
    <w:p>
      <w:pPr>
        <w:pStyle w:val="2"/>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4.2019年1月1日至今，至少具有1项同类废水、废气、噪声服务项目单项合同金额在20万及以上的业绩（提供合同复印件证明，业绩发票、包括但不限于项目名称、金额及实施内容、合同双方签字盖章、签订日期，并加盖单位公章）。</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投标人</w:t>
      </w:r>
      <w:r>
        <w:rPr>
          <w:rFonts w:hint="eastAsia" w:ascii="仿宋_GB2312" w:hAnsi="仿宋_GB2312" w:eastAsia="仿宋_GB2312" w:cs="仿宋_GB2312"/>
          <w:sz w:val="28"/>
          <w:szCs w:val="28"/>
        </w:rPr>
        <w:t>一旦申请参加，就视为对本公告内容无疑义。</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询价文件的获取：在2021年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日15时00分前，在广州市净水有限公司门户网站免费下载。</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、询价响应文件递交时间：2021年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日14时30分至15时00分；询价响应文件递交截止时间：2021年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日15时00分。递交响应文件时须提供授权委托人身份证原件备查。</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、询价响应文件送达地点：广州市</w:t>
      </w:r>
      <w:r>
        <w:rPr>
          <w:rFonts w:hint="eastAsia" w:ascii="仿宋_GB2312" w:hAnsi="仿宋_GB2312" w:eastAsia="仿宋_GB2312" w:cs="仿宋_GB2312"/>
          <w:sz w:val="28"/>
          <w:szCs w:val="28"/>
          <w:lang w:val="en-US" w:eastAsia="zh-CN"/>
        </w:rPr>
        <w:t>从化区江埔街从荔路50号</w:t>
      </w:r>
      <w:r>
        <w:rPr>
          <w:rFonts w:hint="eastAsia" w:ascii="仿宋_GB2312" w:hAnsi="仿宋_GB2312" w:eastAsia="仿宋_GB2312" w:cs="仿宋_GB2312"/>
          <w:sz w:val="28"/>
          <w:szCs w:val="28"/>
        </w:rPr>
        <w:t>广州</w:t>
      </w:r>
      <w:r>
        <w:rPr>
          <w:rFonts w:hint="eastAsia" w:ascii="仿宋_GB2312" w:hAnsi="仿宋_GB2312" w:eastAsia="仿宋_GB2312" w:cs="仿宋_GB2312"/>
          <w:sz w:val="28"/>
          <w:szCs w:val="28"/>
          <w:lang w:val="en-US" w:eastAsia="zh-CN"/>
        </w:rPr>
        <w:t>从化</w:t>
      </w:r>
      <w:r>
        <w:rPr>
          <w:rFonts w:hint="eastAsia" w:ascii="仿宋_GB2312" w:hAnsi="仿宋_GB2312" w:eastAsia="仿宋_GB2312" w:cs="仿宋_GB2312"/>
          <w:sz w:val="28"/>
          <w:szCs w:val="28"/>
        </w:rPr>
        <w:t>净水有限公司。（注：基于疫情防控形势，授权委托人须通过“广州净水公司”微信公众号（提前或现场）预约，填写访客预约信息（包括：1.行程14天内未有中高风险区域记录的行程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暂定</w:t>
      </w:r>
      <w:r>
        <w:rPr>
          <w:rFonts w:hint="eastAsia" w:ascii="仿宋_GB2312" w:hAnsi="仿宋_GB2312" w:eastAsia="仿宋_GB2312" w:cs="仿宋_GB2312"/>
          <w:sz w:val="28"/>
          <w:szCs w:val="28"/>
        </w:rPr>
        <w:t>评审时间：2021年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日15时00分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十、评审地点：广州从化净水有限公司中心城区污水处理厂3楼会议室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、联系方式</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询价人：广州</w:t>
      </w:r>
      <w:r>
        <w:rPr>
          <w:rFonts w:hint="eastAsia" w:ascii="仿宋_GB2312" w:hAnsi="仿宋_GB2312" w:eastAsia="仿宋_GB2312" w:cs="仿宋_GB2312"/>
          <w:sz w:val="28"/>
          <w:szCs w:val="28"/>
          <w:lang w:val="en-US" w:eastAsia="zh-CN"/>
        </w:rPr>
        <w:t>从化</w:t>
      </w:r>
      <w:r>
        <w:rPr>
          <w:rFonts w:hint="eastAsia" w:ascii="仿宋_GB2312" w:hAnsi="仿宋_GB2312" w:eastAsia="仿宋_GB2312" w:cs="仿宋_GB2312"/>
          <w:sz w:val="28"/>
          <w:szCs w:val="28"/>
        </w:rPr>
        <w:t xml:space="preserve">净水有限公司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联系地址：广州市从化区江埔街从荔路50号广州从化净水有限公司</w:t>
      </w:r>
    </w:p>
    <w:p>
      <w:pPr>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肖汝婷</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联系方式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37984611-6045（13538812261）</w:t>
      </w:r>
    </w:p>
    <w:p>
      <w:pPr>
        <w:ind w:firstLine="48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 </w:t>
      </w:r>
    </w:p>
    <w:p>
      <w:pPr>
        <w:ind w:firstLine="4340" w:firstLineChars="15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广州从化净水有限公司</w:t>
      </w:r>
    </w:p>
    <w:p>
      <w:pPr>
        <w:ind w:firstLine="3920" w:firstLineChars="1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w:t>
      </w:r>
    </w:p>
    <w:p>
      <w:pPr>
        <w:spacing w:line="300" w:lineRule="auto"/>
        <w:ind w:firstLine="3920" w:firstLineChars="1400"/>
        <w:rPr>
          <w:rFonts w:ascii="仿宋_GB2312" w:hAnsi="仿宋_GB2312" w:eastAsia="仿宋_GB2312" w:cs="仿宋_GB2312"/>
          <w:sz w:val="28"/>
          <w:szCs w:val="28"/>
        </w:rPr>
      </w:pPr>
    </w:p>
    <w:p>
      <w:pPr>
        <w:rPr>
          <w:rFonts w:ascii="仿宋_GB2312" w:hAnsi="仿宋_GB2312"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1"/>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1"/>
        <w:adjustRightInd w:val="0"/>
        <w:snapToGrid w:val="0"/>
        <w:spacing w:line="300" w:lineRule="auto"/>
        <w:rPr>
          <w:rFonts w:ascii="仿宋_GB2312" w:hAnsi="仿宋_GB2312" w:eastAsia="仿宋_GB2312" w:cs="仿宋_GB2312"/>
          <w:b/>
          <w:sz w:val="28"/>
          <w:szCs w:val="28"/>
          <w:lang w:val="zh-CN"/>
        </w:rPr>
      </w:pPr>
    </w:p>
    <w:p>
      <w:pPr>
        <w:pStyle w:val="11"/>
        <w:adjustRightInd w:val="0"/>
        <w:snapToGrid w:val="0"/>
        <w:spacing w:line="300" w:lineRule="auto"/>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pStyle w:val="11"/>
        <w:adjustRightInd w:val="0"/>
        <w:snapToGrid w:val="0"/>
        <w:spacing w:line="300" w:lineRule="auto"/>
        <w:ind w:firstLine="560" w:firstLineChars="200"/>
        <w:rPr>
          <w:rFonts w:hint="eastAsia" w:ascii="仿宋_GB2312" w:hAnsi="仿宋_GB2312" w:eastAsia="仿宋_GB2312" w:cs="仿宋_GB2312"/>
          <w:b w:val="0"/>
          <w:bCs w:val="0"/>
          <w:color w:val="000000" w:themeColor="text1"/>
          <w:sz w:val="28"/>
          <w:szCs w:val="28"/>
          <w:u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u w:val="none"/>
          <w:lang w:eastAsia="zh-CN"/>
          <w14:textFill>
            <w14:solidFill>
              <w14:schemeClr w14:val="tx1"/>
            </w14:solidFill>
          </w14:textFill>
        </w:rPr>
        <w:t>本项目工作内容为广州从化净水有限公司所辖各污水处理厂废水、废气和噪声进行专项检测及技术电话咨询。</w:t>
      </w:r>
    </w:p>
    <w:p>
      <w:pPr>
        <w:pStyle w:val="11"/>
        <w:adjustRightInd w:val="0"/>
        <w:snapToGrid w:val="0"/>
        <w:spacing w:line="300" w:lineRule="auto"/>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二、项目技术要求和付款方式</w:t>
      </w:r>
    </w:p>
    <w:p>
      <w:pPr>
        <w:pStyle w:val="11"/>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     </w:t>
      </w:r>
      <w:r>
        <w:rPr>
          <w:rFonts w:hint="eastAsia" w:ascii="仿宋_GB2312" w:hAnsi="仿宋_GB2312" w:eastAsia="仿宋_GB2312" w:cs="仿宋_GB2312"/>
          <w:sz w:val="28"/>
          <w:szCs w:val="28"/>
          <w:lang w:val="zh-CN"/>
        </w:rPr>
        <w:t>详见本询价文件第一部分</w:t>
      </w:r>
    </w:p>
    <w:p>
      <w:pPr>
        <w:autoSpaceDE w:val="0"/>
        <w:autoSpaceDN w:val="0"/>
        <w:ind w:left="560"/>
        <w:jc w:val="center"/>
        <w:rPr>
          <w:rFonts w:ascii="仿宋_GB2312" w:hAnsi="仿宋_GB2312" w:eastAsia="仿宋_GB2312" w:cs="仿宋_GB2312"/>
          <w:b/>
          <w:sz w:val="28"/>
          <w:szCs w:val="28"/>
        </w:rPr>
      </w:pPr>
      <w:r>
        <w:rPr>
          <w:rFonts w:ascii="仿宋_GB2312" w:hAnsi="仿宋_GB2312" w:eastAsia="仿宋_GB2312" w:cs="仿宋_GB2312"/>
          <w:sz w:val="28"/>
          <w:szCs w:val="28"/>
        </w:rPr>
        <w:br w:type="page"/>
      </w: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1"/>
        <w:adjustRightInd w:val="0"/>
        <w:snapToGrid w:val="0"/>
        <w:spacing w:line="300" w:lineRule="auto"/>
        <w:rPr>
          <w:rFonts w:ascii="仿宋_GB2312" w:hAnsi="仿宋_GB2312" w:eastAsia="仿宋_GB2312" w:cs="仿宋_GB2312"/>
          <w:b/>
          <w:sz w:val="28"/>
          <w:szCs w:val="28"/>
        </w:rPr>
      </w:pP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一、概念释义</w:t>
      </w:r>
    </w:p>
    <w:p>
      <w:pPr>
        <w:pStyle w:val="11"/>
        <w:adjustRightInd w:val="0"/>
        <w:snapToGrid w:val="0"/>
        <w:spacing w:line="300" w:lineRule="auto"/>
        <w:ind w:left="56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询价</w:t>
      </w:r>
      <w:r>
        <w:rPr>
          <w:rFonts w:hint="eastAsia" w:ascii="仿宋_GB2312" w:hAnsi="仿宋_GB2312" w:eastAsia="仿宋_GB2312" w:cs="仿宋_GB2312"/>
          <w:sz w:val="28"/>
          <w:szCs w:val="28"/>
        </w:rPr>
        <w:t>人”是指：</w:t>
      </w:r>
      <w:r>
        <w:rPr>
          <w:rFonts w:hint="eastAsia" w:ascii="仿宋_GB2312" w:hAnsi="仿宋_GB2312" w:eastAsia="仿宋_GB2312" w:cs="仿宋_GB2312"/>
          <w:sz w:val="28"/>
          <w:szCs w:val="28"/>
          <w:u w:val="single"/>
        </w:rPr>
        <w:t>广州从化净水有限公司</w:t>
      </w:r>
      <w:r>
        <w:rPr>
          <w:rFonts w:hint="eastAsia" w:ascii="仿宋_GB2312" w:hAnsi="仿宋_GB2312" w:eastAsia="仿宋_GB2312" w:cs="仿宋_GB2312"/>
          <w:sz w:val="28"/>
          <w:szCs w:val="28"/>
        </w:rPr>
        <w:t>。</w:t>
      </w:r>
    </w:p>
    <w:p>
      <w:pPr>
        <w:pStyle w:val="11"/>
        <w:tabs>
          <w:tab w:val="left" w:pos="360"/>
        </w:tabs>
        <w:adjustRightInd w:val="0"/>
        <w:snapToGrid w:val="0"/>
        <w:spacing w:line="300" w:lineRule="auto"/>
        <w:ind w:left="560"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合格的报价投标单位:</w:t>
      </w:r>
      <w:r>
        <w:rPr>
          <w:rFonts w:hint="eastAsia" w:ascii="仿宋_GB2312" w:hAnsi="仿宋_GB2312" w:eastAsia="仿宋_GB2312" w:cs="仿宋_GB2312"/>
          <w:kern w:val="0"/>
          <w:sz w:val="28"/>
          <w:szCs w:val="28"/>
        </w:rPr>
        <w:t>符合询价文件规定资格</w:t>
      </w:r>
      <w:r>
        <w:rPr>
          <w:rFonts w:hint="eastAsia" w:ascii="仿宋_GB2312" w:hAnsi="仿宋_GB2312" w:eastAsia="仿宋_GB2312" w:cs="仿宋_GB2312"/>
          <w:sz w:val="28"/>
          <w:szCs w:val="28"/>
          <w:lang w:val="zh-CN"/>
        </w:rPr>
        <w:t>要求</w:t>
      </w:r>
      <w:r>
        <w:rPr>
          <w:rFonts w:hint="eastAsia" w:ascii="仿宋_GB2312" w:hAnsi="仿宋_GB2312" w:eastAsia="仿宋_GB2312" w:cs="仿宋_GB2312"/>
          <w:kern w:val="0"/>
          <w:sz w:val="28"/>
          <w:szCs w:val="28"/>
        </w:rPr>
        <w:t>的投标单位。</w:t>
      </w:r>
    </w:p>
    <w:p>
      <w:pPr>
        <w:pStyle w:val="11"/>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3.“承包人”是指经法定程序确认并授以合同的投标单位。</w:t>
      </w:r>
    </w:p>
    <w:p>
      <w:pPr>
        <w:pStyle w:val="11"/>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二、询价文件</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5．适用范围:本询价文件适用于本报价邀请中所述项目的询价。</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 询价文件的构成</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6.1询价文件包括但不限于下列文件:</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1）报价邀请函</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2) 项目内容</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3) 报价投标单位须知</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4) 合同书格式</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5) 询价响应文件格式</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6) 在询价过程中由</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人发出的修正和补充文件等</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6.2报价投标单位应认真阅读、并充分理解询价文件的全部内容（包括所有的补充、修改内容、重要事项、格式、条款等）。报价投标单位没有按照询价文件要求提交全部资料，或者没有对询价文件在各方面都做出实质性响应是报价投标单位的风险，有可能导致其询价响应被拒绝，或被认定为无效询价响应。</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 询价文件的澄清或修改</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7.1询价文件的澄清是指</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人对询价文件中的遗漏、错误、词义表达不清或对比较复杂的事项进行说明，回答报价投标单位提出的各种问题。询价文件的修改是指</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人对询价文件中出现的错误进行修订。</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7.2任何要求对询价文件进行澄清的报价投标单位，均应以书面形式通知</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人对其收到的书面的对询价文件的澄清要求均以书面形式予以答复，同时将书面答复发给每个购买询价文件的报价投标单位（答复中不包括问题的来源）。报价投标单位在收到上述答复后，应立即向</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人回函确认。该答复作为询价文件的一部分，对报价投标单位有约束力。</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７.3询价文件的修改将以书面形式通知所有购买询价文件的报价投标单位，并对其具有约束力。报价投标单位在收到上述通知后，应立即向</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人回函确认。</w:t>
      </w:r>
    </w:p>
    <w:p>
      <w:pPr>
        <w:pStyle w:val="11"/>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7.4询价人可以视询价具体情况，延长递交询价响应文件截止时间，并将变更时间以书面形式通知所有询价文件收受人或以净水公司门户网站公告的形式发布。</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7.5 书面形式包括但不限于以纸质、电子邮件、门户网站信息公告等形式。</w:t>
      </w:r>
      <w:r>
        <w:rPr>
          <w:rFonts w:hint="eastAsia" w:ascii="仿宋_GB2312" w:hAnsi="仿宋_GB2312" w:eastAsia="仿宋_GB2312" w:cs="仿宋_GB2312"/>
          <w:b/>
          <w:sz w:val="28"/>
          <w:szCs w:val="28"/>
        </w:rPr>
        <w:t>三、询价响应文件的编制和数量</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8．询价响应费用</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8.1 报价投标单位应承担所有与准备和参加询价响应有关的费用。不论询价的结果如何，</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人均无义务和责任承担这些费用。</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9．报价的语言及计量</w:t>
      </w:r>
    </w:p>
    <w:p>
      <w:pPr>
        <w:pStyle w:val="11"/>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9.1报价投标单位提交的询价响应文件以及报价投标单位与</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就有关询价的所有来往函电均应使用中文。报价投标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9.2除非询价文件中另有规定，报价投标单位在询价响应文件中及其与</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人的所有往来文件中的计量单位均应采用中华人民共和国法定计量单位。</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10．询价响应文件的构成</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10.1报价投标单位编制的询价响应文件应包括但不少于本询价文件第四章《询价响应文件格式》的所有内容。</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 询价响应文件编制</w:t>
      </w:r>
    </w:p>
    <w:p>
      <w:pPr>
        <w:spacing w:line="300" w:lineRule="auto"/>
        <w:ind w:left="630" w:hanging="630" w:hangingChars="225"/>
        <w:rPr>
          <w:rFonts w:ascii="仿宋_GB2312" w:hAnsi="仿宋_GB2312" w:eastAsia="仿宋_GB2312" w:cs="仿宋_GB2312"/>
          <w:sz w:val="28"/>
          <w:szCs w:val="28"/>
        </w:rPr>
      </w:pPr>
      <w:r>
        <w:rPr>
          <w:rFonts w:hint="eastAsia" w:ascii="仿宋_GB2312" w:hAnsi="仿宋_GB2312" w:eastAsia="仿宋_GB2312" w:cs="仿宋_GB2312"/>
          <w:sz w:val="28"/>
          <w:szCs w:val="28"/>
        </w:rPr>
        <w:t>11.1报价投标单位应按响应文件格式编制询价响应文件。</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11.2报价投标单位必须对询价响应文件所提供的全部资料的真实性承担法律责任，并无条件接受（</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人）等对其中任何资料进行核实的要求。报价投标单位必须对询价响应文件所提供的全部资料的真实性承担法律责任。</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11.3如果因为报价投标单位询价响应文件填报的内容不详，或没有提供询价文件中所要求的全部资料及数据，由此造成的后果，其责任由报价投标单位承担。</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报价</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12.1如询价文件无特殊规定，报价以人民币填报。</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12.3任何有选择性报价的报价，将被视为无效报价。</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12.4报价人不得存在以下情形之一：</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（1）与询价人存在利害关系且可能影响询价公正性；</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（2）与本询价项目的其他报价人为同一个单位负责人；</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（3）与本询价项目的其他报价人存在控股、管理关系；</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（4）为本询价项目提供过设计、编制技术规范和其他文件的咨询服务；</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（5）被依法暂停或者取消投标资格；</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（6）被责令停产停业、暂扣或者吊销许可证、暂扣或者吊销执照；</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（7）进入清算程序，或被宣告破产，或其他丧失履约能力的情形；</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（8）在参加本项目前3年内在存在重大违法记录；</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（9）被“全国企业信用信息公示系统”（网址：http://www.gsxt.gov.cn/）列入经营异常名录和严重违法企业名单；</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（10）被《信用中国》网站（www.creditchina.gov.cn）公示存在不良信用记录；</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（11）本项目截止时间前的半年中，在询价人组织的招标、询价活动中有被查实提供虚假材料的。 </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 联合体报价</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13.1本项目不接受联合体参加报价。</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 报价单位资格证明文件</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14.2资格证明文件必须真实有效，复印件必须加盖单位印章。</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 报价有效期</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15.1询价响应文件应在递交响应文件截止之日起90天内保持有效。报价有效期比规定时间短的将被作为非实质性响应询价文件而予以拒绝。</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 询价响应文件的数量和签署</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 报价单位应编制询价响应文件一式</w:t>
      </w:r>
      <w:r>
        <w:rPr>
          <w:rFonts w:hint="eastAsia" w:ascii="仿宋_GB2312" w:hAnsi="仿宋_GB2312" w:eastAsia="仿宋_GB2312" w:cs="仿宋_GB2312"/>
          <w:sz w:val="28"/>
          <w:szCs w:val="28"/>
          <w:lang w:val="en-US" w:eastAsia="zh-CN"/>
        </w:rPr>
        <w:t>贰</w:t>
      </w:r>
      <w:r>
        <w:rPr>
          <w:rFonts w:hint="eastAsia" w:ascii="仿宋_GB2312" w:hAnsi="仿宋_GB2312" w:eastAsia="仿宋_GB2312" w:cs="仿宋_GB2312"/>
          <w:sz w:val="28"/>
          <w:szCs w:val="28"/>
        </w:rPr>
        <w:t>份，其中</w:t>
      </w:r>
      <w:r>
        <w:rPr>
          <w:rFonts w:hint="eastAsia" w:ascii="仿宋_GB2312" w:hAnsi="仿宋_GB2312" w:eastAsia="仿宋_GB2312" w:cs="仿宋_GB2312"/>
          <w:color w:val="FF0000"/>
          <w:sz w:val="28"/>
          <w:szCs w:val="28"/>
        </w:rPr>
        <w:t>正本一份和副本一份</w:t>
      </w:r>
      <w:r>
        <w:rPr>
          <w:rFonts w:hint="eastAsia" w:ascii="仿宋_GB2312" w:hAnsi="仿宋_GB2312" w:eastAsia="仿宋_GB2312" w:cs="仿宋_GB2312"/>
          <w:sz w:val="28"/>
          <w:szCs w:val="28"/>
        </w:rPr>
        <w:t>，询价响应文件的副本可采用正本的复印件。每套询价响应文件须清楚地标明“正本”、“副本”。若副本与正本不符，以正本为准。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 询价响应文件中的任何重要的插字、涂改和增删，必须由法定代表人或经其正式授权的代表在旁边签字或盖私章才有效。</w:t>
      </w:r>
    </w:p>
    <w:p>
      <w:pPr>
        <w:autoSpaceDE w:val="0"/>
        <w:autoSpaceDN w:val="0"/>
        <w:adjustRightInd w:val="0"/>
        <w:snapToGrid w:val="0"/>
        <w:spacing w:line="300" w:lineRule="auto"/>
        <w:ind w:left="562" w:right="32"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 询价响应文件的密封和标记</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17.1报价投标单位应将询价响应文件正本和副本用单独的信封密封，注明“正本”或“副本”字样。</w:t>
      </w:r>
    </w:p>
    <w:p>
      <w:pPr>
        <w:pStyle w:val="11"/>
        <w:adjustRightInd w:val="0"/>
        <w:snapToGrid w:val="0"/>
        <w:spacing w:line="300" w:lineRule="auto"/>
        <w:ind w:left="630" w:hanging="630" w:hangingChars="225"/>
        <w:rPr>
          <w:rFonts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17.2每一密封信封均应：</w:t>
      </w:r>
    </w:p>
    <w:p>
      <w:pPr>
        <w:pStyle w:val="11"/>
        <w:adjustRightInd w:val="0"/>
        <w:snapToGrid w:val="0"/>
        <w:spacing w:line="300" w:lineRule="auto"/>
        <w:ind w:left="1439" w:leftChars="343" w:hanging="719" w:hangingChars="257"/>
        <w:rPr>
          <w:rFonts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（1）标明项目编号、项目名称，并注明“正本”或“副本”字样；</w:t>
      </w:r>
    </w:p>
    <w:p>
      <w:pPr>
        <w:pStyle w:val="11"/>
        <w:adjustRightInd w:val="0"/>
        <w:snapToGrid w:val="0"/>
        <w:spacing w:line="300" w:lineRule="auto"/>
        <w:ind w:left="1439" w:leftChars="343" w:hanging="719" w:hangingChars="257"/>
        <w:rPr>
          <w:rFonts w:ascii="仿宋_GB2312" w:hAnsi="仿宋_GB2312" w:eastAsia="仿宋_GB2312" w:cs="仿宋_GB2312"/>
          <w:kern w:val="0"/>
          <w:sz w:val="28"/>
          <w:szCs w:val="28"/>
        </w:rPr>
      </w:pPr>
      <w:r>
        <w:rPr>
          <w:rFonts w:hint="eastAsia" w:ascii="仿宋_GB2312" w:hAnsi="仿宋_GB2312" w:eastAsia="仿宋_GB2312" w:cs="仿宋_GB2312"/>
          <w:color w:val="FF0000"/>
          <w:kern w:val="0"/>
          <w:sz w:val="28"/>
          <w:szCs w:val="28"/>
        </w:rPr>
        <w:t>（2）注明“于（递交询价响应文件截止时间）之前不准启封”的字样。</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17.3如果信封未按本须知第17.1条和第17.2条要求密封的，</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人对误投或过早启封概不负责。</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17.4询价响应文件未密封的或在递交截止时间后递交的，</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18. 询价响应文件递交截止时间</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人在《报价邀请函》中规定的地点和递交询价响应文件截止时间之前接收询价响应文件，超过截止时点后的询价响应文件将被拒绝。</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18.2</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人可以通过修改询价文件自行决定酌情延长询价响应文件递交截止时间。在此情况下，</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人和报价投标单位受询价响应文件递交截止时间制约的所有权利和义务均应延长至新的截止期。</w:t>
      </w:r>
    </w:p>
    <w:p>
      <w:pPr>
        <w:pStyle w:val="11"/>
        <w:adjustRightInd w:val="0"/>
        <w:snapToGrid w:val="0"/>
        <w:spacing w:line="300" w:lineRule="auto"/>
        <w:ind w:right="32"/>
        <w:rPr>
          <w:rFonts w:ascii="仿宋_GB2312" w:hAnsi="仿宋_GB2312" w:eastAsia="仿宋_GB2312" w:cs="仿宋_GB2312"/>
          <w:sz w:val="28"/>
          <w:szCs w:val="28"/>
        </w:rPr>
      </w:pPr>
      <w:r>
        <w:rPr>
          <w:rFonts w:hint="eastAsia" w:ascii="仿宋_GB2312" w:hAnsi="仿宋_GB2312" w:eastAsia="仿宋_GB2312" w:cs="仿宋_GB2312"/>
          <w:sz w:val="28"/>
          <w:szCs w:val="28"/>
        </w:rPr>
        <w:t>19. 询价响应文件的修改和撤回</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19.1报价投标单位在递交询价响应文件截止时间前，可以对所递交的询价响应文件进行补充、修改或者撤回，并书面通知</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19.2 报价投标单位在递交询价响应文件后，可以撤回其报价，但报价投标单位必须在规定的询价响应文件递交截止时间前以书面形式告知</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询价</w:t>
      </w:r>
      <w:r>
        <w:rPr>
          <w:rFonts w:hint="eastAsia" w:ascii="仿宋_GB2312" w:hAnsi="仿宋_GB2312" w:eastAsia="仿宋_GB2312" w:cs="仿宋_GB2312"/>
          <w:sz w:val="28"/>
          <w:szCs w:val="28"/>
          <w:u w:val="single"/>
        </w:rPr>
        <w:t>人）</w:t>
      </w:r>
      <w:r>
        <w:rPr>
          <w:rFonts w:hint="eastAsia" w:ascii="仿宋_GB2312" w:hAnsi="仿宋_GB2312" w:eastAsia="仿宋_GB2312" w:cs="仿宋_GB2312"/>
          <w:kern w:val="0"/>
          <w:sz w:val="28"/>
          <w:szCs w:val="28"/>
        </w:rPr>
        <w:t>。从询价响应文件递交截止时间至报价投标单位承诺的报价有效期内，报价投标单位不得撤回其报价。</w:t>
      </w:r>
    </w:p>
    <w:p>
      <w:pPr>
        <w:pStyle w:val="11"/>
        <w:adjustRightInd w:val="0"/>
        <w:snapToGrid w:val="0"/>
        <w:spacing w:line="300" w:lineRule="auto"/>
        <w:ind w:left="420" w:right="32"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19.3 报价投标单位所提交的询价响应文件在询价结束后，无论成交与否都不退还。</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五、评审</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 xml:space="preserve">20.1 </w:t>
      </w:r>
      <w:r>
        <w:rPr>
          <w:rFonts w:hint="eastAsia" w:ascii="仿宋_GB2312" w:hAnsi="仿宋_GB2312" w:eastAsia="仿宋_GB2312" w:cs="仿宋_GB2312"/>
          <w:kern w:val="0"/>
          <w:sz w:val="28"/>
          <w:szCs w:val="28"/>
        </w:rPr>
        <w:t>评审由</w:t>
      </w:r>
      <w:r>
        <w:rPr>
          <w:rFonts w:hint="eastAsia" w:ascii="仿宋_GB2312" w:hAnsi="仿宋_GB2312" w:eastAsia="仿宋_GB2312" w:cs="仿宋_GB2312"/>
          <w:sz w:val="28"/>
          <w:szCs w:val="28"/>
          <w:u w:val="single"/>
          <w:lang w:eastAsia="zh-CN"/>
        </w:rPr>
        <w:t>询价</w:t>
      </w:r>
      <w:r>
        <w:rPr>
          <w:rFonts w:hint="eastAsia" w:ascii="仿宋_GB2312" w:hAnsi="仿宋_GB2312" w:eastAsia="仿宋_GB2312" w:cs="仿宋_GB2312"/>
          <w:sz w:val="28"/>
          <w:szCs w:val="28"/>
          <w:u w:val="single"/>
        </w:rPr>
        <w:t>人</w:t>
      </w:r>
      <w:r>
        <w:rPr>
          <w:rFonts w:hint="eastAsia" w:ascii="仿宋_GB2312" w:hAnsi="仿宋_GB2312" w:eastAsia="仿宋_GB2312"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21.1参加询价的投标单位由公司实施部门推荐产生。由询价小组对参加询价的投标单位进行资格性、符合性评审。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21.2在询价过程中对询价文件未能实质响应的投标单位不足三家时，询价小组可以从其他符合相应资格条件的投标单位名单中补充；补充后仍不足三家或者没有可供补充的合格投标单位的，</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人可以从已选出的候选投标单位中确定承包人。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21.3在询价过程中，响应投标单位提交的澄清文件由响应投标单位法人代表或授权代表签署后生效，响应投标单位应受其约束。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21.4</w:t>
      </w:r>
      <w:r>
        <w:rPr>
          <w:rFonts w:hint="eastAsia" w:ascii="仿宋_GB2312" w:hAnsi="仿宋_GB2312" w:eastAsia="仿宋_GB2312"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22.报价的评审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22.1询价小组将详细分析、核对每一份报价表，看其是否有计算上或累加上的算术误差，并加以修正。修正误差的原则如下：</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a)大写金额与小写金额不一致的，以大写金额为准；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22.3超过最高限价的报价将被拒绝。</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23.1根据符合</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23.2承包人确定后，</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w:t>
      </w:r>
      <w:r>
        <w:rPr>
          <w:rFonts w:hint="eastAsia" w:ascii="仿宋_GB2312" w:hAnsi="仿宋_GB2312" w:eastAsia="仿宋_GB2312" w:cs="仿宋_GB2312"/>
          <w:kern w:val="0"/>
          <w:sz w:val="28"/>
          <w:szCs w:val="28"/>
        </w:rPr>
        <w:t>向承包人发出《发包通知书》，</w:t>
      </w:r>
      <w:r>
        <w:rPr>
          <w:rFonts w:hint="eastAsia" w:ascii="仿宋_GB2312" w:hAnsi="仿宋_GB2312" w:eastAsia="仿宋_GB2312" w:cs="仿宋_GB2312"/>
          <w:sz w:val="28"/>
          <w:szCs w:val="28"/>
        </w:rPr>
        <w:t>对承包人和</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人具有同等法律效力</w:t>
      </w:r>
      <w:r>
        <w:rPr>
          <w:rFonts w:hint="eastAsia" w:ascii="仿宋_GB2312" w:hAnsi="仿宋_GB2312" w:eastAsia="仿宋_GB2312" w:cs="仿宋_GB2312"/>
          <w:kern w:val="0"/>
          <w:sz w:val="28"/>
          <w:szCs w:val="28"/>
        </w:rPr>
        <w:t>。</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合同的订立和履行</w:t>
      </w:r>
    </w:p>
    <w:p>
      <w:pPr>
        <w:autoSpaceDE w:val="0"/>
        <w:autoSpaceDN w:val="0"/>
        <w:adjustRightInd w:val="0"/>
        <w:snapToGrid w:val="0"/>
        <w:spacing w:line="300" w:lineRule="auto"/>
        <w:ind w:right="3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24.1 </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25.1承包合同订立后，合同各方不得擅自变更、中止或者终止合同。承包合同需要变更的，</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人应将有关合同变更内容，以书面形式报公司</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办备案；因特殊情况需要中止或终止合同的，</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人应将中止或终止合同的理由以及相应措施，以书面形式报公司</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办。</w:t>
      </w:r>
    </w:p>
    <w:p>
      <w:pPr>
        <w:autoSpaceDE w:val="0"/>
        <w:autoSpaceDN w:val="0"/>
        <w:adjustRightInd w:val="0"/>
        <w:snapToGrid w:val="0"/>
        <w:spacing w:line="300"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25.2 承包人因不可抗力或者自身原因不能履行承包合同的，</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w:t>
      </w:r>
      <w:r>
        <w:rPr>
          <w:rFonts w:hint="eastAsia" w:ascii="仿宋_GB2312" w:hAnsi="仿宋_GB2312" w:eastAsia="仿宋_GB2312" w:cs="仿宋_GB2312"/>
          <w:sz w:val="28"/>
          <w:szCs w:val="28"/>
        </w:rPr>
        <w:t>可以与排位在承包人之后第一位的成交候选投标单位签订承包</w:t>
      </w:r>
      <w:r>
        <w:rPr>
          <w:rFonts w:hint="eastAsia" w:ascii="仿宋_GB2312" w:hAnsi="仿宋_GB2312" w:eastAsia="仿宋_GB2312" w:cs="仿宋_GB2312"/>
          <w:kern w:val="0"/>
          <w:sz w:val="28"/>
          <w:szCs w:val="28"/>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八、质疑</w:t>
      </w:r>
    </w:p>
    <w:p>
      <w:pPr>
        <w:autoSpaceDE w:val="0"/>
        <w:autoSpaceDN w:val="0"/>
        <w:adjustRightInd w:val="0"/>
        <w:snapToGrid w:val="0"/>
        <w:spacing w:line="300" w:lineRule="auto"/>
        <w:ind w:left="420" w:right="32" w:hanging="420"/>
        <w:rPr>
          <w:rFonts w:hint="eastAsia" w:ascii="仿宋_GB2312" w:hAnsi="仿宋_GB2312" w:eastAsia="仿宋_GB2312" w:cs="仿宋_GB2312"/>
          <w:color w:val="000000"/>
        </w:rPr>
      </w:pPr>
      <w:r>
        <w:rPr>
          <w:rFonts w:hint="eastAsia" w:ascii="仿宋_GB2312" w:hAnsi="仿宋_GB2312" w:eastAsia="仿宋_GB2312" w:cs="仿宋_GB2312"/>
          <w:sz w:val="28"/>
          <w:szCs w:val="28"/>
        </w:rPr>
        <w:t>26. 如果投标人认为询价文件或询价过程或询价结果使其权益受到损害的，可向</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人提出书面质疑。</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人应在规定时间内给与答复</w:t>
      </w:r>
      <w:r>
        <w:rPr>
          <w:rFonts w:hint="eastAsia" w:ascii="仿宋_GB2312" w:hAnsi="仿宋_GB2312" w:eastAsia="仿宋_GB2312" w:cs="仿宋_GB2312"/>
          <w:sz w:val="28"/>
          <w:szCs w:val="28"/>
          <w:lang w:eastAsia="zh-CN"/>
        </w:rPr>
        <w:t>。</w:t>
      </w:r>
    </w:p>
    <w:p>
      <w:pPr>
        <w:pStyle w:val="4"/>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pStyle w:val="4"/>
        <w:rPr>
          <w:rFonts w:hint="eastAsia" w:ascii="仿宋_GB2312" w:hAnsi="仿宋_GB2312" w:eastAsia="仿宋_GB2312" w:cs="仿宋_GB2312"/>
          <w:color w:val="000000"/>
        </w:rPr>
      </w:pPr>
      <w:r>
        <w:rPr>
          <w:rFonts w:hint="eastAsia" w:ascii="仿宋_GB2312" w:hAnsi="仿宋_GB2312" w:eastAsia="仿宋_GB2312" w:cs="仿宋_GB2312"/>
          <w:color w:val="000000"/>
        </w:rPr>
        <w:t>附件一：报价记录表</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（项目名称）报价记录表</w:t>
      </w:r>
    </w:p>
    <w:p>
      <w:pPr>
        <w:spacing w:line="500" w:lineRule="exact"/>
        <w:ind w:firstLine="3465" w:firstLineChars="16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19"/>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纪检人员：</w:t>
      </w:r>
      <w:r>
        <w:rPr>
          <w:rFonts w:hint="eastAsia" w:ascii="仿宋_GB2312" w:hAnsi="仿宋_GB2312" w:eastAsia="仿宋_GB2312" w:cs="仿宋_GB2312"/>
          <w:color w:val="000000" w:themeColor="text1"/>
          <w:u w:val="single"/>
          <w:lang w:val="en-US" w:eastAsia="zh-CN"/>
          <w14:textFill>
            <w14:solidFill>
              <w14:schemeClr w14:val="tx1"/>
            </w14:solidFill>
          </w14:textFill>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themeColor="text1"/>
          <w:u w:val="single"/>
          <w:lang w:val="en-US" w:eastAsia="zh-CN"/>
          <w14:textFill>
            <w14:solidFill>
              <w14:schemeClr w14:val="tx1"/>
            </w14:solidFill>
          </w14:textFill>
        </w:rPr>
        <w:t xml:space="preserve">       </w:t>
      </w:r>
      <w:r>
        <w:rPr>
          <w:rFonts w:hint="eastAsia" w:ascii="仿宋_GB2312" w:hAnsi="仿宋_GB2312" w:eastAsia="仿宋_GB2312" w:cs="仿宋_GB2312"/>
          <w:color w:val="000000"/>
          <w:u w:val="single"/>
        </w:rPr>
        <w:t xml:space="preserve">            </w:t>
      </w:r>
    </w:p>
    <w:p>
      <w:pPr>
        <w:spacing w:line="440" w:lineRule="exac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 xml:space="preserve">             </w:t>
      </w:r>
    </w:p>
    <w:p>
      <w:pPr>
        <w:spacing w:line="440" w:lineRule="exact"/>
        <w:ind w:firstLine="5670" w:firstLineChars="270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hint="eastAsia"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hint="eastAsia" w:ascii="宋体" w:hAnsi="宋体"/>
          <w:b/>
          <w:bCs w:val="0"/>
          <w:color w:val="auto"/>
          <w:sz w:val="36"/>
          <w:szCs w:val="36"/>
        </w:rPr>
      </w:pPr>
      <w:r>
        <w:rPr>
          <w:rFonts w:hint="eastAsia" w:ascii="宋体" w:hAnsi="宋体"/>
          <w:b/>
          <w:bCs w:val="0"/>
          <w:color w:val="auto"/>
          <w:sz w:val="36"/>
          <w:szCs w:val="36"/>
        </w:rPr>
        <w:t>广州从化净水有限公司非公开</w:t>
      </w:r>
      <w:r>
        <w:rPr>
          <w:rFonts w:hint="eastAsia" w:ascii="宋体" w:hAnsi="宋体"/>
          <w:b/>
          <w:bCs w:val="0"/>
          <w:color w:val="auto"/>
          <w:sz w:val="36"/>
          <w:szCs w:val="36"/>
          <w:lang w:eastAsia="zh-CN"/>
        </w:rPr>
        <w:t>询价</w:t>
      </w:r>
      <w:r>
        <w:rPr>
          <w:rFonts w:hint="eastAsia" w:ascii="宋体" w:hAnsi="宋体"/>
          <w:b/>
          <w:bCs w:val="0"/>
          <w:color w:val="auto"/>
          <w:sz w:val="36"/>
          <w:szCs w:val="36"/>
        </w:rPr>
        <w:t>工程项目询价评审</w:t>
      </w:r>
    </w:p>
    <w:p>
      <w:pPr>
        <w:spacing w:line="360" w:lineRule="auto"/>
        <w:jc w:val="center"/>
        <w:rPr>
          <w:rFonts w:ascii="宋体" w:hAnsi="宋体"/>
          <w:b/>
          <w:bCs w:val="0"/>
          <w:color w:val="auto"/>
          <w:sz w:val="36"/>
          <w:szCs w:val="36"/>
        </w:rPr>
      </w:pPr>
      <w:r>
        <w:rPr>
          <w:rFonts w:hint="eastAsia" w:ascii="宋体" w:hAnsi="宋体"/>
          <w:b/>
          <w:bCs w:val="0"/>
          <w:color w:val="auto"/>
          <w:sz w:val="36"/>
          <w:szCs w:val="36"/>
        </w:rPr>
        <w:t>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宋体" w:hAnsi="宋体" w:cs="宋体"/>
          <w:b/>
          <w:sz w:val="28"/>
          <w:szCs w:val="28"/>
        </w:rPr>
        <w:t xml:space="preserve"> </w:t>
      </w:r>
      <w:r>
        <w:rPr>
          <w:rFonts w:hint="eastAsia" w:ascii="宋体" w:hAnsi="宋体"/>
          <w:sz w:val="24"/>
        </w:rPr>
        <w:t xml:space="preserve">                             </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hint="eastAsia"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hint="eastAsia"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hint="eastAsia"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联合体共同报价协议书（如有</w:t>
            </w:r>
            <w:r>
              <w:rPr>
                <w:rFonts w:ascii="宋体" w:hAnsi="宋体"/>
                <w:sz w:val="24"/>
              </w:rPr>
              <w:t>）</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vAlign w:val="top"/>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3"/>
        </w:numPr>
        <w:ind w:firstLine="630" w:firstLineChars="300"/>
        <w:rPr>
          <w:rFonts w:hint="eastAsia"/>
        </w:rPr>
      </w:pPr>
      <w:r>
        <w:rPr>
          <w:rFonts w:hint="eastAsia"/>
        </w:rPr>
        <w:t>本表所有审核情况均为符合的，结论为报名成功。若有一项或以上审核情况为不符合的，结论为报名不成功。</w:t>
      </w:r>
    </w:p>
    <w:p>
      <w:pPr>
        <w:numPr>
          <w:ins w:id="0" w:author="李继能" w:date="2014-04-14T11:49:00Z"/>
        </w:numPr>
        <w:ind w:left="630"/>
        <w:rPr>
          <w:rFonts w:hint="eastAsia"/>
        </w:rPr>
      </w:pPr>
    </w:p>
    <w:p>
      <w:pPr>
        <w:rPr>
          <w:rFonts w:hint="eastAsia" w:ascii="仿宋_GB2312" w:hAnsi="仿宋_GB2312" w:eastAsia="仿宋_GB2312" w:cs="仿宋_GB2312"/>
          <w:b/>
          <w:bCs/>
          <w:color w:val="000000"/>
          <w:sz w:val="32"/>
          <w:szCs w:val="32"/>
        </w:rPr>
      </w:pPr>
    </w:p>
    <w:p>
      <w:pPr>
        <w:pStyle w:val="5"/>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部分　</w:t>
      </w:r>
      <w:r>
        <w:rPr>
          <w:rFonts w:hint="eastAsia" w:ascii="仿宋_GB2312" w:hAnsi="仿宋_GB2312" w:eastAsia="仿宋_GB2312" w:cs="仿宋_GB2312"/>
          <w:b/>
          <w:sz w:val="28"/>
          <w:szCs w:val="28"/>
        </w:rPr>
        <w:t>合同书格式</w:t>
      </w:r>
    </w:p>
    <w:p>
      <w:pPr>
        <w:jc w:val="left"/>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合同编号：</w:t>
      </w:r>
    </w:p>
    <w:p>
      <w:pPr>
        <w:jc w:val="left"/>
        <w:rPr>
          <w:rFonts w:hint="eastAsia" w:asciiTheme="majorEastAsia" w:hAnsiTheme="majorEastAsia" w:eastAsiaTheme="majorEastAsia" w:cstheme="majorEastAsia"/>
          <w:b/>
          <w:bCs/>
          <w:sz w:val="32"/>
          <w:szCs w:val="32"/>
          <w:lang w:val="en-US" w:eastAsia="zh-CN"/>
        </w:rPr>
      </w:pPr>
    </w:p>
    <w:p>
      <w:pPr>
        <w:spacing w:line="360" w:lineRule="auto"/>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广州从化净水有限公司2022年废水、废气、</w:t>
      </w:r>
    </w:p>
    <w:p>
      <w:pPr>
        <w:spacing w:line="360" w:lineRule="auto"/>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噪声委托检测项目</w:t>
      </w:r>
    </w:p>
    <w:p>
      <w:pPr>
        <w:pStyle w:val="2"/>
        <w:rPr>
          <w:rFonts w:hint="eastAsia" w:asciiTheme="minorEastAsia" w:hAnsiTheme="minorEastAsia" w:eastAsiaTheme="minorEastAsia" w:cstheme="minorEastAsia"/>
          <w:b/>
          <w:bCs/>
          <w:sz w:val="44"/>
          <w:szCs w:val="44"/>
        </w:rPr>
      </w:pPr>
    </w:p>
    <w:p>
      <w:pPr>
        <w:pStyle w:val="3"/>
        <w:rPr>
          <w:rFonts w:hint="eastAsia"/>
        </w:rPr>
      </w:pPr>
    </w:p>
    <w:p>
      <w:pPr>
        <w:spacing w:line="360" w:lineRule="auto"/>
        <w:jc w:val="left"/>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sz w:val="30"/>
          <w:szCs w:val="30"/>
        </w:rPr>
        <w:t>甲方：</w:t>
      </w:r>
      <w:r>
        <w:rPr>
          <w:rFonts w:hint="eastAsia" w:asciiTheme="majorEastAsia" w:hAnsiTheme="majorEastAsia" w:eastAsiaTheme="majorEastAsia" w:cstheme="majorEastAsia"/>
          <w:b w:val="0"/>
          <w:bCs w:val="0"/>
          <w:sz w:val="30"/>
          <w:szCs w:val="30"/>
        </w:rPr>
        <w:t>广州从化净水有限公司</w:t>
      </w:r>
    </w:p>
    <w:p>
      <w:pPr>
        <w:spacing w:line="360" w:lineRule="auto"/>
        <w:jc w:val="left"/>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sz w:val="30"/>
          <w:szCs w:val="30"/>
        </w:rPr>
        <w:t>地址：广州市从化温泉镇冲口路7号</w:t>
      </w:r>
    </w:p>
    <w:p>
      <w:pPr>
        <w:spacing w:line="360" w:lineRule="auto"/>
        <w:jc w:val="left"/>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法定代表：</w:t>
      </w:r>
    </w:p>
    <w:p>
      <w:pPr>
        <w:spacing w:line="360" w:lineRule="auto"/>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经办人：</w:t>
      </w:r>
    </w:p>
    <w:p>
      <w:pPr>
        <w:spacing w:line="360" w:lineRule="auto"/>
        <w:jc w:val="left"/>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电话：020-37984611-6045</w:t>
      </w:r>
      <w:r>
        <w:rPr>
          <w:rFonts w:hint="eastAsia" w:asciiTheme="majorEastAsia" w:hAnsiTheme="majorEastAsia" w:eastAsiaTheme="majorEastAsia" w:cstheme="majorEastAsia"/>
          <w:sz w:val="30"/>
          <w:szCs w:val="30"/>
        </w:rPr>
        <w:br w:type="textWrapping"/>
      </w:r>
      <w:r>
        <w:rPr>
          <w:rFonts w:hint="eastAsia" w:asciiTheme="majorEastAsia" w:hAnsiTheme="majorEastAsia" w:eastAsiaTheme="majorEastAsia" w:cstheme="majorEastAsia"/>
          <w:sz w:val="30"/>
          <w:szCs w:val="30"/>
        </w:rPr>
        <w:t>传真：020-37984611-6035</w:t>
      </w:r>
      <w:r>
        <w:rPr>
          <w:rFonts w:hint="eastAsia" w:asciiTheme="majorEastAsia" w:hAnsiTheme="majorEastAsia" w:eastAsiaTheme="majorEastAsia" w:cstheme="majorEastAsia"/>
          <w:sz w:val="30"/>
          <w:szCs w:val="30"/>
        </w:rPr>
        <w:br w:type="textWrapping"/>
      </w:r>
    </w:p>
    <w:p>
      <w:pPr>
        <w:spacing w:line="400" w:lineRule="atLeast"/>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乙方：</w:t>
      </w:r>
    </w:p>
    <w:p>
      <w:pPr>
        <w:spacing w:line="400" w:lineRule="atLeast"/>
        <w:rPr>
          <w:rFonts w:hint="eastAsia" w:asciiTheme="majorEastAsia" w:hAnsiTheme="majorEastAsia" w:eastAsiaTheme="majorEastAsia" w:cstheme="majorEastAsia"/>
          <w:bCs/>
          <w:sz w:val="30"/>
          <w:szCs w:val="30"/>
        </w:rPr>
      </w:pPr>
      <w:r>
        <w:rPr>
          <w:rFonts w:hint="eastAsia" w:asciiTheme="majorEastAsia" w:hAnsiTheme="majorEastAsia" w:eastAsiaTheme="majorEastAsia" w:cstheme="majorEastAsia"/>
          <w:sz w:val="30"/>
          <w:szCs w:val="30"/>
          <w:lang w:val="en-US" w:eastAsia="zh-CN"/>
        </w:rPr>
        <w:t>地址：</w:t>
      </w:r>
      <w:r>
        <w:rPr>
          <w:rFonts w:hint="eastAsia" w:asciiTheme="majorEastAsia" w:hAnsiTheme="majorEastAsia" w:eastAsiaTheme="majorEastAsia" w:cstheme="majorEastAsia"/>
          <w:b/>
          <w:sz w:val="30"/>
          <w:szCs w:val="30"/>
          <w:lang w:val="en-US" w:eastAsia="zh-CN"/>
        </w:rPr>
        <w:t xml:space="preserve">   </w:t>
      </w:r>
    </w:p>
    <w:p>
      <w:pPr>
        <w:spacing w:line="360" w:lineRule="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法定代表：</w:t>
      </w:r>
    </w:p>
    <w:p>
      <w:pPr>
        <w:spacing w:line="360" w:lineRule="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lang w:val="en-US" w:eastAsia="zh-CN"/>
        </w:rPr>
        <w:t>经办人</w:t>
      </w:r>
      <w:r>
        <w:rPr>
          <w:rFonts w:hint="eastAsia" w:asciiTheme="majorEastAsia" w:hAnsiTheme="majorEastAsia" w:eastAsiaTheme="majorEastAsia" w:cstheme="majorEastAsia"/>
          <w:sz w:val="30"/>
          <w:szCs w:val="30"/>
        </w:rPr>
        <w:t>：</w:t>
      </w:r>
      <w:r>
        <w:rPr>
          <w:rFonts w:hint="eastAsia" w:asciiTheme="majorEastAsia" w:hAnsiTheme="majorEastAsia" w:eastAsiaTheme="majorEastAsia" w:cstheme="majorEastAsia"/>
          <w:sz w:val="30"/>
          <w:szCs w:val="30"/>
          <w:lang w:val="en-US" w:eastAsia="zh-CN"/>
        </w:rPr>
        <w:t xml:space="preserve"> </w:t>
      </w:r>
    </w:p>
    <w:p>
      <w:pPr>
        <w:spacing w:line="360" w:lineRule="auto"/>
        <w:jc w:val="left"/>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电话：</w:t>
      </w: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sz w:val="30"/>
          <w:szCs w:val="30"/>
        </w:rPr>
        <w:br w:type="textWrapping"/>
      </w:r>
      <w:r>
        <w:rPr>
          <w:rFonts w:hint="eastAsia" w:asciiTheme="majorEastAsia" w:hAnsiTheme="majorEastAsia" w:eastAsiaTheme="majorEastAsia" w:cstheme="majorEastAsia"/>
          <w:sz w:val="30"/>
          <w:szCs w:val="30"/>
        </w:rPr>
        <w:t>传真：</w:t>
      </w:r>
      <w:r>
        <w:rPr>
          <w:rFonts w:hint="eastAsia" w:asciiTheme="majorEastAsia" w:hAnsiTheme="majorEastAsia" w:eastAsiaTheme="majorEastAsia" w:cstheme="majorEastAsia"/>
          <w:sz w:val="30"/>
          <w:szCs w:val="30"/>
          <w:lang w:val="en-US" w:eastAsia="zh-CN"/>
        </w:rPr>
        <w:t xml:space="preserve"> </w:t>
      </w:r>
    </w:p>
    <w:p>
      <w:pPr>
        <w:spacing w:line="360" w:lineRule="auto"/>
        <w:jc w:val="left"/>
        <w:rPr>
          <w:rFonts w:hint="eastAsia" w:asciiTheme="majorEastAsia" w:hAnsiTheme="majorEastAsia" w:eastAsiaTheme="majorEastAsia" w:cstheme="majorEastAsia"/>
          <w:sz w:val="30"/>
          <w:szCs w:val="30"/>
        </w:rPr>
      </w:pPr>
    </w:p>
    <w:p>
      <w:pPr>
        <w:spacing w:line="360" w:lineRule="auto"/>
        <w:jc w:val="left"/>
        <w:rPr>
          <w:rFonts w:hint="eastAsia"/>
          <w:sz w:val="28"/>
          <w:szCs w:val="28"/>
        </w:rPr>
      </w:pPr>
      <w:r>
        <w:rPr>
          <w:rFonts w:hint="eastAsia" w:asciiTheme="majorEastAsia" w:hAnsiTheme="majorEastAsia" w:eastAsiaTheme="majorEastAsia" w:cstheme="majorEastAsia"/>
          <w:bCs/>
          <w:sz w:val="30"/>
          <w:szCs w:val="30"/>
        </w:rPr>
        <w:t>签 订 日 期：</w:t>
      </w:r>
      <w:r>
        <w:rPr>
          <w:rFonts w:hint="eastAsia" w:asciiTheme="majorEastAsia" w:hAnsiTheme="majorEastAsia" w:eastAsiaTheme="majorEastAsia" w:cstheme="majorEastAsia"/>
          <w:bCs/>
          <w:sz w:val="30"/>
          <w:szCs w:val="30"/>
          <w:lang w:val="en-US" w:eastAsia="zh-CN"/>
        </w:rPr>
        <w:t xml:space="preserve">    </w:t>
      </w:r>
      <w:r>
        <w:rPr>
          <w:rFonts w:hint="eastAsia" w:asciiTheme="majorEastAsia" w:hAnsiTheme="majorEastAsia" w:eastAsiaTheme="majorEastAsia" w:cstheme="majorEastAsia"/>
          <w:sz w:val="30"/>
          <w:szCs w:val="30"/>
        </w:rPr>
        <w:t>年   月    日</w:t>
      </w:r>
    </w:p>
    <w:p>
      <w:pPr>
        <w:ind w:firstLine="560" w:firstLineChars="200"/>
        <w:rPr>
          <w:rFonts w:hint="eastAsia" w:asciiTheme="minorEastAsia" w:hAnsiTheme="minorEastAsia" w:eastAsiaTheme="minorEastAsia" w:cstheme="minorEastAsia"/>
          <w:sz w:val="28"/>
          <w:szCs w:val="28"/>
          <w:lang w:val="en-US" w:eastAsia="zh-CN"/>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本合同甲方委托</w:t>
      </w:r>
      <w:r>
        <w:rPr>
          <w:rFonts w:hint="eastAsia" w:asciiTheme="minorEastAsia" w:hAnsiTheme="minorEastAsia" w:eastAsiaTheme="minorEastAsia" w:cstheme="minorEastAsia"/>
          <w:sz w:val="28"/>
          <w:szCs w:val="28"/>
        </w:rPr>
        <w:t>乙</w:t>
      </w:r>
      <w:r>
        <w:rPr>
          <w:rFonts w:hint="eastAsia" w:asciiTheme="minorEastAsia" w:hAnsiTheme="minorEastAsia" w:eastAsiaTheme="minorEastAsia" w:cstheme="minorEastAsia"/>
          <w:sz w:val="28"/>
          <w:szCs w:val="28"/>
          <w:lang w:val="en-US" w:eastAsia="zh-CN"/>
        </w:rPr>
        <w:t>方就</w:t>
      </w:r>
      <w:r>
        <w:rPr>
          <w:rFonts w:hint="eastAsia" w:asciiTheme="minorEastAsia" w:hAnsiTheme="minorEastAsia" w:eastAsiaTheme="minorEastAsia" w:cstheme="minorEastAsia"/>
          <w:sz w:val="28"/>
          <w:szCs w:val="28"/>
          <w:u w:val="single"/>
          <w:lang w:val="en-US" w:eastAsia="zh-CN"/>
        </w:rPr>
        <w:t>广州从化净水有限公司2022年废水、废气、噪声 委托检测项目</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并支付相应的技术服务报酬。</w:t>
      </w:r>
      <w:r>
        <w:rPr>
          <w:rFonts w:hint="eastAsia" w:asciiTheme="minorEastAsia" w:hAnsiTheme="minorEastAsia" w:eastAsiaTheme="minorEastAsia" w:cstheme="minorEastAsia"/>
          <w:sz w:val="28"/>
          <w:szCs w:val="28"/>
        </w:rPr>
        <w:t>双方</w:t>
      </w:r>
      <w:r>
        <w:rPr>
          <w:rFonts w:hint="eastAsia" w:asciiTheme="minorEastAsia" w:hAnsiTheme="minorEastAsia" w:eastAsiaTheme="minorEastAsia" w:cstheme="minorEastAsia"/>
          <w:sz w:val="28"/>
          <w:szCs w:val="28"/>
          <w:lang w:val="en-US" w:eastAsia="zh-CN"/>
        </w:rPr>
        <w:t>经过</w:t>
      </w:r>
      <w:r>
        <w:rPr>
          <w:rFonts w:hint="eastAsia" w:asciiTheme="minorEastAsia" w:hAnsiTheme="minorEastAsia" w:eastAsiaTheme="minorEastAsia" w:cstheme="minorEastAsia"/>
          <w:sz w:val="28"/>
          <w:szCs w:val="28"/>
        </w:rPr>
        <w:t>平等协商，</w:t>
      </w:r>
      <w:r>
        <w:rPr>
          <w:rFonts w:hint="eastAsia" w:asciiTheme="minorEastAsia" w:hAnsiTheme="minorEastAsia" w:eastAsiaTheme="minorEastAsia" w:cstheme="minorEastAsia"/>
          <w:sz w:val="28"/>
          <w:szCs w:val="28"/>
          <w:lang w:val="en-US" w:eastAsia="zh-CN"/>
        </w:rPr>
        <w:t>就真实、充分地表达各自意愿的基础上</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根据《中华人民共和国民法典》的规定，</w:t>
      </w:r>
      <w:r>
        <w:rPr>
          <w:rFonts w:hint="eastAsia" w:asciiTheme="minorEastAsia" w:hAnsiTheme="minorEastAsia" w:eastAsiaTheme="minorEastAsia" w:cstheme="minorEastAsia"/>
          <w:sz w:val="28"/>
          <w:szCs w:val="28"/>
        </w:rPr>
        <w:t>达成</w:t>
      </w:r>
      <w:r>
        <w:rPr>
          <w:rFonts w:hint="eastAsia" w:asciiTheme="minorEastAsia" w:hAnsiTheme="minorEastAsia" w:eastAsiaTheme="minorEastAsia" w:cstheme="minorEastAsia"/>
          <w:sz w:val="28"/>
          <w:szCs w:val="28"/>
          <w:lang w:val="en-US" w:eastAsia="zh-CN"/>
        </w:rPr>
        <w:t>如下</w:t>
      </w:r>
      <w:r>
        <w:rPr>
          <w:rFonts w:hint="eastAsia" w:asciiTheme="minorEastAsia" w:hAnsiTheme="minorEastAsia" w:eastAsiaTheme="minorEastAsia" w:cstheme="minorEastAsia"/>
          <w:sz w:val="28"/>
          <w:szCs w:val="28"/>
        </w:rPr>
        <w:t>协议，</w:t>
      </w:r>
      <w:r>
        <w:rPr>
          <w:rFonts w:hint="eastAsia" w:asciiTheme="minorEastAsia" w:hAnsiTheme="minorEastAsia" w:eastAsiaTheme="minorEastAsia" w:cstheme="minorEastAsia"/>
          <w:sz w:val="28"/>
          <w:szCs w:val="28"/>
          <w:lang w:val="en-US" w:eastAsia="zh-CN"/>
        </w:rPr>
        <w:t>并由</w:t>
      </w:r>
      <w:r>
        <w:rPr>
          <w:rFonts w:hint="eastAsia" w:asciiTheme="minorEastAsia" w:hAnsiTheme="minorEastAsia" w:eastAsiaTheme="minorEastAsia" w:cstheme="minorEastAsia"/>
          <w:sz w:val="28"/>
          <w:szCs w:val="28"/>
        </w:rPr>
        <w:t>双方共同</w:t>
      </w:r>
      <w:r>
        <w:rPr>
          <w:rFonts w:hint="eastAsia" w:asciiTheme="minorEastAsia" w:hAnsiTheme="minorEastAsia" w:eastAsiaTheme="minorEastAsia" w:cstheme="minorEastAsia"/>
          <w:sz w:val="28"/>
          <w:szCs w:val="28"/>
          <w:lang w:val="en-US" w:eastAsia="zh-CN"/>
        </w:rPr>
        <w:t>恪</w:t>
      </w:r>
      <w:r>
        <w:rPr>
          <w:rFonts w:hint="eastAsia" w:asciiTheme="minorEastAsia" w:hAnsiTheme="minorEastAsia" w:eastAsiaTheme="minorEastAsia" w:cstheme="minorEastAsia"/>
          <w:sz w:val="28"/>
          <w:szCs w:val="28"/>
        </w:rPr>
        <w:t>守。</w:t>
      </w:r>
    </w:p>
    <w:p>
      <w:pPr>
        <w:numPr>
          <w:ilvl w:val="0"/>
          <w:numId w:val="0"/>
        </w:numPr>
        <w:tabs>
          <w:tab w:val="left" w:pos="556"/>
        </w:tabs>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第一条 甲方委托乙方进行监测技术服务如下：</w:t>
      </w:r>
    </w:p>
    <w:p>
      <w:pPr>
        <w:ind w:firstLine="56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详见附件1。</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 xml:space="preserve">第二条 </w:t>
      </w:r>
      <w:r>
        <w:rPr>
          <w:rFonts w:hint="eastAsia" w:asciiTheme="minorEastAsia" w:hAnsiTheme="minorEastAsia" w:eastAsiaTheme="minorEastAsia" w:cstheme="minorEastAsia"/>
          <w:b/>
          <w:bCs/>
          <w:sz w:val="28"/>
          <w:szCs w:val="28"/>
        </w:rPr>
        <w:t>为保证乙方有效进行监测技术服务工作，甲方应当向乙方提供下列工作条件和协作事项：</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乙</w:t>
      </w:r>
      <w:r>
        <w:rPr>
          <w:rFonts w:hint="eastAsia" w:asciiTheme="minorEastAsia" w:hAnsiTheme="minorEastAsia" w:eastAsiaTheme="minorEastAsia" w:cstheme="minorEastAsia"/>
          <w:sz w:val="28"/>
          <w:szCs w:val="28"/>
        </w:rPr>
        <w:t>方进行现场采样/检测时，</w:t>
      </w:r>
      <w:r>
        <w:rPr>
          <w:rFonts w:hint="eastAsia" w:asciiTheme="minorEastAsia" w:hAnsiTheme="minorEastAsia" w:eastAsiaTheme="minorEastAsia" w:cstheme="minorEastAsia"/>
          <w:sz w:val="28"/>
          <w:szCs w:val="28"/>
          <w:lang w:val="en-US" w:eastAsia="zh-CN"/>
        </w:rPr>
        <w:t>甲</w:t>
      </w:r>
      <w:r>
        <w:rPr>
          <w:rFonts w:hint="eastAsia" w:asciiTheme="minorEastAsia" w:hAnsiTheme="minorEastAsia" w:eastAsiaTheme="minorEastAsia" w:cstheme="minorEastAsia"/>
          <w:sz w:val="28"/>
          <w:szCs w:val="28"/>
        </w:rPr>
        <w:t>方应提供主要污染物/有害物质、排污口状况等必要的资料。</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采样环境现场存在任何已知或潜在危险，如放射性、有毒或者爆炸、腐蚀等危害人身安全及财产安全等情形时，在实施采样前，甲方应明确告知乙方采样人员有关的安全制度，并采取一切必要的保护措施，确保乙方检测、采样过程中的工作条件、场地和装置的安全。</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现场采样时委托方应为采样人员提供适宜的工作条件及必要的检测辅助工具，并安排至少1名熟悉环境的人员配合采样。</w:t>
      </w:r>
    </w:p>
    <w:p>
      <w:pPr>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四、甲方同意乙方确因CMA认证项目不齐全的项目进行委托分包，乙方需向甲方提供分包方CMA资质。</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 xml:space="preserve">第三条 </w:t>
      </w:r>
      <w:r>
        <w:rPr>
          <w:rFonts w:hint="eastAsia" w:asciiTheme="minorEastAsia" w:hAnsiTheme="minorEastAsia" w:eastAsiaTheme="minorEastAsia" w:cstheme="minorEastAsia"/>
          <w:b/>
          <w:bCs/>
          <w:sz w:val="28"/>
          <w:szCs w:val="28"/>
        </w:rPr>
        <w:t>为保证甲方及时获取监测数据，乙方须按下列要求向甲方提供相关服务：</w:t>
      </w:r>
    </w:p>
    <w:p>
      <w:pPr>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采样人员到现场后</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甲</w:t>
      </w:r>
      <w:r>
        <w:rPr>
          <w:rFonts w:hint="eastAsia" w:asciiTheme="minorEastAsia" w:hAnsiTheme="minorEastAsia" w:eastAsiaTheme="minorEastAsia" w:cstheme="minorEastAsia"/>
          <w:sz w:val="28"/>
          <w:szCs w:val="28"/>
        </w:rPr>
        <w:t>方需派一名熟悉现场环境的人员带领采样人员入场并配合采样，在每次完成现场采样或送样之日起10个工作日内向甲方提供水质监测报告汇总表及监测报告的纸质版与电子版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含PDF及EXCEL</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报告内根据甲方所辖各厂环评批复添加参考限值一列，</w:t>
      </w:r>
      <w:r>
        <w:rPr>
          <w:rFonts w:hint="eastAsia" w:asciiTheme="minorEastAsia" w:hAnsiTheme="minorEastAsia" w:eastAsiaTheme="minorEastAsia" w:cstheme="minorEastAsia"/>
          <w:sz w:val="28"/>
          <w:szCs w:val="28"/>
          <w:lang w:eastAsia="zh-CN"/>
        </w:rPr>
        <w:t>纸质版</w:t>
      </w:r>
      <w:r>
        <w:rPr>
          <w:rFonts w:hint="eastAsia" w:asciiTheme="minorEastAsia" w:hAnsiTheme="minorEastAsia" w:eastAsiaTheme="minorEastAsia" w:cstheme="minorEastAsia"/>
          <w:sz w:val="28"/>
          <w:szCs w:val="28"/>
          <w:lang w:val="en-US" w:eastAsia="zh-CN"/>
        </w:rPr>
        <w:t>检测报告加盖CMA章，</w:t>
      </w:r>
      <w:r>
        <w:rPr>
          <w:rFonts w:hint="eastAsia" w:asciiTheme="minorEastAsia" w:hAnsiTheme="minorEastAsia" w:eastAsiaTheme="minorEastAsia" w:cstheme="minorEastAsia"/>
          <w:sz w:val="28"/>
          <w:szCs w:val="28"/>
          <w:lang w:eastAsia="zh-CN"/>
        </w:rPr>
        <w:t>一式叁份。</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按照有关环境监测的标准方法进行分析工作，按照中国计量认证和中国合格评定国家认可委员会的有关规定出具监测报告，乙方对于中国计量认证和中国合格评定国家认可委员会证书附表外的检测项目，需提供有检测资质单位出具的检测报告，保证本次项目的监测报告具有法律效应。</w:t>
      </w:r>
    </w:p>
    <w:p>
      <w:pPr>
        <w:pStyle w:val="2"/>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乙方收到甲方通知（可以手机信息通知、电话通知、书面通知）需要对废水、废气、噪声进行检测时，在收到通知后3小时内车辆到达厂区。除不可抗力和双方约定的事项外，如出现乙方无法按甲方要求在规定时间内调配人员以满足甲方检测需求到达甲方厂区，乙方每次向甲方支付1000元的违约金，超过1天的，每天计为1次。违约金从甲方向乙方支付第二期技术服务费中一次性扣减，一个月累计发生5次上述情况，甲方有权无条件解除合同。</w:t>
      </w:r>
    </w:p>
    <w:p>
      <w:pPr>
        <w:pStyle w:val="2"/>
        <w:ind w:firstLine="560" w:firstLineChars="200"/>
        <w:rPr>
          <w:rFonts w:hint="default" w:eastAsiaTheme="minorEastAsia"/>
          <w:lang w:val="en-US" w:eastAsia="zh-CN"/>
        </w:rPr>
      </w:pPr>
      <w:r>
        <w:rPr>
          <w:rFonts w:hint="eastAsia" w:asciiTheme="minorEastAsia" w:hAnsiTheme="minorEastAsia" w:eastAsiaTheme="minorEastAsia" w:cstheme="minorEastAsia"/>
          <w:sz w:val="28"/>
          <w:szCs w:val="28"/>
          <w:lang w:val="en-US" w:eastAsia="zh-CN"/>
        </w:rPr>
        <w:t>四、应甲方要求对废水进行现场采样或寄样处理（合同款金额含废水寄样（快递）费用）。</w:t>
      </w:r>
    </w:p>
    <w:p>
      <w:pPr>
        <w:spacing w:line="360" w:lineRule="auto"/>
        <w:ind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lang w:eastAsia="zh-CN"/>
        </w:rPr>
        <w:t>、乙方根据附表</w:t>
      </w:r>
      <w:r>
        <w:rPr>
          <w:rFonts w:hint="eastAsia" w:asciiTheme="minorEastAsia" w:hAnsiTheme="minorEastAsia" w:eastAsiaTheme="minorEastAsia" w:cstheme="minorEastAsia"/>
          <w:color w:val="auto"/>
          <w:sz w:val="28"/>
          <w:szCs w:val="28"/>
          <w:highlight w:val="none"/>
          <w:lang w:val="en-US" w:eastAsia="zh-CN"/>
        </w:rPr>
        <w:t>1不同检测类别项目各单位单独出具检测报告。</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第四条：</w:t>
      </w:r>
      <w:r>
        <w:rPr>
          <w:rFonts w:hint="eastAsia" w:asciiTheme="minorEastAsia" w:hAnsiTheme="minorEastAsia" w:eastAsiaTheme="minorEastAsia" w:cstheme="minorEastAsia"/>
          <w:b/>
          <w:bCs/>
          <w:sz w:val="28"/>
          <w:szCs w:val="28"/>
        </w:rPr>
        <w:t>乙方工作人员须在甲方工作人员陪同下进入甲方属下单位采样，且须严格遵守厂区出入登记、安全等各项管理规定。乙方工作人员未经许可不得随意进入厂区的生产区域。</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 xml:space="preserve">第五条 </w:t>
      </w:r>
      <w:r>
        <w:rPr>
          <w:rFonts w:hint="eastAsia" w:asciiTheme="minorEastAsia" w:hAnsiTheme="minorEastAsia" w:eastAsiaTheme="minorEastAsia" w:cstheme="minorEastAsia"/>
          <w:b/>
          <w:bCs/>
          <w:sz w:val="28"/>
          <w:szCs w:val="28"/>
        </w:rPr>
        <w:t>甲方向乙方支付监测技术服务报酬及支付方式为：</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rPr>
        <w:t>、本</w:t>
      </w:r>
      <w:r>
        <w:rPr>
          <w:rFonts w:hint="eastAsia" w:asciiTheme="minorEastAsia" w:hAnsiTheme="minorEastAsia" w:eastAsiaTheme="minorEastAsia" w:cstheme="minorEastAsia"/>
          <w:sz w:val="28"/>
          <w:szCs w:val="28"/>
          <w:lang w:val="en-US" w:eastAsia="zh-CN"/>
        </w:rPr>
        <w:t>合同</w:t>
      </w:r>
      <w:r>
        <w:rPr>
          <w:rFonts w:hint="eastAsia" w:asciiTheme="minorEastAsia" w:hAnsiTheme="minorEastAsia" w:eastAsiaTheme="minorEastAsia" w:cstheme="minorEastAsia"/>
          <w:sz w:val="28"/>
          <w:szCs w:val="28"/>
        </w:rPr>
        <w:t>根据附件</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的检测项目按照实际检测类别</w:t>
      </w:r>
      <w:r>
        <w:rPr>
          <w:rFonts w:hint="eastAsia" w:asciiTheme="minorEastAsia" w:hAnsiTheme="minorEastAsia" w:eastAsiaTheme="minorEastAsia" w:cstheme="minorEastAsia"/>
          <w:sz w:val="28"/>
          <w:szCs w:val="28"/>
          <w:lang w:val="en-US" w:eastAsia="zh-CN"/>
        </w:rPr>
        <w:t>及</w:t>
      </w:r>
      <w:r>
        <w:rPr>
          <w:rFonts w:hint="eastAsia" w:asciiTheme="minorEastAsia" w:hAnsiTheme="minorEastAsia" w:eastAsiaTheme="minorEastAsia" w:cstheme="minorEastAsia"/>
          <w:sz w:val="28"/>
          <w:szCs w:val="28"/>
        </w:rPr>
        <w:t>检测次数结算技术服务报酬，合同款金额含废水送样（快递）</w:t>
      </w:r>
      <w:r>
        <w:rPr>
          <w:rFonts w:hint="eastAsia" w:asciiTheme="minorEastAsia" w:hAnsiTheme="minorEastAsia" w:eastAsiaTheme="minorEastAsia" w:cstheme="minorEastAsia"/>
          <w:sz w:val="28"/>
          <w:szCs w:val="28"/>
          <w:lang w:val="en-US" w:eastAsia="zh-CN"/>
        </w:rPr>
        <w:t>及废水现场采样</w:t>
      </w:r>
      <w:r>
        <w:rPr>
          <w:rFonts w:hint="eastAsia" w:asciiTheme="minorEastAsia" w:hAnsiTheme="minorEastAsia" w:eastAsiaTheme="minorEastAsia" w:cstheme="minorEastAsia"/>
          <w:sz w:val="28"/>
          <w:szCs w:val="28"/>
        </w:rPr>
        <w:t>费用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如每月废水检测未能到场采样将按附件1项目报价单价扣减现场采样费</w:t>
      </w:r>
      <w:r>
        <w:rPr>
          <w:rFonts w:hint="eastAsia" w:asciiTheme="minorEastAsia" w:hAnsiTheme="minorEastAsia" w:eastAsiaTheme="minorEastAsia" w:cstheme="minorEastAsia"/>
          <w:sz w:val="28"/>
          <w:szCs w:val="28"/>
        </w:rPr>
        <w:t>。</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、技术服务费由甲方分两期支付给乙方，具体支付方式和时间如下：</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第一期：签定合同十日内且乙方提供有效的专用增值税发票后，甲方支付乙方暂定总费用的30%即：</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元整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第二期：乙方提交全部电子档检测报告后十日内且提供有效的专用增值税发票后，甲方支付乙方剩余暂定合同总额的70%即：</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元整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）。第二期费用应按照全年实际检测的数量及附件</w:t>
      </w:r>
      <w:r>
        <w:rPr>
          <w:rFonts w:hint="eastAsia" w:asciiTheme="minorEastAsia" w:hAnsiTheme="minorEastAsia" w:eastAsiaTheme="minorEastAsia" w:cstheme="minorEastAsia"/>
          <w:sz w:val="28"/>
          <w:szCs w:val="28"/>
          <w:lang w:val="en-US" w:eastAsia="zh-CN"/>
        </w:rPr>
        <w:t>1项目报价单价</w:t>
      </w:r>
      <w:r>
        <w:rPr>
          <w:rFonts w:hint="eastAsia" w:asciiTheme="minorEastAsia" w:hAnsiTheme="minorEastAsia" w:eastAsiaTheme="minorEastAsia" w:cstheme="minorEastAsia"/>
          <w:sz w:val="28"/>
          <w:szCs w:val="28"/>
        </w:rPr>
        <w:t>进行最终结算，多除少补。</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三、乙方开户银行名称、地址和帐号为：</w:t>
      </w:r>
    </w:p>
    <w:p>
      <w:pPr>
        <w:spacing w:line="360" w:lineRule="auto"/>
        <w:ind w:firstLine="562" w:firstLineChars="2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开户名称：</w:t>
      </w:r>
    </w:p>
    <w:p>
      <w:pPr>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开户银行：</w:t>
      </w:r>
    </w:p>
    <w:p>
      <w:pPr>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银行账号：</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第六条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双方确定因履行本合同应遵守的保密义务如下：</w:t>
      </w:r>
    </w:p>
    <w:p>
      <w:pPr>
        <w:spacing w:line="360" w:lineRule="auto"/>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一、保密范围：甲方委托乙方的咨询内容及所监测数据属保密范围。</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二、未经对方许可，不得将对方提供的属于保密范围的信息泄露、披露或提供给第三人使用，并且双方均同意尽量减少前述保密信息的扩散范围。</w:t>
      </w:r>
    </w:p>
    <w:p>
      <w:pPr>
        <w:spacing w:line="360" w:lineRule="auto"/>
        <w:ind w:left="2" w:leftChars="1"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三、保密期限：双方对本合同所涉及的保密信息在本合同履行完毕后5年内仍然承担保密义务。</w:t>
      </w:r>
    </w:p>
    <w:p>
      <w:pPr>
        <w:spacing w:line="360" w:lineRule="auto"/>
        <w:ind w:left="2" w:leftChars="1"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四、泄密责任：由于一方泄密给对方造成损失的，泄密方应向对方赔偿由此所造成的全部直接经济损失。</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第七条</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本合同的变更必须由双方协商一致，并以书面形式确定。</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但有下列情形之一的，一方有向另一方提出变更的合同权利与义务。并请被提出方日内予以答复；逾期未予答复的，视为同意：</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 </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 </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第八条</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双方确定，出现下列情形，致使本合同的履行成为不必要或不可能的，可以解除本合同：</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一、发生不可抗力；</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二、甲方可无条件终止合同；</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    </w:t>
      </w:r>
      <w:r>
        <w:rPr>
          <w:rFonts w:hint="eastAsia" w:asciiTheme="minorEastAsia" w:hAnsiTheme="minorEastAsia" w:eastAsiaTheme="minorEastAsia" w:cstheme="minorEastAsia"/>
          <w:sz w:val="28"/>
          <w:szCs w:val="28"/>
          <w:u w:val="single"/>
        </w:rPr>
        <w:t xml:space="preserve">                               </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第九条</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双方因履行本合同而发生的争议，应协商、调解解决。</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协商、调解不成的，确定按以下第</w:t>
      </w:r>
      <w:r>
        <w:rPr>
          <w:rFonts w:hint="eastAsia" w:asciiTheme="minorEastAsia" w:hAnsiTheme="minorEastAsia" w:eastAsiaTheme="minorEastAsia" w:cstheme="minorEastAsia"/>
          <w:sz w:val="28"/>
          <w:szCs w:val="28"/>
          <w:u w:val="single"/>
        </w:rPr>
        <w:t xml:space="preserve"> 二  </w:t>
      </w:r>
      <w:r>
        <w:rPr>
          <w:rFonts w:hint="eastAsia" w:asciiTheme="minorEastAsia" w:hAnsiTheme="minorEastAsia" w:eastAsiaTheme="minorEastAsia" w:cstheme="minorEastAsia"/>
          <w:sz w:val="28"/>
          <w:szCs w:val="28"/>
        </w:rPr>
        <w:t>种方式处理：</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一、提交</w:t>
      </w:r>
      <w:r>
        <w:rPr>
          <w:rFonts w:hint="eastAsia" w:asciiTheme="minorEastAsia" w:hAnsiTheme="minorEastAsia" w:eastAsiaTheme="minorEastAsia" w:cstheme="minorEastAsia"/>
          <w:sz w:val="28"/>
          <w:szCs w:val="28"/>
          <w:u w:val="single"/>
        </w:rPr>
        <w:t xml:space="preserve">   中国广州   </w:t>
      </w:r>
      <w:r>
        <w:rPr>
          <w:rFonts w:hint="eastAsia" w:asciiTheme="minorEastAsia" w:hAnsiTheme="minorEastAsia" w:eastAsiaTheme="minorEastAsia" w:cstheme="minorEastAsia"/>
          <w:sz w:val="28"/>
          <w:szCs w:val="28"/>
        </w:rPr>
        <w:t>仲裁委员会仲裁；</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二、依法向甲方人民法院起诉。</w:t>
      </w:r>
    </w:p>
    <w:p>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第十条：其他</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1．本合同之所有附件均为合同的有效组成部分，与本合同具有同样法律效力。</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2．执行本合同的过程中，所有经甲乙双方签署确认的文件（包括会议纪要、补充协议、往来信函）即成为本合同的有效组成部分，其生效日期为双方签字盖章或确认之日期。</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3．本合同未尽事宜，双方应本着友好合作的原则，另行商议并写入补充条款。所有修改或补充条款都视为本合同的组成部分，具有与其它条款同等的法律效力。</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十一</w:t>
      </w:r>
      <w:r>
        <w:rPr>
          <w:rFonts w:hint="eastAsia" w:asciiTheme="minorEastAsia" w:hAnsiTheme="minorEastAsia" w:eastAsiaTheme="minorEastAsia" w:cstheme="minorEastAsia"/>
          <w:b/>
          <w:bCs/>
          <w:sz w:val="28"/>
          <w:szCs w:val="28"/>
        </w:rPr>
        <w:t>条：本合同一式陆份，甲方执肆份、乙方执贰份，具有同等法律效力。</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第十</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条：本合同经双方法定代表人签字并加盖公章后生效，合同有效期为202</w:t>
      </w: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rPr>
        <w:t>年</w:t>
      </w: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t>月</w:t>
      </w: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eastAsiaTheme="minorEastAsia" w:cstheme="minorEastAsia"/>
          <w:b/>
          <w:bCs/>
          <w:sz w:val="28"/>
          <w:szCs w:val="28"/>
        </w:rPr>
        <w:t>日起至202</w:t>
      </w: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t>年</w:t>
      </w: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rPr>
        <w:t>月</w:t>
      </w:r>
      <w:r>
        <w:rPr>
          <w:rFonts w:hint="eastAsia" w:asciiTheme="minorEastAsia" w:hAnsiTheme="minorEastAsia" w:eastAsiaTheme="minorEastAsia" w:cstheme="minorEastAsia"/>
          <w:b/>
          <w:bCs/>
          <w:sz w:val="28"/>
          <w:szCs w:val="28"/>
          <w:lang w:val="en-US" w:eastAsia="zh-CN"/>
        </w:rPr>
        <w:t>28</w:t>
      </w:r>
      <w:r>
        <w:rPr>
          <w:rFonts w:hint="eastAsia" w:asciiTheme="minorEastAsia" w:hAnsiTheme="minorEastAsia" w:eastAsiaTheme="minorEastAsia" w:cstheme="minorEastAsia"/>
          <w:b/>
          <w:bCs/>
          <w:sz w:val="28"/>
          <w:szCs w:val="28"/>
        </w:rPr>
        <w:t>日止。</w:t>
      </w:r>
    </w:p>
    <w:p>
      <w:pPr>
        <w:spacing w:line="360" w:lineRule="auto"/>
        <w:ind w:left="839" w:leftChars="266" w:hanging="280" w:hangingChars="100"/>
        <w:rPr>
          <w:rFonts w:hint="eastAsia" w:asciiTheme="minorEastAsia" w:hAnsiTheme="minorEastAsia" w:eastAsiaTheme="minorEastAsia" w:cstheme="minorEastAsia"/>
          <w:sz w:val="28"/>
          <w:szCs w:val="28"/>
        </w:rPr>
      </w:pPr>
    </w:p>
    <w:p>
      <w:pPr>
        <w:spacing w:line="360" w:lineRule="auto"/>
        <w:ind w:left="1679" w:leftChars="266" w:hanging="1120" w:hangingChars="4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sz w:val="28"/>
          <w:szCs w:val="28"/>
          <w:lang w:val="en-US" w:eastAsia="zh-CN"/>
        </w:rPr>
        <w:t>广州从化净水有限公司2022年废水、废气、噪声委托检测项目明细表</w:t>
      </w:r>
    </w:p>
    <w:p>
      <w:pPr>
        <w:pStyle w:val="2"/>
        <w:ind w:firstLine="1400" w:firstLineChars="5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2.廉洁协议</w:t>
      </w:r>
    </w:p>
    <w:p>
      <w:pPr>
        <w:pStyle w:val="2"/>
        <w:ind w:firstLine="1400" w:firstLineChars="5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3.职业卫生管理协议书</w:t>
      </w:r>
    </w:p>
    <w:p>
      <w:pPr>
        <w:ind w:firstLine="1400" w:firstLineChars="50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4.安全管理协议书</w:t>
      </w:r>
    </w:p>
    <w:p>
      <w:pPr>
        <w:pStyle w:val="2"/>
        <w:ind w:firstLine="1400" w:firstLineChars="500"/>
        <w:rPr>
          <w:rFonts w:hint="default"/>
          <w:lang w:val="en-US"/>
        </w:rPr>
      </w:pPr>
      <w:r>
        <w:rPr>
          <w:rFonts w:hint="eastAsia" w:asciiTheme="minorEastAsia" w:hAnsiTheme="minorEastAsia" w:eastAsiaTheme="minorEastAsia" w:cstheme="minorEastAsia"/>
          <w:sz w:val="28"/>
          <w:szCs w:val="28"/>
          <w:lang w:val="en-US" w:eastAsia="zh-CN"/>
        </w:rPr>
        <w:t>5.不诚信行为的情形及相应被暂停参与投标活动的处理标准</w:t>
      </w:r>
    </w:p>
    <w:p>
      <w:pPr>
        <w:rPr>
          <w:rFonts w:hint="eastAsia"/>
          <w:sz w:val="28"/>
          <w:szCs w:val="28"/>
          <w:lang w:val="en-US" w:eastAsia="zh-CN"/>
        </w:rPr>
      </w:pPr>
      <w:r>
        <w:rPr>
          <w:rFonts w:hint="eastAsia"/>
          <w:sz w:val="28"/>
          <w:szCs w:val="28"/>
          <w:lang w:val="en-US" w:eastAsia="zh-CN"/>
        </w:rPr>
        <w:t xml:space="preserve"> </w:t>
      </w:r>
    </w:p>
    <w:p>
      <w:pPr>
        <w:pStyle w:val="2"/>
        <w:rPr>
          <w:rFonts w:hint="eastAsia"/>
          <w:sz w:val="28"/>
          <w:szCs w:val="28"/>
          <w:lang w:val="en-US" w:eastAsia="zh-CN"/>
        </w:rPr>
      </w:pPr>
    </w:p>
    <w:p>
      <w:pPr>
        <w:pStyle w:val="3"/>
        <w:rPr>
          <w:rFonts w:hint="eastAsia"/>
          <w:sz w:val="28"/>
          <w:szCs w:val="28"/>
          <w:lang w:val="en-US" w:eastAsia="zh-CN"/>
        </w:rPr>
      </w:pPr>
    </w:p>
    <w:p>
      <w:pPr>
        <w:pStyle w:val="3"/>
        <w:rPr>
          <w:rFonts w:hint="eastAsia"/>
          <w:sz w:val="28"/>
          <w:szCs w:val="28"/>
          <w:lang w:val="en-US" w:eastAsia="zh-CN"/>
        </w:rPr>
      </w:pPr>
    </w:p>
    <w:p>
      <w:pPr>
        <w:pStyle w:val="3"/>
        <w:rPr>
          <w:rFonts w:hint="eastAsia"/>
          <w:sz w:val="28"/>
          <w:szCs w:val="28"/>
          <w:lang w:val="en-US" w:eastAsia="zh-CN"/>
        </w:rPr>
      </w:pPr>
    </w:p>
    <w:p>
      <w:pPr>
        <w:pStyle w:val="3"/>
        <w:rPr>
          <w:rFonts w:hint="eastAsia"/>
          <w:sz w:val="28"/>
          <w:szCs w:val="28"/>
          <w:lang w:val="en-US" w:eastAsia="zh-CN"/>
        </w:rPr>
      </w:pPr>
    </w:p>
    <w:p>
      <w:pPr>
        <w:pStyle w:val="3"/>
        <w:rPr>
          <w:rFonts w:hint="eastAsia"/>
          <w:sz w:val="28"/>
          <w:szCs w:val="28"/>
          <w:lang w:val="en-US" w:eastAsia="zh-CN"/>
        </w:rPr>
      </w:pPr>
    </w:p>
    <w:p>
      <w:pPr>
        <w:pStyle w:val="3"/>
        <w:rPr>
          <w:rFonts w:hint="eastAsia"/>
          <w:sz w:val="28"/>
          <w:szCs w:val="28"/>
          <w:lang w:val="en-US" w:eastAsia="zh-CN"/>
        </w:rPr>
      </w:pPr>
    </w:p>
    <w:p>
      <w:pPr>
        <w:pStyle w:val="3"/>
        <w:rPr>
          <w:rFonts w:hint="eastAsia"/>
          <w:sz w:val="28"/>
          <w:szCs w:val="28"/>
          <w:lang w:val="en-US" w:eastAsia="zh-CN"/>
        </w:rPr>
      </w:pPr>
    </w:p>
    <w:p>
      <w:pPr>
        <w:pStyle w:val="3"/>
        <w:rPr>
          <w:rFonts w:hint="eastAsia"/>
          <w:sz w:val="28"/>
          <w:szCs w:val="28"/>
          <w:lang w:val="en-US" w:eastAsia="zh-CN"/>
        </w:rPr>
      </w:pPr>
    </w:p>
    <w:p>
      <w:pPr>
        <w:pStyle w:val="3"/>
        <w:rPr>
          <w:rFonts w:hint="eastAsia"/>
          <w:sz w:val="28"/>
          <w:szCs w:val="28"/>
          <w:lang w:val="en-US" w:eastAsia="zh-CN"/>
        </w:rPr>
      </w:pPr>
    </w:p>
    <w:p>
      <w:pPr>
        <w:pStyle w:val="3"/>
        <w:rPr>
          <w:rFonts w:hint="eastAsia"/>
          <w:sz w:val="28"/>
          <w:szCs w:val="28"/>
          <w:lang w:val="en-US" w:eastAsia="zh-CN"/>
        </w:rPr>
      </w:pPr>
      <w:bookmarkStart w:id="0" w:name="_GoBack"/>
      <w:bookmarkEnd w:id="0"/>
    </w:p>
    <w:p>
      <w:pPr>
        <w:pStyle w:val="3"/>
        <w:rPr>
          <w:rFonts w:hint="eastAsia"/>
          <w:lang w:val="en-US" w:eastAsia="zh-CN"/>
        </w:rPr>
      </w:pPr>
    </w:p>
    <w:p>
      <w:pPr>
        <w:rPr>
          <w:rFonts w:hint="eastAsia"/>
          <w:sz w:val="28"/>
          <w:szCs w:val="28"/>
        </w:rPr>
      </w:pPr>
      <w:r>
        <w:rPr>
          <w:rFonts w:hint="eastAsia"/>
          <w:sz w:val="28"/>
          <w:szCs w:val="28"/>
        </w:rPr>
        <w:t>（此页无正文，为签章页）</w:t>
      </w:r>
    </w:p>
    <w:p>
      <w:pPr>
        <w:rPr>
          <w:rFonts w:hint="eastAsia"/>
          <w:sz w:val="28"/>
          <w:szCs w:val="28"/>
        </w:rPr>
      </w:pPr>
    </w:p>
    <w:p>
      <w:pPr>
        <w:rPr>
          <w:rFonts w:hint="eastAsia"/>
          <w:sz w:val="28"/>
          <w:szCs w:val="28"/>
        </w:rPr>
      </w:pPr>
      <w:r>
        <w:rPr>
          <w:rFonts w:hint="eastAsia"/>
          <w:b/>
          <w:bCs/>
          <w:sz w:val="28"/>
          <w:szCs w:val="28"/>
        </w:rPr>
        <w:t>甲方：</w:t>
      </w:r>
      <w:r>
        <w:rPr>
          <w:rFonts w:hint="eastAsia"/>
          <w:sz w:val="28"/>
          <w:szCs w:val="28"/>
        </w:rPr>
        <w:t xml:space="preserve">广州从化净水有限公司 </w:t>
      </w:r>
      <w:r>
        <w:rPr>
          <w:rFonts w:hint="eastAsia"/>
          <w:sz w:val="28"/>
          <w:szCs w:val="28"/>
          <w:lang w:val="en-US" w:eastAsia="zh-CN"/>
        </w:rPr>
        <w:t xml:space="preserve">   </w:t>
      </w:r>
      <w:r>
        <w:rPr>
          <w:rFonts w:hint="eastAsia"/>
          <w:sz w:val="28"/>
          <w:szCs w:val="28"/>
        </w:rPr>
        <w:t xml:space="preserve">                                                                 </w:t>
      </w:r>
    </w:p>
    <w:p>
      <w:pPr>
        <w:rPr>
          <w:rFonts w:hint="eastAsia"/>
          <w:sz w:val="28"/>
          <w:szCs w:val="28"/>
        </w:rPr>
      </w:pPr>
      <w:r>
        <w:rPr>
          <w:rFonts w:hint="eastAsia"/>
          <w:b/>
          <w:bCs/>
          <w:sz w:val="28"/>
          <w:szCs w:val="28"/>
        </w:rPr>
        <w:t xml:space="preserve">法定代表人： </w:t>
      </w:r>
      <w:r>
        <w:rPr>
          <w:rFonts w:hint="eastAsia"/>
          <w:sz w:val="28"/>
          <w:szCs w:val="28"/>
        </w:rPr>
        <w:t xml:space="preserve">             </w:t>
      </w:r>
      <w:r>
        <w:rPr>
          <w:rFonts w:hint="eastAsia"/>
          <w:sz w:val="28"/>
          <w:szCs w:val="28"/>
          <w:lang w:val="en-US" w:eastAsia="zh-CN"/>
        </w:rPr>
        <w:t xml:space="preserve"> </w:t>
      </w:r>
    </w:p>
    <w:p>
      <w:pPr>
        <w:rPr>
          <w:rFonts w:hint="eastAsia"/>
          <w:sz w:val="28"/>
          <w:szCs w:val="28"/>
        </w:rPr>
      </w:pPr>
      <w:r>
        <w:rPr>
          <w:rFonts w:hint="eastAsia"/>
          <w:b/>
          <w:bCs/>
          <w:sz w:val="28"/>
          <w:szCs w:val="28"/>
        </w:rPr>
        <w:t>委托代理人</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p>
    <w:p>
      <w:pPr>
        <w:rPr>
          <w:rFonts w:hint="eastAsia"/>
          <w:sz w:val="28"/>
          <w:szCs w:val="28"/>
        </w:rPr>
      </w:pPr>
      <w:r>
        <w:rPr>
          <w:rFonts w:hint="eastAsia"/>
          <w:b/>
          <w:bCs/>
          <w:sz w:val="28"/>
          <w:szCs w:val="28"/>
        </w:rPr>
        <w:t>地址：</w:t>
      </w:r>
      <w:r>
        <w:rPr>
          <w:rFonts w:hint="eastAsia"/>
          <w:sz w:val="28"/>
          <w:szCs w:val="28"/>
        </w:rPr>
        <w:t xml:space="preserve">广州市从化温泉镇冲口路7号         </w:t>
      </w:r>
      <w:r>
        <w:rPr>
          <w:rFonts w:hint="eastAsia"/>
          <w:sz w:val="28"/>
          <w:szCs w:val="28"/>
          <w:lang w:val="en-US" w:eastAsia="zh-CN"/>
        </w:rPr>
        <w:t xml:space="preserve">   </w:t>
      </w:r>
      <w:r>
        <w:rPr>
          <w:rFonts w:hint="eastAsia"/>
          <w:sz w:val="28"/>
          <w:szCs w:val="28"/>
        </w:rPr>
        <w:t xml:space="preserve">               </w:t>
      </w:r>
    </w:p>
    <w:p>
      <w:pPr>
        <w:rPr>
          <w:rFonts w:hint="eastAsia"/>
          <w:sz w:val="28"/>
          <w:szCs w:val="28"/>
        </w:rPr>
      </w:pPr>
      <w:r>
        <w:rPr>
          <w:rFonts w:hint="eastAsia"/>
          <w:b/>
          <w:bCs/>
          <w:sz w:val="28"/>
          <w:szCs w:val="28"/>
        </w:rPr>
        <w:t>电话：</w:t>
      </w:r>
      <w:r>
        <w:rPr>
          <w:rFonts w:hint="eastAsia"/>
          <w:sz w:val="28"/>
          <w:szCs w:val="28"/>
        </w:rPr>
        <w:t>37984611-6045</w:t>
      </w:r>
    </w:p>
    <w:p>
      <w:pPr>
        <w:rPr>
          <w:rFonts w:hint="eastAsia"/>
          <w:b/>
          <w:bCs/>
          <w:sz w:val="28"/>
          <w:szCs w:val="28"/>
        </w:rPr>
      </w:pPr>
      <w:r>
        <w:rPr>
          <w:rFonts w:hint="eastAsia"/>
          <w:b/>
          <w:bCs/>
          <w:sz w:val="28"/>
          <w:szCs w:val="28"/>
        </w:rPr>
        <w:t xml:space="preserve">签订日期：                   </w:t>
      </w:r>
      <w:r>
        <w:rPr>
          <w:rFonts w:hint="eastAsia"/>
          <w:b/>
          <w:bCs/>
          <w:sz w:val="28"/>
          <w:szCs w:val="28"/>
          <w:lang w:val="en-US" w:eastAsia="zh-CN"/>
        </w:rPr>
        <w:t xml:space="preserve"> </w:t>
      </w:r>
      <w:r>
        <w:rPr>
          <w:rFonts w:hint="eastAsia"/>
          <w:b/>
          <w:bCs/>
          <w:sz w:val="28"/>
          <w:szCs w:val="28"/>
        </w:rPr>
        <w:t xml:space="preserve"> </w:t>
      </w:r>
    </w:p>
    <w:p>
      <w:pPr>
        <w:rPr>
          <w:rFonts w:hint="eastAsia"/>
          <w:sz w:val="28"/>
          <w:szCs w:val="28"/>
        </w:rPr>
      </w:pPr>
      <w:r>
        <w:rPr>
          <w:rFonts w:hint="eastAsia"/>
          <w:b/>
          <w:bCs/>
          <w:sz w:val="28"/>
          <w:szCs w:val="28"/>
        </w:rPr>
        <w:t xml:space="preserve">____年____月____日 </w:t>
      </w:r>
      <w:r>
        <w:rPr>
          <w:rFonts w:hint="eastAsia"/>
          <w:sz w:val="28"/>
          <w:szCs w:val="28"/>
        </w:rPr>
        <w:t xml:space="preserve"> </w:t>
      </w:r>
    </w:p>
    <w:p>
      <w:pPr>
        <w:rPr>
          <w:rFonts w:hint="eastAsia"/>
          <w:sz w:val="28"/>
          <w:szCs w:val="28"/>
        </w:rPr>
      </w:pPr>
    </w:p>
    <w:p>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p>
    <w:p>
      <w:pPr>
        <w:rPr>
          <w:rFonts w:hint="eastAsia"/>
          <w:b/>
          <w:bCs/>
          <w:sz w:val="28"/>
          <w:szCs w:val="28"/>
        </w:rPr>
      </w:pPr>
      <w:r>
        <w:rPr>
          <w:rFonts w:hint="eastAsia"/>
          <w:b/>
          <w:bCs/>
          <w:sz w:val="28"/>
          <w:szCs w:val="28"/>
        </w:rPr>
        <w:t xml:space="preserve">乙方：                                                                 </w:t>
      </w:r>
    </w:p>
    <w:p>
      <w:pPr>
        <w:rPr>
          <w:rFonts w:hint="eastAsia"/>
          <w:b/>
          <w:bCs/>
          <w:sz w:val="28"/>
          <w:szCs w:val="28"/>
        </w:rPr>
      </w:pPr>
      <w:r>
        <w:rPr>
          <w:rFonts w:hint="eastAsia"/>
          <w:b/>
          <w:bCs/>
          <w:sz w:val="28"/>
          <w:szCs w:val="28"/>
        </w:rPr>
        <w:t>法定代表人：</w:t>
      </w:r>
    </w:p>
    <w:p>
      <w:pPr>
        <w:rPr>
          <w:rFonts w:hint="eastAsia"/>
          <w:b/>
          <w:bCs/>
          <w:sz w:val="28"/>
          <w:szCs w:val="28"/>
        </w:rPr>
      </w:pPr>
      <w:r>
        <w:rPr>
          <w:rFonts w:hint="eastAsia"/>
          <w:b/>
          <w:bCs/>
          <w:sz w:val="28"/>
          <w:szCs w:val="28"/>
        </w:rPr>
        <w:t xml:space="preserve">委托代理人：                   </w:t>
      </w:r>
    </w:p>
    <w:p>
      <w:pPr>
        <w:rPr>
          <w:rFonts w:hint="eastAsia"/>
          <w:b/>
          <w:bCs/>
          <w:sz w:val="28"/>
          <w:szCs w:val="28"/>
        </w:rPr>
      </w:pPr>
      <w:r>
        <w:rPr>
          <w:rFonts w:hint="eastAsia"/>
          <w:b/>
          <w:bCs/>
          <w:sz w:val="28"/>
          <w:szCs w:val="28"/>
        </w:rPr>
        <w:t xml:space="preserve">地址：  </w:t>
      </w:r>
    </w:p>
    <w:p>
      <w:pPr>
        <w:rPr>
          <w:rFonts w:hint="eastAsia"/>
          <w:b/>
          <w:bCs/>
          <w:sz w:val="28"/>
          <w:szCs w:val="28"/>
        </w:rPr>
      </w:pPr>
      <w:r>
        <w:rPr>
          <w:rFonts w:hint="eastAsia"/>
          <w:b/>
          <w:bCs/>
          <w:sz w:val="28"/>
          <w:szCs w:val="28"/>
        </w:rPr>
        <w:t>电话：</w:t>
      </w:r>
    </w:p>
    <w:p>
      <w:pPr>
        <w:rPr>
          <w:rFonts w:hint="eastAsia"/>
          <w:b/>
          <w:bCs/>
          <w:sz w:val="28"/>
          <w:szCs w:val="28"/>
        </w:rPr>
      </w:pPr>
      <w:r>
        <w:rPr>
          <w:rFonts w:hint="eastAsia"/>
          <w:b/>
          <w:bCs/>
          <w:sz w:val="28"/>
          <w:szCs w:val="28"/>
        </w:rPr>
        <w:t xml:space="preserve">签订日期：                   </w:t>
      </w:r>
    </w:p>
    <w:p>
      <w:pPr>
        <w:rPr>
          <w:sz w:val="28"/>
          <w:szCs w:val="28"/>
        </w:rPr>
      </w:pPr>
      <w:r>
        <w:rPr>
          <w:rFonts w:hint="eastAsia"/>
          <w:b/>
          <w:bCs/>
          <w:sz w:val="28"/>
          <w:szCs w:val="28"/>
        </w:rPr>
        <w:t xml:space="preserve">____年____月____日    </w:t>
      </w:r>
      <w:r>
        <w:rPr>
          <w:rFonts w:hint="eastAsia"/>
          <w:sz w:val="28"/>
          <w:szCs w:val="28"/>
        </w:rPr>
        <w:t xml:space="preserve">      </w:t>
      </w:r>
    </w:p>
    <w:p>
      <w:pPr>
        <w:rPr>
          <w:rFonts w:hint="eastAsia"/>
          <w:b/>
          <w:sz w:val="28"/>
          <w:szCs w:val="28"/>
        </w:rPr>
      </w:pPr>
    </w:p>
    <w:p>
      <w:pPr>
        <w:rPr>
          <w:rFonts w:hint="eastAsia"/>
          <w:b/>
          <w:sz w:val="28"/>
          <w:szCs w:val="28"/>
        </w:rPr>
      </w:pPr>
    </w:p>
    <w:p>
      <w:pPr>
        <w:rPr>
          <w:rFonts w:hint="eastAsia"/>
          <w:b/>
          <w:sz w:val="28"/>
          <w:szCs w:val="28"/>
        </w:rPr>
        <w:sectPr>
          <w:pgSz w:w="11906" w:h="16838"/>
          <w:pgMar w:top="1089" w:right="1466" w:bottom="1089" w:left="1077" w:header="851" w:footer="992" w:gutter="0"/>
          <w:cols w:space="720" w:num="1"/>
          <w:docGrid w:type="lines" w:linePitch="312" w:charSpace="0"/>
        </w:sectPr>
      </w:pPr>
    </w:p>
    <w:p>
      <w:pPr>
        <w:rPr>
          <w:rFonts w:hint="eastAsia"/>
          <w:b/>
          <w:sz w:val="28"/>
          <w:szCs w:val="28"/>
        </w:rPr>
      </w:pPr>
      <w:r>
        <w:rPr>
          <w:rFonts w:hint="eastAsia"/>
          <w:b/>
          <w:sz w:val="28"/>
          <w:szCs w:val="28"/>
        </w:rPr>
        <w:t>附件</w:t>
      </w:r>
      <w:r>
        <w:rPr>
          <w:rFonts w:hint="eastAsia"/>
          <w:b/>
          <w:sz w:val="28"/>
          <w:szCs w:val="28"/>
          <w:lang w:val="en-US" w:eastAsia="zh-CN"/>
        </w:rPr>
        <w:t>1</w:t>
      </w:r>
      <w:r>
        <w:rPr>
          <w:rFonts w:hint="eastAsia"/>
          <w:b/>
          <w:sz w:val="28"/>
          <w:szCs w:val="28"/>
        </w:rPr>
        <w:t>：</w:t>
      </w:r>
    </w:p>
    <w:p>
      <w:pPr>
        <w:jc w:val="center"/>
        <w:rPr>
          <w:rFonts w:hint="eastAsia"/>
          <w:b/>
          <w:sz w:val="30"/>
          <w:szCs w:val="30"/>
        </w:rPr>
      </w:pPr>
      <w:r>
        <w:rPr>
          <w:rFonts w:hint="eastAsia"/>
          <w:b/>
          <w:sz w:val="30"/>
          <w:szCs w:val="30"/>
        </w:rPr>
        <w:t>广州从化净水有限公司 202</w:t>
      </w:r>
      <w:r>
        <w:rPr>
          <w:rFonts w:hint="eastAsia"/>
          <w:b/>
          <w:sz w:val="30"/>
          <w:szCs w:val="30"/>
          <w:lang w:val="en-US" w:eastAsia="zh-CN"/>
        </w:rPr>
        <w:t>2</w:t>
      </w:r>
      <w:r>
        <w:rPr>
          <w:rFonts w:hint="eastAsia"/>
          <w:b/>
          <w:sz w:val="30"/>
          <w:szCs w:val="30"/>
        </w:rPr>
        <w:t>年废水、废气、噪声委托检测项目明细表</w:t>
      </w:r>
    </w:p>
    <w:tbl>
      <w:tblPr>
        <w:tblStyle w:val="20"/>
        <w:tblW w:w="15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2205"/>
        <w:gridCol w:w="3120"/>
        <w:gridCol w:w="1785"/>
        <w:gridCol w:w="720"/>
        <w:gridCol w:w="990"/>
        <w:gridCol w:w="1230"/>
        <w:gridCol w:w="1200"/>
        <w:gridCol w:w="124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614"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检测类别</w:t>
            </w: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厂区</w:t>
            </w:r>
          </w:p>
        </w:tc>
        <w:tc>
          <w:tcPr>
            <w:tcW w:w="31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检测项目</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检测频率</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次数</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点位数</w:t>
            </w: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检测费用单价（元）</w:t>
            </w:r>
          </w:p>
        </w:tc>
        <w:tc>
          <w:tcPr>
            <w:tcW w:w="1200"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检测费用总价（元）</w:t>
            </w:r>
          </w:p>
        </w:tc>
        <w:tc>
          <w:tcPr>
            <w:tcW w:w="1245" w:type="dxa"/>
            <w:noWrap w:val="0"/>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现场采样</w:t>
            </w:r>
            <w:r>
              <w:rPr>
                <w:rFonts w:hint="eastAsia" w:ascii="宋体" w:hAnsi="宋体" w:cs="宋体"/>
                <w:b/>
                <w:i w:val="0"/>
                <w:color w:val="000000"/>
                <w:kern w:val="0"/>
                <w:sz w:val="24"/>
                <w:szCs w:val="24"/>
                <w:u w:val="none"/>
                <w:lang w:val="en-US" w:eastAsia="zh-CN" w:bidi="ar"/>
              </w:rPr>
              <w:t>费（元）</w:t>
            </w: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废水         （进水、出水）</w:t>
            </w: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312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化学需氧量、氨氮、悬浮物、总磷、总氮、pH值、五日生化需氧量、总汞、总镉、总铬、六价铬、总砷、总铅、动植物油、石油类、阴离子表面活性剂、色度、烷基汞、硫化物、总余氯、粪大肠菌群</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（21项）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3120"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化学需氧量、氨氮、悬浮物、总磷、总氮、pH值、五日生化需氧量、总汞、总镉、总铬、六价铬、总砷、总铅、动植物油、石油类、阴离子表面活性剂、色度、烷基汞、硫化物、粪大肠菌群</w:t>
            </w:r>
            <w:r>
              <w:rPr>
                <w:rFonts w:hint="eastAsia" w:ascii="宋体" w:hAnsi="宋体" w:eastAsia="宋体" w:cs="宋体"/>
                <w:i w:val="0"/>
                <w:color w:val="FF0000"/>
                <w:kern w:val="0"/>
                <w:sz w:val="22"/>
                <w:szCs w:val="22"/>
                <w:u w:val="none"/>
                <w:lang w:val="en-US" w:eastAsia="zh-CN" w:bidi="ar"/>
              </w:rPr>
              <w:t>（20项）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4" w:type="dxa"/>
            <w:gridSpan w:val="4"/>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合计（含税    %）</w:t>
            </w:r>
          </w:p>
        </w:tc>
        <w:tc>
          <w:tcPr>
            <w:tcW w:w="6630" w:type="dxa"/>
            <w:gridSpan w:val="6"/>
            <w:noWrap w:val="0"/>
            <w:vAlign w:val="center"/>
          </w:tcPr>
          <w:p>
            <w:pPr>
              <w:jc w:val="center"/>
              <w:rPr>
                <w:rFonts w:hint="default" w:ascii="仿宋_GB2312" w:hAnsi="宋体" w:eastAsia="仿宋_GB2312" w:cs="宋体"/>
                <w:kern w:val="2"/>
                <w:sz w:val="22"/>
                <w:szCs w:val="22"/>
                <w:vertAlign w:val="baseline"/>
                <w:lang w:val="en-US" w:eastAsia="zh-CN" w:bidi="ar"/>
              </w:rPr>
            </w:pPr>
            <w:r>
              <w:rPr>
                <w:rFonts w:hint="eastAsia" w:ascii="宋体" w:hAnsi="宋体" w:eastAsia="宋体" w:cs="宋体"/>
                <w:i w:val="0"/>
                <w:color w:val="000000"/>
                <w:kern w:val="0"/>
                <w:sz w:val="22"/>
                <w:szCs w:val="22"/>
                <w:u w:val="none"/>
                <w:lang w:val="en-US" w:eastAsia="zh-CN" w:bidi="ar"/>
              </w:rPr>
              <w:t>检测费用总价+现场采样</w:t>
            </w:r>
            <w:r>
              <w:rPr>
                <w:rFonts w:hint="eastAsia" w:ascii="宋体" w:hAnsi="宋体" w:cs="宋体"/>
                <w:i w:val="0"/>
                <w:color w:val="000000"/>
                <w:kern w:val="0"/>
                <w:sz w:val="22"/>
                <w:szCs w:val="22"/>
                <w:u w:val="none"/>
                <w:lang w:val="en-US" w:eastAsia="zh-CN" w:bidi="ar"/>
              </w:rPr>
              <w:t>费</w:t>
            </w:r>
          </w:p>
        </w:tc>
      </w:tr>
    </w:tbl>
    <w:p>
      <w:pPr>
        <w:pStyle w:val="2"/>
      </w:pPr>
    </w:p>
    <w:tbl>
      <w:tblPr>
        <w:tblStyle w:val="20"/>
        <w:tblW w:w="14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2235"/>
        <w:gridCol w:w="3090"/>
        <w:gridCol w:w="1785"/>
        <w:gridCol w:w="720"/>
        <w:gridCol w:w="990"/>
        <w:gridCol w:w="1200"/>
        <w:gridCol w:w="124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检测类别</w:t>
            </w: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厂区</w:t>
            </w:r>
          </w:p>
        </w:tc>
        <w:tc>
          <w:tcPr>
            <w:tcW w:w="309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检测项目</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检测频率</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次数</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点位数</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cs="宋体"/>
                <w:b/>
                <w:i w:val="0"/>
                <w:color w:val="000000"/>
                <w:kern w:val="0"/>
                <w:sz w:val="24"/>
                <w:szCs w:val="24"/>
                <w:u w:val="none"/>
                <w:lang w:val="en-US" w:eastAsia="zh-CN" w:bidi="ar"/>
              </w:rPr>
              <w:t>现场采样</w:t>
            </w:r>
            <w:r>
              <w:rPr>
                <w:rFonts w:hint="eastAsia" w:ascii="宋体" w:hAnsi="宋体" w:eastAsia="宋体" w:cs="宋体"/>
                <w:b/>
                <w:i w:val="0"/>
                <w:color w:val="000000"/>
                <w:kern w:val="0"/>
                <w:sz w:val="24"/>
                <w:szCs w:val="24"/>
                <w:u w:val="none"/>
                <w:lang w:val="en-US" w:eastAsia="zh-CN" w:bidi="ar"/>
              </w:rPr>
              <w:t>检测费用单价（元）</w:t>
            </w: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cs="宋体"/>
                <w:b/>
                <w:i w:val="0"/>
                <w:color w:val="000000"/>
                <w:kern w:val="0"/>
                <w:sz w:val="24"/>
                <w:szCs w:val="24"/>
                <w:u w:val="none"/>
                <w:lang w:val="en-US" w:eastAsia="zh-CN" w:bidi="ar"/>
              </w:rPr>
              <w:t>现场采样</w:t>
            </w:r>
            <w:r>
              <w:rPr>
                <w:rFonts w:hint="eastAsia" w:ascii="宋体" w:hAnsi="宋体" w:eastAsia="宋体" w:cs="宋体"/>
                <w:b/>
                <w:i w:val="0"/>
                <w:color w:val="000000"/>
                <w:kern w:val="0"/>
                <w:sz w:val="24"/>
                <w:szCs w:val="24"/>
                <w:u w:val="none"/>
                <w:lang w:val="en-US" w:eastAsia="zh-CN" w:bidi="ar"/>
              </w:rPr>
              <w:t>检测费用总价（元）</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b/>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无组织废气</w:t>
            </w: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3090"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氨、硫化氢、甲烷、臭气浓度</w:t>
            </w:r>
            <w:r>
              <w:rPr>
                <w:rFonts w:hint="eastAsia" w:ascii="宋体" w:hAnsi="宋体" w:eastAsia="宋体" w:cs="宋体"/>
                <w:i w:val="0"/>
                <w:color w:val="FF0000"/>
                <w:kern w:val="0"/>
                <w:sz w:val="22"/>
                <w:szCs w:val="22"/>
                <w:u w:val="none"/>
                <w:lang w:val="en-US" w:eastAsia="zh-CN" w:bidi="ar"/>
              </w:rPr>
              <w:t>（4项）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每季1次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有组织废气</w:t>
            </w: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3090"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氨、硫化氢、甲烷、臭气浓度</w:t>
            </w:r>
            <w:r>
              <w:rPr>
                <w:rFonts w:hint="eastAsia" w:ascii="宋体" w:hAnsi="宋体" w:eastAsia="宋体" w:cs="宋体"/>
                <w:i w:val="0"/>
                <w:color w:val="FF0000"/>
                <w:kern w:val="0"/>
                <w:sz w:val="22"/>
                <w:szCs w:val="22"/>
                <w:u w:val="none"/>
                <w:lang w:val="en-US" w:eastAsia="zh-CN" w:bidi="ar"/>
              </w:rPr>
              <w:t>（4项）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 xml:space="preserve">油烟废气 </w:t>
            </w: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309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饮食业油烟</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 xml:space="preserve">噪声     </w:t>
            </w:r>
          </w:p>
        </w:tc>
        <w:tc>
          <w:tcPr>
            <w:tcW w:w="2235"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309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厂界噪声（昼间）</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每季1次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309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厂界噪声（夜间）</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每季1次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309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厂界噪声（昼间）</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4" w:type="dxa"/>
            <w:gridSpan w:val="4"/>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合计（含税    %）</w:t>
            </w:r>
          </w:p>
        </w:tc>
        <w:tc>
          <w:tcPr>
            <w:tcW w:w="5835" w:type="dxa"/>
            <w:gridSpan w:val="5"/>
            <w:noWrap w:val="0"/>
            <w:vAlign w:val="center"/>
          </w:tcPr>
          <w:p>
            <w:pPr>
              <w:jc w:val="center"/>
              <w:rPr>
                <w:rFonts w:hint="eastAsia" w:ascii="仿宋_GB2312" w:hAnsi="宋体" w:eastAsia="仿宋_GB2312" w:cs="宋体"/>
                <w:kern w:val="2"/>
                <w:sz w:val="32"/>
                <w:szCs w:val="32"/>
                <w:vertAlign w:val="baseline"/>
                <w:lang w:val="en-US" w:eastAsia="zh-CN" w:bidi="ar"/>
              </w:rPr>
            </w:pPr>
          </w:p>
        </w:tc>
      </w:tr>
    </w:tbl>
    <w:p>
      <w:pPr>
        <w:rPr>
          <w:rFonts w:ascii="仿宋_GB2312" w:hAnsi="仿宋_GB2312" w:eastAsia="仿宋_GB2312" w:cs="仿宋_GB2312"/>
          <w:b/>
          <w:sz w:val="28"/>
          <w:szCs w:val="28"/>
        </w:rPr>
        <w:sectPr>
          <w:pgSz w:w="16840" w:h="11907" w:orient="landscape"/>
          <w:pgMar w:top="1134" w:right="1588" w:bottom="1021" w:left="779" w:header="737" w:footer="454" w:gutter="0"/>
          <w:cols w:space="720" w:num="1"/>
          <w:docGrid w:type="linesAndChars" w:linePitch="312" w:charSpace="0"/>
        </w:sectPr>
      </w:pPr>
    </w:p>
    <w:p>
      <w:pPr>
        <w:rPr>
          <w:rFonts w:hint="default"/>
          <w:b/>
          <w:sz w:val="28"/>
          <w:szCs w:val="28"/>
          <w:lang w:val="en-US" w:eastAsia="zh-CN"/>
        </w:rPr>
      </w:pPr>
      <w:r>
        <w:rPr>
          <w:rFonts w:hint="eastAsia"/>
          <w:b/>
          <w:sz w:val="28"/>
          <w:szCs w:val="28"/>
          <w:lang w:val="en-US" w:eastAsia="zh-CN"/>
        </w:rPr>
        <w:t>附件2：</w:t>
      </w:r>
    </w:p>
    <w:p>
      <w:pPr>
        <w:tabs>
          <w:tab w:val="left" w:pos="709"/>
        </w:tabs>
        <w:spacing w:line="500" w:lineRule="exact"/>
        <w:ind w:firstLine="708" w:firstLineChars="147"/>
        <w:jc w:val="center"/>
        <w:rPr>
          <w:rFonts w:hint="eastAsia" w:ascii="宋体" w:hAnsi="宋体"/>
          <w:b/>
          <w:sz w:val="48"/>
          <w:szCs w:val="48"/>
        </w:rPr>
      </w:pPr>
      <w:r>
        <w:rPr>
          <w:rFonts w:hint="eastAsia" w:ascii="宋体" w:hAnsi="宋体"/>
          <w:b/>
          <w:sz w:val="48"/>
          <w:szCs w:val="48"/>
        </w:rPr>
        <w:t>廉洁协议书</w:t>
      </w:r>
    </w:p>
    <w:p>
      <w:pPr>
        <w:spacing w:line="500" w:lineRule="exact"/>
        <w:rPr>
          <w:rFonts w:hint="eastAsia" w:ascii="宋体" w:hAnsi="宋体"/>
          <w:sz w:val="24"/>
        </w:rPr>
      </w:pPr>
    </w:p>
    <w:p>
      <w:pPr>
        <w:rPr>
          <w:rFonts w:hint="eastAsia"/>
          <w:sz w:val="28"/>
          <w:szCs w:val="28"/>
        </w:rPr>
      </w:pPr>
      <w:r>
        <w:rPr>
          <w:rFonts w:hint="eastAsia"/>
          <w:sz w:val="28"/>
          <w:szCs w:val="28"/>
        </w:rPr>
        <w:t xml:space="preserve">发包人（甲方）：广州从化净水有限公司                                               </w:t>
      </w:r>
    </w:p>
    <w:p>
      <w:pPr>
        <w:rPr>
          <w:rFonts w:hint="eastAsia"/>
          <w:sz w:val="28"/>
          <w:szCs w:val="28"/>
        </w:rPr>
      </w:pPr>
      <w:r>
        <w:rPr>
          <w:rFonts w:hint="eastAsia"/>
          <w:sz w:val="28"/>
          <w:szCs w:val="28"/>
        </w:rPr>
        <w:t>承包人（乙方）：</w:t>
      </w:r>
    </w:p>
    <w:p>
      <w:pPr>
        <w:rPr>
          <w:rFonts w:hint="eastAsia"/>
          <w:sz w:val="28"/>
          <w:szCs w:val="28"/>
        </w:rPr>
      </w:pPr>
      <w:r>
        <w:rPr>
          <w:rFonts w:hint="eastAsia"/>
          <w:sz w:val="28"/>
          <w:szCs w:val="28"/>
        </w:rPr>
        <w:t>为加强廉洁建设，防止各种谋取不正当利益的违法违纪行为发生，发包人、承包人双方经共同协商，在双方签订的</w:t>
      </w:r>
      <w:r>
        <w:rPr>
          <w:rFonts w:hint="eastAsia"/>
          <w:sz w:val="28"/>
          <w:szCs w:val="28"/>
          <w:u w:val="single"/>
        </w:rPr>
        <w:t>广州从化净水有限公司 2022年废水、废气、噪声委托检测项目</w:t>
      </w:r>
      <w:r>
        <w:rPr>
          <w:rFonts w:hint="eastAsia"/>
          <w:sz w:val="28"/>
          <w:szCs w:val="28"/>
        </w:rPr>
        <w:t>（以下简称“本项目”）（</w:t>
      </w:r>
      <w:r>
        <w:rPr>
          <w:rFonts w:hint="eastAsia"/>
          <w:sz w:val="28"/>
          <w:szCs w:val="28"/>
          <w:u w:val="single"/>
        </w:rPr>
        <w:t>合同编号：穗从化净水合﹝20</w:t>
      </w:r>
      <w:r>
        <w:rPr>
          <w:rFonts w:hint="eastAsia"/>
          <w:sz w:val="28"/>
          <w:szCs w:val="28"/>
          <w:u w:val="single"/>
          <w:lang w:val="en-US" w:eastAsia="zh-CN"/>
        </w:rPr>
        <w:t xml:space="preserve">2 </w:t>
      </w:r>
      <w:r>
        <w:rPr>
          <w:rFonts w:hint="eastAsia"/>
          <w:sz w:val="28"/>
          <w:szCs w:val="28"/>
          <w:u w:val="single"/>
        </w:rPr>
        <w:t>﹞   号，以下简称“主合同”</w:t>
      </w:r>
      <w:r>
        <w:rPr>
          <w:rFonts w:hint="eastAsia"/>
          <w:sz w:val="28"/>
          <w:szCs w:val="28"/>
        </w:rPr>
        <w:t>）约定条款的基础上，签订本协议以保证合作双方员工的廉洁自律，保护国家、集体和协议双方的合同权益。据此，根据国家有关法律法规和廉洁建设的有关规定，特订立本廉洁协议书，以资共同遵守。</w:t>
      </w:r>
    </w:p>
    <w:p>
      <w:pPr>
        <w:rPr>
          <w:rFonts w:hint="eastAsia"/>
          <w:sz w:val="28"/>
          <w:szCs w:val="28"/>
        </w:rPr>
      </w:pPr>
      <w:r>
        <w:rPr>
          <w:rFonts w:hint="eastAsia"/>
          <w:sz w:val="28"/>
          <w:szCs w:val="28"/>
        </w:rPr>
        <w:t>一、双方的责任</w:t>
      </w:r>
    </w:p>
    <w:p>
      <w:pPr>
        <w:rPr>
          <w:rFonts w:hint="eastAsia"/>
          <w:sz w:val="28"/>
          <w:szCs w:val="28"/>
        </w:rPr>
      </w:pPr>
      <w:r>
        <w:rPr>
          <w:rFonts w:hint="eastAsia"/>
          <w:sz w:val="28"/>
          <w:szCs w:val="28"/>
        </w:rPr>
        <w:t>（一）应严格遵守国家关于市场准入、项目</w:t>
      </w:r>
      <w:r>
        <w:rPr>
          <w:rFonts w:hint="eastAsia"/>
          <w:sz w:val="28"/>
          <w:szCs w:val="28"/>
          <w:lang w:eastAsia="zh-CN"/>
        </w:rPr>
        <w:t>询价</w:t>
      </w:r>
      <w:r>
        <w:rPr>
          <w:rFonts w:hint="eastAsia"/>
          <w:sz w:val="28"/>
          <w:szCs w:val="28"/>
        </w:rPr>
        <w:t>投标、工程建设和市场经营活动等有关法律、法规，相关政策，以及廉洁建设的各项规定。</w:t>
      </w:r>
    </w:p>
    <w:p>
      <w:pPr>
        <w:rPr>
          <w:rFonts w:hint="eastAsia"/>
          <w:sz w:val="28"/>
          <w:szCs w:val="28"/>
        </w:rPr>
      </w:pPr>
      <w:r>
        <w:rPr>
          <w:rFonts w:hint="eastAsia"/>
          <w:sz w:val="28"/>
          <w:szCs w:val="28"/>
        </w:rPr>
        <w:t>（二）严格执行主合同文件，自觉按合同办事。</w:t>
      </w:r>
    </w:p>
    <w:p>
      <w:pPr>
        <w:rPr>
          <w:rFonts w:hint="eastAsia"/>
          <w:sz w:val="28"/>
          <w:szCs w:val="28"/>
        </w:rPr>
      </w:pPr>
      <w:r>
        <w:rPr>
          <w:rFonts w:hint="eastAsia"/>
          <w:sz w:val="28"/>
          <w:szCs w:val="28"/>
        </w:rPr>
        <w:t>（三）各项活动必须坚持公开、公平、公正、诚信的原则（除法律法规另有规定者外），不得为获取不正当的利益，损害国家、集体和对方利益，不得违反项目管理的规章制度。</w:t>
      </w:r>
    </w:p>
    <w:p>
      <w:pPr>
        <w:rPr>
          <w:rFonts w:hint="eastAsia"/>
          <w:sz w:val="28"/>
          <w:szCs w:val="28"/>
        </w:rPr>
      </w:pPr>
      <w:r>
        <w:rPr>
          <w:rFonts w:hint="eastAsia"/>
          <w:sz w:val="28"/>
          <w:szCs w:val="28"/>
        </w:rPr>
        <w:t>（四）发现在业务活动中任何一方单位或人员有违规、违纪、违法行为的，有义务向其上级主管部门或纪检监察、司法等机关举报。</w:t>
      </w:r>
    </w:p>
    <w:p>
      <w:pPr>
        <w:rPr>
          <w:rFonts w:hint="eastAsia"/>
          <w:sz w:val="28"/>
          <w:szCs w:val="28"/>
        </w:rPr>
      </w:pPr>
      <w:r>
        <w:rPr>
          <w:rFonts w:hint="eastAsia"/>
          <w:sz w:val="28"/>
          <w:szCs w:val="28"/>
        </w:rPr>
        <w:t xml:space="preserve">二、甲方责任 </w:t>
      </w:r>
    </w:p>
    <w:p>
      <w:pPr>
        <w:rPr>
          <w:rFonts w:hint="eastAsia"/>
          <w:sz w:val="28"/>
          <w:szCs w:val="28"/>
        </w:rPr>
      </w:pPr>
      <w:r>
        <w:rPr>
          <w:rFonts w:hint="eastAsia"/>
          <w:sz w:val="28"/>
          <w:szCs w:val="28"/>
        </w:rPr>
        <w:t>（一）甲方有责任向乙方介绍本单位的有关廉洁建设的各项制度和规定。</w:t>
      </w:r>
    </w:p>
    <w:p>
      <w:pPr>
        <w:rPr>
          <w:rFonts w:hint="eastAsia"/>
          <w:sz w:val="28"/>
          <w:szCs w:val="28"/>
        </w:rPr>
      </w:pPr>
      <w:r>
        <w:rPr>
          <w:rFonts w:hint="eastAsia"/>
          <w:sz w:val="28"/>
          <w:szCs w:val="28"/>
        </w:rPr>
        <w:t>（二）甲方有责任对本单位项目经办人员进行廉洁</w:t>
      </w:r>
      <w:r>
        <w:rPr>
          <w:rFonts w:hint="eastAsia"/>
          <w:sz w:val="28"/>
          <w:szCs w:val="28"/>
        </w:rPr>
        <w:fldChar w:fldCharType="begin"/>
      </w:r>
      <w:r>
        <w:rPr>
          <w:rFonts w:hint="eastAsia"/>
          <w:sz w:val="28"/>
          <w:szCs w:val="28"/>
        </w:rPr>
        <w:instrText xml:space="preserve"> HYPERLINK "http://www.jianshe99.com/web/wangxiao/" \o "教育" \t "_blank" </w:instrText>
      </w:r>
      <w:r>
        <w:rPr>
          <w:rFonts w:hint="eastAsia"/>
          <w:sz w:val="28"/>
          <w:szCs w:val="28"/>
        </w:rPr>
        <w:fldChar w:fldCharType="separate"/>
      </w:r>
      <w:r>
        <w:rPr>
          <w:rFonts w:hint="eastAsia"/>
          <w:sz w:val="28"/>
          <w:szCs w:val="28"/>
        </w:rPr>
        <w:t>教育</w:t>
      </w:r>
      <w:r>
        <w:rPr>
          <w:rFonts w:hint="eastAsia"/>
          <w:sz w:val="28"/>
          <w:szCs w:val="28"/>
        </w:rPr>
        <w:fldChar w:fldCharType="end"/>
      </w:r>
      <w:r>
        <w:rPr>
          <w:rFonts w:hint="eastAsia"/>
          <w:sz w:val="28"/>
          <w:szCs w:val="28"/>
        </w:rPr>
        <w:t>；督促甲方人员严格遵守本单位制度和如下廉洁规定：</w:t>
      </w:r>
    </w:p>
    <w:p>
      <w:pPr>
        <w:rPr>
          <w:rFonts w:hint="eastAsia"/>
          <w:sz w:val="28"/>
          <w:szCs w:val="28"/>
        </w:rPr>
      </w:pPr>
      <w:r>
        <w:rPr>
          <w:rFonts w:hint="eastAsia"/>
          <w:sz w:val="28"/>
          <w:szCs w:val="28"/>
        </w:rPr>
        <w:t>1.不得向乙方和相关单位索要或接受回扣、礼金、有价证券、贵重物品和好处费、感谢费等，难以拒收的，必须按有关规定登记上交。</w:t>
      </w:r>
    </w:p>
    <w:p>
      <w:pPr>
        <w:rPr>
          <w:rFonts w:hint="eastAsia"/>
          <w:sz w:val="28"/>
          <w:szCs w:val="28"/>
        </w:rPr>
      </w:pPr>
      <w:r>
        <w:rPr>
          <w:rFonts w:hint="eastAsia"/>
          <w:sz w:val="28"/>
          <w:szCs w:val="28"/>
        </w:rPr>
        <w:t>2.不得在乙方和相关单位报销任何应由发包人或个人支付的费用。</w:t>
      </w:r>
    </w:p>
    <w:p>
      <w:pPr>
        <w:rPr>
          <w:rFonts w:hint="eastAsia"/>
          <w:sz w:val="28"/>
          <w:szCs w:val="28"/>
        </w:rPr>
      </w:pPr>
      <w:r>
        <w:rPr>
          <w:rFonts w:hint="eastAsia"/>
          <w:sz w:val="28"/>
          <w:szCs w:val="28"/>
        </w:rPr>
        <w:t>3.不得要求、暗示或接受乙方和相关单位为其装修住房、婚丧嫁娶、配偶子女的工作安排以及出国（境）、旅游等提供方便。</w:t>
      </w:r>
    </w:p>
    <w:p>
      <w:pPr>
        <w:rPr>
          <w:rFonts w:hint="eastAsia"/>
          <w:sz w:val="28"/>
          <w:szCs w:val="28"/>
        </w:rPr>
      </w:pPr>
      <w:r>
        <w:rPr>
          <w:rFonts w:hint="eastAsia"/>
          <w:sz w:val="28"/>
          <w:szCs w:val="28"/>
        </w:rPr>
        <w:t>4.不得参加有可能影响公正履行岗位职责的乙方和相关单位安排的宴请、健身、娱乐等活动。</w:t>
      </w:r>
    </w:p>
    <w:p>
      <w:pPr>
        <w:rPr>
          <w:rFonts w:hint="eastAsia"/>
          <w:sz w:val="28"/>
          <w:szCs w:val="28"/>
        </w:rPr>
      </w:pPr>
      <w:r>
        <w:rPr>
          <w:rFonts w:hint="eastAsia"/>
          <w:sz w:val="28"/>
          <w:szCs w:val="28"/>
        </w:rPr>
        <w:t>5.不得向乙方和相关单位介绍或为配偶、子女、亲属参与同发包人项目有关的业务活动；不得以任何理由要求承包人和相关单位使用某种产品、材料和设备。</w:t>
      </w:r>
    </w:p>
    <w:p>
      <w:pPr>
        <w:rPr>
          <w:rFonts w:hint="eastAsia"/>
          <w:sz w:val="28"/>
          <w:szCs w:val="28"/>
        </w:rPr>
      </w:pPr>
      <w:r>
        <w:rPr>
          <w:rFonts w:hint="eastAsia"/>
          <w:sz w:val="28"/>
          <w:szCs w:val="28"/>
        </w:rPr>
        <w:t>6.不得以任何理由以任何方式向乙方索要或接受，包括但不限于赠送、借用或以明显不合理低价租用汽车、电子产品、家电设备、住房、健身器材等实物。</w:t>
      </w:r>
    </w:p>
    <w:p>
      <w:pPr>
        <w:rPr>
          <w:rFonts w:hint="eastAsia"/>
          <w:sz w:val="28"/>
          <w:szCs w:val="28"/>
        </w:rPr>
      </w:pPr>
      <w:r>
        <w:rPr>
          <w:rFonts w:hint="eastAsia"/>
          <w:sz w:val="28"/>
          <w:szCs w:val="28"/>
        </w:rPr>
        <w:t>7.其他可能影响公正履行岗位职责的行为。</w:t>
      </w:r>
    </w:p>
    <w:p>
      <w:pPr>
        <w:rPr>
          <w:rFonts w:hint="eastAsia"/>
          <w:sz w:val="28"/>
          <w:szCs w:val="28"/>
        </w:rPr>
      </w:pPr>
      <w:r>
        <w:rPr>
          <w:rFonts w:hint="eastAsia"/>
          <w:sz w:val="28"/>
          <w:szCs w:val="28"/>
        </w:rPr>
        <w:t>（三）甲方有权对乙方在本项目中保持廉洁的情况实行监督，定期或不定期检查甲乙双方履行本协议情况。</w:t>
      </w:r>
    </w:p>
    <w:p>
      <w:pPr>
        <w:rPr>
          <w:rFonts w:hint="eastAsia"/>
          <w:sz w:val="28"/>
          <w:szCs w:val="28"/>
        </w:rPr>
      </w:pPr>
      <w:r>
        <w:rPr>
          <w:rFonts w:hint="eastAsia"/>
          <w:sz w:val="28"/>
          <w:szCs w:val="28"/>
        </w:rPr>
        <w:t>三、乙方责任</w:t>
      </w:r>
    </w:p>
    <w:p>
      <w:pPr>
        <w:rPr>
          <w:rFonts w:hint="eastAsia"/>
          <w:sz w:val="28"/>
          <w:szCs w:val="28"/>
        </w:rPr>
      </w:pPr>
      <w:r>
        <w:rPr>
          <w:rFonts w:hint="eastAsia"/>
          <w:sz w:val="28"/>
          <w:szCs w:val="28"/>
        </w:rPr>
        <w:t>（一）乙方应了解甲方单位有关廉洁建设的各项制度和规定，支持甲方执行有关规定和制度。</w:t>
      </w:r>
    </w:p>
    <w:p>
      <w:pPr>
        <w:rPr>
          <w:rFonts w:hint="eastAsia"/>
          <w:sz w:val="28"/>
          <w:szCs w:val="28"/>
        </w:rPr>
      </w:pPr>
      <w:r>
        <w:rPr>
          <w:rFonts w:hint="eastAsia"/>
          <w:sz w:val="28"/>
          <w:szCs w:val="28"/>
        </w:rPr>
        <w:t>（二）乙方有责任对本单位项目经办人员进行廉洁教育（包括甲方单位制定的有关廉洁建设方面的规定），按时出席甲方召集的有关会议。</w:t>
      </w:r>
    </w:p>
    <w:p>
      <w:pPr>
        <w:rPr>
          <w:rFonts w:hint="eastAsia"/>
          <w:sz w:val="28"/>
          <w:szCs w:val="28"/>
        </w:rPr>
      </w:pPr>
      <w:r>
        <w:rPr>
          <w:rFonts w:hint="eastAsia"/>
          <w:sz w:val="28"/>
          <w:szCs w:val="28"/>
        </w:rPr>
        <w:t>（三）乙方应与甲方保持正常的业务交往，并遵守以下廉洁规定：</w:t>
      </w:r>
    </w:p>
    <w:p>
      <w:pPr>
        <w:rPr>
          <w:rFonts w:hint="eastAsia"/>
          <w:sz w:val="28"/>
          <w:szCs w:val="28"/>
        </w:rPr>
      </w:pPr>
      <w:r>
        <w:rPr>
          <w:rFonts w:hint="eastAsia"/>
          <w:sz w:val="28"/>
          <w:szCs w:val="28"/>
        </w:rPr>
        <w:t>1.不得以任何理由以任何方式向甲方及其工作人员提供财务，包括但不限于购物卡、现金、礼金、会员卡、有价证券、贵重物品及回扣、好处费、感谢费等。</w:t>
      </w:r>
    </w:p>
    <w:p>
      <w:pPr>
        <w:rPr>
          <w:rFonts w:hint="eastAsia"/>
          <w:sz w:val="28"/>
          <w:szCs w:val="28"/>
        </w:rPr>
      </w:pPr>
      <w:r>
        <w:rPr>
          <w:rFonts w:hint="eastAsia"/>
          <w:sz w:val="28"/>
          <w:szCs w:val="28"/>
        </w:rPr>
        <w:t>2.不得以任何理由以任何方式为甲方和相关单位报销应由对方或个人支付的费用。</w:t>
      </w:r>
    </w:p>
    <w:p>
      <w:pPr>
        <w:rPr>
          <w:rFonts w:hint="eastAsia"/>
          <w:sz w:val="28"/>
          <w:szCs w:val="28"/>
        </w:rPr>
      </w:pPr>
      <w:r>
        <w:rPr>
          <w:rFonts w:hint="eastAsia"/>
          <w:sz w:val="28"/>
          <w:szCs w:val="28"/>
        </w:rPr>
        <w:t>3.不得接受或暗示为甲方、相关单位或个人装修住房、婚丧嫁娶、配偶子女的工作安排以及出国（境）、旅游等提供资金及其他方便。</w:t>
      </w:r>
    </w:p>
    <w:p>
      <w:pPr>
        <w:rPr>
          <w:rFonts w:hint="eastAsia"/>
          <w:sz w:val="28"/>
          <w:szCs w:val="28"/>
        </w:rPr>
      </w:pPr>
      <w:r>
        <w:rPr>
          <w:rFonts w:hint="eastAsia"/>
          <w:sz w:val="28"/>
          <w:szCs w:val="28"/>
        </w:rPr>
        <w:t>4.不得以任何理由以任何方式为甲方、相关单位或个人提供有可能影响公正履行岗位职责的宴请、健身、娱乐、国内外考察等活动。</w:t>
      </w:r>
    </w:p>
    <w:p>
      <w:pPr>
        <w:rPr>
          <w:rFonts w:hint="eastAsia"/>
          <w:sz w:val="28"/>
          <w:szCs w:val="28"/>
        </w:rPr>
      </w:pPr>
      <w:r>
        <w:rPr>
          <w:rFonts w:hint="eastAsia"/>
          <w:sz w:val="28"/>
          <w:szCs w:val="28"/>
        </w:rPr>
        <w:t>5.不得以任何理由以任何方式向甲方、相关单位或个人提供包括但不限于赠送、借用或以明显不合理低价出租汽车、电子产品、家电设备、住房、健身器材等实物。</w:t>
      </w:r>
    </w:p>
    <w:p>
      <w:pPr>
        <w:rPr>
          <w:rFonts w:hint="eastAsia"/>
          <w:sz w:val="28"/>
          <w:szCs w:val="28"/>
        </w:rPr>
      </w:pPr>
      <w:r>
        <w:rPr>
          <w:rFonts w:hint="eastAsia"/>
          <w:sz w:val="28"/>
          <w:szCs w:val="28"/>
        </w:rPr>
        <w:t>6.其他可能影响公正履行岗位职责的商业贿赂行为。</w:t>
      </w:r>
    </w:p>
    <w:p>
      <w:pPr>
        <w:rPr>
          <w:rFonts w:hint="eastAsia"/>
          <w:sz w:val="28"/>
          <w:szCs w:val="28"/>
        </w:rPr>
      </w:pPr>
      <w:r>
        <w:rPr>
          <w:rFonts w:hint="eastAsia"/>
          <w:sz w:val="28"/>
          <w:szCs w:val="28"/>
        </w:rPr>
        <w:t>四、违约责任及处理</w:t>
      </w:r>
    </w:p>
    <w:p>
      <w:pPr>
        <w:rPr>
          <w:rFonts w:hint="eastAsia"/>
          <w:sz w:val="28"/>
          <w:szCs w:val="28"/>
        </w:rPr>
      </w:pPr>
      <w:r>
        <w:rPr>
          <w:rFonts w:hint="eastAsia"/>
          <w:sz w:val="28"/>
          <w:szCs w:val="28"/>
        </w:rPr>
        <w:t>（一）甲方工作人员有违反本协议书第一、二条责任行为的，视情节轻重，依据有关法律、法规和甲方相关制度规定给予组织处理、党纪政纪处分；涉嫌犯罪的，移交司法机关追究刑事责任。</w:t>
      </w:r>
    </w:p>
    <w:p>
      <w:pPr>
        <w:rPr>
          <w:rFonts w:hint="eastAsia"/>
          <w:sz w:val="28"/>
          <w:szCs w:val="28"/>
        </w:rPr>
      </w:pPr>
      <w:r>
        <w:rPr>
          <w:rFonts w:hint="eastAsia"/>
          <w:sz w:val="28"/>
          <w:szCs w:val="28"/>
        </w:rPr>
        <w:t>（二）乙方或乙方工作人员有违反本协议书第一、三条责任行为的，甲方有权向乙方单位纪检监察 部门、有关行政管理部门等提出对乙方进行责任追究和处罚，涉嫌犯罪的，移送司法机关追究刑事责任。</w:t>
      </w:r>
    </w:p>
    <w:p>
      <w:pPr>
        <w:rPr>
          <w:rFonts w:hint="eastAsia"/>
          <w:sz w:val="28"/>
          <w:szCs w:val="28"/>
        </w:rPr>
      </w:pPr>
      <w:r>
        <w:rPr>
          <w:rFonts w:hint="eastAsia"/>
          <w:sz w:val="28"/>
          <w:szCs w:val="28"/>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rPr>
          <w:rFonts w:hint="eastAsia"/>
          <w:sz w:val="28"/>
          <w:szCs w:val="28"/>
        </w:rPr>
      </w:pPr>
      <w:r>
        <w:rPr>
          <w:rFonts w:hint="eastAsia"/>
          <w:sz w:val="28"/>
          <w:szCs w:val="28"/>
        </w:rPr>
        <w:t>五、协议书有效期</w:t>
      </w:r>
    </w:p>
    <w:p>
      <w:pPr>
        <w:rPr>
          <w:rFonts w:hint="eastAsia"/>
          <w:sz w:val="28"/>
          <w:szCs w:val="28"/>
        </w:rPr>
      </w:pPr>
      <w:r>
        <w:rPr>
          <w:rFonts w:hint="eastAsia"/>
          <w:sz w:val="28"/>
          <w:szCs w:val="28"/>
        </w:rPr>
        <w:t>（一）本协议书作为</w:t>
      </w:r>
      <w:r>
        <w:rPr>
          <w:rFonts w:hint="eastAsia"/>
          <w:sz w:val="28"/>
          <w:szCs w:val="28"/>
          <w:u w:val="single"/>
        </w:rPr>
        <w:t>广州从化净水有限公司2022年废水、废气、噪声委托检测项目</w:t>
      </w:r>
      <w:r>
        <w:rPr>
          <w:rFonts w:hint="eastAsia"/>
          <w:sz w:val="28"/>
          <w:szCs w:val="28"/>
        </w:rPr>
        <w:t>（合同编号：穗从化净水合﹝20</w:t>
      </w:r>
      <w:r>
        <w:rPr>
          <w:rFonts w:hint="eastAsia"/>
          <w:sz w:val="28"/>
          <w:szCs w:val="28"/>
          <w:lang w:val="en-US" w:eastAsia="zh-CN"/>
        </w:rPr>
        <w:t xml:space="preserve">2  </w:t>
      </w:r>
      <w:r>
        <w:rPr>
          <w:rFonts w:hint="eastAsia"/>
          <w:sz w:val="28"/>
          <w:szCs w:val="28"/>
        </w:rPr>
        <w:t>﹞   号）的组成部分，与项目合同具有同等法律效力。经双方签署后立即生效。</w:t>
      </w:r>
    </w:p>
    <w:p>
      <w:pPr>
        <w:rPr>
          <w:rFonts w:hint="eastAsia"/>
          <w:sz w:val="28"/>
          <w:szCs w:val="28"/>
        </w:rPr>
      </w:pPr>
      <w:r>
        <w:rPr>
          <w:rFonts w:hint="eastAsia"/>
          <w:sz w:val="28"/>
          <w:szCs w:val="28"/>
        </w:rPr>
        <w:t>（二）本协议书的有效期为双方签署之日起至本项目质保期结束时止。</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发包人：广州从化净水有限公司    承包人：</w:t>
      </w:r>
    </w:p>
    <w:p>
      <w:pPr>
        <w:rPr>
          <w:rFonts w:hint="eastAsia"/>
          <w:sz w:val="28"/>
          <w:szCs w:val="28"/>
        </w:rPr>
      </w:pPr>
      <w:r>
        <w:rPr>
          <w:rFonts w:hint="eastAsia"/>
          <w:sz w:val="28"/>
          <w:szCs w:val="28"/>
        </w:rPr>
        <w:t>签约代表：                      签约代表：</w:t>
      </w:r>
    </w:p>
    <w:p>
      <w:pPr>
        <w:rPr>
          <w:rFonts w:hint="eastAsia"/>
          <w:sz w:val="28"/>
          <w:szCs w:val="28"/>
        </w:rPr>
      </w:pPr>
      <w:r>
        <w:rPr>
          <w:rFonts w:hint="eastAsia"/>
          <w:sz w:val="28"/>
          <w:szCs w:val="28"/>
        </w:rPr>
        <w:t>日期：</w:t>
      </w:r>
      <w:r>
        <w:rPr>
          <w:rFonts w:hint="eastAsia"/>
          <w:sz w:val="28"/>
          <w:szCs w:val="28"/>
          <w:lang w:val="en-US" w:eastAsia="zh-CN"/>
        </w:rPr>
        <w:t xml:space="preserve">   </w:t>
      </w:r>
      <w:r>
        <w:rPr>
          <w:rFonts w:hint="eastAsia"/>
          <w:sz w:val="28"/>
          <w:szCs w:val="28"/>
        </w:rPr>
        <w:t xml:space="preserve">年 </w:t>
      </w:r>
      <w:r>
        <w:rPr>
          <w:rFonts w:hint="eastAsia"/>
          <w:sz w:val="28"/>
          <w:szCs w:val="28"/>
          <w:lang w:val="en-US" w:eastAsia="zh-CN"/>
        </w:rPr>
        <w:t xml:space="preserve">  </w:t>
      </w:r>
      <w:r>
        <w:rPr>
          <w:rFonts w:hint="eastAsia"/>
          <w:sz w:val="28"/>
          <w:szCs w:val="28"/>
        </w:rPr>
        <w:t xml:space="preserve"> 月  </w:t>
      </w:r>
      <w:r>
        <w:rPr>
          <w:rFonts w:hint="eastAsia"/>
          <w:sz w:val="28"/>
          <w:szCs w:val="28"/>
          <w:lang w:val="en-US" w:eastAsia="zh-CN"/>
        </w:rPr>
        <w:t xml:space="preserve">  </w:t>
      </w:r>
      <w:r>
        <w:rPr>
          <w:rFonts w:hint="eastAsia"/>
          <w:sz w:val="28"/>
          <w:szCs w:val="28"/>
        </w:rPr>
        <w:t>日         日期：</w:t>
      </w:r>
      <w:r>
        <w:rPr>
          <w:rFonts w:hint="eastAsia"/>
          <w:sz w:val="28"/>
          <w:szCs w:val="28"/>
          <w:lang w:val="en-US" w:eastAsia="zh-CN"/>
        </w:rPr>
        <w:t xml:space="preserve">    </w:t>
      </w:r>
      <w:r>
        <w:rPr>
          <w:rFonts w:hint="eastAsia"/>
          <w:sz w:val="28"/>
          <w:szCs w:val="28"/>
        </w:rPr>
        <w:t xml:space="preserve">年 </w:t>
      </w:r>
      <w:r>
        <w:rPr>
          <w:rFonts w:hint="eastAsia"/>
          <w:sz w:val="28"/>
          <w:szCs w:val="28"/>
          <w:lang w:val="en-US" w:eastAsia="zh-CN"/>
        </w:rPr>
        <w:t xml:space="preserve">  </w:t>
      </w:r>
      <w:r>
        <w:rPr>
          <w:rFonts w:hint="eastAsia"/>
          <w:sz w:val="28"/>
          <w:szCs w:val="28"/>
        </w:rPr>
        <w:t xml:space="preserve"> 月  </w:t>
      </w:r>
      <w:r>
        <w:rPr>
          <w:rFonts w:hint="eastAsia"/>
          <w:sz w:val="28"/>
          <w:szCs w:val="28"/>
          <w:lang w:val="en-US" w:eastAsia="zh-CN"/>
        </w:rPr>
        <w:t xml:space="preserve">  </w:t>
      </w:r>
      <w:r>
        <w:rPr>
          <w:rFonts w:hint="eastAsia"/>
          <w:sz w:val="28"/>
          <w:szCs w:val="28"/>
        </w:rPr>
        <w:t>日</w:t>
      </w:r>
    </w:p>
    <w:p>
      <w:pPr>
        <w:rPr>
          <w:b/>
          <w:sz w:val="44"/>
          <w:szCs w:val="44"/>
        </w:rPr>
      </w:pPr>
      <w:r>
        <w:rPr>
          <w:rFonts w:ascii="宋体" w:hAnsi="宋体"/>
          <w:sz w:val="28"/>
        </w:rPr>
        <w:br w:type="page"/>
      </w:r>
    </w:p>
    <w:p>
      <w:pPr>
        <w:rPr>
          <w:rFonts w:hint="default"/>
          <w:b/>
          <w:sz w:val="28"/>
          <w:szCs w:val="28"/>
          <w:lang w:val="en-US" w:eastAsia="zh-CN"/>
        </w:rPr>
      </w:pPr>
      <w:r>
        <w:rPr>
          <w:rFonts w:hint="eastAsia"/>
          <w:b/>
          <w:sz w:val="28"/>
          <w:szCs w:val="28"/>
          <w:lang w:val="en-US" w:eastAsia="zh-CN"/>
        </w:rPr>
        <w:t>附件3：</w:t>
      </w:r>
    </w:p>
    <w:p>
      <w:pPr>
        <w:jc w:val="center"/>
        <w:rPr>
          <w:b/>
          <w:sz w:val="44"/>
          <w:szCs w:val="44"/>
        </w:rPr>
      </w:pPr>
      <w:r>
        <w:rPr>
          <w:rFonts w:hint="eastAsia"/>
          <w:b/>
          <w:sz w:val="44"/>
          <w:szCs w:val="44"/>
        </w:rPr>
        <w:t>职业卫生管理协议书</w:t>
      </w:r>
    </w:p>
    <w:p>
      <w:pPr>
        <w:rPr>
          <w:sz w:val="28"/>
          <w:szCs w:val="28"/>
        </w:rPr>
      </w:pPr>
      <w:r>
        <w:rPr>
          <w:rFonts w:hint="eastAsia"/>
          <w:sz w:val="28"/>
          <w:szCs w:val="28"/>
        </w:rPr>
        <w:t>甲方：广州从化净水有限公司</w:t>
      </w:r>
    </w:p>
    <w:p>
      <w:pPr>
        <w:rPr>
          <w:rFonts w:hint="eastAsia" w:ascii="宋体" w:hAnsi="宋体"/>
          <w:sz w:val="28"/>
          <w:szCs w:val="28"/>
        </w:rPr>
      </w:pPr>
      <w:r>
        <w:rPr>
          <w:rFonts w:hint="eastAsia"/>
          <w:sz w:val="28"/>
          <w:szCs w:val="28"/>
        </w:rPr>
        <w:t>乙方：</w:t>
      </w:r>
    </w:p>
    <w:p>
      <w:pPr>
        <w:pStyle w:val="17"/>
        <w:spacing w:before="0" w:beforeAutospacing="0" w:after="0" w:afterAutospacing="0" w:line="600" w:lineRule="exact"/>
        <w:ind w:firstLine="560" w:firstLineChars="200"/>
        <w:rPr>
          <w:rFonts w:ascii="ˎ̥" w:hAnsi="ˎ̥"/>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ascii="ˎ̥" w:hAnsi="ˎ̥"/>
          <w:sz w:val="28"/>
          <w:szCs w:val="28"/>
        </w:rPr>
        <w:t>法律法规</w:t>
      </w:r>
      <w:r>
        <w:rPr>
          <w:rFonts w:hint="eastAsia" w:ascii="ˎ̥" w:hAnsi="ˎ̥"/>
          <w:sz w:val="28"/>
          <w:szCs w:val="28"/>
        </w:rPr>
        <w:t>要求, 经</w:t>
      </w:r>
      <w:r>
        <w:rPr>
          <w:rFonts w:ascii="ˎ̥" w:hAnsi="ˎ̥"/>
          <w:sz w:val="28"/>
          <w:szCs w:val="28"/>
        </w:rPr>
        <w:t>双方协商，签订本</w:t>
      </w:r>
      <w:r>
        <w:rPr>
          <w:rFonts w:hint="eastAsia" w:ascii="ˎ̥" w:hAnsi="ˎ̥"/>
          <w:sz w:val="28"/>
          <w:szCs w:val="28"/>
        </w:rPr>
        <w:t>协议书</w:t>
      </w:r>
      <w:r>
        <w:rPr>
          <w:rFonts w:ascii="ˎ̥" w:hAnsi="ˎ̥"/>
          <w:sz w:val="28"/>
          <w:szCs w:val="28"/>
        </w:rPr>
        <w:t>，以明确各自的</w:t>
      </w:r>
      <w:r>
        <w:rPr>
          <w:rFonts w:hint="eastAsia" w:ascii="ˎ̥" w:hAnsi="ˎ̥"/>
          <w:sz w:val="28"/>
          <w:szCs w:val="28"/>
        </w:rPr>
        <w:t>职业卫生</w:t>
      </w:r>
      <w:r>
        <w:rPr>
          <w:rFonts w:ascii="ˎ̥" w:hAnsi="ˎ̥"/>
          <w:sz w:val="28"/>
          <w:szCs w:val="28"/>
        </w:rPr>
        <w:t>安全生产责任并共同遵守</w:t>
      </w:r>
      <w:r>
        <w:rPr>
          <w:rFonts w:hint="eastAsia" w:ascii="ˎ̥" w:hAnsi="ˎ̥"/>
          <w:sz w:val="28"/>
          <w:szCs w:val="28"/>
        </w:rPr>
        <w:t>。</w:t>
      </w:r>
    </w:p>
    <w:p>
      <w:pPr>
        <w:pStyle w:val="17"/>
        <w:spacing w:before="0" w:beforeAutospacing="0" w:after="0" w:afterAutospacing="0" w:line="600" w:lineRule="exact"/>
        <w:ind w:firstLine="420" w:firstLineChars="150"/>
        <w:rPr>
          <w:rFonts w:ascii="ˎ̥" w:hAnsi="ˎ̥"/>
          <w:sz w:val="28"/>
          <w:szCs w:val="28"/>
        </w:rPr>
      </w:pPr>
      <w:r>
        <w:rPr>
          <w:rFonts w:hint="eastAsia" w:ascii="ˎ̥" w:hAnsi="ˎ̥"/>
          <w:sz w:val="28"/>
          <w:szCs w:val="28"/>
        </w:rPr>
        <w:t>一、</w:t>
      </w:r>
      <w:r>
        <w:rPr>
          <w:rFonts w:ascii="ˎ̥" w:hAnsi="ˎ̥"/>
          <w:sz w:val="28"/>
          <w:szCs w:val="28"/>
        </w:rPr>
        <w:t>甲方的</w:t>
      </w:r>
      <w:r>
        <w:rPr>
          <w:rFonts w:hint="eastAsia" w:ascii="ˎ̥" w:hAnsi="ˎ̥"/>
          <w:sz w:val="28"/>
          <w:szCs w:val="28"/>
        </w:rPr>
        <w:t>职业卫生管理责任</w:t>
      </w:r>
    </w:p>
    <w:p>
      <w:pPr>
        <w:pStyle w:val="17"/>
        <w:spacing w:before="0" w:beforeAutospacing="0" w:after="0" w:afterAutospacing="0" w:line="600" w:lineRule="exact"/>
        <w:ind w:firstLine="420" w:firstLineChars="150"/>
        <w:rPr>
          <w:rFonts w:ascii="ˎ̥" w:hAnsi="ˎ̥"/>
          <w:sz w:val="28"/>
          <w:szCs w:val="28"/>
        </w:rPr>
      </w:pPr>
      <w:r>
        <w:rPr>
          <w:rFonts w:ascii="ˎ̥" w:hAnsi="ˎ̥"/>
          <w:sz w:val="28"/>
          <w:szCs w:val="28"/>
        </w:rPr>
        <w:t>1、甲方</w:t>
      </w:r>
      <w:r>
        <w:rPr>
          <w:rFonts w:hint="eastAsia" w:ascii="ˎ̥" w:hAnsi="ˎ̥"/>
          <w:sz w:val="28"/>
          <w:szCs w:val="28"/>
        </w:rPr>
        <w:t>有权</w:t>
      </w:r>
      <w:r>
        <w:rPr>
          <w:rFonts w:ascii="ˎ̥" w:hAnsi="ˎ̥"/>
          <w:sz w:val="28"/>
          <w:szCs w:val="28"/>
        </w:rPr>
        <w:t>对乙方</w:t>
      </w:r>
      <w:r>
        <w:rPr>
          <w:rFonts w:hint="eastAsia" w:ascii="ˎ̥" w:hAnsi="ˎ̥"/>
          <w:sz w:val="28"/>
          <w:szCs w:val="28"/>
        </w:rPr>
        <w:t>职业卫生</w:t>
      </w:r>
      <w:r>
        <w:rPr>
          <w:rFonts w:ascii="ˎ̥" w:hAnsi="ˎ̥"/>
          <w:sz w:val="28"/>
          <w:szCs w:val="28"/>
        </w:rPr>
        <w:t>安全</w:t>
      </w:r>
      <w:r>
        <w:rPr>
          <w:rFonts w:hint="eastAsia" w:ascii="ˎ̥" w:hAnsi="ˎ̥"/>
          <w:sz w:val="28"/>
          <w:szCs w:val="28"/>
        </w:rPr>
        <w:t>进行</w:t>
      </w:r>
      <w:r>
        <w:rPr>
          <w:rFonts w:ascii="ˎ̥" w:hAnsi="ˎ̥"/>
          <w:sz w:val="28"/>
          <w:szCs w:val="28"/>
        </w:rPr>
        <w:t>监督、指导、检查</w:t>
      </w:r>
      <w:r>
        <w:rPr>
          <w:rFonts w:hint="eastAsia" w:ascii="ˎ̥" w:hAnsi="ˎ̥"/>
          <w:sz w:val="28"/>
          <w:szCs w:val="28"/>
        </w:rPr>
        <w:t>，发现危害的问题的，及时督促整改。</w:t>
      </w:r>
    </w:p>
    <w:p>
      <w:pPr>
        <w:pStyle w:val="17"/>
        <w:spacing w:before="0" w:beforeAutospacing="0" w:after="0" w:afterAutospacing="0" w:line="600" w:lineRule="exact"/>
        <w:ind w:firstLine="420" w:firstLineChars="150"/>
        <w:rPr>
          <w:rFonts w:ascii="ˎ̥" w:hAnsi="ˎ̥"/>
          <w:sz w:val="28"/>
          <w:szCs w:val="28"/>
        </w:rPr>
      </w:pPr>
      <w:r>
        <w:rPr>
          <w:rFonts w:hint="eastAsia" w:ascii="ˎ̥" w:hAnsi="ˎ̥"/>
          <w:sz w:val="28"/>
          <w:szCs w:val="28"/>
        </w:rPr>
        <w:t>2、甲方应按照相关法律法规要求开展职业病危害因素定期检测或相关评价。</w:t>
      </w:r>
    </w:p>
    <w:p>
      <w:pPr>
        <w:pStyle w:val="17"/>
        <w:spacing w:before="0" w:beforeAutospacing="0" w:after="0" w:afterAutospacing="0" w:line="600" w:lineRule="exact"/>
        <w:ind w:firstLine="420" w:firstLineChars="150"/>
        <w:rPr>
          <w:rFonts w:ascii="ˎ̥" w:hAnsi="ˎ̥"/>
          <w:sz w:val="28"/>
          <w:szCs w:val="28"/>
        </w:rPr>
      </w:pPr>
      <w:r>
        <w:rPr>
          <w:rFonts w:hint="eastAsia" w:ascii="ˎ̥" w:hAnsi="ˎ̥"/>
          <w:sz w:val="28"/>
          <w:szCs w:val="28"/>
        </w:rPr>
        <w:t>3、甲方应在工作场所设置危害因素告知卡（牌）以及警示标识等。</w:t>
      </w:r>
    </w:p>
    <w:p>
      <w:pPr>
        <w:pStyle w:val="17"/>
        <w:spacing w:before="0" w:beforeAutospacing="0" w:after="0" w:afterAutospacing="0" w:line="600" w:lineRule="exact"/>
        <w:ind w:firstLine="420" w:firstLineChars="150"/>
        <w:rPr>
          <w:rFonts w:ascii="ˎ̥" w:hAnsi="ˎ̥"/>
          <w:sz w:val="28"/>
          <w:szCs w:val="28"/>
        </w:rPr>
      </w:pPr>
      <w:r>
        <w:rPr>
          <w:rFonts w:hint="eastAsia" w:ascii="ˎ̥" w:hAnsi="ˎ̥"/>
          <w:sz w:val="28"/>
          <w:szCs w:val="28"/>
        </w:rPr>
        <w:t>4、甲方有权监督乙方为劳动者发放符合国家职业卫生标准的防护用品，并督促其正确佩戴和使用。</w:t>
      </w:r>
    </w:p>
    <w:p>
      <w:pPr>
        <w:pStyle w:val="17"/>
        <w:spacing w:before="0" w:beforeAutospacing="0" w:after="0" w:afterAutospacing="0" w:line="600" w:lineRule="exact"/>
        <w:ind w:firstLine="420" w:firstLineChars="150"/>
        <w:rPr>
          <w:rFonts w:ascii="ˎ̥" w:hAnsi="ˎ̥"/>
          <w:sz w:val="28"/>
          <w:szCs w:val="28"/>
        </w:rPr>
      </w:pPr>
      <w:r>
        <w:rPr>
          <w:rFonts w:hint="eastAsia" w:ascii="ˎ̥" w:hAnsi="ˎ̥"/>
          <w:sz w:val="28"/>
          <w:szCs w:val="28"/>
        </w:rPr>
        <w:t>5、甲方有权查验乙方的职业卫生条件和相应资质证照。</w:t>
      </w:r>
    </w:p>
    <w:p>
      <w:pPr>
        <w:pStyle w:val="17"/>
        <w:spacing w:before="0" w:beforeAutospacing="0" w:after="0" w:afterAutospacing="0" w:line="600" w:lineRule="exact"/>
        <w:ind w:firstLine="420" w:firstLineChars="150"/>
        <w:rPr>
          <w:rFonts w:ascii="ˎ̥" w:hAnsi="ˎ̥"/>
          <w:sz w:val="28"/>
          <w:szCs w:val="28"/>
        </w:rPr>
      </w:pPr>
      <w:r>
        <w:rPr>
          <w:rFonts w:hint="eastAsia" w:ascii="ˎ̥" w:hAnsi="ˎ̥"/>
          <w:sz w:val="28"/>
          <w:szCs w:val="28"/>
        </w:rPr>
        <w:t>6、</w:t>
      </w:r>
      <w:r>
        <w:rPr>
          <w:rFonts w:ascii="ˎ̥" w:hAnsi="ˎ̥"/>
          <w:sz w:val="28"/>
          <w:szCs w:val="28"/>
        </w:rPr>
        <w:t>甲方有</w:t>
      </w:r>
      <w:r>
        <w:rPr>
          <w:rFonts w:hint="eastAsia" w:ascii="ˎ̥" w:hAnsi="ˎ̥"/>
          <w:sz w:val="28"/>
          <w:szCs w:val="28"/>
        </w:rPr>
        <w:t>权责令职业卫生</w:t>
      </w:r>
      <w:r>
        <w:rPr>
          <w:rFonts w:ascii="ˎ̥" w:hAnsi="ˎ̥"/>
          <w:sz w:val="28"/>
          <w:szCs w:val="28"/>
        </w:rPr>
        <w:t>管理不到位、存在重大安全隐患或发生安全事故</w:t>
      </w:r>
      <w:r>
        <w:rPr>
          <w:rFonts w:hint="eastAsia" w:ascii="ˎ̥" w:hAnsi="ˎ̥"/>
          <w:sz w:val="28"/>
          <w:szCs w:val="28"/>
        </w:rPr>
        <w:t>乙方</w:t>
      </w:r>
      <w:r>
        <w:rPr>
          <w:rFonts w:ascii="ˎ̥" w:hAnsi="ˎ̥"/>
          <w:sz w:val="28"/>
          <w:szCs w:val="28"/>
        </w:rPr>
        <w:t>限期退场，或者</w:t>
      </w:r>
      <w:r>
        <w:rPr>
          <w:rFonts w:hint="eastAsia" w:ascii="ˎ̥" w:hAnsi="ˎ̥"/>
          <w:sz w:val="28"/>
          <w:szCs w:val="28"/>
        </w:rPr>
        <w:t>解除</w:t>
      </w:r>
      <w:r>
        <w:rPr>
          <w:rFonts w:ascii="ˎ̥" w:hAnsi="ˎ̥"/>
          <w:sz w:val="28"/>
          <w:szCs w:val="28"/>
        </w:rPr>
        <w:t>合同</w:t>
      </w:r>
      <w:r>
        <w:rPr>
          <w:rFonts w:hint="eastAsia" w:ascii="ˎ̥" w:hAnsi="ˎ̥"/>
          <w:sz w:val="28"/>
          <w:szCs w:val="28"/>
        </w:rPr>
        <w:t>。</w:t>
      </w:r>
    </w:p>
    <w:p>
      <w:pPr>
        <w:pStyle w:val="17"/>
        <w:spacing w:before="0" w:beforeAutospacing="0" w:after="0" w:afterAutospacing="0" w:line="600" w:lineRule="exact"/>
        <w:ind w:firstLine="280" w:firstLineChars="100"/>
        <w:rPr>
          <w:rFonts w:ascii="ˎ̥" w:hAnsi="ˎ̥"/>
          <w:sz w:val="28"/>
          <w:szCs w:val="28"/>
        </w:rPr>
      </w:pPr>
      <w:r>
        <w:rPr>
          <w:rFonts w:hint="eastAsia" w:ascii="ˎ̥" w:hAnsi="ˎ̥"/>
          <w:sz w:val="28"/>
          <w:szCs w:val="28"/>
        </w:rPr>
        <w:t>二、</w:t>
      </w:r>
      <w:r>
        <w:rPr>
          <w:rFonts w:ascii="ˎ̥" w:hAnsi="ˎ̥"/>
          <w:sz w:val="28"/>
          <w:szCs w:val="28"/>
        </w:rPr>
        <w:t>乙方的</w:t>
      </w:r>
      <w:r>
        <w:rPr>
          <w:rFonts w:hint="eastAsia" w:ascii="ˎ̥" w:hAnsi="ˎ̥"/>
          <w:sz w:val="28"/>
          <w:szCs w:val="28"/>
        </w:rPr>
        <w:t>职业卫生管理</w:t>
      </w:r>
      <w:r>
        <w:rPr>
          <w:rFonts w:ascii="ˎ̥" w:hAnsi="ˎ̥"/>
          <w:sz w:val="28"/>
          <w:szCs w:val="28"/>
        </w:rPr>
        <w:t>责任</w:t>
      </w:r>
    </w:p>
    <w:p>
      <w:pPr>
        <w:pStyle w:val="17"/>
        <w:spacing w:before="0" w:beforeAutospacing="0" w:after="0" w:afterAutospacing="0" w:line="600" w:lineRule="exact"/>
        <w:ind w:left="360"/>
        <w:rPr>
          <w:rFonts w:ascii="ˎ̥" w:hAnsi="ˎ̥"/>
          <w:sz w:val="28"/>
          <w:szCs w:val="28"/>
        </w:rPr>
      </w:pPr>
      <w:r>
        <w:rPr>
          <w:rFonts w:hint="eastAsia" w:ascii="ˎ̥" w:hAnsi="ˎ̥"/>
          <w:sz w:val="28"/>
          <w:szCs w:val="28"/>
        </w:rPr>
        <w:t>1、乙方应遵守有关职业病防治法律法规、规章规程及甲方依此制订的相关制度规定。</w:t>
      </w:r>
    </w:p>
    <w:p>
      <w:pPr>
        <w:pStyle w:val="17"/>
        <w:spacing w:before="0" w:beforeAutospacing="0" w:after="0" w:afterAutospacing="0" w:line="600" w:lineRule="exact"/>
        <w:ind w:left="360"/>
        <w:rPr>
          <w:rFonts w:ascii="ˎ̥" w:hAnsi="ˎ̥"/>
          <w:sz w:val="28"/>
          <w:szCs w:val="28"/>
        </w:rPr>
      </w:pPr>
      <w:r>
        <w:rPr>
          <w:rFonts w:hint="eastAsia" w:ascii="ˎ̥" w:hAnsi="ˎ̥"/>
          <w:sz w:val="28"/>
          <w:szCs w:val="28"/>
        </w:rPr>
        <w:t>2、乙方负责为劳动者提供上岗前、在岗期间、离岗职业病体检，并将体检报告留档备查。有职业禁忌症、疑似职业病或职业病诊断情形者，不得从事有害工作场所作业。</w:t>
      </w:r>
    </w:p>
    <w:p>
      <w:pPr>
        <w:pStyle w:val="17"/>
        <w:spacing w:before="0" w:beforeAutospacing="0" w:after="0" w:afterAutospacing="0" w:line="600" w:lineRule="exact"/>
        <w:ind w:left="360"/>
        <w:rPr>
          <w:rFonts w:ascii="ˎ̥" w:hAnsi="ˎ̥"/>
          <w:sz w:val="28"/>
          <w:szCs w:val="28"/>
        </w:rPr>
      </w:pPr>
      <w:r>
        <w:rPr>
          <w:rFonts w:hint="eastAsia" w:ascii="ˎ̥" w:hAnsi="ˎ̥"/>
          <w:sz w:val="28"/>
          <w:szCs w:val="28"/>
        </w:rPr>
        <w:t>4、乙方负责将工作场所职业危害告知劳动者并针对工作场所存在的危害因素种类及防护措施对劳动者实施岗前职业卫生教育培训，培训资料留档备查。</w:t>
      </w:r>
    </w:p>
    <w:p>
      <w:pPr>
        <w:pStyle w:val="17"/>
        <w:spacing w:before="0" w:beforeAutospacing="0" w:after="0" w:afterAutospacing="0" w:line="600" w:lineRule="exact"/>
        <w:ind w:left="360"/>
        <w:rPr>
          <w:sz w:val="28"/>
          <w:szCs w:val="28"/>
        </w:rPr>
      </w:pPr>
      <w:r>
        <w:rPr>
          <w:rFonts w:hint="eastAsia" w:ascii="ˎ̥" w:hAnsi="ˎ̥"/>
          <w:sz w:val="28"/>
          <w:szCs w:val="28"/>
        </w:rPr>
        <w:t>5、乙方负责为劳动者提供符合个人防护用品选用规范要求的防护用品，并监督、督促其正确佩戴和使用。</w:t>
      </w:r>
    </w:p>
    <w:p>
      <w:pPr>
        <w:pStyle w:val="17"/>
        <w:spacing w:before="0" w:beforeAutospacing="0" w:after="0" w:afterAutospacing="0" w:line="600" w:lineRule="exact"/>
        <w:ind w:left="360"/>
        <w:rPr>
          <w:sz w:val="28"/>
          <w:szCs w:val="28"/>
        </w:rPr>
      </w:pPr>
      <w:r>
        <w:rPr>
          <w:rFonts w:hint="eastAsia" w:ascii="ˎ̥" w:hAnsi="ˎ̥"/>
          <w:sz w:val="28"/>
          <w:szCs w:val="28"/>
        </w:rPr>
        <w:t>6、如</w:t>
      </w:r>
      <w:r>
        <w:rPr>
          <w:rFonts w:ascii="ˎ̥" w:hAnsi="ˎ̥"/>
          <w:sz w:val="28"/>
          <w:szCs w:val="28"/>
        </w:rPr>
        <w:t>发生</w:t>
      </w:r>
      <w:r>
        <w:rPr>
          <w:rFonts w:hint="eastAsia" w:ascii="ˎ̥" w:hAnsi="ˎ̥"/>
          <w:sz w:val="28"/>
          <w:szCs w:val="28"/>
        </w:rPr>
        <w:t>职业卫生安全</w:t>
      </w:r>
      <w:r>
        <w:rPr>
          <w:rFonts w:ascii="ˎ̥" w:hAnsi="ˎ̥"/>
          <w:sz w:val="28"/>
          <w:szCs w:val="28"/>
        </w:rPr>
        <w:t>事故</w:t>
      </w:r>
      <w:r>
        <w:rPr>
          <w:rFonts w:hint="eastAsia" w:ascii="ˎ̥" w:hAnsi="ˎ̥"/>
          <w:sz w:val="28"/>
          <w:szCs w:val="28"/>
        </w:rPr>
        <w:t>，乙方应根据事故应急救援预案组织施救，并负责向事故发生地安监部门、行业主管部门和广州市规定的相关政府部门报告，并同时</w:t>
      </w:r>
      <w:r>
        <w:rPr>
          <w:rFonts w:ascii="ˎ̥" w:hAnsi="ˎ̥"/>
          <w:sz w:val="28"/>
          <w:szCs w:val="28"/>
        </w:rPr>
        <w:t>上报甲方</w:t>
      </w:r>
      <w:r>
        <w:rPr>
          <w:rFonts w:hint="eastAsia" w:ascii="ˎ̥" w:hAnsi="ˎ̥"/>
          <w:sz w:val="28"/>
          <w:szCs w:val="28"/>
        </w:rPr>
        <w:t>代表。</w:t>
      </w:r>
    </w:p>
    <w:p>
      <w:pPr>
        <w:pStyle w:val="17"/>
        <w:spacing w:before="0" w:beforeAutospacing="0" w:after="0" w:afterAutospacing="0" w:line="600" w:lineRule="exact"/>
        <w:ind w:firstLine="560" w:firstLineChars="200"/>
        <w:rPr>
          <w:rFonts w:ascii="ˎ̥" w:hAnsi="ˎ̥"/>
          <w:sz w:val="28"/>
          <w:szCs w:val="28"/>
        </w:rPr>
      </w:pPr>
      <w:r>
        <w:rPr>
          <w:rFonts w:ascii="ˎ̥" w:hAnsi="ˎ̥"/>
          <w:sz w:val="28"/>
          <w:szCs w:val="28"/>
        </w:rPr>
        <w:t xml:space="preserve">甲方(盖章) </w:t>
      </w:r>
      <w:r>
        <w:rPr>
          <w:rFonts w:hint="eastAsia" w:ascii="ˎ̥" w:hAnsi="ˎ̥"/>
          <w:sz w:val="28"/>
          <w:szCs w:val="28"/>
        </w:rPr>
        <w:t xml:space="preserve">                            </w:t>
      </w:r>
      <w:r>
        <w:rPr>
          <w:rFonts w:ascii="ˎ̥" w:hAnsi="ˎ̥"/>
          <w:sz w:val="28"/>
          <w:szCs w:val="28"/>
        </w:rPr>
        <w:t>乙方(盖章)</w:t>
      </w:r>
    </w:p>
    <w:p>
      <w:pPr>
        <w:pStyle w:val="17"/>
        <w:spacing w:before="0" w:beforeAutospacing="0" w:after="0" w:afterAutospacing="0" w:line="600" w:lineRule="exact"/>
        <w:ind w:firstLine="560" w:firstLineChars="200"/>
        <w:rPr>
          <w:rFonts w:ascii="ˎ̥" w:hAnsi="ˎ̥"/>
          <w:sz w:val="28"/>
          <w:szCs w:val="28"/>
        </w:rPr>
      </w:pPr>
    </w:p>
    <w:p>
      <w:pPr>
        <w:pStyle w:val="17"/>
        <w:spacing w:before="0" w:beforeAutospacing="0" w:after="0" w:afterAutospacing="0" w:line="600" w:lineRule="exact"/>
        <w:ind w:firstLine="560" w:firstLineChars="200"/>
        <w:rPr>
          <w:rFonts w:ascii="ˎ̥" w:hAnsi="ˎ̥"/>
        </w:rPr>
      </w:pPr>
      <w:r>
        <w:rPr>
          <w:rFonts w:ascii="ˎ̥" w:hAnsi="ˎ̥"/>
          <w:sz w:val="28"/>
          <w:szCs w:val="28"/>
        </w:rPr>
        <w:t xml:space="preserve">甲方代表(签字) </w:t>
      </w:r>
      <w:r>
        <w:rPr>
          <w:rFonts w:hint="eastAsia" w:ascii="ˎ̥" w:hAnsi="ˎ̥"/>
          <w:sz w:val="28"/>
          <w:szCs w:val="28"/>
        </w:rPr>
        <w:t xml:space="preserve">：                      </w:t>
      </w:r>
      <w:r>
        <w:rPr>
          <w:rFonts w:ascii="ˎ̥" w:hAnsi="ˎ̥"/>
          <w:sz w:val="28"/>
          <w:szCs w:val="28"/>
        </w:rPr>
        <w:t>乙方代表(签字)</w:t>
      </w:r>
      <w:r>
        <w:rPr>
          <w:rFonts w:hint="eastAsia" w:ascii="ˎ̥" w:hAnsi="ˎ̥"/>
          <w:sz w:val="28"/>
          <w:szCs w:val="28"/>
        </w:rPr>
        <w:t>：</w:t>
      </w:r>
    </w:p>
    <w:p>
      <w:pPr>
        <w:pStyle w:val="17"/>
        <w:spacing w:before="0" w:beforeAutospacing="0" w:after="0" w:afterAutospacing="0" w:line="360" w:lineRule="auto"/>
        <w:jc w:val="right"/>
      </w:pPr>
      <w:r>
        <w:rPr>
          <w:rFonts w:hint="eastAsia"/>
        </w:rPr>
        <w:t xml:space="preserve">          年   月   日                                   年   月   日</w:t>
      </w:r>
    </w:p>
    <w:p/>
    <w:p>
      <w:pPr>
        <w:spacing w:line="360" w:lineRule="auto"/>
        <w:jc w:val="left"/>
        <w:rPr>
          <w:rFonts w:hint="eastAsia" w:ascii="宋体" w:hAnsi="宋体"/>
          <w:sz w:val="28"/>
        </w:rPr>
      </w:pPr>
    </w:p>
    <w:p/>
    <w:p>
      <w:pPr>
        <w:ind w:firstLine="560"/>
        <w:rPr>
          <w:sz w:val="28"/>
          <w:szCs w:val="28"/>
        </w:rPr>
      </w:pPr>
    </w:p>
    <w:p>
      <w:pPr>
        <w:ind w:firstLine="560"/>
        <w:rPr>
          <w:sz w:val="28"/>
          <w:szCs w:val="28"/>
        </w:rPr>
      </w:pPr>
    </w:p>
    <w:p>
      <w:pPr>
        <w:ind w:firstLine="560"/>
        <w:rPr>
          <w:sz w:val="28"/>
          <w:szCs w:val="28"/>
        </w:rPr>
      </w:pPr>
    </w:p>
    <w:p>
      <w:pPr>
        <w:rPr>
          <w:sz w:val="28"/>
          <w:szCs w:val="28"/>
        </w:rPr>
      </w:pPr>
    </w:p>
    <w:p>
      <w:pPr>
        <w:rPr>
          <w:sz w:val="28"/>
          <w:szCs w:val="28"/>
        </w:rPr>
      </w:pPr>
    </w:p>
    <w:p>
      <w:pPr>
        <w:rPr>
          <w:rFonts w:hint="eastAsia" w:eastAsia="宋体"/>
          <w:sz w:val="28"/>
          <w:szCs w:val="28"/>
          <w:lang w:eastAsia="zh-CN"/>
        </w:rPr>
      </w:pPr>
    </w:p>
    <w:p>
      <w:pPr>
        <w:rPr>
          <w:rFonts w:hint="eastAsia" w:eastAsia="宋体"/>
          <w:sz w:val="28"/>
          <w:szCs w:val="28"/>
          <w:lang w:eastAsia="zh-CN"/>
        </w:rPr>
      </w:pPr>
    </w:p>
    <w:p>
      <w:pPr>
        <w:rPr>
          <w:rFonts w:hint="eastAsia" w:ascii="Times New Roman" w:hAnsi="Times New Roman" w:eastAsia="宋体" w:cs="Times New Roman"/>
          <w:b/>
          <w:sz w:val="44"/>
          <w:szCs w:val="44"/>
        </w:rPr>
      </w:pPr>
      <w:r>
        <w:rPr>
          <w:rFonts w:hint="eastAsia"/>
          <w:b/>
          <w:sz w:val="28"/>
          <w:szCs w:val="28"/>
          <w:lang w:val="en-US" w:eastAsia="zh-CN"/>
        </w:rPr>
        <w:t>附件4：</w:t>
      </w:r>
    </w:p>
    <w:p>
      <w:pPr>
        <w:jc w:val="center"/>
        <w:rPr>
          <w:rFonts w:hint="eastAsia" w:ascii="Times New Roman" w:hAnsi="Times New Roman" w:eastAsia="宋体" w:cs="Times New Roman"/>
          <w:b/>
          <w:sz w:val="44"/>
          <w:szCs w:val="44"/>
        </w:rPr>
      </w:pPr>
      <w:r>
        <w:rPr>
          <w:rFonts w:hint="eastAsia" w:ascii="Times New Roman" w:hAnsi="Times New Roman" w:eastAsia="宋体" w:cs="Times New Roman"/>
          <w:b/>
          <w:sz w:val="44"/>
          <w:szCs w:val="44"/>
        </w:rPr>
        <w:t>安全管理协议书</w:t>
      </w:r>
    </w:p>
    <w:p>
      <w:pPr>
        <w:jc w:val="center"/>
        <w:rPr>
          <w:rFonts w:hint="eastAsia" w:ascii="Times New Roman" w:hAnsi="Times New Roman" w:eastAsia="宋体" w:cs="Times New Roman"/>
          <w:b/>
          <w:sz w:val="44"/>
          <w:szCs w:val="44"/>
        </w:rPr>
      </w:pPr>
    </w:p>
    <w:p>
      <w:pPr>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发包人：广州从化净水有限公司</w:t>
      </w:r>
    </w:p>
    <w:p>
      <w:pPr>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承包人：</w:t>
      </w:r>
    </w:p>
    <w:p>
      <w:pPr>
        <w:widowControl/>
        <w:spacing w:before="0" w:beforeAutospacing="0" w:after="0" w:afterAutospacing="0" w:line="578"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甲方</w:t>
      </w:r>
      <w:r>
        <w:rPr>
          <w:rFonts w:hint="eastAsia" w:ascii="ˎ̥" w:hAnsi="ˎ̥" w:eastAsia="宋体" w:cs="Times New Roman"/>
          <w:color w:val="000000"/>
          <w:kern w:val="0"/>
          <w:sz w:val="28"/>
          <w:szCs w:val="28"/>
          <w:u w:val="single"/>
          <w:lang w:val="en-US" w:eastAsia="zh-CN" w:bidi="ar-SA"/>
        </w:rPr>
        <w:t>广州从化净水有限公司</w:t>
      </w:r>
      <w:r>
        <w:rPr>
          <w:rFonts w:hint="eastAsia" w:ascii="ˎ̥" w:hAnsi="ˎ̥" w:eastAsia="宋体" w:cs="Times New Roman"/>
          <w:color w:val="000000"/>
          <w:kern w:val="0"/>
          <w:sz w:val="28"/>
          <w:szCs w:val="28"/>
          <w:lang w:val="en-US" w:eastAsia="zh-CN" w:bidi="ar-SA"/>
        </w:rPr>
        <w:t>由（乙方）</w:t>
      </w:r>
      <w:r>
        <w:rPr>
          <w:rFonts w:hint="eastAsia" w:ascii="ˎ̥" w:hAnsi="ˎ̥" w:cs="Times New Roman"/>
          <w:color w:val="000000"/>
          <w:kern w:val="0"/>
          <w:sz w:val="28"/>
          <w:szCs w:val="28"/>
          <w:u w:val="single"/>
          <w:lang w:val="en-US" w:eastAsia="zh-CN" w:bidi="ar-SA"/>
        </w:rPr>
        <w:t xml:space="preserve">                    </w:t>
      </w:r>
      <w:r>
        <w:rPr>
          <w:rFonts w:hint="eastAsia" w:ascii="ˎ̥" w:hAnsi="ˎ̥" w:eastAsia="宋体" w:cs="Times New Roman"/>
          <w:color w:val="000000"/>
          <w:kern w:val="0"/>
          <w:sz w:val="28"/>
          <w:szCs w:val="28"/>
          <w:lang w:val="en-US" w:eastAsia="zh-CN" w:bidi="ar-SA"/>
        </w:rPr>
        <w:t>负责施工，乙方进入施工场地内施工,有关工程过程中的施工安全、环境保护事项, 经双方商议达成如下协议:</w:t>
      </w:r>
    </w:p>
    <w:p>
      <w:pPr>
        <w:widowControl/>
        <w:spacing w:before="0" w:beforeAutospacing="0" w:after="0" w:afterAutospacing="0" w:line="578"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widowControl/>
        <w:spacing w:before="0" w:beforeAutospacing="0" w:after="0" w:afterAutospacing="0" w:line="578"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一、发包人的安全责任</w:t>
      </w:r>
    </w:p>
    <w:p>
      <w:pPr>
        <w:widowControl/>
        <w:spacing w:before="0" w:beforeAutospacing="0" w:after="0" w:afterAutospacing="0" w:line="578"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1、发包人有责任对承包人施工安全进行监督、指导、检查。</w:t>
      </w:r>
    </w:p>
    <w:p>
      <w:pPr>
        <w:widowControl/>
        <w:spacing w:before="0" w:beforeAutospacing="0" w:after="0" w:afterAutospacing="0" w:line="578"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2、发包人有责任令承包人对安全隐患进行限期整改或停工整顿。</w:t>
      </w:r>
    </w:p>
    <w:p>
      <w:pPr>
        <w:widowControl/>
        <w:spacing w:before="0" w:beforeAutospacing="0" w:after="0" w:afterAutospacing="0" w:line="578"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3、发包人有责任责令安全管理不到位、存在重大安全隐患或发生安全事故承包人限期退场，或者解除合同。</w:t>
      </w:r>
    </w:p>
    <w:p>
      <w:pPr>
        <w:widowControl/>
        <w:spacing w:before="0" w:beforeAutospacing="0" w:after="0" w:afterAutospacing="0" w:line="578"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二、承包人的安全责任</w:t>
      </w:r>
    </w:p>
    <w:p>
      <w:pPr>
        <w:widowControl/>
        <w:spacing w:before="0" w:beforeAutospacing="0" w:after="0" w:afterAutospacing="0" w:line="578"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1、承包人负责施工现场的安全管理，并应遵守有关安全生产的法律法规与本行业的安全生产规章规程及发包人依此制订的相关安全规定。</w:t>
      </w:r>
    </w:p>
    <w:p>
      <w:pPr>
        <w:widowControl/>
        <w:spacing w:before="0" w:beforeAutospacing="0" w:after="0" w:afterAutospacing="0" w:line="578"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2、承包人负责编制施工安全专项方案、事故应急救援预案并适时组织演练。</w:t>
      </w:r>
    </w:p>
    <w:p>
      <w:pPr>
        <w:widowControl/>
        <w:spacing w:before="0" w:beforeAutospacing="0" w:after="0" w:afterAutospacing="0" w:line="578"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3、承包人负责现场日常的安全检查、隐患排查及其整改并将资料留存；做好施工现场安全文明措施，并保证安全措施相关费用的投入。</w:t>
      </w:r>
    </w:p>
    <w:p>
      <w:pPr>
        <w:widowControl/>
        <w:spacing w:before="0" w:beforeAutospacing="0" w:after="0" w:afterAutospacing="0" w:line="578"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4、如发生生产安全事故，承包人应根据事故应急救援预案组织施救，并负责向所在地安监部门、行业主管部门和广州市规定的相关政府部门报告，并同时上报发包人代表。</w:t>
      </w:r>
    </w:p>
    <w:p>
      <w:pPr>
        <w:widowControl/>
        <w:spacing w:before="0" w:beforeAutospacing="0" w:after="0" w:afterAutospacing="0" w:line="600"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发包人(盖章)                       承包人(盖章)</w:t>
      </w:r>
    </w:p>
    <w:p>
      <w:pPr>
        <w:widowControl/>
        <w:spacing w:before="0" w:beforeAutospacing="0" w:after="0" w:afterAutospacing="0" w:line="600" w:lineRule="exact"/>
        <w:ind w:firstLine="560" w:firstLineChars="200"/>
        <w:jc w:val="left"/>
        <w:rPr>
          <w:rFonts w:hint="eastAsia" w:ascii="ˎ̥" w:hAnsi="ˎ̥" w:eastAsia="宋体" w:cs="Times New Roman"/>
          <w:color w:val="000000"/>
          <w:kern w:val="0"/>
          <w:sz w:val="28"/>
          <w:szCs w:val="28"/>
          <w:lang w:val="en-US" w:eastAsia="zh-CN" w:bidi="ar-SA"/>
        </w:rPr>
      </w:pPr>
    </w:p>
    <w:p>
      <w:pPr>
        <w:widowControl/>
        <w:spacing w:before="0" w:beforeAutospacing="0" w:after="0" w:afterAutospacing="0" w:line="600" w:lineRule="exact"/>
        <w:ind w:firstLine="560" w:firstLineChars="200"/>
        <w:jc w:val="left"/>
        <w:rPr>
          <w:rFonts w:hint="eastAsia" w:ascii="ˎ̥" w:hAnsi="ˎ̥" w:eastAsia="宋体" w:cs="Times New Roman"/>
          <w:color w:val="000000"/>
          <w:kern w:val="0"/>
          <w:sz w:val="28"/>
          <w:szCs w:val="28"/>
          <w:lang w:val="en-US" w:eastAsia="zh-CN" w:bidi="ar-SA"/>
        </w:rPr>
      </w:pPr>
      <w:r>
        <w:rPr>
          <w:rFonts w:hint="eastAsia" w:ascii="ˎ̥" w:hAnsi="ˎ̥" w:eastAsia="宋体" w:cs="Times New Roman"/>
          <w:color w:val="000000"/>
          <w:kern w:val="0"/>
          <w:sz w:val="28"/>
          <w:szCs w:val="28"/>
          <w:lang w:val="en-US" w:eastAsia="zh-CN" w:bidi="ar-SA"/>
        </w:rPr>
        <w:t>发包人代表(签字) ：                承包人代表(签字)：</w:t>
      </w:r>
    </w:p>
    <w:p>
      <w:pPr>
        <w:rPr>
          <w:rFonts w:ascii="仿宋_GB2312" w:hAnsi="仿宋_GB2312" w:eastAsia="仿宋_GB2312" w:cs="仿宋_GB2312"/>
          <w:b/>
          <w:sz w:val="28"/>
          <w:szCs w:val="28"/>
        </w:rPr>
      </w:pPr>
      <w:r>
        <w:rPr>
          <w:rFonts w:hint="eastAsia" w:ascii="ˎ̥" w:hAnsi="ˎ̥" w:eastAsia="宋体" w:cs="Times New Roman"/>
          <w:color w:val="000000"/>
          <w:kern w:val="0"/>
          <w:sz w:val="28"/>
          <w:szCs w:val="28"/>
          <w:lang w:val="en-US" w:eastAsia="zh-CN" w:bidi="ar-SA"/>
        </w:rPr>
        <w:t xml:space="preserve"> </w:t>
      </w:r>
      <w:r>
        <w:rPr>
          <w:rFonts w:hint="eastAsia" w:ascii="ˎ̥" w:hAnsi="ˎ̥" w:cs="Times New Roman"/>
          <w:color w:val="000000"/>
          <w:kern w:val="0"/>
          <w:sz w:val="28"/>
          <w:szCs w:val="28"/>
          <w:lang w:val="en-US" w:eastAsia="zh-CN" w:bidi="ar-SA"/>
        </w:rPr>
        <w:t xml:space="preserve">           </w:t>
      </w:r>
      <w:r>
        <w:rPr>
          <w:rFonts w:hint="eastAsia" w:ascii="ˎ̥" w:hAnsi="ˎ̥" w:eastAsia="宋体" w:cs="Times New Roman"/>
          <w:color w:val="000000"/>
          <w:kern w:val="0"/>
          <w:sz w:val="28"/>
          <w:szCs w:val="28"/>
          <w:lang w:val="en-US" w:eastAsia="zh-CN" w:bidi="ar-SA"/>
        </w:rPr>
        <w:t xml:space="preserve">年    月   日                    </w:t>
      </w:r>
      <w:r>
        <w:rPr>
          <w:rFonts w:hint="eastAsia" w:ascii="ˎ̥" w:hAnsi="ˎ̥" w:cs="Times New Roman"/>
          <w:color w:val="000000"/>
          <w:kern w:val="0"/>
          <w:sz w:val="28"/>
          <w:szCs w:val="28"/>
          <w:lang w:val="en-US" w:eastAsia="zh-CN" w:bidi="ar-SA"/>
        </w:rPr>
        <w:t xml:space="preserve">  </w:t>
      </w:r>
      <w:r>
        <w:rPr>
          <w:rFonts w:hint="eastAsia" w:ascii="ˎ̥" w:hAnsi="ˎ̥" w:eastAsia="宋体" w:cs="Times New Roman"/>
          <w:color w:val="000000"/>
          <w:kern w:val="0"/>
          <w:sz w:val="28"/>
          <w:szCs w:val="28"/>
          <w:lang w:val="en-US" w:eastAsia="zh-CN" w:bidi="ar-SA"/>
        </w:rPr>
        <w:t xml:space="preserve">年    月   日   </w:t>
      </w:r>
    </w:p>
    <w:p>
      <w:pPr>
        <w:pStyle w:val="5"/>
        <w:spacing w:line="360" w:lineRule="auto"/>
        <w:jc w:val="center"/>
        <w:rPr>
          <w:rFonts w:hint="eastAsia" w:ascii="仿宋_GB2312" w:hAnsi="仿宋_GB2312" w:eastAsia="仿宋_GB2312" w:cs="仿宋_GB2312"/>
          <w:sz w:val="28"/>
          <w:szCs w:val="28"/>
        </w:rPr>
      </w:pPr>
    </w:p>
    <w:p>
      <w:pPr>
        <w:pStyle w:val="5"/>
        <w:spacing w:line="360" w:lineRule="auto"/>
        <w:jc w:val="both"/>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rPr>
      </w:pPr>
    </w:p>
    <w:p>
      <w:pPr>
        <w:rPr>
          <w:rFonts w:hint="eastAsia" w:ascii="仿宋_GB2312" w:hAnsi="仿宋_GB2312" w:eastAsia="仿宋_GB2312" w:cs="仿宋_GB2312"/>
          <w:sz w:val="28"/>
          <w:szCs w:val="28"/>
        </w:rPr>
      </w:pPr>
    </w:p>
    <w:p>
      <w:pPr>
        <w:rPr>
          <w:rFonts w:hint="eastAsia" w:hAnsi="宋体"/>
          <w:szCs w:val="21"/>
        </w:rPr>
      </w:pPr>
      <w:r>
        <w:rPr>
          <w:rFonts w:hint="eastAsia"/>
          <w:b/>
          <w:sz w:val="28"/>
          <w:szCs w:val="28"/>
          <w:lang w:val="en-US" w:eastAsia="zh-CN"/>
        </w:rPr>
        <w:t>附件5：</w:t>
      </w:r>
    </w:p>
    <w:p>
      <w:pPr>
        <w:adjustRightInd w:val="0"/>
        <w:snapToGrid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bl>
    <w:p>
      <w:pPr>
        <w:contextualSpacing/>
        <w:jc w:val="left"/>
        <w:rPr>
          <w:rFonts w:hint="eastAsia"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p>
      <w:pPr>
        <w:rPr>
          <w:rFonts w:hint="eastAsia"/>
          <w:b/>
          <w:sz w:val="28"/>
          <w:szCs w:val="28"/>
          <w:lang w:val="en-US" w:eastAsia="zh-CN"/>
        </w:rPr>
      </w:pPr>
    </w:p>
    <w:p>
      <w:pPr>
        <w:pStyle w:val="2"/>
        <w:rPr>
          <w:rFonts w:hint="eastAsia"/>
          <w:b/>
          <w:sz w:val="28"/>
          <w:szCs w:val="28"/>
          <w:lang w:val="en-US" w:eastAsia="zh-CN"/>
        </w:rPr>
      </w:pPr>
    </w:p>
    <w:p>
      <w:pPr>
        <w:pStyle w:val="3"/>
        <w:rPr>
          <w:rFonts w:hint="eastAsia"/>
          <w:b/>
          <w:sz w:val="28"/>
          <w:szCs w:val="28"/>
          <w:lang w:val="en-US" w:eastAsia="zh-CN"/>
        </w:rPr>
      </w:pPr>
    </w:p>
    <w:p>
      <w:pPr>
        <w:pStyle w:val="3"/>
        <w:rPr>
          <w:rFonts w:hint="eastAsia"/>
          <w:b/>
          <w:sz w:val="28"/>
          <w:szCs w:val="28"/>
          <w:lang w:val="en-US" w:eastAsia="zh-CN"/>
        </w:rPr>
      </w:pPr>
    </w:p>
    <w:p>
      <w:pPr>
        <w:pStyle w:val="3"/>
        <w:rPr>
          <w:rFonts w:hint="eastAsia"/>
          <w:b/>
          <w:sz w:val="28"/>
          <w:szCs w:val="28"/>
          <w:lang w:val="en-US" w:eastAsia="zh-CN"/>
        </w:rPr>
      </w:pPr>
    </w:p>
    <w:p>
      <w:pPr>
        <w:pStyle w:val="3"/>
        <w:rPr>
          <w:rFonts w:hint="eastAsia"/>
          <w:b/>
          <w:sz w:val="28"/>
          <w:szCs w:val="28"/>
          <w:lang w:val="en-US" w:eastAsia="zh-CN"/>
        </w:rPr>
      </w:pPr>
    </w:p>
    <w:p>
      <w:pPr>
        <w:pStyle w:val="3"/>
        <w:rPr>
          <w:rFonts w:hint="eastAsia"/>
          <w:b/>
          <w:sz w:val="28"/>
          <w:szCs w:val="28"/>
          <w:lang w:val="en-US" w:eastAsia="zh-CN"/>
        </w:rPr>
      </w:pPr>
    </w:p>
    <w:p>
      <w:pPr>
        <w:pStyle w:val="3"/>
        <w:rPr>
          <w:rFonts w:hint="eastAsia"/>
          <w:b/>
          <w:sz w:val="28"/>
          <w:szCs w:val="28"/>
          <w:lang w:val="en-US" w:eastAsia="zh-CN"/>
        </w:rPr>
      </w:pPr>
    </w:p>
    <w:p>
      <w:pPr>
        <w:pStyle w:val="3"/>
        <w:rPr>
          <w:rFonts w:hint="eastAsia"/>
          <w:b/>
          <w:sz w:val="28"/>
          <w:szCs w:val="28"/>
          <w:lang w:val="en-US" w:eastAsia="zh-CN"/>
        </w:rPr>
      </w:pPr>
    </w:p>
    <w:p>
      <w:pPr>
        <w:rPr>
          <w:rFonts w:hint="eastAsia" w:hAnsi="宋体"/>
          <w:szCs w:val="21"/>
        </w:rPr>
      </w:pPr>
      <w:r>
        <w:rPr>
          <w:rFonts w:hint="eastAsia"/>
          <w:b/>
          <w:sz w:val="28"/>
          <w:szCs w:val="28"/>
          <w:lang w:val="en-US" w:eastAsia="zh-CN"/>
        </w:rPr>
        <w:t>附件6：</w:t>
      </w:r>
    </w:p>
    <w:p>
      <w:pPr>
        <w:spacing w:line="5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2022年XX厂水质检测报告（进、出水）</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388"/>
        <w:gridCol w:w="425"/>
        <w:gridCol w:w="366"/>
        <w:gridCol w:w="604"/>
        <w:gridCol w:w="567"/>
        <w:gridCol w:w="425"/>
        <w:gridCol w:w="425"/>
        <w:gridCol w:w="425"/>
        <w:gridCol w:w="327"/>
        <w:gridCol w:w="382"/>
        <w:gridCol w:w="709"/>
        <w:gridCol w:w="282"/>
        <w:gridCol w:w="425"/>
        <w:gridCol w:w="425"/>
        <w:gridCol w:w="425"/>
        <w:gridCol w:w="425"/>
        <w:gridCol w:w="425"/>
        <w:gridCol w:w="426"/>
        <w:gridCol w:w="344"/>
        <w:gridCol w:w="396"/>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25" w:type="dxa"/>
            <w:textDirection w:val="tbLrV"/>
            <w:vAlign w:val="center"/>
          </w:tcPr>
          <w:p>
            <w:pPr>
              <w:pStyle w:val="2"/>
              <w:ind w:left="113" w:right="113"/>
              <w:jc w:val="center"/>
              <w:rPr>
                <w:rFonts w:hint="eastAsia" w:eastAsia="宋体"/>
                <w:sz w:val="20"/>
                <w:szCs w:val="22"/>
                <w:vertAlign w:val="baseline"/>
                <w:lang w:val="en-US" w:eastAsia="zh-CN"/>
              </w:rPr>
            </w:pPr>
            <w:r>
              <w:rPr>
                <w:rFonts w:hint="eastAsia"/>
                <w:sz w:val="20"/>
                <w:szCs w:val="22"/>
                <w:vertAlign w:val="baseline"/>
                <w:lang w:val="en-US" w:eastAsia="zh-CN"/>
              </w:rPr>
              <w:t>指标</w:t>
            </w:r>
          </w:p>
        </w:tc>
        <w:tc>
          <w:tcPr>
            <w:tcW w:w="388" w:type="dxa"/>
            <w:vAlign w:val="center"/>
          </w:tcPr>
          <w:p>
            <w:pPr>
              <w:pStyle w:val="2"/>
              <w:jc w:val="center"/>
              <w:rPr>
                <w:rFonts w:hint="default" w:eastAsia="宋体"/>
                <w:sz w:val="20"/>
                <w:szCs w:val="22"/>
                <w:vertAlign w:val="baseline"/>
                <w:lang w:val="en-US" w:eastAsia="zh-CN"/>
              </w:rPr>
            </w:pPr>
            <w:r>
              <w:rPr>
                <w:rFonts w:hint="eastAsia"/>
                <w:sz w:val="20"/>
                <w:szCs w:val="22"/>
                <w:vertAlign w:val="baseline"/>
                <w:lang w:val="en-US" w:eastAsia="zh-CN"/>
              </w:rPr>
              <w:t>PH值</w:t>
            </w:r>
          </w:p>
        </w:tc>
        <w:tc>
          <w:tcPr>
            <w:tcW w:w="425" w:type="dxa"/>
            <w:textDirection w:val="tbLrV"/>
            <w:vAlign w:val="center"/>
          </w:tcPr>
          <w:p>
            <w:pPr>
              <w:pStyle w:val="2"/>
              <w:ind w:left="113" w:right="113"/>
              <w:jc w:val="center"/>
              <w:rPr>
                <w:rFonts w:hint="eastAsia" w:eastAsia="宋体"/>
                <w:sz w:val="20"/>
                <w:szCs w:val="22"/>
                <w:vertAlign w:val="baseline"/>
                <w:lang w:val="en-US" w:eastAsia="zh-CN"/>
              </w:rPr>
            </w:pPr>
            <w:r>
              <w:rPr>
                <w:rFonts w:hint="eastAsia"/>
                <w:sz w:val="20"/>
                <w:szCs w:val="22"/>
                <w:vertAlign w:val="baseline"/>
                <w:lang w:val="en-US" w:eastAsia="zh-CN"/>
              </w:rPr>
              <w:t>色度</w:t>
            </w:r>
          </w:p>
        </w:tc>
        <w:tc>
          <w:tcPr>
            <w:tcW w:w="366" w:type="dxa"/>
            <w:vAlign w:val="center"/>
          </w:tcPr>
          <w:p>
            <w:pPr>
              <w:pStyle w:val="2"/>
              <w:jc w:val="center"/>
              <w:rPr>
                <w:rFonts w:hint="default" w:eastAsia="宋体"/>
                <w:sz w:val="20"/>
                <w:szCs w:val="22"/>
                <w:vertAlign w:val="baseline"/>
                <w:lang w:val="en-US" w:eastAsia="zh-CN"/>
              </w:rPr>
            </w:pPr>
            <w:r>
              <w:rPr>
                <w:rFonts w:hint="eastAsia"/>
                <w:sz w:val="20"/>
                <w:szCs w:val="22"/>
                <w:vertAlign w:val="baseline"/>
                <w:lang w:val="en-US" w:eastAsia="zh-CN"/>
              </w:rPr>
              <w:t>SS</w:t>
            </w:r>
          </w:p>
        </w:tc>
        <w:tc>
          <w:tcPr>
            <w:tcW w:w="604" w:type="dxa"/>
            <w:vAlign w:val="center"/>
          </w:tcPr>
          <w:p>
            <w:pPr>
              <w:pStyle w:val="2"/>
              <w:jc w:val="center"/>
              <w:rPr>
                <w:rFonts w:hint="default" w:eastAsia="宋体"/>
                <w:sz w:val="20"/>
                <w:szCs w:val="22"/>
                <w:vertAlign w:val="baseline"/>
                <w:lang w:val="en-US" w:eastAsia="zh-CN"/>
              </w:rPr>
            </w:pPr>
            <w:r>
              <w:rPr>
                <w:rFonts w:hint="eastAsia"/>
                <w:sz w:val="20"/>
                <w:szCs w:val="22"/>
                <w:vertAlign w:val="baseline"/>
                <w:lang w:val="en-US" w:eastAsia="zh-CN"/>
              </w:rPr>
              <w:t>CODcr</w:t>
            </w:r>
          </w:p>
        </w:tc>
        <w:tc>
          <w:tcPr>
            <w:tcW w:w="567" w:type="dxa"/>
            <w:vAlign w:val="center"/>
          </w:tcPr>
          <w:p>
            <w:pPr>
              <w:pStyle w:val="2"/>
              <w:jc w:val="center"/>
              <w:rPr>
                <w:rFonts w:hint="default" w:eastAsia="宋体"/>
                <w:sz w:val="20"/>
                <w:szCs w:val="22"/>
                <w:vertAlign w:val="baseline"/>
                <w:lang w:val="en-US" w:eastAsia="zh-CN"/>
              </w:rPr>
            </w:pPr>
            <w:r>
              <w:rPr>
                <w:rFonts w:hint="eastAsia"/>
                <w:sz w:val="20"/>
                <w:szCs w:val="22"/>
                <w:vertAlign w:val="baseline"/>
                <w:lang w:val="en-US" w:eastAsia="zh-CN"/>
              </w:rPr>
              <w:t>BOD5</w:t>
            </w:r>
          </w:p>
        </w:tc>
        <w:tc>
          <w:tcPr>
            <w:tcW w:w="425" w:type="dxa"/>
            <w:textDirection w:val="tbLrV"/>
            <w:vAlign w:val="center"/>
          </w:tcPr>
          <w:p>
            <w:pPr>
              <w:pStyle w:val="2"/>
              <w:ind w:left="113" w:right="113"/>
              <w:jc w:val="center"/>
              <w:rPr>
                <w:rFonts w:hint="eastAsia" w:eastAsia="宋体"/>
                <w:sz w:val="20"/>
                <w:szCs w:val="22"/>
                <w:vertAlign w:val="baseline"/>
                <w:lang w:val="en-US" w:eastAsia="zh-CN"/>
              </w:rPr>
            </w:pPr>
            <w:r>
              <w:rPr>
                <w:rFonts w:hint="eastAsia"/>
                <w:sz w:val="20"/>
                <w:szCs w:val="22"/>
                <w:vertAlign w:val="baseline"/>
                <w:lang w:val="en-US" w:eastAsia="zh-CN"/>
              </w:rPr>
              <w:t>氨氮</w:t>
            </w:r>
          </w:p>
        </w:tc>
        <w:tc>
          <w:tcPr>
            <w:tcW w:w="425" w:type="dxa"/>
            <w:textDirection w:val="tbLrV"/>
            <w:vAlign w:val="center"/>
          </w:tcPr>
          <w:p>
            <w:pPr>
              <w:pStyle w:val="2"/>
              <w:ind w:left="113" w:right="113"/>
              <w:jc w:val="center"/>
              <w:rPr>
                <w:rFonts w:hint="eastAsia" w:eastAsia="宋体"/>
                <w:sz w:val="20"/>
                <w:szCs w:val="22"/>
                <w:vertAlign w:val="baseline"/>
                <w:lang w:val="en-US" w:eastAsia="zh-CN"/>
              </w:rPr>
            </w:pPr>
            <w:r>
              <w:rPr>
                <w:rFonts w:hint="eastAsia"/>
                <w:sz w:val="20"/>
                <w:szCs w:val="22"/>
                <w:vertAlign w:val="baseline"/>
                <w:lang w:val="en-US" w:eastAsia="zh-CN"/>
              </w:rPr>
              <w:t>总氮</w:t>
            </w:r>
          </w:p>
        </w:tc>
        <w:tc>
          <w:tcPr>
            <w:tcW w:w="425" w:type="dxa"/>
            <w:textDirection w:val="tbLrV"/>
            <w:vAlign w:val="center"/>
          </w:tcPr>
          <w:p>
            <w:pPr>
              <w:pStyle w:val="2"/>
              <w:ind w:left="113" w:right="113"/>
              <w:jc w:val="center"/>
              <w:rPr>
                <w:rFonts w:hint="eastAsia" w:eastAsia="宋体"/>
                <w:sz w:val="20"/>
                <w:szCs w:val="22"/>
                <w:vertAlign w:val="baseline"/>
                <w:lang w:val="en-US" w:eastAsia="zh-CN"/>
              </w:rPr>
            </w:pPr>
            <w:r>
              <w:rPr>
                <w:rFonts w:hint="eastAsia"/>
                <w:sz w:val="20"/>
                <w:szCs w:val="22"/>
                <w:vertAlign w:val="baseline"/>
                <w:lang w:val="en-US" w:eastAsia="zh-CN"/>
              </w:rPr>
              <w:t>总磷</w:t>
            </w:r>
          </w:p>
        </w:tc>
        <w:tc>
          <w:tcPr>
            <w:tcW w:w="327" w:type="dxa"/>
            <w:textDirection w:val="tbLrV"/>
            <w:vAlign w:val="center"/>
          </w:tcPr>
          <w:p>
            <w:pPr>
              <w:pStyle w:val="2"/>
              <w:ind w:left="113" w:right="113"/>
              <w:jc w:val="center"/>
              <w:rPr>
                <w:rFonts w:hint="eastAsia" w:eastAsia="宋体"/>
                <w:sz w:val="20"/>
                <w:szCs w:val="22"/>
                <w:vertAlign w:val="baseline"/>
                <w:lang w:val="en-US" w:eastAsia="zh-CN"/>
              </w:rPr>
            </w:pPr>
            <w:r>
              <w:rPr>
                <w:rFonts w:hint="eastAsia"/>
                <w:sz w:val="20"/>
                <w:szCs w:val="22"/>
                <w:vertAlign w:val="baseline"/>
                <w:lang w:val="en-US" w:eastAsia="zh-CN"/>
              </w:rPr>
              <w:t>硫化物</w:t>
            </w:r>
          </w:p>
        </w:tc>
        <w:tc>
          <w:tcPr>
            <w:tcW w:w="382" w:type="dxa"/>
            <w:textDirection w:val="tbLrV"/>
            <w:vAlign w:val="center"/>
          </w:tcPr>
          <w:p>
            <w:pPr>
              <w:pStyle w:val="2"/>
              <w:ind w:left="113" w:right="113"/>
              <w:jc w:val="center"/>
              <w:rPr>
                <w:rFonts w:hint="default"/>
                <w:sz w:val="20"/>
                <w:szCs w:val="22"/>
                <w:vertAlign w:val="baseline"/>
                <w:lang w:val="en-US" w:eastAsia="zh-CN"/>
              </w:rPr>
            </w:pPr>
            <w:r>
              <w:rPr>
                <w:rFonts w:hint="eastAsia"/>
                <w:sz w:val="20"/>
                <w:szCs w:val="22"/>
                <w:vertAlign w:val="baseline"/>
                <w:lang w:val="en-US" w:eastAsia="zh-CN"/>
              </w:rPr>
              <w:t>总余氯</w:t>
            </w:r>
          </w:p>
        </w:tc>
        <w:tc>
          <w:tcPr>
            <w:tcW w:w="709" w:type="dxa"/>
            <w:textDirection w:val="tbLrV"/>
            <w:vAlign w:val="center"/>
          </w:tcPr>
          <w:p>
            <w:pPr>
              <w:pStyle w:val="2"/>
              <w:ind w:left="113" w:right="113"/>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阴离子表面活性剂</w:t>
            </w:r>
          </w:p>
        </w:tc>
        <w:tc>
          <w:tcPr>
            <w:tcW w:w="282" w:type="dxa"/>
            <w:textDirection w:val="tbLrV"/>
            <w:vAlign w:val="center"/>
          </w:tcPr>
          <w:p>
            <w:pPr>
              <w:pStyle w:val="2"/>
              <w:ind w:left="113" w:right="113"/>
              <w:jc w:val="center"/>
              <w:rPr>
                <w:rFonts w:hint="default"/>
                <w:sz w:val="20"/>
                <w:szCs w:val="22"/>
                <w:vertAlign w:val="baseline"/>
                <w:lang w:val="en-US" w:eastAsia="zh-CN"/>
              </w:rPr>
            </w:pPr>
            <w:r>
              <w:rPr>
                <w:rFonts w:hint="eastAsia"/>
                <w:sz w:val="20"/>
                <w:szCs w:val="22"/>
                <w:vertAlign w:val="baseline"/>
                <w:lang w:val="en-US" w:eastAsia="zh-CN"/>
              </w:rPr>
              <w:t>石油类</w:t>
            </w:r>
          </w:p>
        </w:tc>
        <w:tc>
          <w:tcPr>
            <w:tcW w:w="425" w:type="dxa"/>
            <w:textDirection w:val="tbLrV"/>
            <w:vAlign w:val="center"/>
          </w:tcPr>
          <w:p>
            <w:pPr>
              <w:pStyle w:val="2"/>
              <w:ind w:left="113" w:right="113"/>
              <w:jc w:val="center"/>
              <w:rPr>
                <w:rFonts w:hint="default"/>
                <w:sz w:val="20"/>
                <w:szCs w:val="22"/>
                <w:vertAlign w:val="baseline"/>
                <w:lang w:val="en-US" w:eastAsia="zh-CN"/>
              </w:rPr>
            </w:pPr>
            <w:r>
              <w:rPr>
                <w:rFonts w:hint="eastAsia"/>
                <w:sz w:val="20"/>
                <w:szCs w:val="22"/>
                <w:vertAlign w:val="baseline"/>
                <w:lang w:val="en-US" w:eastAsia="zh-CN"/>
              </w:rPr>
              <w:t>动植物油</w:t>
            </w:r>
          </w:p>
        </w:tc>
        <w:tc>
          <w:tcPr>
            <w:tcW w:w="425" w:type="dxa"/>
            <w:textDirection w:val="tbLrV"/>
            <w:vAlign w:val="center"/>
          </w:tcPr>
          <w:p>
            <w:pPr>
              <w:pStyle w:val="2"/>
              <w:ind w:left="113" w:right="113"/>
              <w:jc w:val="center"/>
              <w:rPr>
                <w:rFonts w:hint="default"/>
                <w:sz w:val="20"/>
                <w:szCs w:val="22"/>
                <w:vertAlign w:val="baseline"/>
                <w:lang w:val="en-US" w:eastAsia="zh-CN"/>
              </w:rPr>
            </w:pPr>
            <w:r>
              <w:rPr>
                <w:rFonts w:hint="eastAsia"/>
                <w:sz w:val="20"/>
                <w:szCs w:val="22"/>
                <w:vertAlign w:val="baseline"/>
                <w:lang w:val="en-US" w:eastAsia="zh-CN"/>
              </w:rPr>
              <w:t>烷基汞</w:t>
            </w:r>
          </w:p>
        </w:tc>
        <w:tc>
          <w:tcPr>
            <w:tcW w:w="425" w:type="dxa"/>
            <w:textDirection w:val="tbLrV"/>
            <w:vAlign w:val="center"/>
          </w:tcPr>
          <w:p>
            <w:pPr>
              <w:pStyle w:val="2"/>
              <w:ind w:left="113" w:right="113"/>
              <w:jc w:val="center"/>
              <w:rPr>
                <w:rFonts w:hint="default"/>
                <w:sz w:val="20"/>
                <w:szCs w:val="22"/>
                <w:vertAlign w:val="baseline"/>
                <w:lang w:val="en-US" w:eastAsia="zh-CN"/>
              </w:rPr>
            </w:pPr>
            <w:r>
              <w:rPr>
                <w:rFonts w:hint="eastAsia"/>
                <w:sz w:val="20"/>
                <w:szCs w:val="22"/>
                <w:vertAlign w:val="baseline"/>
                <w:lang w:val="en-US" w:eastAsia="zh-CN"/>
              </w:rPr>
              <w:t>总汞</w:t>
            </w:r>
          </w:p>
        </w:tc>
        <w:tc>
          <w:tcPr>
            <w:tcW w:w="425" w:type="dxa"/>
            <w:textDirection w:val="tbLrV"/>
            <w:vAlign w:val="center"/>
          </w:tcPr>
          <w:p>
            <w:pPr>
              <w:pStyle w:val="2"/>
              <w:ind w:left="113" w:right="113"/>
              <w:jc w:val="center"/>
              <w:rPr>
                <w:rFonts w:hint="default"/>
                <w:sz w:val="20"/>
                <w:szCs w:val="22"/>
                <w:vertAlign w:val="baseline"/>
                <w:lang w:val="en-US" w:eastAsia="zh-CN"/>
              </w:rPr>
            </w:pPr>
            <w:r>
              <w:rPr>
                <w:rFonts w:hint="eastAsia"/>
                <w:sz w:val="20"/>
                <w:szCs w:val="22"/>
                <w:vertAlign w:val="baseline"/>
                <w:lang w:val="en-US" w:eastAsia="zh-CN"/>
              </w:rPr>
              <w:t>总镉</w:t>
            </w:r>
          </w:p>
        </w:tc>
        <w:tc>
          <w:tcPr>
            <w:tcW w:w="425" w:type="dxa"/>
            <w:textDirection w:val="tbLrV"/>
            <w:vAlign w:val="center"/>
          </w:tcPr>
          <w:p>
            <w:pPr>
              <w:pStyle w:val="2"/>
              <w:ind w:left="113" w:right="113"/>
              <w:jc w:val="center"/>
              <w:rPr>
                <w:rFonts w:hint="default"/>
                <w:sz w:val="20"/>
                <w:szCs w:val="22"/>
                <w:vertAlign w:val="baseline"/>
                <w:lang w:val="en-US" w:eastAsia="zh-CN"/>
              </w:rPr>
            </w:pPr>
            <w:r>
              <w:rPr>
                <w:rFonts w:hint="eastAsia"/>
                <w:sz w:val="20"/>
                <w:szCs w:val="22"/>
                <w:vertAlign w:val="baseline"/>
                <w:lang w:val="en-US" w:eastAsia="zh-CN"/>
              </w:rPr>
              <w:t>总铬</w:t>
            </w:r>
          </w:p>
        </w:tc>
        <w:tc>
          <w:tcPr>
            <w:tcW w:w="426" w:type="dxa"/>
            <w:textDirection w:val="tbLrV"/>
            <w:vAlign w:val="center"/>
          </w:tcPr>
          <w:p>
            <w:pPr>
              <w:pStyle w:val="2"/>
              <w:ind w:left="113" w:right="113"/>
              <w:jc w:val="center"/>
              <w:rPr>
                <w:rFonts w:hint="default"/>
                <w:sz w:val="20"/>
                <w:szCs w:val="22"/>
                <w:vertAlign w:val="baseline"/>
                <w:lang w:val="en-US" w:eastAsia="zh-CN"/>
              </w:rPr>
            </w:pPr>
            <w:r>
              <w:rPr>
                <w:rFonts w:hint="eastAsia"/>
                <w:sz w:val="20"/>
                <w:szCs w:val="22"/>
                <w:vertAlign w:val="baseline"/>
                <w:lang w:val="en-US" w:eastAsia="zh-CN"/>
              </w:rPr>
              <w:t>六价铬</w:t>
            </w:r>
          </w:p>
        </w:tc>
        <w:tc>
          <w:tcPr>
            <w:tcW w:w="344" w:type="dxa"/>
            <w:textDirection w:val="tbLrV"/>
            <w:vAlign w:val="center"/>
          </w:tcPr>
          <w:p>
            <w:pPr>
              <w:pStyle w:val="2"/>
              <w:ind w:left="113" w:right="113"/>
              <w:jc w:val="center"/>
              <w:rPr>
                <w:rFonts w:hint="default"/>
                <w:sz w:val="20"/>
                <w:szCs w:val="22"/>
                <w:vertAlign w:val="baseline"/>
                <w:lang w:val="en-US" w:eastAsia="zh-CN"/>
              </w:rPr>
            </w:pPr>
            <w:r>
              <w:rPr>
                <w:rFonts w:hint="eastAsia"/>
                <w:sz w:val="20"/>
                <w:szCs w:val="22"/>
                <w:vertAlign w:val="baseline"/>
                <w:lang w:val="en-US" w:eastAsia="zh-CN"/>
              </w:rPr>
              <w:t>总砷</w:t>
            </w:r>
          </w:p>
        </w:tc>
        <w:tc>
          <w:tcPr>
            <w:tcW w:w="396" w:type="dxa"/>
            <w:textDirection w:val="tbLrV"/>
            <w:vAlign w:val="center"/>
          </w:tcPr>
          <w:p>
            <w:pPr>
              <w:pStyle w:val="2"/>
              <w:ind w:left="113" w:right="113"/>
              <w:jc w:val="center"/>
              <w:rPr>
                <w:rFonts w:hint="default"/>
                <w:sz w:val="20"/>
                <w:szCs w:val="22"/>
                <w:vertAlign w:val="baseline"/>
                <w:lang w:val="en-US" w:eastAsia="zh-CN"/>
              </w:rPr>
            </w:pPr>
            <w:r>
              <w:rPr>
                <w:rFonts w:hint="eastAsia"/>
                <w:sz w:val="20"/>
                <w:szCs w:val="22"/>
                <w:vertAlign w:val="baseline"/>
                <w:lang w:val="en-US" w:eastAsia="zh-CN"/>
              </w:rPr>
              <w:t>总铅</w:t>
            </w:r>
          </w:p>
        </w:tc>
        <w:tc>
          <w:tcPr>
            <w:tcW w:w="538" w:type="dxa"/>
            <w:textDirection w:val="tbLrV"/>
            <w:vAlign w:val="center"/>
          </w:tcPr>
          <w:p>
            <w:pPr>
              <w:pStyle w:val="2"/>
              <w:ind w:left="113" w:right="113"/>
              <w:jc w:val="center"/>
              <w:rPr>
                <w:rFonts w:hint="eastAsia"/>
                <w:sz w:val="20"/>
                <w:szCs w:val="22"/>
                <w:vertAlign w:val="baseline"/>
                <w:lang w:val="en-US" w:eastAsia="zh-CN"/>
              </w:rPr>
            </w:pPr>
            <w:r>
              <w:rPr>
                <w:rFonts w:hint="eastAsia"/>
                <w:sz w:val="20"/>
                <w:szCs w:val="22"/>
                <w:vertAlign w:val="baseline"/>
                <w:lang w:val="en-US" w:eastAsia="zh-CN"/>
              </w:rPr>
              <w:t>类大肠菌群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pStyle w:val="2"/>
              <w:jc w:val="center"/>
              <w:rPr>
                <w:rFonts w:hint="default" w:eastAsia="宋体"/>
                <w:vertAlign w:val="baseline"/>
                <w:lang w:val="en-US" w:eastAsia="zh-CN"/>
              </w:rPr>
            </w:pPr>
            <w:r>
              <w:rPr>
                <w:rFonts w:hint="eastAsia"/>
                <w:vertAlign w:val="baseline"/>
                <w:lang w:val="en-US" w:eastAsia="zh-CN"/>
              </w:rPr>
              <w:t>1月</w:t>
            </w:r>
          </w:p>
        </w:tc>
        <w:tc>
          <w:tcPr>
            <w:tcW w:w="388"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366" w:type="dxa"/>
            <w:vAlign w:val="center"/>
          </w:tcPr>
          <w:p>
            <w:pPr>
              <w:pStyle w:val="2"/>
              <w:jc w:val="center"/>
              <w:rPr>
                <w:rFonts w:hint="default"/>
                <w:vertAlign w:val="baseline"/>
                <w:lang w:val="en-US"/>
              </w:rPr>
            </w:pPr>
          </w:p>
        </w:tc>
        <w:tc>
          <w:tcPr>
            <w:tcW w:w="604" w:type="dxa"/>
            <w:vAlign w:val="center"/>
          </w:tcPr>
          <w:p>
            <w:pPr>
              <w:pStyle w:val="2"/>
              <w:jc w:val="center"/>
              <w:rPr>
                <w:rFonts w:hint="default"/>
                <w:vertAlign w:val="baseline"/>
                <w:lang w:val="en-US"/>
              </w:rPr>
            </w:pPr>
          </w:p>
        </w:tc>
        <w:tc>
          <w:tcPr>
            <w:tcW w:w="567"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327" w:type="dxa"/>
            <w:vAlign w:val="center"/>
          </w:tcPr>
          <w:p>
            <w:pPr>
              <w:pStyle w:val="2"/>
              <w:jc w:val="center"/>
              <w:rPr>
                <w:rFonts w:hint="default"/>
                <w:vertAlign w:val="baseline"/>
                <w:lang w:val="en-US"/>
              </w:rPr>
            </w:pPr>
          </w:p>
        </w:tc>
        <w:tc>
          <w:tcPr>
            <w:tcW w:w="382" w:type="dxa"/>
            <w:vAlign w:val="center"/>
          </w:tcPr>
          <w:p>
            <w:pPr>
              <w:pStyle w:val="2"/>
              <w:jc w:val="center"/>
              <w:rPr>
                <w:rFonts w:hint="default"/>
                <w:vertAlign w:val="baseline"/>
                <w:lang w:val="en-US"/>
              </w:rPr>
            </w:pPr>
          </w:p>
        </w:tc>
        <w:tc>
          <w:tcPr>
            <w:tcW w:w="709" w:type="dxa"/>
            <w:vAlign w:val="center"/>
          </w:tcPr>
          <w:p>
            <w:pPr>
              <w:pStyle w:val="2"/>
              <w:jc w:val="center"/>
              <w:rPr>
                <w:rFonts w:hint="eastAsia" w:asciiTheme="minorEastAsia" w:hAnsiTheme="minorEastAsia" w:eastAsiaTheme="minorEastAsia" w:cstheme="minorEastAsia"/>
                <w:sz w:val="20"/>
                <w:szCs w:val="22"/>
                <w:vertAlign w:val="baseline"/>
                <w:lang w:val="en-US"/>
              </w:rPr>
            </w:pPr>
          </w:p>
        </w:tc>
        <w:tc>
          <w:tcPr>
            <w:tcW w:w="282"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6" w:type="dxa"/>
            <w:vAlign w:val="center"/>
          </w:tcPr>
          <w:p>
            <w:pPr>
              <w:pStyle w:val="2"/>
              <w:jc w:val="center"/>
              <w:rPr>
                <w:rFonts w:hint="default"/>
                <w:vertAlign w:val="baseline"/>
                <w:lang w:val="en-US"/>
              </w:rPr>
            </w:pPr>
          </w:p>
        </w:tc>
        <w:tc>
          <w:tcPr>
            <w:tcW w:w="344" w:type="dxa"/>
            <w:vAlign w:val="center"/>
          </w:tcPr>
          <w:p>
            <w:pPr>
              <w:pStyle w:val="2"/>
              <w:jc w:val="center"/>
              <w:rPr>
                <w:rFonts w:hint="default"/>
                <w:vertAlign w:val="baseline"/>
                <w:lang w:val="en-US"/>
              </w:rPr>
            </w:pPr>
          </w:p>
        </w:tc>
        <w:tc>
          <w:tcPr>
            <w:tcW w:w="396" w:type="dxa"/>
            <w:vAlign w:val="center"/>
          </w:tcPr>
          <w:p>
            <w:pPr>
              <w:pStyle w:val="2"/>
              <w:jc w:val="center"/>
              <w:rPr>
                <w:rFonts w:hint="default"/>
                <w:vertAlign w:val="baseline"/>
                <w:lang w:val="en-US"/>
              </w:rPr>
            </w:pPr>
          </w:p>
        </w:tc>
        <w:tc>
          <w:tcPr>
            <w:tcW w:w="538" w:type="dxa"/>
            <w:vAlign w:val="center"/>
          </w:tcPr>
          <w:p>
            <w:pPr>
              <w:pStyle w:val="2"/>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pStyle w:val="2"/>
              <w:jc w:val="center"/>
              <w:rPr>
                <w:rFonts w:hint="default" w:eastAsia="宋体"/>
                <w:vertAlign w:val="baseline"/>
                <w:lang w:val="en-US" w:eastAsia="zh-CN"/>
              </w:rPr>
            </w:pPr>
            <w:r>
              <w:rPr>
                <w:rFonts w:hint="eastAsia"/>
                <w:vertAlign w:val="baseline"/>
                <w:lang w:val="en-US" w:eastAsia="zh-CN"/>
              </w:rPr>
              <w:t>2月</w:t>
            </w:r>
          </w:p>
        </w:tc>
        <w:tc>
          <w:tcPr>
            <w:tcW w:w="388"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366" w:type="dxa"/>
            <w:vAlign w:val="center"/>
          </w:tcPr>
          <w:p>
            <w:pPr>
              <w:pStyle w:val="2"/>
              <w:jc w:val="center"/>
              <w:rPr>
                <w:rFonts w:hint="default"/>
                <w:vertAlign w:val="baseline"/>
                <w:lang w:val="en-US"/>
              </w:rPr>
            </w:pPr>
          </w:p>
        </w:tc>
        <w:tc>
          <w:tcPr>
            <w:tcW w:w="604" w:type="dxa"/>
            <w:vAlign w:val="center"/>
          </w:tcPr>
          <w:p>
            <w:pPr>
              <w:pStyle w:val="2"/>
              <w:jc w:val="center"/>
              <w:rPr>
                <w:rFonts w:hint="default"/>
                <w:vertAlign w:val="baseline"/>
                <w:lang w:val="en-US"/>
              </w:rPr>
            </w:pPr>
          </w:p>
        </w:tc>
        <w:tc>
          <w:tcPr>
            <w:tcW w:w="567"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327" w:type="dxa"/>
            <w:vAlign w:val="center"/>
          </w:tcPr>
          <w:p>
            <w:pPr>
              <w:pStyle w:val="2"/>
              <w:jc w:val="center"/>
              <w:rPr>
                <w:rFonts w:hint="default"/>
                <w:vertAlign w:val="baseline"/>
                <w:lang w:val="en-US"/>
              </w:rPr>
            </w:pPr>
          </w:p>
        </w:tc>
        <w:tc>
          <w:tcPr>
            <w:tcW w:w="382" w:type="dxa"/>
            <w:vAlign w:val="center"/>
          </w:tcPr>
          <w:p>
            <w:pPr>
              <w:pStyle w:val="2"/>
              <w:jc w:val="center"/>
              <w:rPr>
                <w:rFonts w:hint="default"/>
                <w:vertAlign w:val="baseline"/>
                <w:lang w:val="en-US"/>
              </w:rPr>
            </w:pPr>
          </w:p>
        </w:tc>
        <w:tc>
          <w:tcPr>
            <w:tcW w:w="709" w:type="dxa"/>
            <w:vAlign w:val="center"/>
          </w:tcPr>
          <w:p>
            <w:pPr>
              <w:pStyle w:val="2"/>
              <w:jc w:val="center"/>
              <w:rPr>
                <w:rFonts w:hint="default"/>
                <w:vertAlign w:val="baseline"/>
                <w:lang w:val="en-US"/>
              </w:rPr>
            </w:pPr>
          </w:p>
        </w:tc>
        <w:tc>
          <w:tcPr>
            <w:tcW w:w="282"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6" w:type="dxa"/>
            <w:vAlign w:val="center"/>
          </w:tcPr>
          <w:p>
            <w:pPr>
              <w:pStyle w:val="2"/>
              <w:jc w:val="center"/>
              <w:rPr>
                <w:rFonts w:hint="default"/>
                <w:vertAlign w:val="baseline"/>
                <w:lang w:val="en-US"/>
              </w:rPr>
            </w:pPr>
          </w:p>
        </w:tc>
        <w:tc>
          <w:tcPr>
            <w:tcW w:w="344" w:type="dxa"/>
            <w:vAlign w:val="center"/>
          </w:tcPr>
          <w:p>
            <w:pPr>
              <w:pStyle w:val="2"/>
              <w:jc w:val="center"/>
              <w:rPr>
                <w:rFonts w:hint="default"/>
                <w:vertAlign w:val="baseline"/>
                <w:lang w:val="en-US"/>
              </w:rPr>
            </w:pPr>
          </w:p>
        </w:tc>
        <w:tc>
          <w:tcPr>
            <w:tcW w:w="396" w:type="dxa"/>
            <w:vAlign w:val="center"/>
          </w:tcPr>
          <w:p>
            <w:pPr>
              <w:pStyle w:val="2"/>
              <w:jc w:val="center"/>
              <w:rPr>
                <w:rFonts w:hint="default"/>
                <w:vertAlign w:val="baseline"/>
                <w:lang w:val="en-US"/>
              </w:rPr>
            </w:pPr>
          </w:p>
        </w:tc>
        <w:tc>
          <w:tcPr>
            <w:tcW w:w="538" w:type="dxa"/>
            <w:vAlign w:val="center"/>
          </w:tcPr>
          <w:p>
            <w:pPr>
              <w:pStyle w:val="2"/>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pStyle w:val="2"/>
              <w:jc w:val="center"/>
              <w:rPr>
                <w:rFonts w:hint="default" w:eastAsia="宋体"/>
                <w:vertAlign w:val="baseline"/>
                <w:lang w:val="en-US" w:eastAsia="zh-CN"/>
              </w:rPr>
            </w:pPr>
            <w:r>
              <w:rPr>
                <w:rFonts w:hint="eastAsia"/>
                <w:vertAlign w:val="baseline"/>
                <w:lang w:val="en-US" w:eastAsia="zh-CN"/>
              </w:rPr>
              <w:t>3月</w:t>
            </w:r>
          </w:p>
        </w:tc>
        <w:tc>
          <w:tcPr>
            <w:tcW w:w="388"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366" w:type="dxa"/>
            <w:vAlign w:val="center"/>
          </w:tcPr>
          <w:p>
            <w:pPr>
              <w:pStyle w:val="2"/>
              <w:jc w:val="center"/>
              <w:rPr>
                <w:rFonts w:hint="default"/>
                <w:vertAlign w:val="baseline"/>
                <w:lang w:val="en-US"/>
              </w:rPr>
            </w:pPr>
          </w:p>
        </w:tc>
        <w:tc>
          <w:tcPr>
            <w:tcW w:w="604" w:type="dxa"/>
            <w:vAlign w:val="center"/>
          </w:tcPr>
          <w:p>
            <w:pPr>
              <w:pStyle w:val="2"/>
              <w:jc w:val="center"/>
              <w:rPr>
                <w:rFonts w:hint="default"/>
                <w:vertAlign w:val="baseline"/>
                <w:lang w:val="en-US"/>
              </w:rPr>
            </w:pPr>
          </w:p>
        </w:tc>
        <w:tc>
          <w:tcPr>
            <w:tcW w:w="567"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327" w:type="dxa"/>
            <w:vAlign w:val="center"/>
          </w:tcPr>
          <w:p>
            <w:pPr>
              <w:pStyle w:val="2"/>
              <w:jc w:val="center"/>
              <w:rPr>
                <w:rFonts w:hint="default"/>
                <w:vertAlign w:val="baseline"/>
                <w:lang w:val="en-US"/>
              </w:rPr>
            </w:pPr>
          </w:p>
        </w:tc>
        <w:tc>
          <w:tcPr>
            <w:tcW w:w="382" w:type="dxa"/>
            <w:vAlign w:val="center"/>
          </w:tcPr>
          <w:p>
            <w:pPr>
              <w:pStyle w:val="2"/>
              <w:jc w:val="center"/>
              <w:rPr>
                <w:rFonts w:hint="default"/>
                <w:vertAlign w:val="baseline"/>
                <w:lang w:val="en-US"/>
              </w:rPr>
            </w:pPr>
          </w:p>
        </w:tc>
        <w:tc>
          <w:tcPr>
            <w:tcW w:w="709" w:type="dxa"/>
            <w:vAlign w:val="center"/>
          </w:tcPr>
          <w:p>
            <w:pPr>
              <w:pStyle w:val="2"/>
              <w:jc w:val="center"/>
              <w:rPr>
                <w:rFonts w:hint="default"/>
                <w:vertAlign w:val="baseline"/>
                <w:lang w:val="en-US"/>
              </w:rPr>
            </w:pPr>
          </w:p>
        </w:tc>
        <w:tc>
          <w:tcPr>
            <w:tcW w:w="282"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6" w:type="dxa"/>
            <w:vAlign w:val="center"/>
          </w:tcPr>
          <w:p>
            <w:pPr>
              <w:pStyle w:val="2"/>
              <w:jc w:val="center"/>
              <w:rPr>
                <w:rFonts w:hint="default"/>
                <w:vertAlign w:val="baseline"/>
                <w:lang w:val="en-US"/>
              </w:rPr>
            </w:pPr>
          </w:p>
        </w:tc>
        <w:tc>
          <w:tcPr>
            <w:tcW w:w="344" w:type="dxa"/>
            <w:vAlign w:val="center"/>
          </w:tcPr>
          <w:p>
            <w:pPr>
              <w:pStyle w:val="2"/>
              <w:jc w:val="center"/>
              <w:rPr>
                <w:rFonts w:hint="default"/>
                <w:vertAlign w:val="baseline"/>
                <w:lang w:val="en-US"/>
              </w:rPr>
            </w:pPr>
          </w:p>
        </w:tc>
        <w:tc>
          <w:tcPr>
            <w:tcW w:w="396" w:type="dxa"/>
            <w:vAlign w:val="center"/>
          </w:tcPr>
          <w:p>
            <w:pPr>
              <w:pStyle w:val="2"/>
              <w:jc w:val="center"/>
              <w:rPr>
                <w:rFonts w:hint="default"/>
                <w:vertAlign w:val="baseline"/>
                <w:lang w:val="en-US"/>
              </w:rPr>
            </w:pPr>
          </w:p>
        </w:tc>
        <w:tc>
          <w:tcPr>
            <w:tcW w:w="538" w:type="dxa"/>
            <w:vAlign w:val="center"/>
          </w:tcPr>
          <w:p>
            <w:pPr>
              <w:pStyle w:val="2"/>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25" w:type="dxa"/>
            <w:textDirection w:val="tbRlV"/>
            <w:vAlign w:val="center"/>
          </w:tcPr>
          <w:p>
            <w:pPr>
              <w:pStyle w:val="2"/>
              <w:ind w:left="113" w:right="113"/>
              <w:jc w:val="center"/>
              <w:rPr>
                <w:rFonts w:hint="default" w:eastAsia="宋体"/>
                <w:vertAlign w:val="baseline"/>
                <w:lang w:val="en-US" w:eastAsia="zh-CN"/>
              </w:rPr>
            </w:pPr>
            <w:r>
              <w:rPr>
                <w:rFonts w:hint="eastAsia" w:asciiTheme="minorEastAsia" w:hAnsiTheme="minorEastAsia" w:eastAsiaTheme="minorEastAsia" w:cstheme="minorEastAsia"/>
                <w:vertAlign w:val="baseline"/>
                <w:lang w:val="en-US" w:eastAsia="zh-CN"/>
              </w:rPr>
              <w:t>......</w:t>
            </w:r>
          </w:p>
        </w:tc>
        <w:tc>
          <w:tcPr>
            <w:tcW w:w="388"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366" w:type="dxa"/>
            <w:vAlign w:val="center"/>
          </w:tcPr>
          <w:p>
            <w:pPr>
              <w:pStyle w:val="2"/>
              <w:jc w:val="center"/>
              <w:rPr>
                <w:rFonts w:hint="default"/>
                <w:vertAlign w:val="baseline"/>
                <w:lang w:val="en-US"/>
              </w:rPr>
            </w:pPr>
          </w:p>
        </w:tc>
        <w:tc>
          <w:tcPr>
            <w:tcW w:w="604" w:type="dxa"/>
            <w:vAlign w:val="center"/>
          </w:tcPr>
          <w:p>
            <w:pPr>
              <w:pStyle w:val="2"/>
              <w:jc w:val="center"/>
              <w:rPr>
                <w:rFonts w:hint="default"/>
                <w:vertAlign w:val="baseline"/>
                <w:lang w:val="en-US"/>
              </w:rPr>
            </w:pPr>
          </w:p>
        </w:tc>
        <w:tc>
          <w:tcPr>
            <w:tcW w:w="567"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327" w:type="dxa"/>
            <w:vAlign w:val="center"/>
          </w:tcPr>
          <w:p>
            <w:pPr>
              <w:pStyle w:val="2"/>
              <w:jc w:val="center"/>
              <w:rPr>
                <w:rFonts w:hint="default"/>
                <w:vertAlign w:val="baseline"/>
                <w:lang w:val="en-US"/>
              </w:rPr>
            </w:pPr>
          </w:p>
        </w:tc>
        <w:tc>
          <w:tcPr>
            <w:tcW w:w="382" w:type="dxa"/>
            <w:vAlign w:val="center"/>
          </w:tcPr>
          <w:p>
            <w:pPr>
              <w:pStyle w:val="2"/>
              <w:jc w:val="center"/>
              <w:rPr>
                <w:rFonts w:hint="default"/>
                <w:vertAlign w:val="baseline"/>
                <w:lang w:val="en-US"/>
              </w:rPr>
            </w:pPr>
          </w:p>
        </w:tc>
        <w:tc>
          <w:tcPr>
            <w:tcW w:w="709" w:type="dxa"/>
            <w:vAlign w:val="center"/>
          </w:tcPr>
          <w:p>
            <w:pPr>
              <w:pStyle w:val="2"/>
              <w:jc w:val="center"/>
              <w:rPr>
                <w:rFonts w:hint="default"/>
                <w:vertAlign w:val="baseline"/>
                <w:lang w:val="en-US"/>
              </w:rPr>
            </w:pPr>
          </w:p>
        </w:tc>
        <w:tc>
          <w:tcPr>
            <w:tcW w:w="282"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5" w:type="dxa"/>
            <w:vAlign w:val="center"/>
          </w:tcPr>
          <w:p>
            <w:pPr>
              <w:pStyle w:val="2"/>
              <w:jc w:val="center"/>
              <w:rPr>
                <w:rFonts w:hint="default"/>
                <w:vertAlign w:val="baseline"/>
                <w:lang w:val="en-US"/>
              </w:rPr>
            </w:pPr>
          </w:p>
        </w:tc>
        <w:tc>
          <w:tcPr>
            <w:tcW w:w="426" w:type="dxa"/>
            <w:vAlign w:val="center"/>
          </w:tcPr>
          <w:p>
            <w:pPr>
              <w:pStyle w:val="2"/>
              <w:jc w:val="center"/>
              <w:rPr>
                <w:rFonts w:hint="default"/>
                <w:vertAlign w:val="baseline"/>
                <w:lang w:val="en-US"/>
              </w:rPr>
            </w:pPr>
          </w:p>
        </w:tc>
        <w:tc>
          <w:tcPr>
            <w:tcW w:w="344" w:type="dxa"/>
            <w:vAlign w:val="center"/>
          </w:tcPr>
          <w:p>
            <w:pPr>
              <w:pStyle w:val="2"/>
              <w:jc w:val="center"/>
              <w:rPr>
                <w:rFonts w:hint="default"/>
                <w:vertAlign w:val="baseline"/>
                <w:lang w:val="en-US"/>
              </w:rPr>
            </w:pPr>
          </w:p>
        </w:tc>
        <w:tc>
          <w:tcPr>
            <w:tcW w:w="396" w:type="dxa"/>
            <w:vAlign w:val="center"/>
          </w:tcPr>
          <w:p>
            <w:pPr>
              <w:pStyle w:val="2"/>
              <w:jc w:val="center"/>
              <w:rPr>
                <w:rFonts w:hint="default"/>
                <w:vertAlign w:val="baseline"/>
                <w:lang w:val="en-US"/>
              </w:rPr>
            </w:pPr>
          </w:p>
        </w:tc>
        <w:tc>
          <w:tcPr>
            <w:tcW w:w="538" w:type="dxa"/>
            <w:vAlign w:val="center"/>
          </w:tcPr>
          <w:p>
            <w:pPr>
              <w:pStyle w:val="2"/>
              <w:jc w:val="center"/>
              <w:rPr>
                <w:rFonts w:hint="default"/>
                <w:vertAlign w:val="baseline"/>
                <w:lang w:val="en-US"/>
              </w:rPr>
            </w:pPr>
          </w:p>
        </w:tc>
      </w:tr>
    </w:tbl>
    <w:p>
      <w:pPr>
        <w:pStyle w:val="5"/>
        <w:spacing w:line="360" w:lineRule="auto"/>
        <w:jc w:val="both"/>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5"/>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部分　响应文件格式</w:t>
      </w:r>
    </w:p>
    <w:p>
      <w:pPr>
        <w:pStyle w:val="11"/>
        <w:spacing w:line="360" w:lineRule="auto"/>
        <w:rPr>
          <w:rFonts w:ascii="仿宋_GB2312" w:hAnsi="仿宋_GB2312" w:eastAsia="仿宋_GB2312" w:cs="仿宋_GB2312"/>
          <w:b/>
          <w:sz w:val="28"/>
          <w:szCs w:val="28"/>
        </w:rPr>
      </w:pPr>
    </w:p>
    <w:p>
      <w:pPr>
        <w:rPr>
          <w:rFonts w:ascii="仿宋_GB2312" w:hAnsi="仿宋_GB2312" w:eastAsia="仿宋_GB2312" w:cs="仿宋_GB2312"/>
        </w:rPr>
      </w:pPr>
    </w:p>
    <w:p>
      <w:pPr>
        <w:pStyle w:val="11"/>
        <w:tabs>
          <w:tab w:val="left" w:pos="1260"/>
        </w:tabs>
        <w:jc w:val="center"/>
        <w:rPr>
          <w:rFonts w:ascii="仿宋_GB2312" w:hAnsi="仿宋_GB2312" w:eastAsia="仿宋_GB2312" w:cs="仿宋_GB2312"/>
          <w:b/>
          <w:kern w:val="0"/>
          <w:sz w:val="28"/>
          <w:szCs w:val="28"/>
        </w:rPr>
      </w:pPr>
    </w:p>
    <w:p>
      <w:pPr>
        <w:pStyle w:val="11"/>
        <w:tabs>
          <w:tab w:val="left" w:pos="1260"/>
        </w:tabs>
        <w:jc w:val="center"/>
        <w:rPr>
          <w:rFonts w:ascii="仿宋_GB2312" w:hAnsi="仿宋_GB2312" w:eastAsia="仿宋_GB2312" w:cs="仿宋_GB2312"/>
          <w:b/>
          <w:kern w:val="0"/>
          <w:sz w:val="28"/>
          <w:szCs w:val="28"/>
        </w:rPr>
      </w:pPr>
    </w:p>
    <w:p>
      <w:pPr>
        <w:pStyle w:val="11"/>
        <w:tabs>
          <w:tab w:val="left" w:pos="1260"/>
        </w:tabs>
        <w:jc w:val="center"/>
        <w:rPr>
          <w:rFonts w:hint="eastAsia" w:ascii="仿宋_GB2312" w:hAnsi="仿宋_GB2312" w:eastAsia="仿宋_GB2312" w:cs="仿宋_GB2312"/>
          <w:b/>
          <w:spacing w:val="100"/>
          <w:w w:val="110"/>
          <w:kern w:val="0"/>
          <w:sz w:val="28"/>
          <w:szCs w:val="28"/>
          <w:u w:val="single"/>
          <w:lang w:eastAsia="zh-CN"/>
        </w:rPr>
      </w:pPr>
      <w:r>
        <w:rPr>
          <w:rFonts w:hint="eastAsia" w:ascii="仿宋_GB2312" w:hAnsi="仿宋_GB2312" w:eastAsia="仿宋_GB2312" w:cs="仿宋_GB2312"/>
          <w:b/>
          <w:spacing w:val="100"/>
          <w:w w:val="110"/>
          <w:kern w:val="0"/>
          <w:sz w:val="28"/>
          <w:szCs w:val="28"/>
          <w:u w:val="single"/>
          <w:lang w:val="en-US" w:eastAsia="zh-CN"/>
        </w:rPr>
        <w:t xml:space="preserve"> </w:t>
      </w:r>
      <w:r>
        <w:rPr>
          <w:rFonts w:hint="eastAsia" w:ascii="仿宋_GB2312" w:hAnsi="仿宋_GB2312" w:eastAsia="仿宋_GB2312" w:cs="仿宋_GB2312"/>
          <w:b/>
          <w:spacing w:val="100"/>
          <w:w w:val="110"/>
          <w:kern w:val="0"/>
          <w:sz w:val="28"/>
          <w:szCs w:val="28"/>
          <w:u w:val="single"/>
          <w:lang w:eastAsia="zh-CN"/>
        </w:rPr>
        <w:t>广州从化净水公司关于开展2022年废水、废气、噪声第三方检测服务</w:t>
      </w:r>
    </w:p>
    <w:p>
      <w:pPr>
        <w:pStyle w:val="11"/>
        <w:jc w:val="center"/>
        <w:rPr>
          <w:rFonts w:ascii="仿宋_GB2312" w:hAnsi="仿宋_GB2312" w:eastAsia="仿宋_GB2312" w:cs="仿宋_GB2312"/>
          <w:b/>
          <w:sz w:val="28"/>
          <w:szCs w:val="28"/>
        </w:rPr>
      </w:pPr>
    </w:p>
    <w:p>
      <w:pPr>
        <w:pStyle w:val="11"/>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1"/>
        <w:jc w:val="center"/>
        <w:rPr>
          <w:rFonts w:ascii="仿宋_GB2312" w:hAnsi="仿宋_GB2312" w:eastAsia="仿宋_GB2312" w:cs="仿宋_GB2312"/>
          <w:b/>
          <w:sz w:val="28"/>
          <w:szCs w:val="28"/>
        </w:rPr>
      </w:pPr>
    </w:p>
    <w:p>
      <w:pPr>
        <w:pStyle w:val="11"/>
        <w:jc w:val="center"/>
        <w:rPr>
          <w:rFonts w:ascii="仿宋_GB2312" w:hAnsi="仿宋_GB2312" w:eastAsia="仿宋_GB2312" w:cs="仿宋_GB2312"/>
          <w:b/>
          <w:sz w:val="28"/>
          <w:szCs w:val="28"/>
        </w:rPr>
      </w:pPr>
    </w:p>
    <w:p>
      <w:pPr>
        <w:pStyle w:val="11"/>
        <w:spacing w:line="360" w:lineRule="auto"/>
        <w:ind w:firstLine="2626" w:firstLineChars="938"/>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0"/>
        <w:spacing w:line="360" w:lineRule="auto"/>
        <w:ind w:firstLine="2626" w:firstLineChars="938"/>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b/>
          <w:sz w:val="28"/>
          <w:szCs w:val="28"/>
          <w:u w:val="single"/>
        </w:rPr>
        <w:t xml:space="preserve">                               </w:t>
      </w: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报价投标单位名称：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pPr>
    </w:p>
    <w:p>
      <w:pPr>
        <w:autoSpaceDE w:val="0"/>
        <w:autoSpaceDN w:val="0"/>
        <w:adjustRightInd w:val="0"/>
        <w:jc w:val="center"/>
        <w:rPr>
          <w:rFonts w:ascii="仿宋_GB2312" w:hAnsi="仿宋_GB2312" w:eastAsia="仿宋_GB2312" w:cs="仿宋_GB2312"/>
          <w:szCs w:val="21"/>
        </w:rPr>
      </w:pP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致：广州从化净水有限公司</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spacing w:line="440" w:lineRule="exact"/>
        <w:rPr>
          <w:rFonts w:hint="eastAsia" w:ascii="宋体" w:hAnsi="宋体"/>
          <w:sz w:val="24"/>
        </w:rPr>
      </w:pPr>
      <w:r>
        <w:rPr>
          <w:rFonts w:hint="eastAsia" w:ascii="宋体" w:hAnsi="宋体"/>
          <w:sz w:val="24"/>
        </w:rPr>
        <w:t>法定代表人身份证复印件：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noWrap w:val="0"/>
            <w:vAlign w:val="top"/>
          </w:tcPr>
          <w:p>
            <w:pPr>
              <w:widowControl/>
              <w:spacing w:line="440" w:lineRule="exact"/>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国徽面，盖单位公章</w:t>
            </w:r>
          </w:p>
          <w:p>
            <w:pPr>
              <w:pStyle w:val="34"/>
              <w:rPr>
                <w:rFonts w:hint="eastAsia"/>
              </w:rPr>
            </w:pPr>
          </w:p>
          <w:p>
            <w:pPr>
              <w:spacing w:line="360" w:lineRule="auto"/>
              <w:jc w:val="left"/>
              <w:rPr>
                <w:rFonts w:ascii="宋体" w:hAnsi="宋体"/>
                <w:sz w:val="24"/>
              </w:rPr>
            </w:pP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p>
    <w:p>
      <w:pPr>
        <w:spacing w:line="48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（2）法定代表人/负责人授权委托书</w:t>
      </w:r>
    </w:p>
    <w:p>
      <w:pPr>
        <w:spacing w:line="360" w:lineRule="auto"/>
        <w:rPr>
          <w:rFonts w:ascii="仿宋_GB2312" w:hAnsi="仿宋_GB2312" w:eastAsia="仿宋_GB2312" w:cs="仿宋_GB2312"/>
          <w:color w:val="000000"/>
          <w:sz w:val="28"/>
          <w:szCs w:val="28"/>
        </w:rPr>
      </w:pP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ind w:firstLine="560" w:firstLineChars="200"/>
        <w:rPr>
          <w:rFonts w:ascii="仿宋_GB2312" w:hAnsi="仿宋_GB2312" w:eastAsia="仿宋_GB2312" w:cs="仿宋_GB2312"/>
          <w:b/>
          <w:color w:val="000000"/>
          <w:sz w:val="28"/>
          <w:szCs w:val="28"/>
        </w:rPr>
      </w:pPr>
    </w:p>
    <w:p>
      <w:pPr>
        <w:spacing w:line="480" w:lineRule="exact"/>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（法人姓名）（法人签字或盖私章）</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附：签发日期：   年 月 日       有效期限：</w:t>
      </w:r>
    </w:p>
    <w:p>
      <w:pPr>
        <w:spacing w:line="480" w:lineRule="exact"/>
        <w:ind w:firstLine="840" w:firstLineChars="300"/>
        <w:rPr>
          <w:rFonts w:hint="eastAsia"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hint="eastAsia"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_GB2312" w:hAnsi="仿宋_GB2312" w:eastAsia="仿宋_GB2312" w:cs="仿宋_GB2312"/>
          <w:sz w:val="28"/>
          <w:szCs w:val="28"/>
        </w:rPr>
      </w:pPr>
      <w:r>
        <w:rPr>
          <w:rFonts w:hint="eastAsia" w:ascii="仿宋" w:hAnsi="仿宋" w:eastAsia="仿宋" w:cs="仿宋_GB2312"/>
          <w:color w:val="000000"/>
          <w:sz w:val="28"/>
          <w:szCs w:val="28"/>
        </w:rPr>
        <w:t>　　联系电话：</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 w:hAnsi="仿宋" w:eastAsia="仿宋" w:cs="仿宋_GB2312"/>
          <w:color w:val="000000"/>
          <w:sz w:val="24"/>
        </w:rPr>
      </w:pPr>
      <w:r>
        <w:rPr>
          <w:rFonts w:hint="eastAsia" w:ascii="仿宋_GB2312" w:hAnsi="仿宋_GB2312" w:eastAsia="仿宋_GB2312" w:cs="仿宋_GB2312"/>
          <w:color w:val="000000"/>
          <w:sz w:val="24"/>
        </w:rPr>
        <w:t>说明：</w:t>
      </w:r>
      <w:r>
        <w:rPr>
          <w:rFonts w:ascii="仿宋" w:hAnsi="仿宋" w:eastAsia="仿宋" w:cs="仿宋_GB2312"/>
          <w:color w:val="000000"/>
          <w:sz w:val="24"/>
        </w:rPr>
        <w:t>1.法定代表人为企业事业单位、国家机关、社会团体的主要行政负责人。</w:t>
      </w:r>
    </w:p>
    <w:p>
      <w:pPr>
        <w:spacing w:line="480" w:lineRule="exact"/>
        <w:rPr>
          <w:rFonts w:ascii="仿宋" w:hAnsi="仿宋" w:eastAsia="仿宋" w:cs="仿宋_GB2312"/>
          <w:color w:val="000000"/>
          <w:sz w:val="24"/>
        </w:rPr>
      </w:pPr>
      <w:r>
        <w:rPr>
          <w:rFonts w:ascii="仿宋" w:hAnsi="仿宋" w:eastAsia="仿宋" w:cs="仿宋_GB2312"/>
          <w:color w:val="000000"/>
          <w:sz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rPr>
      </w:pPr>
      <w:r>
        <w:rPr>
          <w:rFonts w:ascii="仿宋" w:hAnsi="仿宋" w:eastAsia="仿宋" w:cs="仿宋_GB2312"/>
          <w:color w:val="000000"/>
          <w:sz w:val="24"/>
        </w:rPr>
        <w:t>3.将此证明书提交对方作为合同附件</w:t>
      </w:r>
      <w:r>
        <w:rPr>
          <w:rFonts w:hint="eastAsia" w:ascii="仿宋" w:hAnsi="仿宋" w:eastAsia="仿宋" w:cs="仿宋_GB2312"/>
          <w:b/>
          <w:color w:val="000000"/>
          <w:sz w:val="24"/>
        </w:rPr>
        <w:t>。</w:t>
      </w:r>
    </w:p>
    <w:p>
      <w:pPr>
        <w:spacing w:line="480" w:lineRule="exact"/>
        <w:ind w:firstLine="720" w:firstLineChars="300"/>
        <w:rPr>
          <w:rFonts w:ascii="仿宋" w:hAnsi="仿宋" w:eastAsia="仿宋" w:cs="仿宋_GB2312"/>
          <w:color w:val="000000"/>
          <w:sz w:val="24"/>
        </w:rPr>
      </w:pPr>
      <w:r>
        <w:rPr>
          <w:rFonts w:ascii="仿宋" w:hAnsi="仿宋" w:eastAsia="仿宋" w:cs="仿宋_GB2312"/>
          <w:color w:val="000000"/>
          <w:sz w:val="24"/>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rPr>
      </w:pPr>
      <w:r>
        <w:rPr>
          <w:rFonts w:ascii="仿宋" w:hAnsi="仿宋" w:eastAsia="仿宋" w:cs="仿宋_GB2312"/>
          <w:color w:val="000000"/>
          <w:sz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rPr>
      </w:pPr>
      <w:r>
        <w:rPr>
          <w:rFonts w:ascii="仿宋" w:hAnsi="仿宋" w:eastAsia="仿宋" w:cs="仿宋_GB2312"/>
          <w:color w:val="000000"/>
          <w:sz w:val="24"/>
        </w:rPr>
        <w:t>6.谈判签字代表为法定代表人，则本表不适用。</w:t>
      </w:r>
    </w:p>
    <w:p>
      <w:pPr>
        <w:spacing w:line="440" w:lineRule="exact"/>
        <w:ind w:firstLine="736" w:firstLineChars="307"/>
        <w:rPr>
          <w:rFonts w:ascii="仿宋_GB2312" w:hAnsi="仿宋_GB2312" w:eastAsia="仿宋_GB2312" w:cs="仿宋_GB2312"/>
          <w:sz w:val="28"/>
          <w:szCs w:val="28"/>
        </w:rPr>
      </w:pPr>
      <w:r>
        <w:rPr>
          <w:rFonts w:ascii="仿宋" w:hAnsi="仿宋" w:eastAsia="仿宋" w:cs="仿宋_GB2312"/>
          <w:color w:val="000000"/>
          <w:sz w:val="24"/>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授权代理人身份证复印件：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人像面，盖单位公章</w:t>
            </w:r>
          </w:p>
          <w:p>
            <w:pPr>
              <w:spacing w:line="360" w:lineRule="auto"/>
              <w:jc w:val="center"/>
              <w:rPr>
                <w:rFonts w:hint="eastAsia"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noWrap w:val="0"/>
            <w:vAlign w:val="top"/>
          </w:tcPr>
          <w:p>
            <w:pPr>
              <w:spacing w:line="360" w:lineRule="auto"/>
              <w:jc w:val="center"/>
              <w:rPr>
                <w:rFonts w:hint="eastAsia" w:ascii="仿宋" w:hAnsi="仿宋" w:eastAsia="仿宋" w:cs="仿宋_GB2312"/>
                <w:color w:val="000000"/>
                <w:sz w:val="24"/>
              </w:rPr>
            </w:pPr>
          </w:p>
          <w:p>
            <w:pPr>
              <w:spacing w:line="360" w:lineRule="auto"/>
              <w:rPr>
                <w:rFonts w:hint="eastAsia"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0" w:firstLineChars="300"/>
        <w:rPr>
          <w:rFonts w:ascii="仿宋" w:hAnsi="仿宋" w:eastAsia="仿宋" w:cs="仿宋_GB2312"/>
          <w:b/>
          <w:color w:val="000000"/>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hint="eastAsia"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spacing w:line="480" w:lineRule="exact"/>
        <w:ind w:firstLine="840" w:firstLineChars="300"/>
        <w:rPr>
          <w:rFonts w:ascii="仿宋_GB2312" w:hAnsi="仿宋_GB2312" w:eastAsia="仿宋_GB2312" w:cs="仿宋_GB2312"/>
          <w:b/>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360" w:lineRule="auto"/>
        <w:ind w:firstLine="420"/>
        <w:rPr>
          <w:rFonts w:ascii="仿宋_GB2312" w:hAnsi="仿宋_GB2312" w:eastAsia="仿宋_GB2312" w:cs="仿宋_GB2312"/>
          <w:color w:val="000000"/>
          <w:sz w:val="28"/>
          <w:szCs w:val="28"/>
          <w:u w:val="single"/>
        </w:rPr>
      </w:pPr>
    </w:p>
    <w:p>
      <w:pPr>
        <w:spacing w:line="480" w:lineRule="exact"/>
        <w:rPr>
          <w:rFonts w:ascii="仿宋_GB2312" w:hAnsi="仿宋_GB2312" w:eastAsia="仿宋_GB2312" w:cs="仿宋_GB2312"/>
          <w:b/>
          <w:bCs/>
          <w:color w:val="000000"/>
          <w:sz w:val="28"/>
          <w:szCs w:val="28"/>
        </w:rPr>
      </w:pPr>
    </w:p>
    <w:p>
      <w:pPr>
        <w:spacing w:line="480" w:lineRule="exact"/>
        <w:rPr>
          <w:rFonts w:ascii="仿宋_GB2312" w:hAnsi="仿宋_GB2312" w:eastAsia="仿宋_GB2312" w:cs="仿宋_GB2312"/>
          <w:b/>
          <w:bCs/>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致：广州从化净水有限公司</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报价投标单位代表（签名或盖私章）：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报价投标单位名称（盖单位公章）：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拟投入本项目的项目负责人情况表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noWrap w:val="0"/>
            <w:vAlign w:val="top"/>
          </w:tcPr>
          <w:p>
            <w:pPr>
              <w:jc w:val="center"/>
              <w:rPr>
                <w:rFonts w:hint="eastAsia" w:ascii="仿宋_GB2312" w:hAnsi="仿宋_GB2312" w:eastAsia="仿宋_GB2312" w:cs="仿宋_GB2312"/>
                <w:b/>
                <w:sz w:val="28"/>
                <w:szCs w:val="28"/>
              </w:rPr>
            </w:pPr>
          </w:p>
        </w:tc>
        <w:tc>
          <w:tcPr>
            <w:tcW w:w="1661"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noWrap w:val="0"/>
            <w:vAlign w:val="top"/>
          </w:tcPr>
          <w:p>
            <w:pPr>
              <w:jc w:val="center"/>
              <w:rPr>
                <w:rFonts w:hint="eastAsia" w:ascii="仿宋_GB2312" w:hAnsi="仿宋_GB2312" w:eastAsia="仿宋_GB2312" w:cs="仿宋_GB2312"/>
                <w:b/>
                <w:sz w:val="28"/>
                <w:szCs w:val="28"/>
              </w:rPr>
            </w:pPr>
          </w:p>
        </w:tc>
        <w:tc>
          <w:tcPr>
            <w:tcW w:w="1662"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noWrap w:val="0"/>
            <w:vAlign w:val="top"/>
          </w:tcPr>
          <w:p>
            <w:pPr>
              <w:jc w:val="center"/>
              <w:rPr>
                <w:rFonts w:hint="eastAsia" w:ascii="仿宋_GB2312" w:hAnsi="仿宋_GB2312" w:eastAsia="仿宋_GB2312" w:cs="仿宋_GB2312"/>
                <w:b/>
                <w:sz w:val="28"/>
                <w:szCs w:val="28"/>
              </w:rPr>
            </w:pPr>
          </w:p>
        </w:tc>
        <w:tc>
          <w:tcPr>
            <w:tcW w:w="1662"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bl>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报价投标单位代表（签名或盖私章）：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报价投标单位名称（盖单位公章）：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hint="eastAsia" w:ascii="仿宋_GB2312" w:hAnsi="仿宋_GB2312" w:eastAsia="仿宋_GB2312" w:cs="仿宋_GB2312"/>
          <w:b/>
          <w:sz w:val="28"/>
          <w:szCs w:val="28"/>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4.</w:t>
      </w:r>
      <w:r>
        <w:rPr>
          <w:rFonts w:hint="eastAsia" w:ascii="仿宋_GB2312" w:hAnsi="仿宋_GB2312" w:eastAsia="仿宋_GB2312" w:cs="仿宋_GB2312"/>
          <w:b/>
          <w:sz w:val="28"/>
          <w:szCs w:val="28"/>
        </w:rPr>
        <w:t>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29"/>
        <w:adjustRightInd w:val="0"/>
        <w:snapToGrid w:val="0"/>
        <w:ind w:right="-1" w:firstLine="0"/>
        <w:jc w:val="left"/>
        <w:rPr>
          <w:rFonts w:hAnsi="仿宋_GB2312" w:cs="仿宋_GB2312"/>
          <w:sz w:val="24"/>
          <w:szCs w:val="24"/>
        </w:rPr>
      </w:pPr>
      <w:r>
        <w:rPr>
          <w:rFonts w:hint="eastAsia" w:hAnsi="仿宋_GB2312" w:cs="仿宋_GB2312"/>
          <w:sz w:val="24"/>
          <w:szCs w:val="24"/>
        </w:rPr>
        <w:t>致：</w:t>
      </w:r>
      <w:r>
        <w:rPr>
          <w:rFonts w:hint="eastAsia" w:hAnsi="仿宋_GB2312" w:cs="仿宋_GB2312"/>
          <w:sz w:val="24"/>
          <w:szCs w:val="24"/>
          <w:u w:val="single"/>
        </w:rPr>
        <w:t xml:space="preserve">（项目实施单位）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sz w:val="24"/>
        </w:rPr>
        <w:t>根据询价人发出的的项目编号为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2.现我方承诺：</w:t>
      </w:r>
      <w:r>
        <w:rPr>
          <w:rFonts w:hint="eastAsia" w:ascii="仿宋_GB2312" w:hAnsi="仿宋_GB2312" w:eastAsia="仿宋_GB2312" w:cs="仿宋_GB2312"/>
          <w:color w:val="000000"/>
          <w:kern w:val="0"/>
          <w:sz w:val="24"/>
        </w:rPr>
        <w:t>愿以人民币</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元（小写：</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4.我方同意承包意向在询价文件规定的交易有效期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5.如果我方获得承包资格，我方保证将</w:t>
      </w:r>
      <w:r>
        <w:rPr>
          <w:rFonts w:hint="eastAsia" w:ascii="仿宋_GB2312" w:hAnsi="仿宋_GB2312" w:eastAsia="仿宋_GB2312" w:cs="仿宋_GB2312"/>
          <w:color w:val="000000"/>
          <w:kern w:val="0"/>
          <w:sz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6.如果我方获得承包资格，我方将实行项目经理负责制，我方拟委派的项目负责人为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（证书编号为：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⑷ 本公司及其有隶属关系的机构没有参加本项目的前期工作编写工作。</w:t>
      </w:r>
    </w:p>
    <w:p>
      <w:pPr>
        <w:pStyle w:val="28"/>
        <w:ind w:left="-539" w:leftChars="-257" w:firstLine="496"/>
        <w:rPr>
          <w:rFonts w:hint="eastAsia" w:ascii="仿宋_GB2312" w:hAnsi="仿宋_GB2312" w:eastAsia="仿宋_GB2312" w:cs="仿宋_GB2312"/>
          <w:color w:val="000000"/>
        </w:rPr>
      </w:pPr>
      <w:r>
        <w:rPr>
          <w:rFonts w:hint="eastAsia" w:ascii="仿宋_GB2312" w:hAnsi="仿宋_GB2312" w:eastAsia="仿宋_GB2312" w:cs="仿宋_GB2312"/>
          <w:color w:val="000000"/>
        </w:rPr>
        <w:t>本公司违反上述承诺，或本声明陈述与事实不符，经查实，本公司愿意接受公开通报，承担由此带来的法律后果。</w:t>
      </w:r>
    </w:p>
    <w:p>
      <w:pPr>
        <w:pStyle w:val="28"/>
        <w:ind w:left="-539" w:leftChars="-257" w:firstLine="496"/>
        <w:rPr>
          <w:rFonts w:ascii="仿宋_GB2312" w:hAnsi="仿宋_GB2312" w:eastAsia="仿宋_GB2312" w:cs="仿宋_GB2312"/>
          <w:color w:val="000000"/>
          <w:u w:val="single"/>
        </w:rPr>
      </w:pPr>
      <w:r>
        <w:rPr>
          <w:rFonts w:hint="eastAsia" w:ascii="仿宋_GB2312" w:hAnsi="仿宋_GB2312" w:eastAsia="仿宋_GB2312" w:cs="仿宋_GB2312"/>
          <w:color w:val="000000"/>
        </w:rPr>
        <w:t>承包意向人：(盖公章)</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法定代表人（签名或盖私章）：</w:t>
      </w:r>
      <w:r>
        <w:rPr>
          <w:rFonts w:hint="eastAsia" w:ascii="仿宋_GB2312" w:hAnsi="仿宋_GB2312" w:eastAsia="仿宋_GB2312" w:cs="仿宋_GB2312"/>
          <w:color w:val="000000"/>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000000"/>
          <w:spacing w:val="4"/>
          <w:kern w:val="0"/>
          <w:sz w:val="24"/>
        </w:rPr>
      </w:pPr>
      <w:r>
        <w:rPr>
          <w:rFonts w:hint="eastAsia" w:ascii="仿宋_GB2312" w:hAnsi="仿宋_GB2312" w:eastAsia="仿宋_GB2312" w:cs="仿宋_GB2312"/>
          <w:snapToGrid w:val="0"/>
          <w:color w:val="000000"/>
          <w:spacing w:val="4"/>
          <w:kern w:val="0"/>
          <w:sz w:val="24"/>
        </w:rPr>
        <w:t xml:space="preserve">日    期：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年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月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日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kern w:val="0"/>
          <w:sz w:val="28"/>
          <w:szCs w:val="28"/>
        </w:rPr>
      </w:pPr>
    </w:p>
    <w:p>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pStyle w:val="2"/>
        <w:rPr>
          <w:rFonts w:hint="eastAsia"/>
        </w:rPr>
        <w:sectPr>
          <w:pgSz w:w="11907" w:h="16840"/>
          <w:pgMar w:top="1588" w:right="1021" w:bottom="779" w:left="1134" w:header="737" w:footer="454" w:gutter="0"/>
          <w:cols w:space="720" w:num="1"/>
          <w:docGrid w:type="linesAndChars" w:linePitch="312" w:charSpace="0"/>
        </w:sectPr>
      </w:pPr>
    </w:p>
    <w:p>
      <w:pPr>
        <w:numPr>
          <w:ilvl w:val="0"/>
          <w:numId w:val="0"/>
        </w:numPr>
        <w:jc w:val="center"/>
        <w:rPr>
          <w:rFonts w:hint="eastAsia"/>
          <w:lang w:eastAsia="zh-CN"/>
        </w:rPr>
      </w:pPr>
      <w:r>
        <w:rPr>
          <w:rFonts w:hint="eastAsia" w:ascii="仿宋_GB2312" w:hAnsi="仿宋_GB2312" w:eastAsia="仿宋_GB2312" w:cs="仿宋_GB2312"/>
          <w:b/>
          <w:sz w:val="28"/>
          <w:szCs w:val="28"/>
          <w:lang w:val="en-US" w:eastAsia="zh-CN"/>
        </w:rPr>
        <w:t>5.报价</w:t>
      </w:r>
      <w:r>
        <w:rPr>
          <w:rFonts w:hint="eastAsia" w:ascii="仿宋_GB2312" w:hAnsi="仿宋_GB2312" w:eastAsia="仿宋_GB2312" w:cs="仿宋_GB2312"/>
          <w:b/>
          <w:sz w:val="28"/>
          <w:szCs w:val="28"/>
        </w:rPr>
        <w:t>清单</w:t>
      </w:r>
    </w:p>
    <w:tbl>
      <w:tblPr>
        <w:tblStyle w:val="20"/>
        <w:tblW w:w="15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2205"/>
        <w:gridCol w:w="3120"/>
        <w:gridCol w:w="1785"/>
        <w:gridCol w:w="720"/>
        <w:gridCol w:w="990"/>
        <w:gridCol w:w="1230"/>
        <w:gridCol w:w="1200"/>
        <w:gridCol w:w="124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614"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检测类别</w:t>
            </w: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厂区</w:t>
            </w:r>
          </w:p>
        </w:tc>
        <w:tc>
          <w:tcPr>
            <w:tcW w:w="31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检测项目</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检测频率</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次数</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点位数</w:t>
            </w:r>
          </w:p>
        </w:tc>
        <w:tc>
          <w:tcPr>
            <w:tcW w:w="123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4"/>
                <w:szCs w:val="24"/>
                <w:u w:val="none"/>
                <w:lang w:val="en-US" w:eastAsia="zh-CN" w:bidi="ar"/>
              </w:rPr>
              <w:t>检测费用单价（元）</w:t>
            </w:r>
          </w:p>
        </w:tc>
        <w:tc>
          <w:tcPr>
            <w:tcW w:w="1200"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检测费用总价（元）</w:t>
            </w:r>
          </w:p>
        </w:tc>
        <w:tc>
          <w:tcPr>
            <w:tcW w:w="1245" w:type="dxa"/>
            <w:noWrap w:val="0"/>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现场采样</w:t>
            </w:r>
            <w:r>
              <w:rPr>
                <w:rFonts w:hint="eastAsia" w:ascii="宋体" w:hAnsi="宋体" w:cs="宋体"/>
                <w:b/>
                <w:i w:val="0"/>
                <w:color w:val="000000"/>
                <w:kern w:val="0"/>
                <w:sz w:val="24"/>
                <w:szCs w:val="24"/>
                <w:u w:val="none"/>
                <w:lang w:val="en-US" w:eastAsia="zh-CN" w:bidi="ar"/>
              </w:rPr>
              <w:t>总价（元）</w:t>
            </w: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废水         （进水、出水）</w:t>
            </w: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312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化学需氧量、氨氮、悬浮物、总磷、总氮、pH值、五日生化需氧量、总汞、总镉、总铬、六价铬、总砷、总铅、动植物油、石油类、阴离子表面活性剂、色度、烷基汞、硫化物、总余氯、粪大肠菌群</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（21项）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3120"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化学需氧量、氨氮、悬浮物、总磷、总氮、pH值、五日生化需氧量、总汞、总镉、总铬、六价铬、总砷、总铅、动植物油、石油类、阴离子表面活性剂、色度、烷基汞、硫化物、粪大肠菌群</w:t>
            </w:r>
            <w:r>
              <w:rPr>
                <w:rFonts w:hint="eastAsia" w:ascii="宋体" w:hAnsi="宋体" w:eastAsia="宋体" w:cs="宋体"/>
                <w:i w:val="0"/>
                <w:color w:val="FF0000"/>
                <w:kern w:val="0"/>
                <w:sz w:val="22"/>
                <w:szCs w:val="22"/>
                <w:u w:val="none"/>
                <w:lang w:val="en-US" w:eastAsia="zh-CN" w:bidi="ar"/>
              </w:rPr>
              <w:t>（20项）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312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每月1次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1230" w:type="dxa"/>
            <w:noWrap w:val="0"/>
            <w:vAlign w:val="center"/>
          </w:tcPr>
          <w:p>
            <w:pPr>
              <w:jc w:val="center"/>
              <w:rPr>
                <w:rFonts w:hint="eastAsia" w:ascii="仿宋_GB2312" w:hAnsi="宋体" w:eastAsia="仿宋_GB2312" w:cs="宋体"/>
                <w:sz w:val="32"/>
                <w:szCs w:val="32"/>
                <w:vertAlign w:val="baseline"/>
                <w:lang w:eastAsia="zh-CN" w:bidi="ar"/>
              </w:rPr>
            </w:pP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c>
          <w:tcPr>
            <w:tcW w:w="1245"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4" w:type="dxa"/>
            <w:gridSpan w:val="4"/>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合计（含税    %）</w:t>
            </w:r>
          </w:p>
        </w:tc>
        <w:tc>
          <w:tcPr>
            <w:tcW w:w="6630" w:type="dxa"/>
            <w:gridSpan w:val="6"/>
            <w:noWrap w:val="0"/>
            <w:vAlign w:val="center"/>
          </w:tcPr>
          <w:p>
            <w:pPr>
              <w:jc w:val="center"/>
              <w:rPr>
                <w:rFonts w:hint="eastAsia" w:ascii="仿宋_GB2312" w:hAnsi="宋体" w:eastAsia="仿宋_GB2312" w:cs="宋体"/>
                <w:kern w:val="2"/>
                <w:sz w:val="22"/>
                <w:szCs w:val="22"/>
                <w:vertAlign w:val="baseline"/>
                <w:lang w:val="en-US" w:eastAsia="zh-CN" w:bidi="ar"/>
              </w:rPr>
            </w:pPr>
            <w:r>
              <w:rPr>
                <w:rFonts w:hint="eastAsia" w:ascii="宋体" w:hAnsi="宋体" w:eastAsia="宋体" w:cs="宋体"/>
                <w:i w:val="0"/>
                <w:color w:val="000000"/>
                <w:kern w:val="0"/>
                <w:sz w:val="22"/>
                <w:szCs w:val="22"/>
                <w:u w:val="none"/>
                <w:lang w:val="en-US" w:eastAsia="zh-CN" w:bidi="ar"/>
              </w:rPr>
              <w:t>检测费用总价+现场采样总价</w:t>
            </w:r>
          </w:p>
        </w:tc>
      </w:tr>
    </w:tbl>
    <w:p/>
    <w:p>
      <w:pPr>
        <w:pStyle w:val="3"/>
      </w:pPr>
    </w:p>
    <w:tbl>
      <w:tblPr>
        <w:tblStyle w:val="20"/>
        <w:tblW w:w="14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2235"/>
        <w:gridCol w:w="3090"/>
        <w:gridCol w:w="1785"/>
        <w:gridCol w:w="720"/>
        <w:gridCol w:w="990"/>
        <w:gridCol w:w="1200"/>
        <w:gridCol w:w="124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检测类别</w:t>
            </w: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厂区</w:t>
            </w:r>
          </w:p>
        </w:tc>
        <w:tc>
          <w:tcPr>
            <w:tcW w:w="309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检测项目</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检测频率</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次数</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eastAsia="宋体" w:cs="宋体"/>
                <w:b/>
                <w:i w:val="0"/>
                <w:color w:val="000000"/>
                <w:kern w:val="0"/>
                <w:sz w:val="24"/>
                <w:szCs w:val="24"/>
                <w:u w:val="none"/>
                <w:lang w:val="en-US" w:eastAsia="zh-CN" w:bidi="ar"/>
              </w:rPr>
              <w:t>点位数</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32"/>
                <w:szCs w:val="32"/>
                <w:vertAlign w:val="baseline"/>
                <w:lang w:val="en-US" w:eastAsia="zh-CN" w:bidi="ar"/>
              </w:rPr>
            </w:pPr>
            <w:r>
              <w:rPr>
                <w:rFonts w:hint="eastAsia" w:ascii="宋体" w:hAnsi="宋体" w:cs="宋体"/>
                <w:b/>
                <w:i w:val="0"/>
                <w:color w:val="000000"/>
                <w:kern w:val="0"/>
                <w:sz w:val="24"/>
                <w:szCs w:val="24"/>
                <w:u w:val="none"/>
                <w:lang w:val="en-US" w:eastAsia="zh-CN" w:bidi="ar"/>
              </w:rPr>
              <w:t>现场采样</w:t>
            </w:r>
            <w:r>
              <w:rPr>
                <w:rFonts w:hint="eastAsia" w:ascii="宋体" w:hAnsi="宋体" w:eastAsia="宋体" w:cs="宋体"/>
                <w:b/>
                <w:i w:val="0"/>
                <w:color w:val="000000"/>
                <w:kern w:val="0"/>
                <w:sz w:val="24"/>
                <w:szCs w:val="24"/>
                <w:u w:val="none"/>
                <w:lang w:val="en-US" w:eastAsia="zh-CN" w:bidi="ar"/>
              </w:rPr>
              <w:t>检测费用单价（元）</w:t>
            </w: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cs="宋体"/>
                <w:b/>
                <w:i w:val="0"/>
                <w:color w:val="000000"/>
                <w:kern w:val="0"/>
                <w:sz w:val="24"/>
                <w:szCs w:val="24"/>
                <w:u w:val="none"/>
                <w:lang w:val="en-US" w:eastAsia="zh-CN" w:bidi="ar"/>
              </w:rPr>
              <w:t>现场采样</w:t>
            </w:r>
            <w:r>
              <w:rPr>
                <w:rFonts w:hint="eastAsia" w:ascii="宋体" w:hAnsi="宋体" w:eastAsia="宋体" w:cs="宋体"/>
                <w:b/>
                <w:i w:val="0"/>
                <w:color w:val="000000"/>
                <w:kern w:val="0"/>
                <w:sz w:val="24"/>
                <w:szCs w:val="24"/>
                <w:u w:val="none"/>
                <w:lang w:val="en-US" w:eastAsia="zh-CN" w:bidi="ar"/>
              </w:rPr>
              <w:t>检测费用总价（元）</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b/>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无组织废气</w:t>
            </w: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3090"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氨、硫化氢、甲烷、臭气浓度</w:t>
            </w:r>
            <w:r>
              <w:rPr>
                <w:rFonts w:hint="eastAsia" w:ascii="宋体" w:hAnsi="宋体" w:eastAsia="宋体" w:cs="宋体"/>
                <w:i w:val="0"/>
                <w:color w:val="FF0000"/>
                <w:kern w:val="0"/>
                <w:sz w:val="22"/>
                <w:szCs w:val="22"/>
                <w:u w:val="none"/>
                <w:lang w:val="en-US" w:eastAsia="zh-CN" w:bidi="ar"/>
              </w:rPr>
              <w:t>（4项）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每季1次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p>
        </w:tc>
        <w:tc>
          <w:tcPr>
            <w:tcW w:w="12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仿宋_GB2312" w:hAnsi="宋体" w:eastAsia="仿宋_GB2312" w:cs="宋体"/>
                <w:kern w:val="2"/>
                <w:sz w:val="16"/>
                <w:szCs w:val="16"/>
                <w:vertAlign w:val="baseline"/>
                <w:lang w:val="en-US" w:eastAsia="zh-CN" w:bidi="ar"/>
              </w:rPr>
            </w:pPr>
            <w:r>
              <w:rPr>
                <w:rFonts w:hint="eastAsia" w:ascii="宋体" w:hAnsi="宋体" w:eastAsia="宋体" w:cs="宋体"/>
                <w:i w:val="0"/>
                <w:color w:val="000000"/>
                <w:kern w:val="0"/>
                <w:sz w:val="16"/>
                <w:szCs w:val="16"/>
                <w:u w:val="none"/>
                <w:lang w:val="en-US" w:eastAsia="zh-CN" w:bidi="ar"/>
              </w:rPr>
              <w:t>厂界上风向一个点、下风向三个点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有组织废气</w:t>
            </w: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3090"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氨、硫化氢、甲烷、臭气浓度</w:t>
            </w:r>
            <w:r>
              <w:rPr>
                <w:rFonts w:hint="eastAsia" w:ascii="宋体" w:hAnsi="宋体" w:eastAsia="宋体" w:cs="宋体"/>
                <w:i w:val="0"/>
                <w:color w:val="FF0000"/>
                <w:kern w:val="0"/>
                <w:sz w:val="22"/>
                <w:szCs w:val="22"/>
                <w:u w:val="none"/>
                <w:lang w:val="en-US" w:eastAsia="zh-CN" w:bidi="ar"/>
              </w:rPr>
              <w:t>（4项）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 xml:space="preserve">油烟废气 </w:t>
            </w: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309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饮食业油烟</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1</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b/>
                <w:i w:val="0"/>
                <w:color w:val="000000"/>
                <w:kern w:val="0"/>
                <w:sz w:val="22"/>
                <w:szCs w:val="22"/>
                <w:u w:val="none"/>
                <w:lang w:val="en-US" w:eastAsia="zh-CN" w:bidi="ar"/>
              </w:rPr>
              <w:t xml:space="preserve">噪声     </w:t>
            </w:r>
          </w:p>
        </w:tc>
        <w:tc>
          <w:tcPr>
            <w:tcW w:w="2235" w:type="dxa"/>
            <w:vMerge w:val="restart"/>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水质净化厂</w:t>
            </w:r>
          </w:p>
        </w:tc>
        <w:tc>
          <w:tcPr>
            <w:tcW w:w="309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厂界噪声（昼间）</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每季1次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309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厂界噪声（夜间）</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每季1次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明珠污水处理厂</w:t>
            </w:r>
          </w:p>
        </w:tc>
        <w:tc>
          <w:tcPr>
            <w:tcW w:w="309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厂界噪声（昼间）</w:t>
            </w:r>
          </w:p>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FF0000"/>
                <w:kern w:val="0"/>
                <w:sz w:val="22"/>
                <w:szCs w:val="22"/>
                <w:u w:val="none"/>
                <w:lang w:val="en-US" w:eastAsia="zh-CN" w:bidi="ar"/>
              </w:rPr>
              <w:t>（1项）</w:t>
            </w: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中心城区污水处理厂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太平镇污水处理厂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温泉镇污水处理厂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良口镇污水处理厂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鳌头镇污水处理厂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4"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223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吕田镇污水处理厂</w:t>
            </w:r>
          </w:p>
        </w:tc>
        <w:tc>
          <w:tcPr>
            <w:tcW w:w="3090" w:type="dxa"/>
            <w:vMerge w:val="continue"/>
            <w:noWrap w:val="0"/>
            <w:vAlign w:val="center"/>
          </w:tcPr>
          <w:p>
            <w:pPr>
              <w:jc w:val="center"/>
              <w:rPr>
                <w:rFonts w:hint="eastAsia" w:ascii="仿宋_GB2312" w:hAnsi="宋体" w:eastAsia="仿宋_GB2312" w:cs="宋体"/>
                <w:sz w:val="32"/>
                <w:szCs w:val="32"/>
                <w:vertAlign w:val="baseline"/>
                <w:lang w:eastAsia="zh-CN" w:bidi="ar"/>
              </w:rPr>
            </w:pPr>
          </w:p>
        </w:tc>
        <w:tc>
          <w:tcPr>
            <w:tcW w:w="1785"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半年1次</w:t>
            </w:r>
          </w:p>
        </w:tc>
        <w:tc>
          <w:tcPr>
            <w:tcW w:w="72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2</w:t>
            </w: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sz w:val="32"/>
                <w:szCs w:val="32"/>
                <w:vertAlign w:val="baseline"/>
                <w:lang w:eastAsia="zh-CN" w:bidi="ar"/>
              </w:rPr>
            </w:pPr>
            <w:r>
              <w:rPr>
                <w:rFonts w:hint="eastAsia" w:ascii="宋体" w:hAnsi="宋体" w:eastAsia="宋体" w:cs="宋体"/>
                <w:i w:val="0"/>
                <w:color w:val="000000"/>
                <w:kern w:val="0"/>
                <w:sz w:val="22"/>
                <w:szCs w:val="22"/>
                <w:u w:val="none"/>
                <w:lang w:val="en-US" w:eastAsia="zh-CN" w:bidi="ar"/>
              </w:rPr>
              <w:t>4</w:t>
            </w:r>
          </w:p>
        </w:tc>
        <w:tc>
          <w:tcPr>
            <w:tcW w:w="1200" w:type="dxa"/>
            <w:noWrap w:val="0"/>
            <w:vAlign w:val="center"/>
          </w:tcPr>
          <w:p>
            <w:pPr>
              <w:jc w:val="center"/>
              <w:rPr>
                <w:rFonts w:hint="eastAsia" w:ascii="仿宋_GB2312" w:hAnsi="宋体" w:eastAsia="仿宋_GB2312" w:cs="宋体"/>
                <w:sz w:val="32"/>
                <w:szCs w:val="32"/>
                <w:vertAlign w:val="baseline"/>
                <w:lang w:eastAsia="zh-CN" w:bidi="ar"/>
              </w:rPr>
            </w:pPr>
          </w:p>
        </w:tc>
        <w:tc>
          <w:tcPr>
            <w:tcW w:w="1245" w:type="dxa"/>
            <w:noWrap w:val="0"/>
            <w:vAlign w:val="center"/>
          </w:tcPr>
          <w:p>
            <w:pPr>
              <w:jc w:val="center"/>
              <w:rPr>
                <w:rFonts w:hint="eastAsia" w:ascii="仿宋_GB2312" w:hAnsi="宋体" w:eastAsia="仿宋_GB2312" w:cs="宋体"/>
                <w:sz w:val="32"/>
                <w:szCs w:val="32"/>
                <w:vertAlign w:val="baseline"/>
                <w:lang w:eastAsia="zh-CN" w:bidi="ar"/>
              </w:rPr>
            </w:pPr>
          </w:p>
        </w:tc>
        <w:tc>
          <w:tcPr>
            <w:tcW w:w="1680" w:type="dxa"/>
            <w:noWrap w:val="0"/>
            <w:vAlign w:val="center"/>
          </w:tcPr>
          <w:p>
            <w:pPr>
              <w:jc w:val="center"/>
              <w:rPr>
                <w:rFonts w:hint="eastAsia" w:ascii="仿宋_GB2312" w:hAnsi="宋体" w:eastAsia="仿宋_GB2312" w:cs="宋体"/>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4" w:type="dxa"/>
            <w:gridSpan w:val="4"/>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合计（含税    %）</w:t>
            </w:r>
          </w:p>
        </w:tc>
        <w:tc>
          <w:tcPr>
            <w:tcW w:w="5835" w:type="dxa"/>
            <w:gridSpan w:val="5"/>
            <w:noWrap w:val="0"/>
            <w:vAlign w:val="center"/>
          </w:tcPr>
          <w:p>
            <w:pPr>
              <w:jc w:val="center"/>
              <w:rPr>
                <w:rFonts w:hint="eastAsia" w:ascii="仿宋_GB2312" w:hAnsi="宋体" w:eastAsia="仿宋_GB2312" w:cs="宋体"/>
                <w:kern w:val="2"/>
                <w:sz w:val="32"/>
                <w:szCs w:val="32"/>
                <w:vertAlign w:val="baseline"/>
                <w:lang w:val="en-US" w:eastAsia="zh-CN" w:bidi="ar"/>
              </w:rPr>
            </w:pPr>
          </w:p>
        </w:tc>
      </w:tr>
    </w:tbl>
    <w:p>
      <w:pPr>
        <w:pStyle w:val="3"/>
        <w:rPr>
          <w:rFonts w:hint="eastAsia"/>
        </w:rPr>
      </w:pPr>
    </w:p>
    <w:sectPr>
      <w:pgSz w:w="16840" w:h="11907" w:orient="landscape"/>
      <w:pgMar w:top="1134" w:right="1588" w:bottom="1021" w:left="779"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2732FD"/>
    <w:multiLevelType w:val="singleLevel"/>
    <w:tmpl w:val="CF2732FD"/>
    <w:lvl w:ilvl="0" w:tentative="0">
      <w:start w:val="6"/>
      <w:numFmt w:val="chineseCounting"/>
      <w:suff w:val="nothing"/>
      <w:lvlText w:val="%1、"/>
      <w:lvlJc w:val="left"/>
      <w:rPr>
        <w:rFonts w:hint="eastAsia"/>
      </w:rPr>
    </w:lvl>
  </w:abstractNum>
  <w:abstractNum w:abstractNumId="1">
    <w:nsid w:val="2A71B386"/>
    <w:multiLevelType w:val="singleLevel"/>
    <w:tmpl w:val="2A71B386"/>
    <w:lvl w:ilvl="0" w:tentative="0">
      <w:start w:val="1"/>
      <w:numFmt w:val="chineseCounting"/>
      <w:suff w:val="nothing"/>
      <w:lvlText w:val="%1、"/>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A3"/>
    <w:rsid w:val="00085C4C"/>
    <w:rsid w:val="000E4782"/>
    <w:rsid w:val="00124F3B"/>
    <w:rsid w:val="00160BB5"/>
    <w:rsid w:val="00172A27"/>
    <w:rsid w:val="001826C2"/>
    <w:rsid w:val="0019056B"/>
    <w:rsid w:val="001B02B7"/>
    <w:rsid w:val="00211692"/>
    <w:rsid w:val="00265384"/>
    <w:rsid w:val="00270782"/>
    <w:rsid w:val="002843E0"/>
    <w:rsid w:val="00303884"/>
    <w:rsid w:val="003126CA"/>
    <w:rsid w:val="003147DB"/>
    <w:rsid w:val="00320C5C"/>
    <w:rsid w:val="0034047B"/>
    <w:rsid w:val="00353598"/>
    <w:rsid w:val="0036624B"/>
    <w:rsid w:val="003D50EB"/>
    <w:rsid w:val="003E7DC9"/>
    <w:rsid w:val="00405CFC"/>
    <w:rsid w:val="00415579"/>
    <w:rsid w:val="00473396"/>
    <w:rsid w:val="00476109"/>
    <w:rsid w:val="00481057"/>
    <w:rsid w:val="004A2C32"/>
    <w:rsid w:val="004F523F"/>
    <w:rsid w:val="00505990"/>
    <w:rsid w:val="00542347"/>
    <w:rsid w:val="00600702"/>
    <w:rsid w:val="00621E3B"/>
    <w:rsid w:val="00670232"/>
    <w:rsid w:val="006718FA"/>
    <w:rsid w:val="00695A9A"/>
    <w:rsid w:val="006F3877"/>
    <w:rsid w:val="00704BE8"/>
    <w:rsid w:val="00713D96"/>
    <w:rsid w:val="00735A23"/>
    <w:rsid w:val="00774BD0"/>
    <w:rsid w:val="007B17CE"/>
    <w:rsid w:val="007B61D9"/>
    <w:rsid w:val="007D762A"/>
    <w:rsid w:val="00801071"/>
    <w:rsid w:val="008102E4"/>
    <w:rsid w:val="008266E5"/>
    <w:rsid w:val="008E3041"/>
    <w:rsid w:val="009045AF"/>
    <w:rsid w:val="009059F3"/>
    <w:rsid w:val="0093441A"/>
    <w:rsid w:val="00951792"/>
    <w:rsid w:val="00974E37"/>
    <w:rsid w:val="00986FB1"/>
    <w:rsid w:val="009A51A1"/>
    <w:rsid w:val="009B5303"/>
    <w:rsid w:val="009C7E5B"/>
    <w:rsid w:val="009F5B22"/>
    <w:rsid w:val="00A07D6F"/>
    <w:rsid w:val="00A23242"/>
    <w:rsid w:val="00A63806"/>
    <w:rsid w:val="00A81D04"/>
    <w:rsid w:val="00AA323D"/>
    <w:rsid w:val="00AE65C3"/>
    <w:rsid w:val="00B00A17"/>
    <w:rsid w:val="00B2079C"/>
    <w:rsid w:val="00B5526C"/>
    <w:rsid w:val="00BA218E"/>
    <w:rsid w:val="00BD2A50"/>
    <w:rsid w:val="00CC1DFA"/>
    <w:rsid w:val="00CD1A74"/>
    <w:rsid w:val="00CE2AB5"/>
    <w:rsid w:val="00D31B09"/>
    <w:rsid w:val="00D90868"/>
    <w:rsid w:val="00DA3FD6"/>
    <w:rsid w:val="00DC1389"/>
    <w:rsid w:val="00DE5E53"/>
    <w:rsid w:val="00E3633A"/>
    <w:rsid w:val="00EA1568"/>
    <w:rsid w:val="00EB50A5"/>
    <w:rsid w:val="00F53D2A"/>
    <w:rsid w:val="00F554EF"/>
    <w:rsid w:val="00F97DAA"/>
    <w:rsid w:val="0102451F"/>
    <w:rsid w:val="02E50D16"/>
    <w:rsid w:val="03AA7945"/>
    <w:rsid w:val="055A0AE9"/>
    <w:rsid w:val="06455D02"/>
    <w:rsid w:val="064F6D36"/>
    <w:rsid w:val="08227995"/>
    <w:rsid w:val="0A676333"/>
    <w:rsid w:val="0B857542"/>
    <w:rsid w:val="0C262E6A"/>
    <w:rsid w:val="0C704AF9"/>
    <w:rsid w:val="0CAB4E62"/>
    <w:rsid w:val="0E0C2CE7"/>
    <w:rsid w:val="0E671868"/>
    <w:rsid w:val="0E9B659F"/>
    <w:rsid w:val="0F655781"/>
    <w:rsid w:val="0FEF526B"/>
    <w:rsid w:val="10442536"/>
    <w:rsid w:val="135832C5"/>
    <w:rsid w:val="140F3B9E"/>
    <w:rsid w:val="143F3901"/>
    <w:rsid w:val="190B40C1"/>
    <w:rsid w:val="1A606610"/>
    <w:rsid w:val="1A907DFF"/>
    <w:rsid w:val="1C554143"/>
    <w:rsid w:val="1C6F4E96"/>
    <w:rsid w:val="1D020FBF"/>
    <w:rsid w:val="1DE84D60"/>
    <w:rsid w:val="1E2C08B9"/>
    <w:rsid w:val="1EC55E64"/>
    <w:rsid w:val="1F45090D"/>
    <w:rsid w:val="1F7B4D46"/>
    <w:rsid w:val="1F800587"/>
    <w:rsid w:val="1FB8603B"/>
    <w:rsid w:val="20496C5B"/>
    <w:rsid w:val="20C21C64"/>
    <w:rsid w:val="21142CCF"/>
    <w:rsid w:val="21162B2B"/>
    <w:rsid w:val="223D1D29"/>
    <w:rsid w:val="22D52D99"/>
    <w:rsid w:val="23A33EC2"/>
    <w:rsid w:val="274070E1"/>
    <w:rsid w:val="27BD0999"/>
    <w:rsid w:val="28EC7A71"/>
    <w:rsid w:val="2B2A68CB"/>
    <w:rsid w:val="2BBB0099"/>
    <w:rsid w:val="2CD764F5"/>
    <w:rsid w:val="2DCB7444"/>
    <w:rsid w:val="2F112072"/>
    <w:rsid w:val="2FB6237F"/>
    <w:rsid w:val="30073CC2"/>
    <w:rsid w:val="321B34A4"/>
    <w:rsid w:val="32524BE0"/>
    <w:rsid w:val="327D4901"/>
    <w:rsid w:val="333C6AB6"/>
    <w:rsid w:val="34617002"/>
    <w:rsid w:val="349942CB"/>
    <w:rsid w:val="34A82380"/>
    <w:rsid w:val="35404F7A"/>
    <w:rsid w:val="36477F6E"/>
    <w:rsid w:val="36A2007B"/>
    <w:rsid w:val="37A73ABD"/>
    <w:rsid w:val="37E457D3"/>
    <w:rsid w:val="392D7D52"/>
    <w:rsid w:val="39BA2EFB"/>
    <w:rsid w:val="3A374267"/>
    <w:rsid w:val="3AA75B74"/>
    <w:rsid w:val="3B642A30"/>
    <w:rsid w:val="3BE07658"/>
    <w:rsid w:val="3CB10D5A"/>
    <w:rsid w:val="3E2B0899"/>
    <w:rsid w:val="3EDE5B6C"/>
    <w:rsid w:val="3EDE6AA4"/>
    <w:rsid w:val="3FFF155E"/>
    <w:rsid w:val="41AA7BC8"/>
    <w:rsid w:val="431149F6"/>
    <w:rsid w:val="435E6258"/>
    <w:rsid w:val="43EA70C9"/>
    <w:rsid w:val="447A3F60"/>
    <w:rsid w:val="44E54233"/>
    <w:rsid w:val="45643180"/>
    <w:rsid w:val="467B13B4"/>
    <w:rsid w:val="493E4F3C"/>
    <w:rsid w:val="49DB3D2B"/>
    <w:rsid w:val="4A4510C3"/>
    <w:rsid w:val="4A83267D"/>
    <w:rsid w:val="4AC01746"/>
    <w:rsid w:val="4B770342"/>
    <w:rsid w:val="4BC82AF2"/>
    <w:rsid w:val="4C9B69CB"/>
    <w:rsid w:val="4E1D6B1F"/>
    <w:rsid w:val="4EC428FC"/>
    <w:rsid w:val="4F6D24D1"/>
    <w:rsid w:val="50915334"/>
    <w:rsid w:val="523B6088"/>
    <w:rsid w:val="527077E0"/>
    <w:rsid w:val="528270A8"/>
    <w:rsid w:val="537D4EBA"/>
    <w:rsid w:val="542004B3"/>
    <w:rsid w:val="568776C3"/>
    <w:rsid w:val="56AB5718"/>
    <w:rsid w:val="59D13A98"/>
    <w:rsid w:val="5A0425E5"/>
    <w:rsid w:val="5AB30217"/>
    <w:rsid w:val="5C427725"/>
    <w:rsid w:val="5D5761E3"/>
    <w:rsid w:val="5D6A14A1"/>
    <w:rsid w:val="5DCB6933"/>
    <w:rsid w:val="5EC66DB4"/>
    <w:rsid w:val="60A15149"/>
    <w:rsid w:val="60BA21C0"/>
    <w:rsid w:val="630E0DC0"/>
    <w:rsid w:val="636D2966"/>
    <w:rsid w:val="64DE4A12"/>
    <w:rsid w:val="65973492"/>
    <w:rsid w:val="6A30342F"/>
    <w:rsid w:val="6CA82D7F"/>
    <w:rsid w:val="6D5530DA"/>
    <w:rsid w:val="6D652FA7"/>
    <w:rsid w:val="6E485368"/>
    <w:rsid w:val="6FD121F8"/>
    <w:rsid w:val="71A60F76"/>
    <w:rsid w:val="7258686B"/>
    <w:rsid w:val="72B33B1E"/>
    <w:rsid w:val="73AB7281"/>
    <w:rsid w:val="73BA7ADB"/>
    <w:rsid w:val="76584EC3"/>
    <w:rsid w:val="76785050"/>
    <w:rsid w:val="76A43ACD"/>
    <w:rsid w:val="76E44A36"/>
    <w:rsid w:val="77D9070A"/>
    <w:rsid w:val="78EB5F88"/>
    <w:rsid w:val="79860FE1"/>
    <w:rsid w:val="7A983F3B"/>
    <w:rsid w:val="7BDE1387"/>
    <w:rsid w:val="7CC417A2"/>
    <w:rsid w:val="7CE405CF"/>
    <w:rsid w:val="7CF41779"/>
    <w:rsid w:val="7D6D01D4"/>
    <w:rsid w:val="7D8914A6"/>
    <w:rsid w:val="7EA8001E"/>
    <w:rsid w:val="7EF937B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unhideWhenUsed/>
    <w:qFormat/>
    <w:uiPriority w:val="99"/>
    <w:pPr>
      <w:spacing w:after="120" w:line="480" w:lineRule="auto"/>
    </w:p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Body Text 3"/>
    <w:basedOn w:val="1"/>
    <w:qFormat/>
    <w:uiPriority w:val="0"/>
    <w:pPr>
      <w:spacing w:after="120"/>
    </w:pPr>
    <w:rPr>
      <w:sz w:val="16"/>
      <w:szCs w:val="16"/>
    </w:rPr>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Plain Text"/>
    <w:basedOn w:val="1"/>
    <w:qFormat/>
    <w:uiPriority w:val="0"/>
    <w:rPr>
      <w:rFonts w:ascii="宋体" w:hAnsi="Courier New" w:cs="Courier New"/>
      <w:szCs w:val="21"/>
    </w:rPr>
  </w:style>
  <w:style w:type="paragraph" w:styleId="12">
    <w:name w:val="Balloon Text"/>
    <w:basedOn w:val="1"/>
    <w:link w:val="2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HTML Preformatted"/>
    <w:basedOn w:val="1"/>
    <w:link w:val="24"/>
    <w:qFormat/>
    <w:uiPriority w:val="0"/>
    <w:rPr>
      <w:rFonts w:ascii="Courier New" w:hAnsi="Courier New" w:cs="Courier New"/>
      <w:sz w:val="20"/>
      <w:szCs w:val="20"/>
    </w:rPr>
  </w:style>
  <w:style w:type="paragraph" w:styleId="17">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8">
    <w:name w:val="index 1"/>
    <w:basedOn w:val="1"/>
    <w:next w:val="1"/>
    <w:qFormat/>
    <w:uiPriority w:val="0"/>
    <w:pPr>
      <w:tabs>
        <w:tab w:val="left" w:pos="7740"/>
      </w:tabs>
      <w:jc w:val="center"/>
    </w:pPr>
    <w:rPr>
      <w:rFonts w:ascii="仿宋" w:hAnsi="仿宋" w:eastAsia="仿宋"/>
      <w:b/>
      <w:sz w:val="28"/>
      <w:szCs w:val="2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HTML 预设格式 Char"/>
    <w:basedOn w:val="21"/>
    <w:link w:val="16"/>
    <w:qFormat/>
    <w:uiPriority w:val="0"/>
    <w:rPr>
      <w:rFonts w:ascii="Courier New" w:hAnsi="Courier New" w:cs="Courier New"/>
    </w:rPr>
  </w:style>
  <w:style w:type="character" w:customStyle="1" w:styleId="25">
    <w:name w:val="批注框文本 Char"/>
    <w:basedOn w:val="21"/>
    <w:link w:val="12"/>
    <w:qFormat/>
    <w:uiPriority w:val="0"/>
    <w:rPr>
      <w:sz w:val="18"/>
      <w:szCs w:val="18"/>
    </w:rPr>
  </w:style>
  <w:style w:type="paragraph" w:customStyle="1" w:styleId="26">
    <w:name w:val="Char"/>
    <w:basedOn w:val="1"/>
    <w:qFormat/>
    <w:uiPriority w:val="0"/>
    <w:pPr>
      <w:spacing w:line="480" w:lineRule="exact"/>
    </w:pPr>
    <w:rPr>
      <w:sz w:val="24"/>
    </w:rPr>
  </w:style>
  <w:style w:type="paragraph" w:customStyle="1" w:styleId="27">
    <w:name w:val="题注4"/>
    <w:basedOn w:val="1"/>
    <w:next w:val="8"/>
    <w:qFormat/>
    <w:uiPriority w:val="0"/>
    <w:pPr>
      <w:ind w:left="-132" w:leftChars="-64" w:right="-105" w:rightChars="-50" w:hanging="2"/>
      <w:jc w:val="center"/>
    </w:pPr>
    <w:rPr>
      <w:b/>
      <w:color w:val="FF0000"/>
      <w:szCs w:val="21"/>
      <w:lang w:val="en-GB"/>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表格文字"/>
    <w:basedOn w:val="1"/>
    <w:qFormat/>
    <w:uiPriority w:val="0"/>
    <w:pPr>
      <w:spacing w:before="25" w:after="25"/>
      <w:jc w:val="left"/>
    </w:pPr>
    <w:rPr>
      <w:bCs/>
      <w:spacing w:val="10"/>
      <w:kern w:val="0"/>
      <w:sz w:val="24"/>
      <w:szCs w:val="20"/>
    </w:rPr>
  </w:style>
  <w:style w:type="paragraph" w:customStyle="1" w:styleId="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2">
    <w:name w:val="Char Char2 Char"/>
    <w:basedOn w:val="1"/>
    <w:qFormat/>
    <w:uiPriority w:val="0"/>
  </w:style>
  <w:style w:type="paragraph" w:customStyle="1" w:styleId="3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1956</Words>
  <Characters>11152</Characters>
  <Lines>92</Lines>
  <Paragraphs>26</Paragraphs>
  <TotalTime>657</TotalTime>
  <ScaleCrop>false</ScaleCrop>
  <LinksUpToDate>false</LinksUpToDate>
  <CharactersWithSpaces>13082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2018-07-03T09:41:00Z</dcterms:created>
  <dc:creator>李继能</dc:creator>
  <cp:lastModifiedBy>WPS_1552393827</cp:lastModifiedBy>
  <cp:lastPrinted>2021-12-10T06:33:19Z</cp:lastPrinted>
  <dcterms:modified xsi:type="dcterms:W3CDTF">2021-12-10T07:41:05Z</dcterms:modified>
  <dc:title>询价文件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