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XJ-20211207-7</w:t>
      </w:r>
    </w:p>
    <w:p>
      <w:pPr>
        <w:spacing w:line="500" w:lineRule="exact"/>
        <w:ind w:left="1600" w:leftChars="0" w:hanging="1600" w:hangingChars="500"/>
        <w:jc w:val="both"/>
        <w:rPr>
          <w:rFonts w:hint="default" w:ascii="仿宋" w:hAnsi="仿宋" w:eastAsia="仿宋" w:cs="仿宋_GB2312"/>
          <w:b/>
          <w:bCs/>
          <w:sz w:val="28"/>
          <w:szCs w:val="28"/>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广州市净水有限公司健康城分公司景观湖水生态修复项目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12</w:t>
      </w:r>
      <w:r>
        <w:rPr>
          <w:rFonts w:hint="eastAsia" w:ascii="仿宋" w:hAnsi="仿宋" w:eastAsia="仿宋" w:cs="仿宋_GB2312"/>
          <w:b/>
          <w:bCs/>
          <w:sz w:val="28"/>
        </w:rPr>
        <w:t>月</w:t>
      </w:r>
      <w:r>
        <w:rPr>
          <w:rFonts w:hint="eastAsia" w:ascii="仿宋" w:hAnsi="仿宋" w:eastAsia="仿宋" w:cs="仿宋_GB2312"/>
          <w:b/>
          <w:bCs/>
          <w:sz w:val="28"/>
          <w:lang w:val="en-US" w:eastAsia="zh-CN"/>
        </w:rPr>
        <w:t>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keepNext w:val="0"/>
        <w:keepLines w:val="0"/>
        <w:pageBreakBefore w:val="0"/>
        <w:widowControl w:val="0"/>
        <w:kinsoku/>
        <w:wordWrap/>
        <w:overflowPunct/>
        <w:topLinePunct w:val="0"/>
        <w:bidi w:val="0"/>
        <w:adjustRightInd/>
        <w:snapToGrid w:val="0"/>
        <w:spacing w:line="560" w:lineRule="exact"/>
        <w:jc w:val="center"/>
        <w:textAlignment w:val="auto"/>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keepNext w:val="0"/>
        <w:keepLines w:val="0"/>
        <w:pageBreakBefore w:val="0"/>
        <w:widowControl w:val="0"/>
        <w:kinsoku/>
        <w:wordWrap/>
        <w:overflowPunct/>
        <w:topLinePunct w:val="0"/>
        <w:bidi w:val="0"/>
        <w:adjustRightInd/>
        <w:snapToGrid w:val="0"/>
        <w:spacing w:line="560" w:lineRule="exact"/>
        <w:textAlignment w:val="auto"/>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val="0"/>
          <w:bCs w:val="0"/>
          <w:sz w:val="28"/>
          <w:szCs w:val="28"/>
          <w:u w:val="single"/>
          <w:lang w:val="en-US" w:eastAsia="zh-CN"/>
        </w:rPr>
        <w:t>健康城分公司景观湖水生态修复项目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w:t>
      </w:r>
      <w:r>
        <w:rPr>
          <w:rFonts w:hint="eastAsia" w:ascii="仿宋" w:hAnsi="仿宋" w:eastAsia="仿宋" w:cs="仿宋_GB2312"/>
          <w:sz w:val="28"/>
          <w:szCs w:val="28"/>
          <w:lang w:val="en-US" w:eastAsia="zh-CN"/>
        </w:rPr>
        <w:t>资</w:t>
      </w:r>
      <w:r>
        <w:rPr>
          <w:rFonts w:hint="eastAsia" w:ascii="仿宋" w:hAnsi="仿宋" w:eastAsia="仿宋" w:cs="仿宋_GB2312"/>
          <w:sz w:val="28"/>
          <w:szCs w:val="28"/>
          <w:lang w:val="zh-CN"/>
        </w:rPr>
        <w:t>格条件</w:t>
      </w:r>
      <w:r>
        <w:rPr>
          <w:rFonts w:hint="eastAsia" w:ascii="仿宋" w:hAnsi="仿宋" w:eastAsia="仿宋" w:cs="仿宋_GB2312"/>
          <w:sz w:val="28"/>
          <w:szCs w:val="28"/>
        </w:rPr>
        <w:t>的报价单位参加。</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XJ-20211207-7</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健康城分公司景观湖水生态修复项目</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
          <w:sz w:val="28"/>
          <w:szCs w:val="28"/>
          <w:u w:val="single"/>
          <w:lang w:eastAsia="zh-CN"/>
        </w:rPr>
      </w:pPr>
      <w:r>
        <w:rPr>
          <w:rFonts w:hint="eastAsia" w:ascii="仿宋" w:hAnsi="仿宋" w:eastAsia="仿宋" w:cs="仿宋_GB2312"/>
          <w:sz w:val="28"/>
          <w:szCs w:val="28"/>
          <w:lang w:val="zh-CN"/>
        </w:rPr>
        <w:t>四、最高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eastAsia="仿宋" w:cs="仿宋"/>
          <w:sz w:val="28"/>
          <w:szCs w:val="28"/>
          <w:u w:val="single"/>
          <w:lang w:val="en-US" w:eastAsia="zh-CN"/>
        </w:rPr>
        <w:t>38.996008</w:t>
      </w:r>
      <w:r>
        <w:rPr>
          <w:rFonts w:hint="eastAsia" w:ascii="仿宋" w:hAnsi="仿宋" w:eastAsia="仿宋" w:cs="仿宋"/>
          <w:sz w:val="28"/>
          <w:szCs w:val="28"/>
          <w:u w:val="single"/>
        </w:rPr>
        <w:t>万元</w:t>
      </w:r>
      <w:r>
        <w:rPr>
          <w:rFonts w:hint="eastAsia" w:ascii="仿宋_GB2312" w:hAnsi="仿宋_GB2312" w:eastAsia="仿宋_GB2312" w:cs="仿宋_GB2312"/>
          <w:sz w:val="28"/>
          <w:szCs w:val="28"/>
        </w:rPr>
        <w:t>（其中不含税工程造价为</w:t>
      </w:r>
      <w:r>
        <w:rPr>
          <w:rFonts w:hint="eastAsia" w:ascii="仿宋_GB2312" w:hAnsi="仿宋_GB2312" w:eastAsia="仿宋_GB2312" w:cs="仿宋_GB2312"/>
          <w:sz w:val="28"/>
          <w:szCs w:val="28"/>
          <w:lang w:val="en-US" w:eastAsia="zh-CN"/>
        </w:rPr>
        <w:t>357761.54</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建安</w:t>
      </w:r>
      <w:r>
        <w:rPr>
          <w:rFonts w:hint="eastAsia" w:ascii="仿宋_GB2312" w:hAnsi="仿宋_GB2312" w:eastAsia="仿宋_GB2312" w:cs="仿宋_GB2312"/>
          <w:sz w:val="28"/>
          <w:szCs w:val="28"/>
        </w:rPr>
        <w:t>税率为9%,绿色施工安全防护措施费为</w:t>
      </w:r>
      <w:r>
        <w:rPr>
          <w:rFonts w:hint="eastAsia" w:ascii="仿宋_GB2312" w:hAnsi="仿宋_GB2312" w:eastAsia="仿宋_GB2312" w:cs="仿宋_GB2312"/>
          <w:sz w:val="28"/>
          <w:szCs w:val="28"/>
          <w:lang w:val="en-US" w:eastAsia="zh-CN"/>
        </w:rPr>
        <w:t>13955.07</w:t>
      </w:r>
      <w:r>
        <w:rPr>
          <w:rFonts w:hint="eastAsia" w:ascii="仿宋_GB2312" w:hAnsi="仿宋_GB2312" w:eastAsia="仿宋_GB2312" w:cs="仿宋_GB2312"/>
          <w:sz w:val="28"/>
          <w:szCs w:val="28"/>
        </w:rPr>
        <w:t>元，绿色施工安全防护措施费为非竞争性费用，报价时须按询价文件规定的金额填写，不得参与竞争，否则</w:t>
      </w:r>
      <w:r>
        <w:rPr>
          <w:rFonts w:hint="eastAsia" w:ascii="仿宋_GB2312" w:hAnsi="仿宋_GB2312" w:eastAsia="仿宋_GB2312" w:cs="仿宋_GB2312"/>
          <w:sz w:val="28"/>
          <w:szCs w:val="28"/>
          <w:lang w:val="en-US" w:eastAsia="zh-CN"/>
        </w:rPr>
        <w:t>视为</w:t>
      </w:r>
      <w:r>
        <w:rPr>
          <w:rFonts w:hint="eastAsia" w:ascii="仿宋_GB2312" w:hAnsi="仿宋_GB2312" w:eastAsia="仿宋_GB2312" w:cs="仿宋_GB2312"/>
          <w:sz w:val="28"/>
          <w:szCs w:val="28"/>
        </w:rPr>
        <w:t>无效报价。）</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26"/>
        <w:keepNext w:val="0"/>
        <w:keepLines w:val="0"/>
        <w:pageBreakBefore w:val="0"/>
        <w:widowControl w:val="0"/>
        <w:kinsoku/>
        <w:wordWrap/>
        <w:overflowPunct/>
        <w:topLinePunct w:val="0"/>
        <w:bidi w:val="0"/>
        <w:adjustRightInd/>
        <w:snapToGrid w:val="0"/>
        <w:spacing w:line="560" w:lineRule="exact"/>
        <w:ind w:firstLine="420" w:firstLineChars="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健康城分公司景观湖水生态修复工作，详见第二部分项目内容。</w:t>
      </w:r>
    </w:p>
    <w:p>
      <w:pPr>
        <w:keepNext w:val="0"/>
        <w:keepLines w:val="0"/>
        <w:pageBreakBefore w:val="0"/>
        <w:widowControl w:val="0"/>
        <w:kinsoku/>
        <w:wordWrap/>
        <w:overflowPunct/>
        <w:topLinePunct w:val="0"/>
        <w:bidi w:val="0"/>
        <w:adjustRightInd/>
        <w:snapToGrid w:val="0"/>
        <w:spacing w:line="560" w:lineRule="exact"/>
        <w:ind w:firstLine="560" w:firstLineChars="200"/>
        <w:textAlignment w:val="auto"/>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1.报价单位须是在中华人民共和国境内注册的独立法人或其他组织，具有独立法人资格，持有工商行政管理部门核发的营业执照，且能开具增值税发票。</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2.报价单位拟担任本工程项目负责人和安全员的人员资质须满足下列要求，且项目负责人不得同时兼任本项目专职安全员：</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（1）项目负责人：须满足以下要求之一：</w:t>
      </w:r>
      <w:r>
        <w:rPr>
          <w:rFonts w:hint="eastAsia" w:ascii="仿宋_GB2312" w:hAnsi="仿宋_GB2312" w:eastAsia="仿宋_GB2312" w:cs="仿宋_GB2312"/>
          <w:color w:val="auto"/>
          <w:sz w:val="28"/>
          <w:szCs w:val="28"/>
          <w:u w:val="single"/>
          <w:lang w:val="en-US" w:eastAsia="zh-CN"/>
        </w:rPr>
        <w:br w:type="textWrapping"/>
      </w:r>
      <w:r>
        <w:rPr>
          <w:rFonts w:hint="default" w:ascii="Calibri" w:hAnsi="Calibri" w:eastAsia="仿宋_GB2312" w:cs="Calibri"/>
          <w:color w:val="auto"/>
          <w:sz w:val="28"/>
          <w:szCs w:val="28"/>
          <w:u w:val="single"/>
          <w:lang w:val="en-US" w:eastAsia="zh-CN"/>
        </w:rPr>
        <w:t>①</w:t>
      </w:r>
      <w:r>
        <w:rPr>
          <w:rFonts w:hint="eastAsia" w:ascii="仿宋_GB2312" w:hAnsi="仿宋_GB2312" w:eastAsia="仿宋_GB2312" w:cs="仿宋_GB2312"/>
          <w:color w:val="auto"/>
          <w:sz w:val="28"/>
          <w:szCs w:val="28"/>
          <w:u w:val="single"/>
          <w:lang w:val="en-US" w:eastAsia="zh-CN"/>
        </w:rPr>
        <w:t>具有环保工程专业初级（或以上）职称、</w:t>
      </w:r>
      <w:r>
        <w:rPr>
          <w:rFonts w:hint="default" w:ascii="Calibri" w:hAnsi="Calibri" w:eastAsia="仿宋_GB2312" w:cs="Calibri"/>
          <w:color w:val="auto"/>
          <w:sz w:val="28"/>
          <w:szCs w:val="28"/>
          <w:u w:val="single"/>
          <w:lang w:val="en-US" w:eastAsia="zh-CN"/>
        </w:rPr>
        <w:t>②</w:t>
      </w:r>
      <w:r>
        <w:rPr>
          <w:rFonts w:hint="eastAsia" w:ascii="仿宋_GB2312" w:hAnsi="仿宋_GB2312" w:eastAsia="仿宋_GB2312" w:cs="仿宋_GB2312"/>
          <w:color w:val="auto"/>
          <w:sz w:val="28"/>
          <w:szCs w:val="28"/>
          <w:u w:val="single"/>
          <w:lang w:val="en-US" w:eastAsia="zh-CN"/>
        </w:rPr>
        <w:t>市政工程专业二级建造师、</w:t>
      </w:r>
      <w:r>
        <w:rPr>
          <w:rFonts w:hint="default" w:ascii="Calibri" w:hAnsi="Calibri" w:eastAsia="仿宋_GB2312" w:cs="Calibri"/>
          <w:color w:val="auto"/>
          <w:sz w:val="28"/>
          <w:szCs w:val="28"/>
          <w:u w:val="single"/>
          <w:lang w:val="en-US" w:eastAsia="zh-CN"/>
        </w:rPr>
        <w:t>③</w:t>
      </w:r>
      <w:r>
        <w:rPr>
          <w:rFonts w:hint="eastAsia" w:ascii="仿宋_GB2312" w:hAnsi="仿宋_GB2312" w:eastAsia="仿宋_GB2312" w:cs="仿宋_GB2312"/>
          <w:color w:val="auto"/>
          <w:sz w:val="28"/>
          <w:szCs w:val="28"/>
          <w:u w:val="single"/>
          <w:lang w:val="en-US" w:eastAsia="zh-CN"/>
        </w:rPr>
        <w:t>具备符合粤建市〔2010〕26号文规定的小型项目负责人资格。</w:t>
      </w:r>
    </w:p>
    <w:p>
      <w:pPr>
        <w:keepNext w:val="0"/>
        <w:keepLines w:val="0"/>
        <w:pageBreakBefore w:val="0"/>
        <w:widowControl w:val="0"/>
        <w:kinsoku/>
        <w:wordWrap/>
        <w:overflowPunct/>
        <w:topLinePunct w:val="0"/>
        <w:autoSpaceDE w:val="0"/>
        <w:autoSpaceDN w:val="0"/>
        <w:bidi w:val="0"/>
        <w:adjustRightInd/>
        <w:snapToGrid w:val="0"/>
        <w:spacing w:line="560" w:lineRule="exact"/>
        <w:ind w:firstLine="0" w:firstLineChars="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同时持有安全培训考核合格证（B类）或能够提供广东省建筑施工企业管理人员安全生产考核信息系统安全生产管理人员证书信息的网页截图。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（2）专职安全员：专职安全人员须具有在有效期内的安全考核合格证书（C类）或能够提供广东省建筑施工企业管理人员安全生产考核信息系统安全生产管理人员证书信息的网页截图。</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lang w:val="en-US"/>
        </w:rPr>
      </w:pPr>
      <w:r>
        <w:rPr>
          <w:rFonts w:hint="eastAsia" w:ascii="仿宋_GB2312" w:hAnsi="仿宋_GB2312" w:eastAsia="仿宋_GB2312" w:cs="仿宋_GB2312"/>
          <w:color w:val="auto"/>
          <w:sz w:val="28"/>
          <w:szCs w:val="28"/>
          <w:u w:val="single"/>
          <w:lang w:val="en-US" w:eastAsia="zh-CN"/>
        </w:rPr>
        <w:t>3.业绩要求：2018年1月1日至今，最</w:t>
      </w:r>
      <w:r>
        <w:rPr>
          <w:rFonts w:hint="eastAsia" w:ascii="仿宋" w:hAnsi="仿宋" w:eastAsia="仿宋" w:cs="仿宋_GB2312"/>
          <w:color w:val="000000" w:themeColor="text1"/>
          <w:sz w:val="28"/>
          <w:szCs w:val="28"/>
          <w:u w:val="single"/>
          <w14:textFill>
            <w14:solidFill>
              <w14:schemeClr w14:val="tx1"/>
            </w14:solidFill>
          </w14:textFill>
        </w:rPr>
        <w:t>少</w:t>
      </w:r>
      <w:r>
        <w:rPr>
          <w:rFonts w:hint="eastAsia" w:ascii="仿宋" w:hAnsi="仿宋" w:eastAsia="仿宋" w:cs="仿宋_GB2312"/>
          <w:color w:val="000000" w:themeColor="text1"/>
          <w:sz w:val="28"/>
          <w:szCs w:val="28"/>
          <w:u w:val="single"/>
          <w:lang w:val="en-US" w:eastAsia="zh-CN"/>
          <w14:textFill>
            <w14:solidFill>
              <w14:schemeClr w14:val="tx1"/>
            </w14:solidFill>
          </w14:textFill>
        </w:rPr>
        <w:t>具有一</w:t>
      </w:r>
      <w:r>
        <w:rPr>
          <w:rFonts w:hint="eastAsia" w:ascii="仿宋" w:hAnsi="仿宋" w:eastAsia="仿宋" w:cs="仿宋_GB2312"/>
          <w:color w:val="000000" w:themeColor="text1"/>
          <w:sz w:val="28"/>
          <w:szCs w:val="28"/>
          <w:u w:val="single"/>
          <w14:textFill>
            <w14:solidFill>
              <w14:schemeClr w14:val="tx1"/>
            </w14:solidFill>
          </w14:textFill>
        </w:rPr>
        <w:t>项生态修复</w:t>
      </w:r>
      <w:r>
        <w:rPr>
          <w:rFonts w:hint="eastAsia" w:ascii="仿宋" w:hAnsi="仿宋" w:eastAsia="仿宋" w:cs="仿宋_GB2312"/>
          <w:color w:val="000000" w:themeColor="text1"/>
          <w:sz w:val="28"/>
          <w:szCs w:val="28"/>
          <w:u w:val="single"/>
          <w:lang w:val="en-US" w:eastAsia="zh-CN"/>
          <w14:textFill>
            <w14:solidFill>
              <w14:schemeClr w14:val="tx1"/>
            </w14:solidFill>
          </w14:textFill>
        </w:rPr>
        <w:t>项目</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现场踏勘(答疑会)时间、地点：</w:t>
      </w:r>
    </w:p>
    <w:p>
      <w:pPr>
        <w:pStyle w:val="26"/>
        <w:keepNext w:val="0"/>
        <w:keepLines w:val="0"/>
        <w:pageBreakBefore w:val="0"/>
        <w:widowControl w:val="0"/>
        <w:numPr>
          <w:ilvl w:val="-1"/>
          <w:numId w:val="0"/>
        </w:numPr>
        <w:kinsoku/>
        <w:wordWrap/>
        <w:overflowPunct/>
        <w:topLinePunct w:val="0"/>
        <w:bidi w:val="0"/>
        <w:adjustRightInd/>
        <w:snapToGrid w:val="0"/>
        <w:spacing w:line="560" w:lineRule="exact"/>
        <w:textAlignment w:val="auto"/>
        <w:rPr>
          <w:rFonts w:hint="default"/>
          <w:lang w:val="en-US" w:eastAsia="zh-CN"/>
        </w:rPr>
      </w:pPr>
      <w:r>
        <w:rPr>
          <w:rFonts w:hint="eastAsia" w:ascii="仿宋" w:hAnsi="仿宋" w:eastAsia="仿宋" w:cs="仿宋_GB2312"/>
          <w:sz w:val="28"/>
          <w:szCs w:val="28"/>
          <w:lang w:val="en-US" w:eastAsia="zh-CN"/>
        </w:rPr>
        <w:t xml:space="preserve">    为保证拟实施的项目能满足使用要求或既定效果，本项目所有报价人在提交响应文件前应进行现场踏勘</w:t>
      </w:r>
      <w:r>
        <w:rPr>
          <w:rFonts w:hint="eastAsia" w:ascii="仿宋" w:hAnsi="仿宋" w:eastAsia="仿宋" w:cs="仿宋_GB2312"/>
          <w:color w:val="auto"/>
          <w:sz w:val="28"/>
          <w:szCs w:val="28"/>
          <w:lang w:val="en-US" w:eastAsia="zh-CN"/>
        </w:rPr>
        <w:t>，提交响应文件时需附上现场踏勘委派书（需求单位及报价单位均需盖章）。</w:t>
      </w:r>
      <w:r>
        <w:rPr>
          <w:rFonts w:hint="eastAsia" w:ascii="仿宋" w:hAnsi="仿宋" w:eastAsia="仿宋" w:cs="仿宋_GB2312"/>
          <w:sz w:val="28"/>
          <w:szCs w:val="28"/>
          <w:lang w:val="en-US" w:eastAsia="zh-CN"/>
        </w:rPr>
        <w:t>报价人提交响应文件视为已充分了解项目现场条件，报价已充分考虑达到项目效果所需的一切必要措施。</w:t>
      </w:r>
    </w:p>
    <w:p>
      <w:pPr>
        <w:keepNext w:val="0"/>
        <w:keepLines w:val="0"/>
        <w:pageBreakBefore w:val="0"/>
        <w:widowControl w:val="0"/>
        <w:numPr>
          <w:ilvl w:val="0"/>
          <w:numId w:val="2"/>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现场踏勘(答疑会)集合时间：</w:t>
      </w:r>
      <w:r>
        <w:rPr>
          <w:rFonts w:hint="eastAsia" w:ascii="仿宋" w:hAnsi="仿宋" w:eastAsia="仿宋" w:cs="仿宋_GB2312"/>
          <w:color w:val="auto"/>
          <w:sz w:val="28"/>
          <w:szCs w:val="28"/>
          <w:lang w:val="en-US" w:eastAsia="zh-CN"/>
        </w:rPr>
        <w:t>2021年12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 w:hAnsi="仿宋" w:eastAsia="仿宋" w:cs="仿宋_GB2312"/>
          <w:color w:val="auto"/>
          <w:sz w:val="28"/>
          <w:szCs w:val="28"/>
          <w:lang w:val="en-US" w:eastAsia="zh-CN"/>
        </w:rPr>
        <w:t>15时00分。</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广州市白云区广陈路568号广州市净水有限公司健康城分公司。</w:t>
      </w:r>
    </w:p>
    <w:p>
      <w:pPr>
        <w:keepNext w:val="0"/>
        <w:keepLines w:val="0"/>
        <w:pageBreakBefore w:val="0"/>
        <w:widowControl w:val="0"/>
        <w:kinsoku/>
        <w:wordWrap/>
        <w:overflowPunct/>
        <w:topLinePunct w:val="0"/>
        <w:bidi w:val="0"/>
        <w:adjustRightInd/>
        <w:snapToGrid w:val="0"/>
        <w:spacing w:line="560" w:lineRule="exact"/>
        <w:ind w:firstLine="588" w:firstLineChars="210"/>
        <w:textAlignment w:val="auto"/>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keepNext w:val="0"/>
        <w:keepLines w:val="0"/>
        <w:pageBreakBefore w:val="0"/>
        <w:widowControl w:val="0"/>
        <w:kinsoku/>
        <w:wordWrap/>
        <w:overflowPunct/>
        <w:topLinePunct w:val="0"/>
        <w:bidi w:val="0"/>
        <w:adjustRightInd/>
        <w:snapToGrid w:val="0"/>
        <w:spacing w:line="560" w:lineRule="exact"/>
        <w:ind w:firstLine="588" w:firstLineChars="210"/>
        <w:textAlignment w:val="auto"/>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_GB2312"/>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15时00分</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textAlignment w:val="auto"/>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right"/>
        <w:textAlignment w:val="auto"/>
        <w:rPr>
          <w:rFonts w:hint="eastAsia" w:ascii="仿宋_GB2312" w:hAnsi="仿宋_GB2312" w:eastAsia="仿宋_GB2312" w:cs="仿宋_GB2312"/>
          <w:color w:val="000000" w:themeColor="text1"/>
          <w:sz w:val="28"/>
          <w:szCs w:val="28"/>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right"/>
        <w:textAlignment w:val="auto"/>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keepNext w:val="0"/>
        <w:keepLines w:val="0"/>
        <w:pageBreakBefore w:val="0"/>
        <w:widowControl w:val="0"/>
        <w:kinsoku/>
        <w:wordWrap/>
        <w:overflowPunct/>
        <w:topLinePunct w:val="0"/>
        <w:autoSpaceDE w:val="0"/>
        <w:autoSpaceDN w:val="0"/>
        <w:bidi w:val="0"/>
        <w:adjustRightInd/>
        <w:snapToGrid w:val="0"/>
        <w:spacing w:line="560" w:lineRule="exact"/>
        <w:ind w:firstLine="560" w:firstLineChars="200"/>
        <w:jc w:val="center"/>
        <w:textAlignment w:val="auto"/>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2021年12月7日                                                                                         </w:t>
      </w: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pStyle w:val="8"/>
        <w:rPr>
          <w:rFonts w:hint="eastAsia" w:ascii="宋体" w:hAnsi="宋体" w:cs="仿宋_GB2312"/>
          <w:sz w:val="24"/>
        </w:rPr>
      </w:pPr>
    </w:p>
    <w:p>
      <w:pPr>
        <w:rPr>
          <w:rFonts w:hint="eastAsia" w:ascii="宋体" w:hAnsi="宋体" w:cs="仿宋_GB2312"/>
          <w:sz w:val="24"/>
        </w:rPr>
      </w:pPr>
    </w:p>
    <w:p>
      <w:pPr>
        <w:rPr>
          <w:rFonts w:ascii="仿宋_GB2312" w:hAnsi="仿宋_GB2312" w:eastAsia="仿宋_GB2312" w:cs="仿宋_GB2312"/>
          <w:sz w:val="28"/>
          <w:szCs w:val="28"/>
        </w:rPr>
      </w:pPr>
      <w:r>
        <w:rPr>
          <w:rFonts w:hint="eastAsia" w:ascii="宋体" w:hAnsi="宋体" w:cs="仿宋_GB2312"/>
          <w:sz w:val="24"/>
        </w:rPr>
        <w:t>附件</w:t>
      </w:r>
    </w:p>
    <w:p>
      <w:pPr>
        <w:spacing w:line="480" w:lineRule="auto"/>
        <w:jc w:val="center"/>
        <w:rPr>
          <w:rFonts w:ascii="宋体" w:hAnsi="宋体" w:cs="仿宋_GB2312"/>
          <w:b/>
          <w:sz w:val="30"/>
          <w:szCs w:val="30"/>
        </w:rPr>
      </w:pPr>
      <w:r>
        <w:rPr>
          <w:rFonts w:hint="eastAsia" w:ascii="宋体" w:hAnsi="宋体" w:cs="仿宋_GB2312"/>
          <w:b/>
          <w:sz w:val="30"/>
          <w:szCs w:val="30"/>
        </w:rPr>
        <w:t>现场踏勘委派书</w:t>
      </w:r>
    </w:p>
    <w:p>
      <w:pPr>
        <w:spacing w:line="360" w:lineRule="auto"/>
        <w:rPr>
          <w:rFonts w:ascii="宋体" w:hAnsi="宋体"/>
          <w:szCs w:val="21"/>
        </w:rPr>
      </w:pPr>
    </w:p>
    <w:p>
      <w:pPr>
        <w:spacing w:line="360" w:lineRule="auto"/>
        <w:rPr>
          <w:rFonts w:ascii="宋体" w:hAnsi="宋体"/>
          <w:sz w:val="28"/>
          <w:szCs w:val="28"/>
        </w:rPr>
      </w:pPr>
      <w:r>
        <w:rPr>
          <w:rFonts w:hint="eastAsia" w:ascii="宋体" w:hAnsi="宋体"/>
          <w:sz w:val="28"/>
          <w:szCs w:val="28"/>
        </w:rPr>
        <w:t>致：广州市净水有限公司</w:t>
      </w:r>
      <w:r>
        <w:rPr>
          <w:rFonts w:hint="eastAsia" w:ascii="宋体" w:hAnsi="宋体"/>
          <w:sz w:val="28"/>
          <w:szCs w:val="28"/>
          <w:lang w:val="en-US" w:eastAsia="zh-CN"/>
        </w:rPr>
        <w:t>健康城</w:t>
      </w:r>
      <w:r>
        <w:rPr>
          <w:rFonts w:hint="eastAsia" w:ascii="宋体" w:hAnsi="宋体"/>
          <w:sz w:val="28"/>
          <w:szCs w:val="28"/>
        </w:rPr>
        <w:t>分公司</w:t>
      </w:r>
    </w:p>
    <w:p>
      <w:pPr>
        <w:spacing w:line="360" w:lineRule="auto"/>
        <w:rPr>
          <w:rFonts w:ascii="宋体" w:hAnsi="宋体"/>
          <w:b/>
          <w:sz w:val="28"/>
          <w:szCs w:val="28"/>
        </w:rPr>
      </w:pPr>
    </w:p>
    <w:p>
      <w:pPr>
        <w:spacing w:line="360" w:lineRule="auto"/>
        <w:ind w:firstLine="560" w:firstLineChars="200"/>
        <w:rPr>
          <w:rFonts w:hint="eastAsia" w:ascii="宋体" w:hAnsi="宋体" w:cs="Courier New"/>
          <w:sz w:val="28"/>
          <w:szCs w:val="28"/>
        </w:rPr>
      </w:pPr>
      <w:r>
        <w:rPr>
          <w:rFonts w:hint="eastAsia" w:ascii="宋体" w:hAnsi="宋体" w:cs="Courier New"/>
          <w:sz w:val="28"/>
          <w:szCs w:val="28"/>
        </w:rPr>
        <w:t>我公司（单位）</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（报价单位名称）     </w:t>
      </w:r>
      <w:r>
        <w:rPr>
          <w:rFonts w:hint="eastAsia" w:ascii="宋体" w:hAnsi="宋体" w:cs="Courier New"/>
          <w:sz w:val="28"/>
          <w:szCs w:val="28"/>
        </w:rPr>
        <w:t>现委派</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（姓名、职务、身份证号）    </w:t>
      </w:r>
      <w:r>
        <w:rPr>
          <w:rFonts w:hint="eastAsia" w:ascii="宋体" w:hAnsi="宋体" w:cs="Courier New"/>
          <w:sz w:val="28"/>
          <w:szCs w:val="28"/>
        </w:rPr>
        <w:t>处理本项目</w:t>
      </w:r>
      <w:r>
        <w:rPr>
          <w:rFonts w:hint="eastAsia" w:ascii="宋体" w:hAnsi="宋体" w:cs="Courier New"/>
          <w:sz w:val="28"/>
          <w:szCs w:val="28"/>
          <w:lang w:val="en-US" w:eastAsia="zh-CN"/>
        </w:rPr>
        <w:t>广州市净水有限公司</w:t>
      </w:r>
      <w:r>
        <w:rPr>
          <w:rFonts w:hint="eastAsia" w:ascii="宋体" w:hAnsi="宋体" w:cs="Courier New"/>
          <w:b w:val="0"/>
          <w:bCs w:val="0"/>
          <w:sz w:val="28"/>
          <w:szCs w:val="28"/>
          <w:u w:val="none"/>
          <w:lang w:val="en-US" w:eastAsia="zh-CN"/>
        </w:rPr>
        <w:t>健康城分公司景观湖水生态修复项目</w:t>
      </w:r>
      <w:r>
        <w:rPr>
          <w:rFonts w:hint="eastAsia" w:ascii="宋体" w:hAnsi="宋体" w:cs="Courier New"/>
          <w:sz w:val="28"/>
          <w:szCs w:val="28"/>
        </w:rPr>
        <w:t>，项目编号：</w:t>
      </w:r>
      <w:r>
        <w:rPr>
          <w:rFonts w:hint="eastAsia" w:ascii="宋体" w:hAnsi="宋体" w:cs="Courier New"/>
          <w:sz w:val="28"/>
          <w:szCs w:val="28"/>
          <w:u w:val="single"/>
        </w:rPr>
        <w:t xml:space="preserve">           </w:t>
      </w:r>
      <w:r>
        <w:rPr>
          <w:rFonts w:hint="eastAsia" w:ascii="宋体" w:hAnsi="宋体" w:cs="Courier New"/>
          <w:sz w:val="28"/>
          <w:szCs w:val="28"/>
        </w:rPr>
        <w:t>的现场踏勘事宜。</w:t>
      </w:r>
    </w:p>
    <w:p>
      <w:pPr>
        <w:spacing w:line="360" w:lineRule="auto"/>
        <w:rPr>
          <w:rFonts w:hint="eastAsia" w:ascii="宋体" w:hAnsi="宋体" w:eastAsia="宋体"/>
          <w:sz w:val="28"/>
          <w:szCs w:val="28"/>
          <w:lang w:eastAsia="zh-CN"/>
        </w:rPr>
      </w:pPr>
      <w:r>
        <w:rPr>
          <w:rFonts w:hint="eastAsia" w:ascii="宋体" w:hAnsi="宋体"/>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p>
    <w:p>
      <w:pPr>
        <w:spacing w:line="360" w:lineRule="auto"/>
        <w:ind w:firstLine="540"/>
        <w:rPr>
          <w:rFonts w:ascii="宋体" w:hAnsi="宋体"/>
          <w:sz w:val="28"/>
          <w:szCs w:val="28"/>
        </w:rPr>
      </w:pPr>
      <w:r>
        <w:rPr>
          <w:rFonts w:hint="eastAsia" w:ascii="宋体" w:hAnsi="宋体"/>
          <w:sz w:val="28"/>
          <w:szCs w:val="28"/>
        </w:rPr>
        <w:t>特此声明！</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报价单位法定代表人（或法定代表人授权代表）签字：</w:t>
      </w:r>
      <w:r>
        <w:rPr>
          <w:rFonts w:hint="eastAsia" w:ascii="宋体" w:hAnsi="宋体"/>
          <w:sz w:val="28"/>
          <w:szCs w:val="28"/>
          <w:u w:val="single"/>
        </w:rPr>
        <w:t xml:space="preserve">                   </w:t>
      </w:r>
    </w:p>
    <w:p>
      <w:pPr>
        <w:spacing w:line="360" w:lineRule="auto"/>
        <w:rPr>
          <w:rFonts w:hint="eastAsia" w:ascii="宋体" w:hAnsi="宋体"/>
          <w:sz w:val="28"/>
          <w:szCs w:val="28"/>
        </w:rPr>
      </w:pPr>
      <w:r>
        <w:rPr>
          <w:rFonts w:hint="eastAsia" w:ascii="宋体" w:hAnsi="宋体"/>
          <w:sz w:val="28"/>
          <w:szCs w:val="28"/>
        </w:rPr>
        <w:t>报价单位名称（签章）：</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日期：    年    月   日</w:t>
      </w:r>
    </w:p>
    <w:p>
      <w:pPr>
        <w:spacing w:line="360" w:lineRule="auto"/>
        <w:rPr>
          <w:rFonts w:hint="eastAsia" w:ascii="宋体" w:hAnsi="宋体"/>
          <w:bCs/>
          <w:sz w:val="28"/>
          <w:szCs w:val="28"/>
        </w:rPr>
      </w:pPr>
    </w:p>
    <w:p>
      <w:pPr>
        <w:spacing w:line="360" w:lineRule="auto"/>
        <w:rPr>
          <w:rFonts w:hint="eastAsia" w:ascii="宋体" w:hAnsi="宋体"/>
          <w:bCs/>
          <w:sz w:val="28"/>
          <w:szCs w:val="28"/>
          <w:lang w:val="en-US" w:eastAsia="zh-CN"/>
        </w:rPr>
      </w:pPr>
      <w:r>
        <w:rPr>
          <w:rFonts w:hint="eastAsia" w:ascii="宋体" w:hAnsi="宋体"/>
          <w:bCs/>
          <w:sz w:val="28"/>
          <w:szCs w:val="28"/>
        </w:rPr>
        <w:t>广州市净水有限公司</w:t>
      </w:r>
      <w:r>
        <w:rPr>
          <w:rFonts w:hint="eastAsia" w:ascii="宋体" w:hAnsi="宋体"/>
          <w:bCs/>
          <w:sz w:val="28"/>
          <w:szCs w:val="28"/>
          <w:lang w:val="en-US" w:eastAsia="zh-CN"/>
        </w:rPr>
        <w:t>健康城分公司</w:t>
      </w:r>
    </w:p>
    <w:p>
      <w:pPr>
        <w:spacing w:line="360" w:lineRule="auto"/>
        <w:rPr>
          <w:rFonts w:hint="default" w:ascii="宋体" w:hAnsi="宋体" w:eastAsia="宋体"/>
          <w:bCs/>
          <w:sz w:val="28"/>
          <w:szCs w:val="28"/>
          <w:lang w:val="en-US" w:eastAsia="zh-CN"/>
        </w:rPr>
      </w:pPr>
      <w:r>
        <w:rPr>
          <w:rFonts w:hint="eastAsia" w:ascii="宋体" w:hAnsi="宋体"/>
          <w:bCs/>
          <w:sz w:val="28"/>
          <w:szCs w:val="28"/>
          <w:lang w:val="en-US" w:eastAsia="zh-CN"/>
        </w:rPr>
        <w:t>经办人</w:t>
      </w:r>
      <w:r>
        <w:rPr>
          <w:rFonts w:hint="eastAsia" w:ascii="宋体" w:hAnsi="宋体"/>
          <w:bCs/>
          <w:sz w:val="28"/>
          <w:szCs w:val="28"/>
        </w:rPr>
        <w:t>：</w:t>
      </w:r>
      <w:r>
        <w:rPr>
          <w:rFonts w:hint="eastAsia" w:ascii="宋体" w:hAnsi="宋体"/>
          <w:bCs/>
          <w:sz w:val="28"/>
          <w:szCs w:val="28"/>
          <w:lang w:val="en-US" w:eastAsia="zh-CN"/>
        </w:rPr>
        <w:t>鲍工，</w:t>
      </w:r>
      <w:r>
        <w:rPr>
          <w:rFonts w:hint="eastAsia" w:ascii="宋体" w:hAnsi="宋体"/>
          <w:bCs/>
          <w:sz w:val="28"/>
          <w:szCs w:val="28"/>
        </w:rPr>
        <w:t>联系方式：</w:t>
      </w:r>
      <w:r>
        <w:rPr>
          <w:rFonts w:hint="eastAsia" w:ascii="宋体" w:hAnsi="宋体"/>
          <w:bCs/>
          <w:sz w:val="28"/>
          <w:szCs w:val="28"/>
          <w:lang w:val="en-US" w:eastAsia="zh-CN"/>
        </w:rPr>
        <w:t>18664740540</w:t>
      </w:r>
    </w:p>
    <w:p>
      <w:pPr>
        <w:tabs>
          <w:tab w:val="left" w:pos="2400"/>
        </w:tabs>
        <w:jc w:val="left"/>
        <w:rPr>
          <w:rFonts w:hint="eastAsia" w:eastAsia="宋体"/>
          <w:lang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1"/>
        <w:adjustRightInd w:val="0"/>
        <w:snapToGrid w:val="0"/>
        <w:spacing w:line="300" w:lineRule="auto"/>
        <w:ind w:firstLine="542" w:firstLineChars="200"/>
        <w:rPr>
          <w:rFonts w:hint="eastAsia" w:ascii="仿宋" w:hAnsi="仿宋" w:eastAsia="仿宋" w:cs="仿宋"/>
          <w:sz w:val="28"/>
          <w:szCs w:val="28"/>
        </w:rPr>
      </w:pPr>
    </w:p>
    <w:p>
      <w:pPr>
        <w:pStyle w:val="11"/>
        <w:adjustRightInd w:val="0"/>
        <w:snapToGrid w:val="0"/>
        <w:spacing w:line="300" w:lineRule="auto"/>
        <w:ind w:firstLine="542"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42" w:firstLineChars="200"/>
        <w:rPr>
          <w:rFonts w:ascii="仿宋" w:hAnsi="仿宋" w:eastAsia="仿宋" w:cs="仿宋_GB2312"/>
          <w:b/>
          <w:sz w:val="28"/>
          <w:szCs w:val="28"/>
          <w:lang w:val="zh-CN"/>
        </w:rPr>
      </w:pPr>
      <w:r>
        <w:rPr>
          <w:rFonts w:hint="eastAsia" w:ascii="仿宋" w:hAnsi="仿宋" w:eastAsia="仿宋" w:cs="仿宋"/>
          <w:sz w:val="28"/>
          <w:szCs w:val="28"/>
        </w:rPr>
        <w:t>询价文件中所有要求均为实质性响应条款，</w:t>
      </w:r>
      <w:r>
        <w:rPr>
          <w:rFonts w:hint="eastAsia" w:ascii="仿宋" w:hAnsi="仿宋" w:eastAsia="仿宋" w:cs="仿宋"/>
          <w:sz w:val="28"/>
          <w:szCs w:val="28"/>
          <w:lang w:val="en-US" w:eastAsia="zh-CN"/>
        </w:rPr>
        <w:t>报价单位</w:t>
      </w:r>
      <w:r>
        <w:rPr>
          <w:rFonts w:hint="eastAsia" w:ascii="仿宋" w:hAnsi="仿宋" w:eastAsia="仿宋" w:cs="仿宋"/>
          <w:sz w:val="28"/>
          <w:szCs w:val="28"/>
        </w:rPr>
        <w:t>如有任何一条负偏离则导致响应文件无效。</w:t>
      </w:r>
    </w:p>
    <w:p>
      <w:pPr>
        <w:pStyle w:val="11"/>
        <w:keepNext w:val="0"/>
        <w:keepLines w:val="0"/>
        <w:pageBreakBefore w:val="0"/>
        <w:widowControl w:val="0"/>
        <w:numPr>
          <w:ilvl w:val="0"/>
          <w:numId w:val="3"/>
        </w:numPr>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11"/>
        <w:keepNext w:val="0"/>
        <w:keepLines w:val="0"/>
        <w:pageBreakBefore w:val="0"/>
        <w:widowControl w:val="0"/>
        <w:kinsoku/>
        <w:wordWrap/>
        <w:overflowPunct/>
        <w:topLinePunct w:val="0"/>
        <w:bidi w:val="0"/>
        <w:adjustRightInd w:val="0"/>
        <w:snapToGrid w:val="0"/>
        <w:spacing w:line="500" w:lineRule="exact"/>
        <w:ind w:firstLine="542" w:firstLineChars="200"/>
        <w:textAlignment w:val="auto"/>
        <w:rPr>
          <w:rFonts w:hint="default" w:ascii="仿宋" w:hAnsi="仿宋" w:eastAsia="仿宋" w:cs="仿宋_GB2312"/>
          <w:b w:val="0"/>
          <w:bCs/>
          <w:sz w:val="28"/>
          <w:szCs w:val="28"/>
          <w:lang w:val="zh-CN" w:eastAsia="zh-CN"/>
        </w:rPr>
      </w:pPr>
      <w:r>
        <w:rPr>
          <w:rFonts w:hint="eastAsia" w:ascii="仿宋" w:hAnsi="仿宋" w:eastAsia="仿宋" w:cs="仿宋_GB2312"/>
          <w:b w:val="0"/>
          <w:bCs/>
          <w:sz w:val="28"/>
          <w:szCs w:val="28"/>
          <w:lang w:val="zh-CN" w:eastAsia="zh-CN"/>
        </w:rPr>
        <w:t>健康城分公司的景观湖，</w:t>
      </w:r>
      <w:r>
        <w:rPr>
          <w:rFonts w:ascii="仿宋" w:hAnsi="仿宋" w:eastAsia="仿宋" w:cs="仿宋_GB2312"/>
          <w:b w:val="0"/>
          <w:bCs/>
          <w:sz w:val="28"/>
          <w:szCs w:val="28"/>
          <w:lang w:val="zh-CN"/>
        </w:rPr>
        <w:t>面积</w:t>
      </w:r>
      <w:r>
        <w:rPr>
          <w:rFonts w:hint="eastAsia" w:ascii="仿宋" w:hAnsi="仿宋" w:eastAsia="仿宋" w:cs="仿宋_GB2312"/>
          <w:b w:val="0"/>
          <w:bCs/>
          <w:sz w:val="28"/>
          <w:szCs w:val="28"/>
          <w:lang w:val="zh-CN" w:eastAsia="zh-CN"/>
        </w:rPr>
        <w:t>约2500m</w:t>
      </w:r>
      <w:r>
        <w:rPr>
          <w:rFonts w:hint="eastAsia" w:ascii="仿宋" w:hAnsi="仿宋" w:eastAsia="仿宋" w:cs="仿宋_GB2312"/>
          <w:b w:val="0"/>
          <w:bCs/>
          <w:sz w:val="28"/>
          <w:szCs w:val="28"/>
          <w:vertAlign w:val="superscript"/>
          <w:lang w:val="zh-CN" w:eastAsia="zh-CN"/>
        </w:rPr>
        <w:t>2</w:t>
      </w:r>
      <w:r>
        <w:rPr>
          <w:rFonts w:hint="eastAsia" w:ascii="仿宋" w:hAnsi="仿宋" w:eastAsia="仿宋" w:cs="仿宋_GB2312"/>
          <w:b w:val="0"/>
          <w:bCs/>
          <w:sz w:val="28"/>
          <w:szCs w:val="28"/>
          <w:lang w:val="zh-CN" w:eastAsia="zh-CN"/>
        </w:rPr>
        <w:t>。景观湖水源为中水及雨水，水深约1.2m。补水水源为雨水、中水和地下水。目前景观水体驳岸景观良好但水体浑浊，发绿</w:t>
      </w:r>
      <w:r>
        <w:rPr>
          <w:rFonts w:hint="eastAsia" w:ascii="仿宋" w:hAnsi="仿宋" w:eastAsia="仿宋" w:cs="仿宋_GB2312"/>
          <w:b w:val="0"/>
          <w:bCs/>
          <w:color w:val="auto"/>
          <w:sz w:val="28"/>
          <w:szCs w:val="28"/>
          <w:highlight w:val="none"/>
          <w:lang w:val="en-US" w:eastAsia="zh-CN"/>
        </w:rPr>
        <w:t>有漂浮物，</w:t>
      </w:r>
      <w:r>
        <w:rPr>
          <w:rFonts w:hint="eastAsia" w:ascii="仿宋" w:hAnsi="仿宋" w:eastAsia="仿宋" w:cs="仿宋_GB2312"/>
          <w:b w:val="0"/>
          <w:bCs/>
          <w:color w:val="auto"/>
          <w:sz w:val="28"/>
          <w:szCs w:val="28"/>
          <w:highlight w:val="none"/>
          <w:lang w:val="zh-CN" w:eastAsia="zh-CN"/>
        </w:rPr>
        <w:t>透明度低，水体呈现富营养化，</w:t>
      </w:r>
      <w:r>
        <w:rPr>
          <w:rFonts w:hint="eastAsia" w:ascii="仿宋" w:hAnsi="仿宋" w:eastAsia="仿宋" w:cs="仿宋_GB2312"/>
          <w:b w:val="0"/>
          <w:bCs/>
          <w:color w:val="auto"/>
          <w:sz w:val="28"/>
          <w:szCs w:val="28"/>
          <w:highlight w:val="none"/>
          <w:lang w:val="en-US" w:eastAsia="zh-CN"/>
        </w:rPr>
        <w:t>容易发臭，</w:t>
      </w:r>
      <w:r>
        <w:rPr>
          <w:rFonts w:hint="eastAsia" w:ascii="仿宋" w:hAnsi="仿宋" w:eastAsia="仿宋" w:cs="仿宋_GB2312"/>
          <w:b w:val="0"/>
          <w:bCs/>
          <w:sz w:val="28"/>
          <w:szCs w:val="28"/>
          <w:lang w:val="zh-CN" w:eastAsia="zh-CN"/>
        </w:rPr>
        <w:t>多次换水仍然效果不加；水体部分荷花腐烂，影响水景效果。因此，本项目</w:t>
      </w:r>
      <w:r>
        <w:rPr>
          <w:rFonts w:hint="eastAsia" w:ascii="仿宋" w:hAnsi="仿宋" w:eastAsia="仿宋" w:cs="仿宋_GB2312"/>
          <w:b w:val="0"/>
          <w:bCs/>
          <w:sz w:val="28"/>
          <w:szCs w:val="28"/>
          <w:lang w:val="en-US" w:eastAsia="zh-CN"/>
        </w:rPr>
        <w:t>拟</w:t>
      </w:r>
      <w:r>
        <w:rPr>
          <w:rFonts w:hint="eastAsia" w:ascii="仿宋" w:hAnsi="仿宋" w:eastAsia="仿宋" w:cs="仿宋_GB2312"/>
          <w:b w:val="0"/>
          <w:bCs/>
          <w:sz w:val="28"/>
          <w:szCs w:val="28"/>
          <w:lang w:val="zh-CN" w:eastAsia="zh-CN"/>
        </w:rPr>
        <w:t>重新构建</w:t>
      </w:r>
      <w:r>
        <w:rPr>
          <w:rFonts w:hint="eastAsia" w:ascii="仿宋" w:hAnsi="仿宋" w:eastAsia="仿宋" w:cs="仿宋_GB2312"/>
          <w:b w:val="0"/>
          <w:bCs/>
          <w:sz w:val="28"/>
          <w:szCs w:val="28"/>
          <w:lang w:val="en-US" w:eastAsia="zh-CN"/>
        </w:rPr>
        <w:t>该</w:t>
      </w:r>
      <w:r>
        <w:rPr>
          <w:rFonts w:hint="eastAsia" w:ascii="仿宋" w:hAnsi="仿宋" w:eastAsia="仿宋" w:cs="仿宋_GB2312"/>
          <w:b w:val="0"/>
          <w:bCs/>
          <w:sz w:val="28"/>
          <w:szCs w:val="28"/>
          <w:lang w:val="zh-CN" w:eastAsia="zh-CN"/>
        </w:rPr>
        <w:t>水生态修复系统。</w:t>
      </w:r>
    </w:p>
    <w:p>
      <w:pPr>
        <w:pStyle w:val="11"/>
        <w:keepNext w:val="0"/>
        <w:keepLines w:val="0"/>
        <w:pageBreakBefore w:val="0"/>
        <w:widowControl w:val="0"/>
        <w:numPr>
          <w:ilvl w:val="0"/>
          <w:numId w:val="4"/>
        </w:numPr>
        <w:kinsoku/>
        <w:wordWrap/>
        <w:overflowPunct/>
        <w:topLinePunct w:val="0"/>
        <w:bidi w:val="0"/>
        <w:adjustRightInd w:val="0"/>
        <w:snapToGrid w:val="0"/>
        <w:spacing w:line="500" w:lineRule="exact"/>
        <w:textAlignment w:val="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1"/>
        <w:keepNext w:val="0"/>
        <w:keepLines w:val="0"/>
        <w:pageBreakBefore w:val="0"/>
        <w:widowControl w:val="0"/>
        <w:kinsoku/>
        <w:wordWrap/>
        <w:overflowPunct/>
        <w:topLinePunct w:val="0"/>
        <w:bidi w:val="0"/>
        <w:adjustRightInd w:val="0"/>
        <w:snapToGrid w:val="0"/>
        <w:spacing w:line="500" w:lineRule="exact"/>
        <w:ind w:firstLine="542" w:firstLineChars="200"/>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b w:val="0"/>
          <w:bCs/>
          <w:sz w:val="28"/>
          <w:szCs w:val="28"/>
          <w:lang w:val="zh-CN"/>
        </w:rPr>
        <w:t>工程实施内容包括</w:t>
      </w:r>
      <w:r>
        <w:rPr>
          <w:rFonts w:hint="eastAsia" w:ascii="仿宋" w:hAnsi="仿宋" w:eastAsia="仿宋" w:cs="仿宋_GB2312"/>
          <w:b w:val="0"/>
          <w:bCs/>
          <w:sz w:val="28"/>
          <w:szCs w:val="28"/>
          <w:lang w:val="en-US" w:eastAsia="zh-CN"/>
        </w:rPr>
        <w:t>但不限于</w:t>
      </w:r>
      <w:r>
        <w:rPr>
          <w:rFonts w:hint="eastAsia" w:ascii="仿宋" w:hAnsi="仿宋" w:eastAsia="仿宋" w:cs="仿宋_GB2312"/>
          <w:b w:val="0"/>
          <w:bCs/>
          <w:sz w:val="28"/>
          <w:szCs w:val="28"/>
          <w:lang w:val="zh-CN"/>
        </w:rPr>
        <w:t>：</w:t>
      </w:r>
      <w:r>
        <w:rPr>
          <w:rFonts w:hint="eastAsia" w:ascii="仿宋" w:hAnsi="仿宋" w:eastAsia="仿宋" w:cs="仿宋_GB2312"/>
          <w:b w:val="0"/>
          <w:bCs/>
          <w:sz w:val="28"/>
          <w:szCs w:val="28"/>
          <w:u w:val="single"/>
          <w:lang w:val="en-US" w:eastAsia="zh-CN"/>
        </w:rPr>
        <w:t>项目实施方案编制、施工、</w:t>
      </w:r>
      <w:r>
        <w:rPr>
          <w:rFonts w:hint="eastAsia" w:ascii="仿宋" w:hAnsi="仿宋" w:eastAsia="仿宋" w:cs="仿宋_GB2312"/>
          <w:b w:val="0"/>
          <w:bCs/>
          <w:sz w:val="28"/>
          <w:szCs w:val="28"/>
          <w:u w:val="single"/>
          <w:lang w:val="zh-CN"/>
        </w:rPr>
        <w:t>清塘清杂、底泥改良、水质调节、水生态系统构建、</w:t>
      </w:r>
      <w:r>
        <w:rPr>
          <w:rFonts w:hint="eastAsia" w:ascii="仿宋" w:hAnsi="仿宋" w:eastAsia="仿宋" w:cs="仿宋_GB2312"/>
          <w:b w:val="0"/>
          <w:bCs/>
          <w:sz w:val="28"/>
          <w:szCs w:val="28"/>
          <w:u w:val="single"/>
          <w:lang w:val="en-US" w:eastAsia="zh-CN"/>
        </w:rPr>
        <w:t>施工现场相关安全文明措施、结算书编制</w:t>
      </w:r>
      <w:r>
        <w:rPr>
          <w:rFonts w:hint="eastAsia" w:ascii="仿宋" w:hAnsi="仿宋" w:eastAsia="仿宋" w:cs="仿宋_GB2312"/>
          <w:b w:val="0"/>
          <w:bCs/>
          <w:sz w:val="28"/>
          <w:szCs w:val="28"/>
          <w:u w:val="none"/>
          <w:lang w:val="zh-CN"/>
        </w:rPr>
        <w:t>等。</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500" w:lineRule="exact"/>
        <w:jc w:val="both"/>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sz w:val="28"/>
          <w:szCs w:val="28"/>
          <w:highlight w:val="none"/>
          <w:lang w:val="en-US" w:eastAsia="zh-CN"/>
        </w:rPr>
        <w:t>1、工程量清单</w:t>
      </w:r>
    </w:p>
    <w:tbl>
      <w:tblPr>
        <w:tblStyle w:val="19"/>
        <w:tblW w:w="8943" w:type="dxa"/>
        <w:tblInd w:w="93" w:type="dxa"/>
        <w:shd w:val="clear" w:color="auto" w:fill="auto"/>
        <w:tblLayout w:type="autofit"/>
        <w:tblCellMar>
          <w:top w:w="0" w:type="dxa"/>
          <w:left w:w="108" w:type="dxa"/>
          <w:bottom w:w="0" w:type="dxa"/>
          <w:right w:w="108" w:type="dxa"/>
        </w:tblCellMar>
      </w:tblPr>
      <w:tblGrid>
        <w:gridCol w:w="857"/>
        <w:gridCol w:w="1820"/>
        <w:gridCol w:w="1487"/>
        <w:gridCol w:w="3131"/>
        <w:gridCol w:w="595"/>
        <w:gridCol w:w="1050"/>
        <w:gridCol w:w="3"/>
      </w:tblGrid>
      <w:tr>
        <w:tblPrEx>
          <w:tblCellMar>
            <w:top w:w="0" w:type="dxa"/>
            <w:left w:w="108" w:type="dxa"/>
            <w:bottom w:w="0" w:type="dxa"/>
            <w:right w:w="108" w:type="dxa"/>
          </w:tblCellMar>
        </w:tblPrEx>
        <w:trPr>
          <w:gridAfter w:val="1"/>
          <w:wAfter w:w="3" w:type="dxa"/>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133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3" w:type="dxa"/>
          <w:trHeight w:val="133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3" w:type="dxa"/>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景观浮叶植物-睡莲</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gridAfter w:val="1"/>
          <w:wAfter w:w="3" w:type="dxa"/>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虾类-清虾</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1.青虾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1.环棱螺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gridAfter w:val="1"/>
          <w:wAfter w:w="3" w:type="dxa"/>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040601001004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贝类</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1.河蚌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35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安全文明措施</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bl>
    <w:p>
      <w:pPr>
        <w:pStyle w:val="11"/>
        <w:keepNext w:val="0"/>
        <w:keepLines w:val="0"/>
        <w:pageBreakBefore w:val="0"/>
        <w:kinsoku/>
        <w:wordWrap/>
        <w:overflowPunct/>
        <w:topLinePunct w:val="0"/>
        <w:bidi w:val="0"/>
        <w:adjustRightInd w:val="0"/>
        <w:snapToGrid w:val="0"/>
        <w:spacing w:line="500" w:lineRule="exact"/>
        <w:textAlignment w:val="auto"/>
        <w:rPr>
          <w:rFonts w:hint="default" w:ascii="仿宋" w:hAnsi="仿宋" w:eastAsia="仿宋" w:cs="仿宋_GB2312"/>
          <w:b w:val="0"/>
          <w:bCs/>
          <w:sz w:val="28"/>
          <w:szCs w:val="28"/>
          <w:u w:val="none"/>
          <w:lang w:val="en-US" w:eastAsia="zh-CN"/>
        </w:rPr>
      </w:pPr>
    </w:p>
    <w:p>
      <w:pPr>
        <w:pStyle w:val="34"/>
        <w:keepNext w:val="0"/>
        <w:keepLines w:val="0"/>
        <w:pageBreakBefore w:val="0"/>
        <w:widowControl w:val="0"/>
        <w:numPr>
          <w:ilvl w:val="0"/>
          <w:numId w:val="0"/>
        </w:numPr>
        <w:tabs>
          <w:tab w:val="left" w:pos="1253"/>
        </w:tabs>
        <w:kinsoku/>
        <w:wordWrap/>
        <w:overflowPunct/>
        <w:topLinePunct w:val="0"/>
        <w:autoSpaceDE w:val="0"/>
        <w:autoSpaceDN w:val="0"/>
        <w:bidi w:val="0"/>
        <w:adjustRightInd w:val="0"/>
        <w:snapToGrid w:val="0"/>
        <w:spacing w:before="4" w:after="0" w:line="500" w:lineRule="exact"/>
        <w:ind w:right="120" w:rightChars="0"/>
        <w:jc w:val="left"/>
        <w:textAlignment w:val="auto"/>
        <w:rPr>
          <w:rFonts w:hint="eastAsia" w:ascii="仿宋" w:hAnsi="仿宋" w:eastAsia="仿宋" w:cs="仿宋_GB2312"/>
          <w:b w:val="0"/>
          <w:bCs/>
          <w:sz w:val="28"/>
          <w:szCs w:val="28"/>
          <w:u w:val="none"/>
          <w:lang w:val="en-US" w:eastAsia="zh-CN"/>
        </w:rPr>
      </w:pPr>
      <w:r>
        <w:rPr>
          <w:rFonts w:hint="eastAsia" w:ascii="仿宋" w:hAnsi="仿宋" w:eastAsia="仿宋" w:cs="仿宋_GB2312"/>
          <w:b w:val="0"/>
          <w:bCs/>
          <w:sz w:val="28"/>
          <w:szCs w:val="28"/>
          <w:u w:val="none"/>
          <w:lang w:val="en-US" w:eastAsia="zh-CN"/>
        </w:rPr>
        <w:t>2、效果要求：项目实施后景观湖水生态环境需具有良好的生态平衡，具备较好自净能力；完工后景观湖水质改善：无异味，水体清澈，环境提升效果显著与</w:t>
      </w:r>
      <w:r>
        <w:rPr>
          <w:rFonts w:hint="eastAsia" w:ascii="仿宋" w:hAnsi="仿宋" w:eastAsia="仿宋" w:cs="仿宋_GB2312"/>
          <w:b w:val="0"/>
          <w:bCs/>
          <w:sz w:val="28"/>
          <w:szCs w:val="28"/>
          <w:highlight w:val="none"/>
          <w:u w:val="none"/>
          <w:lang w:val="en-US" w:eastAsia="zh-CN"/>
        </w:rPr>
        <w:t>周边环境协调，</w:t>
      </w:r>
      <w:r>
        <w:rPr>
          <w:rFonts w:hint="eastAsia" w:ascii="仿宋" w:hAnsi="仿宋" w:eastAsia="仿宋" w:cs="仿宋_GB2312"/>
          <w:b w:val="0"/>
          <w:bCs/>
          <w:sz w:val="28"/>
          <w:szCs w:val="28"/>
          <w:u w:val="none"/>
          <w:lang w:val="en-US" w:eastAsia="zh-CN"/>
        </w:rPr>
        <w:t>完工后一年内景观湖水质、环境需保持良好，水体水质达到地表水三类标准。</w:t>
      </w:r>
    </w:p>
    <w:p>
      <w:pPr>
        <w:keepNext w:val="0"/>
        <w:keepLines w:val="0"/>
        <w:pageBreakBefore w:val="0"/>
        <w:kinsoku/>
        <w:wordWrap/>
        <w:overflowPunct/>
        <w:topLinePunct w:val="0"/>
        <w:autoSpaceDE w:val="0"/>
        <w:autoSpaceDN w:val="0"/>
        <w:bidi w:val="0"/>
        <w:adjustRightInd w:val="0"/>
        <w:snapToGrid w:val="0"/>
        <w:spacing w:line="500" w:lineRule="exac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eastAsia" w:ascii="仿宋" w:hAnsi="仿宋" w:eastAsia="仿宋" w:cs="仿宋_GB2312"/>
          <w:b w:val="0"/>
          <w:bCs/>
          <w:color w:val="auto"/>
          <w:kern w:val="2"/>
          <w:sz w:val="28"/>
          <w:szCs w:val="28"/>
          <w:u w:val="none"/>
          <w:lang w:val="en-US" w:eastAsia="zh-CN" w:bidi="ar-SA"/>
        </w:rPr>
      </w:pPr>
      <w:r>
        <w:rPr>
          <w:rFonts w:hint="eastAsia" w:ascii="仿宋_GB2312" w:hAnsi="仿宋_GB2312" w:eastAsia="仿宋_GB2312" w:cs="仿宋_GB2312"/>
          <w:sz w:val="28"/>
          <w:szCs w:val="28"/>
          <w:highlight w:val="none"/>
        </w:rPr>
        <w:t>（1）</w:t>
      </w:r>
      <w:r>
        <w:rPr>
          <w:rFonts w:hint="eastAsia" w:ascii="仿宋" w:hAnsi="仿宋" w:eastAsia="仿宋" w:cs="仿宋_GB2312"/>
          <w:b w:val="0"/>
          <w:bCs/>
          <w:color w:val="auto"/>
          <w:kern w:val="2"/>
          <w:sz w:val="28"/>
          <w:szCs w:val="28"/>
          <w:u w:val="none"/>
          <w:lang w:val="en-US" w:eastAsia="zh-CN" w:bidi="ar-SA"/>
        </w:rPr>
        <w:t>施工人员进入厂区需进行在净水公司公众号进行来访预约，</w:t>
      </w:r>
      <w:r>
        <w:rPr>
          <w:rFonts w:hint="eastAsia" w:ascii="仿宋" w:hAnsi="仿宋" w:eastAsia="仿宋" w:cs="仿宋_GB2312"/>
          <w:b w:val="0"/>
          <w:bCs/>
          <w:color w:val="auto"/>
          <w:kern w:val="2"/>
          <w:sz w:val="28"/>
          <w:szCs w:val="28"/>
          <w:highlight w:val="none"/>
          <w:u w:val="none"/>
          <w:lang w:val="en-US" w:eastAsia="zh-CN" w:bidi="ar-SA"/>
        </w:rPr>
        <w:t>且满足我公司的防疫要求，</w:t>
      </w:r>
      <w:r>
        <w:rPr>
          <w:rFonts w:hint="eastAsia" w:ascii="仿宋" w:hAnsi="仿宋" w:eastAsia="仿宋" w:cs="仿宋_GB2312"/>
          <w:b w:val="0"/>
          <w:bCs/>
          <w:color w:val="auto"/>
          <w:kern w:val="2"/>
          <w:sz w:val="28"/>
          <w:szCs w:val="28"/>
          <w:u w:val="none"/>
          <w:lang w:val="en-US" w:eastAsia="zh-CN" w:bidi="ar-SA"/>
        </w:rPr>
        <w:t>施工期间穿反光衣，佩戴黄色安全帽，施工前必须进行安全教育和技术交底。</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后，清理现场垃圾，</w:t>
      </w:r>
      <w:r>
        <w:rPr>
          <w:rFonts w:hint="eastAsia" w:ascii="仿宋_GB2312" w:hAnsi="仿宋_GB2312" w:eastAsia="仿宋_GB2312" w:cs="仿宋_GB2312"/>
          <w:sz w:val="28"/>
          <w:szCs w:val="28"/>
          <w:highlight w:val="none"/>
          <w:lang w:val="en-US" w:eastAsia="zh-CN"/>
        </w:rPr>
        <w:t>施工垃圾外运，冲洗施工区域，</w:t>
      </w:r>
      <w:r>
        <w:rPr>
          <w:rFonts w:hint="eastAsia" w:ascii="仿宋_GB2312" w:hAnsi="仿宋_GB2312" w:eastAsia="仿宋_GB2312" w:cs="仿宋_GB2312"/>
          <w:sz w:val="28"/>
          <w:szCs w:val="28"/>
          <w:highlight w:val="none"/>
        </w:rPr>
        <w:t>保护现场环境。</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 w:hAnsi="仿宋" w:eastAsia="仿宋" w:cs="仿宋_GB2312"/>
          <w:sz w:val="28"/>
          <w:szCs w:val="28"/>
          <w:highlight w:val="none"/>
          <w:lang w:val="en-US" w:eastAsia="zh-CN"/>
        </w:rPr>
        <w:t>清理凋谢植物及疏通管道</w:t>
      </w:r>
      <w:r>
        <w:rPr>
          <w:rFonts w:hint="eastAsia" w:ascii="仿宋_GB2312" w:hAnsi="仿宋_GB2312" w:eastAsia="仿宋_GB2312" w:cs="仿宋_GB2312"/>
          <w:sz w:val="28"/>
          <w:szCs w:val="28"/>
          <w:highlight w:val="none"/>
        </w:rPr>
        <w:t>，</w:t>
      </w:r>
      <w:r>
        <w:rPr>
          <w:rFonts w:hint="eastAsia" w:ascii="仿宋" w:hAnsi="仿宋" w:eastAsia="仿宋" w:cs="仿宋_GB2312"/>
          <w:sz w:val="28"/>
          <w:szCs w:val="28"/>
          <w:highlight w:val="none"/>
          <w:lang w:val="en-US" w:eastAsia="zh-CN"/>
        </w:rPr>
        <w:t>人工池底清泥沙并运走</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500" w:lineRule="exact"/>
        <w:ind w:firstLine="542" w:firstLineChars="200"/>
        <w:textAlignment w:val="auto"/>
        <w:rPr>
          <w:rFonts w:hint="default" w:ascii="仿宋" w:hAnsi="仿宋" w:eastAsia="仿宋" w:cs="仿宋_GB2312"/>
          <w:b w:val="0"/>
          <w:bCs/>
          <w:sz w:val="28"/>
          <w:szCs w:val="28"/>
          <w:u w:val="none"/>
          <w:lang w:val="en-US" w:eastAsia="zh-CN"/>
        </w:rPr>
      </w:pP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highlight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keepNext w:val="0"/>
        <w:keepLines w:val="0"/>
        <w:pageBreakBefore w:val="0"/>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1.工期：50天。</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ascii="仿宋_GB2312" w:eastAsia="仿宋_GB2312"/>
          <w:sz w:val="28"/>
          <w:szCs w:val="28"/>
          <w:highlight w:val="none"/>
        </w:rPr>
      </w:pPr>
      <w:r>
        <w:rPr>
          <w:rFonts w:hint="eastAsia" w:ascii="仿宋_GB2312" w:eastAsia="仿宋_GB2312"/>
          <w:sz w:val="28"/>
          <w:szCs w:val="28"/>
          <w:highlight w:val="none"/>
        </w:rPr>
        <w:t>（1）绿植改造种植后保证勤</w:t>
      </w:r>
      <w:r>
        <w:rPr>
          <w:rFonts w:hint="eastAsia" w:ascii="仿宋_GB2312" w:eastAsia="仿宋_GB2312"/>
          <w:sz w:val="28"/>
          <w:szCs w:val="28"/>
          <w:highlight w:val="none"/>
          <w:lang w:val="en-US" w:eastAsia="zh-CN"/>
        </w:rPr>
        <w:t>打理</w:t>
      </w:r>
      <w:r>
        <w:rPr>
          <w:rFonts w:hint="eastAsia" w:ascii="仿宋_GB2312" w:eastAsia="仿宋_GB2312"/>
          <w:sz w:val="28"/>
          <w:szCs w:val="28"/>
          <w:highlight w:val="none"/>
        </w:rPr>
        <w:t>，使时</w:t>
      </w:r>
      <w:r>
        <w:rPr>
          <w:rFonts w:hint="eastAsia" w:ascii="仿宋_GB2312" w:eastAsia="仿宋_GB2312"/>
          <w:sz w:val="28"/>
          <w:szCs w:val="28"/>
          <w:highlight w:val="none"/>
          <w:lang w:val="en-US" w:eastAsia="zh-CN"/>
        </w:rPr>
        <w:t>植物</w:t>
      </w:r>
      <w:r>
        <w:rPr>
          <w:rFonts w:hint="eastAsia" w:ascii="仿宋_GB2312" w:eastAsia="仿宋_GB2312"/>
          <w:sz w:val="28"/>
          <w:szCs w:val="28"/>
          <w:highlight w:val="none"/>
        </w:rPr>
        <w:t>保持生长趋势。</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ascii="仿宋_GB2312" w:eastAsia="仿宋_GB2312"/>
          <w:sz w:val="28"/>
          <w:szCs w:val="28"/>
          <w:highlight w:val="none"/>
        </w:rPr>
      </w:pPr>
      <w:r>
        <w:rPr>
          <w:rFonts w:hint="eastAsia" w:ascii="仿宋_GB2312" w:eastAsia="仿宋_GB2312"/>
          <w:sz w:val="28"/>
          <w:szCs w:val="28"/>
          <w:highlight w:val="none"/>
        </w:rPr>
        <w:t>（2）养护做到及时、规范，</w:t>
      </w:r>
      <w:r>
        <w:rPr>
          <w:rFonts w:hint="eastAsia" w:ascii="仿宋_GB2312" w:eastAsia="仿宋_GB2312"/>
          <w:sz w:val="28"/>
          <w:szCs w:val="28"/>
          <w:highlight w:val="none"/>
          <w:lang w:val="en-US" w:eastAsia="zh-CN"/>
        </w:rPr>
        <w:t>养护期间应积极配合发包人，按发包人要求及时到场养护，</w:t>
      </w:r>
      <w:r>
        <w:rPr>
          <w:rFonts w:hint="eastAsia" w:ascii="仿宋_GB2312" w:eastAsia="仿宋_GB2312"/>
          <w:sz w:val="28"/>
          <w:szCs w:val="28"/>
          <w:highlight w:val="none"/>
        </w:rPr>
        <w:t>质保期间每周应不少于2次，养护过程注意形象，养护完成后工具等要摆放规范整齐。</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42"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8"/>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15"/>
        <w:jc w:val="both"/>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相关绿化园林</w:t>
      </w:r>
      <w:r>
        <w:rPr>
          <w:rFonts w:hint="default" w:ascii="仿宋_GB2312" w:hAnsi="Calibri" w:eastAsia="仿宋_GB2312" w:cs="仿宋_GB2312"/>
          <w:i w:val="0"/>
          <w:caps w:val="0"/>
          <w:color w:val="000000"/>
          <w:spacing w:val="0"/>
          <w:sz w:val="28"/>
          <w:szCs w:val="28"/>
          <w:highlight w:val="none"/>
          <w:shd w:val="clear" w:color="auto" w:fill="FFFFFF"/>
        </w:rPr>
        <w:t>有关的质量标准规定</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等</w:t>
      </w:r>
      <w:r>
        <w:rPr>
          <w:rFonts w:hint="default" w:ascii="仿宋_GB2312" w:hAnsi="Calibri" w:eastAsia="仿宋_GB2312" w:cs="仿宋_GB2312"/>
          <w:i w:val="0"/>
          <w:caps w:val="0"/>
          <w:color w:val="000000"/>
          <w:spacing w:val="0"/>
          <w:sz w:val="28"/>
          <w:szCs w:val="28"/>
          <w:highlight w:val="none"/>
          <w:shd w:val="clear" w:color="auto" w:fill="FFFFFF"/>
        </w:rPr>
        <w:t>均为验收依据。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eastAsia="仿宋_GB2312" w:cs="Calibri"/>
          <w:i w:val="0"/>
          <w:caps w:val="0"/>
          <w:color w:val="000000"/>
          <w:spacing w:val="0"/>
          <w:sz w:val="21"/>
          <w:szCs w:val="21"/>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eastAsia="仿宋_GB2312"/>
          <w:sz w:val="28"/>
          <w:szCs w:val="28"/>
          <w:highlight w:val="none"/>
        </w:rPr>
        <w:t>绿化升级改造</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w:t>
      </w:r>
      <w:r>
        <w:rPr>
          <w:rFonts w:hint="eastAsia" w:ascii="仿宋_GB2312" w:eastAsia="仿宋_GB2312"/>
          <w:sz w:val="28"/>
          <w:szCs w:val="28"/>
          <w:highlight w:val="none"/>
        </w:rPr>
        <w:t>完成之后，</w:t>
      </w:r>
      <w:r>
        <w:rPr>
          <w:rFonts w:hint="eastAsia" w:ascii="仿宋_GB2312" w:eastAsia="仿宋_GB2312"/>
          <w:sz w:val="28"/>
          <w:szCs w:val="28"/>
          <w:highlight w:val="none"/>
          <w:lang w:val="en-US" w:eastAsia="zh-CN"/>
        </w:rPr>
        <w:t>改造区域绿植</w:t>
      </w:r>
      <w:r>
        <w:rPr>
          <w:rFonts w:hint="eastAsia" w:ascii="仿宋_GB2312" w:eastAsia="仿宋_GB2312"/>
          <w:sz w:val="28"/>
          <w:szCs w:val="28"/>
          <w:highlight w:val="none"/>
        </w:rPr>
        <w:t>应达到整体美观感觉有序</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与周边环境协调</w:t>
      </w:r>
      <w:r>
        <w:rPr>
          <w:rFonts w:hint="eastAsia" w:ascii="仿宋_GB2312" w:eastAsia="仿宋_GB2312"/>
          <w:sz w:val="28"/>
          <w:szCs w:val="28"/>
          <w:highlight w:val="none"/>
        </w:rPr>
        <w:t>的要求。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环境绿植及其种植情况</w:t>
      </w:r>
      <w:r>
        <w:rPr>
          <w:rFonts w:hint="default" w:ascii="仿宋_GB2312" w:hAnsi="Calibri" w:eastAsia="仿宋_GB2312" w:cs="仿宋_GB2312"/>
          <w:i w:val="0"/>
          <w:caps w:val="0"/>
          <w:color w:val="000000"/>
          <w:spacing w:val="0"/>
          <w:sz w:val="28"/>
          <w:szCs w:val="28"/>
          <w:highlight w:val="none"/>
          <w:shd w:val="clear" w:color="auto" w:fill="FFFFFF"/>
        </w:rPr>
        <w:t>进行检验。其检验结果将作为验收标准的组成部分之一。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500" w:lineRule="exact"/>
        <w:ind w:left="0" w:right="0" w:firstLine="542" w:firstLineChars="200"/>
        <w:jc w:val="left"/>
        <w:textAlignment w:val="auto"/>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8"/>
        <w:keepNext w:val="0"/>
        <w:keepLines w:val="0"/>
        <w:pageBreakBefore w:val="0"/>
        <w:kinsoku/>
        <w:wordWrap/>
        <w:overflowPunct/>
        <w:topLinePunct w:val="0"/>
        <w:bidi w:val="0"/>
        <w:adjustRightInd w:val="0"/>
        <w:snapToGrid w:val="0"/>
        <w:spacing w:line="500" w:lineRule="exact"/>
        <w:ind w:firstLine="542"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keepNext w:val="0"/>
        <w:keepLines w:val="0"/>
        <w:pageBreakBefore w:val="0"/>
        <w:kinsoku/>
        <w:wordWrap/>
        <w:overflowPunct/>
        <w:topLinePunct w:val="0"/>
        <w:bidi w:val="0"/>
        <w:adjustRightInd w:val="0"/>
        <w:snapToGrid w:val="0"/>
        <w:spacing w:line="500" w:lineRule="exact"/>
        <w:ind w:firstLine="54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keepNext w:val="0"/>
        <w:keepLines w:val="0"/>
        <w:pageBreakBefore w:val="0"/>
        <w:kinsoku/>
        <w:wordWrap/>
        <w:overflowPunct/>
        <w:topLinePunct w:val="0"/>
        <w:bidi w:val="0"/>
        <w:adjustRightInd w:val="0"/>
        <w:snapToGrid w:val="0"/>
        <w:spacing w:line="500" w:lineRule="exact"/>
        <w:ind w:firstLine="542" w:firstLineChars="200"/>
        <w:jc w:val="left"/>
        <w:textAlignment w:val="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6"/>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hint="eastAsia" w:ascii="仿宋" w:hAnsi="仿宋" w:eastAsia="仿宋"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bookmarkStart w:id="0" w:name="_Toc152042358"/>
      <w:bookmarkStart w:id="1" w:name="_Toc247085739"/>
      <w:bookmarkStart w:id="2" w:name="_Toc152045581"/>
      <w:bookmarkStart w:id="3" w:name="_Toc144974548"/>
      <w:bookmarkStart w:id="4" w:name="_Toc179632599"/>
      <w:bookmarkStart w:id="5" w:name="_Toc371433002"/>
    </w:p>
    <w:p>
      <w:pPr>
        <w:pStyle w:val="5"/>
        <w:rPr>
          <w:rFonts w:hint="eastAsia" w:ascii="仿宋" w:hAnsi="仿宋" w:eastAsia="仿宋" w:cs="仿宋_GB2312"/>
          <w:color w:val="000000"/>
        </w:rPr>
      </w:pPr>
    </w:p>
    <w:p>
      <w:pPr>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26"/>
        <w:rPr>
          <w:rFonts w:hint="eastAsia" w:ascii="仿宋" w:hAnsi="仿宋" w:eastAsia="仿宋" w:cs="仿宋_GB2312"/>
          <w:color w:val="000000"/>
        </w:rPr>
      </w:pPr>
    </w:p>
    <w:p>
      <w:pPr>
        <w:pStyle w:val="5"/>
        <w:rPr>
          <w:rFonts w:hint="eastAsia" w:ascii="仿宋" w:hAnsi="仿宋" w:eastAsia="仿宋" w:cs="仿宋_GB2312"/>
          <w:color w:val="000000"/>
          <w:sz w:val="21"/>
          <w:szCs w:val="21"/>
        </w:rPr>
      </w:pPr>
    </w:p>
    <w:p>
      <w:pPr>
        <w:rPr>
          <w:rFonts w:hint="default" w:ascii="Times New Roman" w:hAnsi="Times New Roman" w:eastAsia="宋体" w:cs="Times New Roman"/>
          <w:color w:val="auto"/>
        </w:rPr>
      </w:pPr>
    </w:p>
    <w:p>
      <w:pPr>
        <w:pStyle w:val="5"/>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广州市净水有限公司健康城分公司景观湖水生态修复项目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健康城分公司景观湖水生态修复项目</w:t>
      </w:r>
      <w:r>
        <w:rPr>
          <w:rFonts w:hint="eastAsia" w:ascii="仿宋" w:hAnsi="仿宋" w:eastAsia="仿宋"/>
          <w:sz w:val="24"/>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8"/>
                <w:szCs w:val="28"/>
                <w:lang w:val="en-US" w:eastAsia="zh-CN" w:bidi="ar-SA"/>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lang w:val="en-US" w:eastAsia="zh-CN"/>
              </w:rPr>
              <w:t>原</w:t>
            </w:r>
            <w:r>
              <w:rPr>
                <w:rFonts w:hint="eastAsia" w:ascii="宋体" w:hAnsi="宋体" w:eastAsia="宋体" w:cs="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rPr>
        <w:br w:type="page"/>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11"/>
        <w:numPr>
          <w:ilvl w:val="0"/>
          <w:numId w:val="7"/>
        </w:numPr>
        <w:adjustRightInd w:val="0"/>
        <w:snapToGrid w:val="0"/>
        <w:spacing w:line="300" w:lineRule="auto"/>
        <w:jc w:val="center"/>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宋体" w:hAnsi="宋体"/>
          <w:b/>
          <w:color w:val="auto"/>
          <w:szCs w:val="21"/>
          <w:lang w:val="en-US" w:eastAsia="zh-CN"/>
        </w:rPr>
        <w:t>2021年8</w:t>
      </w:r>
      <w:r>
        <w:rPr>
          <w:rFonts w:hint="eastAsia" w:ascii="宋体" w:hAnsi="宋体"/>
          <w:b/>
          <w:color w:val="auto"/>
          <w:szCs w:val="21"/>
        </w:rPr>
        <w:t>月</w:t>
      </w:r>
      <w:r>
        <w:rPr>
          <w:rFonts w:hint="eastAsia" w:ascii="宋体" w:hAnsi="宋体"/>
          <w:b/>
          <w:color w:val="auto"/>
          <w:szCs w:val="21"/>
          <w:lang w:val="en-US" w:eastAsia="zh-CN"/>
        </w:rPr>
        <w:t>修订</w:t>
      </w:r>
    </w:p>
    <w:p>
      <w:pPr>
        <w:pStyle w:val="4"/>
        <w:ind w:left="0" w:leftChars="0" w:firstLine="0" w:firstLineChars="0"/>
        <w:jc w:val="both"/>
        <w:rPr>
          <w:rFonts w:hint="eastAsia" w:ascii="宋体" w:hAnsi="宋体" w:eastAsia="宋体" w:cs="宋体"/>
          <w:color w:val="000000"/>
          <w:sz w:val="21"/>
          <w:szCs w:val="21"/>
          <w:highlight w:val="none"/>
        </w:rPr>
      </w:pPr>
    </w:p>
    <w:p>
      <w:pPr>
        <w:jc w:val="right"/>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1"/>
        <w:snapToGrid w:val="0"/>
        <w:spacing w:line="400" w:lineRule="exact"/>
        <w:ind w:right="84" w:rightChars="40" w:firstLine="193" w:firstLineChars="80"/>
        <w:rPr>
          <w:rFonts w:hint="eastAsia" w:hAnsi="宋体" w:eastAsia="宋体"/>
          <w:b/>
          <w:color w:val="000000"/>
          <w:sz w:val="24"/>
          <w:highlight w:val="none"/>
        </w:rPr>
      </w:pPr>
    </w:p>
    <w:p>
      <w:pPr>
        <w:pStyle w:val="11"/>
        <w:snapToGrid w:val="0"/>
        <w:spacing w:line="400" w:lineRule="exact"/>
        <w:ind w:right="84" w:rightChars="40" w:firstLine="602" w:firstLineChars="20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cs="宋体"/>
          <w:b/>
          <w:color w:val="000000"/>
          <w:sz w:val="30"/>
          <w:szCs w:val="30"/>
          <w:highlight w:val="none"/>
          <w:lang w:val="en-US" w:eastAsia="zh-CN"/>
        </w:rPr>
        <w:t>广州市净水有限公司</w:t>
      </w:r>
      <w:r>
        <w:rPr>
          <w:rFonts w:hint="eastAsia" w:hAnsi="宋体" w:eastAsia="宋体" w:cs="宋体"/>
          <w:b/>
          <w:color w:val="000000"/>
          <w:sz w:val="30"/>
          <w:szCs w:val="30"/>
          <w:highlight w:val="none"/>
        </w:rPr>
        <w:t>健康城分公司</w:t>
      </w:r>
      <w:r>
        <w:rPr>
          <w:rFonts w:hint="eastAsia" w:hAnsi="宋体" w:cs="宋体"/>
          <w:b/>
          <w:color w:val="000000"/>
          <w:sz w:val="30"/>
          <w:szCs w:val="30"/>
          <w:highlight w:val="none"/>
          <w:lang w:val="en-US" w:eastAsia="zh-CN"/>
        </w:rPr>
        <w:t>景观湖水生态修复</w:t>
      </w:r>
      <w:r>
        <w:rPr>
          <w:rFonts w:hint="eastAsia" w:hAnsi="宋体" w:eastAsia="宋体" w:cs="宋体"/>
          <w:b/>
          <w:color w:val="000000"/>
          <w:sz w:val="30"/>
          <w:szCs w:val="30"/>
          <w:highlight w:val="none"/>
        </w:rPr>
        <w:t>项目</w:t>
      </w: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firstLine="602" w:firstLineChars="200"/>
        <w:jc w:val="left"/>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1"/>
        <w:snapToGrid w:val="0"/>
        <w:spacing w:line="400" w:lineRule="exact"/>
        <w:ind w:right="84" w:rightChars="40" w:firstLine="602" w:firstLineChars="200"/>
        <w:jc w:val="left"/>
        <w:rPr>
          <w:rFonts w:hint="eastAsia" w:hAnsi="宋体" w:eastAsia="宋体" w:cs="宋体"/>
          <w:b/>
          <w:color w:val="000000"/>
          <w:sz w:val="30"/>
          <w:szCs w:val="30"/>
          <w:highlight w:val="none"/>
          <w:lang w:val="en-US" w:eastAsia="zh-CN"/>
        </w:rPr>
      </w:pPr>
      <w:r>
        <w:rPr>
          <w:rFonts w:hint="eastAsia" w:hAnsi="宋体" w:eastAsia="宋体" w:cs="宋体"/>
          <w:b/>
          <w:color w:val="000000"/>
          <w:sz w:val="30"/>
          <w:szCs w:val="30"/>
          <w:highlight w:val="none"/>
        </w:rPr>
        <w:t>项目编号：</w:t>
      </w: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602" w:firstLineChars="200"/>
        <w:jc w:val="left"/>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1"/>
        <w:snapToGrid w:val="0"/>
        <w:ind w:right="84" w:rightChars="40" w:firstLine="1569" w:firstLineChars="521"/>
        <w:jc w:val="left"/>
        <w:rPr>
          <w:rFonts w:hint="eastAsia" w:hAnsi="宋体" w:eastAsia="宋体" w:cs="宋体"/>
          <w:b/>
          <w:color w:val="000000"/>
          <w:sz w:val="30"/>
          <w:szCs w:val="30"/>
          <w:highlight w:val="none"/>
        </w:rPr>
      </w:pPr>
    </w:p>
    <w:p>
      <w:pPr>
        <w:pStyle w:val="11"/>
        <w:snapToGrid w:val="0"/>
        <w:ind w:right="84" w:rightChars="40" w:firstLine="1569"/>
        <w:jc w:val="left"/>
        <w:rPr>
          <w:rFonts w:hint="eastAsia" w:hAnsi="宋体" w:eastAsia="宋体" w:cs="宋体"/>
          <w:b/>
          <w:color w:val="000000"/>
          <w:sz w:val="30"/>
          <w:szCs w:val="30"/>
          <w:highlight w:val="none"/>
        </w:rPr>
      </w:pPr>
    </w:p>
    <w:p>
      <w:pPr>
        <w:pStyle w:val="11"/>
        <w:snapToGrid w:val="0"/>
        <w:ind w:right="84" w:rightChars="40" w:firstLine="602" w:firstLineChars="200"/>
        <w:jc w:val="left"/>
        <w:rPr>
          <w:rFonts w:hint="default" w:hAnsi="宋体" w:eastAsia="宋体" w:cs="宋体"/>
          <w:b/>
          <w:color w:val="000000"/>
          <w:sz w:val="30"/>
          <w:szCs w:val="30"/>
          <w:highlight w:val="none"/>
          <w:lang w:val="en-US"/>
        </w:rPr>
      </w:pPr>
      <w:r>
        <w:rPr>
          <w:rFonts w:hint="eastAsia" w:hAnsi="宋体" w:eastAsia="宋体" w:cs="宋体"/>
          <w:b/>
          <w:color w:val="000000"/>
          <w:sz w:val="30"/>
          <w:szCs w:val="30"/>
          <w:highlight w:val="none"/>
        </w:rPr>
        <w:t>乙方：</w:t>
      </w:r>
      <w:r>
        <w:rPr>
          <w:rFonts w:hint="eastAsia" w:hAnsi="宋体" w:cs="宋体"/>
          <w:b/>
          <w:color w:val="000000"/>
          <w:sz w:val="30"/>
          <w:szCs w:val="30"/>
          <w:highlight w:val="none"/>
          <w:lang w:val="en-US" w:eastAsia="zh-CN"/>
        </w:rPr>
        <w:t xml:space="preserve"> </w:t>
      </w:r>
    </w:p>
    <w:p>
      <w:pPr>
        <w:pStyle w:val="11"/>
        <w:snapToGrid w:val="0"/>
        <w:ind w:right="84" w:rightChars="40" w:firstLine="1569" w:firstLineChars="521"/>
        <w:jc w:val="left"/>
        <w:rPr>
          <w:rFonts w:hint="eastAsia" w:hAnsi="宋体" w:eastAsia="宋体" w:cs="宋体"/>
          <w:b/>
          <w:color w:val="000000"/>
          <w:sz w:val="30"/>
          <w:szCs w:val="30"/>
          <w:highlight w:val="none"/>
        </w:rPr>
      </w:pPr>
    </w:p>
    <w:p>
      <w:pPr>
        <w:pStyle w:val="11"/>
        <w:snapToGrid w:val="0"/>
        <w:spacing w:line="400" w:lineRule="exact"/>
        <w:ind w:right="84" w:rightChars="40" w:firstLine="1569" w:firstLineChars="521"/>
        <w:jc w:val="left"/>
        <w:rPr>
          <w:rFonts w:hint="eastAsia" w:hAnsi="宋体" w:eastAsia="宋体" w:cs="宋体"/>
          <w:b/>
          <w:color w:val="000000"/>
          <w:sz w:val="30"/>
          <w:szCs w:val="30"/>
          <w:highlight w:val="none"/>
        </w:rPr>
      </w:pPr>
    </w:p>
    <w:p>
      <w:pPr>
        <w:ind w:firstLine="602" w:firstLineChars="200"/>
        <w:jc w:val="left"/>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602" w:firstLineChars="200"/>
        <w:jc w:val="left"/>
        <w:rPr>
          <w:rFonts w:hint="eastAsia" w:ascii="宋体" w:hAnsi="宋体" w:eastAsia="宋体" w:cs="宋体"/>
          <w:b/>
          <w:color w:val="000000"/>
          <w:sz w:val="30"/>
          <w:szCs w:val="30"/>
          <w:highlight w:val="none"/>
          <w:lang w:val="zh-CN" w:eastAsia="zh-CN"/>
        </w:rPr>
        <w:sectPr>
          <w:headerReference r:id="rId9" w:type="default"/>
          <w:footerReference r:id="rId10" w:type="default"/>
          <w:footerReference r:id="rId11" w:type="even"/>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color w:val="000000"/>
          <w:sz w:val="30"/>
          <w:szCs w:val="30"/>
          <w:highlight w:val="none"/>
        </w:rPr>
        <w:t>签订地点：广州市</w:t>
      </w:r>
    </w:p>
    <w:p>
      <w:pPr>
        <w:pStyle w:val="10"/>
        <w:keepNext w:val="0"/>
        <w:keepLines w:val="0"/>
        <w:pageBreakBefore w:val="0"/>
        <w:widowControl w:val="0"/>
        <w:kinsoku/>
        <w:wordWrap/>
        <w:overflowPunct/>
        <w:topLinePunct w:val="0"/>
        <w:bidi w:val="0"/>
        <w:adjustRightInd w:val="0"/>
        <w:snapToGrid w:val="0"/>
        <w:spacing w:after="0" w:line="400" w:lineRule="exact"/>
        <w:ind w:left="0" w:leftChars="0" w:right="0" w:righ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cs="宋体"/>
          <w:color w:val="auto"/>
          <w:sz w:val="24"/>
          <w:u w:val="single"/>
          <w:lang w:val="en-US" w:eastAsia="zh-CN"/>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lang w:eastAsia="zh-CN"/>
        </w:rPr>
        <w:t>健康城分公司景观湖水生态修复项目</w:t>
      </w:r>
      <w:r>
        <w:rPr>
          <w:rFonts w:hint="eastAsia" w:ascii="宋体" w:hAnsi="宋体" w:eastAsia="宋体" w:cs="宋体"/>
          <w:color w:val="000000"/>
          <w:sz w:val="24"/>
          <w:highlight w:val="none"/>
        </w:rPr>
        <w:t>遵循平等、自愿、公平和诚实信用的原则，经双方协商一致，特订立本合同。</w:t>
      </w:r>
    </w:p>
    <w:p>
      <w:pPr>
        <w:pStyle w:val="2"/>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发包通知书；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询价文件；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w:t>
      </w:r>
      <w:r>
        <w:rPr>
          <w:rFonts w:hint="eastAsia" w:ascii="宋体" w:hAnsi="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响应文件；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pStyle w:val="11"/>
        <w:keepNext w:val="0"/>
        <w:keepLines w:val="0"/>
        <w:pageBreakBefore w:val="0"/>
        <w:widowControl w:val="0"/>
        <w:kinsoku/>
        <w:wordWrap/>
        <w:overflowPunct/>
        <w:topLinePunct w:val="0"/>
        <w:bidi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hAnsi="宋体" w:cs="宋体"/>
          <w:bCs/>
          <w:color w:val="000000"/>
          <w:kern w:val="2"/>
          <w:sz w:val="24"/>
          <w:szCs w:val="24"/>
          <w:highlight w:val="none"/>
          <w:u w:val="single"/>
          <w:lang w:val="en-US" w:eastAsia="zh-CN" w:bidi="ar-SA"/>
        </w:rPr>
        <w:t>健康城分公司景观湖水生态修复项目</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sz w:val="24"/>
          <w:szCs w:val="24"/>
          <w:u w:val="single"/>
        </w:rPr>
        <w:t>广州市净水有限公司</w:t>
      </w:r>
      <w:r>
        <w:rPr>
          <w:rFonts w:hint="eastAsia" w:ascii="宋体" w:hAnsi="宋体" w:eastAsia="宋体" w:cs="宋体"/>
          <w:bCs/>
          <w:color w:val="000000"/>
          <w:kern w:val="2"/>
          <w:sz w:val="24"/>
          <w:szCs w:val="24"/>
          <w:highlight w:val="none"/>
          <w:u w:val="single"/>
          <w:lang w:val="en-US" w:eastAsia="zh-CN" w:bidi="ar-SA"/>
        </w:rPr>
        <w:t>健康城分公司</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default"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lang w:val="en-US" w:eastAsia="zh-CN"/>
        </w:rPr>
        <w:t>项目实施方案编制、施工、</w:t>
      </w:r>
      <w:r>
        <w:rPr>
          <w:rFonts w:hint="eastAsia" w:ascii="宋体" w:hAnsi="宋体" w:eastAsia="宋体" w:cs="宋体"/>
          <w:color w:val="000000"/>
          <w:sz w:val="24"/>
          <w:szCs w:val="24"/>
          <w:highlight w:val="none"/>
          <w:u w:val="single"/>
          <w:lang w:val="zh-CN"/>
        </w:rPr>
        <w:t>清塘清杂、底泥改良、水质调节、水生态系统构建、</w:t>
      </w:r>
      <w:r>
        <w:rPr>
          <w:rFonts w:hint="eastAsia" w:ascii="宋体" w:hAnsi="宋体" w:cs="宋体"/>
          <w:color w:val="000000"/>
          <w:sz w:val="24"/>
          <w:szCs w:val="24"/>
          <w:highlight w:val="none"/>
          <w:u w:val="single"/>
          <w:lang w:val="en-US" w:eastAsia="zh-CN"/>
        </w:rPr>
        <w:t>施工现场安全文明措施、</w:t>
      </w:r>
      <w:r>
        <w:rPr>
          <w:rFonts w:hint="eastAsia" w:ascii="宋体" w:hAnsi="宋体" w:eastAsia="宋体" w:cs="宋体"/>
          <w:color w:val="000000"/>
          <w:sz w:val="24"/>
          <w:szCs w:val="24"/>
          <w:highlight w:val="none"/>
          <w:u w:val="single"/>
          <w:lang w:val="en-US" w:eastAsia="zh-CN"/>
        </w:rPr>
        <w:t>结算书编制</w:t>
      </w:r>
      <w:r>
        <w:rPr>
          <w:rFonts w:hint="eastAsia" w:ascii="宋体" w:hAnsi="宋体" w:eastAsia="宋体" w:cs="宋体"/>
          <w:color w:val="000000"/>
          <w:sz w:val="24"/>
          <w:szCs w:val="24"/>
          <w:highlight w:val="none"/>
          <w:u w:val="single"/>
          <w:lang w:val="zh-CN"/>
        </w:rPr>
        <w:t>等</w:t>
      </w:r>
      <w:r>
        <w:rPr>
          <w:rFonts w:hint="eastAsia" w:ascii="宋体" w:hAnsi="宋体" w:cs="宋体"/>
          <w:color w:val="000000"/>
          <w:sz w:val="24"/>
          <w:szCs w:val="24"/>
          <w:highlight w:val="none"/>
          <w:u w:val="single"/>
          <w:lang w:val="zh-CN"/>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auto"/>
          <w:sz w:val="24"/>
          <w:szCs w:val="24"/>
          <w:highlight w:val="none"/>
          <w:u w:val="single"/>
          <w:lang w:val="en-US" w:eastAsia="zh-CN"/>
        </w:rPr>
        <w:t>自合同签订日起10个工作日内</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（具体以甲方开工报告中载明的开工日期为准）。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天。（工期以总日历天数为准）</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小时内提出复工要求</w:t>
      </w:r>
      <w:r>
        <w:rPr>
          <w:rFonts w:hint="eastAsia" w:ascii="宋体" w:hAnsi="宋体" w:eastAsia="宋体" w:cs="宋体"/>
          <w:color w:val="000000"/>
          <w:sz w:val="24"/>
          <w:szCs w:val="24"/>
          <w:highlight w:val="none"/>
        </w:rPr>
        <w:t xml:space="preserve">，甲方代表在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u w:val="single"/>
        </w:rPr>
        <w:t>（</w:t>
      </w:r>
      <w:r>
        <w:rPr>
          <w:rFonts w:hint="eastAsia" w:ascii="宋体" w:hAnsi="宋体" w:cs="宋体"/>
          <w:bCs/>
          <w:color w:val="000000"/>
          <w:sz w:val="24"/>
          <w:szCs w:val="24"/>
          <w:highlight w:val="none"/>
          <w:u w:val="single"/>
          <w:lang w:val="en-US" w:eastAsia="zh-CN"/>
        </w:rPr>
        <w:t>1</w:t>
      </w:r>
      <w:r>
        <w:rPr>
          <w:rFonts w:hint="eastAsia" w:ascii="宋体" w:hAnsi="宋体" w:eastAsia="宋体" w:cs="宋体"/>
          <w:bCs/>
          <w:color w:val="000000"/>
          <w:sz w:val="24"/>
          <w:szCs w:val="24"/>
          <w:highlight w:val="none"/>
          <w:u w:val="singl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人民币</w:t>
      </w:r>
      <w:r>
        <w:rPr>
          <w:rFonts w:hint="eastAsia" w:ascii="宋体" w:hAnsi="宋体" w:eastAsia="宋体" w:cs="宋体"/>
          <w:b/>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8"/>
        </w:numPr>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eastAsia="宋体" w:cs="宋体"/>
          <w:b/>
          <w:color w:val="000000"/>
          <w:sz w:val="24"/>
          <w:szCs w:val="24"/>
          <w:highlight w:val="none"/>
          <w:u w:val="single"/>
        </w:rPr>
        <w:t>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），其中：</w:t>
      </w:r>
      <w:r>
        <w:rPr>
          <w:rFonts w:hint="eastAsia" w:ascii="宋体" w:hAnsi="宋体" w:eastAsia="宋体" w:cs="宋体"/>
          <w:color w:val="auto"/>
          <w:sz w:val="24"/>
          <w:szCs w:val="24"/>
          <w:highlight w:val="none"/>
        </w:rPr>
        <w:t>项目措施费暂定为￥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widowControl w:val="0"/>
        <w:tabs>
          <w:tab w:val="left" w:pos="851"/>
        </w:tabs>
        <w:kinsoku/>
        <w:wordWrap/>
        <w:overflowPunct/>
        <w:topLinePunct w:val="0"/>
        <w:autoSpaceDE/>
        <w:autoSpaceDN/>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6" w:name="OLE_LINK4"/>
      <w:bookmarkStart w:id="7" w:name="OLE_LINK5"/>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5.4工程完工前，乙方在</w:t>
      </w:r>
      <w:r>
        <w:rPr>
          <w:rFonts w:hint="eastAsia" w:ascii="宋体" w:hAnsi="宋体" w:eastAsia="宋体" w:cs="宋体"/>
          <w:bCs/>
          <w:color w:val="auto"/>
          <w:sz w:val="24"/>
          <w:szCs w:val="24"/>
          <w:highlight w:val="none"/>
        </w:rPr>
        <w:t>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w:t>
      </w:r>
      <w:r>
        <w:rPr>
          <w:rFonts w:hint="eastAsia" w:ascii="宋体" w:hAnsi="宋体" w:eastAsia="宋体" w:cs="宋体"/>
          <w:bCs/>
          <w:color w:val="000000"/>
          <w:sz w:val="24"/>
          <w:szCs w:val="24"/>
          <w:highlight w:val="none"/>
        </w:rPr>
        <w:t>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后，甲方支付至实际完成工作量的</w:t>
      </w:r>
      <w:r>
        <w:rPr>
          <w:rFonts w:hint="eastAsia" w:ascii="宋体" w:hAnsi="宋体" w:eastAsia="宋体" w:cs="宋体"/>
          <w:bCs/>
          <w:color w:val="000000"/>
          <w:sz w:val="24"/>
          <w:szCs w:val="24"/>
          <w:highlight w:val="none"/>
          <w:u w:val="single"/>
          <w:lang w:val="en-US" w:eastAsia="zh-CN"/>
        </w:rPr>
        <w:t>80</w:t>
      </w:r>
      <w:r>
        <w:rPr>
          <w:rFonts w:hint="eastAsia" w:ascii="宋体" w:hAnsi="宋体" w:eastAsia="宋体" w:cs="宋体"/>
          <w:bCs/>
          <w:color w:val="000000"/>
          <w:sz w:val="24"/>
          <w:szCs w:val="24"/>
          <w:highlight w:val="none"/>
          <w:u w:val="single"/>
        </w:rPr>
        <w:t>%</w:t>
      </w:r>
      <w:r>
        <w:rPr>
          <w:rFonts w:hint="eastAsia" w:ascii="宋体" w:hAnsi="宋体" w:eastAsia="宋体" w:cs="宋体"/>
          <w:bCs/>
          <w:color w:val="000000"/>
          <w:sz w:val="24"/>
          <w:szCs w:val="24"/>
          <w:highlight w:val="none"/>
          <w:u w:val="none"/>
        </w:rPr>
        <w:t>（</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val="0"/>
          <w:bCs/>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收款账号：</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lang w:val="en-US" w:eastAsia="zh-CN"/>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开户行：</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广州市净水有限公司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税号：</w:t>
      </w:r>
      <w:r>
        <w:rPr>
          <w:rFonts w:hint="eastAsia" w:ascii="宋体" w:hAnsi="宋体" w:eastAsia="宋体" w:cs="宋体"/>
          <w:color w:val="auto"/>
          <w:sz w:val="24"/>
          <w:szCs w:val="24"/>
          <w:u w:val="single"/>
        </w:rPr>
        <w:t>9144</w:t>
      </w:r>
      <w:r>
        <w:rPr>
          <w:rFonts w:hint="eastAsia" w:ascii="宋体" w:hAnsi="宋体" w:cs="宋体"/>
          <w:color w:val="auto"/>
          <w:sz w:val="24"/>
          <w:szCs w:val="24"/>
          <w:u w:val="single"/>
          <w:lang w:val="en-US" w:eastAsia="zh-CN"/>
        </w:rPr>
        <w:t>0101755584729Q</w:t>
      </w:r>
      <w:r>
        <w:rPr>
          <w:rFonts w:hint="eastAsia" w:ascii="宋体" w:hAnsi="宋体" w:eastAsia="宋体" w:cs="宋体"/>
          <w:color w:val="auto"/>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地址/电话：</w:t>
      </w:r>
      <w:r>
        <w:rPr>
          <w:rFonts w:hint="eastAsia" w:ascii="宋体" w:hAnsi="宋体" w:eastAsia="宋体" w:cs="宋体"/>
          <w:color w:val="auto"/>
          <w:kern w:val="2"/>
          <w:sz w:val="24"/>
          <w:szCs w:val="24"/>
          <w:u w:val="single"/>
          <w:lang w:val="en-US" w:eastAsia="zh-CN" w:bidi="ar-SA"/>
        </w:rPr>
        <w:t>广州市天河区临江大道501号/020-38890283</w:t>
      </w:r>
      <w:r>
        <w:rPr>
          <w:rFonts w:hint="eastAsia" w:ascii="宋体" w:hAnsi="宋体" w:eastAsia="宋体" w:cs="宋体"/>
          <w:color w:val="auto"/>
          <w:kern w:val="2"/>
          <w:sz w:val="24"/>
          <w:szCs w:val="24"/>
          <w:u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2"/>
          <w:sz w:val="24"/>
          <w:szCs w:val="24"/>
          <w:u w:val="none"/>
          <w:lang w:val="en-US" w:eastAsia="zh-CN" w:bidi="ar-SA"/>
        </w:rPr>
        <w:t>开户行及账号：</w:t>
      </w:r>
      <w:r>
        <w:rPr>
          <w:rFonts w:hint="eastAsia" w:ascii="宋体" w:hAnsi="宋体" w:eastAsia="宋体" w:cs="宋体"/>
          <w:color w:val="auto"/>
          <w:kern w:val="2"/>
          <w:sz w:val="24"/>
          <w:szCs w:val="24"/>
          <w:u w:val="single"/>
          <w:lang w:val="en-US" w:eastAsia="zh-CN" w:bidi="ar-SA"/>
        </w:rPr>
        <w:t>民生银行广州分行0301014140006932</w:t>
      </w:r>
    </w:p>
    <w:p>
      <w:pPr>
        <w:pStyle w:val="11"/>
        <w:keepNext w:val="0"/>
        <w:keepLines w:val="0"/>
        <w:pageBreakBefore w:val="0"/>
        <w:widowControl w:val="0"/>
        <w:kinsoku/>
        <w:wordWrap/>
        <w:overflowPunct/>
        <w:topLinePunct w:val="0"/>
        <w:bidi w:val="0"/>
        <w:spacing w:line="400" w:lineRule="exact"/>
        <w:ind w:left="0" w:leftChars="0" w:right="0" w:rightChars="0" w:firstLine="0" w:firstLineChars="0"/>
        <w:outlineLvl w:val="1"/>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lang w:val="en-US" w:eastAsia="zh-CN"/>
        </w:rPr>
        <w:t xml:space="preserve">  </w:t>
      </w:r>
      <w:r>
        <w:rPr>
          <w:rFonts w:hint="eastAsia" w:hAnsi="宋体" w:eastAsia="宋体" w:cs="宋体"/>
          <w:color w:val="000000"/>
          <w:sz w:val="24"/>
          <w:szCs w:val="24"/>
          <w:highlight w:val="none"/>
          <w:u w:val="single"/>
          <w:lang w:val="en-US" w:eastAsia="zh-CN"/>
        </w:rPr>
        <w:t>/</w:t>
      </w:r>
    </w:p>
    <w:p>
      <w:pPr>
        <w:keepNext w:val="0"/>
        <w:keepLines w:val="0"/>
        <w:pageBreakBefore w:val="0"/>
        <w:widowControl w:val="0"/>
        <w:kinsoku/>
        <w:wordWrap/>
        <w:overflowPunct/>
        <w:topLinePunct w:val="0"/>
        <w:bidi w:val="0"/>
        <w:spacing w:line="400" w:lineRule="exact"/>
        <w:ind w:left="0" w:leftChars="0" w:right="0" w:rightChars="0"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广州市净水有限公司健康城分公司。</w:t>
      </w:r>
    </w:p>
    <w:bookmarkEnd w:id="6"/>
    <w:bookmarkEnd w:id="7"/>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无；</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金额为：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u w:val="single"/>
        </w:rPr>
        <w:t xml:space="preserve">（大写人民币：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topLinePunct w:val="0"/>
        <w:bidi w:val="0"/>
        <w:spacing w:line="400" w:lineRule="exact"/>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topLinePunct w:val="0"/>
        <w:bidi w:val="0"/>
        <w:spacing w:line="400" w:lineRule="exact"/>
        <w:ind w:left="0" w:leftChars="0" w:right="0" w:rightChars="0"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topLinePunct w:val="0"/>
        <w:bidi w:val="0"/>
        <w:spacing w:line="400" w:lineRule="exact"/>
        <w:ind w:left="0" w:leftChars="0" w:right="0" w:rightChars="0" w:firstLine="0" w:firstLineChars="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16"/>
        <w:keepNext w:val="0"/>
        <w:keepLines w:val="0"/>
        <w:pageBreakBefore w:val="0"/>
        <w:widowControl w:val="0"/>
        <w:kinsoku/>
        <w:wordWrap/>
        <w:overflowPunct/>
        <w:topLinePunct w:val="0"/>
        <w:bidi w:val="0"/>
        <w:spacing w:before="0" w:beforeAutospacing="0" w:after="0" w:afterAutospacing="0" w:line="400" w:lineRule="exact"/>
        <w:ind w:left="0" w:leftChars="0" w:right="0" w:rightChars="0" w:firstLine="0" w:firstLineChars="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5"/>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w:t>
      </w:r>
      <w:r>
        <w:rPr>
          <w:rFonts w:hint="eastAsia" w:ascii="宋体" w:hAnsi="宋体" w:eastAsia="宋体" w:cs="宋体"/>
          <w:color w:val="auto"/>
          <w:sz w:val="24"/>
          <w:szCs w:val="24"/>
          <w:highlight w:val="none"/>
        </w:rPr>
        <w:t>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 w:val="0"/>
          <w:bCs w:val="0"/>
          <w:color w:val="auto"/>
          <w:sz w:val="24"/>
          <w:szCs w:val="24"/>
          <w:highlight w:val="none"/>
        </w:rPr>
        <w:t>甲方代表：</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37"/>
        <w:keepNext w:val="0"/>
        <w:keepLines w:val="0"/>
        <w:pageBreakBefore w:val="0"/>
        <w:widowControl w:val="0"/>
        <w:tabs>
          <w:tab w:val="left" w:pos="1276"/>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w:t>
      </w:r>
      <w:r>
        <w:rPr>
          <w:rFonts w:hint="eastAsia" w:ascii="宋体" w:hAnsi="宋体" w:cs="宋体"/>
          <w:color w:val="000000"/>
          <w:kern w:val="2"/>
          <w:szCs w:val="24"/>
          <w:highlight w:val="none"/>
          <w:u w:val="single"/>
          <w:lang w:val="en-US" w:eastAsia="zh-CN"/>
        </w:rPr>
        <w:t xml:space="preserve"> </w:t>
      </w:r>
      <w:r>
        <w:rPr>
          <w:rFonts w:hint="eastAsia"/>
          <w:b w:val="0"/>
          <w:bCs/>
          <w:color w:val="000000"/>
          <w:u w:val="single"/>
          <w:lang w:val="en-US" w:eastAsia="zh-CN"/>
        </w:rPr>
        <w:t xml:space="preserve">           </w:t>
      </w:r>
      <w:r>
        <w:rPr>
          <w:rFonts w:hint="eastAsia" w:ascii="宋体" w:hAnsi="宋体" w:eastAsia="宋体" w:cs="宋体"/>
          <w:color w:val="000000"/>
          <w:kern w:val="2"/>
          <w:szCs w:val="24"/>
          <w:highlight w:val="none"/>
        </w:rPr>
        <w:t xml:space="preserve"> 。</w:t>
      </w:r>
    </w:p>
    <w:p>
      <w:pPr>
        <w:keepNext w:val="0"/>
        <w:keepLines w:val="0"/>
        <w:pageBreakBefore w:val="0"/>
        <w:widowControl w:val="0"/>
        <w:tabs>
          <w:tab w:val="left" w:pos="1276"/>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cs="宋体"/>
          <w:sz w:val="24"/>
          <w:u w:val="single"/>
        </w:rPr>
        <w:t>（</w:t>
      </w:r>
      <w:r>
        <w:rPr>
          <w:rFonts w:hint="eastAsia" w:ascii="宋体" w:hAnsi="宋体" w:cs="宋体"/>
          <w:sz w:val="24"/>
          <w:u w:val="single"/>
          <w:lang w:val="en-US" w:eastAsia="zh-CN"/>
        </w:rPr>
        <w:t>1</w:t>
      </w:r>
      <w:r>
        <w:rPr>
          <w:rFonts w:hint="eastAsia" w:ascii="宋体" w:hAnsi="宋体" w:cs="宋体"/>
          <w:sz w:val="24"/>
          <w:u w:val="singl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项目）结算，由乙方向</w:t>
      </w:r>
      <w:r>
        <w:rPr>
          <w:rFonts w:hint="eastAsia" w:ascii="宋体" w:hAnsi="宋体" w:eastAsia="宋体" w:cs="宋体"/>
          <w:color w:val="000000"/>
          <w:sz w:val="24"/>
          <w:szCs w:val="24"/>
          <w:highlight w:val="none"/>
          <w:u w:val="single"/>
        </w:rPr>
        <w:t>甲方或甲方</w:t>
      </w:r>
      <w:r>
        <w:rPr>
          <w:rFonts w:hint="eastAsia" w:ascii="宋体" w:hAnsi="宋体" w:eastAsia="宋体" w:cs="宋体"/>
          <w:sz w:val="24"/>
          <w:u w:val="single"/>
        </w:rPr>
        <w:t>下辖分公司/子公司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topLinePunct w:val="0"/>
        <w:bidi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0" w:firstLineChars="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kern w:val="2"/>
          <w:szCs w:val="24"/>
          <w:highlight w:val="none"/>
          <w:u w:val="single"/>
          <w:lang w:val="en-US" w:eastAsia="zh-CN"/>
        </w:rPr>
        <w:t xml:space="preserve"> </w:t>
      </w:r>
      <w:r>
        <w:rPr>
          <w:rFonts w:hint="eastAsia" w:ascii="宋体" w:hAnsi="宋体" w:cs="宋体"/>
          <w:color w:val="auto"/>
          <w:szCs w:val="24"/>
          <w:highlight w:val="none"/>
          <w:u w:val="single"/>
          <w:lang w:val="en-US" w:eastAsia="zh-CN"/>
        </w:rPr>
        <w:t xml:space="preserve"> 1000 </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37"/>
        <w:keepNext w:val="0"/>
        <w:keepLines w:val="0"/>
        <w:pageBreakBefore w:val="0"/>
        <w:widowControl w:val="0"/>
        <w:tabs>
          <w:tab w:val="left" w:pos="851"/>
        </w:tabs>
        <w:kinsoku/>
        <w:wordWrap/>
        <w:overflowPunct/>
        <w:topLinePunct w:val="0"/>
        <w:bidi w:val="0"/>
        <w:snapToGrid w:val="0"/>
        <w:spacing w:before="0" w:after="0" w:line="400" w:lineRule="exact"/>
        <w:ind w:left="0" w:leftChars="0" w:right="0" w:rightChars="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合同暂定总价万分之五/日 </w:t>
      </w:r>
      <w:r>
        <w:rPr>
          <w:rFonts w:hint="eastAsia" w:ascii="宋体" w:hAnsi="宋体" w:eastAsia="宋体" w:cs="宋体"/>
          <w:color w:val="auto"/>
          <w:sz w:val="24"/>
          <w:szCs w:val="24"/>
          <w:highlight w:val="none"/>
        </w:rPr>
        <w:t>作为违约金。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u w:val="single"/>
          <w:lang w:eastAsia="zh-CN"/>
        </w:rPr>
        <w:t>健康城分公司</w:t>
      </w:r>
      <w:r>
        <w:rPr>
          <w:rFonts w:hint="eastAsia" w:ascii="宋体" w:hAnsi="宋体" w:eastAsia="宋体" w:cs="宋体"/>
          <w:color w:val="auto"/>
          <w:sz w:val="24"/>
          <w:szCs w:val="24"/>
          <w:highlight w:val="none"/>
          <w:u w:val="single"/>
          <w:lang w:val="en-US" w:eastAsia="zh-CN"/>
        </w:rPr>
        <w:t>。</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w:t>
      </w:r>
      <w:r>
        <w:rPr>
          <w:rFonts w:hint="eastAsia" w:ascii="宋体" w:hAnsi="宋体" w:eastAsia="宋体" w:cs="宋体"/>
          <w:color w:val="auto"/>
          <w:sz w:val="24"/>
          <w:szCs w:val="24"/>
          <w:highlight w:val="none"/>
          <w:u w:val="single"/>
          <w:lang w:val="en-US" w:eastAsia="zh-CN"/>
        </w:rPr>
        <w:t>六</w:t>
      </w:r>
      <w:r>
        <w:rPr>
          <w:rFonts w:hint="eastAsia" w:ascii="宋体" w:hAnsi="宋体" w:eastAsia="宋体" w:cs="宋体"/>
          <w:color w:val="auto"/>
          <w:sz w:val="24"/>
          <w:szCs w:val="24"/>
          <w:highlight w:val="none"/>
        </w:rPr>
        <w:t>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合同暂定总价万分之五/日 </w:t>
      </w:r>
      <w:r>
        <w:rPr>
          <w:rFonts w:hint="eastAsia" w:ascii="宋体" w:hAnsi="宋体" w:eastAsia="宋体" w:cs="宋体"/>
          <w:color w:val="auto"/>
          <w:sz w:val="24"/>
          <w:szCs w:val="24"/>
          <w:highlight w:val="none"/>
        </w:rPr>
        <w:t>违约金，</w:t>
      </w:r>
      <w:r>
        <w:rPr>
          <w:rFonts w:hint="eastAsia" w:ascii="宋体" w:hAnsi="宋体" w:eastAsia="宋体" w:cs="宋体"/>
          <w:color w:val="000000"/>
          <w:sz w:val="24"/>
          <w:szCs w:val="24"/>
          <w:highlight w:val="none"/>
        </w:rPr>
        <w:t>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w:t>
      </w:r>
      <w:r>
        <w:rPr>
          <w:rFonts w:hint="eastAsia" w:ascii="宋体" w:hAnsi="宋体" w:eastAsia="宋体" w:cs="宋体"/>
          <w:color w:val="auto"/>
          <w:sz w:val="24"/>
          <w:szCs w:val="24"/>
          <w:highlight w:val="none"/>
        </w:rPr>
        <w:t>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topLinePunct w:val="0"/>
        <w:bidi w:val="0"/>
        <w:adjustRightInd w:val="0"/>
        <w:snapToGrid w:val="0"/>
        <w:spacing w:line="400" w:lineRule="exact"/>
        <w:ind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26"/>
        <w:keepNext w:val="0"/>
        <w:keepLines w:val="0"/>
        <w:pageBreakBefore w:val="0"/>
        <w:widowControl w:val="0"/>
        <w:kinsoku/>
        <w:wordWrap/>
        <w:overflowPunct/>
        <w:topLinePunct w:val="0"/>
        <w:bidi w:val="0"/>
        <w:spacing w:line="400" w:lineRule="exact"/>
        <w:ind w:left="0" w:leftChars="0" w:right="0" w:rightChars="0" w:firstLine="0" w:firstLineChars="0"/>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auto"/>
          <w:sz w:val="24"/>
          <w:szCs w:val="24"/>
          <w:highlight w:val="yellow"/>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w:t>
      </w:r>
      <w:r>
        <w:rPr>
          <w:rFonts w:hint="eastAsia" w:ascii="宋体" w:hAnsi="宋体" w:eastAsia="宋体" w:cs="宋体"/>
          <w:color w:val="000000"/>
          <w:sz w:val="24"/>
          <w:szCs w:val="24"/>
          <w:highlight w:val="none"/>
        </w:rPr>
        <w:t>的，甲方有权解除合同。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keepNext w:val="0"/>
        <w:keepLines w:val="0"/>
        <w:pageBreakBefore w:val="0"/>
        <w:widowControl w:val="0"/>
        <w:kinsoku/>
        <w:wordWrap/>
        <w:overflowPunct/>
        <w:topLinePunct w:val="0"/>
        <w:bidi w:val="0"/>
        <w:spacing w:line="400" w:lineRule="exact"/>
        <w:ind w:left="0" w:leftChars="0" w:right="0" w:rightChars="0"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w:t>
      </w:r>
      <w:r>
        <w:rPr>
          <w:rFonts w:hint="eastAsia" w:ascii="宋体" w:hAnsi="宋体" w:eastAsia="宋体" w:cs="宋体"/>
          <w:color w:val="000000"/>
          <w:spacing w:val="-8"/>
          <w:sz w:val="24"/>
          <w:highlight w:val="none"/>
        </w:rPr>
        <w:t>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w:t>
      </w:r>
      <w:r>
        <w:rPr>
          <w:rFonts w:hint="eastAsia" w:ascii="宋体" w:hAnsi="宋体" w:eastAsia="宋体" w:cs="宋体"/>
          <w:color w:val="000000"/>
          <w:spacing w:val="-8"/>
          <w:sz w:val="24"/>
          <w:highlight w:val="none"/>
        </w:rPr>
        <w:t>。因此造成损失的，按实际发生额赔偿。</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15.7乙方与甲方按合同履约，任何违反本合同约定的行为均构成违约，违约方应向守约方支付</w:t>
      </w:r>
      <w:r>
        <w:rPr>
          <w:rFonts w:hint="eastAsia" w:ascii="宋体" w:hAnsi="宋体" w:eastAsia="宋体" w:cs="宋体"/>
          <w:color w:val="auto"/>
          <w:sz w:val="24"/>
          <w:szCs w:val="24"/>
          <w:highlight w:val="none"/>
        </w:rPr>
        <w:t xml:space="preserve"> </w:t>
      </w:r>
      <w:r>
        <w:rPr>
          <w:rFonts w:hint="eastAsia" w:ascii="宋体" w:hAnsi="宋体" w:eastAsia="宋体" w:cs="宋体"/>
          <w:color w:val="000000"/>
          <w:sz w:val="24"/>
          <w:szCs w:val="24"/>
          <w:highlight w:val="none"/>
          <w:u w:val="single"/>
        </w:rPr>
        <w:t>合同暂定总价的</w:t>
      </w:r>
      <w:r>
        <w:rPr>
          <w:rFonts w:hint="eastAsia" w:ascii="宋体"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/次的违约金（合同另有约定按其条款执行）。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w:t>
      </w:r>
      <w:r>
        <w:rPr>
          <w:rFonts w:hint="eastAsia" w:ascii="宋体" w:hAnsi="宋体" w:eastAsia="宋体" w:cs="宋体"/>
          <w:color w:val="000000"/>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eastAsia="宋体" w:cs="宋体"/>
          <w:color w:val="000000"/>
          <w:sz w:val="24"/>
          <w:szCs w:val="24"/>
          <w:highlight w:val="none"/>
          <w:lang w:eastAsia="zh-CN"/>
        </w:rPr>
        <w:t>，具体处罚标准详见附件</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9"/>
        </w:numPr>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9"/>
        </w:numPr>
        <w:tabs>
          <w:tab w:val="left" w:pos="851"/>
        </w:tabs>
        <w:kinsoku/>
        <w:wordWrap/>
        <w:overflowPunct/>
        <w:topLinePunct w:val="0"/>
        <w:bidi w:val="0"/>
        <w:adjustRightInd w:val="0"/>
        <w:snapToGrid w:val="0"/>
        <w:spacing w:line="400" w:lineRule="exact"/>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topLinePunct w:val="0"/>
        <w:bidi w:val="0"/>
        <w:adjustRightInd w:val="0"/>
        <w:snapToGrid w:val="0"/>
        <w:spacing w:line="400" w:lineRule="exact"/>
        <w:ind w:left="0" w:leftChars="0" w:right="0" w:rightChars="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topLinePunct w:val="0"/>
        <w:bidi w:val="0"/>
        <w:adjustRightInd w:val="0"/>
        <w:spacing w:line="400" w:lineRule="exact"/>
        <w:ind w:left="0" w:leftChars="0" w:right="0" w:righ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topLinePunct w:val="0"/>
        <w:bidi w:val="0"/>
        <w:adjustRightInd w:val="0"/>
        <w:spacing w:line="400" w:lineRule="exact"/>
        <w:ind w:left="0" w:leftChars="0" w:right="0" w:rightChars="0"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附件：1.发包通知书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6.不诚信行为的情形及相应被暂停参与投标活动的处理标准投入</w:t>
      </w:r>
    </w:p>
    <w:p>
      <w:pPr>
        <w:keepNext w:val="0"/>
        <w:keepLines w:val="0"/>
        <w:pageBreakBefore w:val="0"/>
        <w:widowControl w:val="0"/>
        <w:kinsoku/>
        <w:wordWrap/>
        <w:overflowPunct/>
        <w:topLinePunct w:val="0"/>
        <w:bidi w:val="0"/>
        <w:spacing w:line="400" w:lineRule="exact"/>
        <w:ind w:left="0" w:leftChars="0"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topLinePunct w:val="0"/>
        <w:bidi w:val="0"/>
        <w:spacing w:line="400" w:lineRule="exact"/>
        <w:ind w:right="0" w:rightChars="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.工程人员架构表</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（盖章）</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topLinePunct w:val="0"/>
        <w:bidi w:val="0"/>
        <w:spacing w:line="400" w:lineRule="exact"/>
        <w:ind w:left="5280" w:leftChars="0" w:right="0" w:rightChars="0" w:hanging="5280" w:hangingChars="2200"/>
        <w:rPr>
          <w:rFonts w:hint="default"/>
          <w:lang w:val="en-US"/>
        </w:rPr>
      </w:pPr>
      <w:r>
        <w:rPr>
          <w:rFonts w:hint="eastAsia" w:ascii="宋体" w:hAnsi="宋体" w:eastAsia="宋体" w:cs="宋体"/>
          <w:color w:val="000000"/>
          <w:sz w:val="24"/>
          <w:szCs w:val="24"/>
          <w:highlight w:val="none"/>
        </w:rPr>
        <w:t>地址：</w:t>
      </w:r>
      <w:r>
        <w:rPr>
          <w:rFonts w:hint="eastAsia" w:ascii="宋体" w:hAnsi="宋体" w:eastAsia="宋体" w:cs="宋体"/>
          <w:bCs/>
          <w:sz w:val="24"/>
          <w:szCs w:val="24"/>
        </w:rPr>
        <w:t>广州市天河区临江大道501号</w:t>
      </w:r>
      <w:r>
        <w:rPr>
          <w:rFonts w:hint="eastAsia" w:ascii="宋体" w:hAnsi="宋体" w:eastAsia="宋体" w:cs="宋体"/>
          <w:color w:val="000000"/>
          <w:sz w:val="24"/>
          <w:szCs w:val="24"/>
          <w:highlight w:val="none"/>
        </w:rPr>
        <w:t xml:space="preserve">     地址：</w:t>
      </w:r>
      <w:r>
        <w:rPr>
          <w:rFonts w:hint="eastAsia" w:ascii="宋体" w:hAnsi="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bCs/>
          <w:sz w:val="24"/>
          <w:szCs w:val="24"/>
        </w:rPr>
        <w:t>020-38890283</w:t>
      </w:r>
      <w:r>
        <w:rPr>
          <w:rFonts w:hint="eastAsia" w:ascii="宋体" w:hAnsi="宋体" w:eastAsia="宋体" w:cs="宋体"/>
          <w:color w:val="000000"/>
          <w:sz w:val="24"/>
          <w:szCs w:val="24"/>
          <w:highlight w:val="none"/>
        </w:rPr>
        <w:t xml:space="preserve">               联系电话：</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传真：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传真：</w:t>
      </w:r>
    </w:p>
    <w:p>
      <w:pPr>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签署日期：    年    月    日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签署日期：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发包通知书</w:t>
      </w:r>
    </w:p>
    <w:p>
      <w:pPr>
        <w:pStyle w:val="18"/>
        <w:rPr>
          <w:rFonts w:hint="eastAsia" w:ascii="宋体" w:hAnsi="宋体" w:cs="宋体"/>
          <w:b/>
          <w:bCs/>
          <w:szCs w:val="21"/>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宋体" w:hAnsi="宋体" w:cs="宋体"/>
          <w:b/>
          <w:bCs/>
          <w:szCs w:val="21"/>
        </w:rPr>
        <w:sectPr>
          <w:headerReference r:id="rId12" w:type="default"/>
          <w:footerReference r:id="rId13" w:type="default"/>
          <w:pgSz w:w="11906" w:h="16838"/>
          <w:pgMar w:top="1134" w:right="1134" w:bottom="1134" w:left="1134" w:header="851" w:footer="992" w:gutter="0"/>
          <w:pgNumType w:fmt="decimal" w:start="1"/>
          <w:cols w:space="720" w:num="1"/>
          <w:docGrid w:type="lines" w:linePitch="447" w:charSpace="0"/>
        </w:sectPr>
      </w:pPr>
      <w:r>
        <w:rPr>
          <w:rFonts w:hint="eastAsia" w:ascii="仿宋_GB2312" w:hAnsi="STSong-Light" w:eastAsia="仿宋_GB2312" w:cs="STSong-Light"/>
          <w:kern w:val="0"/>
          <w:sz w:val="32"/>
          <w:szCs w:val="32"/>
        </w:rPr>
        <w:t xml:space="preserve">                                        年  月  日</w:t>
      </w:r>
    </w:p>
    <w:p>
      <w:pPr>
        <w:spacing w:before="156" w:beforeLines="50" w:line="580" w:lineRule="exact"/>
        <w:outlineLvl w:val="1"/>
        <w:rPr>
          <w:rFonts w:hint="eastAsia" w:ascii="宋体" w:hAnsi="宋体"/>
          <w:b/>
          <w:color w:val="000000"/>
          <w:sz w:val="24"/>
          <w:highlight w:val="none"/>
          <w:lang w:val="en-US" w:eastAsia="zh-CN"/>
        </w:rPr>
      </w:pPr>
      <w:r>
        <w:rPr>
          <w:rFonts w:hint="eastAsia" w:ascii="宋体" w:hAnsi="宋体"/>
          <w:b/>
          <w:color w:val="000000"/>
          <w:sz w:val="24"/>
          <w:highlight w:val="none"/>
        </w:rPr>
        <w:t>附件2：</w:t>
      </w:r>
      <w:r>
        <w:rPr>
          <w:rFonts w:hint="eastAsia" w:ascii="宋体" w:hAnsi="宋体"/>
          <w:b/>
          <w:color w:val="000000"/>
          <w:sz w:val="24"/>
          <w:highlight w:val="none"/>
          <w:lang w:val="en-US" w:eastAsia="zh-CN"/>
        </w:rPr>
        <w:t xml:space="preserve">         </w:t>
      </w:r>
    </w:p>
    <w:p>
      <w:pPr>
        <w:spacing w:before="156" w:beforeLines="50" w:line="580" w:lineRule="exact"/>
        <w:ind w:firstLine="241" w:firstLineChars="100"/>
        <w:jc w:val="center"/>
        <w:outlineLvl w:val="1"/>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left"/>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发包人（乙方）：</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w:t>
      </w:r>
    </w:p>
    <w:p>
      <w:pPr>
        <w:keepNext w:val="0"/>
        <w:keepLines w:val="0"/>
        <w:pageBreakBefore w:val="0"/>
        <w:widowControl w:val="0"/>
        <w:kinsoku/>
        <w:wordWrap/>
        <w:overflowPunct/>
        <w:topLinePunct w:val="0"/>
        <w:bidi w:val="0"/>
        <w:snapToGrid/>
        <w:spacing w:line="460" w:lineRule="exact"/>
        <w:ind w:left="0" w:leftChars="0" w:right="0" w:rightChars="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lang w:eastAsia="zh-CN"/>
        </w:rPr>
        <w:t>《</w:t>
      </w:r>
      <w:r>
        <w:rPr>
          <w:rFonts w:hint="eastAsia" w:ascii="宋体" w:hAnsi="宋体" w:cs="宋体"/>
          <w:bCs/>
          <w:color w:val="000000"/>
          <w:kern w:val="2"/>
          <w:sz w:val="24"/>
          <w:szCs w:val="24"/>
          <w:highlight w:val="none"/>
          <w:u w:val="single"/>
          <w:lang w:val="en-US" w:eastAsia="zh-CN" w:bidi="ar-SA"/>
        </w:rPr>
        <w:t>健康城分公司景观湖水生态修复项目</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sym w:font="Wingdings 2" w:char="00A3"/>
      </w:r>
      <w:r>
        <w:rPr>
          <w:rFonts w:hint="eastAsia" w:ascii="宋体" w:hAnsi="宋体" w:eastAsia="宋体" w:cs="宋体"/>
          <w:color w:val="000000"/>
          <w:kern w:val="0"/>
          <w:sz w:val="24"/>
          <w:szCs w:val="24"/>
          <w:highlight w:val="none"/>
        </w:rPr>
        <w:t>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u w:val="single"/>
          <w:lang w:eastAsia="zh-CN"/>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sym w:font="Wingdings 2" w:char="0052"/>
      </w:r>
      <w:r>
        <w:rPr>
          <w:rFonts w:hint="eastAsia" w:ascii="宋体" w:hAnsi="宋体" w:eastAsia="宋体" w:cs="宋体"/>
          <w:color w:val="000000"/>
          <w:kern w:val="0"/>
          <w:sz w:val="24"/>
          <w:szCs w:val="24"/>
          <w:highlight w:val="none"/>
        </w:rPr>
        <w:t>其他约定：</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保质期一年</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w:t>
      </w:r>
      <w:r>
        <w:rPr>
          <w:rFonts w:hint="eastAsia" w:ascii="宋体" w:hAnsi="宋体" w:eastAsia="宋体" w:cs="宋体"/>
          <w:color w:val="000000"/>
          <w:kern w:val="0"/>
          <w:sz w:val="24"/>
          <w:szCs w:val="24"/>
          <w:highlight w:val="none"/>
          <w:u w:val="single"/>
          <w:lang w:eastAsia="zh-CN"/>
        </w:rPr>
        <w:t>《</w:t>
      </w:r>
      <w:r>
        <w:rPr>
          <w:rFonts w:hint="eastAsia" w:ascii="宋体" w:hAnsi="宋体" w:cs="宋体"/>
          <w:color w:val="000000"/>
          <w:kern w:val="0"/>
          <w:sz w:val="24"/>
          <w:szCs w:val="24"/>
          <w:highlight w:val="none"/>
          <w:u w:val="single"/>
          <w:lang w:val="en-US" w:eastAsia="zh-CN"/>
        </w:rPr>
        <w:t>健康城分公司景观湖水生态修复项目</w:t>
      </w:r>
      <w:r>
        <w:rPr>
          <w:rFonts w:hint="eastAsia" w:ascii="宋体" w:hAnsi="宋体" w:eastAsia="宋体" w:cs="宋体"/>
          <w:color w:val="000000"/>
          <w:kern w:val="0"/>
          <w:sz w:val="24"/>
          <w:szCs w:val="24"/>
          <w:highlight w:val="none"/>
          <w:u w:val="single"/>
          <w:lang w:eastAsia="zh-CN"/>
        </w:rPr>
        <w:t>合同》</w:t>
      </w:r>
      <w:r>
        <w:rPr>
          <w:rFonts w:hint="eastAsia" w:ascii="宋体" w:hAnsi="宋体" w:eastAsia="宋体" w:cs="宋体"/>
          <w:color w:val="000000"/>
          <w:kern w:val="0"/>
          <w:sz w:val="24"/>
          <w:szCs w:val="24"/>
          <w:highlight w:val="none"/>
          <w:u w:val="single"/>
        </w:rPr>
        <w:t>（穗净水合[2021]    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完工后一年内景观湖水质、环境需保持良好，水体水质达到地表水三类标准 </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60" w:lineRule="exact"/>
        <w:ind w:left="6480" w:leftChars="0" w:right="0" w:rightChars="0" w:hanging="6480" w:hangingChars="27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甲方：广州市净水有限公司 （盖章）    乙方:</w:t>
      </w:r>
      <w:r>
        <w:rPr>
          <w:rFonts w:hint="eastAsia" w:ascii="宋体" w:hAnsi="宋体" w:cs="宋体"/>
          <w:color w:val="000000"/>
          <w:kern w:val="0"/>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cs="宋体"/>
          <w:sz w:val="24"/>
          <w:lang w:val="en-US" w:eastAsia="zh-CN"/>
        </w:rPr>
      </w:pPr>
      <w:r>
        <w:rPr>
          <w:rFonts w:hint="eastAsia" w:ascii="宋体" w:hAnsi="宋体" w:eastAsia="宋体" w:cs="宋体"/>
          <w:color w:val="000000"/>
          <w:kern w:val="0"/>
          <w:sz w:val="24"/>
          <w:szCs w:val="24"/>
          <w:highlight w:val="none"/>
        </w:rPr>
        <w:t>电  话：</w:t>
      </w:r>
      <w:r>
        <w:rPr>
          <w:rFonts w:hint="eastAsia" w:ascii="宋体" w:hAnsi="宋体" w:eastAsia="宋体" w:cs="宋体"/>
          <w:bCs/>
          <w:sz w:val="24"/>
          <w:szCs w:val="24"/>
        </w:rPr>
        <w:t>020-38890283</w:t>
      </w:r>
      <w:r>
        <w:rPr>
          <w:rFonts w:hint="eastAsia" w:ascii="宋体" w:hAnsi="宋体" w:eastAsia="宋体" w:cs="宋体"/>
          <w:color w:val="000000"/>
          <w:kern w:val="0"/>
          <w:sz w:val="24"/>
          <w:szCs w:val="24"/>
          <w:highlight w:val="none"/>
        </w:rPr>
        <w:t xml:space="preserve">                电   话：</w:t>
      </w:r>
      <w:r>
        <w:rPr>
          <w:rFonts w:hint="eastAsia" w:ascii="宋体" w:hAnsi="宋体" w:cs="宋体"/>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autoSpaceDE/>
        <w:autoSpaceDN/>
        <w:bidi w:val="0"/>
        <w:spacing w:line="400" w:lineRule="exact"/>
        <w:ind w:left="0" w:leftChars="0"/>
        <w:textAlignment w:val="auto"/>
        <w:rPr>
          <w:rFonts w:hint="eastAsia" w:ascii="宋体" w:hAnsi="宋体" w:eastAsia="宋体" w:cs="宋体"/>
          <w:color w:val="000000"/>
          <w:kern w:val="0"/>
          <w:sz w:val="24"/>
          <w:szCs w:val="24"/>
          <w:highlight w:val="none"/>
        </w:rPr>
      </w:pPr>
      <w:bookmarkStart w:id="8"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autoSpaceDE/>
        <w:autoSpaceDN/>
        <w:bidi w:val="0"/>
        <w:spacing w:line="400" w:lineRule="exact"/>
        <w:ind w:left="0" w:left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乙方：</w:t>
      </w:r>
      <w:r>
        <w:rPr>
          <w:rFonts w:hint="eastAsia" w:ascii="宋体" w:hAnsi="宋体" w:eastAsia="宋体" w:cs="宋体"/>
          <w:color w:val="000000"/>
          <w:kern w:val="0"/>
          <w:sz w:val="24"/>
          <w:szCs w:val="24"/>
          <w:highlight w:val="none"/>
          <w:lang w:eastAsia="zh-CN"/>
        </w:rPr>
        <w:t>广东景源建设工程有限公司</w:t>
      </w:r>
      <w:r>
        <w:rPr>
          <w:rFonts w:hint="eastAsia" w:ascii="宋体" w:hAnsi="宋体" w:eastAsia="宋体" w:cs="宋体"/>
          <w:color w:val="000000"/>
          <w:kern w:val="0"/>
          <w:sz w:val="24"/>
          <w:szCs w:val="24"/>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ind w:left="0" w:leftChars="0"/>
        <w:jc w:val="left"/>
        <w:textAlignment w:val="auto"/>
        <w:rPr>
          <w:rStyle w:val="22"/>
          <w:rFonts w:hint="eastAsia" w:ascii="宋体" w:hAnsi="宋体" w:eastAsia="宋体" w:cs="宋体"/>
          <w:b w:val="0"/>
          <w:color w:val="000000"/>
          <w:sz w:val="24"/>
          <w:szCs w:val="24"/>
          <w:highlight w:val="none"/>
          <w:u w:val="single"/>
        </w:rPr>
      </w:pPr>
    </w:p>
    <w:bookmarkEnd w:id="8"/>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健康城分公司景观湖水生态修复项目</w:t>
      </w:r>
      <w:r>
        <w:rPr>
          <w:rFonts w:hint="eastAsia" w:ascii="宋体" w:hAnsi="宋体" w:eastAsia="宋体" w:cs="宋体"/>
          <w:color w:val="000000"/>
          <w:sz w:val="24"/>
          <w:szCs w:val="24"/>
          <w:highlight w:val="none"/>
          <w:u w:val="single"/>
          <w:lang w:eastAsia="zh-CN"/>
        </w:rPr>
        <w:t>合同》</w:t>
      </w:r>
      <w:r>
        <w:rPr>
          <w:rFonts w:hint="eastAsia" w:ascii="宋体" w:hAnsi="宋体" w:eastAsia="宋体" w:cs="宋体"/>
          <w:color w:val="000000"/>
          <w:sz w:val="24"/>
          <w:szCs w:val="24"/>
          <w:highlight w:val="none"/>
          <w:u w:val="single"/>
        </w:rPr>
        <w:t>（穗净水合[2021]    号）</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3"/>
        <w:keepNext w:val="0"/>
        <w:keepLines w:val="0"/>
        <w:pageBreakBefore w:val="0"/>
        <w:kinsoku/>
        <w:wordWrap/>
        <w:overflowPunct/>
        <w:topLinePunct w:val="0"/>
        <w:autoSpaceDE/>
        <w:autoSpaceDN/>
        <w:bidi w:val="0"/>
        <w:spacing w:line="400" w:lineRule="exact"/>
        <w:ind w:left="0" w:leftChars="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autoSpaceDE/>
        <w:autoSpaceDN/>
        <w:bidi w:val="0"/>
        <w:adjustRightInd w:val="0"/>
        <w:snapToGrid w:val="0"/>
        <w:spacing w:line="400" w:lineRule="exact"/>
        <w:ind w:left="0" w:leftChars="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autoSpaceDE/>
        <w:autoSpaceDN/>
        <w:bidi w:val="0"/>
        <w:spacing w:line="400" w:lineRule="exact"/>
        <w:ind w:left="5280" w:leftChars="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广州市净水有限公司                   </w:t>
      </w:r>
      <w:r>
        <w:rPr>
          <w:rFonts w:hint="eastAsia" w:ascii="宋体" w:hAnsi="宋体" w:eastAsia="宋体" w:cs="宋体"/>
          <w:color w:val="000000"/>
          <w:kern w:val="0"/>
          <w:sz w:val="24"/>
          <w:szCs w:val="24"/>
          <w:highlight w:val="none"/>
        </w:rPr>
        <w:t>乙方：</w:t>
      </w:r>
      <w:r>
        <w:rPr>
          <w:rFonts w:hint="eastAsia" w:ascii="宋体" w:hAnsi="宋体" w:cs="宋体"/>
          <w:color w:val="000000"/>
          <w:kern w:val="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00" w:lineRule="exact"/>
        <w:ind w:left="1080" w:leftChars="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autoSpaceDE/>
        <w:autoSpaceDN/>
        <w:bidi w:val="0"/>
        <w:spacing w:line="400" w:lineRule="exact"/>
        <w:ind w:left="5760" w:hanging="5760" w:hangingChars="2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bCs/>
          <w:sz w:val="24"/>
          <w:szCs w:val="24"/>
        </w:rPr>
        <w:t>广州市天河区临江大道501号</w:t>
      </w:r>
      <w:r>
        <w:rPr>
          <w:rFonts w:hint="eastAsia" w:ascii="宋体" w:hAnsi="宋体" w:cs="宋体"/>
          <w:sz w:val="24"/>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地址：</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spacing w:line="400" w:lineRule="exact"/>
        <w:jc w:val="left"/>
        <w:textAlignment w:val="auto"/>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电话：</w:t>
      </w:r>
      <w:r>
        <w:rPr>
          <w:rFonts w:hint="eastAsia" w:ascii="宋体" w:hAnsi="宋体" w:eastAsia="宋体" w:cs="宋体"/>
          <w:bCs/>
          <w:sz w:val="24"/>
          <w:szCs w:val="24"/>
        </w:rPr>
        <w:t xml:space="preserve">020-38890283 </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电话：</w:t>
      </w:r>
      <w:r>
        <w:rPr>
          <w:rFonts w:hint="eastAsia" w:ascii="宋体" w:hAnsi="宋体" w:cs="宋体"/>
          <w:sz w:val="24"/>
          <w:lang w:val="en-US" w:eastAsia="zh-CN"/>
        </w:rPr>
        <w:t xml:space="preserve"> </w:t>
      </w:r>
    </w:p>
    <w:p>
      <w:pPr>
        <w:keepNext w:val="0"/>
        <w:keepLines w:val="0"/>
        <w:pageBreakBefore w:val="0"/>
        <w:widowControl/>
        <w:kinsoku/>
        <w:wordWrap/>
        <w:overflowPunct/>
        <w:topLinePunct w:val="0"/>
        <w:autoSpaceDE/>
        <w:autoSpaceDN/>
        <w:bidi w:val="0"/>
        <w:spacing w:line="400" w:lineRule="exact"/>
        <w:ind w:left="0" w:leftChars="0"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autoSpaceDE/>
        <w:autoSpaceDN/>
        <w:bidi w:val="0"/>
        <w:adjustRightInd w:val="0"/>
        <w:snapToGrid w:val="0"/>
        <w:spacing w:line="400" w:lineRule="exact"/>
        <w:ind w:left="1320" w:leftChars="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健康城分公司景观湖水生态修复项目</w:t>
      </w:r>
      <w:r>
        <w:rPr>
          <w:rFonts w:hint="eastAsia" w:ascii="宋体" w:hAnsi="宋体" w:eastAsia="宋体" w:cs="宋体"/>
          <w:b/>
          <w:bCs/>
          <w:color w:val="000000"/>
          <w:sz w:val="24"/>
          <w:szCs w:val="24"/>
          <w:highlight w:val="none"/>
          <w:u w:val="single"/>
          <w:lang w:eastAsia="zh-CN"/>
        </w:rPr>
        <w:t>》</w:t>
      </w:r>
      <w:r>
        <w:rPr>
          <w:rFonts w:hint="eastAsia" w:ascii="宋体" w:hAnsi="宋体" w:eastAsia="宋体" w:cs="宋体"/>
          <w:color w:val="000000"/>
          <w:sz w:val="24"/>
          <w:szCs w:val="24"/>
          <w:highlight w:val="none"/>
        </w:rPr>
        <w:t>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w:t>
      </w:r>
      <w:r>
        <w:rPr>
          <w:rFonts w:hint="eastAsia" w:ascii="宋体" w:hAnsi="宋体" w:cs="宋体"/>
          <w:color w:val="000000"/>
          <w:kern w:val="0"/>
          <w:sz w:val="24"/>
          <w:szCs w:val="24"/>
          <w:highlight w:val="none"/>
          <w:lang w:val="en-US" w:eastAsia="zh-CN"/>
        </w:rPr>
        <w:t xml:space="preserve"> </w:t>
      </w:r>
      <w:r>
        <w:rPr>
          <w:rFonts w:hint="eastAsia" w:ascii="宋体" w:hAnsi="宋体" w:eastAsia="宋体" w:cs="宋体"/>
          <w:color w:val="000000"/>
          <w:sz w:val="24"/>
          <w:szCs w:val="24"/>
          <w:highlight w:val="none"/>
        </w:rPr>
        <w:t>（盖章）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7080" w:firstLineChars="29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 xml:space="preserve"> </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pStyle w:val="26"/>
        <w:rPr>
          <w:rFonts w:hint="eastAsia"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附件</w:t>
      </w:r>
      <w:r>
        <w:rPr>
          <w:rFonts w:hint="eastAsia" w:hAnsi="宋体" w:cs="宋体"/>
          <w:color w:val="000000"/>
          <w:szCs w:val="21"/>
          <w:highlight w:val="none"/>
          <w:lang w:val="en-US" w:eastAsia="zh-CN"/>
        </w:rPr>
        <w:t>6</w:t>
      </w:r>
      <w:r>
        <w:rPr>
          <w:rFonts w:hint="eastAsia" w:ascii="宋体" w:hAnsi="宋体" w:cs="宋体"/>
          <w:color w:val="000000"/>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000000"/>
          <w:sz w:val="21"/>
          <w:szCs w:val="21"/>
          <w:highlight w:val="none"/>
        </w:rPr>
        <w:t>《广州市净水有限公司经营建设项目参建企业不诚信行为管理办法》</w:t>
      </w:r>
      <w:r>
        <w:rPr>
          <w:rFonts w:hint="eastAsia" w:ascii="宋体" w:hAnsi="宋体" w:eastAsia="宋体" w:cs="宋体"/>
          <w:color w:val="000000"/>
          <w:sz w:val="21"/>
          <w:szCs w:val="21"/>
          <w:highlight w:val="none"/>
          <w:lang w:eastAsia="zh-CN"/>
        </w:rPr>
        <w:t>。</w:t>
      </w:r>
    </w:p>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pStyle w:val="18"/>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附件</w:t>
      </w:r>
      <w:r>
        <w:rPr>
          <w:rFonts w:hint="eastAsia" w:ascii="宋体" w:hAnsi="宋体" w:cs="宋体"/>
          <w:color w:val="000000"/>
          <w:sz w:val="24"/>
          <w:szCs w:val="24"/>
          <w:highlight w:val="none"/>
          <w:lang w:val="en-US" w:eastAsia="zh-CN"/>
        </w:rPr>
        <w:t>7</w:t>
      </w:r>
    </w:p>
    <w:tbl>
      <w:tblPr>
        <w:tblStyle w:val="19"/>
        <w:tblW w:w="9040" w:type="dxa"/>
        <w:tblInd w:w="93" w:type="dxa"/>
        <w:shd w:val="clear" w:color="auto" w:fill="auto"/>
        <w:tblLayout w:type="autofit"/>
        <w:tblCellMar>
          <w:top w:w="0" w:type="dxa"/>
          <w:left w:w="108" w:type="dxa"/>
          <w:bottom w:w="0" w:type="dxa"/>
          <w:right w:w="108" w:type="dxa"/>
        </w:tblCellMar>
      </w:tblPr>
      <w:tblGrid>
        <w:gridCol w:w="1199"/>
        <w:gridCol w:w="2830"/>
        <w:gridCol w:w="708"/>
        <w:gridCol w:w="1885"/>
        <w:gridCol w:w="654"/>
        <w:gridCol w:w="1764"/>
      </w:tblGrid>
      <w:tr>
        <w:tblPrEx>
          <w:tblCellMar>
            <w:top w:w="0" w:type="dxa"/>
            <w:left w:w="108" w:type="dxa"/>
            <w:bottom w:w="0" w:type="dxa"/>
            <w:right w:w="108" w:type="dxa"/>
          </w:tblCellMar>
        </w:tblPrEx>
        <w:trPr>
          <w:trHeight w:val="779" w:hRule="atLeast"/>
        </w:trPr>
        <w:tc>
          <w:tcPr>
            <w:tcW w:w="90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单位工程投标价汇总表</w:t>
            </w:r>
          </w:p>
        </w:tc>
      </w:tr>
      <w:tr>
        <w:tblPrEx>
          <w:tblCellMar>
            <w:top w:w="0" w:type="dxa"/>
            <w:left w:w="108" w:type="dxa"/>
            <w:bottom w:w="0" w:type="dxa"/>
            <w:right w:w="108" w:type="dxa"/>
          </w:tblCellMar>
        </w:tblPrEx>
        <w:trPr>
          <w:trHeight w:val="559" w:hRule="atLeast"/>
        </w:trPr>
        <w:tc>
          <w:tcPr>
            <w:tcW w:w="473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8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1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87" w:hRule="atLeast"/>
        </w:trPr>
        <w:tc>
          <w:tcPr>
            <w:tcW w:w="119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324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76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119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2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3" w:hRule="atLeast"/>
        </w:trPr>
        <w:tc>
          <w:tcPr>
            <w:tcW w:w="402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投标控制价合计=1+2+3+5</w:t>
            </w:r>
          </w:p>
        </w:tc>
        <w:tc>
          <w:tcPr>
            <w:tcW w:w="324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3" w:hRule="atLeast"/>
        </w:trPr>
        <w:tc>
          <w:tcPr>
            <w:tcW w:w="904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CellMar>
            <w:top w:w="0" w:type="dxa"/>
            <w:left w:w="108" w:type="dxa"/>
            <w:bottom w:w="0" w:type="dxa"/>
            <w:right w:w="108" w:type="dxa"/>
          </w:tblCellMar>
        </w:tblPrEx>
        <w:trPr>
          <w:trHeight w:val="353" w:hRule="atLeast"/>
        </w:trPr>
        <w:tc>
          <w:tcPr>
            <w:tcW w:w="473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8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1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rPr>
          <w:rFonts w:hint="eastAsia" w:ascii="宋体" w:hAnsi="宋体" w:eastAsia="宋体" w:cs="宋体"/>
          <w:color w:val="000000"/>
          <w:sz w:val="24"/>
          <w:szCs w:val="24"/>
          <w:highlight w:val="none"/>
        </w:rPr>
      </w:pPr>
    </w:p>
    <w:tbl>
      <w:tblPr>
        <w:tblStyle w:val="19"/>
        <w:tblW w:w="9360" w:type="dxa"/>
        <w:tblInd w:w="93" w:type="dxa"/>
        <w:shd w:val="clear" w:color="auto" w:fill="auto"/>
        <w:tblLayout w:type="autofit"/>
        <w:tblCellMar>
          <w:top w:w="0" w:type="dxa"/>
          <w:left w:w="108" w:type="dxa"/>
          <w:bottom w:w="0" w:type="dxa"/>
          <w:right w:w="108" w:type="dxa"/>
        </w:tblCellMar>
      </w:tblPr>
      <w:tblGrid>
        <w:gridCol w:w="524"/>
        <w:gridCol w:w="1416"/>
        <w:gridCol w:w="1054"/>
        <w:gridCol w:w="1522"/>
        <w:gridCol w:w="764"/>
        <w:gridCol w:w="559"/>
        <w:gridCol w:w="820"/>
        <w:gridCol w:w="228"/>
        <w:gridCol w:w="657"/>
        <w:gridCol w:w="1077"/>
        <w:gridCol w:w="739"/>
      </w:tblGrid>
      <w:tr>
        <w:tblPrEx>
          <w:tblCellMar>
            <w:top w:w="0" w:type="dxa"/>
            <w:left w:w="108" w:type="dxa"/>
            <w:bottom w:w="0" w:type="dxa"/>
            <w:right w:w="108" w:type="dxa"/>
          </w:tblCellMar>
        </w:tblPrEx>
        <w:trPr>
          <w:trHeight w:val="790" w:hRule="atLeast"/>
        </w:trPr>
        <w:tc>
          <w:tcPr>
            <w:tcW w:w="93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567" w:hRule="atLeast"/>
        </w:trPr>
        <w:tc>
          <w:tcPr>
            <w:tcW w:w="449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38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trHeight w:val="378" w:hRule="atLeast"/>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0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1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78"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640" w:hRule="atLeast"/>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25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3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4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7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8"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3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0" w:hRule="atLeast"/>
        </w:trPr>
        <w:tc>
          <w:tcPr>
            <w:tcW w:w="5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23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7" w:hRule="atLeast"/>
        </w:trPr>
        <w:tc>
          <w:tcPr>
            <w:tcW w:w="7534"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8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3" w:hRule="atLeast"/>
        </w:trPr>
        <w:tc>
          <w:tcPr>
            <w:tcW w:w="93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108" w:type="dxa"/>
            <w:bottom w:w="0" w:type="dxa"/>
            <w:right w:w="108" w:type="dxa"/>
          </w:tblCellMar>
        </w:tblPrEx>
        <w:trPr>
          <w:trHeight w:val="343" w:hRule="atLeast"/>
        </w:trPr>
        <w:tc>
          <w:tcPr>
            <w:tcW w:w="449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38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4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19"/>
        <w:tblW w:w="9060" w:type="dxa"/>
        <w:tblInd w:w="93" w:type="dxa"/>
        <w:shd w:val="clear" w:color="auto" w:fill="auto"/>
        <w:tblLayout w:type="autofit"/>
        <w:tblCellMar>
          <w:top w:w="0" w:type="dxa"/>
          <w:left w:w="108" w:type="dxa"/>
          <w:bottom w:w="0" w:type="dxa"/>
          <w:right w:w="108" w:type="dxa"/>
        </w:tblCellMar>
      </w:tblPr>
      <w:tblGrid>
        <w:gridCol w:w="504"/>
        <w:gridCol w:w="1447"/>
        <w:gridCol w:w="1005"/>
        <w:gridCol w:w="1459"/>
        <w:gridCol w:w="725"/>
        <w:gridCol w:w="539"/>
        <w:gridCol w:w="782"/>
        <w:gridCol w:w="226"/>
        <w:gridCol w:w="620"/>
        <w:gridCol w:w="1030"/>
        <w:gridCol w:w="723"/>
      </w:tblGrid>
      <w:tr>
        <w:tblPrEx>
          <w:shd w:val="clear" w:color="auto" w:fill="auto"/>
          <w:tblCellMar>
            <w:top w:w="0" w:type="dxa"/>
            <w:left w:w="108" w:type="dxa"/>
            <w:bottom w:w="0" w:type="dxa"/>
            <w:right w:w="108" w:type="dxa"/>
          </w:tblCellMar>
        </w:tblPrEx>
        <w:trPr>
          <w:trHeight w:val="90" w:hRule="atLeast"/>
        </w:trPr>
        <w:tc>
          <w:tcPr>
            <w:tcW w:w="90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90" w:hRule="atLeast"/>
        </w:trPr>
        <w:tc>
          <w:tcPr>
            <w:tcW w:w="44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27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7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shd w:val="clear" w:color="auto" w:fill="auto"/>
          <w:tblCellMar>
            <w:top w:w="0" w:type="dxa"/>
            <w:left w:w="108" w:type="dxa"/>
            <w:bottom w:w="0" w:type="dxa"/>
            <w:right w:w="108" w:type="dxa"/>
          </w:tblCellMar>
        </w:tblPrEx>
        <w:trPr>
          <w:trHeight w:val="90" w:hRule="atLeast"/>
        </w:trPr>
        <w:tc>
          <w:tcPr>
            <w:tcW w:w="50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8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8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90"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8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景观浮叶植物-睡莲</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鱼类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虾类-清虾</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1.青虾</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螺类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1.环棱螺</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贝类</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1.河蚌</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21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730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30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90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108" w:type="dxa"/>
            <w:bottom w:w="0" w:type="dxa"/>
            <w:right w:w="108" w:type="dxa"/>
          </w:tblCellMar>
        </w:tblPrEx>
        <w:trPr>
          <w:trHeight w:val="90" w:hRule="atLeast"/>
        </w:trPr>
        <w:tc>
          <w:tcPr>
            <w:tcW w:w="441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27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rPr>
          <w:rFonts w:hint="eastAsia" w:ascii="宋体" w:hAnsi="宋体" w:cs="宋体"/>
          <w:b w:val="0"/>
          <w:bCs w:val="0"/>
          <w:szCs w:val="21"/>
          <w:lang w:val="en-US" w:eastAsia="zh-CN"/>
        </w:rPr>
      </w:pPr>
    </w:p>
    <w:tbl>
      <w:tblPr>
        <w:tblStyle w:val="19"/>
        <w:tblW w:w="9883" w:type="dxa"/>
        <w:tblInd w:w="93" w:type="dxa"/>
        <w:shd w:val="clear" w:color="auto" w:fill="auto"/>
        <w:tblLayout w:type="fixed"/>
        <w:tblCellMar>
          <w:top w:w="0" w:type="dxa"/>
          <w:left w:w="108" w:type="dxa"/>
          <w:bottom w:w="0" w:type="dxa"/>
          <w:right w:w="108" w:type="dxa"/>
        </w:tblCellMar>
      </w:tblPr>
      <w:tblGrid>
        <w:gridCol w:w="583"/>
        <w:gridCol w:w="40"/>
        <w:gridCol w:w="1376"/>
        <w:gridCol w:w="40"/>
        <w:gridCol w:w="981"/>
        <w:gridCol w:w="545"/>
        <w:gridCol w:w="715"/>
        <w:gridCol w:w="510"/>
        <w:gridCol w:w="79"/>
        <w:gridCol w:w="157"/>
        <w:gridCol w:w="250"/>
        <w:gridCol w:w="290"/>
        <w:gridCol w:w="53"/>
        <w:gridCol w:w="113"/>
        <w:gridCol w:w="498"/>
        <w:gridCol w:w="450"/>
        <w:gridCol w:w="740"/>
        <w:gridCol w:w="309"/>
        <w:gridCol w:w="157"/>
        <w:gridCol w:w="610"/>
        <w:gridCol w:w="157"/>
        <w:gridCol w:w="712"/>
        <w:gridCol w:w="195"/>
        <w:gridCol w:w="166"/>
        <w:gridCol w:w="157"/>
      </w:tblGrid>
      <w:tr>
        <w:tblPrEx>
          <w:tblCellMar>
            <w:top w:w="0" w:type="dxa"/>
            <w:left w:w="108" w:type="dxa"/>
            <w:bottom w:w="0" w:type="dxa"/>
            <w:right w:w="108" w:type="dxa"/>
          </w:tblCellMar>
        </w:tblPrEx>
        <w:trPr>
          <w:gridAfter w:val="3"/>
          <w:wAfter w:w="518" w:type="dxa"/>
          <w:trHeight w:val="623" w:hRule="atLeast"/>
        </w:trPr>
        <w:tc>
          <w:tcPr>
            <w:tcW w:w="9365" w:type="dxa"/>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gridAfter w:val="3"/>
          <w:wAfter w:w="518" w:type="dxa"/>
          <w:trHeight w:val="635" w:hRule="atLeast"/>
        </w:trPr>
        <w:tc>
          <w:tcPr>
            <w:tcW w:w="5276"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40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5"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gridAfter w:val="3"/>
          <w:wAfter w:w="518" w:type="dxa"/>
          <w:trHeight w:val="954" w:hRule="atLeast"/>
        </w:trPr>
        <w:tc>
          <w:tcPr>
            <w:tcW w:w="5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8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1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2685"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gridAfter w:val="3"/>
          <w:wAfter w:w="518" w:type="dxa"/>
          <w:trHeight w:val="2769"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13955</w:t>
            </w: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3"/>
          <w:wAfter w:w="518" w:type="dxa"/>
          <w:trHeight w:val="161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CellMar>
            <w:top w:w="0" w:type="dxa"/>
            <w:left w:w="108" w:type="dxa"/>
            <w:bottom w:w="0" w:type="dxa"/>
            <w:right w:w="108" w:type="dxa"/>
          </w:tblCellMar>
        </w:tblPrEx>
        <w:trPr>
          <w:gridAfter w:val="3"/>
          <w:wAfter w:w="518" w:type="dxa"/>
          <w:trHeight w:val="78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0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CellMar>
            <w:top w:w="0" w:type="dxa"/>
            <w:left w:w="108" w:type="dxa"/>
            <w:bottom w:w="0" w:type="dxa"/>
            <w:right w:w="108" w:type="dxa"/>
          </w:tblCellMar>
        </w:tblPrEx>
        <w:trPr>
          <w:gridAfter w:val="3"/>
          <w:wAfter w:w="518" w:type="dxa"/>
          <w:trHeight w:val="1795" w:hRule="atLeast"/>
        </w:trPr>
        <w:tc>
          <w:tcPr>
            <w:tcW w:w="5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02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1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tblCellMar>
            <w:top w:w="0" w:type="dxa"/>
            <w:left w:w="108" w:type="dxa"/>
            <w:bottom w:w="0" w:type="dxa"/>
            <w:right w:w="108" w:type="dxa"/>
          </w:tblCellMar>
        </w:tblPrEx>
        <w:trPr>
          <w:gridAfter w:val="3"/>
          <w:wAfter w:w="518" w:type="dxa"/>
          <w:trHeight w:val="332" w:hRule="atLeast"/>
        </w:trPr>
        <w:tc>
          <w:tcPr>
            <w:tcW w:w="5276"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089"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gridAfter w:val="3"/>
          <w:wAfter w:w="518" w:type="dxa"/>
          <w:trHeight w:val="312" w:hRule="atLeast"/>
        </w:trPr>
        <w:tc>
          <w:tcPr>
            <w:tcW w:w="5276" w:type="dxa"/>
            <w:gridSpan w:val="11"/>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404"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685" w:type="dxa"/>
            <w:gridSpan w:val="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shd w:val="clear" w:color="auto" w:fill="auto"/>
          <w:tblCellMar>
            <w:top w:w="0" w:type="dxa"/>
            <w:left w:w="108" w:type="dxa"/>
            <w:bottom w:w="0" w:type="dxa"/>
            <w:right w:w="108" w:type="dxa"/>
          </w:tblCellMar>
        </w:tblPrEx>
        <w:trPr>
          <w:gridAfter w:val="2"/>
          <w:wAfter w:w="323" w:type="dxa"/>
          <w:trHeight w:val="813" w:hRule="atLeast"/>
        </w:trPr>
        <w:tc>
          <w:tcPr>
            <w:tcW w:w="9560" w:type="dxa"/>
            <w:gridSpan w:val="2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shd w:val="clear" w:color="auto" w:fill="auto"/>
          <w:tblCellMar>
            <w:top w:w="0" w:type="dxa"/>
            <w:left w:w="108" w:type="dxa"/>
            <w:bottom w:w="0" w:type="dxa"/>
            <w:right w:w="108" w:type="dxa"/>
          </w:tblCellMar>
        </w:tblPrEx>
        <w:trPr>
          <w:gridAfter w:val="2"/>
          <w:wAfter w:w="323" w:type="dxa"/>
          <w:trHeight w:val="751" w:hRule="atLeast"/>
        </w:trPr>
        <w:tc>
          <w:tcPr>
            <w:tcW w:w="5619"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0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0"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CellMar>
            <w:top w:w="0" w:type="dxa"/>
            <w:left w:w="108" w:type="dxa"/>
            <w:bottom w:w="0" w:type="dxa"/>
            <w:right w:w="108" w:type="dxa"/>
          </w:tblCellMar>
        </w:tblPrEx>
        <w:trPr>
          <w:trHeight w:val="586" w:hRule="atLeast"/>
        </w:trPr>
        <w:tc>
          <w:tcPr>
            <w:tcW w:w="623"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2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2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9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267"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30"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582"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结算时据实结算。</w:t>
            </w:r>
          </w:p>
        </w:tc>
      </w:tr>
      <w:tr>
        <w:tblPrEx>
          <w:shd w:val="clear" w:color="auto" w:fill="auto"/>
          <w:tblCellMar>
            <w:top w:w="0" w:type="dxa"/>
            <w:left w:w="108" w:type="dxa"/>
            <w:bottom w:w="0" w:type="dxa"/>
            <w:right w:w="108" w:type="dxa"/>
          </w:tblCellMar>
        </w:tblPrEx>
        <w:trPr>
          <w:trHeight w:val="1144"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CellMar>
            <w:top w:w="0" w:type="dxa"/>
            <w:left w:w="108" w:type="dxa"/>
            <w:bottom w:w="0" w:type="dxa"/>
            <w:right w:w="108" w:type="dxa"/>
          </w:tblCellMar>
        </w:tblPrEx>
        <w:trPr>
          <w:trHeight w:val="313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shd w:val="clear" w:color="auto" w:fill="auto"/>
          <w:tblCellMar>
            <w:top w:w="0" w:type="dxa"/>
            <w:left w:w="108" w:type="dxa"/>
            <w:bottom w:w="0" w:type="dxa"/>
            <w:right w:w="108" w:type="dxa"/>
          </w:tblCellMar>
        </w:tblPrEx>
        <w:trPr>
          <w:trHeight w:val="1144"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37"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6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157" w:type="dxa"/>
          <w:trHeight w:val="337" w:hRule="atLeast"/>
        </w:trPr>
        <w:tc>
          <w:tcPr>
            <w:tcW w:w="486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863"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97"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gridAfter w:val="2"/>
          <w:wAfter w:w="323" w:type="dxa"/>
          <w:trHeight w:val="346" w:hRule="atLeast"/>
        </w:trPr>
        <w:tc>
          <w:tcPr>
            <w:tcW w:w="5566"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99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gridAfter w:val="2"/>
          <w:wAfter w:w="323" w:type="dxa"/>
          <w:trHeight w:val="328" w:hRule="atLeast"/>
        </w:trPr>
        <w:tc>
          <w:tcPr>
            <w:tcW w:w="5566" w:type="dxa"/>
            <w:gridSpan w:val="1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54"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40" w:type="dxa"/>
            <w:gridSpan w:val="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pStyle w:val="26"/>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tbl>
      <w:tblPr>
        <w:tblStyle w:val="19"/>
        <w:tblW w:w="9500" w:type="dxa"/>
        <w:tblInd w:w="93" w:type="dxa"/>
        <w:shd w:val="clear" w:color="auto" w:fill="auto"/>
        <w:tblLayout w:type="autofit"/>
        <w:tblCellMar>
          <w:top w:w="0" w:type="dxa"/>
          <w:left w:w="108" w:type="dxa"/>
          <w:bottom w:w="0" w:type="dxa"/>
          <w:right w:w="108" w:type="dxa"/>
        </w:tblCellMar>
      </w:tblPr>
      <w:tblGrid>
        <w:gridCol w:w="971"/>
        <w:gridCol w:w="3640"/>
        <w:gridCol w:w="863"/>
        <w:gridCol w:w="862"/>
        <w:gridCol w:w="795"/>
        <w:gridCol w:w="752"/>
        <w:gridCol w:w="1617"/>
      </w:tblGrid>
      <w:tr>
        <w:tblPrEx>
          <w:tblCellMar>
            <w:top w:w="0" w:type="dxa"/>
            <w:left w:w="108" w:type="dxa"/>
            <w:bottom w:w="0" w:type="dxa"/>
            <w:right w:w="108" w:type="dxa"/>
          </w:tblCellMar>
        </w:tblPrEx>
        <w:trPr>
          <w:trHeight w:val="746"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CellMar>
            <w:top w:w="0" w:type="dxa"/>
            <w:left w:w="108" w:type="dxa"/>
            <w:bottom w:w="0" w:type="dxa"/>
            <w:right w:w="108" w:type="dxa"/>
          </w:tblCellMar>
        </w:tblPrEx>
        <w:trPr>
          <w:trHeight w:val="535" w:hRule="atLeast"/>
        </w:trPr>
        <w:tc>
          <w:tcPr>
            <w:tcW w:w="547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65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6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71" w:hRule="atLeast"/>
        </w:trPr>
        <w:tc>
          <w:tcPr>
            <w:tcW w:w="97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2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357"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shd w:val="clear" w:color="auto" w:fill="auto"/>
          <w:tblCellMar>
            <w:top w:w="0" w:type="dxa"/>
            <w:left w:w="108" w:type="dxa"/>
            <w:bottom w:w="0" w:type="dxa"/>
            <w:right w:w="108" w:type="dxa"/>
          </w:tblCellMar>
        </w:tblPrEx>
        <w:trPr>
          <w:trHeight w:val="338" w:hRule="atLeast"/>
        </w:trPr>
        <w:tc>
          <w:tcPr>
            <w:tcW w:w="547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5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69"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Times New Roman" w:hAnsi="Times New Roman" w:eastAsia="宋体" w:cs="Times New Roman"/>
          <w:kern w:val="2"/>
          <w:sz w:val="21"/>
          <w:lang w:val="en-US" w:eastAsia="zh-CN" w:bidi="ar-SA"/>
        </w:rPr>
      </w:pPr>
    </w:p>
    <w:tbl>
      <w:tblPr>
        <w:tblStyle w:val="19"/>
        <w:tblW w:w="8960" w:type="dxa"/>
        <w:tblInd w:w="93" w:type="dxa"/>
        <w:shd w:val="clear" w:color="auto" w:fill="auto"/>
        <w:tblLayout w:type="autofit"/>
        <w:tblCellMar>
          <w:top w:w="0" w:type="dxa"/>
          <w:left w:w="108" w:type="dxa"/>
          <w:bottom w:w="0" w:type="dxa"/>
          <w:right w:w="108" w:type="dxa"/>
        </w:tblCellMar>
      </w:tblPr>
      <w:tblGrid>
        <w:gridCol w:w="787"/>
        <w:gridCol w:w="2077"/>
        <w:gridCol w:w="2297"/>
        <w:gridCol w:w="168"/>
        <w:gridCol w:w="1382"/>
        <w:gridCol w:w="13"/>
        <w:gridCol w:w="865"/>
        <w:gridCol w:w="1371"/>
      </w:tblGrid>
      <w:tr>
        <w:tblPrEx>
          <w:shd w:val="clear" w:color="auto" w:fill="auto"/>
          <w:tblCellMar>
            <w:top w:w="0" w:type="dxa"/>
            <w:left w:w="108" w:type="dxa"/>
            <w:bottom w:w="0" w:type="dxa"/>
            <w:right w:w="108" w:type="dxa"/>
          </w:tblCellMar>
        </w:tblPrEx>
        <w:trPr>
          <w:trHeight w:val="90" w:hRule="atLeast"/>
        </w:trPr>
        <w:tc>
          <w:tcPr>
            <w:tcW w:w="89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56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90"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99"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6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6"/>
        <w:rPr>
          <w:rFonts w:hint="eastAsia"/>
          <w:lang w:val="en-US" w:eastAsia="zh-CN"/>
        </w:rPr>
      </w:pPr>
    </w:p>
    <w:p>
      <w:pPr>
        <w:pStyle w:val="2"/>
        <w:rPr>
          <w:rFonts w:hint="eastAsia" w:ascii="宋体" w:hAnsi="宋体" w:cs="宋体"/>
          <w:b w:val="0"/>
          <w:bCs w:val="0"/>
          <w:szCs w:val="21"/>
          <w:lang w:val="en-US" w:eastAsia="zh-CN"/>
        </w:rPr>
      </w:pPr>
    </w:p>
    <w:p>
      <w:pPr>
        <w:pStyle w:val="2"/>
        <w:rPr>
          <w:rFonts w:hint="default" w:ascii="宋体" w:hAnsi="宋体" w:eastAsia="仿宋_GB2312" w:cs="宋体"/>
          <w:b w:val="0"/>
          <w:bCs w:val="0"/>
          <w:szCs w:val="21"/>
          <w:lang w:val="en-US" w:eastAsia="zh-CN"/>
        </w:rPr>
      </w:pPr>
      <w:r>
        <w:rPr>
          <w:rFonts w:hint="eastAsia" w:ascii="宋体" w:hAnsi="宋体" w:cs="宋体"/>
          <w:b w:val="0"/>
          <w:bCs w:val="0"/>
          <w:szCs w:val="21"/>
          <w:lang w:val="en-US" w:eastAsia="zh-CN"/>
        </w:rPr>
        <w:t>附件8</w:t>
      </w:r>
    </w:p>
    <w:p>
      <w:pPr>
        <w:pStyle w:val="2"/>
        <w:ind w:firstLine="2249" w:firstLineChars="800"/>
        <w:rPr>
          <w:rFonts w:hint="eastAsia" w:ascii="宋体" w:hAnsi="宋体" w:cs="宋体"/>
          <w:b/>
          <w:bCs/>
          <w:szCs w:val="21"/>
        </w:rPr>
      </w:pPr>
      <w:r>
        <w:rPr>
          <w:rFonts w:hint="eastAsia" w:ascii="宋体" w:hAnsi="宋体" w:cs="宋体"/>
          <w:b/>
          <w:bCs/>
          <w:szCs w:val="21"/>
        </w:rPr>
        <w:t>项目投入人员架构表</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仿宋" w:hAnsi="仿宋" w:eastAsia="仿宋" w:cs="仿宋_GB2312"/>
          <w:sz w:val="28"/>
          <w:szCs w:val="28"/>
        </w:rPr>
      </w:pPr>
      <w:r>
        <w:rPr>
          <w:rFonts w:hint="eastAsia" w:ascii="仿宋" w:hAnsi="仿宋" w:eastAsia="仿宋" w:cs="仿宋_GB2312"/>
          <w:sz w:val="28"/>
          <w:szCs w:val="28"/>
        </w:rPr>
        <w:br w:type="page"/>
      </w: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1"/>
        <w:tabs>
          <w:tab w:val="left" w:pos="1260"/>
        </w:tabs>
        <w:rPr>
          <w:rFonts w:ascii="仿宋" w:hAnsi="仿宋" w:eastAsia="仿宋" w:cs="仿宋_GB2312"/>
          <w:b/>
          <w:kern w:val="0"/>
          <w:sz w:val="28"/>
          <w:szCs w:val="28"/>
        </w:rPr>
      </w:pPr>
    </w:p>
    <w:p>
      <w:pPr>
        <w:pStyle w:val="11"/>
        <w:tabs>
          <w:tab w:val="left" w:pos="1260"/>
        </w:tabs>
        <w:jc w:val="center"/>
        <w:rPr>
          <w:rFonts w:ascii="仿宋" w:hAnsi="仿宋" w:eastAsia="仿宋" w:cs="仿宋_GB2312"/>
          <w:b/>
          <w:kern w:val="0"/>
          <w:sz w:val="28"/>
          <w:szCs w:val="28"/>
        </w:rPr>
      </w:pPr>
    </w:p>
    <w:p>
      <w:pPr>
        <w:pStyle w:val="11"/>
        <w:tabs>
          <w:tab w:val="left" w:pos="1260"/>
        </w:tabs>
        <w:jc w:val="center"/>
        <w:rPr>
          <w:rFonts w:hint="eastAsia" w:ascii="仿宋" w:hAnsi="仿宋" w:eastAsia="仿宋" w:cs="仿宋_GB2312"/>
          <w:b/>
          <w:spacing w:val="100"/>
          <w:w w:val="110"/>
          <w:kern w:val="0"/>
          <w:sz w:val="28"/>
          <w:szCs w:val="28"/>
          <w:u w:val="single"/>
          <w:lang w:val="en-US" w:eastAsia="zh-CN"/>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广州市净水有限公司健康城分公司</w:t>
      </w:r>
    </w:p>
    <w:p>
      <w:pPr>
        <w:pStyle w:val="11"/>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lang w:val="en-US" w:eastAsia="zh-CN"/>
        </w:rPr>
        <w:t>景观湖水生态修复</w:t>
      </w:r>
      <w:r>
        <w:rPr>
          <w:rFonts w:hint="eastAsia" w:ascii="宋体" w:hAnsi="宋体"/>
          <w:sz w:val="24"/>
          <w:u w:val="single"/>
        </w:rPr>
        <w:t xml:space="preserve"> </w:t>
      </w:r>
      <w:r>
        <w:rPr>
          <w:rFonts w:hint="eastAsia" w:ascii="仿宋" w:hAnsi="仿宋" w:eastAsia="仿宋" w:cs="仿宋_GB2312"/>
          <w:b/>
          <w:spacing w:val="100"/>
          <w:w w:val="110"/>
          <w:kern w:val="0"/>
          <w:sz w:val="28"/>
          <w:szCs w:val="28"/>
        </w:rPr>
        <w:t>项目</w:t>
      </w:r>
    </w:p>
    <w:p>
      <w:pPr>
        <w:pStyle w:val="11"/>
        <w:jc w:val="center"/>
        <w:rPr>
          <w:rFonts w:ascii="仿宋" w:hAnsi="仿宋" w:eastAsia="仿宋" w:cs="仿宋_GB2312"/>
          <w:b/>
          <w:sz w:val="28"/>
          <w:szCs w:val="28"/>
        </w:rPr>
      </w:pPr>
    </w:p>
    <w:p>
      <w:pPr>
        <w:pStyle w:val="11"/>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1"/>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1"/>
        <w:jc w:val="center"/>
        <w:rPr>
          <w:rFonts w:ascii="仿宋" w:hAnsi="仿宋" w:eastAsia="仿宋" w:cs="仿宋_GB2312"/>
          <w:b/>
          <w:sz w:val="28"/>
          <w:szCs w:val="28"/>
        </w:rPr>
      </w:pPr>
    </w:p>
    <w:p>
      <w:pPr>
        <w:pStyle w:val="11"/>
        <w:jc w:val="center"/>
        <w:rPr>
          <w:rFonts w:ascii="仿宋" w:hAnsi="仿宋" w:eastAsia="仿宋" w:cs="仿宋_GB2312"/>
          <w:b/>
          <w:sz w:val="28"/>
          <w:szCs w:val="28"/>
        </w:rPr>
      </w:pPr>
    </w:p>
    <w:p>
      <w:pPr>
        <w:pStyle w:val="11"/>
        <w:spacing w:line="360" w:lineRule="auto"/>
        <w:ind w:firstLine="0" w:firstLineChars="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u w:val="single"/>
          <w:lang w:val="en-US" w:eastAsia="zh-CN"/>
        </w:rPr>
        <w:t xml:space="preserve">                  </w:t>
      </w:r>
    </w:p>
    <w:p>
      <w:pPr>
        <w:pStyle w:val="10"/>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z w:val="28"/>
          <w:szCs w:val="28"/>
          <w:u w:val="single"/>
          <w:lang w:val="en-US" w:eastAsia="zh-CN"/>
        </w:rPr>
        <w:t>健康城分公司景观湖水生态修复项目</w:t>
      </w:r>
      <w:r>
        <w:rPr>
          <w:rFonts w:hint="eastAsia" w:ascii="仿宋" w:hAnsi="仿宋" w:eastAsia="仿宋" w:cs="仿宋_GB2312"/>
          <w:b w:val="0"/>
          <w:bCs/>
          <w:sz w:val="28"/>
          <w:szCs w:val="28"/>
          <w:u w:val="single"/>
        </w:rPr>
        <w:t xml:space="preserve"> </w:t>
      </w:r>
    </w:p>
    <w:p>
      <w:pPr>
        <w:pStyle w:val="11"/>
        <w:ind w:firstLine="843" w:firstLineChars="300"/>
        <w:rPr>
          <w:rFonts w:ascii="仿宋" w:hAnsi="仿宋" w:eastAsia="仿宋" w:cs="仿宋_GB2312"/>
          <w:b/>
          <w:sz w:val="28"/>
          <w:szCs w:val="28"/>
        </w:rPr>
      </w:pPr>
    </w:p>
    <w:p>
      <w:pPr>
        <w:pStyle w:val="11"/>
        <w:ind w:firstLine="0" w:firstLineChars="0"/>
        <w:rPr>
          <w:rFonts w:ascii="仿宋" w:hAnsi="仿宋" w:eastAsia="仿宋" w:cs="仿宋_GB2312"/>
          <w:b/>
          <w:sz w:val="28"/>
          <w:szCs w:val="28"/>
        </w:rPr>
      </w:pPr>
    </w:p>
    <w:p>
      <w:pPr>
        <w:pStyle w:val="11"/>
        <w:ind w:firstLine="843" w:firstLineChars="300"/>
        <w:rPr>
          <w:rFonts w:ascii="仿宋" w:hAnsi="仿宋" w:eastAsia="仿宋" w:cs="仿宋_GB2312"/>
          <w:b/>
          <w:sz w:val="28"/>
          <w:szCs w:val="28"/>
        </w:rPr>
      </w:pPr>
    </w:p>
    <w:p>
      <w:pPr>
        <w:pStyle w:val="11"/>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4" w:type="default"/>
          <w:footerReference r:id="rId16" w:type="default"/>
          <w:headerReference r:id="rId15"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6"/>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u w:val="single"/>
          <w:lang w:val="en-US" w:eastAsia="zh-CN"/>
        </w:rPr>
        <w:t xml:space="preserve">                                                 </w:t>
      </w:r>
      <w:bookmarkStart w:id="9" w:name="_GoBack"/>
      <w:bookmarkEnd w:id="9"/>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 xml:space="preserve">联系电话 </w:t>
      </w:r>
      <w:r>
        <w:rPr>
          <w:rFonts w:hint="eastAsia" w:ascii="仿宋" w:hAnsi="仿宋" w:eastAsia="仿宋" w:cs="仿宋_GB2312"/>
          <w:color w:val="000000"/>
          <w:sz w:val="28"/>
          <w:szCs w:val="28"/>
          <w:highlight w:val="none"/>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6"/>
        <w:rPr>
          <w:rFonts w:hint="eastAsia"/>
          <w:lang w:val="en-US" w:eastAsia="zh-CN"/>
        </w:rPr>
      </w:pPr>
    </w:p>
    <w:p>
      <w:pPr>
        <w:pStyle w:val="26"/>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6"/>
        <w:rPr>
          <w:rFonts w:ascii="仿宋" w:hAnsi="仿宋" w:eastAsia="仿宋" w:cs="仿宋_GB2312"/>
          <w:b/>
          <w:bCs/>
          <w:sz w:val="28"/>
          <w:szCs w:val="28"/>
        </w:rPr>
      </w:pPr>
    </w:p>
    <w:p>
      <w:pPr>
        <w:pStyle w:val="26"/>
        <w:rPr>
          <w:rFonts w:ascii="仿宋" w:hAnsi="仿宋" w:eastAsia="仿宋" w:cs="仿宋_GB2312"/>
          <w:b/>
          <w:bCs/>
          <w:sz w:val="28"/>
          <w:szCs w:val="28"/>
        </w:rPr>
      </w:pPr>
    </w:p>
    <w:p>
      <w:pPr>
        <w:pStyle w:val="26"/>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hint="default" w:ascii="仿宋" w:hAnsi="仿宋" w:eastAsia="仿宋" w:cs="仿宋_GB2312"/>
          <w:sz w:val="28"/>
          <w:szCs w:val="28"/>
          <w:lang w:val="en-US" w:eastAsia="zh-CN"/>
        </w:rPr>
      </w:pPr>
      <w:r>
        <w:rPr>
          <w:rFonts w:hint="eastAsia" w:ascii="仿宋" w:hAnsi="仿宋" w:eastAsia="仿宋" w:cs="仿宋_GB2312"/>
          <w:sz w:val="28"/>
          <w:szCs w:val="28"/>
        </w:rPr>
        <w:t>致：</w:t>
      </w:r>
      <w:r>
        <w:rPr>
          <w:rFonts w:hint="eastAsia" w:ascii="仿宋" w:hAnsi="仿宋" w:eastAsia="仿宋" w:cs="仿宋_GB2312"/>
          <w:sz w:val="28"/>
          <w:szCs w:val="28"/>
          <w:lang w:val="en-US" w:eastAsia="zh-CN"/>
        </w:rPr>
        <w:t>广州市净水有限公司</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关于贵方项目名称:____________项目编号：____________询价项目，本单位愿意提交报价响应文件，并证明提交的下列文件和说明是准确的和真实的。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9"/>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致：广州市净水有限公司</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7"/>
        <w:ind w:firstLine="496"/>
        <w:rPr>
          <w:rFonts w:ascii="仿宋" w:hAnsi="仿宋" w:eastAsia="仿宋" w:cs="仿宋_GB2312"/>
        </w:rPr>
      </w:pPr>
    </w:p>
    <w:p>
      <w:pPr>
        <w:pStyle w:val="27"/>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7"/>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6"/>
        <w:sectPr>
          <w:headerReference r:id="rId17" w:type="default"/>
          <w:footerReference r:id="rId18" w:type="default"/>
          <w:pgSz w:w="11907" w:h="16840"/>
          <w:pgMar w:top="1588" w:right="1021" w:bottom="779" w:left="1134" w:header="737" w:footer="454" w:gutter="0"/>
          <w:cols w:space="720" w:num="1"/>
          <w:docGrid w:type="linesAndChars" w:linePitch="312" w:charSpace="0"/>
        </w:sectPr>
      </w:pPr>
    </w:p>
    <w:p>
      <w:pPr>
        <w:jc w:val="cente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5工程量清单</w:t>
      </w:r>
    </w:p>
    <w:tbl>
      <w:tblPr>
        <w:tblStyle w:val="19"/>
        <w:tblW w:w="10140" w:type="dxa"/>
        <w:tblInd w:w="93" w:type="dxa"/>
        <w:shd w:val="clear" w:color="auto" w:fill="auto"/>
        <w:tblLayout w:type="autofit"/>
        <w:tblCellMar>
          <w:top w:w="0" w:type="dxa"/>
          <w:left w:w="108" w:type="dxa"/>
          <w:bottom w:w="0" w:type="dxa"/>
          <w:right w:w="108" w:type="dxa"/>
        </w:tblCellMar>
      </w:tblPr>
      <w:tblGrid>
        <w:gridCol w:w="1345"/>
        <w:gridCol w:w="3175"/>
        <w:gridCol w:w="794"/>
        <w:gridCol w:w="2115"/>
        <w:gridCol w:w="734"/>
        <w:gridCol w:w="1977"/>
      </w:tblGrid>
      <w:tr>
        <w:tblPrEx>
          <w:tblCellMar>
            <w:top w:w="0" w:type="dxa"/>
            <w:left w:w="108" w:type="dxa"/>
            <w:bottom w:w="0" w:type="dxa"/>
            <w:right w:w="108" w:type="dxa"/>
          </w:tblCellMar>
        </w:tblPrEx>
        <w:trPr>
          <w:trHeight w:val="795" w:hRule="atLeast"/>
        </w:trPr>
        <w:tc>
          <w:tcPr>
            <w:tcW w:w="10154"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单位工程投标价汇总表</w:t>
            </w:r>
          </w:p>
        </w:tc>
      </w:tr>
      <w:tr>
        <w:tblPrEx>
          <w:shd w:val="clear" w:color="auto" w:fill="auto"/>
          <w:tblCellMar>
            <w:top w:w="0" w:type="dxa"/>
            <w:left w:w="108" w:type="dxa"/>
            <w:bottom w:w="0" w:type="dxa"/>
            <w:right w:w="108" w:type="dxa"/>
          </w:tblCellMar>
        </w:tblPrEx>
        <w:trPr>
          <w:trHeight w:val="570" w:hRule="atLeast"/>
        </w:trPr>
        <w:tc>
          <w:tcPr>
            <w:tcW w:w="532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117"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7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1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364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6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4527"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投标控制价合计=1+2+3+5</w:t>
            </w:r>
          </w:p>
        </w:tc>
        <w:tc>
          <w:tcPr>
            <w:tcW w:w="3647"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154"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CellMar>
            <w:top w:w="0" w:type="dxa"/>
            <w:left w:w="108" w:type="dxa"/>
            <w:bottom w:w="0" w:type="dxa"/>
            <w:right w:w="108" w:type="dxa"/>
          </w:tblCellMar>
        </w:tblPrEx>
        <w:trPr>
          <w:trHeight w:val="360" w:hRule="atLeast"/>
        </w:trPr>
        <w:tc>
          <w:tcPr>
            <w:tcW w:w="5322"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17"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2"/>
        <w:rPr>
          <w:rFonts w:hint="eastAsia" w:ascii="宋体" w:hAnsi="宋体" w:eastAsia="宋体" w:cs="宋体"/>
          <w:color w:val="000000"/>
          <w:sz w:val="24"/>
          <w:szCs w:val="24"/>
          <w:highlight w:val="none"/>
        </w:rPr>
      </w:pPr>
    </w:p>
    <w:tbl>
      <w:tblPr>
        <w:tblStyle w:val="19"/>
        <w:tblW w:w="9630" w:type="dxa"/>
        <w:tblInd w:w="93" w:type="dxa"/>
        <w:shd w:val="clear" w:color="auto" w:fill="auto"/>
        <w:tblLayout w:type="autofit"/>
        <w:tblCellMar>
          <w:top w:w="0" w:type="dxa"/>
          <w:left w:w="108" w:type="dxa"/>
          <w:bottom w:w="0" w:type="dxa"/>
          <w:right w:w="108" w:type="dxa"/>
        </w:tblCellMar>
      </w:tblPr>
      <w:tblGrid>
        <w:gridCol w:w="541"/>
        <w:gridCol w:w="1416"/>
        <w:gridCol w:w="1090"/>
        <w:gridCol w:w="1574"/>
        <w:gridCol w:w="794"/>
        <w:gridCol w:w="578"/>
        <w:gridCol w:w="846"/>
        <w:gridCol w:w="233"/>
        <w:gridCol w:w="683"/>
        <w:gridCol w:w="1116"/>
        <w:gridCol w:w="759"/>
      </w:tblGrid>
      <w:tr>
        <w:tblPrEx>
          <w:shd w:val="clear" w:color="auto" w:fill="auto"/>
          <w:tblCellMar>
            <w:top w:w="0" w:type="dxa"/>
            <w:left w:w="108" w:type="dxa"/>
            <w:bottom w:w="0" w:type="dxa"/>
            <w:right w:w="108" w:type="dxa"/>
          </w:tblCellMar>
        </w:tblPrEx>
        <w:trPr>
          <w:trHeight w:val="795" w:hRule="atLeast"/>
        </w:trPr>
        <w:tc>
          <w:tcPr>
            <w:tcW w:w="96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570" w:hRule="atLeast"/>
        </w:trPr>
        <w:tc>
          <w:tcPr>
            <w:tcW w:w="46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45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shd w:val="clear" w:color="auto" w:fill="auto"/>
          <w:tblCellMar>
            <w:top w:w="0" w:type="dxa"/>
            <w:left w:w="108" w:type="dxa"/>
            <w:bottom w:w="0" w:type="dxa"/>
            <w:right w:w="108"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9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8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水体清杂、转移鱼类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1.人工清理塘中杂物、荷花，杂鱼转移清运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清淤</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1.运距:40km</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底质活性改良</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水体消毒</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1.紫外线消毒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040602042002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底泥改善</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1.人工投放光合微生物菌种、硝化微生物菌种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2.单位面积泼洒量：40g/m2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水质调节</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投加浮游生物</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1.人工逐点投放50g/m2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2.大型溞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3.投加量50g/m2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生态系统构建</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8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四季常绿水下草坪-常绿矮型苦草</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1.四季常绿矮型景观苦草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2.密度200株/m2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775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trPr>
        <w:tc>
          <w:tcPr>
            <w:tcW w:w="963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108" w:type="dxa"/>
            <w:bottom w:w="0" w:type="dxa"/>
            <w:right w:w="108" w:type="dxa"/>
          </w:tblCellMar>
        </w:tblPrEx>
        <w:trPr>
          <w:trHeight w:val="345" w:hRule="atLeast"/>
        </w:trPr>
        <w:tc>
          <w:tcPr>
            <w:tcW w:w="46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45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5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19"/>
        <w:tblW w:w="9630" w:type="dxa"/>
        <w:tblInd w:w="93" w:type="dxa"/>
        <w:shd w:val="clear" w:color="auto" w:fill="auto"/>
        <w:tblLayout w:type="autofit"/>
        <w:tblCellMar>
          <w:top w:w="0" w:type="dxa"/>
          <w:left w:w="108" w:type="dxa"/>
          <w:bottom w:w="0" w:type="dxa"/>
          <w:right w:w="108" w:type="dxa"/>
        </w:tblCellMar>
      </w:tblPr>
      <w:tblGrid>
        <w:gridCol w:w="541"/>
        <w:gridCol w:w="1416"/>
        <w:gridCol w:w="1090"/>
        <w:gridCol w:w="1574"/>
        <w:gridCol w:w="794"/>
        <w:gridCol w:w="578"/>
        <w:gridCol w:w="846"/>
        <w:gridCol w:w="233"/>
        <w:gridCol w:w="683"/>
        <w:gridCol w:w="1116"/>
        <w:gridCol w:w="759"/>
      </w:tblGrid>
      <w:tr>
        <w:tblPrEx>
          <w:tblCellMar>
            <w:top w:w="0" w:type="dxa"/>
            <w:left w:w="108" w:type="dxa"/>
            <w:bottom w:w="0" w:type="dxa"/>
            <w:right w:w="108" w:type="dxa"/>
          </w:tblCellMar>
        </w:tblPrEx>
        <w:trPr>
          <w:trHeight w:val="795" w:hRule="atLeast"/>
        </w:trPr>
        <w:tc>
          <w:tcPr>
            <w:tcW w:w="96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CellMar>
            <w:top w:w="0" w:type="dxa"/>
            <w:left w:w="108" w:type="dxa"/>
            <w:bottom w:w="0" w:type="dxa"/>
            <w:right w:w="108" w:type="dxa"/>
          </w:tblCellMar>
        </w:tblPrEx>
        <w:trPr>
          <w:trHeight w:val="570" w:hRule="atLeast"/>
        </w:trPr>
        <w:tc>
          <w:tcPr>
            <w:tcW w:w="462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245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58"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CellMar>
            <w:top w:w="0" w:type="dxa"/>
            <w:left w:w="108" w:type="dxa"/>
            <w:bottom w:w="0" w:type="dxa"/>
            <w:right w:w="108" w:type="dxa"/>
          </w:tblCellMar>
        </w:tblPrEx>
        <w:trPr>
          <w:trHeight w:val="360" w:hRule="atLeast"/>
        </w:trPr>
        <w:tc>
          <w:tcPr>
            <w:tcW w:w="5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9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CellMar>
            <w:top w:w="0" w:type="dxa"/>
            <w:left w:w="108" w:type="dxa"/>
            <w:bottom w:w="0" w:type="dxa"/>
            <w:right w:w="108" w:type="dxa"/>
          </w:tblCellMar>
        </w:tblPrEx>
        <w:trPr>
          <w:trHeight w:val="570" w:hRule="atLeast"/>
        </w:trPr>
        <w:tc>
          <w:tcPr>
            <w:tcW w:w="5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CellMar>
            <w:top w:w="0" w:type="dxa"/>
            <w:left w:w="108" w:type="dxa"/>
            <w:bottom w:w="0" w:type="dxa"/>
            <w:right w:w="108" w:type="dxa"/>
          </w:tblCellMar>
        </w:tblPrEx>
        <w:trPr>
          <w:trHeight w:val="1178"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050102012002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景观浮叶植物-睡莲</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1.6-10个月四季花期睡莲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94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鱼类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1.肉食及观赏性鱼类，控制野杂鱼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2.鳜鱼、黑鱼</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63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虾类-清虾</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1.青虾</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684"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040601001003</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螺类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1.环棱螺</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CellMar>
            <w:top w:w="0" w:type="dxa"/>
            <w:left w:w="108" w:type="dxa"/>
            <w:bottom w:w="0" w:type="dxa"/>
            <w:right w:w="108" w:type="dxa"/>
          </w:tblCellMar>
        </w:tblPrEx>
        <w:trPr>
          <w:trHeight w:val="501"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040601001004</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贝类</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1.河蚌</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公斤</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235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050306005001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浮水喷泉</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1.设备品种:漂浮增氧喷泉（喇叭花喷头）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2.水泵功率1.5kw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3.主要设备及材料材质为304不锈钢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4.不锈钢开关箱一个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5.JHS 4*4水下电缆150m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6.其他:完成本清单项目所需的一切相关工作</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041108002001</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水质监测</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1.总氮、总磷、COD、氨氮、BOD等</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25" w:hRule="atLeast"/>
        </w:trPr>
        <w:tc>
          <w:tcPr>
            <w:tcW w:w="5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041108002002</w:t>
            </w:r>
          </w:p>
        </w:tc>
        <w:tc>
          <w:tcPr>
            <w:tcW w:w="10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维护费</w:t>
            </w:r>
          </w:p>
        </w:tc>
        <w:tc>
          <w:tcPr>
            <w:tcW w:w="2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1.运营维护费（含1名维护人员、维护材料等)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2.专人驻场，为期一年。</w:t>
            </w:r>
          </w:p>
        </w:tc>
        <w:tc>
          <w:tcPr>
            <w:tcW w:w="5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775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trPr>
        <w:tc>
          <w:tcPr>
            <w:tcW w:w="775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trPr>
        <w:tc>
          <w:tcPr>
            <w:tcW w:w="963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108" w:type="dxa"/>
            <w:bottom w:w="0" w:type="dxa"/>
            <w:right w:w="108" w:type="dxa"/>
          </w:tblCellMar>
        </w:tblPrEx>
        <w:trPr>
          <w:trHeight w:val="345" w:hRule="atLeast"/>
        </w:trPr>
        <w:tc>
          <w:tcPr>
            <w:tcW w:w="462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45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558"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hint="eastAsia" w:ascii="宋体" w:hAnsi="宋体" w:eastAsia="宋体" w:cs="宋体"/>
          <w:color w:val="000000"/>
          <w:sz w:val="24"/>
          <w:szCs w:val="24"/>
          <w:highlight w:val="none"/>
        </w:rPr>
      </w:pPr>
    </w:p>
    <w:p>
      <w:pPr>
        <w:rPr>
          <w:rFonts w:hint="eastAsia" w:ascii="宋体" w:hAnsi="宋体" w:cs="宋体"/>
          <w:b w:val="0"/>
          <w:bCs w:val="0"/>
          <w:szCs w:val="21"/>
          <w:lang w:val="en-US" w:eastAsia="zh-CN"/>
        </w:rPr>
      </w:pPr>
      <w:r>
        <w:rPr>
          <w:rFonts w:hint="eastAsia" w:ascii="宋体" w:hAnsi="宋体" w:cs="宋体"/>
          <w:b w:val="0"/>
          <w:bCs w:val="0"/>
          <w:szCs w:val="21"/>
          <w:lang w:val="en-US" w:eastAsia="zh-CN"/>
        </w:rPr>
        <w:br w:type="page"/>
      </w:r>
    </w:p>
    <w:tbl>
      <w:tblPr>
        <w:tblStyle w:val="19"/>
        <w:tblW w:w="9365" w:type="dxa"/>
        <w:tblInd w:w="93" w:type="dxa"/>
        <w:shd w:val="clear" w:color="auto" w:fill="auto"/>
        <w:tblLayout w:type="fixed"/>
        <w:tblCellMar>
          <w:top w:w="0" w:type="dxa"/>
          <w:left w:w="108" w:type="dxa"/>
          <w:bottom w:w="0" w:type="dxa"/>
          <w:right w:w="108" w:type="dxa"/>
        </w:tblCellMar>
      </w:tblPr>
      <w:tblGrid>
        <w:gridCol w:w="583"/>
        <w:gridCol w:w="1416"/>
        <w:gridCol w:w="1021"/>
        <w:gridCol w:w="1260"/>
        <w:gridCol w:w="607"/>
        <w:gridCol w:w="389"/>
        <w:gridCol w:w="361"/>
        <w:gridCol w:w="593"/>
        <w:gridCol w:w="450"/>
        <w:gridCol w:w="2685"/>
      </w:tblGrid>
      <w:tr>
        <w:tblPrEx>
          <w:shd w:val="clear" w:color="auto" w:fill="auto"/>
          <w:tblCellMar>
            <w:top w:w="0" w:type="dxa"/>
            <w:left w:w="108" w:type="dxa"/>
            <w:bottom w:w="0" w:type="dxa"/>
            <w:right w:w="108" w:type="dxa"/>
          </w:tblCellMar>
        </w:tblPrEx>
        <w:trPr>
          <w:trHeight w:val="623" w:hRule="atLeast"/>
        </w:trPr>
        <w:tc>
          <w:tcPr>
            <w:tcW w:w="936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CellMar>
            <w:top w:w="0" w:type="dxa"/>
            <w:left w:w="108" w:type="dxa"/>
            <w:bottom w:w="0" w:type="dxa"/>
            <w:right w:w="108" w:type="dxa"/>
          </w:tblCellMar>
        </w:tblPrEx>
        <w:trPr>
          <w:trHeight w:val="635" w:hRule="atLeast"/>
        </w:trPr>
        <w:tc>
          <w:tcPr>
            <w:tcW w:w="527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40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CellMar>
            <w:top w:w="0" w:type="dxa"/>
            <w:left w:w="108" w:type="dxa"/>
            <w:bottom w:w="0" w:type="dxa"/>
            <w:right w:w="108" w:type="dxa"/>
          </w:tblCellMar>
        </w:tblPrEx>
        <w:trPr>
          <w:trHeight w:val="954" w:hRule="atLeast"/>
        </w:trPr>
        <w:tc>
          <w:tcPr>
            <w:tcW w:w="58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9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268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489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13955</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615"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shd w:val="clear" w:color="auto" w:fill="auto"/>
          <w:tblCellMar>
            <w:top w:w="0" w:type="dxa"/>
            <w:left w:w="108" w:type="dxa"/>
            <w:bottom w:w="0" w:type="dxa"/>
            <w:right w:w="108" w:type="dxa"/>
          </w:tblCellMar>
        </w:tblPrEx>
        <w:trPr>
          <w:trHeight w:val="786" w:hRule="atLeast"/>
        </w:trPr>
        <w:tc>
          <w:tcPr>
            <w:tcW w:w="5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CellMar>
            <w:top w:w="0" w:type="dxa"/>
            <w:left w:w="108" w:type="dxa"/>
            <w:bottom w:w="0" w:type="dxa"/>
            <w:right w:w="108" w:type="dxa"/>
          </w:tblCellMar>
        </w:tblPrEx>
        <w:trPr>
          <w:trHeight w:val="1795" w:hRule="atLeast"/>
        </w:trPr>
        <w:tc>
          <w:tcPr>
            <w:tcW w:w="5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0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2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tblCellMar>
            <w:top w:w="0" w:type="dxa"/>
            <w:left w:w="108" w:type="dxa"/>
            <w:bottom w:w="0" w:type="dxa"/>
            <w:right w:w="108" w:type="dxa"/>
          </w:tblCellMar>
        </w:tblPrEx>
        <w:trPr>
          <w:trHeight w:val="332" w:hRule="atLeast"/>
        </w:trPr>
        <w:tc>
          <w:tcPr>
            <w:tcW w:w="527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08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12" w:hRule="atLeast"/>
        </w:trPr>
        <w:tc>
          <w:tcPr>
            <w:tcW w:w="5276"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40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68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
    <w:tbl>
      <w:tblPr>
        <w:tblStyle w:val="19"/>
        <w:tblW w:w="9560" w:type="dxa"/>
        <w:tblInd w:w="93" w:type="dxa"/>
        <w:shd w:val="clear" w:color="auto" w:fill="auto"/>
        <w:tblLayout w:type="autofit"/>
        <w:tblCellMar>
          <w:top w:w="0" w:type="dxa"/>
          <w:left w:w="108" w:type="dxa"/>
          <w:bottom w:w="0" w:type="dxa"/>
          <w:right w:w="108" w:type="dxa"/>
        </w:tblCellMar>
      </w:tblPr>
      <w:tblGrid>
        <w:gridCol w:w="623"/>
        <w:gridCol w:w="1416"/>
        <w:gridCol w:w="1526"/>
        <w:gridCol w:w="1225"/>
        <w:gridCol w:w="706"/>
        <w:gridCol w:w="70"/>
        <w:gridCol w:w="1014"/>
        <w:gridCol w:w="840"/>
        <w:gridCol w:w="143"/>
        <w:gridCol w:w="767"/>
        <w:gridCol w:w="1230"/>
      </w:tblGrid>
      <w:tr>
        <w:trPr>
          <w:trHeight w:val="813" w:hRule="atLeast"/>
        </w:trPr>
        <w:tc>
          <w:tcPr>
            <w:tcW w:w="95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shd w:val="clear" w:color="auto" w:fill="auto"/>
          <w:tblCellMar>
            <w:top w:w="0" w:type="dxa"/>
            <w:left w:w="108" w:type="dxa"/>
            <w:bottom w:w="0" w:type="dxa"/>
            <w:right w:w="108" w:type="dxa"/>
          </w:tblCellMar>
        </w:tblPrEx>
        <w:trPr>
          <w:trHeight w:val="751" w:hRule="atLeast"/>
        </w:trPr>
        <w:tc>
          <w:tcPr>
            <w:tcW w:w="556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85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shd w:val="clear" w:color="auto" w:fill="auto"/>
          <w:tblCellMar>
            <w:top w:w="0" w:type="dxa"/>
            <w:left w:w="108" w:type="dxa"/>
            <w:bottom w:w="0" w:type="dxa"/>
            <w:right w:w="108" w:type="dxa"/>
          </w:tblCellMar>
        </w:tblPrEx>
        <w:trPr>
          <w:trHeight w:val="586" w:hRule="atLeast"/>
        </w:trPr>
        <w:tc>
          <w:tcPr>
            <w:tcW w:w="62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582"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结算时据实结算。</w:t>
            </w:r>
          </w:p>
        </w:tc>
      </w:tr>
      <w:tr>
        <w:tblPrEx>
          <w:shd w:val="clear" w:color="auto" w:fill="auto"/>
          <w:tblCellMar>
            <w:top w:w="0" w:type="dxa"/>
            <w:left w:w="108" w:type="dxa"/>
            <w:bottom w:w="0" w:type="dxa"/>
            <w:right w:w="108" w:type="dxa"/>
          </w:tblCellMar>
        </w:tblPrEx>
        <w:trPr>
          <w:trHeight w:val="1144"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3130"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CellMar>
            <w:top w:w="0" w:type="dxa"/>
            <w:left w:w="108" w:type="dxa"/>
            <w:bottom w:w="0" w:type="dxa"/>
            <w:right w:w="108" w:type="dxa"/>
          </w:tblCellMar>
        </w:tblPrEx>
        <w:trPr>
          <w:trHeight w:val="1144"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62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5496"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6" w:hRule="atLeast"/>
        </w:trPr>
        <w:tc>
          <w:tcPr>
            <w:tcW w:w="5566"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994"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328" w:hRule="atLeast"/>
        </w:trPr>
        <w:tc>
          <w:tcPr>
            <w:tcW w:w="5566" w:type="dxa"/>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854"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4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p>
      <w:pPr>
        <w:rPr>
          <w:rFonts w:hint="eastAsia" w:ascii="宋体" w:hAnsi="宋体" w:cs="宋体"/>
          <w:b w:val="0"/>
          <w:bCs w:val="0"/>
          <w:szCs w:val="21"/>
          <w:lang w:val="en-US" w:eastAsia="zh-CN"/>
        </w:rPr>
      </w:pPr>
    </w:p>
    <w:tbl>
      <w:tblPr>
        <w:tblStyle w:val="19"/>
        <w:tblW w:w="9500" w:type="dxa"/>
        <w:tblInd w:w="93" w:type="dxa"/>
        <w:shd w:val="clear" w:color="auto" w:fill="auto"/>
        <w:tblLayout w:type="autofit"/>
        <w:tblCellMar>
          <w:top w:w="0" w:type="dxa"/>
          <w:left w:w="108" w:type="dxa"/>
          <w:bottom w:w="0" w:type="dxa"/>
          <w:right w:w="108" w:type="dxa"/>
        </w:tblCellMar>
      </w:tblPr>
      <w:tblGrid>
        <w:gridCol w:w="971"/>
        <w:gridCol w:w="3640"/>
        <w:gridCol w:w="863"/>
        <w:gridCol w:w="862"/>
        <w:gridCol w:w="795"/>
        <w:gridCol w:w="752"/>
        <w:gridCol w:w="1617"/>
      </w:tblGrid>
      <w:tr>
        <w:tblPrEx>
          <w:tblCellMar>
            <w:top w:w="0" w:type="dxa"/>
            <w:left w:w="108" w:type="dxa"/>
            <w:bottom w:w="0" w:type="dxa"/>
            <w:right w:w="108" w:type="dxa"/>
          </w:tblCellMar>
        </w:tblPrEx>
        <w:trPr>
          <w:trHeight w:val="746"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CellMar>
            <w:top w:w="0" w:type="dxa"/>
            <w:left w:w="108" w:type="dxa"/>
            <w:bottom w:w="0" w:type="dxa"/>
            <w:right w:w="108" w:type="dxa"/>
          </w:tblCellMar>
        </w:tblPrEx>
        <w:trPr>
          <w:trHeight w:val="535" w:hRule="atLeast"/>
        </w:trPr>
        <w:tc>
          <w:tcPr>
            <w:tcW w:w="547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65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6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CellMar>
            <w:top w:w="0" w:type="dxa"/>
            <w:left w:w="108" w:type="dxa"/>
            <w:bottom w:w="0" w:type="dxa"/>
            <w:right w:w="108" w:type="dxa"/>
          </w:tblCellMar>
        </w:tblPrEx>
        <w:trPr>
          <w:trHeight w:val="371" w:hRule="atLeast"/>
        </w:trPr>
        <w:tc>
          <w:tcPr>
            <w:tcW w:w="97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消纳费</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8" w:hRule="atLeast"/>
        </w:trPr>
        <w:tc>
          <w:tcPr>
            <w:tcW w:w="97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6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2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357" w:hRule="atLeast"/>
        </w:trPr>
        <w:tc>
          <w:tcPr>
            <w:tcW w:w="950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CellMar>
            <w:top w:w="0" w:type="dxa"/>
            <w:left w:w="108" w:type="dxa"/>
            <w:bottom w:w="0" w:type="dxa"/>
            <w:right w:w="108" w:type="dxa"/>
          </w:tblCellMar>
        </w:tblPrEx>
        <w:trPr>
          <w:trHeight w:val="338" w:hRule="atLeast"/>
        </w:trPr>
        <w:tc>
          <w:tcPr>
            <w:tcW w:w="5474"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57"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69"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ascii="Times New Roman" w:hAnsi="Times New Roman" w:eastAsia="宋体" w:cs="Times New Roman"/>
          <w:kern w:val="2"/>
          <w:sz w:val="21"/>
          <w:lang w:val="en-US" w:eastAsia="zh-CN" w:bidi="ar-SA"/>
        </w:rPr>
      </w:pPr>
    </w:p>
    <w:tbl>
      <w:tblPr>
        <w:tblStyle w:val="19"/>
        <w:tblW w:w="8960" w:type="dxa"/>
        <w:tblInd w:w="93" w:type="dxa"/>
        <w:shd w:val="clear" w:color="auto" w:fill="auto"/>
        <w:tblLayout w:type="autofit"/>
        <w:tblCellMar>
          <w:top w:w="0" w:type="dxa"/>
          <w:left w:w="108" w:type="dxa"/>
          <w:bottom w:w="0" w:type="dxa"/>
          <w:right w:w="108" w:type="dxa"/>
        </w:tblCellMar>
      </w:tblPr>
      <w:tblGrid>
        <w:gridCol w:w="787"/>
        <w:gridCol w:w="2077"/>
        <w:gridCol w:w="2297"/>
        <w:gridCol w:w="168"/>
        <w:gridCol w:w="1382"/>
        <w:gridCol w:w="13"/>
        <w:gridCol w:w="865"/>
        <w:gridCol w:w="1371"/>
      </w:tblGrid>
      <w:tr>
        <w:tblPrEx>
          <w:shd w:val="clear" w:color="auto" w:fill="auto"/>
          <w:tblCellMar>
            <w:top w:w="0" w:type="dxa"/>
            <w:left w:w="108" w:type="dxa"/>
            <w:bottom w:w="0" w:type="dxa"/>
            <w:right w:w="108" w:type="dxa"/>
          </w:tblCellMar>
        </w:tblPrEx>
        <w:trPr>
          <w:trHeight w:val="90" w:hRule="atLeast"/>
        </w:trPr>
        <w:tc>
          <w:tcPr>
            <w:tcW w:w="896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工程名称：景观湖水生态修复项目</w:t>
            </w:r>
          </w:p>
        </w:tc>
        <w:tc>
          <w:tcPr>
            <w:tcW w:w="1563"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799"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shd w:val="clear" w:color="auto" w:fill="auto"/>
          <w:tblCellMar>
            <w:top w:w="0" w:type="dxa"/>
            <w:left w:w="108" w:type="dxa"/>
            <w:bottom w:w="0" w:type="dxa"/>
            <w:right w:w="108" w:type="dxa"/>
          </w:tblCellMar>
        </w:tblPrEx>
        <w:trPr>
          <w:trHeight w:val="90" w:hRule="atLeast"/>
        </w:trPr>
        <w:tc>
          <w:tcPr>
            <w:tcW w:w="51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63"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rPr>
          <w:rFonts w:hint="eastAsia"/>
          <w:lang w:val="en-US" w:eastAsia="zh-CN"/>
        </w:rPr>
      </w:pPr>
      <w:r>
        <w:rPr>
          <w:rFonts w:hint="eastAsia" w:ascii="仿宋_GB2312" w:hAnsi="仿宋_GB2312" w:eastAsia="仿宋_GB2312" w:cs="仿宋_GB2312"/>
          <w:b/>
          <w:sz w:val="28"/>
          <w:szCs w:val="28"/>
          <w:lang w:val="en-US" w:eastAsia="zh-CN"/>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wordWrap w:val="0"/>
        <w:ind w:firstLine="0"/>
        <w:jc w:val="righ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报价单位（盖公章）：</w:t>
      </w:r>
      <w:r>
        <w:rPr>
          <w:rFonts w:hint="eastAsia" w:ascii="仿宋_GB2312" w:hAnsi="仿宋_GB2312" w:eastAsia="仿宋_GB2312" w:cs="仿宋_GB2312"/>
          <w:b w:val="0"/>
          <w:bCs/>
          <w:sz w:val="28"/>
          <w:szCs w:val="28"/>
          <w:lang w:val="en-US" w:eastAsia="zh-CN"/>
        </w:rPr>
        <w:t xml:space="preserve">                   </w:t>
      </w:r>
    </w:p>
    <w:p>
      <w:pPr>
        <w:pStyle w:val="18"/>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6"/>
        <w:rPr>
          <w:rFonts w:hint="default"/>
          <w:lang w:val="en-US" w:eastAsia="zh-CN"/>
        </w:rPr>
      </w:pPr>
    </w:p>
    <w:p>
      <w:pPr>
        <w:pStyle w:val="26"/>
        <w:rPr>
          <w:rFonts w:hint="default"/>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Pr>
    </w:pPr>
    <w:r>
      <w:fldChar w:fldCharType="begin"/>
    </w:r>
    <w:r>
      <w:rPr>
        <w:rStyle w:val="23"/>
      </w:rPr>
      <w:instrText xml:space="preserve">PAGE  </w:instrText>
    </w:r>
    <w:r>
      <w:fldChar w:fldCharType="end"/>
    </w:r>
  </w:p>
  <w:p>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ind w:right="360" w:firstLine="36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rPr>
        <w:rFonts w:hint="eastAsia"/>
      </w:rPr>
    </w:lvl>
  </w:abstractNum>
  <w:abstractNum w:abstractNumId="1">
    <w:nsid w:val="C95DF9B6"/>
    <w:multiLevelType w:val="singleLevel"/>
    <w:tmpl w:val="C95DF9B6"/>
    <w:lvl w:ilvl="0" w:tentative="0">
      <w:start w:val="7"/>
      <w:numFmt w:val="chineseCounting"/>
      <w:suff w:val="nothing"/>
      <w:lvlText w:val="%1、"/>
      <w:lvlJc w:val="left"/>
      <w:rPr>
        <w:rFonts w:hint="eastAsia"/>
      </w:rPr>
    </w:lvl>
  </w:abstractNum>
  <w:abstractNum w:abstractNumId="2">
    <w:nsid w:val="EC9C3C05"/>
    <w:multiLevelType w:val="singleLevel"/>
    <w:tmpl w:val="EC9C3C05"/>
    <w:lvl w:ilvl="0" w:tentative="0">
      <w:start w:val="1"/>
      <w:numFmt w:val="decimal"/>
      <w:suff w:val="space"/>
      <w:lvlText w:val="%1."/>
      <w:lvlJc w:val="left"/>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91C3F6"/>
    <w:multiLevelType w:val="singleLevel"/>
    <w:tmpl w:val="1491C3F6"/>
    <w:lvl w:ilvl="0" w:tentative="0">
      <w:start w:val="2"/>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46076B9"/>
    <w:multiLevelType w:val="singleLevel"/>
    <w:tmpl w:val="546076B9"/>
    <w:lvl w:ilvl="0" w:tentative="0">
      <w:start w:val="2"/>
      <w:numFmt w:val="chineseCounting"/>
      <w:suff w:val="nothing"/>
      <w:lvlText w:val="%1、"/>
      <w:lvlJc w:val="left"/>
    </w:lvl>
  </w:abstractNum>
  <w:abstractNum w:abstractNumId="7">
    <w:nsid w:val="5A90D308"/>
    <w:multiLevelType w:val="singleLevel"/>
    <w:tmpl w:val="5A90D308"/>
    <w:lvl w:ilvl="0" w:tentative="0">
      <w:start w:val="1"/>
      <w:numFmt w:val="decimal"/>
      <w:suff w:val="nothing"/>
      <w:lvlText w:val="（%1）"/>
      <w:lvlJc w:val="left"/>
    </w:lvl>
  </w:abstractNum>
  <w:abstractNum w:abstractNumId="8">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8"/>
  </w:num>
  <w:num w:numId="4">
    <w:abstractNumId w:val="6"/>
  </w:num>
  <w:num w:numId="5">
    <w:abstractNumId w:val="3"/>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2F5E56"/>
    <w:rsid w:val="0033207F"/>
    <w:rsid w:val="003434F2"/>
    <w:rsid w:val="003641AF"/>
    <w:rsid w:val="00371D56"/>
    <w:rsid w:val="003747B6"/>
    <w:rsid w:val="003767EA"/>
    <w:rsid w:val="00391EE2"/>
    <w:rsid w:val="003A005D"/>
    <w:rsid w:val="003A12D5"/>
    <w:rsid w:val="003E332B"/>
    <w:rsid w:val="004059DD"/>
    <w:rsid w:val="00410FFE"/>
    <w:rsid w:val="00414C19"/>
    <w:rsid w:val="004E7CF2"/>
    <w:rsid w:val="00520A3B"/>
    <w:rsid w:val="005255BD"/>
    <w:rsid w:val="00527E41"/>
    <w:rsid w:val="00592274"/>
    <w:rsid w:val="005B127B"/>
    <w:rsid w:val="005C0D4B"/>
    <w:rsid w:val="005E0A15"/>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244AA"/>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122710"/>
    <w:rsid w:val="013E09E9"/>
    <w:rsid w:val="02797A43"/>
    <w:rsid w:val="027A5F7E"/>
    <w:rsid w:val="02D746DD"/>
    <w:rsid w:val="02DC3141"/>
    <w:rsid w:val="03833E01"/>
    <w:rsid w:val="03A114E0"/>
    <w:rsid w:val="03AC5D7E"/>
    <w:rsid w:val="03F3014B"/>
    <w:rsid w:val="03F97C93"/>
    <w:rsid w:val="0426747E"/>
    <w:rsid w:val="042C2DDE"/>
    <w:rsid w:val="04695BF1"/>
    <w:rsid w:val="04BF6ADE"/>
    <w:rsid w:val="05003BDC"/>
    <w:rsid w:val="050345B7"/>
    <w:rsid w:val="05087E50"/>
    <w:rsid w:val="05340586"/>
    <w:rsid w:val="0540512C"/>
    <w:rsid w:val="05491C75"/>
    <w:rsid w:val="05D76FF6"/>
    <w:rsid w:val="05F3116F"/>
    <w:rsid w:val="05F376E3"/>
    <w:rsid w:val="061D15CA"/>
    <w:rsid w:val="063A5AAE"/>
    <w:rsid w:val="063F5B67"/>
    <w:rsid w:val="06E37A3F"/>
    <w:rsid w:val="06E4133F"/>
    <w:rsid w:val="06F253F2"/>
    <w:rsid w:val="06FF718C"/>
    <w:rsid w:val="07136C99"/>
    <w:rsid w:val="07540B47"/>
    <w:rsid w:val="075F5F71"/>
    <w:rsid w:val="077A2C17"/>
    <w:rsid w:val="07943EBB"/>
    <w:rsid w:val="07A377B2"/>
    <w:rsid w:val="07DF75F9"/>
    <w:rsid w:val="07F76854"/>
    <w:rsid w:val="082A5315"/>
    <w:rsid w:val="09036FEC"/>
    <w:rsid w:val="096D0F0F"/>
    <w:rsid w:val="09AE3F85"/>
    <w:rsid w:val="09B207F9"/>
    <w:rsid w:val="09C36521"/>
    <w:rsid w:val="09D73407"/>
    <w:rsid w:val="09DA7CDF"/>
    <w:rsid w:val="09EC7796"/>
    <w:rsid w:val="0A20312B"/>
    <w:rsid w:val="0A815131"/>
    <w:rsid w:val="0AF95DF8"/>
    <w:rsid w:val="0B021542"/>
    <w:rsid w:val="0B665039"/>
    <w:rsid w:val="0B6F2928"/>
    <w:rsid w:val="0B7D6383"/>
    <w:rsid w:val="0B7E0A9C"/>
    <w:rsid w:val="0B7F2F8D"/>
    <w:rsid w:val="0B856175"/>
    <w:rsid w:val="0B955907"/>
    <w:rsid w:val="0BBF1DDD"/>
    <w:rsid w:val="0C034E36"/>
    <w:rsid w:val="0C3E5484"/>
    <w:rsid w:val="0C6C3EF2"/>
    <w:rsid w:val="0D5929F6"/>
    <w:rsid w:val="0D864C0C"/>
    <w:rsid w:val="0D8656BC"/>
    <w:rsid w:val="0D9122F8"/>
    <w:rsid w:val="0E27457B"/>
    <w:rsid w:val="0E2C0796"/>
    <w:rsid w:val="0E55703F"/>
    <w:rsid w:val="0E871FE6"/>
    <w:rsid w:val="0E8F6FEE"/>
    <w:rsid w:val="0EBF6EDA"/>
    <w:rsid w:val="0EC42AF9"/>
    <w:rsid w:val="0ED37DC0"/>
    <w:rsid w:val="0EE8107F"/>
    <w:rsid w:val="0F31639C"/>
    <w:rsid w:val="0F7B2978"/>
    <w:rsid w:val="0F7F3042"/>
    <w:rsid w:val="0F8D020F"/>
    <w:rsid w:val="0F9E50E7"/>
    <w:rsid w:val="0FB21870"/>
    <w:rsid w:val="0FD43CCC"/>
    <w:rsid w:val="0FE34F55"/>
    <w:rsid w:val="0FF95765"/>
    <w:rsid w:val="10252F78"/>
    <w:rsid w:val="10320547"/>
    <w:rsid w:val="10356875"/>
    <w:rsid w:val="118F4EC8"/>
    <w:rsid w:val="11A021F8"/>
    <w:rsid w:val="11CE05B4"/>
    <w:rsid w:val="11D40EEE"/>
    <w:rsid w:val="11D7316E"/>
    <w:rsid w:val="11FC7CC7"/>
    <w:rsid w:val="125B2826"/>
    <w:rsid w:val="127D5E62"/>
    <w:rsid w:val="12F9540A"/>
    <w:rsid w:val="13232820"/>
    <w:rsid w:val="13F8659D"/>
    <w:rsid w:val="14456980"/>
    <w:rsid w:val="1457366A"/>
    <w:rsid w:val="14A01E7F"/>
    <w:rsid w:val="14AE535D"/>
    <w:rsid w:val="14C61FCB"/>
    <w:rsid w:val="14DA7951"/>
    <w:rsid w:val="14E57AA8"/>
    <w:rsid w:val="15556853"/>
    <w:rsid w:val="156E33B1"/>
    <w:rsid w:val="15A26B88"/>
    <w:rsid w:val="15A34395"/>
    <w:rsid w:val="16076433"/>
    <w:rsid w:val="16707D70"/>
    <w:rsid w:val="16732FEB"/>
    <w:rsid w:val="1689799B"/>
    <w:rsid w:val="16E74670"/>
    <w:rsid w:val="1701449D"/>
    <w:rsid w:val="176E7480"/>
    <w:rsid w:val="184B5A07"/>
    <w:rsid w:val="187175C3"/>
    <w:rsid w:val="187F72BD"/>
    <w:rsid w:val="18A93985"/>
    <w:rsid w:val="18D46A63"/>
    <w:rsid w:val="18FF3734"/>
    <w:rsid w:val="19140E42"/>
    <w:rsid w:val="194C5F03"/>
    <w:rsid w:val="197D0A35"/>
    <w:rsid w:val="1A1549E2"/>
    <w:rsid w:val="1AB463FA"/>
    <w:rsid w:val="1B976BAE"/>
    <w:rsid w:val="1B9A07EC"/>
    <w:rsid w:val="1BCB27FB"/>
    <w:rsid w:val="1C0C6052"/>
    <w:rsid w:val="1C3A76F1"/>
    <w:rsid w:val="1C6838BF"/>
    <w:rsid w:val="1C6C30D9"/>
    <w:rsid w:val="1CC43D7E"/>
    <w:rsid w:val="1CCF5588"/>
    <w:rsid w:val="1DBB797C"/>
    <w:rsid w:val="1DF82414"/>
    <w:rsid w:val="1E5053FD"/>
    <w:rsid w:val="1E537B32"/>
    <w:rsid w:val="1E5828D6"/>
    <w:rsid w:val="1E8A1A2E"/>
    <w:rsid w:val="1E8C408E"/>
    <w:rsid w:val="1E961C0E"/>
    <w:rsid w:val="1F277F53"/>
    <w:rsid w:val="1F516372"/>
    <w:rsid w:val="1F5A646F"/>
    <w:rsid w:val="1F7C5002"/>
    <w:rsid w:val="1FD430C8"/>
    <w:rsid w:val="1FF13A69"/>
    <w:rsid w:val="1FFA2152"/>
    <w:rsid w:val="20043111"/>
    <w:rsid w:val="20110CF0"/>
    <w:rsid w:val="20494BE2"/>
    <w:rsid w:val="206420BC"/>
    <w:rsid w:val="20C44E46"/>
    <w:rsid w:val="20E33285"/>
    <w:rsid w:val="20F8180A"/>
    <w:rsid w:val="213C270E"/>
    <w:rsid w:val="215900F8"/>
    <w:rsid w:val="21D81697"/>
    <w:rsid w:val="21EC7221"/>
    <w:rsid w:val="21FE03A4"/>
    <w:rsid w:val="221D29A3"/>
    <w:rsid w:val="222F6725"/>
    <w:rsid w:val="22551E62"/>
    <w:rsid w:val="230843F4"/>
    <w:rsid w:val="230D1610"/>
    <w:rsid w:val="23270988"/>
    <w:rsid w:val="234A7D64"/>
    <w:rsid w:val="238F472C"/>
    <w:rsid w:val="23A52A88"/>
    <w:rsid w:val="23AA03D6"/>
    <w:rsid w:val="24121125"/>
    <w:rsid w:val="24B7474F"/>
    <w:rsid w:val="24D37C77"/>
    <w:rsid w:val="24E85E3B"/>
    <w:rsid w:val="250B3654"/>
    <w:rsid w:val="256B4E71"/>
    <w:rsid w:val="25837F99"/>
    <w:rsid w:val="25A87A8C"/>
    <w:rsid w:val="25DF00AA"/>
    <w:rsid w:val="2674002F"/>
    <w:rsid w:val="2680052F"/>
    <w:rsid w:val="269221D6"/>
    <w:rsid w:val="269C0568"/>
    <w:rsid w:val="26BC4CAB"/>
    <w:rsid w:val="271620CD"/>
    <w:rsid w:val="274315CD"/>
    <w:rsid w:val="27563635"/>
    <w:rsid w:val="27567996"/>
    <w:rsid w:val="277A3AC1"/>
    <w:rsid w:val="27B45138"/>
    <w:rsid w:val="283E680E"/>
    <w:rsid w:val="2850249D"/>
    <w:rsid w:val="28D0331D"/>
    <w:rsid w:val="296C1804"/>
    <w:rsid w:val="2A9E59AA"/>
    <w:rsid w:val="2ABF1ADA"/>
    <w:rsid w:val="2ADA0092"/>
    <w:rsid w:val="2AE01E89"/>
    <w:rsid w:val="2AE75495"/>
    <w:rsid w:val="2AEB528A"/>
    <w:rsid w:val="2B1F3918"/>
    <w:rsid w:val="2B4F67A8"/>
    <w:rsid w:val="2B52084C"/>
    <w:rsid w:val="2BAC2A21"/>
    <w:rsid w:val="2BB36041"/>
    <w:rsid w:val="2BCA23E3"/>
    <w:rsid w:val="2CA05EBE"/>
    <w:rsid w:val="2CA26585"/>
    <w:rsid w:val="2D6119E0"/>
    <w:rsid w:val="2D615B76"/>
    <w:rsid w:val="2D776C3A"/>
    <w:rsid w:val="2D8901B1"/>
    <w:rsid w:val="2E1E3CF7"/>
    <w:rsid w:val="2E271347"/>
    <w:rsid w:val="2E742D9C"/>
    <w:rsid w:val="2EC64439"/>
    <w:rsid w:val="2F4143BE"/>
    <w:rsid w:val="2F8829B8"/>
    <w:rsid w:val="2FCF29A0"/>
    <w:rsid w:val="2FD152D0"/>
    <w:rsid w:val="2FDA6411"/>
    <w:rsid w:val="306C0823"/>
    <w:rsid w:val="308974AE"/>
    <w:rsid w:val="30E33C7E"/>
    <w:rsid w:val="315A586B"/>
    <w:rsid w:val="315F056A"/>
    <w:rsid w:val="316F4700"/>
    <w:rsid w:val="31B0510E"/>
    <w:rsid w:val="31F04A5E"/>
    <w:rsid w:val="323508E4"/>
    <w:rsid w:val="325B51AB"/>
    <w:rsid w:val="32A025EB"/>
    <w:rsid w:val="32A82FA7"/>
    <w:rsid w:val="32C61654"/>
    <w:rsid w:val="32CE6B16"/>
    <w:rsid w:val="32F9408C"/>
    <w:rsid w:val="33766BFC"/>
    <w:rsid w:val="33CC16E0"/>
    <w:rsid w:val="33E46C30"/>
    <w:rsid w:val="34A81390"/>
    <w:rsid w:val="34A91793"/>
    <w:rsid w:val="34C928AF"/>
    <w:rsid w:val="34E2574A"/>
    <w:rsid w:val="352765C3"/>
    <w:rsid w:val="35844B3F"/>
    <w:rsid w:val="35D61E86"/>
    <w:rsid w:val="35E307F2"/>
    <w:rsid w:val="35EB2CC3"/>
    <w:rsid w:val="36557888"/>
    <w:rsid w:val="365F05B5"/>
    <w:rsid w:val="369E21B9"/>
    <w:rsid w:val="36BD461A"/>
    <w:rsid w:val="36E2798C"/>
    <w:rsid w:val="37152C21"/>
    <w:rsid w:val="37724325"/>
    <w:rsid w:val="38C91B5A"/>
    <w:rsid w:val="38FD097F"/>
    <w:rsid w:val="38FD379F"/>
    <w:rsid w:val="392773E2"/>
    <w:rsid w:val="392F3EDF"/>
    <w:rsid w:val="3960488A"/>
    <w:rsid w:val="39704948"/>
    <w:rsid w:val="39AD2161"/>
    <w:rsid w:val="39DD52FC"/>
    <w:rsid w:val="3A082075"/>
    <w:rsid w:val="3A372110"/>
    <w:rsid w:val="3A395B37"/>
    <w:rsid w:val="3A6E4D20"/>
    <w:rsid w:val="3A740599"/>
    <w:rsid w:val="3A80465D"/>
    <w:rsid w:val="3A8B13B7"/>
    <w:rsid w:val="3AD3531F"/>
    <w:rsid w:val="3B247C1B"/>
    <w:rsid w:val="3B8E0546"/>
    <w:rsid w:val="3B9A2F42"/>
    <w:rsid w:val="3BB15505"/>
    <w:rsid w:val="3BB6635E"/>
    <w:rsid w:val="3BB850C0"/>
    <w:rsid w:val="3BF56D6A"/>
    <w:rsid w:val="3C5D163A"/>
    <w:rsid w:val="3C7D3157"/>
    <w:rsid w:val="3C826CA1"/>
    <w:rsid w:val="3C94213A"/>
    <w:rsid w:val="3C9A255B"/>
    <w:rsid w:val="3CC76033"/>
    <w:rsid w:val="3CD77907"/>
    <w:rsid w:val="3D142D01"/>
    <w:rsid w:val="3D5C141B"/>
    <w:rsid w:val="3DBB2A98"/>
    <w:rsid w:val="3DCA49F3"/>
    <w:rsid w:val="3DE771EB"/>
    <w:rsid w:val="3E30750E"/>
    <w:rsid w:val="3E3402C7"/>
    <w:rsid w:val="3E6104CA"/>
    <w:rsid w:val="3E7C4501"/>
    <w:rsid w:val="3E8942B2"/>
    <w:rsid w:val="3EAD53FA"/>
    <w:rsid w:val="3F1C7B2B"/>
    <w:rsid w:val="3F25794E"/>
    <w:rsid w:val="3F34383F"/>
    <w:rsid w:val="3F43241A"/>
    <w:rsid w:val="3F534E79"/>
    <w:rsid w:val="3F566533"/>
    <w:rsid w:val="3FD73C13"/>
    <w:rsid w:val="402A6945"/>
    <w:rsid w:val="40625A62"/>
    <w:rsid w:val="40F24FAC"/>
    <w:rsid w:val="41141C57"/>
    <w:rsid w:val="415E1BCB"/>
    <w:rsid w:val="41952C6A"/>
    <w:rsid w:val="41B156A5"/>
    <w:rsid w:val="41B22AFE"/>
    <w:rsid w:val="41B92B00"/>
    <w:rsid w:val="42623500"/>
    <w:rsid w:val="42BF3820"/>
    <w:rsid w:val="42E66FD2"/>
    <w:rsid w:val="43714570"/>
    <w:rsid w:val="44124311"/>
    <w:rsid w:val="44197C3B"/>
    <w:rsid w:val="446E2BCC"/>
    <w:rsid w:val="44874301"/>
    <w:rsid w:val="44C2005E"/>
    <w:rsid w:val="453C32AB"/>
    <w:rsid w:val="457C4E33"/>
    <w:rsid w:val="45A35238"/>
    <w:rsid w:val="45C24CE1"/>
    <w:rsid w:val="4679743B"/>
    <w:rsid w:val="46866384"/>
    <w:rsid w:val="46F6477A"/>
    <w:rsid w:val="474E2F99"/>
    <w:rsid w:val="479151A3"/>
    <w:rsid w:val="479261A2"/>
    <w:rsid w:val="479923CA"/>
    <w:rsid w:val="48084C2A"/>
    <w:rsid w:val="4859345F"/>
    <w:rsid w:val="48D64596"/>
    <w:rsid w:val="48DF209C"/>
    <w:rsid w:val="496811A1"/>
    <w:rsid w:val="498B5791"/>
    <w:rsid w:val="49F122E8"/>
    <w:rsid w:val="4A0465FC"/>
    <w:rsid w:val="4A677F28"/>
    <w:rsid w:val="4AC90EF6"/>
    <w:rsid w:val="4AF81F14"/>
    <w:rsid w:val="4B5E1478"/>
    <w:rsid w:val="4BAE0BB6"/>
    <w:rsid w:val="4BCA0AAB"/>
    <w:rsid w:val="4BE75263"/>
    <w:rsid w:val="4C0E0099"/>
    <w:rsid w:val="4C9C3402"/>
    <w:rsid w:val="4CEF03C7"/>
    <w:rsid w:val="4D130C81"/>
    <w:rsid w:val="4D504F0C"/>
    <w:rsid w:val="4DB53509"/>
    <w:rsid w:val="4DDF5FE3"/>
    <w:rsid w:val="4DF57B76"/>
    <w:rsid w:val="4E0C3F18"/>
    <w:rsid w:val="4E3605DF"/>
    <w:rsid w:val="4E443577"/>
    <w:rsid w:val="4E9B37E9"/>
    <w:rsid w:val="4EB3153B"/>
    <w:rsid w:val="4EBB0CAB"/>
    <w:rsid w:val="4EBD049F"/>
    <w:rsid w:val="4F105D44"/>
    <w:rsid w:val="4F7339D1"/>
    <w:rsid w:val="4FB42287"/>
    <w:rsid w:val="4FE84040"/>
    <w:rsid w:val="4FF07FEF"/>
    <w:rsid w:val="504E0C56"/>
    <w:rsid w:val="507A2191"/>
    <w:rsid w:val="50CF4575"/>
    <w:rsid w:val="50E30102"/>
    <w:rsid w:val="50E30F36"/>
    <w:rsid w:val="51530ED6"/>
    <w:rsid w:val="51A32C5C"/>
    <w:rsid w:val="51A61200"/>
    <w:rsid w:val="51B261E3"/>
    <w:rsid w:val="51C43A23"/>
    <w:rsid w:val="51FA33EC"/>
    <w:rsid w:val="52AE6287"/>
    <w:rsid w:val="531C0AD5"/>
    <w:rsid w:val="53211D72"/>
    <w:rsid w:val="546A6829"/>
    <w:rsid w:val="546D3CA7"/>
    <w:rsid w:val="54C32565"/>
    <w:rsid w:val="54C93027"/>
    <w:rsid w:val="550D351F"/>
    <w:rsid w:val="55781352"/>
    <w:rsid w:val="558F5DD0"/>
    <w:rsid w:val="55D44054"/>
    <w:rsid w:val="560F58BD"/>
    <w:rsid w:val="564A3B08"/>
    <w:rsid w:val="56C64026"/>
    <w:rsid w:val="56D57D4B"/>
    <w:rsid w:val="56D77D10"/>
    <w:rsid w:val="571C173C"/>
    <w:rsid w:val="57450453"/>
    <w:rsid w:val="57577B5B"/>
    <w:rsid w:val="57733BE4"/>
    <w:rsid w:val="57817431"/>
    <w:rsid w:val="57CC5A69"/>
    <w:rsid w:val="57F513F9"/>
    <w:rsid w:val="58361257"/>
    <w:rsid w:val="588E6C2F"/>
    <w:rsid w:val="58901B8E"/>
    <w:rsid w:val="58D12FB2"/>
    <w:rsid w:val="595A6188"/>
    <w:rsid w:val="595F267A"/>
    <w:rsid w:val="59722CF5"/>
    <w:rsid w:val="59F23547"/>
    <w:rsid w:val="5A051885"/>
    <w:rsid w:val="5A955DCC"/>
    <w:rsid w:val="5B5B3E71"/>
    <w:rsid w:val="5B68438D"/>
    <w:rsid w:val="5B7E76EA"/>
    <w:rsid w:val="5BB167FD"/>
    <w:rsid w:val="5BC9104B"/>
    <w:rsid w:val="5BE503B8"/>
    <w:rsid w:val="5BE80ED6"/>
    <w:rsid w:val="5C043B1F"/>
    <w:rsid w:val="5C0C447C"/>
    <w:rsid w:val="5C661408"/>
    <w:rsid w:val="5CD822A5"/>
    <w:rsid w:val="5D0C1308"/>
    <w:rsid w:val="5D2F272E"/>
    <w:rsid w:val="5D3B60DD"/>
    <w:rsid w:val="5D584D47"/>
    <w:rsid w:val="5D910743"/>
    <w:rsid w:val="5DEE1CB2"/>
    <w:rsid w:val="5E400EC4"/>
    <w:rsid w:val="5ED025F9"/>
    <w:rsid w:val="5EED68E8"/>
    <w:rsid w:val="5F354F4F"/>
    <w:rsid w:val="5F8D7DD2"/>
    <w:rsid w:val="5FC04D5E"/>
    <w:rsid w:val="601D7A0B"/>
    <w:rsid w:val="60651995"/>
    <w:rsid w:val="60D25DF5"/>
    <w:rsid w:val="60E415CE"/>
    <w:rsid w:val="60FA5E72"/>
    <w:rsid w:val="61327F2E"/>
    <w:rsid w:val="619A3BF2"/>
    <w:rsid w:val="624A5425"/>
    <w:rsid w:val="62575D49"/>
    <w:rsid w:val="629E32E1"/>
    <w:rsid w:val="633726AB"/>
    <w:rsid w:val="6389685B"/>
    <w:rsid w:val="63D91348"/>
    <w:rsid w:val="64613C96"/>
    <w:rsid w:val="64AB051C"/>
    <w:rsid w:val="652D59F8"/>
    <w:rsid w:val="659612DB"/>
    <w:rsid w:val="66007D67"/>
    <w:rsid w:val="663F0B50"/>
    <w:rsid w:val="66613FF2"/>
    <w:rsid w:val="669364BB"/>
    <w:rsid w:val="66E61EA0"/>
    <w:rsid w:val="67720731"/>
    <w:rsid w:val="67826BD9"/>
    <w:rsid w:val="6788763A"/>
    <w:rsid w:val="67AF0C8E"/>
    <w:rsid w:val="67EB678B"/>
    <w:rsid w:val="67FF4B8C"/>
    <w:rsid w:val="6800149B"/>
    <w:rsid w:val="68056823"/>
    <w:rsid w:val="682364EB"/>
    <w:rsid w:val="68687F4A"/>
    <w:rsid w:val="688B3011"/>
    <w:rsid w:val="68927323"/>
    <w:rsid w:val="68B755E7"/>
    <w:rsid w:val="690055B1"/>
    <w:rsid w:val="690E0F91"/>
    <w:rsid w:val="692C47E8"/>
    <w:rsid w:val="69452150"/>
    <w:rsid w:val="69AE2BF1"/>
    <w:rsid w:val="69C61397"/>
    <w:rsid w:val="6B055CFE"/>
    <w:rsid w:val="6B5D5C21"/>
    <w:rsid w:val="6B640B6A"/>
    <w:rsid w:val="6B710125"/>
    <w:rsid w:val="6BE666FF"/>
    <w:rsid w:val="6C105A58"/>
    <w:rsid w:val="6C5D4EE5"/>
    <w:rsid w:val="6CF8303B"/>
    <w:rsid w:val="6D095C70"/>
    <w:rsid w:val="6D4B1F5D"/>
    <w:rsid w:val="6D5F7E7A"/>
    <w:rsid w:val="6D7B4119"/>
    <w:rsid w:val="6D8238A7"/>
    <w:rsid w:val="6DCB20EC"/>
    <w:rsid w:val="6DED1312"/>
    <w:rsid w:val="6E8E6864"/>
    <w:rsid w:val="6E8F7310"/>
    <w:rsid w:val="6E924AE3"/>
    <w:rsid w:val="6EBA61A3"/>
    <w:rsid w:val="6EC323AD"/>
    <w:rsid w:val="6EF276E4"/>
    <w:rsid w:val="6F094C15"/>
    <w:rsid w:val="6F311A03"/>
    <w:rsid w:val="6F483FA1"/>
    <w:rsid w:val="6F652743"/>
    <w:rsid w:val="6F853090"/>
    <w:rsid w:val="6F8E029F"/>
    <w:rsid w:val="6F925DA1"/>
    <w:rsid w:val="6FA057FD"/>
    <w:rsid w:val="70911FBC"/>
    <w:rsid w:val="709C4C82"/>
    <w:rsid w:val="70D268BB"/>
    <w:rsid w:val="70D66004"/>
    <w:rsid w:val="711B6E1C"/>
    <w:rsid w:val="71313711"/>
    <w:rsid w:val="714407E5"/>
    <w:rsid w:val="71565D94"/>
    <w:rsid w:val="71CD35CA"/>
    <w:rsid w:val="72090297"/>
    <w:rsid w:val="72362941"/>
    <w:rsid w:val="72444F4E"/>
    <w:rsid w:val="7275611A"/>
    <w:rsid w:val="732E3907"/>
    <w:rsid w:val="73D16993"/>
    <w:rsid w:val="73F92C7D"/>
    <w:rsid w:val="744311F9"/>
    <w:rsid w:val="745406E2"/>
    <w:rsid w:val="74683AE1"/>
    <w:rsid w:val="74C57539"/>
    <w:rsid w:val="75011284"/>
    <w:rsid w:val="750C0F93"/>
    <w:rsid w:val="75200B56"/>
    <w:rsid w:val="75420C9A"/>
    <w:rsid w:val="75435570"/>
    <w:rsid w:val="755D63D2"/>
    <w:rsid w:val="759A1A5B"/>
    <w:rsid w:val="75B026A7"/>
    <w:rsid w:val="760C2FB6"/>
    <w:rsid w:val="763E0806"/>
    <w:rsid w:val="76774358"/>
    <w:rsid w:val="771F55F0"/>
    <w:rsid w:val="77905CD8"/>
    <w:rsid w:val="77985656"/>
    <w:rsid w:val="780661E3"/>
    <w:rsid w:val="781A002A"/>
    <w:rsid w:val="78410490"/>
    <w:rsid w:val="78BF7C40"/>
    <w:rsid w:val="79376B36"/>
    <w:rsid w:val="79555913"/>
    <w:rsid w:val="796075AF"/>
    <w:rsid w:val="79FD2D2B"/>
    <w:rsid w:val="7A00638A"/>
    <w:rsid w:val="7A026DB8"/>
    <w:rsid w:val="7A306D6C"/>
    <w:rsid w:val="7A5A512B"/>
    <w:rsid w:val="7AB7712D"/>
    <w:rsid w:val="7AC06C55"/>
    <w:rsid w:val="7B1227F8"/>
    <w:rsid w:val="7B4C7871"/>
    <w:rsid w:val="7B5243B6"/>
    <w:rsid w:val="7B657488"/>
    <w:rsid w:val="7BCF6711"/>
    <w:rsid w:val="7C00467F"/>
    <w:rsid w:val="7C42096C"/>
    <w:rsid w:val="7C4E30C6"/>
    <w:rsid w:val="7C5A6A39"/>
    <w:rsid w:val="7CBA6533"/>
    <w:rsid w:val="7CC60502"/>
    <w:rsid w:val="7CFD2623"/>
    <w:rsid w:val="7D145549"/>
    <w:rsid w:val="7D256114"/>
    <w:rsid w:val="7D2A18AF"/>
    <w:rsid w:val="7D451FD0"/>
    <w:rsid w:val="7D5E64E9"/>
    <w:rsid w:val="7D72325C"/>
    <w:rsid w:val="7D736AE1"/>
    <w:rsid w:val="7D9D7924"/>
    <w:rsid w:val="7DB9139F"/>
    <w:rsid w:val="7DDE038D"/>
    <w:rsid w:val="7DF85794"/>
    <w:rsid w:val="7E6150E3"/>
    <w:rsid w:val="7E9633BF"/>
    <w:rsid w:val="7F04016F"/>
    <w:rsid w:val="7F3A33F6"/>
    <w:rsid w:val="7FB0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semiHidden/>
    <w:unhideWhenUsed/>
    <w:qFormat/>
    <w:uiPriority w:val="99"/>
    <w:pPr>
      <w:jc w:val="left"/>
    </w:p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2"/>
    <w:unhideWhenUsed/>
    <w:qFormat/>
    <w:uiPriority w:val="99"/>
    <w:pPr>
      <w:spacing w:after="120"/>
      <w:ind w:firstLine="420"/>
    </w:pPr>
    <w:rPr>
      <w:sz w:val="21"/>
    </w:rPr>
  </w:style>
  <w:style w:type="paragraph" w:styleId="18">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qFormat/>
    <w:uiPriority w:val="0"/>
    <w:rPr>
      <w:rFonts w:ascii="Times New Roman" w:hAnsi="Times New Roman" w:eastAsia="宋体" w:cs="Times New Roman"/>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1"/>
    <w:link w:val="13"/>
    <w:qFormat/>
    <w:uiPriority w:val="99"/>
    <w:rPr>
      <w:sz w:val="18"/>
    </w:rPr>
  </w:style>
  <w:style w:type="character" w:customStyle="1" w:styleId="31">
    <w:name w:val="页眉 Char"/>
    <w:link w:val="14"/>
    <w:qFormat/>
    <w:uiPriority w:val="0"/>
    <w:rPr>
      <w:kern w:val="2"/>
      <w:sz w:val="18"/>
    </w:rPr>
  </w:style>
  <w:style w:type="character" w:customStyle="1" w:styleId="32">
    <w:name w:val="纯文本 Char"/>
    <w:basedOn w:val="21"/>
    <w:link w:val="11"/>
    <w:qFormat/>
    <w:uiPriority w:val="0"/>
    <w:rPr>
      <w:rFonts w:ascii="宋体" w:hAnsi="Courier New" w:cs="Courier New"/>
      <w:sz w:val="21"/>
      <w:szCs w:val="21"/>
    </w:rPr>
  </w:style>
  <w:style w:type="paragraph" w:styleId="33">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4">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35">
    <w:name w:val="1.1"/>
    <w:basedOn w:val="1"/>
    <w:qFormat/>
    <w:uiPriority w:val="0"/>
    <w:pPr>
      <w:keepNext/>
      <w:overflowPunct w:val="0"/>
      <w:autoSpaceDE w:val="0"/>
      <w:autoSpaceDN w:val="0"/>
      <w:adjustRightInd w:val="0"/>
      <w:spacing w:before="240"/>
      <w:jc w:val="left"/>
    </w:pPr>
    <w:rPr>
      <w:rFonts w:ascii="宋体"/>
      <w:b/>
      <w:kern w:val="0"/>
      <w:sz w:val="24"/>
    </w:rPr>
  </w:style>
  <w:style w:type="paragraph" w:customStyle="1" w:styleId="36">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3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8">
    <w:name w:val="正文_0"/>
    <w:basedOn w:val="39"/>
    <w:qFormat/>
    <w:uiPriority w:val="0"/>
    <w:rPr>
      <w:rFonts w:cs="Tahoma"/>
    </w:rPr>
  </w:style>
  <w:style w:type="paragraph" w:customStyle="1" w:styleId="39">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18</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2021-08-17T06:57:00Z</cp:lastPrinted>
  <dcterms:modified xsi:type="dcterms:W3CDTF">2021-12-07T05:00:57Z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F6E2C26A5F074C0197D29F6069CBA21F</vt:lpwstr>
  </property>
</Properties>
</file>