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both"/>
        <w:rPr>
          <w:rFonts w:ascii="仿宋_GB2312" w:hAnsi="仿宋_GB2312" w:eastAsia="仿宋_GB2312" w:cs="仿宋_GB2312"/>
          <w:color w:val="auto"/>
          <w:sz w:val="72"/>
          <w:highlight w:val="none"/>
        </w:rPr>
      </w:pPr>
    </w:p>
    <w:p>
      <w:pPr>
        <w:tabs>
          <w:tab w:val="left" w:pos="420"/>
          <w:tab w:val="left" w:pos="6660"/>
        </w:tabs>
        <w:spacing w:line="360" w:lineRule="auto"/>
        <w:jc w:val="center"/>
        <w:rPr>
          <w:rFonts w:ascii="仿宋_GB2312" w:hAnsi="仿宋_GB2312" w:eastAsia="仿宋_GB2312" w:cs="仿宋_GB2312"/>
          <w:color w:val="auto"/>
          <w:sz w:val="72"/>
          <w:highlight w:val="none"/>
        </w:rPr>
      </w:pPr>
      <w:r>
        <w:rPr>
          <w:rFonts w:hint="eastAsia" w:ascii="仿宋_GB2312" w:hAnsi="仿宋_GB2312" w:eastAsia="仿宋_GB2312" w:cs="仿宋_GB2312"/>
          <w:b/>
          <w:bCs/>
          <w:color w:val="auto"/>
          <w:sz w:val="72"/>
          <w:highlight w:val="none"/>
        </w:rPr>
        <w:t>询价文件</w:t>
      </w:r>
    </w:p>
    <w:p>
      <w:pPr>
        <w:spacing w:line="360" w:lineRule="auto"/>
        <w:jc w:val="center"/>
        <w:rPr>
          <w:rFonts w:ascii="仿宋_GB2312" w:hAnsi="仿宋_GB2312" w:eastAsia="仿宋_GB2312" w:cs="仿宋_GB2312"/>
          <w:bCs/>
          <w:color w:val="auto"/>
          <w:highlight w:val="none"/>
        </w:rPr>
      </w:pPr>
    </w:p>
    <w:p>
      <w:pPr>
        <w:widowControl w:val="0"/>
        <w:spacing w:after="0" w:line="500" w:lineRule="exact"/>
        <w:rPr>
          <w:rFonts w:ascii="仿宋" w:hAnsi="仿宋" w:eastAsia="仿宋" w:cs="仿宋_GB2312"/>
          <w:b/>
          <w:color w:val="auto"/>
          <w:sz w:val="32"/>
          <w:szCs w:val="32"/>
          <w:highlight w:val="none"/>
        </w:rPr>
      </w:pPr>
      <w:r>
        <w:rPr>
          <w:rFonts w:hint="eastAsia" w:ascii="仿宋" w:hAnsi="仿宋" w:eastAsia="仿宋" w:cs="仿宋_GB2312"/>
          <w:b/>
          <w:color w:val="auto"/>
          <w:sz w:val="32"/>
          <w:szCs w:val="32"/>
          <w:highlight w:val="none"/>
        </w:rPr>
        <w:t>项目编号：</w:t>
      </w:r>
      <w:r>
        <w:rPr>
          <w:rFonts w:hint="eastAsia" w:ascii="仿宋" w:hAnsi="仿宋" w:eastAsia="仿宋" w:cs="仿宋_GB2312"/>
          <w:b/>
          <w:color w:val="auto"/>
          <w:sz w:val="32"/>
          <w:szCs w:val="32"/>
          <w:highlight w:val="none"/>
          <w:lang w:val="en-US" w:eastAsia="zh-CN"/>
        </w:rPr>
        <w:t>XJ-20211207-5</w:t>
      </w:r>
    </w:p>
    <w:p>
      <w:pPr>
        <w:widowControl w:val="0"/>
        <w:spacing w:after="0" w:line="500" w:lineRule="exact"/>
        <w:ind w:left="1606" w:hanging="1600" w:hangingChars="500"/>
        <w:rPr>
          <w:rFonts w:ascii="仿宋_GB2312" w:hAnsi="仿宋_GB2312" w:eastAsia="仿宋_GB2312" w:cs="仿宋_GB2312"/>
          <w:b/>
          <w:bCs/>
          <w:color w:val="auto"/>
          <w:sz w:val="28"/>
          <w:szCs w:val="36"/>
          <w:highlight w:val="none"/>
        </w:rPr>
      </w:pPr>
      <w:r>
        <w:rPr>
          <w:rFonts w:hint="eastAsia" w:ascii="仿宋" w:hAnsi="仿宋" w:eastAsia="仿宋" w:cs="仿宋_GB2312"/>
          <w:b/>
          <w:color w:val="auto"/>
          <w:sz w:val="32"/>
          <w:szCs w:val="32"/>
          <w:highlight w:val="none"/>
        </w:rPr>
        <w:t>项目名称：广州市净水有限公司猎德分公司采购薄膜微孔曝气器</w:t>
      </w:r>
      <w:r>
        <w:rPr>
          <w:rFonts w:ascii="仿宋" w:hAnsi="仿宋" w:eastAsia="仿宋" w:cs="仿宋_GB2312"/>
          <w:b/>
          <w:color w:val="auto"/>
          <w:sz w:val="32"/>
          <w:szCs w:val="32"/>
          <w:highlight w:val="none"/>
        </w:rPr>
        <w:t>项目</w:t>
      </w:r>
    </w:p>
    <w:p>
      <w:pPr>
        <w:spacing w:line="360" w:lineRule="auto"/>
        <w:jc w:val="center"/>
        <w:rPr>
          <w:rFonts w:ascii="仿宋_GB2312" w:hAnsi="仿宋_GB2312" w:eastAsia="仿宋_GB2312" w:cs="仿宋_GB2312"/>
          <w:b/>
          <w:bCs/>
          <w:color w:val="auto"/>
          <w:sz w:val="72"/>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both"/>
        <w:rPr>
          <w:rFonts w:ascii="仿宋_GB2312" w:hAnsi="仿宋_GB2312" w:eastAsia="仿宋_GB2312" w:cs="仿宋_GB2312"/>
          <w:b/>
          <w:bCs/>
          <w:sz w:val="36"/>
          <w:highlight w:val="none"/>
        </w:rPr>
      </w:pPr>
    </w:p>
    <w:p>
      <w:pPr>
        <w:spacing w:line="360" w:lineRule="auto"/>
        <w:jc w:val="center"/>
        <w:rPr>
          <w:rFonts w:ascii="仿宋_GB2312" w:hAnsi="仿宋_GB2312" w:eastAsia="仿宋_GB2312" w:cs="仿宋_GB2312"/>
          <w:b/>
          <w:bCs/>
          <w:color w:val="auto"/>
          <w:sz w:val="36"/>
          <w:highlight w:val="none"/>
        </w:rPr>
      </w:pPr>
    </w:p>
    <w:p>
      <w:pPr>
        <w:pStyle w:val="2"/>
        <w:rPr>
          <w:rFonts w:ascii="仿宋_GB2312" w:hAnsi="仿宋_GB2312" w:eastAsia="仿宋_GB2312" w:cs="仿宋_GB2312"/>
          <w:b/>
          <w:bCs/>
          <w:color w:val="auto"/>
          <w:sz w:val="36"/>
          <w:highlight w:val="none"/>
        </w:rPr>
      </w:pPr>
    </w:p>
    <w:p>
      <w:pPr>
        <w:pStyle w:val="3"/>
        <w:rPr>
          <w:rFonts w:ascii="宋体" w:hAnsi="宋体" w:eastAsia="宋体" w:cs="Times New Roman"/>
          <w:b w:val="0"/>
          <w:bCs w:val="0"/>
          <w:color w:val="0000FF"/>
          <w:sz w:val="28"/>
        </w:rPr>
      </w:pPr>
    </w:p>
    <w:p>
      <w:pPr>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36"/>
          <w:highlight w:val="none"/>
        </w:rPr>
        <w:t>广州市净水有限公司 编制</w:t>
      </w:r>
      <w:r>
        <w:rPr>
          <w:rFonts w:hint="eastAsia" w:ascii="仿宋_GB2312" w:hAnsi="仿宋_GB2312" w:eastAsia="仿宋_GB2312" w:cs="仿宋_GB2312"/>
          <w:color w:val="auto"/>
          <w:sz w:val="28"/>
          <w:szCs w:val="28"/>
          <w:highlight w:val="none"/>
        </w:rPr>
        <w:t xml:space="preserve">  </w:t>
      </w:r>
    </w:p>
    <w:p>
      <w:pPr>
        <w:spacing w:line="360" w:lineRule="auto"/>
        <w:jc w:val="center"/>
        <w:rPr>
          <w:rFonts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28"/>
          <w:highlight w:val="none"/>
        </w:rPr>
        <w:t>发布日期：　2021年1</w:t>
      </w:r>
      <w:r>
        <w:rPr>
          <w:rFonts w:hint="eastAsia" w:ascii="仿宋_GB2312" w:hAnsi="仿宋_GB2312" w:eastAsia="仿宋_GB2312" w:cs="仿宋_GB2312"/>
          <w:b/>
          <w:bCs/>
          <w:color w:val="auto"/>
          <w:sz w:val="28"/>
          <w:highlight w:val="none"/>
          <w:lang w:val="en-US" w:eastAsia="zh-CN"/>
        </w:rPr>
        <w:t>2</w:t>
      </w:r>
      <w:r>
        <w:rPr>
          <w:rFonts w:hint="eastAsia" w:ascii="仿宋_GB2312" w:hAnsi="仿宋_GB2312" w:eastAsia="仿宋_GB2312" w:cs="仿宋_GB2312"/>
          <w:b/>
          <w:bCs/>
          <w:color w:val="auto"/>
          <w:sz w:val="28"/>
          <w:highlight w:val="none"/>
        </w:rPr>
        <w:t>月</w:t>
      </w:r>
      <w:r>
        <w:rPr>
          <w:rFonts w:hint="eastAsia" w:ascii="仿宋_GB2312" w:hAnsi="仿宋_GB2312" w:eastAsia="仿宋_GB2312" w:cs="仿宋_GB2312"/>
          <w:b/>
          <w:bCs/>
          <w:color w:val="auto"/>
          <w:sz w:val="28"/>
          <w:highlight w:val="none"/>
          <w:lang w:val="en-US" w:eastAsia="zh-CN"/>
        </w:rPr>
        <w:t>7</w:t>
      </w:r>
      <w:r>
        <w:rPr>
          <w:rFonts w:hint="eastAsia" w:ascii="仿宋_GB2312" w:hAnsi="仿宋_GB2312" w:eastAsia="仿宋_GB2312" w:cs="仿宋_GB2312"/>
          <w:b/>
          <w:bCs/>
          <w:color w:val="auto"/>
          <w:sz w:val="28"/>
          <w:highlight w:val="none"/>
        </w:rPr>
        <w:t>日</w:t>
      </w:r>
    </w:p>
    <w:p>
      <w:pPr>
        <w:pageBreakBefore/>
        <w:spacing w:line="360" w:lineRule="auto"/>
        <w:jc w:val="center"/>
        <w:rPr>
          <w:rFonts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olor w:val="auto"/>
          <w:sz w:val="28"/>
          <w:szCs w:val="28"/>
          <w:highlight w:val="none"/>
        </w:rPr>
        <w:t>目      录</w:t>
      </w:r>
      <w:r>
        <w:rPr>
          <w:rFonts w:hint="eastAsia" w:ascii="仿宋_GB2312" w:hAnsi="仿宋_GB2312" w:eastAsia="仿宋_GB2312" w:cs="仿宋_GB2312"/>
          <w:b/>
          <w:bCs/>
          <w:caps/>
          <w:color w:val="auto"/>
          <w:sz w:val="28"/>
          <w:szCs w:val="28"/>
          <w:highlight w:val="none"/>
        </w:rPr>
        <w:br w:type="textWrapping"/>
      </w:r>
    </w:p>
    <w:p>
      <w:pPr>
        <w:pStyle w:val="57"/>
        <w:tabs>
          <w:tab w:val="right" w:leader="dot" w:pos="9174"/>
        </w:tabs>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rPr>
        <w:t>第一部分  报价邀请函</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项目内容</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报价须知</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合同书格式</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spacing w:line="360" w:lineRule="auto"/>
        <w:rPr>
          <w:rFonts w:ascii="仿宋_GB2312" w:hAnsi="仿宋_GB2312" w:eastAsia="仿宋_GB2312" w:cs="仿宋_GB2312"/>
          <w:color w:val="auto"/>
          <w:sz w:val="28"/>
          <w:szCs w:val="28"/>
          <w:highlight w:val="none"/>
        </w:rPr>
      </w:pPr>
    </w:p>
    <w:p>
      <w:pPr>
        <w:spacing w:line="360" w:lineRule="auto"/>
        <w:ind w:firstLine="548" w:firstLineChars="196"/>
        <w:rPr>
          <w:rFonts w:ascii="仿宋_GB2312" w:hAnsi="仿宋_GB2312" w:eastAsia="仿宋_GB2312" w:cs="仿宋_GB2312"/>
          <w:color w:val="auto"/>
          <w:sz w:val="28"/>
          <w:szCs w:val="28"/>
          <w:highlight w:val="none"/>
        </w:rPr>
      </w:pPr>
    </w:p>
    <w:p>
      <w:pPr>
        <w:spacing w:line="360" w:lineRule="auto"/>
        <w:ind w:firstLine="548" w:firstLineChars="196"/>
        <w:rPr>
          <w:rFonts w:ascii="仿宋_GB2312" w:hAnsi="仿宋_GB2312" w:eastAsia="仿宋_GB2312" w:cs="仿宋_GB2312"/>
          <w:color w:val="auto"/>
          <w:sz w:val="28"/>
          <w:szCs w:val="28"/>
          <w:highlight w:val="none"/>
        </w:rPr>
      </w:pPr>
    </w:p>
    <w:p>
      <w:pPr>
        <w:spacing w:line="360" w:lineRule="auto"/>
        <w:ind w:firstLine="548" w:firstLineChars="196"/>
        <w:rPr>
          <w:rFonts w:ascii="仿宋_GB2312" w:hAnsi="仿宋_GB2312" w:eastAsia="仿宋_GB2312" w:cs="仿宋_GB2312"/>
          <w:color w:val="auto"/>
          <w:sz w:val="28"/>
          <w:szCs w:val="28"/>
          <w:highlight w:val="none"/>
        </w:rPr>
      </w:pPr>
    </w:p>
    <w:p>
      <w:pPr>
        <w:spacing w:line="360" w:lineRule="auto"/>
        <w:ind w:firstLine="548" w:firstLineChars="196"/>
        <w:rPr>
          <w:rFonts w:ascii="仿宋_GB2312" w:hAnsi="仿宋_GB2312" w:eastAsia="仿宋_GB2312" w:cs="仿宋_GB2312"/>
          <w:color w:val="auto"/>
          <w:sz w:val="28"/>
          <w:szCs w:val="28"/>
          <w:highlight w:val="none"/>
        </w:rPr>
      </w:pPr>
    </w:p>
    <w:p>
      <w:pPr>
        <w:spacing w:line="360" w:lineRule="auto"/>
        <w:ind w:firstLine="548" w:firstLineChars="196"/>
        <w:rPr>
          <w:rFonts w:ascii="仿宋_GB2312" w:hAnsi="仿宋_GB2312" w:eastAsia="仿宋_GB2312" w:cs="仿宋_GB2312"/>
          <w:color w:val="auto"/>
          <w:sz w:val="28"/>
          <w:szCs w:val="28"/>
          <w:highlight w:val="none"/>
        </w:rPr>
      </w:pPr>
    </w:p>
    <w:p>
      <w:pPr>
        <w:spacing w:line="360" w:lineRule="auto"/>
        <w:ind w:firstLine="548" w:firstLineChars="196"/>
        <w:rPr>
          <w:rFonts w:ascii="仿宋_GB2312" w:hAnsi="仿宋_GB2312" w:eastAsia="仿宋_GB2312" w:cs="仿宋_GB2312"/>
          <w:color w:val="auto"/>
          <w:sz w:val="28"/>
          <w:szCs w:val="28"/>
          <w:highlight w:val="none"/>
        </w:rPr>
      </w:pPr>
    </w:p>
    <w:p>
      <w:pPr>
        <w:spacing w:line="360" w:lineRule="auto"/>
        <w:ind w:firstLine="548" w:firstLineChars="196"/>
        <w:rPr>
          <w:rFonts w:ascii="仿宋_GB2312" w:hAnsi="仿宋_GB2312" w:eastAsia="仿宋_GB2312" w:cs="仿宋_GB2312"/>
          <w:color w:val="auto"/>
          <w:sz w:val="28"/>
          <w:szCs w:val="28"/>
          <w:highlight w:val="none"/>
        </w:rPr>
      </w:pPr>
    </w:p>
    <w:p>
      <w:pPr>
        <w:spacing w:line="360" w:lineRule="auto"/>
        <w:ind w:firstLine="548" w:firstLineChars="196"/>
        <w:rPr>
          <w:rFonts w:ascii="仿宋_GB2312" w:hAnsi="仿宋_GB2312" w:eastAsia="仿宋_GB2312" w:cs="仿宋_GB2312"/>
          <w:color w:val="auto"/>
          <w:sz w:val="28"/>
          <w:szCs w:val="28"/>
          <w:highlight w:val="none"/>
        </w:rPr>
      </w:pPr>
    </w:p>
    <w:p>
      <w:pPr>
        <w:spacing w:line="360" w:lineRule="auto"/>
        <w:ind w:firstLine="548" w:firstLineChars="196"/>
        <w:rPr>
          <w:rFonts w:ascii="仿宋_GB2312" w:hAnsi="仿宋_GB2312" w:eastAsia="仿宋_GB2312" w:cs="仿宋_GB2312"/>
          <w:b/>
          <w:color w:val="auto"/>
          <w:sz w:val="28"/>
          <w:szCs w:val="28"/>
          <w:highlight w:val="none"/>
        </w:rPr>
      </w:pPr>
    </w:p>
    <w:p>
      <w:pPr>
        <w:autoSpaceDE w:val="0"/>
        <w:autoSpaceDN w:val="0"/>
        <w:adjustRightInd w:val="0"/>
        <w:snapToGrid w:val="0"/>
        <w:spacing w:line="360" w:lineRule="auto"/>
        <w:ind w:right="32"/>
        <w:rPr>
          <w:rFonts w:ascii="仿宋_GB2312" w:hAnsi="仿宋_GB2312" w:eastAsia="仿宋_GB2312" w:cs="仿宋_GB2312"/>
          <w:color w:val="auto"/>
          <w:kern w:val="0"/>
          <w:sz w:val="28"/>
          <w:szCs w:val="28"/>
          <w:highlight w:val="none"/>
        </w:rPr>
      </w:pPr>
    </w:p>
    <w:p>
      <w:pPr>
        <w:spacing w:line="360" w:lineRule="auto"/>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kern w:val="0"/>
          <w:sz w:val="28"/>
          <w:szCs w:val="28"/>
          <w:highlight w:val="none"/>
        </w:rPr>
        <w:t>第一部分 报价邀请函</w:t>
      </w:r>
    </w:p>
    <w:p>
      <w:pPr>
        <w:widowControl w:val="0"/>
        <w:autoSpaceDE w:val="0"/>
        <w:autoSpaceDN w:val="0"/>
        <w:spacing w:after="0" w:line="240" w:lineRule="auto"/>
        <w:jc w:val="both"/>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各报价单位:</w:t>
      </w:r>
    </w:p>
    <w:p>
      <w:pPr>
        <w:widowControl w:val="0"/>
        <w:autoSpaceDE w:val="0"/>
        <w:autoSpaceDN w:val="0"/>
        <w:spacing w:after="0" w:line="240" w:lineRule="auto"/>
        <w:ind w:firstLine="560" w:firstLineChars="200"/>
        <w:jc w:val="both"/>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现我公司对</w:t>
      </w:r>
      <w:r>
        <w:rPr>
          <w:rFonts w:hint="eastAsia" w:ascii="仿宋_GB2312" w:hAnsi="仿宋_GB2312" w:eastAsia="仿宋_GB2312" w:cs="仿宋_GB2312"/>
          <w:color w:val="auto"/>
          <w:sz w:val="28"/>
          <w:szCs w:val="28"/>
          <w:highlight w:val="none"/>
          <w:u w:val="single"/>
        </w:rPr>
        <w:t>猎德分公司采购薄膜微孔曝气器项目</w:t>
      </w:r>
      <w:r>
        <w:rPr>
          <w:rFonts w:hint="eastAsia" w:ascii="仿宋_GB2312" w:hAnsi="仿宋_GB2312" w:eastAsia="仿宋_GB2312" w:cs="仿宋_GB2312"/>
          <w:color w:val="auto"/>
          <w:sz w:val="28"/>
          <w:szCs w:val="28"/>
          <w:highlight w:val="none"/>
          <w:lang w:val="zh-CN"/>
        </w:rPr>
        <w:t>进行询价，欢迎符合资格条件的</w:t>
      </w: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zh-CN"/>
        </w:rPr>
        <w:t>单位参加。</w:t>
      </w:r>
    </w:p>
    <w:p>
      <w:pPr>
        <w:widowControl w:val="0"/>
        <w:autoSpaceDE w:val="0"/>
        <w:autoSpaceDN w:val="0"/>
        <w:spacing w:after="0" w:line="240" w:lineRule="auto"/>
        <w:ind w:firstLine="560" w:firstLineChars="200"/>
        <w:jc w:val="both"/>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一、资金计划：自筹资金</w:t>
      </w:r>
    </w:p>
    <w:p>
      <w:pPr>
        <w:widowControl w:val="0"/>
        <w:autoSpaceDE w:val="0"/>
        <w:autoSpaceDN w:val="0"/>
        <w:spacing w:after="0" w:line="24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二、项目编号：</w:t>
      </w:r>
      <w:r>
        <w:rPr>
          <w:rFonts w:hint="eastAsia" w:ascii="仿宋_GB2312" w:hAnsi="仿宋_GB2312" w:eastAsia="仿宋_GB2312" w:cs="仿宋_GB2312"/>
          <w:color w:val="auto"/>
          <w:sz w:val="28"/>
          <w:szCs w:val="28"/>
          <w:highlight w:val="none"/>
          <w:lang w:val="en-US" w:eastAsia="zh-CN"/>
        </w:rPr>
        <w:t>XJ-20211207-5</w:t>
      </w:r>
    </w:p>
    <w:p>
      <w:pPr>
        <w:widowControl w:val="0"/>
        <w:autoSpaceDE w:val="0"/>
        <w:autoSpaceDN w:val="0"/>
        <w:spacing w:after="0" w:line="24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三、项目名称：</w:t>
      </w:r>
      <w:r>
        <w:rPr>
          <w:rFonts w:hint="eastAsia" w:ascii="仿宋_GB2312" w:hAnsi="仿宋_GB2312" w:eastAsia="仿宋_GB2312" w:cs="仿宋_GB2312"/>
          <w:color w:val="auto"/>
          <w:sz w:val="28"/>
          <w:szCs w:val="28"/>
          <w:highlight w:val="none"/>
          <w:u w:val="single"/>
          <w:lang w:val="zh-CN"/>
        </w:rPr>
        <w:t>广州市净水有限公司猎德分公司采购薄膜微孔曝气器</w:t>
      </w:r>
      <w:r>
        <w:rPr>
          <w:rFonts w:hint="eastAsia" w:ascii="仿宋_GB2312" w:hAnsi="仿宋_GB2312" w:eastAsia="仿宋_GB2312" w:cs="仿宋_GB2312"/>
          <w:color w:val="auto"/>
          <w:sz w:val="28"/>
          <w:szCs w:val="28"/>
          <w:highlight w:val="none"/>
          <w:u w:val="single"/>
        </w:rPr>
        <w:t>项目</w:t>
      </w:r>
    </w:p>
    <w:p>
      <w:pPr>
        <w:widowControl w:val="0"/>
        <w:autoSpaceDE w:val="0"/>
        <w:autoSpaceDN w:val="0"/>
        <w:spacing w:after="0" w:line="240" w:lineRule="auto"/>
        <w:ind w:firstLine="560" w:firstLineChars="200"/>
        <w:jc w:val="both"/>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四、最高限价：</w:t>
      </w:r>
      <w:r>
        <w:rPr>
          <w:rFonts w:hint="eastAsia" w:ascii="仿宋_GB2312" w:hAnsi="仿宋_GB2312" w:eastAsia="仿宋_GB2312" w:cs="仿宋_GB2312"/>
          <w:color w:val="auto"/>
          <w:sz w:val="28"/>
          <w:szCs w:val="28"/>
          <w:highlight w:val="none"/>
          <w:u w:val="single"/>
        </w:rPr>
        <w:t>432000</w:t>
      </w:r>
      <w:r>
        <w:rPr>
          <w:rFonts w:hint="eastAsia" w:ascii="仿宋_GB2312" w:hAnsi="仿宋_GB2312" w:eastAsia="仿宋_GB2312" w:cs="仿宋_GB2312"/>
          <w:color w:val="auto"/>
          <w:sz w:val="28"/>
          <w:szCs w:val="28"/>
          <w:highlight w:val="none"/>
          <w:u w:val="single"/>
          <w:lang w:val="zh-CN"/>
        </w:rPr>
        <w:t>元</w:t>
      </w:r>
    </w:p>
    <w:p>
      <w:pPr>
        <w:widowControl w:val="0"/>
        <w:autoSpaceDE w:val="0"/>
        <w:autoSpaceDN w:val="0"/>
        <w:spacing w:after="0" w:line="240" w:lineRule="auto"/>
        <w:ind w:firstLine="560" w:firstLineChars="200"/>
        <w:jc w:val="both"/>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五、项目内容及需求：</w:t>
      </w:r>
    </w:p>
    <w:tbl>
      <w:tblPr>
        <w:tblStyle w:val="86"/>
        <w:tblpPr w:leftFromText="180" w:rightFromText="180" w:vertAnchor="text" w:horzAnchor="margin" w:tblpXSpec="center" w:tblpY="4521"/>
        <w:tblOverlap w:val="never"/>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1"/>
        <w:gridCol w:w="959"/>
        <w:gridCol w:w="992"/>
        <w:gridCol w:w="141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trPr>
        <w:tc>
          <w:tcPr>
            <w:tcW w:w="709"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序号</w:t>
            </w:r>
          </w:p>
        </w:tc>
        <w:tc>
          <w:tcPr>
            <w:tcW w:w="2551"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名称</w:t>
            </w:r>
          </w:p>
        </w:tc>
        <w:tc>
          <w:tcPr>
            <w:tcW w:w="959"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单位</w:t>
            </w:r>
          </w:p>
        </w:tc>
        <w:tc>
          <w:tcPr>
            <w:tcW w:w="992"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数量</w:t>
            </w:r>
          </w:p>
        </w:tc>
        <w:tc>
          <w:tcPr>
            <w:tcW w:w="1418"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规格型号</w:t>
            </w:r>
          </w:p>
        </w:tc>
        <w:tc>
          <w:tcPr>
            <w:tcW w:w="3969"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blHeader/>
        </w:trPr>
        <w:tc>
          <w:tcPr>
            <w:tcW w:w="709" w:type="dxa"/>
            <w:vAlign w:val="center"/>
          </w:tcPr>
          <w:p>
            <w:pPr>
              <w:widowControl/>
              <w:adjustRightInd w:val="0"/>
              <w:jc w:val="center"/>
              <w:textAlignment w:val="center"/>
              <w:rPr>
                <w:rFonts w:asciiTheme="minorEastAsia" w:hAnsiTheme="minorEastAsia" w:eastAsiaTheme="minorEastAsia"/>
                <w:color w:val="auto"/>
                <w:sz w:val="24"/>
                <w:szCs w:val="24"/>
                <w:highlight w:val="none"/>
              </w:rPr>
            </w:pPr>
            <w:r>
              <w:rPr>
                <w:rFonts w:hint="eastAsia" w:ascii="宋体" w:hAnsi="宋体" w:cs="宋体"/>
                <w:color w:val="auto"/>
                <w:kern w:val="0"/>
                <w:sz w:val="24"/>
                <w:szCs w:val="24"/>
                <w:highlight w:val="none"/>
                <w:lang w:bidi="ar"/>
              </w:rPr>
              <w:t>1</w:t>
            </w:r>
          </w:p>
        </w:tc>
        <w:tc>
          <w:tcPr>
            <w:tcW w:w="2551" w:type="dxa"/>
            <w:vAlign w:val="center"/>
          </w:tcPr>
          <w:p>
            <w:pPr>
              <w:widowControl/>
              <w:adjustRightInd w:val="0"/>
              <w:jc w:val="center"/>
              <w:textAlignment w:val="center"/>
              <w:rPr>
                <w:rFonts w:asciiTheme="minorEastAsia" w:hAnsiTheme="minorEastAsia" w:eastAsiaTheme="minorEastAsia"/>
                <w:color w:val="auto"/>
                <w:sz w:val="24"/>
                <w:szCs w:val="24"/>
                <w:highlight w:val="none"/>
              </w:rPr>
            </w:pPr>
            <w:r>
              <w:rPr>
                <w:rFonts w:hint="eastAsia" w:ascii="宋体" w:hAnsi="宋体" w:cs="宋体"/>
                <w:color w:val="auto"/>
                <w:kern w:val="0"/>
                <w:sz w:val="24"/>
                <w:szCs w:val="24"/>
                <w:highlight w:val="none"/>
                <w:lang w:bidi="ar"/>
              </w:rPr>
              <w:t>橡胶膜</w:t>
            </w:r>
            <w:r>
              <w:rPr>
                <w:rFonts w:ascii="宋体" w:hAnsi="宋体" w:cs="宋体"/>
                <w:color w:val="auto"/>
                <w:kern w:val="0"/>
                <w:sz w:val="24"/>
                <w:szCs w:val="24"/>
                <w:highlight w:val="none"/>
                <w:lang w:bidi="ar"/>
              </w:rPr>
              <w:t>微孔曝气器</w:t>
            </w:r>
          </w:p>
        </w:tc>
        <w:tc>
          <w:tcPr>
            <w:tcW w:w="959" w:type="dxa"/>
            <w:vAlign w:val="center"/>
          </w:tcPr>
          <w:p>
            <w:pPr>
              <w:widowControl/>
              <w:adjustRightInd w:val="0"/>
              <w:jc w:val="center"/>
              <w:textAlignment w:val="center"/>
              <w:rPr>
                <w:rFonts w:asciiTheme="minorEastAsia" w:hAnsiTheme="minorEastAsia" w:eastAsiaTheme="minorEastAsia"/>
                <w:color w:val="auto"/>
                <w:sz w:val="24"/>
                <w:szCs w:val="24"/>
                <w:highlight w:val="none"/>
              </w:rPr>
            </w:pPr>
            <w:r>
              <w:rPr>
                <w:rFonts w:hint="eastAsia" w:ascii="宋体" w:hAnsi="宋体" w:cs="宋体"/>
                <w:color w:val="auto"/>
                <w:kern w:val="0"/>
                <w:sz w:val="24"/>
                <w:szCs w:val="24"/>
                <w:highlight w:val="none"/>
                <w:lang w:bidi="ar"/>
              </w:rPr>
              <w:t>套</w:t>
            </w:r>
          </w:p>
        </w:tc>
        <w:tc>
          <w:tcPr>
            <w:tcW w:w="992" w:type="dxa"/>
            <w:vAlign w:val="center"/>
          </w:tcPr>
          <w:p>
            <w:pPr>
              <w:widowControl/>
              <w:adjustRightInd w:val="0"/>
              <w:jc w:val="center"/>
              <w:textAlignment w:val="center"/>
              <w:rPr>
                <w:rFonts w:asciiTheme="minorEastAsia" w:hAnsiTheme="minorEastAsia" w:eastAsiaTheme="minorEastAsia"/>
                <w:color w:val="auto"/>
                <w:sz w:val="24"/>
                <w:szCs w:val="24"/>
                <w:highlight w:val="none"/>
              </w:rPr>
            </w:pPr>
            <w:r>
              <w:rPr>
                <w:rFonts w:hint="eastAsia" w:ascii="宋体" w:hAnsi="宋体" w:cs="宋体"/>
                <w:color w:val="auto"/>
                <w:kern w:val="0"/>
                <w:sz w:val="24"/>
                <w:szCs w:val="24"/>
                <w:highlight w:val="none"/>
                <w:lang w:bidi="ar"/>
              </w:rPr>
              <w:t>3000</w:t>
            </w:r>
          </w:p>
        </w:tc>
        <w:tc>
          <w:tcPr>
            <w:tcW w:w="1418" w:type="dxa"/>
            <w:vAlign w:val="center"/>
          </w:tcPr>
          <w:p>
            <w:pPr>
              <w:widowControl/>
              <w:adjustRightInd w:val="0"/>
              <w:jc w:val="center"/>
              <w:textAlignment w:val="center"/>
              <w:rPr>
                <w:rFonts w:asciiTheme="minorEastAsia" w:hAnsiTheme="minorEastAsia" w:eastAsiaTheme="minorEastAsia"/>
                <w:color w:val="auto"/>
                <w:sz w:val="24"/>
                <w:szCs w:val="24"/>
                <w:highlight w:val="none"/>
              </w:rPr>
            </w:pPr>
            <w:r>
              <w:rPr>
                <w:rFonts w:hint="eastAsia" w:ascii="宋体" w:hAnsi="宋体" w:cs="宋体"/>
                <w:color w:val="auto"/>
                <w:kern w:val="0"/>
                <w:sz w:val="24"/>
                <w:szCs w:val="24"/>
                <w:highlight w:val="none"/>
                <w:lang w:bidi="ar"/>
              </w:rPr>
              <w:t>诺庞（</w:t>
            </w:r>
            <w:r>
              <w:rPr>
                <w:rFonts w:ascii="宋体" w:hAnsi="宋体" w:cs="宋体"/>
                <w:color w:val="auto"/>
                <w:kern w:val="0"/>
                <w:sz w:val="24"/>
                <w:szCs w:val="24"/>
                <w:highlight w:val="none"/>
                <w:lang w:bidi="ar"/>
              </w:rPr>
              <w:t>NOPON</w:t>
            </w:r>
            <w:r>
              <w:rPr>
                <w:rFonts w:hint="eastAsia" w:ascii="宋体" w:hAnsi="宋体" w:cs="宋体"/>
                <w:color w:val="auto"/>
                <w:kern w:val="0"/>
                <w:sz w:val="24"/>
                <w:szCs w:val="24"/>
                <w:highlight w:val="none"/>
                <w:lang w:bidi="ar"/>
              </w:rPr>
              <w:t>）PIK300</w:t>
            </w:r>
          </w:p>
        </w:tc>
        <w:tc>
          <w:tcPr>
            <w:tcW w:w="3969" w:type="dxa"/>
            <w:vAlign w:val="center"/>
          </w:tcPr>
          <w:p>
            <w:pPr>
              <w:widowControl/>
              <w:adjustRightInd w:val="0"/>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每套包含PKR300压盖、PVR300伸缩环、HIK300橡胶膜片、HSA300底座、PTV止回阀、PSK90楔片、PKT20密封圈</w:t>
            </w:r>
          </w:p>
        </w:tc>
      </w:tr>
    </w:tbl>
    <w:p>
      <w:pPr>
        <w:widowControl w:val="0"/>
        <w:autoSpaceDE w:val="0"/>
        <w:autoSpaceDN w:val="0"/>
        <w:spacing w:after="0" w:line="240" w:lineRule="auto"/>
        <w:ind w:firstLine="560" w:firstLineChars="200"/>
        <w:jc w:val="both"/>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现四期工程共有改良A2/O工艺生化池3座，单座池有曝气器10498套，3座共计31494套，四期生产线大修期间，需要检修池底橡胶膜微孔曝气器，以往生产线大修期间的曝气器损坏比例为10%，预计损坏数量为31494*10%=3150套。目前猎德分公司现仓库有橡胶膜微孔曝气器备件共约400套，已无法满足四期生化池大修预计需求量，缺口数量为3000套。为保障大修期间能对损坏的微孔曝气器进行全部更换，且数量充足有余，猎德分公司计划采购3000套橡胶微孔曝气器。清单如下：</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采购的橡胶微孔曝气器品牌为诺庞（NOPON）,型号为PIK300，数量为3000套，每一套需包含配套的PKR300压盖、PVR300伸缩环、HIK300橡胶膜片、HSA底座、PTV止回阀、PSK90楔片、PKT20密封圈。</w:t>
      </w:r>
    </w:p>
    <w:p>
      <w:pPr>
        <w:pStyle w:val="2"/>
        <w:ind w:firstLine="560" w:firstLineChars="200"/>
        <w:rPr>
          <w:rFonts w:hint="eastAsia" w:ascii="仿宋" w:hAnsi="仿宋" w:eastAsia="仿宋" w:cs="仿宋"/>
          <w:highlight w:val="none"/>
          <w:lang w:val="zh-CN"/>
        </w:rPr>
      </w:pPr>
      <w:r>
        <w:rPr>
          <w:rFonts w:hint="eastAsia" w:ascii="仿宋" w:hAnsi="仿宋" w:eastAsia="仿宋" w:cs="仿宋"/>
          <w:highlight w:val="none"/>
          <w:lang w:val="zh-CN"/>
        </w:rPr>
        <w:t>采购的配件与原设备部件均满足互换性要求，不接受任何改造。</w:t>
      </w:r>
      <w:r>
        <w:rPr>
          <w:rFonts w:hint="eastAsia" w:ascii="仿宋" w:hAnsi="仿宋" w:eastAsia="仿宋" w:cs="仿宋"/>
          <w:color w:val="auto"/>
          <w:sz w:val="28"/>
          <w:szCs w:val="20"/>
          <w:highlight w:val="none"/>
          <w:u w:val="none"/>
          <w:lang w:val="zh-CN"/>
        </w:rPr>
        <w:t>如提供的货物与原配件不一致，报价单位应在递交响应文件时提供</w:t>
      </w:r>
      <w:r>
        <w:rPr>
          <w:rFonts w:hint="eastAsia" w:ascii="仿宋" w:hAnsi="仿宋" w:eastAsia="仿宋" w:cs="仿宋"/>
          <w:sz w:val="28"/>
          <w:szCs w:val="20"/>
          <w:highlight w:val="none"/>
          <w:u w:val="none"/>
          <w:lang w:val="zh-CN"/>
        </w:rPr>
        <w:t>报价</w:t>
      </w:r>
      <w:r>
        <w:rPr>
          <w:rFonts w:hint="eastAsia" w:ascii="仿宋" w:hAnsi="仿宋" w:eastAsia="仿宋" w:cs="仿宋"/>
          <w:color w:val="auto"/>
          <w:sz w:val="28"/>
          <w:szCs w:val="20"/>
          <w:highlight w:val="none"/>
          <w:u w:val="none"/>
          <w:lang w:val="zh-CN"/>
        </w:rPr>
        <w:t>货物能用于猎德分公司四期生化池曝气系统的第三方机构证明文件。该第三方机构须具有CMA认证专业检测；提供的证明文件应是明确投标的橡胶膜微孔曝气器氧利用率（有效水深9.0 m时≥32%）、充氧能力（≥0.4kg/h）、使用寿命（大于6年）等技术参数等于或优于原配件的检测认证报告。</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六、报价单位资格要求：</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highlight w:val="none"/>
          <w:u w:val="singl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u w:val="single"/>
        </w:rPr>
        <w:t>报价单位须是在中华人民共和国境内注册的独立法人或者其他组织，具有独立法人资格，</w:t>
      </w:r>
      <w:r>
        <w:rPr>
          <w:rFonts w:hint="eastAsia" w:ascii="仿宋" w:hAnsi="仿宋" w:eastAsia="仿宋" w:cs="仿宋"/>
          <w:color w:val="auto"/>
          <w:sz w:val="28"/>
          <w:szCs w:val="28"/>
          <w:highlight w:val="none"/>
          <w:u w:val="single"/>
          <w:lang w:val="zh-CN"/>
        </w:rPr>
        <w:t>持有工商行政管理部门核发的营业执照，</w:t>
      </w:r>
      <w:r>
        <w:rPr>
          <w:rFonts w:hint="eastAsia" w:ascii="仿宋" w:hAnsi="仿宋" w:eastAsia="仿宋" w:cs="仿宋"/>
          <w:color w:val="auto"/>
          <w:sz w:val="28"/>
          <w:szCs w:val="28"/>
          <w:highlight w:val="none"/>
          <w:u w:val="single"/>
        </w:rPr>
        <w:t>且能开具增值税专用发票。</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2.报价单位须出具承诺函，承诺中选后提供报价货物为制造商全新原装产品。（加盖单位公章）</w:t>
      </w:r>
    </w:p>
    <w:p>
      <w:pPr>
        <w:pStyle w:val="84"/>
        <w:ind w:firstLine="560"/>
        <w:rPr>
          <w:rFonts w:hint="eastAsia" w:ascii="仿宋" w:hAnsi="仿宋" w:eastAsia="仿宋" w:cs="仿宋"/>
          <w:highlight w:val="none"/>
        </w:rPr>
      </w:pPr>
      <w:r>
        <w:rPr>
          <w:rFonts w:hint="eastAsia" w:ascii="仿宋" w:hAnsi="仿宋" w:eastAsia="仿宋" w:cs="仿宋"/>
          <w:sz w:val="28"/>
          <w:szCs w:val="28"/>
          <w:highlight w:val="none"/>
          <w:u w:val="single"/>
        </w:rPr>
        <w:t>3.业绩要求：2018年1月1日至今，至</w:t>
      </w:r>
      <w:r>
        <w:rPr>
          <w:rFonts w:hint="eastAsia" w:ascii="仿宋" w:hAnsi="仿宋" w:eastAsia="仿宋" w:cs="仿宋"/>
          <w:color w:val="auto"/>
          <w:sz w:val="28"/>
          <w:szCs w:val="28"/>
          <w:highlight w:val="none"/>
          <w:u w:val="single"/>
        </w:rPr>
        <w:t>少具有一项橡胶膜微孔曝气器的供货业绩（提供合同复印件证明，包括但不限于项目名称、金额及实施内容、合同双方签字盖章、签订日期，并加盖单位公章）</w:t>
      </w:r>
      <w:r>
        <w:rPr>
          <w:rFonts w:hint="eastAsia" w:ascii="仿宋" w:hAnsi="仿宋" w:eastAsia="仿宋" w:cs="仿宋"/>
          <w:color w:val="auto"/>
          <w:sz w:val="28"/>
          <w:szCs w:val="28"/>
          <w:highlight w:val="none"/>
        </w:rPr>
        <w:t>。</w:t>
      </w:r>
    </w:p>
    <w:p>
      <w:pPr>
        <w:autoSpaceDE w:val="0"/>
        <w:autoSpaceDN w:val="0"/>
        <w:spacing w:line="54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val="zh-CN"/>
        </w:rPr>
        <w:t>、现场踏勘(答疑会)时间地点（也可由报价人自行踏勘现场）：/</w:t>
      </w:r>
    </w:p>
    <w:p>
      <w:pPr>
        <w:widowControl w:val="0"/>
        <w:spacing w:after="0" w:line="24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八、询价文件的获取：在2021年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日10时00分前，在广州市净水有限公司门户网站免费下载。</w:t>
      </w:r>
    </w:p>
    <w:p>
      <w:pPr>
        <w:widowControl w:val="0"/>
        <w:spacing w:after="0" w:line="240" w:lineRule="auto"/>
        <w:ind w:firstLine="560" w:firstLineChars="200"/>
        <w:jc w:val="both"/>
        <w:rPr>
          <w:rFonts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九、询价响应文件递交时间：2021年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日9时30分至10时00分；询价响应文件递交截止时间：2021年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日10时00分。递交响应文件时须提供授权委托人身份证原件备查。</w:t>
      </w:r>
    </w:p>
    <w:p>
      <w:pPr>
        <w:widowControl w:val="0"/>
        <w:spacing w:after="0" w:line="24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十、询价响应文件送达地点：广州市天河区临江大道501号广州市净水有限公司。</w:t>
      </w:r>
      <w:r>
        <w:rPr>
          <w:rFonts w:hint="eastAsia" w:ascii="仿宋_GB2312" w:hAnsi="仿宋_GB2312" w:eastAsia="仿宋_GB2312" w:cs="仿宋_GB2312"/>
          <w:color w:val="auto"/>
          <w:sz w:val="28"/>
          <w:szCs w:val="28"/>
          <w:highlight w:val="none"/>
          <w:lang w:val="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widowControl w:val="0"/>
        <w:spacing w:after="0" w:line="24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十一、评审时间：2021年</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日10时00分</w:t>
      </w:r>
    </w:p>
    <w:p>
      <w:pPr>
        <w:widowControl w:val="0"/>
        <w:spacing w:after="0" w:line="24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十二、评审地点：广州市净水有限公司六楼招标办 </w:t>
      </w:r>
    </w:p>
    <w:p>
      <w:pPr>
        <w:widowControl w:val="0"/>
        <w:spacing w:after="0" w:line="24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十三、联系方式</w:t>
      </w:r>
    </w:p>
    <w:p>
      <w:pPr>
        <w:snapToGrid w:val="0"/>
        <w:spacing w:line="240" w:lineRule="auto"/>
        <w:ind w:firstLine="840" w:firstLineChars="3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询价人：</w:t>
      </w:r>
      <w:r>
        <w:rPr>
          <w:rFonts w:hint="eastAsia" w:ascii="仿宋_GB2312" w:hAnsi="仿宋_GB2312" w:eastAsia="仿宋_GB2312" w:cs="仿宋_GB2312"/>
          <w:color w:val="auto"/>
          <w:sz w:val="28"/>
          <w:szCs w:val="28"/>
          <w:highlight w:val="none"/>
        </w:rPr>
        <w:t>广州市净水有限公司</w:t>
      </w:r>
      <w:r>
        <w:rPr>
          <w:rFonts w:hint="eastAsia" w:ascii="仿宋_GB2312" w:hAnsi="仿宋_GB2312" w:eastAsia="仿宋_GB2312" w:cs="仿宋_GB2312"/>
          <w:color w:val="auto"/>
          <w:kern w:val="0"/>
          <w:sz w:val="28"/>
          <w:szCs w:val="28"/>
          <w:highlight w:val="none"/>
        </w:rPr>
        <w:t xml:space="preserve"> </w:t>
      </w:r>
    </w:p>
    <w:p>
      <w:pPr>
        <w:snapToGrid w:val="0"/>
        <w:spacing w:line="240" w:lineRule="auto"/>
        <w:ind w:firstLine="840" w:firstLineChars="3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联系地址：广州市天河区临江大道501号 </w:t>
      </w:r>
    </w:p>
    <w:p>
      <w:pPr>
        <w:snapToGrid w:val="0"/>
        <w:spacing w:line="240" w:lineRule="auto"/>
        <w:ind w:firstLine="840" w:firstLineChars="3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联系人：黄工                 联系方式：020-62315524</w:t>
      </w:r>
    </w:p>
    <w:p>
      <w:pPr>
        <w:ind w:firstLine="4340" w:firstLineChars="155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kern w:val="0"/>
          <w:sz w:val="28"/>
          <w:szCs w:val="28"/>
          <w:highlight w:val="none"/>
        </w:rPr>
        <w:t>广州市净水有限公司</w:t>
      </w:r>
    </w:p>
    <w:p>
      <w:pPr>
        <w:spacing w:line="360" w:lineRule="auto"/>
        <w:ind w:firstLine="4760" w:firstLineChars="17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2021年1</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p>
    <w:p>
      <w:pPr>
        <w:spacing w:line="360" w:lineRule="auto"/>
        <w:ind w:firstLine="5880" w:firstLineChars="2100"/>
        <w:rPr>
          <w:rFonts w:ascii="仿宋_GB2312" w:hAnsi="仿宋_GB2312" w:eastAsia="仿宋_GB2312" w:cs="仿宋_GB2312"/>
          <w:color w:val="auto"/>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44"/>
        <w:adjustRightInd w:val="0"/>
        <w:snapToGrid w:val="0"/>
        <w:spacing w:line="360" w:lineRule="auto"/>
        <w:jc w:val="center"/>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第二部分 项目内容</w:t>
      </w:r>
    </w:p>
    <w:p>
      <w:pPr>
        <w:pStyle w:val="44"/>
        <w:adjustRightInd w:val="0"/>
        <w:snapToGrid w:val="0"/>
        <w:spacing w:line="360" w:lineRule="auto"/>
        <w:ind w:firstLine="560" w:firstLineChars="200"/>
        <w:rPr>
          <w:rFonts w:ascii="仿宋_GB2312" w:hAnsi="仿宋" w:eastAsia="仿宋_GB2312" w:cs="仿宋"/>
          <w:szCs w:val="28"/>
          <w:highlight w:val="none"/>
        </w:rPr>
      </w:pPr>
      <w:r>
        <w:rPr>
          <w:rFonts w:hint="eastAsia" w:ascii="仿宋_GB2312" w:hAnsi="仿宋" w:eastAsia="仿宋_GB2312" w:cs="仿宋"/>
          <w:sz w:val="28"/>
          <w:szCs w:val="28"/>
          <w:highlight w:val="none"/>
        </w:rPr>
        <w:t xml:space="preserve">报价单位须对本项目为单位的服务进行整体响应，任何只对其中一部分内容进行的响应都被视为无效响应。 </w:t>
      </w:r>
    </w:p>
    <w:p>
      <w:pPr>
        <w:pStyle w:val="377"/>
        <w:spacing w:after="0" w:line="360" w:lineRule="auto"/>
        <w:ind w:left="6" w:firstLine="551" w:firstLineChars="197"/>
        <w:jc w:val="left"/>
        <w:rPr>
          <w:rFonts w:ascii="宋体" w:hAnsi="宋体"/>
          <w:b/>
          <w:bCs/>
          <w:color w:val="auto"/>
          <w:highlight w:val="none"/>
        </w:rPr>
      </w:pPr>
      <w:r>
        <w:rPr>
          <w:rFonts w:hint="eastAsia" w:ascii="仿宋_GB2312" w:hAnsi="仿宋" w:eastAsia="仿宋_GB2312" w:cs="仿宋"/>
          <w:color w:val="auto"/>
          <w:sz w:val="28"/>
          <w:szCs w:val="28"/>
          <w:highlight w:val="none"/>
        </w:rPr>
        <w:t>询价文件中所有要求均为实质性响应条款，报价单位如有任何一条负偏离则导致响应文件无效。</w:t>
      </w:r>
    </w:p>
    <w:p>
      <w:pPr>
        <w:pStyle w:val="44"/>
        <w:adjustRightInd w:val="0"/>
        <w:snapToGrid w:val="0"/>
        <w:spacing w:line="360" w:lineRule="auto"/>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rPr>
        <w:t xml:space="preserve">    一、</w:t>
      </w:r>
      <w:r>
        <w:rPr>
          <w:rFonts w:hint="eastAsia" w:ascii="仿宋_GB2312" w:hAnsi="仿宋_GB2312" w:eastAsia="仿宋_GB2312" w:cs="仿宋_GB2312"/>
          <w:b/>
          <w:sz w:val="28"/>
          <w:szCs w:val="28"/>
          <w:highlight w:val="none"/>
          <w:lang w:val="zh-CN"/>
        </w:rPr>
        <w:t>项目情况介绍</w:t>
      </w:r>
    </w:p>
    <w:p>
      <w:pPr>
        <w:pStyle w:val="44"/>
        <w:adjustRightInd w:val="0"/>
        <w:snapToGrid w:val="0"/>
        <w:spacing w:line="360" w:lineRule="auto"/>
        <w:ind w:firstLine="560" w:firstLineChars="200"/>
        <w:rPr>
          <w:rFonts w:ascii="仿宋_GB2312" w:hAnsi="仿宋_GB2312" w:eastAsia="仿宋_GB2312" w:cs="仿宋_GB2312"/>
          <w:b/>
          <w:sz w:val="28"/>
          <w:szCs w:val="28"/>
          <w:highlight w:val="none"/>
          <w:lang w:val="zh-CN"/>
        </w:rPr>
      </w:pPr>
      <w:r>
        <w:rPr>
          <w:rFonts w:hint="eastAsia" w:ascii="仿宋_GB2312" w:hAnsi="仿宋_GB2312" w:eastAsia="仿宋_GB2312" w:cs="仿宋_GB2312"/>
          <w:sz w:val="28"/>
          <w:szCs w:val="28"/>
          <w:highlight w:val="none"/>
        </w:rPr>
        <w:t>现四期工程共有改良A2/O工艺生化池3座 ，单座池有曝气器10498套，3座共计31494套，现仓库有橡胶膜微孔曝气器备件共约400套， 2021年四期生产线大修期间，需要检修池底橡胶膜微孔曝气器，以往生产线大修期间的曝气器损坏比例为10%，预计损坏数量为31494*10%=3150套。目前处于大修的第二阶段期间，而猎德分公司仓库的曝气器库存数量已无法满足四期生化池大修预计需求量，缺口数量为3000套。为保障大修期间能对损坏的微孔曝气器进行全部更换，且数量充足有余，猎德分公司计划采购3000套橡胶微孔曝气器。</w:t>
      </w:r>
    </w:p>
    <w:p>
      <w:pPr>
        <w:pStyle w:val="44"/>
        <w:adjustRightInd w:val="0"/>
        <w:snapToGrid w:val="0"/>
        <w:spacing w:line="360" w:lineRule="auto"/>
        <w:ind w:firstLine="562"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pStyle w:val="330"/>
        <w:autoSpaceDE w:val="0"/>
        <w:autoSpaceDN w:val="0"/>
        <w:spacing w:line="360" w:lineRule="auto"/>
        <w:ind w:firstLine="585" w:firstLineChars="20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采购的橡胶微孔曝气器品牌为诺庞（NOPON）,型号为PIK300，数量为2000套，每一套需包含配套的PKR300压盖、PVR300伸缩环、HIK300橡胶膜片、HSA底座、PTV止回阀、PSK90楔片、PKT20密封圈。清单如下：</w:t>
      </w:r>
    </w:p>
    <w:tbl>
      <w:tblPr>
        <w:tblStyle w:val="86"/>
        <w:tblpPr w:leftFromText="180" w:rightFromText="180" w:vertAnchor="text" w:horzAnchor="margin" w:tblpXSpec="center" w:tblpY="173"/>
        <w:tblOverlap w:val="never"/>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376"/>
        <w:gridCol w:w="709"/>
        <w:gridCol w:w="992"/>
        <w:gridCol w:w="141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trPr>
        <w:tc>
          <w:tcPr>
            <w:tcW w:w="709"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序号</w:t>
            </w:r>
          </w:p>
        </w:tc>
        <w:tc>
          <w:tcPr>
            <w:tcW w:w="2376"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名称</w:t>
            </w:r>
          </w:p>
        </w:tc>
        <w:tc>
          <w:tcPr>
            <w:tcW w:w="709"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单位</w:t>
            </w:r>
          </w:p>
        </w:tc>
        <w:tc>
          <w:tcPr>
            <w:tcW w:w="992"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数量</w:t>
            </w:r>
          </w:p>
        </w:tc>
        <w:tc>
          <w:tcPr>
            <w:tcW w:w="1418" w:type="dxa"/>
            <w:vAlign w:val="center"/>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规格型号</w:t>
            </w:r>
          </w:p>
        </w:tc>
        <w:tc>
          <w:tcPr>
            <w:tcW w:w="4394" w:type="dxa"/>
          </w:tcPr>
          <w:p>
            <w:pPr>
              <w:widowControl w:val="0"/>
              <w:adjustRightInd w:val="0"/>
              <w:spacing w:line="500" w:lineRule="exact"/>
              <w:jc w:val="center"/>
              <w:textAlignment w:val="baseline"/>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trPr>
        <w:tc>
          <w:tcPr>
            <w:tcW w:w="709" w:type="dxa"/>
            <w:vAlign w:val="center"/>
          </w:tcPr>
          <w:p>
            <w:pPr>
              <w:widowControl/>
              <w:adjustRightInd w:val="0"/>
              <w:jc w:val="center"/>
              <w:textAlignment w:val="center"/>
              <w:rPr>
                <w:rFonts w:ascii="仿宋_GB2312" w:eastAsia="仿宋_GB2312" w:hAnsiTheme="minorEastAsia"/>
                <w:color w:val="auto"/>
                <w:sz w:val="24"/>
                <w:szCs w:val="24"/>
                <w:highlight w:val="none"/>
              </w:rPr>
            </w:pPr>
            <w:r>
              <w:rPr>
                <w:rFonts w:hint="eastAsia" w:ascii="仿宋_GB2312" w:hAnsi="宋体" w:eastAsia="仿宋_GB2312" w:cs="宋体"/>
                <w:color w:val="auto"/>
                <w:kern w:val="0"/>
                <w:sz w:val="24"/>
                <w:szCs w:val="24"/>
                <w:highlight w:val="none"/>
                <w:lang w:bidi="ar"/>
              </w:rPr>
              <w:t>1</w:t>
            </w:r>
          </w:p>
        </w:tc>
        <w:tc>
          <w:tcPr>
            <w:tcW w:w="2376" w:type="dxa"/>
            <w:vAlign w:val="center"/>
          </w:tcPr>
          <w:p>
            <w:pPr>
              <w:widowControl/>
              <w:adjustRightInd w:val="0"/>
              <w:jc w:val="center"/>
              <w:textAlignment w:val="center"/>
              <w:rPr>
                <w:rFonts w:ascii="仿宋_GB2312" w:eastAsia="仿宋_GB2312" w:hAnsiTheme="minorEastAsia"/>
                <w:color w:val="auto"/>
                <w:sz w:val="24"/>
                <w:szCs w:val="24"/>
                <w:highlight w:val="none"/>
              </w:rPr>
            </w:pPr>
            <w:r>
              <w:rPr>
                <w:rFonts w:hint="eastAsia" w:ascii="仿宋_GB2312" w:hAnsi="宋体" w:eastAsia="仿宋_GB2312" w:cs="宋体"/>
                <w:color w:val="auto"/>
                <w:kern w:val="0"/>
                <w:sz w:val="24"/>
                <w:szCs w:val="24"/>
                <w:highlight w:val="none"/>
                <w:lang w:bidi="ar"/>
              </w:rPr>
              <w:t>橡胶膜微孔曝气器</w:t>
            </w:r>
          </w:p>
        </w:tc>
        <w:tc>
          <w:tcPr>
            <w:tcW w:w="709" w:type="dxa"/>
            <w:vAlign w:val="center"/>
          </w:tcPr>
          <w:p>
            <w:pPr>
              <w:widowControl/>
              <w:adjustRightInd w:val="0"/>
              <w:jc w:val="center"/>
              <w:textAlignment w:val="center"/>
              <w:rPr>
                <w:rFonts w:ascii="仿宋_GB2312" w:eastAsia="仿宋_GB2312" w:hAnsiTheme="minorEastAsia"/>
                <w:color w:val="auto"/>
                <w:sz w:val="24"/>
                <w:szCs w:val="24"/>
                <w:highlight w:val="none"/>
              </w:rPr>
            </w:pPr>
            <w:r>
              <w:rPr>
                <w:rFonts w:hint="eastAsia" w:ascii="仿宋_GB2312" w:hAnsi="宋体" w:eastAsia="仿宋_GB2312" w:cs="宋体"/>
                <w:color w:val="auto"/>
                <w:kern w:val="0"/>
                <w:sz w:val="24"/>
                <w:szCs w:val="24"/>
                <w:highlight w:val="none"/>
                <w:lang w:bidi="ar"/>
              </w:rPr>
              <w:t>套</w:t>
            </w:r>
          </w:p>
        </w:tc>
        <w:tc>
          <w:tcPr>
            <w:tcW w:w="992" w:type="dxa"/>
            <w:vAlign w:val="center"/>
          </w:tcPr>
          <w:p>
            <w:pPr>
              <w:widowControl/>
              <w:adjustRightInd w:val="0"/>
              <w:jc w:val="center"/>
              <w:textAlignment w:val="center"/>
              <w:rPr>
                <w:rFonts w:ascii="仿宋_GB2312" w:eastAsia="仿宋_GB2312" w:hAnsiTheme="minorEastAsia"/>
                <w:color w:val="auto"/>
                <w:sz w:val="24"/>
                <w:szCs w:val="24"/>
                <w:highlight w:val="none"/>
              </w:rPr>
            </w:pPr>
            <w:r>
              <w:rPr>
                <w:rFonts w:hint="eastAsia" w:ascii="仿宋_GB2312" w:hAnsi="宋体" w:eastAsia="仿宋_GB2312" w:cs="宋体"/>
                <w:color w:val="auto"/>
                <w:kern w:val="0"/>
                <w:sz w:val="24"/>
                <w:szCs w:val="24"/>
                <w:highlight w:val="none"/>
                <w:lang w:bidi="ar"/>
              </w:rPr>
              <w:t>3000</w:t>
            </w:r>
          </w:p>
        </w:tc>
        <w:tc>
          <w:tcPr>
            <w:tcW w:w="1418" w:type="dxa"/>
            <w:vAlign w:val="center"/>
          </w:tcPr>
          <w:p>
            <w:pPr>
              <w:widowControl/>
              <w:adjustRightInd w:val="0"/>
              <w:jc w:val="center"/>
              <w:textAlignment w:val="center"/>
              <w:rPr>
                <w:rFonts w:ascii="仿宋_GB2312" w:hAnsi="宋体" w:eastAsia="仿宋_GB2312" w:cs="宋体"/>
                <w:color w:val="auto"/>
                <w:kern w:val="0"/>
                <w:sz w:val="24"/>
                <w:szCs w:val="24"/>
                <w:highlight w:val="none"/>
                <w:lang w:bidi="ar"/>
              </w:rPr>
            </w:pPr>
            <w:r>
              <w:rPr>
                <w:rFonts w:hint="eastAsia" w:ascii="仿宋_GB2312" w:eastAsia="仿宋_GB2312" w:cs="仿宋_GB2312" w:hAnsiTheme="minorEastAsia"/>
                <w:color w:val="auto"/>
                <w:sz w:val="24"/>
                <w:szCs w:val="24"/>
                <w:highlight w:val="none"/>
                <w:lang w:val="zh-CN"/>
              </w:rPr>
              <w:t>诺庞（NOPON）</w:t>
            </w:r>
          </w:p>
          <w:p>
            <w:pPr>
              <w:widowControl/>
              <w:adjustRightInd w:val="0"/>
              <w:jc w:val="center"/>
              <w:textAlignment w:val="center"/>
              <w:rPr>
                <w:rFonts w:ascii="仿宋_GB2312" w:eastAsia="仿宋_GB2312" w:hAnsiTheme="minorEastAsia"/>
                <w:color w:val="auto"/>
                <w:sz w:val="24"/>
                <w:szCs w:val="24"/>
                <w:highlight w:val="none"/>
              </w:rPr>
            </w:pPr>
            <w:r>
              <w:rPr>
                <w:rFonts w:hint="eastAsia" w:ascii="仿宋_GB2312" w:hAnsi="宋体" w:eastAsia="仿宋_GB2312" w:cs="宋体"/>
                <w:color w:val="auto"/>
                <w:kern w:val="0"/>
                <w:sz w:val="24"/>
                <w:szCs w:val="24"/>
                <w:highlight w:val="none"/>
                <w:lang w:bidi="ar"/>
              </w:rPr>
              <w:t>PIK300</w:t>
            </w:r>
          </w:p>
        </w:tc>
        <w:tc>
          <w:tcPr>
            <w:tcW w:w="4394" w:type="dxa"/>
          </w:tcPr>
          <w:p>
            <w:pPr>
              <w:widowControl/>
              <w:adjustRightInd w:val="0"/>
              <w:jc w:val="left"/>
              <w:textAlignment w:val="center"/>
              <w:rPr>
                <w:rFonts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每套包含PKR300压盖、PVR300伸缩环、HIK300橡胶膜片、HSA300底座、PTV止回阀、PSK90楔片、PKT20密封圈</w:t>
            </w:r>
          </w:p>
        </w:tc>
      </w:tr>
    </w:tbl>
    <w:p>
      <w:pPr>
        <w:pStyle w:val="330"/>
        <w:spacing w:line="360" w:lineRule="auto"/>
        <w:ind w:left="600" w:firstLine="0" w:firstLineChars="0"/>
        <w:jc w:val="left"/>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具体橡胶曝气器的技术规格如下：</w:t>
      </w:r>
    </w:p>
    <w:tbl>
      <w:tblPr>
        <w:tblStyle w:val="85"/>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8"/>
        <w:gridCol w:w="5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设计空气气流量</w:t>
            </w:r>
          </w:p>
        </w:tc>
        <w:tc>
          <w:tcPr>
            <w:tcW w:w="5236"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0,5-8,0m3</w:t>
            </w:r>
            <w:r>
              <w:rPr>
                <w:rFonts w:ascii="仿宋_GB2312" w:hAnsi="仿宋" w:eastAsia="仿宋_GB2312" w:cs="仿宋_GB2312"/>
                <w:color w:val="auto"/>
                <w:sz w:val="28"/>
                <w:szCs w:val="28"/>
                <w:highlight w:val="none"/>
              </w:rPr>
              <w:t>/h/</w:t>
            </w:r>
            <w:r>
              <w:rPr>
                <w:rFonts w:hint="eastAsia" w:ascii="仿宋_GB2312" w:hAnsi="仿宋" w:eastAsia="仿宋_GB2312" w:cs="仿宋_GB2312"/>
                <w:color w:val="auto"/>
                <w:sz w:val="28"/>
                <w:szCs w:val="28"/>
                <w:highlight w:val="none"/>
              </w:rPr>
              <w:t>个 （+20。C，1013</w:t>
            </w:r>
            <w:r>
              <w:rPr>
                <w:rFonts w:ascii="仿宋_GB2312" w:hAnsi="仿宋" w:eastAsia="仿宋_GB2312" w:cs="仿宋_GB2312"/>
                <w:color w:val="auto"/>
                <w:sz w:val="28"/>
                <w:szCs w:val="28"/>
                <w:highlight w:val="none"/>
              </w:rPr>
              <w:t>mbar</w:t>
            </w:r>
            <w:r>
              <w:rPr>
                <w:rFonts w:hint="eastAsia" w:ascii="仿宋_GB2312" w:hAnsi="仿宋" w:eastAsia="仿宋_GB2312" w:cs="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膜片直径</w:t>
            </w:r>
          </w:p>
        </w:tc>
        <w:tc>
          <w:tcPr>
            <w:tcW w:w="5236"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304</w:t>
            </w:r>
            <w:r>
              <w:rPr>
                <w:rFonts w:ascii="仿宋_GB2312" w:hAnsi="仿宋" w:eastAsia="仿宋_GB2312" w:cs="仿宋_GB2312"/>
                <w:color w:val="auto"/>
                <w:sz w:val="28"/>
                <w:szCs w:val="28"/>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膜片表面积</w:t>
            </w:r>
          </w:p>
        </w:tc>
        <w:tc>
          <w:tcPr>
            <w:tcW w:w="5236"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0.060m2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气泡尺寸</w:t>
            </w:r>
          </w:p>
        </w:tc>
        <w:tc>
          <w:tcPr>
            <w:tcW w:w="5236"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1-3</w:t>
            </w:r>
            <w:r>
              <w:rPr>
                <w:rFonts w:ascii="仿宋_GB2312" w:hAnsi="仿宋" w:eastAsia="仿宋_GB2312" w:cs="仿宋_GB2312"/>
                <w:color w:val="auto"/>
                <w:sz w:val="28"/>
                <w:szCs w:val="28"/>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曝气器重量</w:t>
            </w:r>
          </w:p>
        </w:tc>
        <w:tc>
          <w:tcPr>
            <w:tcW w:w="5236"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0</w:t>
            </w:r>
            <w:r>
              <w:rPr>
                <w:rFonts w:ascii="仿宋_GB2312" w:hAnsi="仿宋" w:eastAsia="仿宋_GB2312" w:cs="仿宋_GB2312"/>
                <w:color w:val="auto"/>
                <w:sz w:val="28"/>
                <w:szCs w:val="28"/>
                <w:highlight w:val="none"/>
              </w:rPr>
              <w:t>.795kg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最高空气温度</w:t>
            </w:r>
          </w:p>
        </w:tc>
        <w:tc>
          <w:tcPr>
            <w:tcW w:w="5236"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工作状态100。C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最大/最小间距</w:t>
            </w:r>
          </w:p>
        </w:tc>
        <w:tc>
          <w:tcPr>
            <w:tcW w:w="5236" w:type="dxa"/>
            <w:vAlign w:val="center"/>
          </w:tcPr>
          <w:p>
            <w:pPr>
              <w:jc w:val="both"/>
              <w:rPr>
                <w:rFonts w:ascii="仿宋_GB2312" w:hAnsi="仿宋" w:eastAsia="仿宋_GB2312" w:cs="仿宋_GB2312"/>
                <w:color w:val="auto"/>
                <w:sz w:val="28"/>
                <w:szCs w:val="28"/>
                <w:highlight w:val="none"/>
              </w:rPr>
            </w:pPr>
            <w:r>
              <w:rPr>
                <w:rFonts w:ascii="仿宋_GB2312" w:hAnsi="仿宋" w:eastAsia="仿宋_GB2312" w:cs="仿宋_GB2312"/>
                <w:color w:val="auto"/>
                <w:sz w:val="28"/>
                <w:szCs w:val="28"/>
                <w:highlight w:val="none"/>
              </w:rPr>
              <w:t>1.2/0</w:t>
            </w:r>
            <w:r>
              <w:rPr>
                <w:rFonts w:hint="eastAsia" w:ascii="仿宋_GB2312" w:hAnsi="仿宋" w:eastAsia="仿宋_GB2312" w:cs="仿宋_GB2312"/>
                <w:color w:val="auto"/>
                <w:sz w:val="28"/>
                <w:szCs w:val="28"/>
                <w:highlight w:val="none"/>
              </w:rPr>
              <w:t>.35</w:t>
            </w:r>
            <w:r>
              <w:rPr>
                <w:rFonts w:ascii="仿宋_GB2312" w:hAnsi="仿宋" w:eastAsia="仿宋_GB2312" w:cs="仿宋_GB2312"/>
                <w:color w:val="auto"/>
                <w:sz w:val="28"/>
                <w:szCs w:val="28"/>
                <w:highlight w:val="none"/>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曝气器位置</w:t>
            </w:r>
          </w:p>
        </w:tc>
        <w:tc>
          <w:tcPr>
            <w:tcW w:w="5236"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盘面离池底210mm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氧的利用率（SOTE）性能</w:t>
            </w:r>
          </w:p>
        </w:tc>
        <w:tc>
          <w:tcPr>
            <w:tcW w:w="5236" w:type="dxa"/>
            <w:vAlign w:val="center"/>
          </w:tcPr>
          <w:p>
            <w:pPr>
              <w:jc w:val="both"/>
              <w:rPr>
                <w:rFonts w:ascii="仿宋_GB2312" w:hAnsi="仿宋" w:eastAsia="仿宋_GB2312" w:cs="仿宋_GB2312"/>
                <w:color w:val="auto"/>
                <w:sz w:val="28"/>
                <w:szCs w:val="28"/>
                <w:highlight w:val="none"/>
              </w:rPr>
            </w:pPr>
            <w:r>
              <w:rPr>
                <w:rFonts w:ascii="仿宋_GB2312" w:hAnsi="仿宋" w:eastAsia="仿宋_GB2312" w:cs="仿宋_GB2312"/>
                <w:color w:val="auto"/>
                <w:sz w:val="28"/>
                <w:szCs w:val="28"/>
                <w:highlight w:val="none"/>
              </w:rPr>
              <w:t>5.5-8%</w:t>
            </w:r>
            <w:r>
              <w:rPr>
                <w:rFonts w:hint="eastAsia" w:ascii="仿宋_GB2312" w:hAnsi="仿宋" w:eastAsia="仿宋_GB2312" w:cs="仿宋_GB2312"/>
                <w:color w:val="auto"/>
                <w:sz w:val="28"/>
                <w:szCs w:val="28"/>
                <w:highlight w:val="none"/>
              </w:rPr>
              <w:t>/</w:t>
            </w:r>
            <w:r>
              <w:rPr>
                <w:rFonts w:ascii="仿宋_GB2312" w:hAnsi="仿宋" w:eastAsia="仿宋_GB2312" w:cs="仿宋_GB2312"/>
                <w:color w:val="auto"/>
                <w:sz w:val="28"/>
                <w:szCs w:val="28"/>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阻力损失</w:t>
            </w:r>
          </w:p>
        </w:tc>
        <w:tc>
          <w:tcPr>
            <w:tcW w:w="5236" w:type="dxa"/>
            <w:vAlign w:val="center"/>
          </w:tcPr>
          <w:p>
            <w:pPr>
              <w:jc w:val="both"/>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2</w:t>
            </w:r>
            <w:r>
              <w:rPr>
                <w:rFonts w:ascii="仿宋_GB2312" w:hAnsi="仿宋" w:eastAsia="仿宋_GB2312" w:cs="仿宋_GB2312"/>
                <w:color w:val="auto"/>
                <w:sz w:val="28"/>
                <w:szCs w:val="28"/>
                <w:highlight w:val="none"/>
              </w:rPr>
              <w:t>,0-6.0</w:t>
            </w:r>
            <w:r>
              <w:rPr>
                <w:rFonts w:hint="eastAsia" w:ascii="仿宋_GB2312" w:hAnsi="仿宋" w:eastAsia="仿宋_GB2312" w:cs="仿宋_GB2312"/>
                <w:color w:val="auto"/>
                <w:sz w:val="28"/>
                <w:szCs w:val="28"/>
                <w:highlight w:val="none"/>
              </w:rPr>
              <w:t>KP</w:t>
            </w:r>
            <w:r>
              <w:rPr>
                <w:rFonts w:ascii="仿宋_GB2312" w:hAnsi="仿宋" w:eastAsia="仿宋_GB2312" w:cs="仿宋_GB2312"/>
                <w:color w:val="auto"/>
                <w:sz w:val="28"/>
                <w:szCs w:val="28"/>
                <w:highlight w:val="none"/>
              </w:rPr>
              <w:t>a,</w:t>
            </w:r>
            <w:r>
              <w:rPr>
                <w:rFonts w:hint="eastAsia" w:ascii="仿宋_GB2312" w:hAnsi="仿宋" w:eastAsia="仿宋_GB2312" w:cs="仿宋_GB2312"/>
                <w:color w:val="auto"/>
                <w:sz w:val="28"/>
                <w:szCs w:val="28"/>
                <w:highlight w:val="none"/>
              </w:rPr>
              <w:t>贝表41-31045/2</w:t>
            </w:r>
          </w:p>
        </w:tc>
      </w:tr>
    </w:tbl>
    <w:p>
      <w:pPr>
        <w:pStyle w:val="330"/>
        <w:spacing w:line="360" w:lineRule="auto"/>
        <w:ind w:left="601" w:firstLine="0" w:firstLineChars="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部件及材质如下：</w:t>
      </w:r>
    </w:p>
    <w:tbl>
      <w:tblPr>
        <w:tblStyle w:val="85"/>
        <w:tblW w:w="9081"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3027"/>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部件名称</w:t>
            </w:r>
          </w:p>
        </w:tc>
        <w:tc>
          <w:tcPr>
            <w:tcW w:w="3027" w:type="dxa"/>
            <w:vAlign w:val="center"/>
          </w:tcPr>
          <w:p>
            <w:pPr>
              <w:rPr>
                <w:rFonts w:ascii="仿宋_GB2312" w:hAnsi="仿宋" w:eastAsia="仿宋_GB2312" w:cs="仿宋_GB2312"/>
                <w:color w:val="auto"/>
                <w:sz w:val="28"/>
                <w:szCs w:val="28"/>
                <w:highlight w:val="none"/>
              </w:rPr>
            </w:pPr>
            <w:r>
              <w:rPr>
                <w:rFonts w:ascii="仿宋_GB2312" w:hAnsi="仿宋" w:eastAsia="仿宋_GB2312" w:cs="仿宋_GB2312"/>
                <w:color w:val="auto"/>
                <w:sz w:val="28"/>
                <w:szCs w:val="28"/>
                <w:highlight w:val="none"/>
              </w:rPr>
              <w:t>部件型号</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压盖</w:t>
            </w:r>
          </w:p>
        </w:tc>
        <w:tc>
          <w:tcPr>
            <w:tcW w:w="3027" w:type="dxa"/>
            <w:vAlign w:val="center"/>
          </w:tcPr>
          <w:p>
            <w:pPr>
              <w:rPr>
                <w:rFonts w:ascii="仿宋_GB2312" w:hAnsi="仿宋" w:eastAsia="仿宋_GB2312" w:cs="仿宋_GB2312"/>
                <w:color w:val="auto"/>
                <w:sz w:val="28"/>
                <w:szCs w:val="28"/>
                <w:highlight w:val="none"/>
              </w:rPr>
            </w:pPr>
            <w:r>
              <w:rPr>
                <w:rFonts w:ascii="仿宋_GB2312" w:hAnsi="仿宋" w:eastAsia="仿宋_GB2312" w:cs="仿宋_GB2312"/>
                <w:color w:val="auto"/>
                <w:sz w:val="28"/>
                <w:szCs w:val="28"/>
                <w:highlight w:val="none"/>
              </w:rPr>
              <w:t>PKR</w:t>
            </w:r>
            <w:r>
              <w:rPr>
                <w:rFonts w:hint="eastAsia" w:ascii="仿宋_GB2312" w:hAnsi="仿宋" w:eastAsia="仿宋_GB2312" w:cs="仿宋_GB2312"/>
                <w:color w:val="auto"/>
                <w:sz w:val="28"/>
                <w:szCs w:val="28"/>
                <w:highlight w:val="none"/>
              </w:rPr>
              <w:t>300</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伸缩环</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PVR300</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POM（聚丙烯）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膜 片</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HIK300</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EPDM橡胶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止回阀</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PTV15</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球 阀</w:t>
            </w:r>
          </w:p>
        </w:tc>
        <w:tc>
          <w:tcPr>
            <w:tcW w:w="3027" w:type="dxa"/>
            <w:vAlign w:val="center"/>
          </w:tcPr>
          <w:p>
            <w:pPr>
              <w:rPr>
                <w:rFonts w:ascii="仿宋_GB2312" w:hAnsi="仿宋" w:eastAsia="仿宋_GB2312" w:cs="仿宋_GB2312"/>
                <w:color w:val="auto"/>
                <w:sz w:val="28"/>
                <w:szCs w:val="28"/>
                <w:highlight w:val="none"/>
              </w:rPr>
            </w:pP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AISI316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O形圈</w:t>
            </w:r>
          </w:p>
        </w:tc>
        <w:tc>
          <w:tcPr>
            <w:tcW w:w="3027" w:type="dxa"/>
            <w:vAlign w:val="center"/>
          </w:tcPr>
          <w:p>
            <w:pPr>
              <w:rPr>
                <w:rFonts w:ascii="仿宋_GB2312" w:hAnsi="仿宋" w:eastAsia="仿宋_GB2312" w:cs="仿宋_GB2312"/>
                <w:color w:val="auto"/>
                <w:sz w:val="28"/>
                <w:szCs w:val="28"/>
                <w:highlight w:val="none"/>
              </w:rPr>
            </w:pP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氟 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主 体</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PSA300</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密封圈</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PKT20</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热塑橡胶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楔 片</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PSK90</w:t>
            </w:r>
          </w:p>
        </w:tc>
        <w:tc>
          <w:tcPr>
            <w:tcW w:w="3027" w:type="dxa"/>
            <w:vAlign w:val="center"/>
          </w:tcPr>
          <w:p>
            <w:pP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聚丙烯</w:t>
            </w:r>
          </w:p>
        </w:tc>
      </w:tr>
    </w:tbl>
    <w:p>
      <w:pPr>
        <w:autoSpaceDE w:val="0"/>
        <w:autoSpaceDN w:val="0"/>
        <w:adjustRightInd w:val="0"/>
        <w:spacing w:line="300" w:lineRule="atLeast"/>
        <w:ind w:left="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drawing>
          <wp:inline distT="0" distB="0" distL="0" distR="0">
            <wp:extent cx="5543550" cy="7753350"/>
            <wp:effectExtent l="0" t="0" r="0" b="0"/>
            <wp:docPr id="1" name="图片 1" descr="C:\Users\lenovo\AppData\Local\Temp\WeChat Files\589e9a88e006ee9f68c18c841188a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589e9a88e006ee9f68c18c841188a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43550" cy="7753350"/>
                    </a:xfrm>
                    <a:prstGeom prst="rect">
                      <a:avLst/>
                    </a:prstGeom>
                    <a:noFill/>
                    <a:ln>
                      <a:noFill/>
                    </a:ln>
                  </pic:spPr>
                </pic:pic>
              </a:graphicData>
            </a:graphic>
          </wp:inline>
        </w:drawing>
      </w:r>
    </w:p>
    <w:p>
      <w:pPr>
        <w:pStyle w:val="330"/>
        <w:autoSpaceDE w:val="0"/>
        <w:autoSpaceDN w:val="0"/>
        <w:spacing w:line="360" w:lineRule="auto"/>
        <w:ind w:firstLine="585" w:firstLineChars="20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（1）报价单位提供的货物必须是全新的货物，符合国家相关规范，满足原设计标准、原四期生化池曝气系统的使用要求，能直接安装到四期生化池曝气系统上使用，规格尺寸须与原系统一致。</w:t>
      </w:r>
      <w:r>
        <w:rPr>
          <w:rFonts w:hint="eastAsia" w:ascii="仿宋_GB2312" w:hAnsi="仿宋_GB2312" w:eastAsia="仿宋_GB2312" w:cs="仿宋_GB2312"/>
          <w:color w:val="auto"/>
          <w:sz w:val="28"/>
          <w:szCs w:val="28"/>
          <w:highlight w:val="none"/>
          <w:u w:val="single"/>
        </w:rPr>
        <w:t>如提供的货物与原配件不一致，报价单位应在递交响应文件时提供</w:t>
      </w:r>
      <w:r>
        <w:rPr>
          <w:rFonts w:hint="eastAsia" w:ascii="仿宋_GB2312" w:hAnsi="仿宋_GB2312" w:eastAsia="仿宋_GB2312" w:cs="仿宋_GB2312"/>
          <w:sz w:val="28"/>
          <w:szCs w:val="28"/>
          <w:highlight w:val="none"/>
          <w:u w:val="single"/>
        </w:rPr>
        <w:t>报价</w:t>
      </w:r>
      <w:r>
        <w:rPr>
          <w:rFonts w:hint="eastAsia" w:ascii="仿宋_GB2312" w:hAnsi="仿宋_GB2312" w:eastAsia="仿宋_GB2312" w:cs="仿宋_GB2312"/>
          <w:color w:val="auto"/>
          <w:sz w:val="28"/>
          <w:szCs w:val="28"/>
          <w:highlight w:val="none"/>
          <w:u w:val="single"/>
        </w:rPr>
        <w:t>货物（橡胶膜微孔曝气器）能用于猎德分公司四期生化池曝气系统的第三方机构证明文件。该第三方机构须具有</w:t>
      </w:r>
      <w:r>
        <w:rPr>
          <w:rFonts w:ascii="仿宋_GB2312" w:hAnsi="仿宋_GB2312" w:eastAsia="仿宋_GB2312" w:cs="仿宋_GB2312"/>
          <w:color w:val="auto"/>
          <w:sz w:val="28"/>
          <w:szCs w:val="28"/>
          <w:highlight w:val="none"/>
          <w:u w:val="single"/>
        </w:rPr>
        <w:t>CMA认证专业检测；提供的证明文件应是明确投标的橡胶膜微孔曝气器氧利用率（有效水深9.0 m时≥32%）、充氧能力（≥0.4kg/h）、使用寿命（大于6年）等技术参数等于或优于原配件的检测认证报告。</w:t>
      </w:r>
      <w:r>
        <w:rPr>
          <w:rFonts w:hint="eastAsia" w:ascii="仿宋_GB2312" w:hAnsi="仿宋_GB2312" w:eastAsia="仿宋_GB2312" w:cs="仿宋_GB2312"/>
          <w:sz w:val="28"/>
          <w:szCs w:val="28"/>
          <w:highlight w:val="none"/>
        </w:rPr>
        <w:t>报价单位是原橡胶膜微孔曝气器制造商的除外。</w:t>
      </w:r>
    </w:p>
    <w:p>
      <w:pPr>
        <w:pStyle w:val="330"/>
        <w:autoSpaceDE w:val="0"/>
        <w:autoSpaceDN w:val="0"/>
        <w:spacing w:line="360" w:lineRule="auto"/>
        <w:ind w:firstLine="585" w:firstLineChars="20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（2）货物质量应符合有关机构发布的最新行业标准或国家标准。</w:t>
      </w:r>
    </w:p>
    <w:p>
      <w:pPr>
        <w:pStyle w:val="330"/>
        <w:autoSpaceDE w:val="0"/>
        <w:autoSpaceDN w:val="0"/>
        <w:spacing w:line="360" w:lineRule="auto"/>
        <w:ind w:firstLine="585" w:firstLineChars="20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（3）采购的配件与原设备部件均满足互换性要求，不接受任何改造。</w:t>
      </w:r>
    </w:p>
    <w:p>
      <w:pPr>
        <w:pStyle w:val="377"/>
        <w:spacing w:after="0" w:line="360" w:lineRule="auto"/>
        <w:ind w:left="6" w:firstLine="554" w:firstLineChars="197"/>
        <w:jc w:val="left"/>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lang w:val="zh-CN"/>
        </w:rPr>
        <w:t>三、商务要求</w:t>
      </w:r>
    </w:p>
    <w:p>
      <w:pPr>
        <w:pStyle w:val="44"/>
        <w:adjustRightInd w:val="0"/>
        <w:snapToGrid w:val="0"/>
        <w:spacing w:line="360" w:lineRule="auto"/>
        <w:ind w:left="479" w:leftChars="228" w:firstLine="358" w:firstLineChars="128"/>
        <w:jc w:val="left"/>
        <w:rPr>
          <w:rFonts w:ascii="仿宋" w:hAnsi="仿宋" w:eastAsia="仿宋" w:cs="仿宋"/>
          <w:sz w:val="28"/>
          <w:szCs w:val="28"/>
          <w:highlight w:val="none"/>
        </w:rPr>
      </w:pPr>
      <w:r>
        <w:rPr>
          <w:rFonts w:hint="eastAsia" w:ascii="仿宋" w:hAnsi="仿宋" w:eastAsia="仿宋" w:cs="仿宋"/>
          <w:sz w:val="28"/>
          <w:szCs w:val="28"/>
          <w:highlight w:val="none"/>
        </w:rPr>
        <w:t>1.货期：合同签订后，</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天内交货。</w:t>
      </w:r>
    </w:p>
    <w:p>
      <w:pPr>
        <w:pStyle w:val="44"/>
        <w:adjustRightInd w:val="0"/>
        <w:snapToGrid w:val="0"/>
        <w:spacing w:line="360" w:lineRule="auto"/>
        <w:ind w:left="479" w:leftChars="228" w:firstLine="358" w:firstLineChars="128"/>
        <w:jc w:val="left"/>
        <w:rPr>
          <w:rFonts w:ascii="仿宋" w:hAnsi="仿宋" w:eastAsia="仿宋" w:cs="仿宋"/>
          <w:sz w:val="28"/>
          <w:szCs w:val="28"/>
          <w:highlight w:val="none"/>
        </w:rPr>
      </w:pPr>
      <w:r>
        <w:rPr>
          <w:rFonts w:hint="eastAsia" w:ascii="仿宋" w:hAnsi="仿宋" w:eastAsia="仿宋" w:cs="仿宋"/>
          <w:sz w:val="28"/>
          <w:szCs w:val="28"/>
          <w:highlight w:val="none"/>
        </w:rPr>
        <w:t>2.质量要求：确保货物为原装未拆封或未使用的产品；货物在质保期(为自供货验收合格之日起1年内）如有质量问题或未能适配原有设备时，报价人必须免费进行更换。</w:t>
      </w:r>
    </w:p>
    <w:p>
      <w:pPr>
        <w:pStyle w:val="44"/>
        <w:adjustRightInd w:val="0"/>
        <w:snapToGrid w:val="0"/>
        <w:spacing w:line="360" w:lineRule="auto"/>
        <w:ind w:left="479" w:leftChars="228" w:firstLine="358" w:firstLineChars="128"/>
        <w:jc w:val="left"/>
        <w:rPr>
          <w:rFonts w:ascii="仿宋" w:hAnsi="仿宋" w:eastAsia="仿宋" w:cs="仿宋"/>
          <w:sz w:val="28"/>
          <w:szCs w:val="28"/>
          <w:highlight w:val="none"/>
        </w:rPr>
      </w:pPr>
      <w:r>
        <w:rPr>
          <w:rFonts w:hint="eastAsia" w:ascii="仿宋" w:hAnsi="仿宋" w:eastAsia="仿宋" w:cs="仿宋"/>
          <w:sz w:val="28"/>
          <w:szCs w:val="28"/>
          <w:highlight w:val="none"/>
        </w:rPr>
        <w:t>3.付款方式：采用网银支付。</w:t>
      </w:r>
    </w:p>
    <w:p>
      <w:pPr>
        <w:pStyle w:val="44"/>
        <w:adjustRightInd w:val="0"/>
        <w:snapToGrid w:val="0"/>
        <w:spacing w:line="360" w:lineRule="auto"/>
        <w:ind w:left="479" w:leftChars="228" w:firstLine="358" w:firstLineChars="128"/>
        <w:jc w:val="left"/>
        <w:rPr>
          <w:rFonts w:ascii="仿宋" w:hAnsi="仿宋" w:eastAsia="仿宋" w:cs="仿宋"/>
          <w:sz w:val="28"/>
          <w:szCs w:val="28"/>
          <w:highlight w:val="none"/>
        </w:rPr>
      </w:pPr>
      <w:r>
        <w:rPr>
          <w:rFonts w:hint="eastAsia" w:ascii="仿宋" w:hAnsi="仿宋" w:eastAsia="仿宋" w:cs="仿宋"/>
          <w:sz w:val="28"/>
          <w:szCs w:val="28"/>
          <w:highlight w:val="none"/>
        </w:rPr>
        <w:t>4.承包方式：单价包干</w:t>
      </w:r>
    </w:p>
    <w:p>
      <w:pPr>
        <w:pStyle w:val="377"/>
        <w:spacing w:after="0" w:line="300" w:lineRule="auto"/>
        <w:ind w:left="6" w:firstLine="554" w:firstLineChars="197"/>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四、其他</w:t>
      </w:r>
    </w:p>
    <w:p>
      <w:pPr>
        <w:pStyle w:val="44"/>
        <w:adjustRightInd w:val="0"/>
        <w:snapToGrid w:val="0"/>
        <w:spacing w:line="300" w:lineRule="auto"/>
        <w:ind w:left="479" w:leftChars="228" w:firstLine="358" w:firstLineChars="128"/>
        <w:jc w:val="left"/>
        <w:rPr>
          <w:rFonts w:ascii="仿宋" w:hAnsi="仿宋" w:eastAsia="仿宋" w:cs="仿宋"/>
          <w:sz w:val="28"/>
          <w:szCs w:val="28"/>
          <w:highlight w:val="none"/>
        </w:rPr>
      </w:pPr>
      <w:r>
        <w:rPr>
          <w:rFonts w:hint="eastAsia" w:ascii="仿宋" w:hAnsi="仿宋" w:eastAsia="仿宋" w:cs="仿宋"/>
          <w:sz w:val="28"/>
          <w:szCs w:val="28"/>
          <w:highlight w:val="none"/>
        </w:rPr>
        <w:t>乙方不得转包、分包。否则，甲方有权单方面终止合同，拒收其货物，由此而造成的经济损失由乙方负责赔偿。</w:t>
      </w:r>
    </w:p>
    <w:p>
      <w:pPr>
        <w:pStyle w:val="354"/>
        <w:spacing w:line="360" w:lineRule="auto"/>
        <w:rPr>
          <w:rFonts w:hAnsi="宋体"/>
          <w:szCs w:val="24"/>
          <w:highlight w:val="none"/>
        </w:rPr>
      </w:pPr>
    </w:p>
    <w:p>
      <w:pPr>
        <w:pStyle w:val="44"/>
        <w:adjustRightInd w:val="0"/>
        <w:snapToGrid w:val="0"/>
        <w:spacing w:line="300" w:lineRule="auto"/>
        <w:jc w:val="center"/>
        <w:rPr>
          <w:rFonts w:ascii="仿宋_GB2312" w:hAnsi="仿宋_GB2312" w:eastAsia="仿宋_GB2312" w:cs="仿宋_GB2312"/>
          <w:b/>
          <w:sz w:val="28"/>
          <w:szCs w:val="28"/>
          <w:highlight w:val="none"/>
          <w:lang w:val="zh-CN"/>
        </w:rPr>
      </w:pPr>
    </w:p>
    <w:p>
      <w:pPr>
        <w:pStyle w:val="4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br w:type="page"/>
      </w: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4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44"/>
        <w:adjustRightInd w:val="0"/>
        <w:snapToGrid w:val="0"/>
        <w:spacing w:line="300" w:lineRule="auto"/>
        <w:ind w:left="560"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44"/>
        <w:tabs>
          <w:tab w:val="left" w:pos="360"/>
        </w:tabs>
        <w:adjustRightInd w:val="0"/>
        <w:snapToGrid w:val="0"/>
        <w:spacing w:line="300" w:lineRule="auto"/>
        <w:ind w:left="560"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4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4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4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4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4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4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4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44"/>
        <w:adjustRightInd w:val="0"/>
        <w:snapToGrid w:val="0"/>
        <w:spacing w:line="300" w:lineRule="auto"/>
        <w:ind w:left="420" w:hanging="42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7.2任何要求对询价文件进行澄清的报价单位，均应以书面形式通知询价人。询价人对其收到的书面的对询价文件的澄清要求均以书面形式</w:t>
      </w:r>
      <w:r>
        <w:rPr>
          <w:rFonts w:hint="eastAsia" w:ascii="仿宋" w:hAnsi="仿宋" w:eastAsia="仿宋" w:cs="仿宋_GB2312"/>
          <w:sz w:val="28"/>
          <w:szCs w:val="28"/>
          <w:highlight w:val="none"/>
        </w:rPr>
        <w:t>予以答复</w:t>
      </w:r>
      <w:r>
        <w:rPr>
          <w:rFonts w:hint="eastAsia" w:ascii="仿宋_GB2312" w:hAnsi="仿宋_GB2312" w:eastAsia="仿宋_GB2312" w:cs="仿宋_GB2312"/>
          <w:sz w:val="28"/>
          <w:szCs w:val="28"/>
          <w:highlight w:val="none"/>
        </w:rPr>
        <w:t>或以净水公司门户网站公告的形式发布，（答复中不包括问题的来源）。报价单位在收到上述答复后，应立即向询价人回函确认，该答复作为询价文件的一部分，对报价单位有约束力。</w:t>
      </w:r>
    </w:p>
    <w:p>
      <w:pPr>
        <w:pStyle w:val="44"/>
        <w:adjustRightInd w:val="0"/>
        <w:snapToGrid w:val="0"/>
        <w:spacing w:line="300" w:lineRule="auto"/>
        <w:ind w:left="420" w:hanging="42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７.3询价文件的修改或澄清将以</w:t>
      </w:r>
      <w:r>
        <w:rPr>
          <w:rFonts w:hint="eastAsia" w:ascii="仿宋" w:hAnsi="仿宋" w:eastAsia="仿宋" w:cs="仿宋_GB2312"/>
          <w:sz w:val="28"/>
          <w:szCs w:val="28"/>
          <w:highlight w:val="none"/>
        </w:rPr>
        <w:t>书面形式通知所有购买询价文件的报价单位或以</w:t>
      </w:r>
      <w:r>
        <w:rPr>
          <w:rFonts w:hint="eastAsia" w:ascii="仿宋_GB2312" w:hAnsi="仿宋_GB2312" w:eastAsia="仿宋_GB2312" w:cs="仿宋_GB2312"/>
          <w:sz w:val="28"/>
          <w:szCs w:val="28"/>
          <w:highlight w:val="none"/>
        </w:rPr>
        <w:t>净水公司门户网站公告的形式发布，并对其具有约束力。</w:t>
      </w:r>
      <w:r>
        <w:rPr>
          <w:rFonts w:hint="eastAsia" w:ascii="仿宋" w:hAnsi="仿宋" w:eastAsia="仿宋" w:cs="仿宋_GB2312"/>
          <w:sz w:val="28"/>
          <w:szCs w:val="28"/>
          <w:highlight w:val="none"/>
        </w:rPr>
        <w:t>报价单位在收到上述通知后，应立即向询价人回函确认。</w:t>
      </w:r>
    </w:p>
    <w:p>
      <w:pPr>
        <w:pStyle w:val="44"/>
        <w:adjustRightInd w:val="0"/>
        <w:snapToGrid w:val="0"/>
        <w:spacing w:line="300" w:lineRule="auto"/>
        <w:ind w:left="420" w:hanging="42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7.4询价人可以视询价具体情况，延长递交询价响应文件截止时间，并将变更时间以</w:t>
      </w:r>
      <w:r>
        <w:rPr>
          <w:rFonts w:hint="eastAsia" w:ascii="仿宋" w:hAnsi="仿宋" w:eastAsia="仿宋" w:cs="仿宋_GB2312"/>
          <w:sz w:val="28"/>
          <w:szCs w:val="28"/>
          <w:highlight w:val="none"/>
        </w:rPr>
        <w:t>书面形式</w:t>
      </w:r>
      <w:r>
        <w:rPr>
          <w:rFonts w:hint="eastAsia" w:ascii="仿宋_GB2312" w:hAnsi="仿宋_GB2312" w:eastAsia="仿宋_GB2312" w:cs="仿宋_GB2312"/>
          <w:sz w:val="28"/>
          <w:szCs w:val="28"/>
          <w:highlight w:val="none"/>
        </w:rPr>
        <w:t>通知所有询价文件收受人</w:t>
      </w:r>
      <w:r>
        <w:rPr>
          <w:rFonts w:hint="eastAsia" w:ascii="仿宋" w:hAnsi="仿宋" w:eastAsia="仿宋" w:cs="仿宋_GB2312"/>
          <w:sz w:val="28"/>
          <w:szCs w:val="28"/>
          <w:highlight w:val="none"/>
        </w:rPr>
        <w:t>或以</w:t>
      </w:r>
      <w:r>
        <w:rPr>
          <w:rFonts w:hint="eastAsia" w:ascii="仿宋_GB2312" w:hAnsi="仿宋_GB2312" w:eastAsia="仿宋_GB2312" w:cs="仿宋_GB2312"/>
          <w:sz w:val="28"/>
          <w:szCs w:val="28"/>
          <w:highlight w:val="none"/>
        </w:rPr>
        <w:t>净水公司门户网站公告的形式发布。</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_GB2312" w:hAnsi="仿宋_GB2312" w:eastAsia="仿宋_GB2312" w:cs="仿宋_GB2312"/>
          <w:sz w:val="28"/>
          <w:szCs w:val="28"/>
          <w:highlight w:val="none"/>
        </w:rPr>
        <w:t>7.5 书面形式包括但不限于以纸质、电子邮件、门户网站信息公告等形式。</w:t>
      </w:r>
    </w:p>
    <w:p>
      <w:pPr>
        <w:pStyle w:val="4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4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4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3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12.4报价人不得存在以下情形之一：</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（1）与询价人存在利害关系且可能影响询价公正性；</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（2）与本询价项目的其他报价人为同一个单位负责人；</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（3）与本询价项目的其他报价人存在控股、管理关系；</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（4）为本询价项目提供过设计、编制技术规范和其他文件的咨询服务；</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（5）被依法暂停或者取消投标资格；</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（6）被责令停产停业、暂扣或者吊销许可证、暂扣或者吊销执照；</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（7）进入清算程序，或被宣告破产，或其他丧失履约能力的情形；</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（8）在参加本项目前3年内在存在重大违法记录；</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（9）被“全国企业信用信息公示系统”（网址：http://www.gsxt.gov.cn/）列入经营异常名录和严重违法企业名单；</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（10）被《信用中国》网站（www.credITChina.gov.cn）公示存在不良信用记录；</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（11）本项目截止时间前的半年中，在询价人组织的招标、询价活动中有被查实提供虚假材料的。 </w:t>
      </w:r>
    </w:p>
    <w:p>
      <w:pPr>
        <w:pStyle w:val="4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4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13.1本项目不接受联合体参加报价。</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4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15.1询价响应文件应在递交响应文件截止之日起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4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4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4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4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4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4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4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4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4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4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44"/>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4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44"/>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4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4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pStyle w:val="542"/>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20.4拆封询价响应文件时，出现下列情形之一的，不参与评审：</w:t>
      </w:r>
    </w:p>
    <w:p>
      <w:pPr>
        <w:pStyle w:val="542"/>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（1）响应文件没密封完整的，或封面未注明报价单位名称、项目名称、日期等项目信息的；</w:t>
      </w:r>
    </w:p>
    <w:p>
      <w:pPr>
        <w:pStyle w:val="542"/>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（2）响应文件中的法定代表人或授权代理人与报价响应文件登记表的信息不一致的。</w:t>
      </w:r>
    </w:p>
    <w:p>
      <w:pPr>
        <w:pStyle w:val="542"/>
        <w:spacing w:line="360" w:lineRule="auto"/>
        <w:rPr>
          <w:color w:val="auto"/>
          <w:highlight w:val="none"/>
        </w:rPr>
      </w:pPr>
      <w:r>
        <w:rPr>
          <w:rFonts w:hint="eastAsia" w:ascii="仿宋_GB2312" w:hAnsi="仿宋_GB2312"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23"/>
        </w:numPr>
        <w:tabs>
          <w:tab w:val="left" w:pos="180"/>
          <w:tab w:val="left" w:pos="360"/>
          <w:tab w:val="left" w:pos="1260"/>
        </w:tabs>
        <w:snapToGrid w:val="0"/>
        <w:spacing w:line="300" w:lineRule="auto"/>
        <w:ind w:left="0" w:firstLine="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23"/>
        </w:numPr>
        <w:tabs>
          <w:tab w:val="left" w:pos="180"/>
          <w:tab w:val="left" w:pos="360"/>
          <w:tab w:val="left" w:pos="1260"/>
        </w:tabs>
        <w:snapToGrid w:val="0"/>
        <w:spacing w:line="300" w:lineRule="auto"/>
        <w:ind w:left="0" w:firstLine="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4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pStyle w:val="44"/>
        <w:adjustRightInd w:val="0"/>
        <w:snapToGrid w:val="0"/>
        <w:spacing w:line="300" w:lineRule="auto"/>
        <w:rPr>
          <w:rFonts w:ascii="仿宋_GB2312" w:hAnsi="仿宋_GB2312" w:eastAsia="仿宋_GB2312" w:cs="仿宋_GB2312"/>
          <w:b/>
          <w:sz w:val="28"/>
          <w:szCs w:val="28"/>
          <w:highlight w:val="none"/>
        </w:rPr>
      </w:pPr>
      <w:r>
        <w:rPr>
          <w:rFonts w:hint="eastAsia" w:ascii="仿宋" w:hAnsi="仿宋" w:eastAsia="仿宋" w:cs="仿宋_GB2312"/>
          <w:sz w:val="28"/>
          <w:szCs w:val="28"/>
          <w:highlight w:val="none"/>
        </w:rPr>
        <w:t>26. 如果报价人认为询价文件或询价过程或询价结果使其权益受到损害的，可向询价人提出书面质疑。</w:t>
      </w:r>
      <w:r>
        <w:rPr>
          <w:rFonts w:hint="eastAsia" w:ascii="仿宋_GB2312" w:hAnsi="仿宋_GB2312" w:eastAsia="仿宋_GB2312" w:cs="仿宋_GB2312"/>
          <w:sz w:val="28"/>
          <w:szCs w:val="28"/>
        </w:rPr>
        <w:t>询价人应在规定时间内给与答复。</w:t>
      </w:r>
      <w:bookmarkStart w:id="6" w:name="_GoBack"/>
      <w:bookmarkEnd w:id="6"/>
    </w:p>
    <w:p>
      <w:pPr>
        <w:pStyle w:val="44"/>
        <w:adjustRightInd w:val="0"/>
        <w:snapToGrid w:val="0"/>
        <w:spacing w:line="360" w:lineRule="auto"/>
        <w:ind w:left="560" w:hanging="560" w:hangingChars="200"/>
        <w:rPr>
          <w:rFonts w:ascii="仿宋" w:hAnsi="仿宋" w:eastAsia="仿宋" w:cs="仿宋"/>
          <w:sz w:val="28"/>
          <w:szCs w:val="28"/>
          <w:highlight w:val="none"/>
        </w:rPr>
      </w:pPr>
    </w:p>
    <w:p>
      <w:pPr>
        <w:spacing w:line="360" w:lineRule="auto"/>
        <w:rPr>
          <w:rFonts w:ascii="仿宋_GB2312" w:hAnsi="仿宋_GB2312" w:eastAsia="仿宋_GB2312" w:cs="仿宋_GB2312"/>
          <w:b/>
          <w:color w:val="auto"/>
          <w:sz w:val="28"/>
          <w:szCs w:val="28"/>
          <w:highlight w:val="none"/>
        </w:rPr>
      </w:pPr>
    </w:p>
    <w:p>
      <w:pPr>
        <w:pStyle w:val="5"/>
        <w:spacing w:line="360" w:lineRule="auto"/>
        <w:rPr>
          <w:rFonts w:ascii="仿宋_GB2312" w:hAnsi="仿宋_GB2312" w:eastAsia="仿宋_GB2312" w:cs="仿宋_GB2312"/>
          <w:color w:val="auto"/>
          <w:highlight w:val="none"/>
        </w:rPr>
      </w:pPr>
      <w:bookmarkStart w:id="0" w:name="_Toc371433002"/>
      <w:bookmarkStart w:id="1" w:name="_Toc144974548"/>
      <w:bookmarkStart w:id="2" w:name="_Toc152045581"/>
      <w:bookmarkStart w:id="3" w:name="_Toc247085739"/>
      <w:bookmarkStart w:id="4" w:name="_Toc179632599"/>
      <w:bookmarkStart w:id="5" w:name="_Toc152042358"/>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sz w:val="28"/>
          <w:szCs w:val="28"/>
          <w:highlight w:val="none"/>
        </w:rPr>
        <w:t>附件一</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报价记录表</w:t>
      </w:r>
    </w:p>
    <w:p>
      <w:pPr>
        <w:spacing w:line="400" w:lineRule="exact"/>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广州市净水有限公司猎德分公司采购薄膜微孔曝气器项目</w:t>
      </w:r>
    </w:p>
    <w:p>
      <w:pPr>
        <w:spacing w:line="40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报价记录表</w:t>
      </w:r>
    </w:p>
    <w:p>
      <w:pPr>
        <w:spacing w:line="500" w:lineRule="exact"/>
        <w:ind w:firstLine="3675" w:firstLineChars="175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8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仿宋_GB2312" w:eastAsia="仿宋_GB2312" w:cs="仿宋_GB2312"/>
                <w:color w:val="auto"/>
                <w:szCs w:val="21"/>
                <w:highlight w:val="none"/>
              </w:rPr>
            </w:pPr>
          </w:p>
        </w:tc>
      </w:tr>
    </w:tbl>
    <w:p>
      <w:pPr>
        <w:spacing w:line="440" w:lineRule="exact"/>
        <w:rPr>
          <w:rFonts w:ascii="仿宋_GB2312" w:hAnsi="仿宋_GB2312" w:eastAsia="仿宋_GB2312" w:cs="仿宋_GB2312"/>
          <w:color w:val="auto"/>
          <w:highlight w:val="none"/>
        </w:rPr>
      </w:pPr>
    </w:p>
    <w:p>
      <w:pPr>
        <w:spacing w:line="440" w:lineRule="exac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
    <w:p>
      <w:pPr>
        <w:spacing w:line="440" w:lineRule="exac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spacing w:line="120" w:lineRule="auto"/>
        <w:ind w:firstLine="161" w:firstLineChars="50"/>
        <w:rPr>
          <w:rFonts w:ascii="仿宋_GB2312" w:hAnsi="仿宋_GB2312" w:eastAsia="仿宋_GB2312"/>
          <w:color w:val="auto"/>
          <w:sz w:val="28"/>
          <w:highlight w:val="none"/>
        </w:rPr>
      </w:pPr>
      <w:r>
        <w:rPr>
          <w:rFonts w:hint="eastAsia" w:ascii="仿宋_GB2312" w:hAnsi="仿宋_GB2312" w:eastAsia="仿宋_GB2312"/>
          <w:b/>
          <w:color w:val="auto"/>
          <w:sz w:val="32"/>
          <w:highlight w:val="none"/>
        </w:rPr>
        <w:t>附件二</w:t>
      </w:r>
    </w:p>
    <w:p>
      <w:pPr>
        <w:spacing w:line="120" w:lineRule="auto"/>
        <w:jc w:val="both"/>
        <w:rPr>
          <w:rFonts w:ascii="宋体" w:hAnsi="宋体"/>
          <w:b/>
          <w:color w:val="auto"/>
          <w:sz w:val="36"/>
          <w:highlight w:val="none"/>
        </w:rPr>
      </w:pPr>
      <w:r>
        <w:rPr>
          <w:rFonts w:hint="eastAsia" w:ascii="宋体" w:hAnsi="宋体"/>
          <w:b/>
          <w:color w:val="auto"/>
          <w:sz w:val="36"/>
          <w:highlight w:val="none"/>
        </w:rPr>
        <w:t>广州市净水有限公司小额工程项目询价评审记录表</w:t>
      </w:r>
    </w:p>
    <w:p>
      <w:pPr>
        <w:spacing w:line="120" w:lineRule="auto"/>
        <w:ind w:left="1200" w:hanging="1200" w:hangingChars="500"/>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lang w:val="zh-CN"/>
        </w:rPr>
        <w:t>广州市净水有限公司猎德分公司采购薄膜微孔曝气器项目</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01" w:type="dxa"/>
            <w:vMerge w:val="continue"/>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p>
        </w:tc>
        <w:tc>
          <w:tcPr>
            <w:tcW w:w="41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10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18"/>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18"/>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18"/>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18"/>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符合报名条件资格要求</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响应承诺书</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vAlign w:val="center"/>
          </w:tcPr>
          <w:p>
            <w:pPr>
              <w:jc w:val="center"/>
              <w:rPr>
                <w:rFonts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l2br w:val="nil"/>
              <w:tr2bl w:val="nil"/>
            </w:tcBorders>
          </w:tcPr>
          <w:p>
            <w:pPr>
              <w:rPr>
                <w:rFonts w:ascii="宋体" w:hAnsi="宋体"/>
                <w:color w:val="auto"/>
                <w:sz w:val="24"/>
                <w:highlight w:val="none"/>
              </w:rPr>
            </w:pPr>
          </w:p>
        </w:tc>
      </w:tr>
    </w:tbl>
    <w:p>
      <w:pPr>
        <w:ind w:left="840" w:hanging="840" w:hangingChars="400"/>
        <w:rPr>
          <w:rFonts w:ascii="仿宋_GB2312" w:hAnsi="仿宋_GB2312" w:eastAsia="仿宋_GB2312" w:cs="仿宋_GB2312"/>
          <w:color w:val="auto"/>
          <w:highlight w:val="none"/>
        </w:rPr>
      </w:pPr>
      <w:r>
        <w:rPr>
          <w:rFonts w:hint="eastAsia"/>
          <w:color w:val="auto"/>
          <w:highlight w:val="none"/>
        </w:rPr>
        <w:t>备注：1、审核情况填写“符合”或“不符合；或者打“√”或“×”。本表所有审核情况均为符合的，结论为报名成功。若有一项或以上审核情况为不符合的，结论为报名不成功。</w:t>
      </w:r>
    </w:p>
    <w:bookmarkEnd w:id="0"/>
    <w:bookmarkEnd w:id="1"/>
    <w:bookmarkEnd w:id="2"/>
    <w:bookmarkEnd w:id="3"/>
    <w:bookmarkEnd w:id="4"/>
    <w:bookmarkEnd w:id="5"/>
    <w:p>
      <w:pPr>
        <w:spacing w:after="0"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b/>
          <w:bCs/>
          <w:color w:val="auto"/>
          <w:sz w:val="32"/>
          <w:szCs w:val="32"/>
          <w:highlight w:val="none"/>
        </w:rPr>
        <w:t>附件三</w:t>
      </w:r>
    </w:p>
    <w:p>
      <w:pPr>
        <w:autoSpaceDE w:val="0"/>
        <w:autoSpaceDN w:val="0"/>
        <w:adjustRightInd w:val="0"/>
        <w:rPr>
          <w:rFonts w:ascii="宋体" w:hAnsi="宋体" w:cs="仿宋_GB2312"/>
          <w:color w:val="auto"/>
          <w:kern w:val="0"/>
          <w:sz w:val="28"/>
          <w:szCs w:val="28"/>
          <w:highlight w:val="none"/>
        </w:rPr>
      </w:pP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广净（非公招）字</w:t>
      </w:r>
      <w:r>
        <w:rPr>
          <w:rFonts w:ascii="仿宋_GB2312" w:hAnsi="STSong-Light" w:eastAsia="仿宋_GB2312" w:cs="STSong-Light"/>
          <w:color w:val="auto"/>
          <w:kern w:val="0"/>
          <w:sz w:val="32"/>
          <w:szCs w:val="32"/>
          <w:highlight w:val="none"/>
        </w:rPr>
        <w:t xml:space="preserve"> [20</w:t>
      </w:r>
      <w:r>
        <w:rPr>
          <w:rFonts w:hint="eastAsia" w:ascii="仿宋_GB2312" w:hAnsi="宋体" w:eastAsia="仿宋_GB2312" w:cs="STSong-Light"/>
          <w:color w:val="auto"/>
          <w:kern w:val="0"/>
          <w:sz w:val="32"/>
          <w:szCs w:val="32"/>
          <w:highlight w:val="none"/>
        </w:rPr>
        <w:t>××</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第</w:t>
      </w:r>
      <w:r>
        <w:rPr>
          <w:rFonts w:ascii="仿宋_GB2312" w:hAnsi="STSong-Light" w:eastAsia="仿宋_GB2312" w:cs="STSong-Light"/>
          <w:color w:val="auto"/>
          <w:kern w:val="0"/>
          <w:sz w:val="32"/>
          <w:szCs w:val="32"/>
          <w:highlight w:val="none"/>
        </w:rPr>
        <w:t xml:space="preserve"> [</w:t>
      </w:r>
      <w:r>
        <w:rPr>
          <w:rFonts w:hint="eastAsia" w:ascii="仿宋_GB2312" w:hAnsi="宋体" w:eastAsia="仿宋_GB2312" w:cs="STSong-Light"/>
          <w:color w:val="auto"/>
          <w:kern w:val="0"/>
          <w:sz w:val="32"/>
          <w:szCs w:val="32"/>
          <w:highlight w:val="none"/>
        </w:rPr>
        <w:t>×××</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号</w:t>
      </w:r>
    </w:p>
    <w:p>
      <w:pPr>
        <w:autoSpaceDE w:val="0"/>
        <w:autoSpaceDN w:val="0"/>
        <w:adjustRightInd w:val="0"/>
        <w:spacing w:after="300"/>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承包单位，承包内容为询价文件所规定的发包内容，报价为</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spacing w:after="0" w:line="240" w:lineRule="auto"/>
        <w:jc w:val="both"/>
        <w:rPr>
          <w:rFonts w:ascii="宋体" w:hAnsi="宋体" w:cs="Times New Roman"/>
          <w:b/>
          <w:color w:val="auto"/>
          <w:sz w:val="44"/>
          <w:highlight w:val="none"/>
        </w:rPr>
      </w:pPr>
      <w:r>
        <w:rPr>
          <w:rFonts w:hint="eastAsia" w:ascii="仿宋_GB2312" w:hAnsi="STSong-Light" w:eastAsia="仿宋_GB2312" w:cs="STSong-Light"/>
          <w:color w:val="auto"/>
          <w:kern w:val="0"/>
          <w:sz w:val="32"/>
          <w:szCs w:val="32"/>
          <w:highlight w:val="none"/>
        </w:rPr>
        <w:t xml:space="preserve">                                        年  月  日</w:t>
      </w:r>
      <w:r>
        <w:rPr>
          <w:rFonts w:hint="eastAsia" w:ascii="宋体" w:hAnsi="宋体"/>
          <w:b/>
          <w:color w:val="auto"/>
          <w:sz w:val="28"/>
          <w:szCs w:val="28"/>
          <w:highlight w:val="none"/>
        </w:rPr>
        <w:t xml:space="preserve">                                  </w:t>
      </w:r>
    </w:p>
    <w:p>
      <w:pPr>
        <w:spacing w:after="0" w:line="240" w:lineRule="auto"/>
        <w:jc w:val="right"/>
        <w:rPr>
          <w:rFonts w:ascii="宋体" w:hAnsi="宋体" w:cs="Times New Roman"/>
          <w:b/>
          <w:color w:val="auto"/>
          <w:sz w:val="44"/>
          <w:highlight w:val="none"/>
        </w:rPr>
      </w:pPr>
      <w:r>
        <w:rPr>
          <w:rFonts w:hint="eastAsia" w:ascii="宋体" w:hAnsi="宋体"/>
          <w:b/>
          <w:color w:val="auto"/>
          <w:sz w:val="28"/>
          <w:szCs w:val="28"/>
          <w:highlight w:val="none"/>
        </w:rPr>
        <w:t xml:space="preserve">                                               </w:t>
      </w:r>
    </w:p>
    <w:p>
      <w:pPr>
        <w:jc w:val="center"/>
        <w:rPr>
          <w:b/>
          <w:color w:val="auto"/>
          <w:sz w:val="52"/>
          <w:szCs w:val="84"/>
          <w:highlight w:val="none"/>
        </w:rPr>
      </w:pPr>
    </w:p>
    <w:p>
      <w:pPr>
        <w:spacing w:after="0" w:line="240" w:lineRule="auto"/>
        <w:rPr>
          <w:b/>
          <w:color w:val="auto"/>
          <w:sz w:val="52"/>
          <w:szCs w:val="84"/>
          <w:highlight w:val="none"/>
        </w:rPr>
      </w:pPr>
    </w:p>
    <w:p>
      <w:pPr>
        <w:pStyle w:val="2"/>
        <w:rPr>
          <w:b w:val="0"/>
          <w:color w:val="auto"/>
          <w:sz w:val="72"/>
          <w:szCs w:val="72"/>
        </w:rPr>
      </w:pPr>
    </w:p>
    <w:p>
      <w:pPr>
        <w:rPr>
          <w:b/>
          <w:color w:val="auto"/>
          <w:sz w:val="48"/>
          <w:szCs w:val="48"/>
          <w:highlight w:val="none"/>
        </w:rPr>
      </w:pPr>
      <w:r>
        <w:rPr>
          <w:rFonts w:hint="eastAsia" w:cs="仿宋_GB2312" w:asciiTheme="minorEastAsia" w:hAnsiTheme="minorEastAsia" w:eastAsiaTheme="minorEastAsia"/>
          <w:b/>
          <w:color w:val="auto"/>
          <w:sz w:val="28"/>
          <w:szCs w:val="28"/>
          <w:highlight w:val="none"/>
        </w:rPr>
        <w:t>第四部分 合同书格式</w:t>
      </w:r>
    </w:p>
    <w:p>
      <w:pPr>
        <w:spacing w:line="400" w:lineRule="atLeast"/>
        <w:jc w:val="center"/>
        <w:rPr>
          <w:rFonts w:ascii="宋体" w:hAnsi="宋体"/>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b/>
          <w:color w:val="auto"/>
          <w:sz w:val="48"/>
          <w:szCs w:val="48"/>
          <w:highlight w:val="none"/>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（示范文本）</w:t>
      </w:r>
    </w:p>
    <w:p>
      <w:pPr>
        <w:jc w:val="center"/>
        <w:rPr>
          <w:color w:val="auto"/>
          <w:sz w:val="30"/>
          <w:highlight w:val="none"/>
        </w:rPr>
      </w:pPr>
    </w:p>
    <w:p>
      <w:pPr>
        <w:rPr>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项目名称：</w:t>
      </w:r>
      <w:r>
        <w:rPr>
          <w:rFonts w:hint="eastAsia"/>
          <w:b/>
          <w:color w:val="auto"/>
          <w:sz w:val="32"/>
          <w:szCs w:val="32"/>
          <w:highlight w:val="none"/>
        </w:rPr>
        <w:t>广州市净水有限公司猎德分公司采购薄膜微孔曝气器</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84"/>
        <w:ind w:firstLine="602"/>
        <w:rPr>
          <w:rFonts w:hint="default" w:hAnsi="宋体" w:cs="宋体"/>
          <w:b/>
          <w:bCs/>
          <w:sz w:val="30"/>
          <w:highlight w:val="none"/>
        </w:rPr>
      </w:pPr>
    </w:p>
    <w:p>
      <w:pPr>
        <w:spacing w:line="460" w:lineRule="exact"/>
        <w:ind w:firstLine="480" w:firstLineChars="200"/>
        <w:rPr>
          <w:rFonts w:hint="eastAsia" w:ascii="宋体" w:hAnsi="宋体" w:cs="宋体"/>
          <w:color w:val="auto"/>
          <w:sz w:val="24"/>
          <w:szCs w:val="24"/>
          <w:highlight w:val="none"/>
        </w:r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hint="eastAsia" w:ascii="宋体" w:hAnsi="宋体" w:cs="宋体"/>
          <w:color w:val="auto"/>
          <w:sz w:val="24"/>
          <w:szCs w:val="24"/>
          <w:highlight w:val="none"/>
          <w:u w:val="single"/>
        </w:rPr>
        <w:t>广州市净水有限公司猎德分公司采购薄膜微孔曝气器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采购事宜，遵循平等、自愿、公平和诚实信用的原则，双方协商一致，订立本合同。 </w:t>
      </w:r>
    </w:p>
    <w:p>
      <w:pPr>
        <w:pStyle w:val="2"/>
        <w:spacing w:line="440" w:lineRule="exact"/>
        <w:ind w:firstLine="482" w:firstLineChars="200"/>
        <w:rPr>
          <w:rFonts w:hAnsi="宋体" w:cs="宋体"/>
          <w:sz w:val="24"/>
          <w:szCs w:val="24"/>
          <w:highlight w:val="none"/>
        </w:rPr>
      </w:pPr>
      <w:r>
        <w:rPr>
          <w:rFonts w:hint="eastAsia" w:hAnsi="宋体" w:cs="宋体"/>
          <w:b/>
          <w:bCs/>
          <w:sz w:val="24"/>
          <w:szCs w:val="24"/>
          <w:highlight w:val="none"/>
        </w:rPr>
        <w:t>第一条</w:t>
      </w:r>
      <w:r>
        <w:rPr>
          <w:rFonts w:hint="eastAsia" w:hAnsi="宋体" w:cs="宋体"/>
          <w:sz w:val="24"/>
          <w:szCs w:val="24"/>
          <w:highlight w:val="none"/>
        </w:rPr>
        <w:t xml:space="preserve"> </w:t>
      </w:r>
      <w:r>
        <w:rPr>
          <w:rFonts w:hint="eastAsia" w:hAnsi="宋体" w:cs="宋体"/>
          <w:b/>
          <w:bCs/>
          <w:sz w:val="24"/>
          <w:szCs w:val="24"/>
          <w:highlight w:val="none"/>
        </w:rPr>
        <w:t>组成合同的文件及优先顺序</w:t>
      </w:r>
    </w:p>
    <w:p>
      <w:pPr>
        <w:pStyle w:val="2"/>
        <w:spacing w:line="440" w:lineRule="exact"/>
        <w:ind w:firstLine="480" w:firstLineChars="200"/>
        <w:rPr>
          <w:rFonts w:hAnsi="宋体" w:cs="宋体"/>
          <w:sz w:val="24"/>
          <w:szCs w:val="24"/>
          <w:highlight w:val="none"/>
        </w:rPr>
      </w:pPr>
      <w:r>
        <w:rPr>
          <w:rFonts w:hint="eastAsia" w:hAnsi="宋体" w:cs="宋体"/>
          <w:sz w:val="24"/>
          <w:szCs w:val="24"/>
          <w:highlight w:val="none"/>
        </w:rPr>
        <w:t>下列文件（如有）均为本合同的组成部分，可视为能相互说明和补充的，如果合同文件存在歧义或相矛盾的地方，则根据以下次序判断：</w:t>
      </w:r>
    </w:p>
    <w:p>
      <w:pPr>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发包通知书</w:t>
      </w:r>
    </w:p>
    <w:p>
      <w:pPr>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询价文件；</w:t>
      </w:r>
    </w:p>
    <w:p>
      <w:pPr>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响应文件；</w:t>
      </w:r>
    </w:p>
    <w:p>
      <w:pPr>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color w:val="auto"/>
          <w:sz w:val="24"/>
          <w:highlight w:val="none"/>
        </w:rPr>
        <w:t>工程报价单；</w:t>
      </w:r>
    </w:p>
    <w:p>
      <w:pPr>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第二条 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本合同所指设备为全新的原装产品，原产地为</w:t>
      </w:r>
      <w:r>
        <w:rPr>
          <w:rFonts w:hint="eastAsia" w:ascii="宋体" w:hAnsi="宋体" w:cs="宋体"/>
          <w:color w:val="auto"/>
          <w:kern w:val="0"/>
          <w:sz w:val="24"/>
          <w:szCs w:val="24"/>
          <w:highlight w:val="none"/>
          <w:u w:val="single"/>
        </w:rPr>
        <w:t>中国</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85"/>
        <w:tblW w:w="10031" w:type="dxa"/>
        <w:tblInd w:w="0" w:type="dxa"/>
        <w:tblLayout w:type="fixed"/>
        <w:tblCellMar>
          <w:top w:w="0" w:type="dxa"/>
          <w:left w:w="108" w:type="dxa"/>
          <w:bottom w:w="0" w:type="dxa"/>
          <w:right w:w="108" w:type="dxa"/>
        </w:tblCellMar>
      </w:tblPr>
      <w:tblGrid>
        <w:gridCol w:w="791"/>
        <w:gridCol w:w="1018"/>
        <w:gridCol w:w="1263"/>
        <w:gridCol w:w="722"/>
        <w:gridCol w:w="850"/>
        <w:gridCol w:w="851"/>
        <w:gridCol w:w="992"/>
        <w:gridCol w:w="898"/>
        <w:gridCol w:w="945"/>
        <w:gridCol w:w="1701"/>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18"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26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22"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85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843"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1843"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170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18"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26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2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85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9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70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textAlignment w:val="center"/>
              <w:rPr>
                <w:rFonts w:asciiTheme="minorEastAsia" w:hAnsiTheme="minorEastAsia" w:eastAsiaTheme="minorEastAsia"/>
                <w:color w:val="auto"/>
                <w:sz w:val="24"/>
                <w:szCs w:val="24"/>
                <w:highlight w:val="none"/>
              </w:rPr>
            </w:pPr>
            <w:r>
              <w:rPr>
                <w:rFonts w:hint="eastAsia" w:ascii="宋体" w:hAnsi="宋体" w:cs="宋体"/>
                <w:color w:val="auto"/>
                <w:kern w:val="0"/>
                <w:sz w:val="24"/>
                <w:szCs w:val="24"/>
                <w:highlight w:val="none"/>
                <w:lang w:bidi="ar"/>
              </w:rPr>
              <w:t>1</w:t>
            </w:r>
          </w:p>
        </w:tc>
        <w:tc>
          <w:tcPr>
            <w:tcW w:w="101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textAlignment w:val="center"/>
              <w:rPr>
                <w:rFonts w:asciiTheme="minorEastAsia" w:hAnsiTheme="minorEastAsia" w:eastAsiaTheme="minorEastAsia"/>
                <w:color w:val="auto"/>
                <w:sz w:val="24"/>
                <w:szCs w:val="24"/>
                <w:highlight w:val="none"/>
              </w:rPr>
            </w:pPr>
            <w:r>
              <w:rPr>
                <w:rFonts w:hint="eastAsia" w:ascii="宋体" w:hAnsi="宋体" w:cs="宋体"/>
                <w:color w:val="auto"/>
                <w:kern w:val="0"/>
                <w:sz w:val="24"/>
                <w:szCs w:val="24"/>
                <w:highlight w:val="none"/>
                <w:lang w:bidi="ar"/>
              </w:rPr>
              <w:t>橡胶膜</w:t>
            </w:r>
            <w:r>
              <w:rPr>
                <w:rFonts w:ascii="宋体" w:hAnsi="宋体" w:cs="宋体"/>
                <w:color w:val="auto"/>
                <w:kern w:val="0"/>
                <w:sz w:val="24"/>
                <w:szCs w:val="24"/>
                <w:highlight w:val="none"/>
                <w:lang w:bidi="ar"/>
              </w:rPr>
              <w:t>微孔曝气器</w:t>
            </w:r>
          </w:p>
        </w:tc>
        <w:tc>
          <w:tcPr>
            <w:tcW w:w="12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textAlignment w:val="center"/>
              <w:rPr>
                <w:rFonts w:asciiTheme="minorEastAsia" w:hAnsiTheme="minorEastAsia" w:eastAsiaTheme="minorEastAsia"/>
                <w:color w:val="auto"/>
                <w:sz w:val="24"/>
                <w:szCs w:val="24"/>
                <w:highlight w:val="none"/>
              </w:rPr>
            </w:pPr>
          </w:p>
        </w:tc>
        <w:tc>
          <w:tcPr>
            <w:tcW w:w="72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textAlignment w:val="center"/>
              <w:rPr>
                <w:rFonts w:asciiTheme="minorEastAsia" w:hAnsiTheme="minorEastAsia" w:eastAsiaTheme="minorEastAsia"/>
                <w:color w:val="auto"/>
                <w:sz w:val="24"/>
                <w:szCs w:val="24"/>
                <w:highlight w:val="none"/>
              </w:rPr>
            </w:pPr>
            <w:r>
              <w:rPr>
                <w:rFonts w:hint="eastAsia" w:ascii="宋体" w:hAnsi="宋体" w:cs="宋体"/>
                <w:color w:val="auto"/>
                <w:kern w:val="0"/>
                <w:sz w:val="24"/>
                <w:szCs w:val="24"/>
                <w:highlight w:val="none"/>
                <w:lang w:bidi="ar"/>
              </w:rPr>
              <w:t>套</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textAlignment w:val="center"/>
              <w:rPr>
                <w:rFonts w:asciiTheme="minorEastAsia" w:hAnsiTheme="minorEastAsia" w:eastAsiaTheme="minorEastAsia"/>
                <w:color w:val="auto"/>
                <w:sz w:val="24"/>
                <w:szCs w:val="24"/>
                <w:highlight w:val="none"/>
              </w:rPr>
            </w:pPr>
            <w:r>
              <w:rPr>
                <w:rFonts w:hint="eastAsia" w:ascii="宋体" w:hAnsi="宋体" w:cs="宋体"/>
                <w:color w:val="auto"/>
                <w:kern w:val="0"/>
                <w:sz w:val="24"/>
                <w:szCs w:val="24"/>
                <w:highlight w:val="none"/>
                <w:lang w:bidi="ar"/>
              </w:rPr>
              <w:t>3000</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textAlignment w:val="center"/>
              <w:rPr>
                <w:rFonts w:asciiTheme="minorEastAsia" w:hAnsiTheme="minorEastAsia" w:eastAsiaTheme="minorEastAsia"/>
                <w:color w:val="auto"/>
                <w:sz w:val="24"/>
                <w:szCs w:val="24"/>
                <w:highlight w:val="none"/>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rPr>
            </w:pPr>
          </w:p>
        </w:tc>
        <w:tc>
          <w:tcPr>
            <w:tcW w:w="89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rPr>
            </w:pPr>
          </w:p>
        </w:tc>
        <w:tc>
          <w:tcPr>
            <w:tcW w:w="17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kern w:val="0"/>
                <w:sz w:val="20"/>
                <w:szCs w:val="24"/>
                <w:highlight w:val="none"/>
                <w:lang w:bidi="ar"/>
              </w:rPr>
              <w:t>每套包含PKR300压盖、PVR300伸缩环、HIK300橡胶膜片、HSA300底座、PTV止回阀、PSK90楔片、PKT20密封圈</w:t>
            </w:r>
          </w:p>
        </w:tc>
      </w:tr>
      <w:tr>
        <w:tblPrEx>
          <w:tblCellMar>
            <w:top w:w="0" w:type="dxa"/>
            <w:left w:w="108" w:type="dxa"/>
            <w:bottom w:w="0" w:type="dxa"/>
            <w:right w:w="108" w:type="dxa"/>
          </w:tblCellMar>
        </w:tblPrEx>
        <w:trPr>
          <w:trHeight w:val="231" w:hRule="atLeast"/>
        </w:trPr>
        <w:tc>
          <w:tcPr>
            <w:tcW w:w="3794"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85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9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7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adjustRightInd w:val="0"/>
        <w:snapToGrid w:val="0"/>
        <w:spacing w:line="240" w:lineRule="auto"/>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种供货期供货。</w:t>
      </w:r>
    </w:p>
    <w:p>
      <w:pPr>
        <w:adjustRightInd w:val="0"/>
        <w:snapToGrid w:val="0"/>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24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pPr>
        <w:spacing w:after="120"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广州市天河区临江大道501号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widowControl w:val="0"/>
        <w:numPr>
          <w:ilvl w:val="0"/>
          <w:numId w:val="24"/>
        </w:numPr>
        <w:adjustRightInd w:val="0"/>
        <w:snapToGrid w:val="0"/>
        <w:spacing w:after="0" w:line="240" w:lineRule="auto"/>
        <w:ind w:firstLine="480" w:firstLineChars="200"/>
        <w:jc w:val="both"/>
        <w:rPr>
          <w:rFonts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24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240" w:lineRule="auto"/>
        <w:ind w:left="420"/>
        <w:rPr>
          <w:rFonts w:ascii="宋体" w:hAnsi="宋体" w:cs="宋体"/>
          <w:bCs/>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spacing w:line="24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00A8"/>
      </w:r>
      <w:r>
        <w:rPr>
          <w:rFonts w:hint="eastAsia" w:ascii="宋体" w:hAnsi="宋体" w:cs="宋体"/>
          <w:bCs/>
          <w:color w:val="auto"/>
          <w:sz w:val="24"/>
          <w:szCs w:val="24"/>
          <w:highlight w:val="none"/>
        </w:rPr>
        <w:t>有，合同签订后，乙方开具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hint="eastAsia" w:ascii="宋体" w:hAnsi="宋体" w:cs="宋体"/>
          <w:bCs/>
          <w:color w:val="auto"/>
          <w:sz w:val="24"/>
          <w:szCs w:val="24"/>
          <w:highlight w:val="none"/>
          <w:u w:val="single"/>
        </w:rPr>
        <w:t>30</w:t>
      </w:r>
      <w:r>
        <w:rPr>
          <w:rFonts w:hint="eastAsia" w:ascii="宋体" w:hAnsi="宋体" w:cs="宋体"/>
          <w:bCs/>
          <w:color w:val="auto"/>
          <w:sz w:val="24"/>
          <w:szCs w:val="24"/>
          <w:highlight w:val="none"/>
        </w:rPr>
        <w:t>个工作日内，甲方（属下猎德分公司）支付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240" w:lineRule="auto"/>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2</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24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w:t>
      </w:r>
      <w:r>
        <w:rPr>
          <w:rFonts w:hint="eastAsia" w:ascii="宋体" w:hAnsi="宋体" w:cs="宋体"/>
          <w:bCs/>
          <w:color w:val="auto"/>
          <w:sz w:val="24"/>
          <w:szCs w:val="24"/>
          <w:highlight w:val="none"/>
        </w:rPr>
        <w:t>（属下猎德分公司）</w:t>
      </w:r>
      <w:r>
        <w:rPr>
          <w:rFonts w:hint="eastAsia" w:ascii="宋体" w:hAnsi="宋体" w:cs="宋体"/>
          <w:color w:val="auto"/>
          <w:sz w:val="24"/>
          <w:szCs w:val="24"/>
          <w:highlight w:val="none"/>
        </w:rPr>
        <w:t>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验收合格，经甲方相关部门结算且乙方提交请款资料及等额增值税专用发票后</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个工作日内，甲方</w:t>
      </w:r>
      <w:r>
        <w:rPr>
          <w:rFonts w:hint="eastAsia" w:ascii="宋体" w:hAnsi="宋体" w:cs="宋体"/>
          <w:bCs/>
          <w:color w:val="auto"/>
          <w:sz w:val="24"/>
          <w:szCs w:val="24"/>
          <w:highlight w:val="none"/>
        </w:rPr>
        <w:t>（属下猎德分公司）</w:t>
      </w:r>
      <w:r>
        <w:rPr>
          <w:rFonts w:hint="eastAsia" w:ascii="宋体" w:hAnsi="宋体" w:cs="宋体"/>
          <w:color w:val="auto"/>
          <w:sz w:val="24"/>
          <w:szCs w:val="24"/>
          <w:highlight w:val="none"/>
        </w:rPr>
        <w:t>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w:t>
      </w:r>
      <w:r>
        <w:rPr>
          <w:rFonts w:hint="eastAsia" w:ascii="宋体" w:hAnsi="宋体" w:cs="宋体"/>
          <w:bCs/>
          <w:color w:val="auto"/>
          <w:sz w:val="24"/>
          <w:szCs w:val="24"/>
          <w:highlight w:val="none"/>
        </w:rPr>
        <w:t>（属下猎德分公司）</w:t>
      </w:r>
      <w:r>
        <w:rPr>
          <w:rFonts w:hint="eastAsia" w:ascii="宋体" w:hAnsi="宋体" w:cs="宋体"/>
          <w:color w:val="auto"/>
          <w:sz w:val="24"/>
          <w:szCs w:val="24"/>
          <w:highlight w:val="none"/>
        </w:rPr>
        <w:t>支付质保金（无息）（适用于需支付预付款采购）。</w:t>
      </w:r>
    </w:p>
    <w:p>
      <w:pPr>
        <w:adjustRightInd w:val="0"/>
        <w:snapToGrid w:val="0"/>
        <w:spacing w:line="24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验收合格后，甲方</w:t>
      </w:r>
      <w:r>
        <w:rPr>
          <w:rFonts w:hint="eastAsia" w:ascii="宋体" w:hAnsi="宋体" w:cs="宋体"/>
          <w:bCs/>
          <w:color w:val="auto"/>
          <w:sz w:val="24"/>
          <w:szCs w:val="24"/>
          <w:highlight w:val="none"/>
        </w:rPr>
        <w:t>（属下猎德分公司）</w:t>
      </w:r>
      <w:r>
        <w:rPr>
          <w:rFonts w:hint="eastAsia" w:ascii="宋体" w:hAnsi="宋体" w:cs="宋体"/>
          <w:color w:val="auto"/>
          <w:sz w:val="24"/>
          <w:szCs w:val="24"/>
          <w:highlight w:val="none"/>
        </w:rPr>
        <w:t>在收到乙方提交的请款资料及等额增值税专用发票后</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24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w:t>
      </w:r>
      <w:r>
        <w:rPr>
          <w:rFonts w:hint="eastAsia" w:ascii="宋体" w:hAnsi="宋体" w:cs="宋体"/>
          <w:bCs/>
          <w:color w:val="auto"/>
          <w:sz w:val="24"/>
          <w:szCs w:val="24"/>
          <w:highlight w:val="none"/>
        </w:rPr>
        <w:t>（属下猎德分公司）</w:t>
      </w:r>
      <w:r>
        <w:rPr>
          <w:rFonts w:hint="eastAsia" w:ascii="宋体" w:hAnsi="宋体" w:cs="宋体"/>
          <w:color w:val="auto"/>
          <w:sz w:val="24"/>
          <w:szCs w:val="24"/>
          <w:highlight w:val="none"/>
        </w:rPr>
        <w:t>在收到乙方提交的请款资料及等额增值税专用发票后</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24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w:t>
      </w:r>
      <w:r>
        <w:rPr>
          <w:rFonts w:hint="eastAsia" w:ascii="宋体" w:hAnsi="宋体" w:cs="宋体"/>
          <w:bCs/>
          <w:color w:val="auto"/>
          <w:sz w:val="24"/>
          <w:szCs w:val="24"/>
          <w:highlight w:val="none"/>
        </w:rPr>
        <w:t>（属下猎德分公司）</w:t>
      </w:r>
      <w:r>
        <w:rPr>
          <w:rFonts w:hint="eastAsia" w:ascii="宋体" w:hAnsi="宋体" w:cs="宋体"/>
          <w:color w:val="auto"/>
          <w:sz w:val="24"/>
          <w:szCs w:val="24"/>
          <w:highlight w:val="none"/>
        </w:rPr>
        <w:t>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24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24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24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pacing w:line="240" w:lineRule="auto"/>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p>
      <w:pPr>
        <w:adjustRightInd w:val="0"/>
        <w:snapToGrid w:val="0"/>
        <w:spacing w:line="24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10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rPr>
        <w:t>10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topLinePunct/>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6.5</w:t>
      </w:r>
      <w:r>
        <w:rPr>
          <w:rFonts w:hint="eastAsia" w:ascii="宋体" w:hAnsi="宋体" w:cs="宋体"/>
          <w:bCs/>
          <w:color w:val="auto"/>
          <w:sz w:val="24"/>
          <w:highlight w:val="none"/>
        </w:rPr>
        <w:t>在合同有效期内，若乙方发生不诚信行为情形的，乙方自愿接受甲方按《广州市净水有限公司经营建设项目参建企业不诚信行为管理办法》处理。具体处理标准详见附件3。</w:t>
      </w:r>
    </w:p>
    <w:p>
      <w:pPr>
        <w:adjustRightInd w:val="0"/>
        <w:snapToGrid w:val="0"/>
        <w:spacing w:line="24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numPr>
          <w:ilvl w:val="255"/>
          <w:numId w:val="0"/>
        </w:numPr>
        <w:adjustRightInd w:val="0"/>
        <w:snapToGrid w:val="0"/>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adjustRightInd w:val="0"/>
        <w:snapToGrid w:val="0"/>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adjustRightInd w:val="0"/>
        <w:snapToGrid w:val="0"/>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adjustRightInd w:val="0"/>
        <w:snapToGrid w:val="0"/>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240" w:lineRule="auto"/>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240" w:lineRule="auto"/>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24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24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240" w:lineRule="auto"/>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240" w:lineRule="auto"/>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240" w:lineRule="auto"/>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240" w:lineRule="auto"/>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p>
    <w:p>
      <w:pPr>
        <w:widowControl w:val="0"/>
        <w:numPr>
          <w:ilvl w:val="0"/>
          <w:numId w:val="25"/>
        </w:numPr>
        <w:spacing w:after="0" w:line="24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廉洁协议</w:t>
      </w:r>
    </w:p>
    <w:p>
      <w:pPr>
        <w:widowControl w:val="0"/>
        <w:numPr>
          <w:ilvl w:val="0"/>
          <w:numId w:val="25"/>
        </w:numPr>
        <w:spacing w:after="0" w:line="24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不诚信行为的情形及相应被暂停参与投标活动的处理标准</w:t>
      </w:r>
    </w:p>
    <w:p>
      <w:pPr>
        <w:widowControl w:val="0"/>
        <w:numPr>
          <w:ilvl w:val="0"/>
          <w:numId w:val="25"/>
        </w:numPr>
        <w:spacing w:after="0" w:line="24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物品采购安全协议书</w:t>
      </w:r>
    </w:p>
    <w:p>
      <w:pPr>
        <w:widowControl w:val="0"/>
        <w:numPr>
          <w:ilvl w:val="0"/>
          <w:numId w:val="25"/>
        </w:numPr>
        <w:spacing w:after="0" w:line="24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防疫协议</w:t>
      </w:r>
    </w:p>
    <w:tbl>
      <w:tblPr>
        <w:tblStyle w:val="8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widowControl w:val="0"/>
              <w:pBdr>
                <w:top w:val="none" w:color="auto" w:sz="0" w:space="0"/>
                <w:left w:val="none" w:color="auto" w:sz="0" w:space="0"/>
                <w:bottom w:val="none" w:color="auto" w:sz="0" w:space="0"/>
                <w:right w:val="none" w:color="auto" w:sz="0" w:space="0"/>
              </w:pBdr>
              <w:shd w:val="clear" w:color="auto" w:fill="auto"/>
              <w:adjustRightInd w:val="0"/>
              <w:snapToGrid w:val="0"/>
              <w:spacing w:line="460" w:lineRule="exact"/>
              <w:ind w:left="4180" w:leftChars="0" w:hanging="4180" w:hangingChars="1742"/>
              <w:jc w:val="left"/>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rPr>
          <w:rFonts w:ascii="宋体" w:hAnsi="宋体" w:cs="宋体"/>
          <w:b/>
          <w:bCs/>
          <w:color w:val="auto"/>
          <w:szCs w:val="21"/>
          <w:highlight w:val="none"/>
        </w:rPr>
      </w:pPr>
      <w:r>
        <w:rPr>
          <w:rFonts w:ascii="宋体" w:hAnsi="宋体" w:cs="宋体"/>
          <w:b/>
          <w:bCs/>
          <w:color w:val="auto"/>
          <w:szCs w:val="21"/>
          <w:highlight w:val="none"/>
        </w:rPr>
        <w:br w:type="page"/>
      </w:r>
    </w:p>
    <w:p>
      <w:pPr>
        <w:spacing w:line="360" w:lineRule="auto"/>
        <w:rPr>
          <w:rFonts w:ascii="仿宋_GB2312" w:hAnsi="仿宋_GB2312" w:eastAsia="仿宋_GB2312" w:cs="仿宋_GB2312"/>
          <w:bCs/>
          <w:color w:val="auto"/>
          <w:sz w:val="30"/>
          <w:szCs w:val="30"/>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r>
        <w:rPr>
          <w:rFonts w:hint="eastAsia" w:ascii="仿宋_GB2312" w:hAnsi="仿宋_GB2312" w:eastAsia="仿宋_GB2312" w:cs="仿宋_GB2312"/>
          <w:bCs/>
          <w:color w:val="auto"/>
          <w:sz w:val="30"/>
          <w:szCs w:val="30"/>
          <w:highlight w:val="none"/>
        </w:rPr>
        <w:t xml:space="preserve">             </w:t>
      </w:r>
    </w:p>
    <w:p>
      <w:pPr>
        <w:spacing w:line="520" w:lineRule="exact"/>
        <w:jc w:val="cente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2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50"/>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78"/>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78"/>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1、扣除主合同的全部履约保证金；</w:t>
      </w:r>
    </w:p>
    <w:p>
      <w:pPr>
        <w:pStyle w:val="78"/>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2、解除主合同；</w:t>
      </w:r>
    </w:p>
    <w:p>
      <w:pPr>
        <w:pStyle w:val="78"/>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3、追究乙方其他违约责任；</w:t>
      </w:r>
    </w:p>
    <w:p>
      <w:pPr>
        <w:pStyle w:val="78"/>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4、根据甲方的有关规章制度，在一定时间内暂停乙方参与甲方及下属单位所有项目的交易资格；</w:t>
      </w:r>
    </w:p>
    <w:p>
      <w:pPr>
        <w:pStyle w:val="78"/>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5、根据甲方的有关规章制度，将乙方清退出甲方相关企业库；</w:t>
      </w:r>
    </w:p>
    <w:p>
      <w:pPr>
        <w:pStyle w:val="78"/>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6、根据甲方上级单位、行政主管部门的意见、决定执行；</w:t>
      </w:r>
    </w:p>
    <w:p>
      <w:pPr>
        <w:pStyle w:val="78"/>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after="0" w:line="52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20" w:lineRule="exact"/>
        <w:ind w:firstLine="560" w:firstLineChars="200"/>
        <w:rPr>
          <w:rFonts w:ascii="仿宋_GB2312" w:hAnsi="仿宋_GB2312" w:eastAsia="仿宋_GB2312" w:cs="仿宋_GB2312"/>
          <w:bCs/>
          <w:color w:val="auto"/>
          <w:sz w:val="28"/>
          <w:szCs w:val="28"/>
          <w:highlight w:val="none"/>
        </w:rPr>
      </w:pPr>
    </w:p>
    <w:p>
      <w:pPr>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br w:type="textWrapping"/>
      </w:r>
      <w:r>
        <w:rPr>
          <w:rFonts w:hint="eastAsia" w:ascii="仿宋_GB2312" w:hAnsi="仿宋_GB2312" w:eastAsia="仿宋_GB2312" w:cs="仿宋_GB2312"/>
          <w:bCs/>
          <w:color w:val="auto"/>
          <w:sz w:val="28"/>
          <w:szCs w:val="28"/>
          <w:highlight w:val="none"/>
        </w:rPr>
        <w:t>甲方（盖章）：                     乙方（盖章）：</w:t>
      </w:r>
    </w:p>
    <w:p>
      <w:pPr>
        <w:pStyle w:val="330"/>
        <w:tabs>
          <w:tab w:val="left" w:pos="5100"/>
        </w:tabs>
        <w:spacing w:line="520" w:lineRule="exact"/>
        <w:ind w:left="7200" w:firstLine="0" w:firstLineChars="0"/>
        <w:jc w:val="left"/>
        <w:rPr>
          <w:rFonts w:ascii="仿宋_GB2312" w:hAnsi="仿宋_GB2312" w:eastAsia="仿宋_GB2312" w:cs="仿宋_GB2312"/>
          <w:bCs/>
          <w:sz w:val="28"/>
          <w:szCs w:val="28"/>
          <w:highlight w:val="none"/>
        </w:rPr>
      </w:pPr>
    </w:p>
    <w:p>
      <w:pPr>
        <w:tabs>
          <w:tab w:val="left" w:pos="5100"/>
        </w:tabs>
        <w:spacing w:line="52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rPr>
          <w:rFonts w:ascii="仿宋_GB2312" w:hAnsi="仿宋_GB2312" w:eastAsia="仿宋_GB2312" w:cs="仿宋_GB2312"/>
          <w:bCs/>
          <w:color w:val="auto"/>
          <w:sz w:val="30"/>
          <w:szCs w:val="30"/>
          <w:highlight w:val="none"/>
        </w:rPr>
      </w:pPr>
    </w:p>
    <w:p>
      <w:pPr>
        <w:rPr>
          <w:rFonts w:ascii="仿宋_GB2312" w:hAnsi="仿宋_GB2312" w:eastAsia="仿宋_GB2312" w:cs="仿宋_GB2312"/>
          <w:bCs/>
          <w:color w:val="auto"/>
          <w:sz w:val="30"/>
          <w:szCs w:val="30"/>
          <w:highlight w:val="none"/>
        </w:rPr>
      </w:pPr>
    </w:p>
    <w:p>
      <w:pPr>
        <w:spacing w:line="360" w:lineRule="auto"/>
        <w:rPr>
          <w:rFonts w:ascii="仿宋_GB2312" w:eastAsia="仿宋_GB2312"/>
          <w:color w:val="auto"/>
          <w:sz w:val="24"/>
          <w:szCs w:val="24"/>
          <w:highlight w:val="none"/>
        </w:rPr>
      </w:pPr>
    </w:p>
    <w:p>
      <w:pPr>
        <w:pStyle w:val="542"/>
        <w:rPr>
          <w:rFonts w:hAnsi="宋体" w:eastAsia="宋体"/>
          <w:b/>
          <w:bCs/>
          <w:color w:val="auto"/>
          <w:kern w:val="2"/>
          <w:sz w:val="21"/>
          <w:szCs w:val="21"/>
          <w:highlight w:val="none"/>
        </w:rPr>
      </w:pPr>
    </w:p>
    <w:p>
      <w:pPr>
        <w:rPr>
          <w:rFonts w:ascii="宋体" w:hAnsi="宋体" w:cs="宋体"/>
          <w:b/>
          <w:bCs/>
          <w:color w:val="auto"/>
          <w:szCs w:val="21"/>
          <w:highlight w:val="none"/>
        </w:rPr>
      </w:pPr>
      <w:r>
        <w:rPr>
          <w:rFonts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附件3.不诚信行为的情形及相应被暂停参与投标活动的处理标准</w:t>
      </w:r>
    </w:p>
    <w:tbl>
      <w:tblPr>
        <w:tblStyle w:val="8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p>
      <w:pPr>
        <w:contextualSpacing/>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rPr>
          <w:rFonts w:ascii="宋体" w:hAnsi="宋体" w:cs="宋体"/>
          <w:color w:val="auto"/>
          <w:szCs w:val="21"/>
          <w:highlight w:val="none"/>
        </w:rPr>
      </w:pPr>
    </w:p>
    <w:p>
      <w:pPr>
        <w:jc w:val="center"/>
        <w:rPr>
          <w:rFonts w:ascii="宋体" w:hAnsi="宋体" w:cs="宋体"/>
          <w:color w:val="auto"/>
          <w:kern w:val="0"/>
          <w:sz w:val="24"/>
          <w:szCs w:val="24"/>
          <w:highlight w:val="none"/>
          <w:lang w:bidi="ar"/>
        </w:rPr>
      </w:pPr>
    </w:p>
    <w:p>
      <w:pPr>
        <w:rPr>
          <w:rFonts w:ascii="黑体" w:hAnsi="黑体" w:eastAsia="黑体"/>
          <w:color w:val="auto"/>
          <w:sz w:val="32"/>
          <w:szCs w:val="32"/>
          <w:highlight w:val="none"/>
        </w:rPr>
      </w:pPr>
      <w:r>
        <w:rPr>
          <w:rFonts w:ascii="黑体" w:hAnsi="黑体" w:eastAsia="黑体"/>
          <w:color w:val="auto"/>
          <w:sz w:val="32"/>
          <w:szCs w:val="32"/>
          <w:highlight w:val="none"/>
        </w:rPr>
        <w:br w:type="page"/>
      </w:r>
      <w:r>
        <w:rPr>
          <w:rFonts w:hint="eastAsia" w:ascii="宋体" w:hAnsi="宋体" w:eastAsia="宋体" w:cs="宋体"/>
          <w:b/>
          <w:bCs/>
          <w:color w:val="auto"/>
          <w:sz w:val="21"/>
          <w:szCs w:val="21"/>
          <w:highlight w:val="none"/>
        </w:rPr>
        <w:t>附件4</w:t>
      </w:r>
    </w:p>
    <w:p>
      <w:pPr>
        <w:spacing w:after="0" w:line="240" w:lineRule="auto"/>
        <w:jc w:val="center"/>
        <w:rPr>
          <w:rFonts w:ascii="黑体" w:hAnsi="宋体" w:eastAsia="黑体" w:cs="宋体"/>
          <w:b/>
          <w:bCs/>
          <w:color w:val="auto"/>
          <w:kern w:val="0"/>
          <w:sz w:val="24"/>
          <w:szCs w:val="24"/>
          <w:highlight w:val="none"/>
        </w:rPr>
      </w:pPr>
      <w:r>
        <w:rPr>
          <w:rFonts w:hint="eastAsia" w:ascii="黑体" w:hAnsi="宋体" w:eastAsia="黑体" w:cs="宋体"/>
          <w:b/>
          <w:bCs/>
          <w:color w:val="auto"/>
          <w:kern w:val="0"/>
          <w:sz w:val="28"/>
          <w:szCs w:val="24"/>
          <w:highlight w:val="none"/>
        </w:rPr>
        <w:t>物品采购</w:t>
      </w:r>
      <w:r>
        <w:rPr>
          <w:rFonts w:hint="eastAsia" w:ascii="黑体" w:hAnsi="Batang" w:eastAsia="黑体" w:cs="Batang"/>
          <w:b/>
          <w:bCs/>
          <w:color w:val="auto"/>
          <w:kern w:val="0"/>
          <w:sz w:val="28"/>
          <w:szCs w:val="24"/>
          <w:highlight w:val="none"/>
        </w:rPr>
        <w:t>安全协议</w:t>
      </w:r>
      <w:r>
        <w:rPr>
          <w:rFonts w:hint="eastAsia" w:ascii="黑体" w:hAnsi="宋体" w:eastAsia="黑体" w:cs="宋体"/>
          <w:b/>
          <w:bCs/>
          <w:color w:val="auto"/>
          <w:kern w:val="0"/>
          <w:sz w:val="28"/>
          <w:szCs w:val="24"/>
          <w:highlight w:val="none"/>
        </w:rPr>
        <w:t>书</w:t>
      </w:r>
    </w:p>
    <w:p>
      <w:pPr>
        <w:spacing w:after="0" w:line="240" w:lineRule="auto"/>
        <w:rPr>
          <w:rFonts w:ascii="宋体" w:hAnsi="宋体" w:cs="Arial"/>
          <w:color w:val="auto"/>
          <w:kern w:val="0"/>
          <w:sz w:val="24"/>
          <w:szCs w:val="24"/>
          <w:highlight w:val="none"/>
        </w:rPr>
      </w:pPr>
      <w:r>
        <w:rPr>
          <w:rFonts w:hint="eastAsia" w:ascii="宋体" w:hAnsi="宋体" w:cs="Arial"/>
          <w:color w:val="auto"/>
          <w:kern w:val="0"/>
          <w:sz w:val="24"/>
          <w:szCs w:val="24"/>
          <w:highlight w:val="none"/>
        </w:rPr>
        <w:t>甲方：</w:t>
      </w:r>
      <w:r>
        <w:rPr>
          <w:rFonts w:hint="eastAsia"/>
          <w:color w:val="auto"/>
          <w:sz w:val="24"/>
          <w:szCs w:val="24"/>
          <w:highlight w:val="none"/>
        </w:rPr>
        <w:t>广州市净水有限公司</w:t>
      </w:r>
    </w:p>
    <w:p>
      <w:pPr>
        <w:spacing w:after="0" w:line="240" w:lineRule="auto"/>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乙方： </w:t>
      </w:r>
    </w:p>
    <w:p>
      <w:pPr>
        <w:spacing w:after="0" w:line="24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szCs w:val="24"/>
          <w:highlight w:val="none"/>
        </w:rPr>
        <w:t>，甲乙双方就</w:t>
      </w:r>
      <w:r>
        <w:rPr>
          <w:rFonts w:hint="eastAsia" w:ascii="宋体" w:hAnsi="宋体" w:cs="Arial"/>
          <w:color w:val="auto"/>
          <w:kern w:val="0"/>
          <w:sz w:val="24"/>
          <w:szCs w:val="24"/>
          <w:highlight w:val="none"/>
        </w:rPr>
        <w:t>物品采购的安全</w:t>
      </w:r>
      <w:r>
        <w:rPr>
          <w:rFonts w:ascii="宋体" w:hAnsi="宋体" w:cs="Arial"/>
          <w:color w:val="auto"/>
          <w:kern w:val="0"/>
          <w:sz w:val="24"/>
          <w:szCs w:val="24"/>
          <w:highlight w:val="none"/>
        </w:rPr>
        <w:t>事宜，</w:t>
      </w:r>
      <w:r>
        <w:rPr>
          <w:rFonts w:ascii="宋体" w:hAnsi="宋体" w:cs="Arial"/>
          <w:color w:val="auto"/>
          <w:sz w:val="24"/>
          <w:szCs w:val="24"/>
          <w:highlight w:val="none"/>
        </w:rPr>
        <w:t>经双方友好协商，达成如下协议</w:t>
      </w:r>
      <w:r>
        <w:rPr>
          <w:rFonts w:ascii="宋体" w:hAnsi="宋体" w:cs="Arial"/>
          <w:color w:val="auto"/>
          <w:kern w:val="0"/>
          <w:sz w:val="24"/>
          <w:szCs w:val="24"/>
          <w:highlight w:val="none"/>
        </w:rPr>
        <w:t>。</w:t>
      </w:r>
    </w:p>
    <w:p>
      <w:pPr>
        <w:adjustRightInd w:val="0"/>
        <w:snapToGrid w:val="0"/>
        <w:spacing w:after="0" w:line="24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一、本协议与主合同的关系</w:t>
      </w:r>
    </w:p>
    <w:p>
      <w:pPr>
        <w:adjustRightInd w:val="0"/>
        <w:snapToGrid w:val="0"/>
        <w:spacing w:after="0" w:line="24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本协议作为</w:t>
      </w:r>
      <w:r>
        <w:rPr>
          <w:rFonts w:hint="eastAsia" w:asciiTheme="minorEastAsia" w:hAnsiTheme="minorEastAsia" w:eastAsiaTheme="minorEastAsia"/>
          <w:color w:val="auto"/>
          <w:sz w:val="24"/>
          <w:szCs w:val="24"/>
          <w:highlight w:val="none"/>
          <w:u w:val="single"/>
        </w:rPr>
        <w:t xml:space="preserve">  广州市净水有限公司猎德分公司采购薄膜微孔曝气器   </w:t>
      </w:r>
      <w:r>
        <w:rPr>
          <w:rFonts w:hint="eastAsia" w:asciiTheme="minorEastAsia" w:hAnsiTheme="minorEastAsia" w:eastAsiaTheme="minorEastAsia"/>
          <w:color w:val="auto"/>
          <w:sz w:val="24"/>
          <w:szCs w:val="24"/>
          <w:highlight w:val="none"/>
        </w:rPr>
        <w:t>的组成部分，与主合同具有同等法律效力。</w:t>
      </w:r>
    </w:p>
    <w:p>
      <w:pPr>
        <w:spacing w:after="0" w:line="240" w:lineRule="auto"/>
        <w:ind w:firstLine="482" w:firstLineChars="200"/>
        <w:rPr>
          <w:rFonts w:ascii="宋体" w:hAnsi="宋体" w:cs="Arial"/>
          <w:b/>
          <w:color w:val="auto"/>
          <w:kern w:val="0"/>
          <w:sz w:val="24"/>
          <w:szCs w:val="24"/>
          <w:highlight w:val="none"/>
        </w:rPr>
      </w:pPr>
      <w:r>
        <w:rPr>
          <w:rFonts w:hint="eastAsia" w:ascii="宋体" w:hAnsi="宋体" w:cs="Arial"/>
          <w:b/>
          <w:color w:val="auto"/>
          <w:kern w:val="0"/>
          <w:sz w:val="24"/>
          <w:szCs w:val="24"/>
          <w:highlight w:val="none"/>
        </w:rPr>
        <w:t>二、甲方权责</w:t>
      </w:r>
    </w:p>
    <w:p>
      <w:pPr>
        <w:spacing w:after="0" w:line="24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（一）甲方进行物品采购时，应贯彻落实国家、地方有关安全管理的法律法规和规章制度。</w:t>
      </w:r>
    </w:p>
    <w:p>
      <w:pPr>
        <w:spacing w:after="0" w:line="24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after="0" w:line="24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after="0" w:line="24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（四）乙方对存在问题拒不整改的，视为违约，甲方有权对乙方按主合同相关条款进行违约金扣罚。如乙方拒不缴纳违约金的，甲方有权在履约保证金中扣除。</w:t>
      </w:r>
    </w:p>
    <w:p>
      <w:pPr>
        <w:spacing w:after="0" w:line="24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（五）告知乙方在甲方应当遵守的安全管理要求。</w:t>
      </w:r>
    </w:p>
    <w:p>
      <w:pPr>
        <w:spacing w:after="0" w:line="240" w:lineRule="auto"/>
        <w:ind w:firstLine="482" w:firstLineChars="200"/>
        <w:rPr>
          <w:rFonts w:ascii="宋体" w:hAnsi="宋体" w:cs="Arial"/>
          <w:b/>
          <w:color w:val="auto"/>
          <w:kern w:val="0"/>
          <w:sz w:val="24"/>
          <w:szCs w:val="24"/>
          <w:highlight w:val="none"/>
        </w:rPr>
      </w:pPr>
      <w:r>
        <w:rPr>
          <w:rFonts w:hint="eastAsia" w:ascii="宋体" w:hAnsi="宋体" w:cs="Arial"/>
          <w:b/>
          <w:color w:val="auto"/>
          <w:kern w:val="0"/>
          <w:sz w:val="24"/>
          <w:szCs w:val="24"/>
          <w:highlight w:val="none"/>
        </w:rPr>
        <w:t>三、乙方权责</w:t>
      </w:r>
    </w:p>
    <w:p>
      <w:pPr>
        <w:spacing w:after="0" w:line="24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after="0" w:line="24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（二）</w:t>
      </w:r>
      <w:r>
        <w:rPr>
          <w:rFonts w:hint="eastAsia" w:ascii="宋体" w:hAnsi="宋体" w:cs="宋体"/>
          <w:color w:val="auto"/>
          <w:kern w:val="0"/>
          <w:sz w:val="24"/>
          <w:szCs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szCs w:val="24"/>
          <w:highlight w:val="none"/>
        </w:rPr>
        <w:t>物品</w:t>
      </w:r>
      <w:r>
        <w:rPr>
          <w:rFonts w:hint="eastAsia" w:ascii="宋体" w:hAnsi="宋体" w:cs="宋体"/>
          <w:color w:val="auto"/>
          <w:kern w:val="0"/>
          <w:sz w:val="24"/>
          <w:szCs w:val="24"/>
          <w:highlight w:val="none"/>
        </w:rPr>
        <w:t>安全运输责任人，负责安全运输和装卸及安全教育工作，同时督促检查，确保</w:t>
      </w:r>
      <w:r>
        <w:rPr>
          <w:rFonts w:hint="eastAsia" w:ascii="宋体" w:hAnsi="宋体" w:cs="Arial"/>
          <w:color w:val="auto"/>
          <w:kern w:val="0"/>
          <w:sz w:val="24"/>
          <w:szCs w:val="24"/>
          <w:highlight w:val="none"/>
        </w:rPr>
        <w:t>物品</w:t>
      </w:r>
      <w:r>
        <w:rPr>
          <w:rFonts w:hint="eastAsia" w:ascii="宋体" w:hAnsi="宋体" w:cs="宋体"/>
          <w:color w:val="auto"/>
          <w:kern w:val="0"/>
          <w:sz w:val="24"/>
          <w:szCs w:val="24"/>
          <w:highlight w:val="none"/>
        </w:rPr>
        <w:t>的安全送运。</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（三）乙方应承诺所售</w:t>
      </w:r>
      <w:r>
        <w:rPr>
          <w:rFonts w:hint="eastAsia" w:ascii="宋体" w:hAnsi="宋体" w:cs="Arial"/>
          <w:color w:val="auto"/>
          <w:kern w:val="0"/>
          <w:sz w:val="24"/>
          <w:szCs w:val="24"/>
          <w:highlight w:val="none"/>
        </w:rPr>
        <w:t>物品</w:t>
      </w:r>
      <w:r>
        <w:rPr>
          <w:rFonts w:hint="eastAsia" w:ascii="宋体" w:hAnsi="宋体" w:cs="宋体"/>
          <w:color w:val="auto"/>
          <w:kern w:val="0"/>
          <w:sz w:val="24"/>
          <w:szCs w:val="24"/>
          <w:highlight w:val="none"/>
        </w:rPr>
        <w:t>质量符合现行国家规范要求，保证</w:t>
      </w:r>
      <w:r>
        <w:rPr>
          <w:rFonts w:hint="eastAsia" w:ascii="宋体" w:hAnsi="宋体" w:cs="Arial"/>
          <w:color w:val="auto"/>
          <w:kern w:val="0"/>
          <w:sz w:val="24"/>
          <w:szCs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szCs w:val="24"/>
          <w:highlight w:val="none"/>
        </w:rPr>
        <w:t>特殊设备应在运输前做好定检工作，包装要完整完好。</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（四）乙方对</w:t>
      </w:r>
      <w:r>
        <w:rPr>
          <w:rFonts w:hint="eastAsia" w:ascii="宋体" w:hAnsi="宋体" w:cs="Arial"/>
          <w:color w:val="auto"/>
          <w:kern w:val="0"/>
          <w:sz w:val="24"/>
          <w:szCs w:val="24"/>
          <w:highlight w:val="none"/>
        </w:rPr>
        <w:t>物品</w:t>
      </w:r>
      <w:r>
        <w:rPr>
          <w:rFonts w:hint="eastAsia" w:ascii="宋体" w:hAnsi="宋体" w:cs="宋体"/>
          <w:color w:val="auto"/>
          <w:kern w:val="0"/>
          <w:sz w:val="24"/>
          <w:szCs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（五）乙方须加强物品运输车辆的安全管理，用于运输</w:t>
      </w:r>
      <w:r>
        <w:rPr>
          <w:rFonts w:hint="eastAsia" w:ascii="宋体" w:hAnsi="宋体" w:cs="Arial"/>
          <w:color w:val="auto"/>
          <w:kern w:val="0"/>
          <w:sz w:val="24"/>
          <w:szCs w:val="24"/>
          <w:highlight w:val="none"/>
        </w:rPr>
        <w:t>物品</w:t>
      </w:r>
      <w:r>
        <w:rPr>
          <w:rFonts w:hint="eastAsia" w:ascii="宋体" w:hAnsi="宋体" w:cs="宋体"/>
          <w:color w:val="auto"/>
          <w:kern w:val="0"/>
          <w:sz w:val="24"/>
          <w:szCs w:val="24"/>
          <w:highlight w:val="none"/>
        </w:rPr>
        <w:t>的车辆必须车况良好、外观整洁、证照齐全，严格执行车辆安全检验制度，确保车辆性能符合安全技术标准。</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（六）人员管理</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乙方聘请其他单位运输的，乙方应对运输单位的安全管理负责。</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1000</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元/次。</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4.如设备类物品需进行安装、调试，乙方应安排熟悉设备或有设备操作相关资质的专业人员与甲方进行设备验收及培训等工作，确保操作设备过程安全。</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（七）发生事故时，乙方须立即报警处理，乙方在力所能及范围内采取补救措施，并在30分钟内将情况报告甲方。</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after="0" w:line="24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（十）乙方委托的第三方运输单位或个人，违反本协议的，全部责任均由乙方承担。</w:t>
      </w:r>
    </w:p>
    <w:p>
      <w:pPr>
        <w:pStyle w:val="475"/>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after="0" w:line="24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五、附则</w:t>
      </w:r>
    </w:p>
    <w:p>
      <w:pPr>
        <w:adjustRightInd w:val="0"/>
        <w:snapToGrid w:val="0"/>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（一）本协议未尽事宜，依据有关法律、法规、规章处理。法律、法规、规章没有明确规定的，经双方协商处理解决。</w:t>
      </w:r>
    </w:p>
    <w:p>
      <w:pPr>
        <w:adjustRightInd w:val="0"/>
        <w:snapToGrid w:val="0"/>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ind w:firstLine="480" w:firstLineChars="200"/>
        <w:rPr>
          <w:rFonts w:asciiTheme="minorEastAsia" w:hAnsiTheme="minorEastAsia" w:eastAsiaTheme="minorEastAsia"/>
          <w:color w:val="auto"/>
          <w:sz w:val="24"/>
          <w:szCs w:val="24"/>
          <w:highlight w:val="none"/>
        </w:rPr>
      </w:pPr>
    </w:p>
    <w:tbl>
      <w:tblPr>
        <w:tblStyle w:val="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jc w:val="both"/>
              <w:textAlignment w:val="baseline"/>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甲方：</w:t>
            </w:r>
          </w:p>
          <w:p>
            <w:pPr>
              <w:widowControl w:val="0"/>
              <w:adjustRightInd w:val="0"/>
              <w:snapToGrid w:val="0"/>
              <w:jc w:val="both"/>
              <w:textAlignment w:val="baseline"/>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签约代表：</w:t>
            </w:r>
          </w:p>
          <w:p>
            <w:pPr>
              <w:widowControl w:val="0"/>
              <w:adjustRightInd w:val="0"/>
              <w:snapToGrid w:val="0"/>
              <w:jc w:val="both"/>
              <w:textAlignment w:val="baseline"/>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日</w:t>
            </w:r>
          </w:p>
        </w:tc>
        <w:tc>
          <w:tcPr>
            <w:tcW w:w="4474" w:type="dxa"/>
          </w:tcPr>
          <w:p>
            <w:pPr>
              <w:widowControl w:val="0"/>
              <w:adjustRightInd w:val="0"/>
              <w:snapToGrid w:val="0"/>
              <w:jc w:val="both"/>
              <w:textAlignment w:val="baseline"/>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乙方：</w:t>
            </w:r>
          </w:p>
          <w:p>
            <w:pPr>
              <w:widowControl w:val="0"/>
              <w:adjustRightInd w:val="0"/>
              <w:snapToGrid w:val="0"/>
              <w:jc w:val="both"/>
              <w:textAlignment w:val="baseline"/>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签约代表：</w:t>
            </w:r>
          </w:p>
          <w:p>
            <w:pPr>
              <w:widowControl w:val="0"/>
              <w:adjustRightInd w:val="0"/>
              <w:snapToGrid w:val="0"/>
              <w:jc w:val="both"/>
              <w:textAlignment w:val="baseline"/>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日</w:t>
            </w:r>
          </w:p>
        </w:tc>
      </w:tr>
    </w:tbl>
    <w:p>
      <w:pPr>
        <w:spacing w:line="360" w:lineRule="auto"/>
        <w:rPr>
          <w:rFonts w:ascii="宋体" w:hAnsi="宋体" w:cs="宋体"/>
          <w:b/>
          <w:bCs/>
          <w:color w:val="auto"/>
          <w:szCs w:val="21"/>
          <w:highlight w:val="none"/>
        </w:rPr>
      </w:pPr>
    </w:p>
    <w:p>
      <w:pPr>
        <w:spacing w:after="0" w:line="240" w:lineRule="auto"/>
        <w:rPr>
          <w:rFonts w:ascii="宋体" w:hAnsi="宋体" w:cs="宋体"/>
          <w:color w:val="auto"/>
          <w:sz w:val="24"/>
          <w:highlight w:val="none"/>
        </w:rPr>
      </w:pPr>
      <w:r>
        <w:rPr>
          <w:rFonts w:hint="eastAsia" w:ascii="宋体" w:hAnsi="宋体" w:cs="宋体"/>
          <w:b/>
          <w:bCs/>
          <w:color w:val="auto"/>
          <w:szCs w:val="21"/>
          <w:highlight w:val="none"/>
        </w:rPr>
        <w:br w:type="page"/>
      </w:r>
      <w:r>
        <w:rPr>
          <w:rFonts w:hint="eastAsia" w:ascii="宋体" w:hAnsi="宋体" w:cs="宋体"/>
          <w:b/>
          <w:bCs/>
          <w:color w:val="auto"/>
          <w:sz w:val="21"/>
          <w:szCs w:val="21"/>
          <w:highlight w:val="none"/>
        </w:rPr>
        <w:t>附件5：</w:t>
      </w:r>
    </w:p>
    <w:p>
      <w:pPr>
        <w:spacing w:after="0" w:line="240" w:lineRule="auto"/>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adjustRightInd w:val="0"/>
        <w:snapToGrid w:val="0"/>
        <w:spacing w:after="0" w:line="240" w:lineRule="auto"/>
        <w:ind w:firstLine="480" w:firstLineChars="200"/>
        <w:rPr>
          <w:rFonts w:ascii="仿宋_GB2312" w:hAnsi="等线" w:eastAsia="仿宋_GB2312"/>
          <w:color w:val="auto"/>
          <w:sz w:val="24"/>
          <w:highlight w:val="none"/>
        </w:rPr>
      </w:pPr>
      <w:r>
        <w:rPr>
          <w:rFonts w:hint="eastAsia" w:ascii="仿宋_GB2312" w:hAnsi="等线" w:eastAsia="仿宋_GB2312"/>
          <w:color w:val="auto"/>
          <w:sz w:val="24"/>
          <w:highlight w:val="none"/>
        </w:rPr>
        <w:t>甲方：</w:t>
      </w:r>
      <w:r>
        <w:rPr>
          <w:rFonts w:hint="eastAsia" w:ascii="仿宋_GB2312" w:hAnsi="等线" w:eastAsia="仿宋_GB2312"/>
          <w:color w:val="auto"/>
          <w:sz w:val="24"/>
          <w:highlight w:val="none"/>
          <w:u w:val="single"/>
        </w:rPr>
        <w:t>广州市净水有限公司</w:t>
      </w:r>
    </w:p>
    <w:p>
      <w:pPr>
        <w:adjustRightInd w:val="0"/>
        <w:snapToGrid w:val="0"/>
        <w:spacing w:after="0" w:line="240" w:lineRule="auto"/>
        <w:ind w:firstLine="480" w:firstLineChars="200"/>
        <w:rPr>
          <w:rStyle w:val="131"/>
          <w:rFonts w:ascii="仿宋_GB2312" w:hAnsi="仿宋" w:eastAsia="仿宋_GB2312" w:cs="仿宋"/>
          <w:b w:val="0"/>
          <w:color w:val="auto"/>
          <w:highlight w:val="none"/>
          <w:u w:val="single"/>
        </w:rPr>
      </w:pPr>
      <w:r>
        <w:rPr>
          <w:rFonts w:hint="eastAsia" w:ascii="仿宋_GB2312" w:hAnsi="等线" w:eastAsia="仿宋_GB2312"/>
          <w:color w:val="auto"/>
          <w:sz w:val="24"/>
          <w:highlight w:val="none"/>
        </w:rPr>
        <w:t>乙方:</w:t>
      </w:r>
      <w:r>
        <w:rPr>
          <w:rFonts w:hint="eastAsia" w:ascii="仿宋_GB2312" w:hAnsi="仿宋" w:eastAsia="仿宋_GB2312" w:cs="仿宋"/>
          <w:color w:val="auto"/>
          <w:sz w:val="24"/>
          <w:highlight w:val="none"/>
          <w:u w:val="single"/>
        </w:rPr>
        <w:t>……</w:t>
      </w:r>
    </w:p>
    <w:p>
      <w:pPr>
        <w:spacing w:after="0" w:line="240" w:lineRule="auto"/>
        <w:ind w:firstLine="540" w:firstLineChars="225"/>
        <w:rPr>
          <w:rFonts w:ascii="仿宋_GB2312" w:hAnsi="宋体" w:eastAsia="仿宋_GB2312"/>
          <w:color w:val="auto"/>
          <w:sz w:val="24"/>
          <w:highlight w:val="none"/>
        </w:rPr>
      </w:pPr>
      <w:r>
        <w:rPr>
          <w:rFonts w:hint="eastAsia" w:ascii="仿宋_GB2312" w:hAnsi="宋体" w:eastAsia="仿宋_GB2312"/>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after="0" w:line="240" w:lineRule="auto"/>
        <w:rPr>
          <w:rFonts w:ascii="仿宋_GB2312" w:hAnsi="等线" w:eastAsia="仿宋_GB2312"/>
          <w:color w:val="auto"/>
          <w:sz w:val="24"/>
          <w:highlight w:val="none"/>
        </w:rPr>
      </w:pPr>
      <w:r>
        <w:rPr>
          <w:rFonts w:hint="eastAsia" w:ascii="仿宋_GB2312" w:hAnsi="等线" w:eastAsia="仿宋_GB2312"/>
          <w:color w:val="auto"/>
          <w:sz w:val="24"/>
          <w:highlight w:val="none"/>
        </w:rPr>
        <w:t>一、本协议与主协议的关系</w:t>
      </w:r>
    </w:p>
    <w:p>
      <w:pPr>
        <w:adjustRightInd w:val="0"/>
        <w:snapToGrid w:val="0"/>
        <w:spacing w:after="0" w:line="240" w:lineRule="auto"/>
        <w:ind w:left="105" w:firstLine="480" w:firstLineChars="200"/>
        <w:rPr>
          <w:rFonts w:ascii="仿宋_GB2312" w:hAnsi="等线" w:eastAsia="仿宋_GB2312"/>
          <w:color w:val="auto"/>
          <w:sz w:val="24"/>
          <w:highlight w:val="none"/>
        </w:rPr>
      </w:pPr>
      <w:r>
        <w:rPr>
          <w:rFonts w:hint="eastAsia" w:ascii="仿宋_GB2312" w:hAnsi="等线" w:eastAsia="仿宋_GB2312"/>
          <w:color w:val="auto"/>
          <w:sz w:val="24"/>
          <w:highlight w:val="none"/>
        </w:rPr>
        <w:t>本协议作为</w:t>
      </w:r>
      <w:r>
        <w:rPr>
          <w:rFonts w:hint="eastAsia" w:ascii="仿宋_GB2312" w:hAnsi="等线" w:eastAsia="仿宋_GB2312"/>
          <w:bCs/>
          <w:color w:val="auto"/>
          <w:sz w:val="24"/>
          <w:highlight w:val="none"/>
          <w:u w:val="single"/>
        </w:rPr>
        <w:t xml:space="preserve"> 广州市净水有限公司大坦沙分公司2021年滤池廊道溢流故障预警系统项目合同</w:t>
      </w:r>
      <w:r>
        <w:rPr>
          <w:rFonts w:hint="eastAsia" w:ascii="仿宋_GB2312" w:hAnsi="等线" w:eastAsia="仿宋_GB2312"/>
          <w:color w:val="auto"/>
          <w:sz w:val="24"/>
          <w:highlight w:val="none"/>
        </w:rPr>
        <w:t>的组成部分，与主合同具有同等法律</w:t>
      </w:r>
    </w:p>
    <w:p>
      <w:pPr>
        <w:adjustRightInd w:val="0"/>
        <w:snapToGrid w:val="0"/>
        <w:spacing w:after="0" w:line="240" w:lineRule="auto"/>
        <w:rPr>
          <w:rFonts w:ascii="仿宋_GB2312" w:hAnsi="等线" w:eastAsia="仿宋_GB2312"/>
          <w:color w:val="auto"/>
          <w:sz w:val="24"/>
          <w:highlight w:val="none"/>
        </w:rPr>
      </w:pPr>
      <w:r>
        <w:rPr>
          <w:rFonts w:hint="eastAsia" w:ascii="仿宋_GB2312" w:hAnsi="等线" w:eastAsia="仿宋_GB2312"/>
          <w:color w:val="auto"/>
          <w:sz w:val="24"/>
          <w:highlight w:val="none"/>
        </w:rPr>
        <w:t>二、甲方的义务</w:t>
      </w:r>
    </w:p>
    <w:p>
      <w:pPr>
        <w:adjustRightInd w:val="0"/>
        <w:snapToGrid w:val="0"/>
        <w:spacing w:after="0" w:line="240" w:lineRule="auto"/>
        <w:ind w:firstLine="480"/>
        <w:rPr>
          <w:rFonts w:ascii="仿宋_GB2312" w:hAnsi="等线" w:eastAsia="仿宋_GB2312"/>
          <w:color w:val="auto"/>
          <w:sz w:val="24"/>
          <w:highlight w:val="none"/>
        </w:rPr>
      </w:pPr>
      <w:r>
        <w:rPr>
          <w:rFonts w:hint="eastAsia" w:ascii="仿宋_GB2312" w:hAnsi="等线" w:eastAsia="仿宋_GB2312"/>
          <w:color w:val="auto"/>
          <w:sz w:val="24"/>
          <w:highlight w:val="none"/>
        </w:rPr>
        <w:t>（一）</w:t>
      </w:r>
      <w:r>
        <w:rPr>
          <w:rFonts w:hint="eastAsia" w:ascii="仿宋_GB2312" w:hAnsi="宋体" w:eastAsia="仿宋_GB2312"/>
          <w:color w:val="auto"/>
          <w:sz w:val="24"/>
          <w:highlight w:val="none"/>
        </w:rPr>
        <w:t>与建设主管部门和属地疫情防控指挥部门形成联防联控机制，建立快速有效的处置工作流程。</w:t>
      </w:r>
    </w:p>
    <w:p>
      <w:pPr>
        <w:pStyle w:val="21"/>
        <w:spacing w:line="240" w:lineRule="auto"/>
        <w:ind w:firstLine="480"/>
        <w:jc w:val="left"/>
        <w:rPr>
          <w:rFonts w:ascii="仿宋_GB2312" w:hAnsi="等线" w:eastAsia="仿宋_GB2312"/>
          <w:sz w:val="24"/>
          <w:highlight w:val="none"/>
        </w:rPr>
      </w:pPr>
      <w:r>
        <w:rPr>
          <w:rFonts w:hint="eastAsia" w:ascii="仿宋_GB2312" w:hAnsi="等线" w:eastAsia="仿宋_GB2312"/>
          <w:sz w:val="24"/>
          <w:highlight w:val="none"/>
        </w:rPr>
        <w:t>（二）对乙方防控工作的落实情况进行监督。</w:t>
      </w:r>
    </w:p>
    <w:p>
      <w:pPr>
        <w:adjustRightInd w:val="0"/>
        <w:snapToGrid w:val="0"/>
        <w:spacing w:after="0" w:line="240" w:lineRule="auto"/>
        <w:rPr>
          <w:rFonts w:ascii="仿宋_GB2312" w:hAnsi="等线" w:eastAsia="仿宋_GB2312"/>
          <w:color w:val="auto"/>
          <w:sz w:val="24"/>
          <w:highlight w:val="none"/>
        </w:rPr>
      </w:pPr>
      <w:r>
        <w:rPr>
          <w:rFonts w:hint="eastAsia" w:ascii="仿宋_GB2312" w:hAnsi="等线" w:eastAsia="仿宋_GB2312"/>
          <w:color w:val="auto"/>
          <w:sz w:val="24"/>
          <w:highlight w:val="none"/>
        </w:rPr>
        <w:t>三、乙方的义务</w:t>
      </w:r>
    </w:p>
    <w:p>
      <w:pPr>
        <w:pStyle w:val="21"/>
        <w:spacing w:line="240" w:lineRule="auto"/>
        <w:rPr>
          <w:rFonts w:ascii="仿宋_GB2312" w:hAnsi="等线" w:eastAsia="仿宋_GB2312"/>
          <w:sz w:val="24"/>
          <w:highlight w:val="none"/>
        </w:rPr>
      </w:pPr>
      <w:r>
        <w:rPr>
          <w:rFonts w:hint="eastAsia" w:ascii="仿宋_GB2312" w:hAnsi="等线" w:eastAsia="仿宋_GB2312"/>
          <w:sz w:val="24"/>
          <w:highlight w:val="none"/>
        </w:rPr>
        <w:t>（一）开展疫情防控宣传教育，提高</w:t>
      </w:r>
      <w:r>
        <w:rPr>
          <w:rFonts w:hint="eastAsia" w:ascii="仿宋_GB2312" w:hAnsi="宋体" w:eastAsia="仿宋_GB2312"/>
          <w:sz w:val="24"/>
          <w:highlight w:val="none"/>
        </w:rPr>
        <w:t>乙方</w:t>
      </w:r>
      <w:r>
        <w:rPr>
          <w:rFonts w:hint="eastAsia" w:ascii="仿宋_GB2312" w:hAnsi="等线" w:eastAsia="仿宋_GB2312"/>
          <w:sz w:val="24"/>
          <w:highlight w:val="none"/>
        </w:rPr>
        <w:t>人员自我防护意识，最大限度减少人员暴露和感染的风险。</w:t>
      </w:r>
    </w:p>
    <w:p>
      <w:pPr>
        <w:pStyle w:val="21"/>
        <w:spacing w:line="240" w:lineRule="auto"/>
        <w:ind w:firstLine="480" w:firstLineChars="200"/>
        <w:rPr>
          <w:rFonts w:ascii="仿宋_GB2312" w:hAnsi="等线" w:eastAsia="仿宋_GB2312"/>
          <w:sz w:val="24"/>
          <w:highlight w:val="none"/>
        </w:rPr>
      </w:pPr>
      <w:r>
        <w:rPr>
          <w:rFonts w:hint="eastAsia" w:ascii="仿宋_GB2312" w:hAnsi="等线" w:eastAsia="仿宋_GB2312"/>
          <w:sz w:val="24"/>
          <w:highlight w:val="none"/>
        </w:rPr>
        <w:t>（二）做好乙方人员防控工作管理，及时提交防疫资料，落实疫情防控备案，必要时需编制防控管理工作方案</w:t>
      </w:r>
      <w:r>
        <w:rPr>
          <w:rFonts w:hint="eastAsia" w:ascii="仿宋_GB2312" w:hAnsi="仿宋" w:eastAsia="仿宋_GB2312"/>
          <w:sz w:val="32"/>
          <w:szCs w:val="32"/>
          <w:highlight w:val="none"/>
        </w:rPr>
        <w:t>。</w:t>
      </w:r>
    </w:p>
    <w:p>
      <w:pPr>
        <w:adjustRightInd w:val="0"/>
        <w:snapToGrid w:val="0"/>
        <w:spacing w:after="0" w:line="240" w:lineRule="auto"/>
        <w:rPr>
          <w:rFonts w:ascii="仿宋_GB2312" w:hAnsi="等线" w:eastAsia="仿宋_GB2312"/>
          <w:color w:val="auto"/>
          <w:sz w:val="24"/>
          <w:highlight w:val="none"/>
        </w:rPr>
      </w:pPr>
      <w:r>
        <w:rPr>
          <w:rFonts w:hint="eastAsia" w:ascii="仿宋_GB2312" w:hAnsi="等线" w:eastAsia="仿宋_GB2312"/>
          <w:color w:val="auto"/>
          <w:sz w:val="24"/>
          <w:highlight w:val="none"/>
        </w:rPr>
        <w:t xml:space="preserve">    （三）乙方人员须按照甲方各厂区进厂门岗防控要求进行疫苗接种及核酸检测，未满足相关要求的人员甲方有权限制进入厂区。</w:t>
      </w:r>
    </w:p>
    <w:p>
      <w:pPr>
        <w:pStyle w:val="21"/>
        <w:spacing w:line="240" w:lineRule="auto"/>
        <w:rPr>
          <w:rFonts w:ascii="仿宋_GB2312" w:hAnsi="等线" w:eastAsia="仿宋_GB2312"/>
          <w:sz w:val="24"/>
          <w:highlight w:val="none"/>
        </w:rPr>
      </w:pPr>
      <w:r>
        <w:rPr>
          <w:rFonts w:hint="eastAsia" w:ascii="仿宋_GB2312" w:hAnsi="等线" w:eastAsia="仿宋_GB2312"/>
          <w:sz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after="0" w:line="240" w:lineRule="auto"/>
        <w:ind w:firstLine="480" w:firstLineChars="200"/>
        <w:rPr>
          <w:rFonts w:ascii="仿宋_GB2312" w:eastAsia="仿宋_GB2312"/>
          <w:color w:val="auto"/>
          <w:highlight w:val="none"/>
        </w:rPr>
      </w:pPr>
      <w:r>
        <w:rPr>
          <w:rFonts w:hint="eastAsia" w:ascii="仿宋_GB2312" w:hAnsi="等线" w:eastAsia="仿宋_GB2312"/>
          <w:color w:val="auto"/>
          <w:sz w:val="24"/>
          <w:highlight w:val="none"/>
        </w:rPr>
        <w:t>（五）各级政府、有关部门及甲方的其他</w:t>
      </w:r>
      <w:r>
        <w:rPr>
          <w:rFonts w:hint="eastAsia" w:ascii="仿宋_GB2312" w:hAnsi="宋体" w:eastAsia="仿宋_GB2312"/>
          <w:color w:val="auto"/>
          <w:sz w:val="24"/>
          <w:highlight w:val="none"/>
        </w:rPr>
        <w:t>防控要求</w:t>
      </w:r>
      <w:r>
        <w:rPr>
          <w:rFonts w:hint="eastAsia" w:ascii="仿宋_GB2312" w:hAnsi="等线" w:eastAsia="仿宋_GB2312"/>
          <w:color w:val="auto"/>
          <w:sz w:val="24"/>
          <w:highlight w:val="none"/>
        </w:rPr>
        <w:t>。</w:t>
      </w:r>
    </w:p>
    <w:p>
      <w:pPr>
        <w:adjustRightInd w:val="0"/>
        <w:snapToGrid w:val="0"/>
        <w:spacing w:after="0" w:line="240" w:lineRule="auto"/>
        <w:rPr>
          <w:rFonts w:ascii="仿宋_GB2312" w:hAnsi="等线" w:eastAsia="仿宋_GB2312"/>
          <w:color w:val="auto"/>
          <w:sz w:val="24"/>
          <w:highlight w:val="none"/>
        </w:rPr>
      </w:pPr>
      <w:r>
        <w:rPr>
          <w:rFonts w:hint="eastAsia" w:ascii="仿宋_GB2312" w:hAnsi="等线" w:eastAsia="仿宋_GB2312"/>
          <w:color w:val="auto"/>
          <w:sz w:val="24"/>
          <w:highlight w:val="none"/>
        </w:rPr>
        <w:t>四、违约责任</w:t>
      </w:r>
    </w:p>
    <w:p>
      <w:pPr>
        <w:adjustRightInd w:val="0"/>
        <w:snapToGrid w:val="0"/>
        <w:spacing w:after="0" w:line="240" w:lineRule="auto"/>
        <w:ind w:left="105" w:firstLine="480" w:firstLineChars="200"/>
        <w:rPr>
          <w:rFonts w:ascii="仿宋_GB2312" w:hAnsi="等线" w:eastAsia="仿宋_GB2312"/>
          <w:color w:val="auto"/>
          <w:sz w:val="24"/>
          <w:highlight w:val="none"/>
        </w:rPr>
      </w:pPr>
      <w:r>
        <w:rPr>
          <w:rFonts w:hint="eastAsia" w:ascii="仿宋_GB2312" w:hAnsi="等线" w:eastAsia="仿宋_GB2312"/>
          <w:color w:val="auto"/>
          <w:sz w:val="24"/>
          <w:highlight w:val="none"/>
        </w:rPr>
        <w:t>乙方需按照甲方服务要求执行，未达到疫情防控要求的，需按下列条款执行：</w:t>
      </w:r>
    </w:p>
    <w:p>
      <w:pPr>
        <w:adjustRightInd w:val="0"/>
        <w:snapToGrid w:val="0"/>
        <w:spacing w:after="0" w:line="240" w:lineRule="auto"/>
        <w:ind w:left="105" w:firstLine="480" w:firstLineChars="200"/>
        <w:rPr>
          <w:rFonts w:ascii="仿宋_GB2312" w:hAnsi="等线" w:eastAsia="仿宋_GB2312"/>
          <w:color w:val="auto"/>
          <w:sz w:val="24"/>
          <w:highlight w:val="none"/>
        </w:rPr>
      </w:pPr>
      <w:r>
        <w:rPr>
          <w:rFonts w:hint="eastAsia" w:ascii="仿宋_GB2312" w:hAnsi="等线" w:eastAsia="仿宋_GB2312"/>
          <w:color w:val="auto"/>
          <w:sz w:val="24"/>
          <w:highlight w:val="none"/>
        </w:rPr>
        <w:t>（一）乙方人员及其亲属有重点区域、重点场所旅居史未报备的，每发现一人，从乙方当月服务费中扣500元；</w:t>
      </w:r>
    </w:p>
    <w:p>
      <w:pPr>
        <w:adjustRightInd w:val="0"/>
        <w:snapToGrid w:val="0"/>
        <w:spacing w:after="0" w:line="240" w:lineRule="auto"/>
        <w:ind w:left="105" w:firstLine="480" w:firstLineChars="200"/>
        <w:rPr>
          <w:rFonts w:ascii="仿宋_GB2312" w:hAnsi="等线" w:eastAsia="仿宋_GB2312"/>
          <w:color w:val="auto"/>
          <w:sz w:val="24"/>
          <w:highlight w:val="none"/>
        </w:rPr>
      </w:pPr>
      <w:r>
        <w:rPr>
          <w:rFonts w:hint="eastAsia" w:ascii="仿宋_GB2312" w:hAnsi="等线" w:eastAsia="仿宋_GB2312"/>
          <w:color w:val="auto"/>
          <w:sz w:val="24"/>
          <w:highlight w:val="none"/>
        </w:rPr>
        <w:t>（二）乙方人员未按照甲方要求进行核酸检测的或有瞒报、虚报的，每发现一人，从乙方当月服务费中扣50元；</w:t>
      </w:r>
    </w:p>
    <w:p>
      <w:pPr>
        <w:adjustRightInd w:val="0"/>
        <w:snapToGrid w:val="0"/>
        <w:spacing w:after="0" w:line="240" w:lineRule="auto"/>
        <w:ind w:left="105" w:firstLine="480" w:firstLineChars="200"/>
        <w:rPr>
          <w:rFonts w:ascii="仿宋_GB2312" w:hAnsi="等线" w:eastAsia="仿宋_GB2312"/>
          <w:color w:val="auto"/>
          <w:sz w:val="24"/>
          <w:highlight w:val="none"/>
        </w:rPr>
      </w:pPr>
      <w:r>
        <w:rPr>
          <w:rFonts w:hint="eastAsia" w:ascii="仿宋_GB2312" w:hAnsi="等线" w:eastAsia="仿宋_GB2312"/>
          <w:color w:val="auto"/>
          <w:sz w:val="24"/>
          <w:highlight w:val="none"/>
        </w:rPr>
        <w:t>（三）乙方</w:t>
      </w:r>
      <w:r>
        <w:rPr>
          <w:rFonts w:hint="eastAsia" w:ascii="仿宋_GB2312" w:hAnsi="宋体" w:eastAsia="仿宋_GB2312"/>
          <w:color w:val="auto"/>
          <w:sz w:val="24"/>
          <w:highlight w:val="none"/>
        </w:rPr>
        <w:t>项目维修施工</w:t>
      </w:r>
      <w:r>
        <w:rPr>
          <w:rFonts w:hint="eastAsia" w:ascii="仿宋_GB2312" w:hAnsi="等线" w:eastAsia="仿宋_GB2312"/>
          <w:color w:val="auto"/>
          <w:sz w:val="24"/>
          <w:highlight w:val="none"/>
        </w:rPr>
        <w:t>人员拒不配合甲方疫情防控要求或不满足甲方防疫工作要求的，甲方有权要求乙方3天内更换服务人员。</w:t>
      </w:r>
    </w:p>
    <w:p>
      <w:pPr>
        <w:adjustRightInd w:val="0"/>
        <w:snapToGrid w:val="0"/>
        <w:spacing w:after="0" w:line="240" w:lineRule="auto"/>
        <w:rPr>
          <w:rFonts w:ascii="仿宋_GB2312" w:hAnsi="等线" w:eastAsia="仿宋_GB2312"/>
          <w:color w:val="auto"/>
          <w:sz w:val="24"/>
          <w:highlight w:val="none"/>
        </w:rPr>
      </w:pPr>
    </w:p>
    <w:p>
      <w:pPr>
        <w:pStyle w:val="475"/>
        <w:rPr>
          <w:rFonts w:ascii="仿宋_GB2312" w:hAnsi="等线" w:eastAsia="仿宋_GB2312"/>
          <w:color w:val="auto"/>
          <w:sz w:val="24"/>
          <w:highlight w:val="none"/>
        </w:rPr>
      </w:pPr>
      <w:r>
        <w:rPr>
          <w:rFonts w:hint="eastAsia" w:ascii="仿宋_GB2312" w:hAnsi="等线" w:eastAsia="仿宋_GB2312"/>
          <w:color w:val="auto"/>
          <w:sz w:val="24"/>
          <w:highlight w:val="none"/>
        </w:rPr>
        <w:t>五、补充条款：</w:t>
      </w:r>
      <w:r>
        <w:rPr>
          <w:rFonts w:hint="eastAsia" w:ascii="仿宋_GB2312" w:hAnsi="等线" w:eastAsia="仿宋_GB2312"/>
          <w:color w:val="auto"/>
          <w:sz w:val="24"/>
          <w:highlight w:val="none"/>
          <w:u w:val="single"/>
        </w:rPr>
        <w:t xml:space="preserve">         /       </w:t>
      </w:r>
      <w:r>
        <w:rPr>
          <w:rFonts w:hint="eastAsia" w:ascii="仿宋_GB2312" w:hAnsi="等线" w:eastAsia="仿宋_GB2312"/>
          <w:color w:val="auto"/>
          <w:sz w:val="24"/>
          <w:highlight w:val="none"/>
        </w:rPr>
        <w:t>。</w:t>
      </w:r>
    </w:p>
    <w:p>
      <w:pPr>
        <w:adjustRightInd w:val="0"/>
        <w:snapToGrid w:val="0"/>
        <w:spacing w:after="0" w:line="240" w:lineRule="auto"/>
        <w:rPr>
          <w:rFonts w:ascii="仿宋_GB2312" w:hAnsi="等线" w:eastAsia="仿宋_GB2312"/>
          <w:color w:val="auto"/>
          <w:sz w:val="24"/>
          <w:highlight w:val="none"/>
        </w:rPr>
      </w:pPr>
      <w:r>
        <w:rPr>
          <w:rFonts w:hint="eastAsia" w:ascii="仿宋_GB2312" w:hAnsi="等线" w:eastAsia="仿宋_GB2312"/>
          <w:color w:val="auto"/>
          <w:sz w:val="24"/>
          <w:highlight w:val="none"/>
        </w:rPr>
        <w:t>六、附则</w:t>
      </w:r>
    </w:p>
    <w:p>
      <w:pPr>
        <w:adjustRightInd w:val="0"/>
        <w:snapToGrid w:val="0"/>
        <w:spacing w:after="0" w:line="240" w:lineRule="auto"/>
        <w:ind w:firstLine="480" w:firstLineChars="200"/>
        <w:rPr>
          <w:rFonts w:ascii="仿宋_GB2312" w:hAnsi="等线" w:eastAsia="仿宋_GB2312"/>
          <w:color w:val="auto"/>
          <w:sz w:val="24"/>
          <w:highlight w:val="none"/>
        </w:rPr>
      </w:pPr>
      <w:r>
        <w:rPr>
          <w:rFonts w:hint="eastAsia" w:ascii="仿宋_GB2312" w:hAnsi="等线" w:eastAsia="仿宋_GB2312"/>
          <w:color w:val="auto"/>
          <w:sz w:val="24"/>
          <w:highlight w:val="none"/>
        </w:rPr>
        <w:t>本协议与合同同时签订、同时终止、同时生效，具有相同的法律效力。合同由甲乙双方签字、盖章生效，甲乙双方各份。</w:t>
      </w:r>
    </w:p>
    <w:p>
      <w:pPr>
        <w:adjustRightInd w:val="0"/>
        <w:snapToGrid w:val="0"/>
        <w:spacing w:after="0" w:line="240" w:lineRule="auto"/>
        <w:rPr>
          <w:rFonts w:ascii="仿宋_GB2312" w:hAnsi="等线" w:eastAsia="仿宋_GB2312"/>
          <w:color w:val="auto"/>
          <w:sz w:val="24"/>
          <w:highlight w:val="none"/>
        </w:rPr>
      </w:pPr>
    </w:p>
    <w:p>
      <w:pPr>
        <w:adjustRightInd w:val="0"/>
        <w:snapToGrid w:val="0"/>
        <w:spacing w:after="0" w:line="240" w:lineRule="auto"/>
        <w:ind w:left="1330" w:leftChars="5" w:hanging="1320" w:hangingChars="550"/>
        <w:rPr>
          <w:rFonts w:ascii="仿宋_GB2312" w:hAnsi="等线" w:eastAsia="仿宋_GB2312"/>
          <w:color w:val="auto"/>
          <w:sz w:val="24"/>
          <w:highlight w:val="none"/>
        </w:rPr>
      </w:pPr>
      <w:r>
        <w:rPr>
          <w:rFonts w:hint="eastAsia" w:ascii="仿宋_GB2312" w:hAnsi="等线" w:eastAsia="仿宋_GB2312"/>
          <w:color w:val="auto"/>
          <w:sz w:val="24"/>
          <w:highlight w:val="none"/>
        </w:rPr>
        <w:t>甲方代表 （章）：                             乙方代表（章）：                                                           　　              　　　　　　　</w:t>
      </w:r>
    </w:p>
    <w:p>
      <w:pPr>
        <w:adjustRightInd w:val="0"/>
        <w:snapToGrid w:val="0"/>
        <w:spacing w:after="0" w:line="240" w:lineRule="auto"/>
        <w:rPr>
          <w:rFonts w:ascii="仿宋_GB2312" w:hAnsi="等线" w:eastAsia="仿宋_GB2312"/>
          <w:color w:val="auto"/>
          <w:sz w:val="24"/>
          <w:highlight w:val="none"/>
        </w:rPr>
      </w:pPr>
      <w:r>
        <w:rPr>
          <w:rFonts w:hint="eastAsia" w:ascii="仿宋_GB2312" w:hAnsi="等线" w:eastAsia="仿宋_GB2312"/>
          <w:color w:val="auto"/>
          <w:sz w:val="24"/>
          <w:highlight w:val="none"/>
        </w:rPr>
        <w:t xml:space="preserve">      年 　月　  日　　　　　                 年   月  　日</w:t>
      </w:r>
    </w:p>
    <w:p>
      <w:pPr>
        <w:spacing w:after="0" w:line="240" w:lineRule="auto"/>
        <w:rPr>
          <w:rFonts w:ascii="宋体" w:hAnsi="宋体" w:cs="仿宋_GB2312"/>
          <w:color w:val="auto"/>
          <w:sz w:val="24"/>
          <w:highlight w:val="none"/>
        </w:rPr>
      </w:pPr>
    </w:p>
    <w:p>
      <w:pPr>
        <w:spacing w:after="0" w:line="240" w:lineRule="auto"/>
        <w:rPr>
          <w:rFonts w:ascii="仿宋_GB2312" w:hAnsi="仿宋_GB2312" w:eastAsia="仿宋_GB2312" w:cs="仿宋_GB2312"/>
          <w:b/>
          <w:color w:val="auto"/>
          <w:spacing w:val="100"/>
          <w:w w:val="110"/>
          <w:kern w:val="0"/>
          <w:sz w:val="28"/>
          <w:szCs w:val="28"/>
          <w:highlight w:val="none"/>
        </w:rPr>
      </w:pPr>
      <w:r>
        <w:rPr>
          <w:rFonts w:hint="eastAsia" w:ascii="仿宋_GB2312" w:hAnsi="仿宋_GB2312" w:eastAsia="仿宋_GB2312" w:cs="仿宋_GB2312"/>
          <w:b/>
          <w:color w:val="auto"/>
          <w:spacing w:val="100"/>
          <w:w w:val="110"/>
          <w:kern w:val="0"/>
          <w:sz w:val="28"/>
          <w:szCs w:val="28"/>
          <w:highlight w:val="none"/>
        </w:rPr>
        <w:t xml:space="preserve"> </w:t>
      </w:r>
      <w:r>
        <w:rPr>
          <w:rFonts w:hint="eastAsia" w:ascii="仿宋_GB2312" w:hAnsi="仿宋_GB2312" w:eastAsia="仿宋_GB2312" w:cs="仿宋_GB2312"/>
          <w:b/>
          <w:color w:val="auto"/>
          <w:spacing w:val="100"/>
          <w:w w:val="110"/>
          <w:kern w:val="0"/>
          <w:sz w:val="28"/>
          <w:szCs w:val="28"/>
          <w:highlight w:val="none"/>
        </w:rPr>
        <w:br w:type="page"/>
      </w:r>
    </w:p>
    <w:p>
      <w:pPr>
        <w:pStyle w:val="44"/>
        <w:tabs>
          <w:tab w:val="left" w:pos="1260"/>
        </w:tabs>
        <w:spacing w:line="360" w:lineRule="auto"/>
        <w:jc w:val="center"/>
        <w:rPr>
          <w:rFonts w:ascii="仿宋_GB2312" w:hAnsi="仿宋_GB2312" w:eastAsia="仿宋_GB2312" w:cs="仿宋_GB2312"/>
          <w:b/>
          <w:spacing w:val="100"/>
          <w:w w:val="110"/>
          <w:kern w:val="0"/>
          <w:sz w:val="28"/>
          <w:szCs w:val="28"/>
          <w:highlight w:val="none"/>
        </w:rPr>
      </w:pPr>
      <w:r>
        <w:rPr>
          <w:rFonts w:hint="eastAsia" w:ascii="仿宋_GB2312" w:hAnsi="仿宋_GB2312" w:eastAsia="仿宋_GB2312" w:cs="仿宋_GB2312"/>
          <w:b/>
          <w:spacing w:val="100"/>
          <w:w w:val="110"/>
          <w:kern w:val="0"/>
          <w:sz w:val="28"/>
          <w:szCs w:val="28"/>
          <w:highlight w:val="none"/>
        </w:rPr>
        <w:t>第五部分 响应文件格式</w:t>
      </w:r>
    </w:p>
    <w:p>
      <w:pPr>
        <w:pStyle w:val="44"/>
        <w:tabs>
          <w:tab w:val="left" w:pos="1260"/>
        </w:tabs>
        <w:spacing w:line="360" w:lineRule="auto"/>
        <w:jc w:val="center"/>
        <w:rPr>
          <w:rFonts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44"/>
        <w:spacing w:line="36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44"/>
        <w:spacing w:line="360" w:lineRule="auto"/>
        <w:jc w:val="center"/>
        <w:rPr>
          <w:rFonts w:ascii="仿宋_GB2312" w:hAnsi="仿宋_GB2312" w:eastAsia="仿宋_GB2312" w:cs="仿宋_GB2312"/>
          <w:b/>
          <w:sz w:val="28"/>
          <w:szCs w:val="28"/>
          <w:highlight w:val="none"/>
        </w:rPr>
      </w:pPr>
    </w:p>
    <w:p>
      <w:pPr>
        <w:pStyle w:val="44"/>
        <w:spacing w:line="360" w:lineRule="auto"/>
        <w:jc w:val="center"/>
        <w:rPr>
          <w:rFonts w:ascii="仿宋_GB2312" w:hAnsi="仿宋_GB2312" w:eastAsia="仿宋_GB2312" w:cs="仿宋_GB2312"/>
          <w:b/>
          <w:sz w:val="28"/>
          <w:szCs w:val="28"/>
          <w:highlight w:val="none"/>
        </w:rPr>
      </w:pPr>
    </w:p>
    <w:p>
      <w:pPr>
        <w:pStyle w:val="44"/>
        <w:spacing w:line="360" w:lineRule="auto"/>
        <w:ind w:firstLine="1120" w:firstLineChars="4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r>
        <w:rPr>
          <w:rFonts w:hint="eastAsia" w:ascii="仿宋_GB2312" w:hAnsi="仿宋_GB2312" w:eastAsia="仿宋_GB2312" w:cs="仿宋_GB2312"/>
          <w:b/>
          <w:sz w:val="28"/>
          <w:szCs w:val="28"/>
          <w:highlight w:val="none"/>
          <w:u w:val="single"/>
        </w:rPr>
        <w:t xml:space="preserve">                       </w:t>
      </w:r>
    </w:p>
    <w:p>
      <w:pPr>
        <w:pStyle w:val="34"/>
        <w:spacing w:line="360" w:lineRule="auto"/>
        <w:ind w:firstLine="1120" w:firstLineChars="40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项目名称：广州市净水有限公司猎德分公司采购薄膜微孔曝气器</w:t>
      </w:r>
    </w:p>
    <w:p>
      <w:pPr>
        <w:pStyle w:val="34"/>
        <w:spacing w:line="360" w:lineRule="auto"/>
        <w:ind w:firstLine="1120" w:firstLineChars="400"/>
        <w:rPr>
          <w:rFonts w:hAnsi="仿宋_GB2312" w:cs="仿宋_GB2312"/>
          <w:sz w:val="28"/>
          <w:szCs w:val="28"/>
          <w:highlight w:val="none"/>
          <w:u w:val="single"/>
        </w:rPr>
      </w:pPr>
      <w:r>
        <w:rPr>
          <w:rFonts w:hint="eastAsia" w:ascii="仿宋_GB2312" w:hAnsi="仿宋_GB2312" w:eastAsia="仿宋_GB2312" w:cs="仿宋_GB2312"/>
          <w:kern w:val="2"/>
          <w:sz w:val="28"/>
          <w:szCs w:val="28"/>
          <w:highlight w:val="none"/>
        </w:rPr>
        <w:t xml:space="preserve">项目  </w:t>
      </w:r>
      <w:r>
        <w:rPr>
          <w:rFonts w:hint="eastAsia" w:hAnsi="仿宋_GB2312" w:cs="仿宋_GB2312"/>
          <w:b/>
          <w:sz w:val="28"/>
          <w:szCs w:val="28"/>
          <w:highlight w:val="none"/>
          <w:u w:val="single"/>
        </w:rPr>
        <w:t xml:space="preserve">                            </w:t>
      </w:r>
    </w:p>
    <w:p>
      <w:pPr>
        <w:pStyle w:val="44"/>
        <w:spacing w:line="360" w:lineRule="auto"/>
        <w:ind w:firstLine="843" w:firstLineChars="300"/>
        <w:rPr>
          <w:rFonts w:ascii="仿宋_GB2312" w:hAnsi="仿宋_GB2312" w:eastAsia="仿宋_GB2312" w:cs="仿宋_GB2312"/>
          <w:b/>
          <w:sz w:val="28"/>
          <w:szCs w:val="28"/>
          <w:highlight w:val="none"/>
        </w:rPr>
      </w:pPr>
    </w:p>
    <w:p>
      <w:pPr>
        <w:pStyle w:val="44"/>
        <w:spacing w:line="360" w:lineRule="auto"/>
        <w:ind w:firstLine="843" w:firstLineChars="300"/>
        <w:rPr>
          <w:rFonts w:ascii="仿宋_GB2312" w:hAnsi="仿宋_GB2312" w:eastAsia="仿宋_GB2312" w:cs="仿宋_GB2312"/>
          <w:b/>
          <w:sz w:val="28"/>
          <w:szCs w:val="28"/>
          <w:highlight w:val="none"/>
        </w:rPr>
      </w:pPr>
    </w:p>
    <w:p>
      <w:pPr>
        <w:pStyle w:val="44"/>
        <w:spacing w:line="360" w:lineRule="auto"/>
        <w:rPr>
          <w:rFonts w:ascii="仿宋_GB2312" w:hAnsi="仿宋_GB2312" w:eastAsia="仿宋_GB2312" w:cs="仿宋_GB2312"/>
          <w:b/>
          <w:sz w:val="28"/>
          <w:szCs w:val="28"/>
          <w:highlight w:val="none"/>
        </w:rPr>
      </w:pPr>
    </w:p>
    <w:p>
      <w:pPr>
        <w:pStyle w:val="44"/>
        <w:spacing w:line="360" w:lineRule="auto"/>
        <w:ind w:firstLine="3117" w:firstLineChars="1109"/>
        <w:rPr>
          <w:rFonts w:ascii="仿宋_GB2312" w:hAnsi="仿宋_GB2312" w:eastAsia="仿宋_GB2312" w:cs="仿宋_GB2312"/>
          <w:b/>
          <w:sz w:val="28"/>
          <w:szCs w:val="28"/>
          <w:highlight w:val="none"/>
        </w:rPr>
      </w:pPr>
    </w:p>
    <w:p>
      <w:pPr>
        <w:pStyle w:val="44"/>
        <w:spacing w:line="360" w:lineRule="auto"/>
        <w:ind w:firstLine="3117" w:firstLineChars="1109"/>
        <w:rPr>
          <w:rFonts w:ascii="仿宋_GB2312" w:hAnsi="仿宋_GB2312" w:eastAsia="仿宋_GB2312" w:cs="仿宋_GB2312"/>
          <w:b/>
          <w:sz w:val="28"/>
          <w:szCs w:val="28"/>
          <w:highlight w:val="none"/>
        </w:rPr>
      </w:pPr>
    </w:p>
    <w:p>
      <w:pPr>
        <w:pStyle w:val="44"/>
        <w:spacing w:line="360" w:lineRule="auto"/>
        <w:ind w:firstLine="3117" w:firstLineChars="1109"/>
        <w:rPr>
          <w:rFonts w:ascii="仿宋_GB2312" w:hAnsi="仿宋_GB2312" w:eastAsia="仿宋_GB2312" w:cs="仿宋_GB2312"/>
          <w:b/>
          <w:sz w:val="28"/>
          <w:szCs w:val="28"/>
          <w:highlight w:val="none"/>
        </w:rPr>
      </w:pPr>
    </w:p>
    <w:p>
      <w:pPr>
        <w:pStyle w:val="44"/>
        <w:spacing w:line="360" w:lineRule="auto"/>
        <w:ind w:firstLine="2249" w:firstLineChars="800"/>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报价单位名称：</w:t>
      </w:r>
      <w:r>
        <w:rPr>
          <w:rFonts w:hint="eastAsia" w:ascii="仿宋_GB2312" w:hAnsi="仿宋_GB2312" w:eastAsia="仿宋_GB2312" w:cs="仿宋_GB2312"/>
          <w:b/>
          <w:sz w:val="28"/>
          <w:szCs w:val="28"/>
          <w:highlight w:val="none"/>
          <w:u w:val="single"/>
        </w:rPr>
        <w:t xml:space="preserve">                </w:t>
      </w:r>
    </w:p>
    <w:p>
      <w:pPr>
        <w:autoSpaceDE w:val="0"/>
        <w:autoSpaceDN w:val="0"/>
        <w:spacing w:line="360" w:lineRule="auto"/>
        <w:ind w:firstLine="2249" w:firstLineChars="800"/>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spacing w:line="360" w:lineRule="auto"/>
        <w:jc w:val="center"/>
        <w:rPr>
          <w:rFonts w:ascii="仿宋_GB2312" w:hAnsi="仿宋_GB2312" w:eastAsia="仿宋_GB2312" w:cs="仿宋_GB2312"/>
          <w:color w:val="auto"/>
          <w:szCs w:val="21"/>
          <w:highlight w:val="none"/>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spacing w:line="360" w:lineRule="auto"/>
        <w:jc w:val="both"/>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1法定代表人/负责人资格证明书及授权委托书</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360" w:lineRule="auto"/>
        <w:rPr>
          <w:rFonts w:ascii="仿宋_GB2312" w:hAnsi="仿宋_GB2312" w:eastAsia="仿宋_GB2312" w:cs="仿宋_GB2312"/>
          <w:color w:val="auto"/>
          <w:sz w:val="28"/>
          <w:szCs w:val="28"/>
          <w:highlight w:val="none"/>
        </w:rPr>
      </w:pPr>
    </w:p>
    <w:p>
      <w:pPr>
        <w:widowControl w:val="0"/>
        <w:spacing w:after="0" w:line="480" w:lineRule="exact"/>
        <w:jc w:val="both"/>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widowControl w:val="0"/>
        <w:spacing w:after="0" w:line="480" w:lineRule="exact"/>
        <w:jc w:val="both"/>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widowControl w:val="0"/>
        <w:spacing w:after="0" w:line="480" w:lineRule="exact"/>
        <w:jc w:val="both"/>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widowControl w:val="0"/>
        <w:spacing w:after="0" w:line="480" w:lineRule="exact"/>
        <w:jc w:val="both"/>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widowControl w:val="0"/>
        <w:spacing w:after="0" w:line="480" w:lineRule="exact"/>
        <w:jc w:val="both"/>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widowControl w:val="0"/>
        <w:spacing w:after="0" w:line="480" w:lineRule="exact"/>
        <w:jc w:val="both"/>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widowControl w:val="0"/>
        <w:spacing w:after="0" w:line="480" w:lineRule="exact"/>
        <w:jc w:val="both"/>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widowControl w:val="0"/>
        <w:spacing w:after="0" w:line="480" w:lineRule="exact"/>
        <w:jc w:val="both"/>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widowControl w:val="0"/>
        <w:spacing w:after="0" w:line="480" w:lineRule="exact"/>
        <w:jc w:val="both"/>
        <w:rPr>
          <w:rFonts w:ascii="仿宋_GB2312" w:hAnsi="仿宋_GB2312" w:eastAsia="仿宋_GB2312"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360" w:lineRule="auto"/>
        <w:ind w:firstLine="280" w:firstLineChars="100"/>
        <w:rPr>
          <w:rFonts w:ascii="仿宋_GB2312" w:hAnsi="仿宋_GB2312" w:eastAsia="仿宋_GB2312" w:cs="仿宋_GB2312"/>
          <w:color w:val="auto"/>
          <w:sz w:val="28"/>
          <w:szCs w:val="28"/>
          <w:highlight w:val="none"/>
        </w:rPr>
      </w:pPr>
    </w:p>
    <w:p>
      <w:pPr>
        <w:widowControl w:val="0"/>
        <w:spacing w:after="0" w:line="480" w:lineRule="exact"/>
        <w:jc w:val="both"/>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说明：1.内容必须填写真实、清楚、涂改无效，不得转让、买卖。</w:t>
      </w:r>
    </w:p>
    <w:p>
      <w:pPr>
        <w:widowControl w:val="0"/>
        <w:spacing w:after="0" w:line="480" w:lineRule="exact"/>
        <w:jc w:val="both"/>
        <w:rPr>
          <w:rFonts w:ascii="仿宋_GB2312" w:hAnsi="仿宋_GB2312" w:eastAsia="仿宋_GB2312" w:cs="仿宋_GB2312"/>
          <w:b/>
          <w:color w:val="auto"/>
          <w:sz w:val="28"/>
          <w:szCs w:val="28"/>
          <w:highlight w:val="none"/>
        </w:rPr>
      </w:pPr>
      <w:r>
        <w:rPr>
          <w:rFonts w:hint="eastAsia" w:ascii="仿宋" w:hAnsi="仿宋" w:eastAsia="仿宋" w:cs="仿宋_GB2312"/>
          <w:color w:val="auto"/>
          <w:sz w:val="28"/>
          <w:szCs w:val="28"/>
          <w:highlight w:val="none"/>
        </w:rPr>
        <w:t xml:space="preserve">      2.将此证明书提交对方作为合同附件。</w:t>
      </w:r>
    </w:p>
    <w:p>
      <w:pPr>
        <w:spacing w:line="440" w:lineRule="exact"/>
        <w:rPr>
          <w:rFonts w:ascii="宋体" w:hAnsi="宋体" w:cs="Times New Roman"/>
          <w:color w:val="auto"/>
          <w:sz w:val="24"/>
          <w:szCs w:val="24"/>
          <w:highlight w:val="none"/>
        </w:rPr>
      </w:pPr>
      <w:r>
        <w:rPr>
          <w:rFonts w:hint="eastAsia" w:ascii="宋体" w:hAnsi="宋体" w:cs="Times New Roman"/>
          <w:color w:val="auto"/>
          <w:sz w:val="24"/>
          <w:szCs w:val="24"/>
          <w:highlight w:val="none"/>
        </w:rPr>
        <w:t>法定代表人</w:t>
      </w:r>
      <w:r>
        <w:rPr>
          <w:rFonts w:hint="eastAsia" w:ascii="宋体" w:hAnsi="宋体"/>
          <w:color w:val="auto"/>
          <w:sz w:val="24"/>
          <w:szCs w:val="24"/>
          <w:highlight w:val="none"/>
        </w:rPr>
        <w:t>身份证复印件：</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ascii="宋体" w:hAnsi="宋体"/>
                <w:color w:val="auto"/>
                <w:sz w:val="24"/>
                <w:szCs w:val="24"/>
                <w:highlight w:val="none"/>
              </w:rPr>
            </w:pPr>
          </w:p>
          <w:p>
            <w:pPr>
              <w:spacing w:line="360" w:lineRule="auto"/>
              <w:jc w:val="center"/>
              <w:rPr>
                <w:rFonts w:ascii="宋体" w:hAnsi="宋体" w:cs="Times New Roman"/>
                <w:color w:val="auto"/>
                <w:sz w:val="24"/>
                <w:szCs w:val="24"/>
                <w:highlight w:val="none"/>
              </w:rPr>
            </w:pPr>
          </w:p>
          <w:p>
            <w:pPr>
              <w:spacing w:line="360" w:lineRule="auto"/>
              <w:jc w:val="center"/>
              <w:rPr>
                <w:rFonts w:ascii="宋体" w:hAnsi="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人像面，</w:t>
            </w:r>
            <w:r>
              <w:rPr>
                <w:rFonts w:hint="eastAsia" w:ascii="宋体" w:hAnsi="宋体"/>
                <w:color w:val="auto"/>
                <w:sz w:val="24"/>
                <w:szCs w:val="24"/>
                <w:highlight w:val="none"/>
              </w:rPr>
              <w:t>盖单位公章</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tc>
        <w:tc>
          <w:tcPr>
            <w:tcW w:w="4814" w:type="dxa"/>
          </w:tcPr>
          <w:p>
            <w:pPr>
              <w:spacing w:line="440" w:lineRule="exact"/>
              <w:jc w:val="both"/>
              <w:rPr>
                <w:rFonts w:ascii="仿宋" w:hAnsi="仿宋" w:eastAsia="仿宋" w:cs="仿宋_GB2312"/>
                <w:color w:val="auto"/>
                <w:sz w:val="24"/>
                <w:szCs w:val="24"/>
                <w:highlight w:val="none"/>
              </w:rPr>
            </w:pPr>
          </w:p>
          <w:p>
            <w:pPr>
              <w:spacing w:line="360" w:lineRule="auto"/>
              <w:jc w:val="center"/>
              <w:rPr>
                <w:rFonts w:ascii="宋体" w:hAnsi="宋体" w:cs="Times New Roman"/>
                <w:color w:val="auto"/>
                <w:sz w:val="24"/>
                <w:szCs w:val="24"/>
                <w:highlight w:val="none"/>
              </w:rPr>
            </w:pPr>
          </w:p>
          <w:p>
            <w:pPr>
              <w:spacing w:line="360" w:lineRule="auto"/>
              <w:jc w:val="center"/>
              <w:rPr>
                <w:rFonts w:ascii="宋体" w:hAnsi="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国徽面，</w:t>
            </w:r>
            <w:r>
              <w:rPr>
                <w:rFonts w:hint="eastAsia" w:ascii="宋体" w:hAnsi="宋体"/>
                <w:color w:val="auto"/>
                <w:sz w:val="24"/>
                <w:szCs w:val="24"/>
                <w:highlight w:val="none"/>
              </w:rPr>
              <w:t>盖单位公章</w:t>
            </w:r>
          </w:p>
          <w:p>
            <w:pPr>
              <w:pStyle w:val="542"/>
              <w:rPr>
                <w:color w:val="auto"/>
                <w:highlight w:val="none"/>
              </w:rPr>
            </w:pPr>
          </w:p>
          <w:p>
            <w:pPr>
              <w:spacing w:line="360" w:lineRule="auto"/>
              <w:rPr>
                <w:rFonts w:ascii="宋体" w:hAnsi="宋体"/>
                <w:color w:val="auto"/>
                <w:sz w:val="24"/>
                <w:szCs w:val="24"/>
                <w:highlight w:val="none"/>
              </w:rPr>
            </w:pPr>
          </w:p>
        </w:tc>
      </w:tr>
    </w:tbl>
    <w:p>
      <w:pPr>
        <w:spacing w:line="360" w:lineRule="auto"/>
        <w:rPr>
          <w:rFonts w:ascii="仿宋_GB2312" w:hAnsi="仿宋_GB2312" w:eastAsia="仿宋_GB2312" w:cs="仿宋_GB2312"/>
          <w:b/>
          <w:color w:val="auto"/>
          <w:sz w:val="28"/>
          <w:szCs w:val="28"/>
          <w:highlight w:val="none"/>
        </w:rPr>
      </w:pPr>
    </w:p>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致：广州市净水有限公司</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_GB2312" w:hAnsi="仿宋_GB2312" w:eastAsia="仿宋_GB2312" w:cs="仿宋_GB2312"/>
          <w:color w:val="auto"/>
          <w:sz w:val="28"/>
          <w:szCs w:val="28"/>
          <w:highlight w:val="none"/>
        </w:rPr>
        <w:t>大坦沙分公司2021年设备检测仪器采购</w:t>
      </w:r>
      <w:r>
        <w:rPr>
          <w:rFonts w:hint="eastAsia" w:ascii="仿宋_GB2312" w:hAnsi="仿宋_GB2312" w:eastAsia="仿宋_GB2312" w:cs="仿宋_GB2312"/>
          <w:color w:val="auto"/>
          <w:sz w:val="28"/>
          <w:szCs w:val="36"/>
          <w:highlight w:val="none"/>
        </w:rPr>
        <w:t>项目</w:t>
      </w:r>
      <w:r>
        <w:rPr>
          <w:rFonts w:hint="eastAsia" w:ascii="仿宋" w:hAnsi="仿宋" w:eastAsia="仿宋" w:cs="仿宋_GB2312"/>
          <w:color w:val="auto"/>
          <w:sz w:val="28"/>
          <w:szCs w:val="28"/>
          <w:highlight w:val="none"/>
        </w:rPr>
        <w:t>(项目编号：          )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联系电话：</w:t>
      </w:r>
    </w:p>
    <w:p>
      <w:pPr>
        <w:widowControl w:val="0"/>
        <w:spacing w:after="0" w:line="480" w:lineRule="exact"/>
        <w:jc w:val="both"/>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说明：1.内容必须填写真实、清楚、涂改无效，不得转让、买卖。</w:t>
      </w:r>
    </w:p>
    <w:p>
      <w:pPr>
        <w:widowControl w:val="0"/>
        <w:spacing w:after="0" w:line="480" w:lineRule="exact"/>
        <w:jc w:val="both"/>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2.将此证明书提交对方作为合同附件。</w:t>
      </w:r>
    </w:p>
    <w:p>
      <w:pPr>
        <w:spacing w:line="480" w:lineRule="exact"/>
        <w:ind w:firstLine="720" w:firstLineChars="300"/>
        <w:jc w:val="both"/>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3.授权权限：全权代表本公司参与上述项目的谈判，负责提供与签署确认一切文书资料，以及向贵方递交的任何补充承诺。</w:t>
      </w:r>
    </w:p>
    <w:p>
      <w:pPr>
        <w:widowControl w:val="0"/>
        <w:spacing w:after="0" w:line="480" w:lineRule="exact"/>
        <w:jc w:val="both"/>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4.有效期限：与本公司响应文件成交注的谈判有效期相同，自本单位盖公章之日起生效。</w:t>
      </w:r>
    </w:p>
    <w:p>
      <w:pPr>
        <w:widowControl w:val="0"/>
        <w:spacing w:after="0" w:line="480" w:lineRule="exact"/>
        <w:jc w:val="both"/>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5.谈判签字代表为法定代表人，则本表不适用。</w:t>
      </w:r>
    </w:p>
    <w:p>
      <w:pPr>
        <w:widowControl w:val="0"/>
        <w:spacing w:after="0" w:line="480" w:lineRule="exact"/>
        <w:jc w:val="both"/>
        <w:rPr>
          <w:rFonts w:ascii="仿宋" w:hAnsi="仿宋" w:eastAsia="仿宋" w:cs="仿宋_GB2312"/>
          <w:color w:val="auto"/>
          <w:sz w:val="24"/>
          <w:highlight w:val="none"/>
        </w:rPr>
      </w:pPr>
      <w:r>
        <w:rPr>
          <w:rFonts w:hint="eastAsia" w:ascii="仿宋" w:hAnsi="仿宋" w:eastAsia="仿宋" w:cs="仿宋_GB2312"/>
          <w:color w:val="auto"/>
          <w:sz w:val="24"/>
          <w:szCs w:val="24"/>
          <w:highlight w:val="none"/>
        </w:rPr>
        <w:t>6.提供授权代理人在本单位近三个月社保记录（以加盖社会保险基金管理中心印章的《缴费历史明细表》或《社会保险参保人员证明》为准），否则为无效代理人，询价响应文件无效。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cs="Times New Roman"/>
          <w:color w:val="auto"/>
          <w:sz w:val="24"/>
          <w:szCs w:val="24"/>
          <w:highlight w:val="none"/>
        </w:rPr>
      </w:pPr>
    </w:p>
    <w:p>
      <w:pPr>
        <w:spacing w:line="440" w:lineRule="exact"/>
        <w:rPr>
          <w:rFonts w:ascii="宋体" w:hAnsi="宋体" w:cs="Times New Roman"/>
          <w:color w:val="auto"/>
          <w:sz w:val="24"/>
          <w:szCs w:val="24"/>
          <w:highlight w:val="none"/>
        </w:rPr>
      </w:pPr>
    </w:p>
    <w:p>
      <w:pPr>
        <w:spacing w:line="440" w:lineRule="exact"/>
        <w:rPr>
          <w:rFonts w:ascii="宋体" w:hAnsi="宋体" w:cs="Times New Roman"/>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s="Times New Roman"/>
          <w:color w:val="auto"/>
          <w:sz w:val="24"/>
          <w:szCs w:val="24"/>
          <w:highlight w:val="none"/>
        </w:rPr>
        <w:t>授权代理人</w:t>
      </w:r>
      <w:r>
        <w:rPr>
          <w:rFonts w:hint="eastAsia" w:ascii="宋体" w:hAnsi="宋体"/>
          <w:color w:val="auto"/>
          <w:sz w:val="24"/>
          <w:szCs w:val="24"/>
          <w:highlight w:val="none"/>
        </w:rPr>
        <w:t>身份证复印件：</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widowControl w:val="0"/>
              <w:adjustRightInd w:val="0"/>
              <w:spacing w:line="360" w:lineRule="auto"/>
              <w:jc w:val="both"/>
              <w:textAlignment w:val="baseline"/>
              <w:rPr>
                <w:rFonts w:ascii="宋体" w:hAnsi="宋体" w:cs="Times New Roman"/>
                <w:color w:val="auto"/>
                <w:sz w:val="24"/>
                <w:szCs w:val="24"/>
                <w:highlight w:val="none"/>
              </w:rPr>
            </w:pPr>
          </w:p>
          <w:p>
            <w:pPr>
              <w:widowControl w:val="0"/>
              <w:adjustRightInd w:val="0"/>
              <w:spacing w:line="360" w:lineRule="auto"/>
              <w:jc w:val="center"/>
              <w:textAlignment w:val="baseline"/>
              <w:rPr>
                <w:rFonts w:ascii="宋体" w:hAnsi="宋体" w:cs="Times New Roman"/>
                <w:color w:val="auto"/>
                <w:sz w:val="24"/>
                <w:szCs w:val="24"/>
                <w:highlight w:val="none"/>
              </w:rPr>
            </w:pPr>
          </w:p>
          <w:p>
            <w:pPr>
              <w:widowControl w:val="0"/>
              <w:adjustRightInd w:val="0"/>
              <w:spacing w:line="360" w:lineRule="auto"/>
              <w:jc w:val="center"/>
              <w:textAlignment w:val="baseline"/>
              <w:rPr>
                <w:rFonts w:ascii="宋体" w:hAnsi="宋体"/>
                <w:color w:val="auto"/>
                <w:sz w:val="24"/>
                <w:szCs w:val="24"/>
                <w:highlight w:val="none"/>
              </w:rPr>
            </w:pPr>
            <w:r>
              <w:rPr>
                <w:rFonts w:hint="eastAsia" w:ascii="宋体" w:hAnsi="宋体" w:cs="Times New Roman"/>
                <w:color w:val="auto"/>
                <w:sz w:val="24"/>
                <w:szCs w:val="24"/>
                <w:highlight w:val="none"/>
              </w:rPr>
              <w:t>人像面，</w:t>
            </w:r>
            <w:r>
              <w:rPr>
                <w:rFonts w:hint="eastAsia" w:ascii="宋体" w:hAnsi="宋体"/>
                <w:color w:val="auto"/>
                <w:sz w:val="24"/>
                <w:szCs w:val="24"/>
                <w:highlight w:val="none"/>
              </w:rPr>
              <w:t>盖单位公章</w:t>
            </w:r>
          </w:p>
          <w:p>
            <w:pPr>
              <w:widowControl w:val="0"/>
              <w:adjustRightInd w:val="0"/>
              <w:spacing w:line="360" w:lineRule="auto"/>
              <w:jc w:val="center"/>
              <w:textAlignment w:val="baseline"/>
              <w:rPr>
                <w:rFonts w:ascii="宋体" w:hAnsi="宋体"/>
                <w:color w:val="auto"/>
                <w:sz w:val="24"/>
                <w:szCs w:val="24"/>
                <w:highlight w:val="none"/>
              </w:rPr>
            </w:pPr>
          </w:p>
          <w:p>
            <w:pPr>
              <w:widowControl w:val="0"/>
              <w:adjustRightInd w:val="0"/>
              <w:spacing w:line="360" w:lineRule="auto"/>
              <w:jc w:val="left"/>
              <w:textAlignment w:val="baseline"/>
              <w:rPr>
                <w:rFonts w:ascii="宋体" w:hAnsi="宋体"/>
                <w:color w:val="auto"/>
                <w:sz w:val="24"/>
                <w:szCs w:val="24"/>
                <w:highlight w:val="none"/>
              </w:rPr>
            </w:pPr>
          </w:p>
          <w:p>
            <w:pPr>
              <w:widowControl w:val="0"/>
              <w:adjustRightInd w:val="0"/>
              <w:spacing w:line="360" w:lineRule="auto"/>
              <w:jc w:val="left"/>
              <w:textAlignment w:val="baseline"/>
              <w:rPr>
                <w:rFonts w:ascii="宋体" w:hAnsi="宋体"/>
                <w:color w:val="auto"/>
                <w:sz w:val="24"/>
                <w:szCs w:val="24"/>
                <w:highlight w:val="none"/>
              </w:rPr>
            </w:pPr>
          </w:p>
        </w:tc>
        <w:tc>
          <w:tcPr>
            <w:tcW w:w="4814" w:type="dxa"/>
          </w:tcPr>
          <w:p>
            <w:pPr>
              <w:widowControl w:val="0"/>
              <w:adjustRightInd w:val="0"/>
              <w:spacing w:line="360" w:lineRule="auto"/>
              <w:jc w:val="center"/>
              <w:textAlignment w:val="baseline"/>
              <w:rPr>
                <w:rFonts w:ascii="仿宋" w:hAnsi="仿宋" w:eastAsia="仿宋" w:cs="仿宋_GB2312"/>
                <w:color w:val="auto"/>
                <w:sz w:val="24"/>
                <w:szCs w:val="24"/>
                <w:highlight w:val="none"/>
              </w:rPr>
            </w:pPr>
          </w:p>
          <w:p>
            <w:pPr>
              <w:widowControl w:val="0"/>
              <w:adjustRightInd w:val="0"/>
              <w:spacing w:line="360" w:lineRule="auto"/>
              <w:jc w:val="both"/>
              <w:textAlignment w:val="baseline"/>
              <w:rPr>
                <w:rFonts w:ascii="宋体" w:hAnsi="宋体" w:cs="Times New Roman"/>
                <w:color w:val="auto"/>
                <w:sz w:val="24"/>
                <w:szCs w:val="24"/>
                <w:highlight w:val="none"/>
              </w:rPr>
            </w:pPr>
          </w:p>
          <w:p>
            <w:pPr>
              <w:widowControl w:val="0"/>
              <w:adjustRightInd w:val="0"/>
              <w:spacing w:line="360" w:lineRule="auto"/>
              <w:jc w:val="center"/>
              <w:textAlignment w:val="baseline"/>
              <w:rPr>
                <w:rFonts w:ascii="宋体" w:hAnsi="宋体"/>
                <w:color w:val="auto"/>
                <w:sz w:val="24"/>
                <w:szCs w:val="24"/>
                <w:highlight w:val="none"/>
              </w:rPr>
            </w:pPr>
            <w:r>
              <w:rPr>
                <w:rFonts w:hint="eastAsia" w:ascii="宋体" w:hAnsi="宋体" w:cs="Times New Roman"/>
                <w:color w:val="auto"/>
                <w:sz w:val="24"/>
                <w:szCs w:val="24"/>
                <w:highlight w:val="none"/>
              </w:rPr>
              <w:t>国徽面，</w:t>
            </w:r>
            <w:r>
              <w:rPr>
                <w:rFonts w:hint="eastAsia" w:ascii="宋体" w:hAnsi="宋体"/>
                <w:color w:val="auto"/>
                <w:sz w:val="24"/>
                <w:szCs w:val="24"/>
                <w:highlight w:val="none"/>
              </w:rPr>
              <w:t>盖单位公章</w:t>
            </w:r>
          </w:p>
        </w:tc>
      </w:tr>
    </w:tbl>
    <w:p>
      <w:pPr>
        <w:spacing w:line="480" w:lineRule="exact"/>
        <w:ind w:firstLine="843" w:firstLineChars="300"/>
        <w:rPr>
          <w:rFonts w:ascii="仿宋" w:hAnsi="仿宋" w:eastAsia="仿宋" w:cs="仿宋_GB2312"/>
          <w:b/>
          <w:color w:val="auto"/>
          <w:sz w:val="28"/>
          <w:szCs w:val="28"/>
          <w:highlight w:val="none"/>
        </w:rPr>
      </w:pP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widowControl w:val="0"/>
              <w:adjustRightInd w:val="0"/>
              <w:spacing w:line="360" w:lineRule="auto"/>
              <w:jc w:val="both"/>
              <w:textAlignment w:val="baseline"/>
              <w:rPr>
                <w:rFonts w:ascii="宋体" w:hAnsi="宋体" w:cs="Times New Roman"/>
                <w:color w:val="auto"/>
                <w:sz w:val="24"/>
                <w:szCs w:val="24"/>
                <w:highlight w:val="none"/>
              </w:rPr>
            </w:pPr>
          </w:p>
          <w:p>
            <w:pPr>
              <w:widowControl w:val="0"/>
              <w:adjustRightInd w:val="0"/>
              <w:spacing w:line="360" w:lineRule="auto"/>
              <w:jc w:val="center"/>
              <w:textAlignment w:val="baseline"/>
              <w:rPr>
                <w:rFonts w:ascii="宋体" w:hAnsi="宋体" w:cs="Times New Roman"/>
                <w:color w:val="auto"/>
                <w:sz w:val="24"/>
                <w:szCs w:val="24"/>
                <w:highlight w:val="none"/>
              </w:rPr>
            </w:pPr>
          </w:p>
          <w:p>
            <w:pPr>
              <w:widowControl w:val="0"/>
              <w:adjustRightInd w:val="0"/>
              <w:spacing w:line="360" w:lineRule="auto"/>
              <w:jc w:val="center"/>
              <w:textAlignment w:val="baseline"/>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w:t>
            </w:r>
            <w:r>
              <w:rPr>
                <w:rFonts w:hint="eastAsia" w:ascii="宋体" w:hAnsi="宋体"/>
                <w:color w:val="auto"/>
                <w:sz w:val="24"/>
                <w:szCs w:val="24"/>
                <w:highlight w:val="none"/>
              </w:rPr>
              <w:t>盖单位公章</w:t>
            </w:r>
          </w:p>
          <w:p>
            <w:pPr>
              <w:widowControl w:val="0"/>
              <w:adjustRightInd w:val="0"/>
              <w:spacing w:line="360" w:lineRule="auto"/>
              <w:jc w:val="center"/>
              <w:textAlignment w:val="baseline"/>
              <w:rPr>
                <w:rFonts w:ascii="宋体" w:hAnsi="宋体"/>
                <w:color w:val="auto"/>
                <w:sz w:val="24"/>
                <w:szCs w:val="24"/>
                <w:highlight w:val="none"/>
              </w:rPr>
            </w:pPr>
          </w:p>
          <w:p>
            <w:pPr>
              <w:widowControl w:val="0"/>
              <w:adjustRightInd w:val="0"/>
              <w:spacing w:line="360" w:lineRule="auto"/>
              <w:jc w:val="left"/>
              <w:textAlignment w:val="baseline"/>
              <w:rPr>
                <w:rFonts w:ascii="宋体" w:hAnsi="宋体"/>
                <w:color w:val="auto"/>
                <w:sz w:val="24"/>
                <w:szCs w:val="24"/>
                <w:highlight w:val="none"/>
              </w:rPr>
            </w:pPr>
          </w:p>
          <w:p>
            <w:pPr>
              <w:widowControl w:val="0"/>
              <w:adjustRightInd w:val="0"/>
              <w:spacing w:line="360" w:lineRule="auto"/>
              <w:jc w:val="left"/>
              <w:textAlignment w:val="baseline"/>
              <w:rPr>
                <w:rFonts w:ascii="宋体" w:hAnsi="宋体"/>
                <w:color w:val="auto"/>
                <w:sz w:val="24"/>
                <w:szCs w:val="24"/>
                <w:highlight w:val="none"/>
              </w:rPr>
            </w:pPr>
          </w:p>
        </w:tc>
      </w:tr>
    </w:tbl>
    <w:p>
      <w:pPr>
        <w:spacing w:line="360" w:lineRule="auto"/>
        <w:rPr>
          <w:rFonts w:ascii="仿宋_GB2312" w:hAnsi="仿宋_GB2312" w:eastAsia="仿宋_GB2312" w:cs="仿宋_GB2312"/>
          <w:b/>
          <w:color w:val="auto"/>
          <w:sz w:val="28"/>
          <w:szCs w:val="28"/>
          <w:highlight w:val="none"/>
        </w:rPr>
      </w:pPr>
    </w:p>
    <w:p>
      <w:pPr>
        <w:spacing w:line="360" w:lineRule="auto"/>
        <w:jc w:val="both"/>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r>
        <w:rPr>
          <w:rFonts w:hint="eastAsia" w:ascii="仿宋_GB2312" w:hAnsi="仿宋_GB2312" w:eastAsia="仿宋_GB2312" w:cs="仿宋_GB2312"/>
          <w:b/>
          <w:color w:val="auto"/>
          <w:sz w:val="28"/>
          <w:szCs w:val="28"/>
          <w:highlight w:val="none"/>
        </w:rPr>
        <w:t>2资格证明文件</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致：广州市净水有限公司</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w:t>
      </w:r>
      <w:r>
        <w:rPr>
          <w:rFonts w:hint="eastAsia" w:ascii="仿宋_GB2312" w:hAnsi="仿宋_GB2312" w:eastAsia="仿宋_GB2312" w:cs="仿宋_GB2312"/>
          <w:color w:val="auto"/>
          <w:sz w:val="28"/>
          <w:szCs w:val="36"/>
          <w:highlight w:val="none"/>
          <w:u w:val="single"/>
        </w:rPr>
        <w:t xml:space="preserve">              </w:t>
      </w:r>
      <w:r>
        <w:rPr>
          <w:rFonts w:hint="eastAsia" w:ascii="仿宋_GB2312" w:hAnsi="仿宋_GB2312" w:eastAsia="仿宋_GB2312" w:cs="仿宋_GB2312"/>
          <w:color w:val="auto"/>
          <w:sz w:val="28"/>
          <w:szCs w:val="36"/>
          <w:highlight w:val="none"/>
        </w:rPr>
        <w:t>项目</w:t>
      </w:r>
      <w:r>
        <w:rPr>
          <w:rFonts w:hint="eastAsia" w:ascii="仿宋_GB2312" w:hAnsi="仿宋_GB2312" w:eastAsia="仿宋_GB2312" w:cs="仿宋_GB2312"/>
          <w:color w:val="auto"/>
          <w:sz w:val="28"/>
          <w:szCs w:val="28"/>
          <w:highlight w:val="none"/>
        </w:rPr>
        <w:t>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询价项目，本单位愿意提交报价响应文件，并证明提交的下列文件和说明是准确的和真实的。</w:t>
      </w:r>
    </w:p>
    <w:p>
      <w:pPr>
        <w:tabs>
          <w:tab w:val="left" w:pos="1680"/>
        </w:tabs>
        <w:autoSpaceDE w:val="0"/>
        <w:autoSpaceDN w:val="0"/>
        <w:adjustRightInd w:val="0"/>
        <w:spacing w:line="360" w:lineRule="auto"/>
        <w:ind w:left="51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360" w:lineRule="auto"/>
        <w:ind w:left="51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360" w:lineRule="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6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60" w:lineRule="auto"/>
        <w:rPr>
          <w:rFonts w:ascii="仿宋_GB2312" w:hAnsi="仿宋_GB2312" w:eastAsia="仿宋_GB2312" w:cs="仿宋_GB2312"/>
          <w:color w:val="auto"/>
          <w:sz w:val="28"/>
          <w:szCs w:val="28"/>
          <w:highlight w:val="none"/>
        </w:rPr>
      </w:pPr>
    </w:p>
    <w:p>
      <w:pPr>
        <w:adjustRightInd w:val="0"/>
        <w:snapToGrid w:val="0"/>
        <w:spacing w:line="360" w:lineRule="auto"/>
        <w:rPr>
          <w:rFonts w:ascii="仿宋_GB2312" w:hAnsi="仿宋_GB2312" w:eastAsia="仿宋_GB2312" w:cs="仿宋_GB2312"/>
          <w:color w:val="auto"/>
          <w:sz w:val="28"/>
          <w:szCs w:val="28"/>
          <w:highlight w:val="none"/>
        </w:rPr>
      </w:pPr>
    </w:p>
    <w:p>
      <w:pPr>
        <w:adjustRightInd w:val="0"/>
        <w:snapToGrid w:val="0"/>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6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593"/>
        <w:adjustRightInd w:val="0"/>
        <w:snapToGrid w:val="0"/>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广州市净水有限公司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根据询价人发出的项目编号为</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highlight w:val="none"/>
        </w:rPr>
        <w:t>的       项目的询价文件，我方已详细审查了全部内容，并无异议。</w:t>
      </w:r>
    </w:p>
    <w:p>
      <w:pPr>
        <w:spacing w:line="360" w:lineRule="auto"/>
        <w:ind w:left="-619" w:leftChars="-295" w:firstLine="619" w:firstLineChars="258"/>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（证书编号为：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462"/>
        <w:ind w:left="-539" w:leftChars="-257" w:firstLine="488"/>
        <w:rPr>
          <w:rFonts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462"/>
        <w:ind w:firstLine="488"/>
        <w:rPr>
          <w:rFonts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法定代表人（签名或盖私章）：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4"/>
          <w:highlight w:val="none"/>
        </w:rPr>
        <w:t xml:space="preserve">日    期：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年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月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日</w:t>
      </w: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4 拟投入本项目的项目负责人情况表</w:t>
      </w:r>
    </w:p>
    <w:tbl>
      <w:tblPr>
        <w:tblStyle w:val="85"/>
        <w:tblW w:w="9968"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661" w:type="dxa"/>
            <w:gridSpan w:val="2"/>
          </w:tcPr>
          <w:p>
            <w:pPr>
              <w:jc w:val="center"/>
              <w:rPr>
                <w:rFonts w:ascii="仿宋" w:hAnsi="仿宋" w:eastAsia="仿宋" w:cs="仿宋_GB2312"/>
                <w:b/>
                <w:color w:val="auto"/>
                <w:sz w:val="28"/>
                <w:szCs w:val="28"/>
                <w:highlight w:val="none"/>
              </w:rPr>
            </w:pPr>
          </w:p>
        </w:tc>
        <w:tc>
          <w:tcPr>
            <w:tcW w:w="1661"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661" w:type="dxa"/>
            <w:gridSpan w:val="2"/>
          </w:tcPr>
          <w:p>
            <w:pPr>
              <w:jc w:val="center"/>
              <w:rPr>
                <w:rFonts w:ascii="仿宋" w:hAnsi="仿宋" w:eastAsia="仿宋" w:cs="仿宋_GB2312"/>
                <w:b/>
                <w:color w:val="auto"/>
                <w:sz w:val="28"/>
                <w:szCs w:val="28"/>
                <w:highlight w:val="none"/>
              </w:rPr>
            </w:pPr>
          </w:p>
        </w:tc>
        <w:tc>
          <w:tcPr>
            <w:tcW w:w="1662"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662"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661" w:type="dxa"/>
            <w:gridSpan w:val="2"/>
          </w:tcPr>
          <w:p>
            <w:pPr>
              <w:spacing w:line="360" w:lineRule="exact"/>
              <w:jc w:val="center"/>
              <w:rPr>
                <w:rFonts w:ascii="仿宋" w:hAnsi="仿宋" w:eastAsia="仿宋" w:cs="仿宋_GB2312"/>
                <w:b/>
                <w:color w:val="auto"/>
                <w:sz w:val="28"/>
                <w:szCs w:val="28"/>
                <w:highlight w:val="none"/>
              </w:rPr>
            </w:pPr>
          </w:p>
        </w:tc>
        <w:tc>
          <w:tcPr>
            <w:tcW w:w="1661"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661" w:type="dxa"/>
            <w:gridSpan w:val="2"/>
          </w:tcPr>
          <w:p>
            <w:pPr>
              <w:spacing w:line="360" w:lineRule="exact"/>
              <w:jc w:val="center"/>
              <w:rPr>
                <w:rFonts w:ascii="仿宋" w:hAnsi="仿宋" w:eastAsia="仿宋" w:cs="仿宋_GB2312"/>
                <w:b/>
                <w:color w:val="auto"/>
                <w:sz w:val="28"/>
                <w:szCs w:val="28"/>
                <w:highlight w:val="none"/>
              </w:rPr>
            </w:pPr>
          </w:p>
        </w:tc>
        <w:tc>
          <w:tcPr>
            <w:tcW w:w="1662"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662"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661" w:type="dxa"/>
            <w:gridSpan w:val="2"/>
          </w:tcPr>
          <w:p>
            <w:pPr>
              <w:spacing w:line="360" w:lineRule="exact"/>
              <w:jc w:val="center"/>
              <w:rPr>
                <w:rFonts w:ascii="仿宋" w:hAnsi="仿宋" w:eastAsia="仿宋" w:cs="仿宋_GB2312"/>
                <w:b/>
                <w:color w:val="auto"/>
                <w:sz w:val="28"/>
                <w:szCs w:val="28"/>
                <w:highlight w:val="none"/>
              </w:rPr>
            </w:pPr>
          </w:p>
        </w:tc>
        <w:tc>
          <w:tcPr>
            <w:tcW w:w="1661"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661" w:type="dxa"/>
            <w:gridSpan w:val="2"/>
          </w:tcPr>
          <w:p>
            <w:pPr>
              <w:spacing w:line="360" w:lineRule="exact"/>
              <w:jc w:val="center"/>
              <w:rPr>
                <w:rFonts w:ascii="仿宋" w:hAnsi="仿宋" w:eastAsia="仿宋" w:cs="仿宋_GB2312"/>
                <w:b/>
                <w:color w:val="auto"/>
                <w:sz w:val="28"/>
                <w:szCs w:val="28"/>
                <w:highlight w:val="none"/>
              </w:rPr>
            </w:pPr>
          </w:p>
        </w:tc>
        <w:tc>
          <w:tcPr>
            <w:tcW w:w="1662"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662"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3322" w:type="dxa"/>
            <w:gridSpan w:val="4"/>
          </w:tcPr>
          <w:p>
            <w:pPr>
              <w:spacing w:line="360" w:lineRule="exact"/>
              <w:jc w:val="center"/>
              <w:rPr>
                <w:rFonts w:ascii="仿宋" w:hAnsi="仿宋" w:eastAsia="仿宋" w:cs="仿宋_GB2312"/>
                <w:b/>
                <w:color w:val="auto"/>
                <w:sz w:val="28"/>
                <w:szCs w:val="28"/>
                <w:highlight w:val="none"/>
              </w:rPr>
            </w:pPr>
          </w:p>
        </w:tc>
        <w:tc>
          <w:tcPr>
            <w:tcW w:w="1662"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662"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3322" w:type="dxa"/>
            <w:gridSpan w:val="4"/>
          </w:tcPr>
          <w:p>
            <w:pPr>
              <w:jc w:val="center"/>
              <w:rPr>
                <w:rFonts w:ascii="仿宋" w:hAnsi="仿宋" w:eastAsia="仿宋" w:cs="仿宋_GB2312"/>
                <w:b/>
                <w:color w:val="auto"/>
                <w:sz w:val="28"/>
                <w:szCs w:val="28"/>
                <w:highlight w:val="none"/>
              </w:rPr>
            </w:pPr>
          </w:p>
        </w:tc>
        <w:tc>
          <w:tcPr>
            <w:tcW w:w="1662"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662"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ind w:left="-390" w:leftChars="-186"/>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996"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6"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6"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6" w:type="dxa"/>
            <w:gridSpan w:val="2"/>
          </w:tcPr>
          <w:p>
            <w:pPr>
              <w:jc w:val="center"/>
              <w:rPr>
                <w:rFonts w:ascii="仿宋" w:hAnsi="仿宋" w:eastAsia="仿宋" w:cs="仿宋_GB2312"/>
                <w:b/>
                <w:color w:val="auto"/>
                <w:sz w:val="28"/>
                <w:szCs w:val="28"/>
                <w:highlight w:val="none"/>
              </w:rPr>
            </w:pPr>
          </w:p>
        </w:tc>
      </w:tr>
    </w:tbl>
    <w:p>
      <w:pPr>
        <w:jc w:val="both"/>
        <w:rPr>
          <w:rFonts w:ascii="仿宋" w:hAnsi="仿宋" w:eastAsia="仿宋" w:cs="仿宋_GB2312"/>
          <w:b/>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autoSpaceDE w:val="0"/>
        <w:autoSpaceDN w:val="0"/>
        <w:adjustRightInd w:val="0"/>
        <w:spacing w:line="360" w:lineRule="auto"/>
        <w:rPr>
          <w:rFonts w:ascii="仿宋_GB2312" w:hAnsi="仿宋_GB2312" w:eastAsia="仿宋_GB2312" w:cs="仿宋_GB2312"/>
          <w:snapToGrid w:val="0"/>
          <w:color w:val="auto"/>
          <w:spacing w:val="4"/>
          <w:kern w:val="0"/>
          <w:sz w:val="24"/>
          <w:highlight w:val="none"/>
        </w:rPr>
      </w:pPr>
      <w:r>
        <w:rPr>
          <w:rFonts w:hint="eastAsia" w:ascii="仿宋" w:hAnsi="仿宋" w:eastAsia="仿宋" w:cs="仿宋_GB2312"/>
          <w:color w:val="auto"/>
          <w:sz w:val="28"/>
          <w:szCs w:val="28"/>
          <w:highlight w:val="none"/>
        </w:rPr>
        <w:t>日期：</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 xml:space="preserve"> 月</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 xml:space="preserve"> 日</w:t>
      </w:r>
      <w:r>
        <w:rPr>
          <w:rFonts w:hint="eastAsia" w:ascii="仿宋_GB2312" w:hAnsi="仿宋_GB2312" w:eastAsia="仿宋_GB2312" w:cs="仿宋_GB2312"/>
          <w:snapToGrid w:val="0"/>
          <w:color w:val="auto"/>
          <w:spacing w:val="4"/>
          <w:kern w:val="0"/>
          <w:sz w:val="24"/>
          <w:highlight w:val="none"/>
        </w:rPr>
        <w:t xml:space="preserve">    </w:t>
      </w:r>
    </w:p>
    <w:p>
      <w:pPr>
        <w:pStyle w:val="462"/>
        <w:ind w:firstLine="488"/>
        <w:rPr>
          <w:rFonts w:ascii="仿宋_GB2312" w:hAnsi="仿宋_GB2312" w:eastAsia="仿宋_GB2312" w:cs="仿宋_GB2312"/>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5</w:t>
      </w:r>
      <w:r>
        <w:rPr>
          <w:rFonts w:hint="eastAsia" w:ascii="仿宋_GB2312" w:hAnsi="仿宋_GB2312" w:eastAsia="仿宋_GB2312" w:cs="仿宋_GB2312"/>
          <w:b/>
          <w:color w:val="auto"/>
          <w:sz w:val="28"/>
          <w:szCs w:val="28"/>
          <w:highlight w:val="none"/>
        </w:rPr>
        <w:t>采购清单</w:t>
      </w:r>
    </w:p>
    <w:tbl>
      <w:tblPr>
        <w:tblStyle w:val="85"/>
        <w:tblW w:w="10353" w:type="dxa"/>
        <w:tblInd w:w="-967" w:type="dxa"/>
        <w:tblLayout w:type="fixed"/>
        <w:tblCellMar>
          <w:top w:w="0" w:type="dxa"/>
          <w:left w:w="0" w:type="dxa"/>
          <w:bottom w:w="0" w:type="dxa"/>
          <w:right w:w="0" w:type="dxa"/>
        </w:tblCellMar>
      </w:tblPr>
      <w:tblGrid>
        <w:gridCol w:w="675"/>
        <w:gridCol w:w="2352"/>
        <w:gridCol w:w="2163"/>
        <w:gridCol w:w="885"/>
        <w:gridCol w:w="931"/>
        <w:gridCol w:w="774"/>
        <w:gridCol w:w="916"/>
        <w:gridCol w:w="773"/>
        <w:gridCol w:w="884"/>
      </w:tblGrid>
      <w:tr>
        <w:tblPrEx>
          <w:tblCellMar>
            <w:top w:w="0" w:type="dxa"/>
            <w:left w:w="0" w:type="dxa"/>
            <w:bottom w:w="0" w:type="dxa"/>
            <w:right w:w="0" w:type="dxa"/>
          </w:tblCellMar>
        </w:tblPrEx>
        <w:trPr>
          <w:trHeight w:val="250" w:hRule="atLeast"/>
        </w:trPr>
        <w:tc>
          <w:tcPr>
            <w:tcW w:w="6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序号</w:t>
            </w:r>
          </w:p>
        </w:tc>
        <w:tc>
          <w:tcPr>
            <w:tcW w:w="2352"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名称</w:t>
            </w:r>
          </w:p>
        </w:tc>
        <w:tc>
          <w:tcPr>
            <w:tcW w:w="216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型号</w:t>
            </w:r>
          </w:p>
        </w:tc>
        <w:tc>
          <w:tcPr>
            <w:tcW w:w="88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单位</w:t>
            </w:r>
          </w:p>
        </w:tc>
        <w:tc>
          <w:tcPr>
            <w:tcW w:w="93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数量</w:t>
            </w:r>
          </w:p>
        </w:tc>
        <w:tc>
          <w:tcPr>
            <w:tcW w:w="169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单价</w:t>
            </w:r>
          </w:p>
        </w:tc>
        <w:tc>
          <w:tcPr>
            <w:tcW w:w="16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总价</w:t>
            </w:r>
          </w:p>
        </w:tc>
      </w:tr>
      <w:tr>
        <w:tblPrEx>
          <w:tblCellMar>
            <w:top w:w="0" w:type="dxa"/>
            <w:left w:w="0" w:type="dxa"/>
            <w:bottom w:w="0" w:type="dxa"/>
            <w:right w:w="0" w:type="dxa"/>
          </w:tblCellMar>
        </w:tblPrEx>
        <w:trPr>
          <w:trHeight w:val="250" w:hRule="atLeast"/>
        </w:trPr>
        <w:tc>
          <w:tcPr>
            <w:tcW w:w="6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auto"/>
                <w:sz w:val="28"/>
                <w:szCs w:val="28"/>
                <w:highlight w:val="none"/>
              </w:rPr>
            </w:pPr>
          </w:p>
        </w:tc>
        <w:tc>
          <w:tcPr>
            <w:tcW w:w="2352"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auto"/>
                <w:sz w:val="28"/>
                <w:szCs w:val="28"/>
                <w:highlight w:val="none"/>
              </w:rPr>
            </w:pPr>
          </w:p>
        </w:tc>
        <w:tc>
          <w:tcPr>
            <w:tcW w:w="216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auto"/>
                <w:sz w:val="28"/>
                <w:szCs w:val="28"/>
                <w:highlight w:val="none"/>
              </w:rPr>
            </w:pPr>
          </w:p>
        </w:tc>
        <w:tc>
          <w:tcPr>
            <w:tcW w:w="88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auto"/>
                <w:sz w:val="28"/>
                <w:szCs w:val="28"/>
                <w:highlight w:val="none"/>
              </w:rPr>
            </w:pPr>
          </w:p>
        </w:tc>
        <w:tc>
          <w:tcPr>
            <w:tcW w:w="93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auto"/>
                <w:sz w:val="28"/>
                <w:szCs w:val="28"/>
                <w:highlight w:val="none"/>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含税</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不含税</w:t>
            </w: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含税</w:t>
            </w: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不含税</w:t>
            </w:r>
          </w:p>
        </w:tc>
      </w:tr>
      <w:tr>
        <w:tblPrEx>
          <w:tblCellMar>
            <w:top w:w="0" w:type="dxa"/>
            <w:left w:w="0" w:type="dxa"/>
            <w:bottom w:w="0" w:type="dxa"/>
            <w:right w:w="0" w:type="dxa"/>
          </w:tblCellMar>
        </w:tblPrEx>
        <w:trPr>
          <w:trHeight w:val="900" w:hRule="atLeast"/>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p>
        </w:tc>
        <w:tc>
          <w:tcPr>
            <w:tcW w:w="2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橡胶膜</w:t>
            </w:r>
            <w:r>
              <w:rPr>
                <w:rFonts w:ascii="仿宋" w:hAnsi="仿宋" w:eastAsia="仿宋" w:cs="仿宋"/>
                <w:color w:val="auto"/>
                <w:kern w:val="0"/>
                <w:sz w:val="28"/>
                <w:szCs w:val="28"/>
                <w:highlight w:val="none"/>
                <w:lang w:bidi="ar"/>
              </w:rPr>
              <w:t>微孔曝气器</w:t>
            </w: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套</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3000</w:t>
            </w: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p>
        </w:tc>
      </w:tr>
      <w:tr>
        <w:tblPrEx>
          <w:tblCellMar>
            <w:top w:w="0" w:type="dxa"/>
            <w:left w:w="0" w:type="dxa"/>
            <w:bottom w:w="0" w:type="dxa"/>
            <w:right w:w="0" w:type="dxa"/>
          </w:tblCellMar>
        </w:tblPrEx>
        <w:trPr>
          <w:trHeight w:val="270" w:hRule="atLeast"/>
        </w:trPr>
        <w:tc>
          <w:tcPr>
            <w:tcW w:w="700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金额合计</w:t>
            </w: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auto"/>
                <w:kern w:val="0"/>
                <w:sz w:val="28"/>
                <w:szCs w:val="28"/>
                <w:highlight w:val="none"/>
                <w:lang w:bidi="ar"/>
              </w:rPr>
            </w:pPr>
          </w:p>
        </w:tc>
      </w:tr>
    </w:tbl>
    <w:p>
      <w:pPr>
        <w:adjustRightInd w:val="0"/>
        <w:snapToGrid w:val="0"/>
        <w:spacing w:line="300" w:lineRule="auto"/>
        <w:rPr>
          <w:rFonts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rPr>
          <w:rFonts w:ascii="仿宋_GB2312" w:hAnsi="仿宋_GB2312" w:eastAsia="仿宋_GB2312" w:cs="仿宋_GB2312"/>
          <w:b/>
          <w:color w:val="auto"/>
          <w:sz w:val="28"/>
          <w:szCs w:val="28"/>
          <w:highlight w:val="none"/>
        </w:rPr>
      </w:pPr>
      <w:r>
        <w:rPr>
          <w:rFonts w:hint="eastAsia" w:ascii="仿宋" w:hAnsi="仿宋" w:eastAsia="仿宋" w:cs="仿宋_GB2312"/>
          <w:color w:val="auto"/>
          <w:sz w:val="28"/>
          <w:szCs w:val="28"/>
          <w:highlight w:val="none"/>
        </w:rPr>
        <w:t>日期：</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 xml:space="preserve"> 月</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 xml:space="preserve"> 日</w:t>
      </w:r>
      <w:r>
        <w:rPr>
          <w:rFonts w:hint="eastAsia" w:ascii="仿宋_GB2312" w:hAnsi="仿宋_GB2312" w:eastAsia="仿宋_GB2312" w:cs="仿宋_GB2312"/>
          <w:snapToGrid w:val="0"/>
          <w:color w:val="auto"/>
          <w:spacing w:val="4"/>
          <w:kern w:val="0"/>
          <w:sz w:val="24"/>
          <w:highlight w:val="none"/>
        </w:rPr>
        <w:t xml:space="preserve"> </w:t>
      </w:r>
    </w:p>
    <w:p>
      <w:pPr>
        <w:ind w:firstLine="3654" w:firstLineChars="1300"/>
        <w:jc w:val="both"/>
        <w:rPr>
          <w:rFonts w:ascii="仿宋_GB2312" w:hAnsi="仿宋_GB2312" w:eastAsia="仿宋_GB2312" w:cs="仿宋_GB2312"/>
          <w:b/>
          <w:color w:val="auto"/>
          <w:sz w:val="28"/>
          <w:szCs w:val="28"/>
          <w:highlight w:val="none"/>
        </w:rPr>
      </w:pPr>
    </w:p>
    <w:p>
      <w:pPr>
        <w:ind w:firstLine="3654" w:firstLineChars="1300"/>
        <w:jc w:val="both"/>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r>
        <w:rPr>
          <w:rFonts w:hint="eastAsia" w:ascii="仿宋_GB2312" w:hAnsi="仿宋_GB2312" w:eastAsia="仿宋_GB2312" w:cs="仿宋_GB2312"/>
          <w:b/>
          <w:color w:val="auto"/>
          <w:sz w:val="28"/>
          <w:szCs w:val="28"/>
          <w:highlight w:val="none"/>
        </w:rPr>
        <w:t>6 响应承诺书</w:t>
      </w:r>
    </w:p>
    <w:p>
      <w:pPr>
        <w:rPr>
          <w:rFonts w:ascii="仿宋_GB2312" w:hAnsi="仿宋_GB2312" w:eastAsia="仿宋_GB2312" w:cs="仿宋_GB2312"/>
          <w:bCs/>
          <w:color w:val="auto"/>
          <w:sz w:val="28"/>
          <w:szCs w:val="28"/>
          <w:highlight w:val="none"/>
        </w:rPr>
      </w:pPr>
    </w:p>
    <w:p>
      <w:pP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广州市净水有限公司：</w:t>
      </w:r>
    </w:p>
    <w:p>
      <w:pPr>
        <w:ind w:firstLine="562"/>
        <w:jc w:val="cente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我司已仔细研究本询价文件全部要求，完全理解询价文件所有实质性响应条款，如有任何一条负偏离或者不满足将导致响应文件无效。由于我</w:t>
      </w:r>
    </w:p>
    <w:p>
      <w:pPr>
        <w:pStyle w:val="44"/>
        <w:adjustRightInd w:val="0"/>
        <w:snapToGrid w:val="0"/>
        <w:spacing w:line="300" w:lineRule="auto"/>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司提供资料不实或与询价文件中所有条款不符而造成的责任和后果由我司承担。</w:t>
      </w:r>
    </w:p>
    <w:p>
      <w:pPr>
        <w:pStyle w:val="44"/>
        <w:adjustRightInd w:val="0"/>
        <w:snapToGrid w:val="0"/>
        <w:spacing w:line="300" w:lineRule="auto"/>
        <w:ind w:firstLine="560"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我司承诺，所供货物皆为制造商全新原装、质量合格的产品；质保期如有质量问题，我司24小时内派技术人员免费到现场进行维修。所供货物符合询价要求，</w:t>
      </w:r>
      <w:r>
        <w:rPr>
          <w:rFonts w:hint="eastAsia" w:ascii="仿宋_GB2312" w:hAnsi="仿宋_GB2312" w:eastAsia="仿宋_GB2312" w:cs="仿宋_GB2312"/>
          <w:bCs/>
          <w:sz w:val="28"/>
          <w:szCs w:val="28"/>
          <w:highlight w:val="none"/>
        </w:rPr>
        <w:t>交货时间以签订合同之日开始算起，按清单所要求的时间到货。</w:t>
      </w:r>
    </w:p>
    <w:p>
      <w:pPr>
        <w:jc w:val="both"/>
        <w:rPr>
          <w:rFonts w:ascii="仿宋_GB2312" w:hAnsi="仿宋_GB2312" w:eastAsia="仿宋_GB2312" w:cs="仿宋_GB2312"/>
          <w:b/>
          <w:color w:val="auto"/>
          <w:sz w:val="28"/>
          <w:szCs w:val="28"/>
          <w:highlight w:val="none"/>
        </w:rPr>
      </w:pPr>
    </w:p>
    <w:p>
      <w:pPr>
        <w:jc w:val="righ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（报价单位）公司（盖单位公章）：</w:t>
      </w:r>
    </w:p>
    <w:p>
      <w:pPr>
        <w:pStyle w:val="542"/>
        <w:jc w:val="center"/>
        <w:rPr>
          <w:rFonts w:ascii="仿宋_GB2312" w:hAnsi="仿宋_GB2312" w:cs="仿宋_GB2312"/>
          <w:b/>
          <w:color w:val="auto"/>
          <w:sz w:val="28"/>
          <w:szCs w:val="28"/>
          <w:highlight w:val="none"/>
        </w:rPr>
      </w:pPr>
      <w:r>
        <w:rPr>
          <w:rFonts w:hint="eastAsia" w:ascii="仿宋_GB2312" w:hAnsi="仿宋_GB2312" w:cs="仿宋_GB2312"/>
          <w:bCs/>
          <w:color w:val="auto"/>
          <w:sz w:val="28"/>
          <w:szCs w:val="28"/>
          <w:highlight w:val="none"/>
        </w:rPr>
        <w:t xml:space="preserve">                                            年  月  日</w:t>
      </w:r>
      <w:r>
        <w:rPr>
          <w:rFonts w:hint="eastAsia" w:hAnsi="宋体"/>
          <w:bCs/>
          <w:color w:val="auto"/>
          <w:sz w:val="28"/>
          <w:szCs w:val="28"/>
          <w:highlight w:val="none"/>
        </w:rPr>
        <w:t xml:space="preserve"> </w:t>
      </w:r>
    </w:p>
    <w:p>
      <w:pPr>
        <w:pStyle w:val="84"/>
        <w:ind w:firstLine="480"/>
        <w:rPr>
          <w:rFonts w:hint="default"/>
          <w:highlight w:val="none"/>
        </w:rPr>
      </w:pPr>
    </w:p>
    <w:sectPr>
      <w:footerReference r:id="rId10" w:type="first"/>
      <w:footerReference r:id="rId8" w:type="default"/>
      <w:footerReference r:id="rId9" w:type="even"/>
      <w:pgSz w:w="11907" w:h="16839"/>
      <w:pgMar w:top="1723" w:right="1440" w:bottom="1723"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Courier New"/>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New York">
    <w:altName w:val="Times New Roman"/>
    <w:panose1 w:val="02040503060506020304"/>
    <w:charset w:val="00"/>
    <w:family w:val="roman"/>
    <w:pitch w:val="default"/>
    <w:sig w:usb0="00000000" w:usb1="00000000" w:usb2="00000000" w:usb3="00000000" w:csb0="00000001" w:csb1="00000000"/>
  </w:font>
  <w:font w:name="Plotter">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auto"/>
    <w:pitch w:val="default"/>
    <w:sig w:usb0="00000000" w:usb1="00000000" w:usb2="00000010" w:usb3="00000000" w:csb0="00100000" w:csb1="00000000"/>
  </w:font>
  <w:font w:name="全真中明體">
    <w:altName w:val="MingLiU-ExtB"/>
    <w:panose1 w:val="00000000000000000000"/>
    <w:charset w:val="88"/>
    <w:family w:val="modern"/>
    <w:pitch w:val="default"/>
    <w:sig w:usb0="00000000" w:usb1="00000000" w:usb2="00000010" w:usb3="00000000" w:csb0="00100000"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1</w:t>
    </w:r>
    <w:r>
      <w:fldChar w:fldCharType="end"/>
    </w:r>
  </w:p>
  <w:p>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23</w:t>
    </w:r>
    <w:r>
      <w:fldChar w:fldCharType="end"/>
    </w:r>
  </w:p>
  <w:p>
    <w:pPr>
      <w:pStyle w:val="5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18</w:t>
    </w:r>
    <w:r>
      <w:fldChar w:fldCharType="end"/>
    </w:r>
  </w:p>
  <w:p>
    <w:pPr>
      <w:pStyle w:val="5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44</w:t>
    </w:r>
    <w:r>
      <w:rPr>
        <w:sz w:val="18"/>
      </w:rPr>
      <w:fldChar w:fldCharType="end"/>
    </w:r>
  </w:p>
  <w:p>
    <w:pPr>
      <w:spacing w:after="0"/>
      <w:ind w:lef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firstLine="0"/>
      </w:p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3"/>
    <w:multiLevelType w:val="multilevel"/>
    <w:tmpl w:val="00000013"/>
    <w:lvl w:ilvl="0" w:tentative="0">
      <w:start w:val="1"/>
      <w:numFmt w:val="bullet"/>
      <w:pStyle w:val="422"/>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3">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468"/>
      <w:suff w:val="nothing"/>
      <w:lvlText w:val="%1%2　"/>
      <w:lvlJc w:val="left"/>
      <w:rPr>
        <w:rFonts w:hint="eastAsia" w:ascii="黑体" w:hAnsi="Times New Roman" w:eastAsia="黑体"/>
        <w:b w:val="0"/>
        <w:bCs w:val="0"/>
        <w:i w:val="0"/>
        <w:iCs w:val="0"/>
        <w:sz w:val="21"/>
        <w:szCs w:val="21"/>
      </w:rPr>
    </w:lvl>
    <w:lvl w:ilvl="2" w:tentative="0">
      <w:start w:val="1"/>
      <w:numFmt w:val="decimal"/>
      <w:pStyle w:val="409"/>
      <w:suff w:val="nothing"/>
      <w:lvlText w:val="%1%2.%3　"/>
      <w:lvlJc w:val="left"/>
      <w:rPr>
        <w:rFonts w:hint="eastAsia" w:ascii="黑体" w:hAnsi="Times New Roman" w:eastAsia="黑体"/>
        <w:b w:val="0"/>
        <w:bCs w:val="0"/>
        <w:i w:val="0"/>
        <w:iCs w:val="0"/>
        <w:sz w:val="21"/>
        <w:szCs w:val="21"/>
      </w:rPr>
    </w:lvl>
    <w:lvl w:ilvl="3" w:tentative="0">
      <w:start w:val="1"/>
      <w:numFmt w:val="decimal"/>
      <w:pStyle w:val="440"/>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60"/>
    <w:multiLevelType w:val="multilevel"/>
    <w:tmpl w:val="00000060"/>
    <w:lvl w:ilvl="0" w:tentative="0">
      <w:start w:val="1"/>
      <w:numFmt w:val="chineseCountingThousand"/>
      <w:pStyle w:val="55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6E"/>
    <w:multiLevelType w:val="singleLevel"/>
    <w:tmpl w:val="0000006E"/>
    <w:lvl w:ilvl="0" w:tentative="0">
      <w:start w:val="1"/>
      <w:numFmt w:val="bullet"/>
      <w:pStyle w:val="453"/>
      <w:lvlText w:val=""/>
      <w:lvlJc w:val="left"/>
      <w:pPr>
        <w:tabs>
          <w:tab w:val="left" w:pos="1834"/>
        </w:tabs>
        <w:ind w:left="1758" w:hanging="284"/>
      </w:pPr>
      <w:rPr>
        <w:rFonts w:hint="default" w:ascii="Wingdings" w:hAnsi="Wingdings"/>
      </w:rPr>
    </w:lvl>
  </w:abstractNum>
  <w:abstractNum w:abstractNumId="6">
    <w:nsid w:val="00000078"/>
    <w:multiLevelType w:val="multilevel"/>
    <w:tmpl w:val="00000078"/>
    <w:lvl w:ilvl="0" w:tentative="0">
      <w:start w:val="1"/>
      <w:numFmt w:val="japaneseCounting"/>
      <w:pStyle w:val="367"/>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88"/>
    <w:multiLevelType w:val="multilevel"/>
    <w:tmpl w:val="00000088"/>
    <w:lvl w:ilvl="0" w:tentative="0">
      <w:start w:val="1"/>
      <w:numFmt w:val="chineseCountingThousand"/>
      <w:pStyle w:val="389"/>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7B121F"/>
    <w:multiLevelType w:val="multilevel"/>
    <w:tmpl w:val="007B121F"/>
    <w:lvl w:ilvl="0" w:tentative="0">
      <w:start w:val="1"/>
      <w:numFmt w:val="bullet"/>
      <w:pStyle w:val="36"/>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0BCA73EE"/>
    <w:multiLevelType w:val="multilevel"/>
    <w:tmpl w:val="0BCA73EE"/>
    <w:lvl w:ilvl="0" w:tentative="0">
      <w:start w:val="1"/>
      <w:numFmt w:val="decimal"/>
      <w:pStyle w:val="20"/>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0">
    <w:nsid w:val="111A3CFF"/>
    <w:multiLevelType w:val="multilevel"/>
    <w:tmpl w:val="111A3CFF"/>
    <w:lvl w:ilvl="0" w:tentative="0">
      <w:start w:val="1"/>
      <w:numFmt w:val="decimal"/>
      <w:pStyle w:val="552"/>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1">
    <w:nsid w:val="112A2131"/>
    <w:multiLevelType w:val="multilevel"/>
    <w:tmpl w:val="112A2131"/>
    <w:lvl w:ilvl="0" w:tentative="0">
      <w:start w:val="1"/>
      <w:numFmt w:val="decimal"/>
      <w:pStyle w:val="45"/>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2">
    <w:nsid w:val="22973DB3"/>
    <w:multiLevelType w:val="multilevel"/>
    <w:tmpl w:val="22973DB3"/>
    <w:lvl w:ilvl="0" w:tentative="0">
      <w:start w:val="1"/>
      <w:numFmt w:val="decimal"/>
      <w:pStyle w:val="39"/>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3">
    <w:nsid w:val="23BB6FB0"/>
    <w:multiLevelType w:val="multilevel"/>
    <w:tmpl w:val="23BB6FB0"/>
    <w:lvl w:ilvl="0" w:tentative="0">
      <w:start w:val="1"/>
      <w:numFmt w:val="bullet"/>
      <w:pStyle w:val="355"/>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2A0545BB"/>
    <w:multiLevelType w:val="multilevel"/>
    <w:tmpl w:val="2A0545BB"/>
    <w:lvl w:ilvl="0" w:tentative="0">
      <w:start w:val="0"/>
      <w:numFmt w:val="none"/>
      <w:pStyle w:val="17"/>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2F493093"/>
    <w:multiLevelType w:val="multilevel"/>
    <w:tmpl w:val="2F493093"/>
    <w:lvl w:ilvl="0" w:tentative="0">
      <w:start w:val="1"/>
      <w:numFmt w:val="decimal"/>
      <w:pStyle w:val="46"/>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41436D45"/>
    <w:multiLevelType w:val="multilevel"/>
    <w:tmpl w:val="41436D45"/>
    <w:lvl w:ilvl="0" w:tentative="0">
      <w:start w:val="1"/>
      <w:numFmt w:val="decimal"/>
      <w:pStyle w:val="492"/>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7">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350"/>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8">
    <w:nsid w:val="506459DB"/>
    <w:multiLevelType w:val="multilevel"/>
    <w:tmpl w:val="506459DB"/>
    <w:lvl w:ilvl="0" w:tentative="0">
      <w:start w:val="1"/>
      <w:numFmt w:val="decimal"/>
      <w:pStyle w:val="460"/>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9">
    <w:nsid w:val="558403FB"/>
    <w:multiLevelType w:val="multilevel"/>
    <w:tmpl w:val="558403FB"/>
    <w:lvl w:ilvl="0" w:tentative="0">
      <w:start w:val="1"/>
      <w:numFmt w:val="decimal"/>
      <w:pStyle w:val="33"/>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571931FB"/>
    <w:multiLevelType w:val="multilevel"/>
    <w:tmpl w:val="571931FB"/>
    <w:lvl w:ilvl="0" w:tentative="0">
      <w:start w:val="1"/>
      <w:numFmt w:val="decimal"/>
      <w:pStyle w:val="63"/>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6A4931F5"/>
    <w:multiLevelType w:val="multilevel"/>
    <w:tmpl w:val="6A4931F5"/>
    <w:lvl w:ilvl="0" w:tentative="0">
      <w:start w:val="1"/>
      <w:numFmt w:val="decimal"/>
      <w:pStyle w:val="3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2">
    <w:nsid w:val="771C8F7B"/>
    <w:multiLevelType w:val="singleLevel"/>
    <w:tmpl w:val="771C8F7B"/>
    <w:lvl w:ilvl="0" w:tentative="0">
      <w:start w:val="4"/>
      <w:numFmt w:val="chineseCounting"/>
      <w:suff w:val="space"/>
      <w:lvlText w:val="第%1条"/>
      <w:lvlJc w:val="left"/>
      <w:rPr>
        <w:rFonts w:hint="eastAsia"/>
      </w:rPr>
    </w:lvl>
  </w:abstractNum>
  <w:abstractNum w:abstractNumId="23">
    <w:nsid w:val="7AEC05DD"/>
    <w:multiLevelType w:val="multilevel"/>
    <w:tmpl w:val="7AEC05DD"/>
    <w:lvl w:ilvl="0" w:tentative="0">
      <w:start w:val="1"/>
      <w:numFmt w:val="decimal"/>
      <w:pStyle w:val="15"/>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4">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225"/>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3"/>
  </w:num>
  <w:num w:numId="2">
    <w:abstractNumId w:val="14"/>
  </w:num>
  <w:num w:numId="3">
    <w:abstractNumId w:val="9"/>
  </w:num>
  <w:num w:numId="4">
    <w:abstractNumId w:val="19"/>
  </w:num>
  <w:num w:numId="5">
    <w:abstractNumId w:val="21"/>
  </w:num>
  <w:num w:numId="6">
    <w:abstractNumId w:val="8"/>
  </w:num>
  <w:num w:numId="7">
    <w:abstractNumId w:val="12"/>
  </w:num>
  <w:num w:numId="8">
    <w:abstractNumId w:val="11"/>
  </w:num>
  <w:num w:numId="9">
    <w:abstractNumId w:val="15"/>
  </w:num>
  <w:num w:numId="10">
    <w:abstractNumId w:val="20"/>
  </w:num>
  <w:num w:numId="11">
    <w:abstractNumId w:val="24"/>
  </w:num>
  <w:num w:numId="12">
    <w:abstractNumId w:val="17"/>
  </w:num>
  <w:num w:numId="13">
    <w:abstractNumId w:val="13"/>
  </w:num>
  <w:num w:numId="14">
    <w:abstractNumId w:val="6"/>
  </w:num>
  <w:num w:numId="15">
    <w:abstractNumId w:val="7"/>
  </w:num>
  <w:num w:numId="16">
    <w:abstractNumId w:val="3"/>
  </w:num>
  <w:num w:numId="17">
    <w:abstractNumId w:val="2"/>
  </w:num>
  <w:num w:numId="18">
    <w:abstractNumId w:val="5"/>
  </w:num>
  <w:num w:numId="19">
    <w:abstractNumId w:val="18"/>
  </w:num>
  <w:num w:numId="20">
    <w:abstractNumId w:val="16"/>
  </w:num>
  <w:num w:numId="21">
    <w:abstractNumId w:val="10"/>
  </w:num>
  <w:num w:numId="22">
    <w:abstractNumId w:val="4"/>
  </w:num>
  <w:num w:numId="23">
    <w:abstractNumId w:val="1"/>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68"/>
    <w:rsid w:val="000159B9"/>
    <w:rsid w:val="00016E1B"/>
    <w:rsid w:val="0002110A"/>
    <w:rsid w:val="00021961"/>
    <w:rsid w:val="0002263D"/>
    <w:rsid w:val="000234B3"/>
    <w:rsid w:val="000247E9"/>
    <w:rsid w:val="00025AFF"/>
    <w:rsid w:val="0002667A"/>
    <w:rsid w:val="00031D28"/>
    <w:rsid w:val="00032F26"/>
    <w:rsid w:val="00033188"/>
    <w:rsid w:val="000348A2"/>
    <w:rsid w:val="0003496B"/>
    <w:rsid w:val="000351CB"/>
    <w:rsid w:val="00036D73"/>
    <w:rsid w:val="0004041F"/>
    <w:rsid w:val="00041815"/>
    <w:rsid w:val="00042A79"/>
    <w:rsid w:val="00042CD3"/>
    <w:rsid w:val="0004475F"/>
    <w:rsid w:val="000456A9"/>
    <w:rsid w:val="00047DB6"/>
    <w:rsid w:val="00050C39"/>
    <w:rsid w:val="00051BD5"/>
    <w:rsid w:val="00051C03"/>
    <w:rsid w:val="000543B7"/>
    <w:rsid w:val="0005446E"/>
    <w:rsid w:val="0005454D"/>
    <w:rsid w:val="00055F4C"/>
    <w:rsid w:val="0005646B"/>
    <w:rsid w:val="00056A4C"/>
    <w:rsid w:val="0006036D"/>
    <w:rsid w:val="00061D5C"/>
    <w:rsid w:val="00062364"/>
    <w:rsid w:val="00062DF9"/>
    <w:rsid w:val="000630FD"/>
    <w:rsid w:val="0006313E"/>
    <w:rsid w:val="000716FA"/>
    <w:rsid w:val="000760C5"/>
    <w:rsid w:val="000765B5"/>
    <w:rsid w:val="00077611"/>
    <w:rsid w:val="000778B0"/>
    <w:rsid w:val="00082E85"/>
    <w:rsid w:val="000870D2"/>
    <w:rsid w:val="0008720F"/>
    <w:rsid w:val="00091128"/>
    <w:rsid w:val="0009343F"/>
    <w:rsid w:val="00094952"/>
    <w:rsid w:val="00095A21"/>
    <w:rsid w:val="00096EF8"/>
    <w:rsid w:val="000A2FE6"/>
    <w:rsid w:val="000A4147"/>
    <w:rsid w:val="000A591F"/>
    <w:rsid w:val="000A6A3C"/>
    <w:rsid w:val="000B1BAE"/>
    <w:rsid w:val="000B4A13"/>
    <w:rsid w:val="000B5352"/>
    <w:rsid w:val="000C279B"/>
    <w:rsid w:val="000C2C06"/>
    <w:rsid w:val="000C3944"/>
    <w:rsid w:val="000C3C93"/>
    <w:rsid w:val="000C6538"/>
    <w:rsid w:val="000C74E4"/>
    <w:rsid w:val="000C7A7D"/>
    <w:rsid w:val="000D1414"/>
    <w:rsid w:val="000D2390"/>
    <w:rsid w:val="000D38FA"/>
    <w:rsid w:val="000D39C7"/>
    <w:rsid w:val="000D46AD"/>
    <w:rsid w:val="000D641F"/>
    <w:rsid w:val="000D72DF"/>
    <w:rsid w:val="000D768E"/>
    <w:rsid w:val="000D7708"/>
    <w:rsid w:val="000E52C1"/>
    <w:rsid w:val="000E5302"/>
    <w:rsid w:val="000E6535"/>
    <w:rsid w:val="000E6733"/>
    <w:rsid w:val="000E674F"/>
    <w:rsid w:val="000F0683"/>
    <w:rsid w:val="000F101E"/>
    <w:rsid w:val="000F1737"/>
    <w:rsid w:val="000F18AD"/>
    <w:rsid w:val="000F3D7F"/>
    <w:rsid w:val="000F4764"/>
    <w:rsid w:val="000F5A5B"/>
    <w:rsid w:val="00100E46"/>
    <w:rsid w:val="001021C9"/>
    <w:rsid w:val="00103FD4"/>
    <w:rsid w:val="00105C83"/>
    <w:rsid w:val="0010628F"/>
    <w:rsid w:val="00107386"/>
    <w:rsid w:val="0010788D"/>
    <w:rsid w:val="0011156C"/>
    <w:rsid w:val="001128D1"/>
    <w:rsid w:val="00113D12"/>
    <w:rsid w:val="00115505"/>
    <w:rsid w:val="00115F24"/>
    <w:rsid w:val="00122A57"/>
    <w:rsid w:val="001300A6"/>
    <w:rsid w:val="00130F54"/>
    <w:rsid w:val="00131CE2"/>
    <w:rsid w:val="001342EA"/>
    <w:rsid w:val="00135ECF"/>
    <w:rsid w:val="00136483"/>
    <w:rsid w:val="00137882"/>
    <w:rsid w:val="001410B6"/>
    <w:rsid w:val="001411E4"/>
    <w:rsid w:val="00141727"/>
    <w:rsid w:val="00144435"/>
    <w:rsid w:val="00152084"/>
    <w:rsid w:val="0015215E"/>
    <w:rsid w:val="00152F63"/>
    <w:rsid w:val="001541E5"/>
    <w:rsid w:val="001565B3"/>
    <w:rsid w:val="00157D6D"/>
    <w:rsid w:val="00161757"/>
    <w:rsid w:val="00161B78"/>
    <w:rsid w:val="001632F7"/>
    <w:rsid w:val="00165DDC"/>
    <w:rsid w:val="00166815"/>
    <w:rsid w:val="001678B7"/>
    <w:rsid w:val="00167B19"/>
    <w:rsid w:val="00172A27"/>
    <w:rsid w:val="00173BC8"/>
    <w:rsid w:val="001748CB"/>
    <w:rsid w:val="00174920"/>
    <w:rsid w:val="001759AE"/>
    <w:rsid w:val="00182B06"/>
    <w:rsid w:val="00183C0B"/>
    <w:rsid w:val="00184031"/>
    <w:rsid w:val="00184D3D"/>
    <w:rsid w:val="00186331"/>
    <w:rsid w:val="00193F8E"/>
    <w:rsid w:val="0019416E"/>
    <w:rsid w:val="00195005"/>
    <w:rsid w:val="0019582E"/>
    <w:rsid w:val="00197DE8"/>
    <w:rsid w:val="001A0BFF"/>
    <w:rsid w:val="001A6946"/>
    <w:rsid w:val="001A79D1"/>
    <w:rsid w:val="001B5045"/>
    <w:rsid w:val="001B5CD6"/>
    <w:rsid w:val="001B661F"/>
    <w:rsid w:val="001B662C"/>
    <w:rsid w:val="001B7FDA"/>
    <w:rsid w:val="001C0B4E"/>
    <w:rsid w:val="001C1329"/>
    <w:rsid w:val="001C5667"/>
    <w:rsid w:val="001C7002"/>
    <w:rsid w:val="001C71FA"/>
    <w:rsid w:val="001C791B"/>
    <w:rsid w:val="001D0156"/>
    <w:rsid w:val="001D0E72"/>
    <w:rsid w:val="001D211C"/>
    <w:rsid w:val="001D27CC"/>
    <w:rsid w:val="001D6595"/>
    <w:rsid w:val="001D71F5"/>
    <w:rsid w:val="001E3EE7"/>
    <w:rsid w:val="001E4B7C"/>
    <w:rsid w:val="001E506B"/>
    <w:rsid w:val="001E5CD1"/>
    <w:rsid w:val="001E7BA9"/>
    <w:rsid w:val="001F31E7"/>
    <w:rsid w:val="001F328A"/>
    <w:rsid w:val="001F37A3"/>
    <w:rsid w:val="001F43EB"/>
    <w:rsid w:val="001F5AC2"/>
    <w:rsid w:val="001F6E8F"/>
    <w:rsid w:val="00203743"/>
    <w:rsid w:val="00203D25"/>
    <w:rsid w:val="00203E8E"/>
    <w:rsid w:val="0020510F"/>
    <w:rsid w:val="00205729"/>
    <w:rsid w:val="0021072D"/>
    <w:rsid w:val="00211EE6"/>
    <w:rsid w:val="00213C4C"/>
    <w:rsid w:val="0021609E"/>
    <w:rsid w:val="002210A9"/>
    <w:rsid w:val="00222943"/>
    <w:rsid w:val="00222CD8"/>
    <w:rsid w:val="00223709"/>
    <w:rsid w:val="00225F35"/>
    <w:rsid w:val="0024147F"/>
    <w:rsid w:val="002430A6"/>
    <w:rsid w:val="0024507D"/>
    <w:rsid w:val="00245B71"/>
    <w:rsid w:val="00246E5F"/>
    <w:rsid w:val="00246EC9"/>
    <w:rsid w:val="002514F9"/>
    <w:rsid w:val="002534B8"/>
    <w:rsid w:val="002541C1"/>
    <w:rsid w:val="0025667D"/>
    <w:rsid w:val="00261296"/>
    <w:rsid w:val="002630D9"/>
    <w:rsid w:val="00263535"/>
    <w:rsid w:val="0026409B"/>
    <w:rsid w:val="00266492"/>
    <w:rsid w:val="00266656"/>
    <w:rsid w:val="00267B8C"/>
    <w:rsid w:val="0027024A"/>
    <w:rsid w:val="00272FFF"/>
    <w:rsid w:val="00275BE2"/>
    <w:rsid w:val="00275C0F"/>
    <w:rsid w:val="00277162"/>
    <w:rsid w:val="00283735"/>
    <w:rsid w:val="00283884"/>
    <w:rsid w:val="002863C1"/>
    <w:rsid w:val="00292737"/>
    <w:rsid w:val="00292B21"/>
    <w:rsid w:val="002A2C43"/>
    <w:rsid w:val="002A3099"/>
    <w:rsid w:val="002A371D"/>
    <w:rsid w:val="002A5DEB"/>
    <w:rsid w:val="002A6710"/>
    <w:rsid w:val="002B0B4A"/>
    <w:rsid w:val="002B425D"/>
    <w:rsid w:val="002B7200"/>
    <w:rsid w:val="002C10A4"/>
    <w:rsid w:val="002C2680"/>
    <w:rsid w:val="002C7498"/>
    <w:rsid w:val="002D1303"/>
    <w:rsid w:val="002D2301"/>
    <w:rsid w:val="002D3CBD"/>
    <w:rsid w:val="002D3E7E"/>
    <w:rsid w:val="002D4355"/>
    <w:rsid w:val="002D6D88"/>
    <w:rsid w:val="002E03F5"/>
    <w:rsid w:val="002E5559"/>
    <w:rsid w:val="002F1E7B"/>
    <w:rsid w:val="002F266F"/>
    <w:rsid w:val="002F3B40"/>
    <w:rsid w:val="002F6F1F"/>
    <w:rsid w:val="00301F2D"/>
    <w:rsid w:val="00302AF1"/>
    <w:rsid w:val="00303373"/>
    <w:rsid w:val="00305216"/>
    <w:rsid w:val="00305D63"/>
    <w:rsid w:val="003132EA"/>
    <w:rsid w:val="003143D1"/>
    <w:rsid w:val="003149AF"/>
    <w:rsid w:val="003157F2"/>
    <w:rsid w:val="00320445"/>
    <w:rsid w:val="00321A94"/>
    <w:rsid w:val="00321E12"/>
    <w:rsid w:val="00322A3F"/>
    <w:rsid w:val="00324555"/>
    <w:rsid w:val="00331331"/>
    <w:rsid w:val="00331472"/>
    <w:rsid w:val="003351FE"/>
    <w:rsid w:val="00335371"/>
    <w:rsid w:val="00335427"/>
    <w:rsid w:val="003357DB"/>
    <w:rsid w:val="00335851"/>
    <w:rsid w:val="003417B2"/>
    <w:rsid w:val="00341C95"/>
    <w:rsid w:val="00347995"/>
    <w:rsid w:val="003511C3"/>
    <w:rsid w:val="00352A75"/>
    <w:rsid w:val="00352D92"/>
    <w:rsid w:val="00356B5D"/>
    <w:rsid w:val="0035735B"/>
    <w:rsid w:val="00360A07"/>
    <w:rsid w:val="00361B19"/>
    <w:rsid w:val="00365D91"/>
    <w:rsid w:val="0036612B"/>
    <w:rsid w:val="00366F99"/>
    <w:rsid w:val="00367750"/>
    <w:rsid w:val="00367979"/>
    <w:rsid w:val="00370155"/>
    <w:rsid w:val="00375E3E"/>
    <w:rsid w:val="00383C87"/>
    <w:rsid w:val="003851A3"/>
    <w:rsid w:val="003859E7"/>
    <w:rsid w:val="00392619"/>
    <w:rsid w:val="00396272"/>
    <w:rsid w:val="003975AE"/>
    <w:rsid w:val="003A0CB5"/>
    <w:rsid w:val="003A19AD"/>
    <w:rsid w:val="003A57CA"/>
    <w:rsid w:val="003A7163"/>
    <w:rsid w:val="003A79F8"/>
    <w:rsid w:val="003A7E31"/>
    <w:rsid w:val="003B47B7"/>
    <w:rsid w:val="003B5121"/>
    <w:rsid w:val="003B5822"/>
    <w:rsid w:val="003C0543"/>
    <w:rsid w:val="003C1598"/>
    <w:rsid w:val="003C4654"/>
    <w:rsid w:val="003C6E75"/>
    <w:rsid w:val="003C71F3"/>
    <w:rsid w:val="003C798B"/>
    <w:rsid w:val="003D2476"/>
    <w:rsid w:val="003D30A2"/>
    <w:rsid w:val="003D7160"/>
    <w:rsid w:val="003E0988"/>
    <w:rsid w:val="003E1D50"/>
    <w:rsid w:val="003E2122"/>
    <w:rsid w:val="003E2853"/>
    <w:rsid w:val="003F07E3"/>
    <w:rsid w:val="003F0B28"/>
    <w:rsid w:val="003F12C8"/>
    <w:rsid w:val="003F177E"/>
    <w:rsid w:val="003F18EE"/>
    <w:rsid w:val="003F37ED"/>
    <w:rsid w:val="003F3A87"/>
    <w:rsid w:val="003F56D3"/>
    <w:rsid w:val="003F6488"/>
    <w:rsid w:val="003F6F8E"/>
    <w:rsid w:val="004036E7"/>
    <w:rsid w:val="00403CAD"/>
    <w:rsid w:val="0040452E"/>
    <w:rsid w:val="0040541B"/>
    <w:rsid w:val="004055EC"/>
    <w:rsid w:val="00406963"/>
    <w:rsid w:val="0040780D"/>
    <w:rsid w:val="00410742"/>
    <w:rsid w:val="00410CE1"/>
    <w:rsid w:val="00413264"/>
    <w:rsid w:val="00413BFE"/>
    <w:rsid w:val="00413D36"/>
    <w:rsid w:val="00416090"/>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70B6"/>
    <w:rsid w:val="00451B6F"/>
    <w:rsid w:val="00452F5F"/>
    <w:rsid w:val="0045418D"/>
    <w:rsid w:val="00462939"/>
    <w:rsid w:val="00462F8E"/>
    <w:rsid w:val="00464000"/>
    <w:rsid w:val="00465B4B"/>
    <w:rsid w:val="004723B1"/>
    <w:rsid w:val="00472F9E"/>
    <w:rsid w:val="0047467E"/>
    <w:rsid w:val="00475B56"/>
    <w:rsid w:val="00477F68"/>
    <w:rsid w:val="004814E0"/>
    <w:rsid w:val="00483757"/>
    <w:rsid w:val="00485D8E"/>
    <w:rsid w:val="00486C76"/>
    <w:rsid w:val="004935A9"/>
    <w:rsid w:val="004941EF"/>
    <w:rsid w:val="004A257F"/>
    <w:rsid w:val="004A3F5F"/>
    <w:rsid w:val="004A4D04"/>
    <w:rsid w:val="004A4D65"/>
    <w:rsid w:val="004A5544"/>
    <w:rsid w:val="004A73FE"/>
    <w:rsid w:val="004A78DA"/>
    <w:rsid w:val="004A7A12"/>
    <w:rsid w:val="004B0453"/>
    <w:rsid w:val="004B1030"/>
    <w:rsid w:val="004B10FD"/>
    <w:rsid w:val="004B347B"/>
    <w:rsid w:val="004C2B25"/>
    <w:rsid w:val="004C39B6"/>
    <w:rsid w:val="004C3D50"/>
    <w:rsid w:val="004C4200"/>
    <w:rsid w:val="004C6214"/>
    <w:rsid w:val="004C6E13"/>
    <w:rsid w:val="004C6F92"/>
    <w:rsid w:val="004C79BE"/>
    <w:rsid w:val="004C7F95"/>
    <w:rsid w:val="004D1B76"/>
    <w:rsid w:val="004D4083"/>
    <w:rsid w:val="004D6D23"/>
    <w:rsid w:val="004E068D"/>
    <w:rsid w:val="004E1992"/>
    <w:rsid w:val="004E256A"/>
    <w:rsid w:val="004E3F18"/>
    <w:rsid w:val="004E547B"/>
    <w:rsid w:val="004E656B"/>
    <w:rsid w:val="004E680E"/>
    <w:rsid w:val="004E7F8A"/>
    <w:rsid w:val="004F2898"/>
    <w:rsid w:val="00500845"/>
    <w:rsid w:val="00500DC5"/>
    <w:rsid w:val="00500F90"/>
    <w:rsid w:val="005014BC"/>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47313"/>
    <w:rsid w:val="0055026A"/>
    <w:rsid w:val="005512C9"/>
    <w:rsid w:val="00552329"/>
    <w:rsid w:val="005532D1"/>
    <w:rsid w:val="00554969"/>
    <w:rsid w:val="00555409"/>
    <w:rsid w:val="00555FFB"/>
    <w:rsid w:val="005564C5"/>
    <w:rsid w:val="005615F6"/>
    <w:rsid w:val="00561A0D"/>
    <w:rsid w:val="00565709"/>
    <w:rsid w:val="00565808"/>
    <w:rsid w:val="0056582D"/>
    <w:rsid w:val="00565F5B"/>
    <w:rsid w:val="00566605"/>
    <w:rsid w:val="00566CDC"/>
    <w:rsid w:val="005711D9"/>
    <w:rsid w:val="0057252D"/>
    <w:rsid w:val="005767B2"/>
    <w:rsid w:val="0058030F"/>
    <w:rsid w:val="0058040A"/>
    <w:rsid w:val="00581421"/>
    <w:rsid w:val="005815C7"/>
    <w:rsid w:val="00584B84"/>
    <w:rsid w:val="0058771E"/>
    <w:rsid w:val="00587EC4"/>
    <w:rsid w:val="00590B1F"/>
    <w:rsid w:val="00592394"/>
    <w:rsid w:val="0059249F"/>
    <w:rsid w:val="00592E45"/>
    <w:rsid w:val="00593A31"/>
    <w:rsid w:val="0059493B"/>
    <w:rsid w:val="00595A1D"/>
    <w:rsid w:val="00596EE4"/>
    <w:rsid w:val="00597FEF"/>
    <w:rsid w:val="005A0358"/>
    <w:rsid w:val="005A0F4D"/>
    <w:rsid w:val="005A2757"/>
    <w:rsid w:val="005A7177"/>
    <w:rsid w:val="005B1547"/>
    <w:rsid w:val="005B3962"/>
    <w:rsid w:val="005B4A2E"/>
    <w:rsid w:val="005B592B"/>
    <w:rsid w:val="005B7545"/>
    <w:rsid w:val="005C4102"/>
    <w:rsid w:val="005D05CA"/>
    <w:rsid w:val="005D09F2"/>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2F1A"/>
    <w:rsid w:val="00633501"/>
    <w:rsid w:val="00633C33"/>
    <w:rsid w:val="00640C36"/>
    <w:rsid w:val="00641F63"/>
    <w:rsid w:val="00642B6C"/>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47B"/>
    <w:rsid w:val="00694831"/>
    <w:rsid w:val="006974D2"/>
    <w:rsid w:val="00697ADB"/>
    <w:rsid w:val="006A1036"/>
    <w:rsid w:val="006A111F"/>
    <w:rsid w:val="006A18D7"/>
    <w:rsid w:val="006A1957"/>
    <w:rsid w:val="006A3379"/>
    <w:rsid w:val="006A37F8"/>
    <w:rsid w:val="006A3D59"/>
    <w:rsid w:val="006A43AA"/>
    <w:rsid w:val="006B0C12"/>
    <w:rsid w:val="006B2BDA"/>
    <w:rsid w:val="006B4B2C"/>
    <w:rsid w:val="006B59F8"/>
    <w:rsid w:val="006B5CCA"/>
    <w:rsid w:val="006C12BD"/>
    <w:rsid w:val="006C226A"/>
    <w:rsid w:val="006C3686"/>
    <w:rsid w:val="006C3CFE"/>
    <w:rsid w:val="006C7AFD"/>
    <w:rsid w:val="006D1A74"/>
    <w:rsid w:val="006D1FAD"/>
    <w:rsid w:val="006D2333"/>
    <w:rsid w:val="006D3B31"/>
    <w:rsid w:val="006D5DCF"/>
    <w:rsid w:val="006D5E1D"/>
    <w:rsid w:val="006D7475"/>
    <w:rsid w:val="006D7AF2"/>
    <w:rsid w:val="006E04CA"/>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22352"/>
    <w:rsid w:val="00722809"/>
    <w:rsid w:val="00723AB3"/>
    <w:rsid w:val="0072480F"/>
    <w:rsid w:val="00730AC6"/>
    <w:rsid w:val="00730DE4"/>
    <w:rsid w:val="007345EF"/>
    <w:rsid w:val="0073683D"/>
    <w:rsid w:val="00743D7B"/>
    <w:rsid w:val="00747FB9"/>
    <w:rsid w:val="00750B96"/>
    <w:rsid w:val="00754D98"/>
    <w:rsid w:val="00756713"/>
    <w:rsid w:val="00756AAC"/>
    <w:rsid w:val="007605FF"/>
    <w:rsid w:val="007616B3"/>
    <w:rsid w:val="00764107"/>
    <w:rsid w:val="00765D4C"/>
    <w:rsid w:val="00767D61"/>
    <w:rsid w:val="0077325A"/>
    <w:rsid w:val="007769DE"/>
    <w:rsid w:val="00776F8A"/>
    <w:rsid w:val="00777142"/>
    <w:rsid w:val="00777BBF"/>
    <w:rsid w:val="007809C6"/>
    <w:rsid w:val="00782752"/>
    <w:rsid w:val="0078424D"/>
    <w:rsid w:val="0078771D"/>
    <w:rsid w:val="007877B5"/>
    <w:rsid w:val="007917BD"/>
    <w:rsid w:val="0079270F"/>
    <w:rsid w:val="0079326B"/>
    <w:rsid w:val="007940CE"/>
    <w:rsid w:val="00797351"/>
    <w:rsid w:val="0079790C"/>
    <w:rsid w:val="007A1E75"/>
    <w:rsid w:val="007A5BC2"/>
    <w:rsid w:val="007A6DE8"/>
    <w:rsid w:val="007B0F4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013A"/>
    <w:rsid w:val="007F1F06"/>
    <w:rsid w:val="007F48BE"/>
    <w:rsid w:val="007F5281"/>
    <w:rsid w:val="007F55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56F2"/>
    <w:rsid w:val="008257ED"/>
    <w:rsid w:val="00826D8F"/>
    <w:rsid w:val="00830485"/>
    <w:rsid w:val="00830A05"/>
    <w:rsid w:val="00833339"/>
    <w:rsid w:val="008338CC"/>
    <w:rsid w:val="0083505A"/>
    <w:rsid w:val="00835174"/>
    <w:rsid w:val="00837E3F"/>
    <w:rsid w:val="00843CFF"/>
    <w:rsid w:val="00845D70"/>
    <w:rsid w:val="008460B3"/>
    <w:rsid w:val="0084769D"/>
    <w:rsid w:val="00852DE4"/>
    <w:rsid w:val="00852F43"/>
    <w:rsid w:val="00852FC8"/>
    <w:rsid w:val="00853680"/>
    <w:rsid w:val="008608C8"/>
    <w:rsid w:val="0086383B"/>
    <w:rsid w:val="0086389A"/>
    <w:rsid w:val="00863FDC"/>
    <w:rsid w:val="0086756A"/>
    <w:rsid w:val="00871A07"/>
    <w:rsid w:val="00872B6D"/>
    <w:rsid w:val="00873F98"/>
    <w:rsid w:val="00875995"/>
    <w:rsid w:val="008770D2"/>
    <w:rsid w:val="008770EF"/>
    <w:rsid w:val="008850A5"/>
    <w:rsid w:val="008879EA"/>
    <w:rsid w:val="00892B55"/>
    <w:rsid w:val="00893256"/>
    <w:rsid w:val="00893F67"/>
    <w:rsid w:val="00894EBE"/>
    <w:rsid w:val="00896433"/>
    <w:rsid w:val="008A1E4C"/>
    <w:rsid w:val="008A2D09"/>
    <w:rsid w:val="008A3444"/>
    <w:rsid w:val="008A3BB1"/>
    <w:rsid w:val="008A3F3F"/>
    <w:rsid w:val="008A47C8"/>
    <w:rsid w:val="008A4B99"/>
    <w:rsid w:val="008B0417"/>
    <w:rsid w:val="008B33F5"/>
    <w:rsid w:val="008C0144"/>
    <w:rsid w:val="008C302B"/>
    <w:rsid w:val="008D0E76"/>
    <w:rsid w:val="008E13DA"/>
    <w:rsid w:val="008E2F99"/>
    <w:rsid w:val="008E4144"/>
    <w:rsid w:val="008E4B06"/>
    <w:rsid w:val="008E52AD"/>
    <w:rsid w:val="008E6E57"/>
    <w:rsid w:val="008E71CF"/>
    <w:rsid w:val="008F47C6"/>
    <w:rsid w:val="008F6C2F"/>
    <w:rsid w:val="008F7EC7"/>
    <w:rsid w:val="009000A5"/>
    <w:rsid w:val="0090010D"/>
    <w:rsid w:val="0090312B"/>
    <w:rsid w:val="009044AC"/>
    <w:rsid w:val="00906995"/>
    <w:rsid w:val="00907338"/>
    <w:rsid w:val="00911AFD"/>
    <w:rsid w:val="00911E16"/>
    <w:rsid w:val="00912293"/>
    <w:rsid w:val="009128AE"/>
    <w:rsid w:val="00912DAE"/>
    <w:rsid w:val="009155A3"/>
    <w:rsid w:val="00916336"/>
    <w:rsid w:val="009168C2"/>
    <w:rsid w:val="0092186A"/>
    <w:rsid w:val="00925C0B"/>
    <w:rsid w:val="009261BA"/>
    <w:rsid w:val="00926532"/>
    <w:rsid w:val="00930A52"/>
    <w:rsid w:val="00931225"/>
    <w:rsid w:val="00932F8B"/>
    <w:rsid w:val="00943BCD"/>
    <w:rsid w:val="0094517D"/>
    <w:rsid w:val="00945439"/>
    <w:rsid w:val="0094552B"/>
    <w:rsid w:val="009462B2"/>
    <w:rsid w:val="009465CB"/>
    <w:rsid w:val="00951CB4"/>
    <w:rsid w:val="00952646"/>
    <w:rsid w:val="00952B80"/>
    <w:rsid w:val="00952C0B"/>
    <w:rsid w:val="009530E8"/>
    <w:rsid w:val="00953D40"/>
    <w:rsid w:val="00954006"/>
    <w:rsid w:val="0095557C"/>
    <w:rsid w:val="00956224"/>
    <w:rsid w:val="00957087"/>
    <w:rsid w:val="009574CA"/>
    <w:rsid w:val="0096276E"/>
    <w:rsid w:val="00964BD2"/>
    <w:rsid w:val="00965A5F"/>
    <w:rsid w:val="009715B4"/>
    <w:rsid w:val="009719F4"/>
    <w:rsid w:val="009723E4"/>
    <w:rsid w:val="00973BA5"/>
    <w:rsid w:val="00974F4F"/>
    <w:rsid w:val="00974F5B"/>
    <w:rsid w:val="00975848"/>
    <w:rsid w:val="00975F81"/>
    <w:rsid w:val="00976053"/>
    <w:rsid w:val="00976949"/>
    <w:rsid w:val="00976FC7"/>
    <w:rsid w:val="00981A72"/>
    <w:rsid w:val="009861AA"/>
    <w:rsid w:val="00991095"/>
    <w:rsid w:val="00992DC8"/>
    <w:rsid w:val="00992EA9"/>
    <w:rsid w:val="009961BD"/>
    <w:rsid w:val="0099651F"/>
    <w:rsid w:val="00996D7C"/>
    <w:rsid w:val="009A080F"/>
    <w:rsid w:val="009A08D6"/>
    <w:rsid w:val="009A2053"/>
    <w:rsid w:val="009A3F3D"/>
    <w:rsid w:val="009A4A9E"/>
    <w:rsid w:val="009B29AF"/>
    <w:rsid w:val="009B3F81"/>
    <w:rsid w:val="009B4148"/>
    <w:rsid w:val="009B4702"/>
    <w:rsid w:val="009B6CF1"/>
    <w:rsid w:val="009D1B91"/>
    <w:rsid w:val="009D2CE2"/>
    <w:rsid w:val="009D59CD"/>
    <w:rsid w:val="009D5E89"/>
    <w:rsid w:val="009D712F"/>
    <w:rsid w:val="009D7BB0"/>
    <w:rsid w:val="009D7D46"/>
    <w:rsid w:val="009E25CC"/>
    <w:rsid w:val="009E66A0"/>
    <w:rsid w:val="009E776E"/>
    <w:rsid w:val="009F2643"/>
    <w:rsid w:val="009F41C9"/>
    <w:rsid w:val="009F77E6"/>
    <w:rsid w:val="00A02122"/>
    <w:rsid w:val="00A0447C"/>
    <w:rsid w:val="00A04655"/>
    <w:rsid w:val="00A1342D"/>
    <w:rsid w:val="00A14128"/>
    <w:rsid w:val="00A2088A"/>
    <w:rsid w:val="00A20DFC"/>
    <w:rsid w:val="00A21809"/>
    <w:rsid w:val="00A218A3"/>
    <w:rsid w:val="00A233F9"/>
    <w:rsid w:val="00A23BA8"/>
    <w:rsid w:val="00A245CD"/>
    <w:rsid w:val="00A27491"/>
    <w:rsid w:val="00A27C3E"/>
    <w:rsid w:val="00A30564"/>
    <w:rsid w:val="00A30DC0"/>
    <w:rsid w:val="00A3529A"/>
    <w:rsid w:val="00A4178F"/>
    <w:rsid w:val="00A438B6"/>
    <w:rsid w:val="00A4435E"/>
    <w:rsid w:val="00A45A34"/>
    <w:rsid w:val="00A45CCA"/>
    <w:rsid w:val="00A46EF3"/>
    <w:rsid w:val="00A47713"/>
    <w:rsid w:val="00A51F05"/>
    <w:rsid w:val="00A54C4E"/>
    <w:rsid w:val="00A55019"/>
    <w:rsid w:val="00A62E70"/>
    <w:rsid w:val="00A649EE"/>
    <w:rsid w:val="00A73055"/>
    <w:rsid w:val="00A73873"/>
    <w:rsid w:val="00A81A67"/>
    <w:rsid w:val="00A83227"/>
    <w:rsid w:val="00A86E1C"/>
    <w:rsid w:val="00A87B35"/>
    <w:rsid w:val="00A944F9"/>
    <w:rsid w:val="00AA389D"/>
    <w:rsid w:val="00AA77D1"/>
    <w:rsid w:val="00AB3ADD"/>
    <w:rsid w:val="00AB5D9A"/>
    <w:rsid w:val="00AB740B"/>
    <w:rsid w:val="00AD0183"/>
    <w:rsid w:val="00AD01FC"/>
    <w:rsid w:val="00AD0AC8"/>
    <w:rsid w:val="00AD1B04"/>
    <w:rsid w:val="00AD3462"/>
    <w:rsid w:val="00AD49FA"/>
    <w:rsid w:val="00AD5385"/>
    <w:rsid w:val="00AD64F0"/>
    <w:rsid w:val="00AD71C8"/>
    <w:rsid w:val="00AD79E3"/>
    <w:rsid w:val="00AE1491"/>
    <w:rsid w:val="00AE24E5"/>
    <w:rsid w:val="00AE25E3"/>
    <w:rsid w:val="00AE3E01"/>
    <w:rsid w:val="00AE5390"/>
    <w:rsid w:val="00AF095A"/>
    <w:rsid w:val="00AF16F6"/>
    <w:rsid w:val="00AF6FA8"/>
    <w:rsid w:val="00AF7139"/>
    <w:rsid w:val="00AF7CA0"/>
    <w:rsid w:val="00B07C08"/>
    <w:rsid w:val="00B11C2B"/>
    <w:rsid w:val="00B13EC3"/>
    <w:rsid w:val="00B13F51"/>
    <w:rsid w:val="00B14779"/>
    <w:rsid w:val="00B1492B"/>
    <w:rsid w:val="00B156FB"/>
    <w:rsid w:val="00B1652D"/>
    <w:rsid w:val="00B203CE"/>
    <w:rsid w:val="00B2086C"/>
    <w:rsid w:val="00B21169"/>
    <w:rsid w:val="00B21E8C"/>
    <w:rsid w:val="00B228C4"/>
    <w:rsid w:val="00B26697"/>
    <w:rsid w:val="00B33573"/>
    <w:rsid w:val="00B34514"/>
    <w:rsid w:val="00B351F2"/>
    <w:rsid w:val="00B36DA4"/>
    <w:rsid w:val="00B37226"/>
    <w:rsid w:val="00B40B5F"/>
    <w:rsid w:val="00B40F7F"/>
    <w:rsid w:val="00B45C68"/>
    <w:rsid w:val="00B462C2"/>
    <w:rsid w:val="00B46ED6"/>
    <w:rsid w:val="00B504F2"/>
    <w:rsid w:val="00B52D7D"/>
    <w:rsid w:val="00B535BB"/>
    <w:rsid w:val="00B5471A"/>
    <w:rsid w:val="00B573B2"/>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311D"/>
    <w:rsid w:val="00B8597F"/>
    <w:rsid w:val="00B87DA3"/>
    <w:rsid w:val="00B92829"/>
    <w:rsid w:val="00B93C5D"/>
    <w:rsid w:val="00B95D8E"/>
    <w:rsid w:val="00B962C8"/>
    <w:rsid w:val="00BA1B04"/>
    <w:rsid w:val="00BA2A8C"/>
    <w:rsid w:val="00BA509D"/>
    <w:rsid w:val="00BA5603"/>
    <w:rsid w:val="00BA6840"/>
    <w:rsid w:val="00BA7A1D"/>
    <w:rsid w:val="00BB0F7B"/>
    <w:rsid w:val="00BB1FC2"/>
    <w:rsid w:val="00BB2CA9"/>
    <w:rsid w:val="00BB2E80"/>
    <w:rsid w:val="00BB5331"/>
    <w:rsid w:val="00BB5A43"/>
    <w:rsid w:val="00BC2157"/>
    <w:rsid w:val="00BC30F3"/>
    <w:rsid w:val="00BD2747"/>
    <w:rsid w:val="00BD28A6"/>
    <w:rsid w:val="00BD4E31"/>
    <w:rsid w:val="00BD5E45"/>
    <w:rsid w:val="00BD5EC7"/>
    <w:rsid w:val="00BD6876"/>
    <w:rsid w:val="00BE07F1"/>
    <w:rsid w:val="00BE0D37"/>
    <w:rsid w:val="00BE11F0"/>
    <w:rsid w:val="00BE6AB6"/>
    <w:rsid w:val="00BF5AC3"/>
    <w:rsid w:val="00BF74D3"/>
    <w:rsid w:val="00C00E07"/>
    <w:rsid w:val="00C03022"/>
    <w:rsid w:val="00C04472"/>
    <w:rsid w:val="00C051FB"/>
    <w:rsid w:val="00C0740A"/>
    <w:rsid w:val="00C10FD0"/>
    <w:rsid w:val="00C11780"/>
    <w:rsid w:val="00C16964"/>
    <w:rsid w:val="00C21228"/>
    <w:rsid w:val="00C21E9D"/>
    <w:rsid w:val="00C229C0"/>
    <w:rsid w:val="00C25B69"/>
    <w:rsid w:val="00C30381"/>
    <w:rsid w:val="00C3175F"/>
    <w:rsid w:val="00C3295F"/>
    <w:rsid w:val="00C33502"/>
    <w:rsid w:val="00C34730"/>
    <w:rsid w:val="00C37266"/>
    <w:rsid w:val="00C40C66"/>
    <w:rsid w:val="00C43751"/>
    <w:rsid w:val="00C44D55"/>
    <w:rsid w:val="00C45D30"/>
    <w:rsid w:val="00C4612C"/>
    <w:rsid w:val="00C4624B"/>
    <w:rsid w:val="00C47D22"/>
    <w:rsid w:val="00C5085B"/>
    <w:rsid w:val="00C543F1"/>
    <w:rsid w:val="00C56644"/>
    <w:rsid w:val="00C60645"/>
    <w:rsid w:val="00C62C2F"/>
    <w:rsid w:val="00C6697D"/>
    <w:rsid w:val="00C713E8"/>
    <w:rsid w:val="00C723A5"/>
    <w:rsid w:val="00C72F0A"/>
    <w:rsid w:val="00C7618D"/>
    <w:rsid w:val="00C7650C"/>
    <w:rsid w:val="00C80707"/>
    <w:rsid w:val="00C80F95"/>
    <w:rsid w:val="00C83062"/>
    <w:rsid w:val="00C85658"/>
    <w:rsid w:val="00C862C9"/>
    <w:rsid w:val="00C86322"/>
    <w:rsid w:val="00C93097"/>
    <w:rsid w:val="00C93250"/>
    <w:rsid w:val="00C96F1B"/>
    <w:rsid w:val="00C9786C"/>
    <w:rsid w:val="00CA46A6"/>
    <w:rsid w:val="00CA4B9E"/>
    <w:rsid w:val="00CA679F"/>
    <w:rsid w:val="00CA6EF9"/>
    <w:rsid w:val="00CA704C"/>
    <w:rsid w:val="00CB4032"/>
    <w:rsid w:val="00CB4909"/>
    <w:rsid w:val="00CB4A6A"/>
    <w:rsid w:val="00CB78AE"/>
    <w:rsid w:val="00CC1613"/>
    <w:rsid w:val="00CC25D4"/>
    <w:rsid w:val="00CC3E3C"/>
    <w:rsid w:val="00CC6DC3"/>
    <w:rsid w:val="00CC6F59"/>
    <w:rsid w:val="00CD11BE"/>
    <w:rsid w:val="00CD574A"/>
    <w:rsid w:val="00CD6410"/>
    <w:rsid w:val="00CD7859"/>
    <w:rsid w:val="00CE0AA1"/>
    <w:rsid w:val="00CE1347"/>
    <w:rsid w:val="00CE4D27"/>
    <w:rsid w:val="00CE6A3F"/>
    <w:rsid w:val="00CE7ABC"/>
    <w:rsid w:val="00CF000D"/>
    <w:rsid w:val="00D02513"/>
    <w:rsid w:val="00D03107"/>
    <w:rsid w:val="00D07575"/>
    <w:rsid w:val="00D0780B"/>
    <w:rsid w:val="00D10504"/>
    <w:rsid w:val="00D13E1A"/>
    <w:rsid w:val="00D14505"/>
    <w:rsid w:val="00D14CCC"/>
    <w:rsid w:val="00D159B9"/>
    <w:rsid w:val="00D15AFF"/>
    <w:rsid w:val="00D2085F"/>
    <w:rsid w:val="00D243CE"/>
    <w:rsid w:val="00D24A95"/>
    <w:rsid w:val="00D308CE"/>
    <w:rsid w:val="00D3201A"/>
    <w:rsid w:val="00D3358C"/>
    <w:rsid w:val="00D337FE"/>
    <w:rsid w:val="00D345EB"/>
    <w:rsid w:val="00D36B7C"/>
    <w:rsid w:val="00D41A5C"/>
    <w:rsid w:val="00D44097"/>
    <w:rsid w:val="00D4516B"/>
    <w:rsid w:val="00D46D2E"/>
    <w:rsid w:val="00D4712F"/>
    <w:rsid w:val="00D47F64"/>
    <w:rsid w:val="00D50A68"/>
    <w:rsid w:val="00D515E2"/>
    <w:rsid w:val="00D53686"/>
    <w:rsid w:val="00D53978"/>
    <w:rsid w:val="00D55A4D"/>
    <w:rsid w:val="00D61771"/>
    <w:rsid w:val="00D63A63"/>
    <w:rsid w:val="00D63D9F"/>
    <w:rsid w:val="00D6508B"/>
    <w:rsid w:val="00D65300"/>
    <w:rsid w:val="00D7209E"/>
    <w:rsid w:val="00D72C00"/>
    <w:rsid w:val="00D732B1"/>
    <w:rsid w:val="00D74D8F"/>
    <w:rsid w:val="00D751C7"/>
    <w:rsid w:val="00D76AE0"/>
    <w:rsid w:val="00D80229"/>
    <w:rsid w:val="00D80F95"/>
    <w:rsid w:val="00D82330"/>
    <w:rsid w:val="00D83F65"/>
    <w:rsid w:val="00D848FE"/>
    <w:rsid w:val="00D85796"/>
    <w:rsid w:val="00D87A5A"/>
    <w:rsid w:val="00D90299"/>
    <w:rsid w:val="00D90970"/>
    <w:rsid w:val="00D91F75"/>
    <w:rsid w:val="00D93D25"/>
    <w:rsid w:val="00D945AE"/>
    <w:rsid w:val="00D958BF"/>
    <w:rsid w:val="00DA08CA"/>
    <w:rsid w:val="00DA20EF"/>
    <w:rsid w:val="00DA322A"/>
    <w:rsid w:val="00DA3892"/>
    <w:rsid w:val="00DA6257"/>
    <w:rsid w:val="00DA6871"/>
    <w:rsid w:val="00DA6F30"/>
    <w:rsid w:val="00DB2193"/>
    <w:rsid w:val="00DB2FC2"/>
    <w:rsid w:val="00DB3130"/>
    <w:rsid w:val="00DB56C9"/>
    <w:rsid w:val="00DB7D24"/>
    <w:rsid w:val="00DC10FF"/>
    <w:rsid w:val="00DC3352"/>
    <w:rsid w:val="00DC47E3"/>
    <w:rsid w:val="00DC5445"/>
    <w:rsid w:val="00DC58E8"/>
    <w:rsid w:val="00DD1544"/>
    <w:rsid w:val="00DD26B7"/>
    <w:rsid w:val="00DD3ED2"/>
    <w:rsid w:val="00DD5420"/>
    <w:rsid w:val="00DD7B69"/>
    <w:rsid w:val="00DE3047"/>
    <w:rsid w:val="00DE6923"/>
    <w:rsid w:val="00DF11E7"/>
    <w:rsid w:val="00DF28DD"/>
    <w:rsid w:val="00DF5C3A"/>
    <w:rsid w:val="00DF7B79"/>
    <w:rsid w:val="00DF7BFF"/>
    <w:rsid w:val="00E035AA"/>
    <w:rsid w:val="00E105AB"/>
    <w:rsid w:val="00E10F6B"/>
    <w:rsid w:val="00E11697"/>
    <w:rsid w:val="00E12220"/>
    <w:rsid w:val="00E1290C"/>
    <w:rsid w:val="00E1557E"/>
    <w:rsid w:val="00E15A55"/>
    <w:rsid w:val="00E15F3F"/>
    <w:rsid w:val="00E161D3"/>
    <w:rsid w:val="00E202BD"/>
    <w:rsid w:val="00E225BC"/>
    <w:rsid w:val="00E2364D"/>
    <w:rsid w:val="00E23E5C"/>
    <w:rsid w:val="00E24C5B"/>
    <w:rsid w:val="00E25A25"/>
    <w:rsid w:val="00E25A75"/>
    <w:rsid w:val="00E26225"/>
    <w:rsid w:val="00E26344"/>
    <w:rsid w:val="00E26BB8"/>
    <w:rsid w:val="00E31BBC"/>
    <w:rsid w:val="00E32318"/>
    <w:rsid w:val="00E34C48"/>
    <w:rsid w:val="00E409ED"/>
    <w:rsid w:val="00E43395"/>
    <w:rsid w:val="00E4595A"/>
    <w:rsid w:val="00E460C8"/>
    <w:rsid w:val="00E46268"/>
    <w:rsid w:val="00E4681C"/>
    <w:rsid w:val="00E46F15"/>
    <w:rsid w:val="00E507D2"/>
    <w:rsid w:val="00E52373"/>
    <w:rsid w:val="00E53F8F"/>
    <w:rsid w:val="00E5607A"/>
    <w:rsid w:val="00E603CB"/>
    <w:rsid w:val="00E65D1F"/>
    <w:rsid w:val="00E66608"/>
    <w:rsid w:val="00E676A1"/>
    <w:rsid w:val="00E75821"/>
    <w:rsid w:val="00E75EC6"/>
    <w:rsid w:val="00E7740E"/>
    <w:rsid w:val="00E8462B"/>
    <w:rsid w:val="00E85F16"/>
    <w:rsid w:val="00E93489"/>
    <w:rsid w:val="00E93847"/>
    <w:rsid w:val="00E93CAA"/>
    <w:rsid w:val="00E93DE0"/>
    <w:rsid w:val="00E94E1E"/>
    <w:rsid w:val="00E97540"/>
    <w:rsid w:val="00E97CB3"/>
    <w:rsid w:val="00E97E78"/>
    <w:rsid w:val="00EA2F97"/>
    <w:rsid w:val="00EA3948"/>
    <w:rsid w:val="00EA5F78"/>
    <w:rsid w:val="00EB1798"/>
    <w:rsid w:val="00EB2776"/>
    <w:rsid w:val="00EB2AA2"/>
    <w:rsid w:val="00EB3404"/>
    <w:rsid w:val="00EB3D2A"/>
    <w:rsid w:val="00EB42C5"/>
    <w:rsid w:val="00EB4B18"/>
    <w:rsid w:val="00EB5CD0"/>
    <w:rsid w:val="00EC1788"/>
    <w:rsid w:val="00EC1A2A"/>
    <w:rsid w:val="00EC638B"/>
    <w:rsid w:val="00ED4285"/>
    <w:rsid w:val="00ED6FFF"/>
    <w:rsid w:val="00EE0CA2"/>
    <w:rsid w:val="00EE36EF"/>
    <w:rsid w:val="00EE55E8"/>
    <w:rsid w:val="00EF1134"/>
    <w:rsid w:val="00EF2B32"/>
    <w:rsid w:val="00EF72B8"/>
    <w:rsid w:val="00F06311"/>
    <w:rsid w:val="00F065C5"/>
    <w:rsid w:val="00F06B27"/>
    <w:rsid w:val="00F10BA4"/>
    <w:rsid w:val="00F12F37"/>
    <w:rsid w:val="00F1489A"/>
    <w:rsid w:val="00F17C07"/>
    <w:rsid w:val="00F20AB2"/>
    <w:rsid w:val="00F20FE7"/>
    <w:rsid w:val="00F23769"/>
    <w:rsid w:val="00F239A6"/>
    <w:rsid w:val="00F2582D"/>
    <w:rsid w:val="00F26040"/>
    <w:rsid w:val="00F2789D"/>
    <w:rsid w:val="00F3253F"/>
    <w:rsid w:val="00F328CD"/>
    <w:rsid w:val="00F342CF"/>
    <w:rsid w:val="00F42A8E"/>
    <w:rsid w:val="00F437E4"/>
    <w:rsid w:val="00F46091"/>
    <w:rsid w:val="00F462EE"/>
    <w:rsid w:val="00F510D0"/>
    <w:rsid w:val="00F52518"/>
    <w:rsid w:val="00F53B2A"/>
    <w:rsid w:val="00F53CB0"/>
    <w:rsid w:val="00F55F7C"/>
    <w:rsid w:val="00F57042"/>
    <w:rsid w:val="00F606F0"/>
    <w:rsid w:val="00F60EE0"/>
    <w:rsid w:val="00F65001"/>
    <w:rsid w:val="00F675CC"/>
    <w:rsid w:val="00F678FB"/>
    <w:rsid w:val="00F715E5"/>
    <w:rsid w:val="00F71866"/>
    <w:rsid w:val="00F8305E"/>
    <w:rsid w:val="00F8417A"/>
    <w:rsid w:val="00F9142F"/>
    <w:rsid w:val="00F92392"/>
    <w:rsid w:val="00F94ABF"/>
    <w:rsid w:val="00F95933"/>
    <w:rsid w:val="00F95E18"/>
    <w:rsid w:val="00F96021"/>
    <w:rsid w:val="00F96382"/>
    <w:rsid w:val="00FA4A57"/>
    <w:rsid w:val="00FA55E6"/>
    <w:rsid w:val="00FA6E29"/>
    <w:rsid w:val="00FB23C0"/>
    <w:rsid w:val="00FB37A5"/>
    <w:rsid w:val="00FB3A61"/>
    <w:rsid w:val="00FB4E21"/>
    <w:rsid w:val="00FB5D7B"/>
    <w:rsid w:val="00FB66E5"/>
    <w:rsid w:val="00FB7EAE"/>
    <w:rsid w:val="00FC1DB3"/>
    <w:rsid w:val="00FC4980"/>
    <w:rsid w:val="00FC723E"/>
    <w:rsid w:val="00FE0894"/>
    <w:rsid w:val="00FE2495"/>
    <w:rsid w:val="00FE67D9"/>
    <w:rsid w:val="00FE6860"/>
    <w:rsid w:val="00FF09B7"/>
    <w:rsid w:val="00FF2EE7"/>
    <w:rsid w:val="00FF307B"/>
    <w:rsid w:val="00FF4B83"/>
    <w:rsid w:val="01154869"/>
    <w:rsid w:val="013308D3"/>
    <w:rsid w:val="01DA7789"/>
    <w:rsid w:val="03315D25"/>
    <w:rsid w:val="036439CE"/>
    <w:rsid w:val="038C195D"/>
    <w:rsid w:val="03965F6F"/>
    <w:rsid w:val="03E628E1"/>
    <w:rsid w:val="0419707E"/>
    <w:rsid w:val="046730D9"/>
    <w:rsid w:val="04B4508B"/>
    <w:rsid w:val="04C23D64"/>
    <w:rsid w:val="04E66E56"/>
    <w:rsid w:val="051036B5"/>
    <w:rsid w:val="058858A5"/>
    <w:rsid w:val="06033CCF"/>
    <w:rsid w:val="06185568"/>
    <w:rsid w:val="07101E63"/>
    <w:rsid w:val="07255CF8"/>
    <w:rsid w:val="07EE4C95"/>
    <w:rsid w:val="07F07511"/>
    <w:rsid w:val="082E262C"/>
    <w:rsid w:val="08B02940"/>
    <w:rsid w:val="09F478D5"/>
    <w:rsid w:val="0A0C4DCA"/>
    <w:rsid w:val="0A270317"/>
    <w:rsid w:val="0B367910"/>
    <w:rsid w:val="0B5950F7"/>
    <w:rsid w:val="0BDF005A"/>
    <w:rsid w:val="0BFA5E7B"/>
    <w:rsid w:val="0C615574"/>
    <w:rsid w:val="0CE7596E"/>
    <w:rsid w:val="0D346AEB"/>
    <w:rsid w:val="0D3D2452"/>
    <w:rsid w:val="0DB75B2F"/>
    <w:rsid w:val="0E8440C9"/>
    <w:rsid w:val="0E8F5B02"/>
    <w:rsid w:val="0F4C5F4A"/>
    <w:rsid w:val="0F7563EB"/>
    <w:rsid w:val="0F7C5F4F"/>
    <w:rsid w:val="0F87279E"/>
    <w:rsid w:val="0F9914A3"/>
    <w:rsid w:val="0FE0645A"/>
    <w:rsid w:val="10AD7C04"/>
    <w:rsid w:val="10BF2390"/>
    <w:rsid w:val="10DB01FF"/>
    <w:rsid w:val="1116679F"/>
    <w:rsid w:val="11286FC1"/>
    <w:rsid w:val="11760AC8"/>
    <w:rsid w:val="11B95A5E"/>
    <w:rsid w:val="11BC7AA1"/>
    <w:rsid w:val="11C540EA"/>
    <w:rsid w:val="11FC4CCF"/>
    <w:rsid w:val="120E6E2B"/>
    <w:rsid w:val="12783EC4"/>
    <w:rsid w:val="12BD7317"/>
    <w:rsid w:val="132C02B5"/>
    <w:rsid w:val="138436AF"/>
    <w:rsid w:val="13B37A1F"/>
    <w:rsid w:val="13D82193"/>
    <w:rsid w:val="143D5145"/>
    <w:rsid w:val="14C73020"/>
    <w:rsid w:val="14FB7062"/>
    <w:rsid w:val="157A3AD7"/>
    <w:rsid w:val="159D17B3"/>
    <w:rsid w:val="15F1505E"/>
    <w:rsid w:val="15F32287"/>
    <w:rsid w:val="16C448AF"/>
    <w:rsid w:val="173247F1"/>
    <w:rsid w:val="17652FE4"/>
    <w:rsid w:val="178D0C76"/>
    <w:rsid w:val="1856453E"/>
    <w:rsid w:val="18680878"/>
    <w:rsid w:val="188B3D57"/>
    <w:rsid w:val="19065C7E"/>
    <w:rsid w:val="19110A8F"/>
    <w:rsid w:val="19AE00D2"/>
    <w:rsid w:val="19F60E75"/>
    <w:rsid w:val="1A1C39A8"/>
    <w:rsid w:val="1A482D0E"/>
    <w:rsid w:val="1A5D0F47"/>
    <w:rsid w:val="1A9D004A"/>
    <w:rsid w:val="1AAB2CBC"/>
    <w:rsid w:val="1ABB3F0F"/>
    <w:rsid w:val="1AEE100B"/>
    <w:rsid w:val="1B3805BB"/>
    <w:rsid w:val="1B3968A3"/>
    <w:rsid w:val="1B87082A"/>
    <w:rsid w:val="1C9C3F58"/>
    <w:rsid w:val="1D40588A"/>
    <w:rsid w:val="1D7627BE"/>
    <w:rsid w:val="1DA7355E"/>
    <w:rsid w:val="1DBD54A9"/>
    <w:rsid w:val="1E0F34E6"/>
    <w:rsid w:val="1E5C6003"/>
    <w:rsid w:val="1F662CDF"/>
    <w:rsid w:val="1F954AB9"/>
    <w:rsid w:val="2009299C"/>
    <w:rsid w:val="210069E8"/>
    <w:rsid w:val="21826262"/>
    <w:rsid w:val="2193358E"/>
    <w:rsid w:val="22136BB4"/>
    <w:rsid w:val="221513D9"/>
    <w:rsid w:val="229870D1"/>
    <w:rsid w:val="22E90CF2"/>
    <w:rsid w:val="235B786A"/>
    <w:rsid w:val="235D0F6D"/>
    <w:rsid w:val="238D233A"/>
    <w:rsid w:val="23E01807"/>
    <w:rsid w:val="23F106D1"/>
    <w:rsid w:val="2401791F"/>
    <w:rsid w:val="2492221D"/>
    <w:rsid w:val="25074AD3"/>
    <w:rsid w:val="2618139F"/>
    <w:rsid w:val="26844249"/>
    <w:rsid w:val="274F6719"/>
    <w:rsid w:val="2828669D"/>
    <w:rsid w:val="28A726A7"/>
    <w:rsid w:val="295D1738"/>
    <w:rsid w:val="29A7253B"/>
    <w:rsid w:val="29E84416"/>
    <w:rsid w:val="2A3212E5"/>
    <w:rsid w:val="2A866382"/>
    <w:rsid w:val="2AD17458"/>
    <w:rsid w:val="2AF1122E"/>
    <w:rsid w:val="2C147B5D"/>
    <w:rsid w:val="2CA1182F"/>
    <w:rsid w:val="2CAF7D1B"/>
    <w:rsid w:val="2D093744"/>
    <w:rsid w:val="2D2A7392"/>
    <w:rsid w:val="2E5F4FA9"/>
    <w:rsid w:val="2E7C45B7"/>
    <w:rsid w:val="2EEA04A2"/>
    <w:rsid w:val="2F123288"/>
    <w:rsid w:val="2F3F3093"/>
    <w:rsid w:val="2F604F40"/>
    <w:rsid w:val="2FBE7E38"/>
    <w:rsid w:val="2FC83592"/>
    <w:rsid w:val="301972FD"/>
    <w:rsid w:val="308E7925"/>
    <w:rsid w:val="32466355"/>
    <w:rsid w:val="327D5882"/>
    <w:rsid w:val="32F060C7"/>
    <w:rsid w:val="32F218EE"/>
    <w:rsid w:val="33051559"/>
    <w:rsid w:val="3342453F"/>
    <w:rsid w:val="339A7A93"/>
    <w:rsid w:val="33DB773D"/>
    <w:rsid w:val="34B1776C"/>
    <w:rsid w:val="34C731B3"/>
    <w:rsid w:val="34F02BE2"/>
    <w:rsid w:val="34F81258"/>
    <w:rsid w:val="354C52F8"/>
    <w:rsid w:val="357A5F4B"/>
    <w:rsid w:val="36A24185"/>
    <w:rsid w:val="36ED29AB"/>
    <w:rsid w:val="379375C7"/>
    <w:rsid w:val="38EA322C"/>
    <w:rsid w:val="397C60B3"/>
    <w:rsid w:val="39AF116D"/>
    <w:rsid w:val="39C513E3"/>
    <w:rsid w:val="39E15B75"/>
    <w:rsid w:val="39E95701"/>
    <w:rsid w:val="3AE8016C"/>
    <w:rsid w:val="3B071597"/>
    <w:rsid w:val="3B0B795B"/>
    <w:rsid w:val="3B556505"/>
    <w:rsid w:val="3B6838A2"/>
    <w:rsid w:val="3B694ED0"/>
    <w:rsid w:val="3BEF1A18"/>
    <w:rsid w:val="3BF452CC"/>
    <w:rsid w:val="3BF56F7D"/>
    <w:rsid w:val="3C5D5D3F"/>
    <w:rsid w:val="3C932972"/>
    <w:rsid w:val="3EA2615C"/>
    <w:rsid w:val="3FAE6BC4"/>
    <w:rsid w:val="3FB35D75"/>
    <w:rsid w:val="3FF013E9"/>
    <w:rsid w:val="40775D63"/>
    <w:rsid w:val="4093753B"/>
    <w:rsid w:val="40940D9B"/>
    <w:rsid w:val="40CC26F3"/>
    <w:rsid w:val="40F325E8"/>
    <w:rsid w:val="41644A94"/>
    <w:rsid w:val="416C3588"/>
    <w:rsid w:val="4179604A"/>
    <w:rsid w:val="419C1845"/>
    <w:rsid w:val="41EC5F43"/>
    <w:rsid w:val="41F32426"/>
    <w:rsid w:val="42710294"/>
    <w:rsid w:val="429D087F"/>
    <w:rsid w:val="43FD6DC2"/>
    <w:rsid w:val="44C91BFE"/>
    <w:rsid w:val="451C1BFA"/>
    <w:rsid w:val="452D628A"/>
    <w:rsid w:val="461A23C8"/>
    <w:rsid w:val="46C26491"/>
    <w:rsid w:val="46D52711"/>
    <w:rsid w:val="46DB70A2"/>
    <w:rsid w:val="47133FB0"/>
    <w:rsid w:val="47331415"/>
    <w:rsid w:val="47A20F94"/>
    <w:rsid w:val="48BF6854"/>
    <w:rsid w:val="48C36C5F"/>
    <w:rsid w:val="49450BF9"/>
    <w:rsid w:val="497B567D"/>
    <w:rsid w:val="49834A7C"/>
    <w:rsid w:val="49D203D2"/>
    <w:rsid w:val="49E10B9D"/>
    <w:rsid w:val="4A944951"/>
    <w:rsid w:val="4B096D44"/>
    <w:rsid w:val="4BB10E10"/>
    <w:rsid w:val="4BB94172"/>
    <w:rsid w:val="4C6835BC"/>
    <w:rsid w:val="4C7A3DA5"/>
    <w:rsid w:val="4D1A6AD6"/>
    <w:rsid w:val="4D9F5C70"/>
    <w:rsid w:val="4DA41E6B"/>
    <w:rsid w:val="4DDB7F8B"/>
    <w:rsid w:val="4DED4587"/>
    <w:rsid w:val="4DF147EB"/>
    <w:rsid w:val="4DFA6720"/>
    <w:rsid w:val="4DFE4D02"/>
    <w:rsid w:val="4E4D6AF7"/>
    <w:rsid w:val="50530003"/>
    <w:rsid w:val="50A7617A"/>
    <w:rsid w:val="50F95111"/>
    <w:rsid w:val="50FD76F8"/>
    <w:rsid w:val="51602192"/>
    <w:rsid w:val="516C7703"/>
    <w:rsid w:val="51B814B8"/>
    <w:rsid w:val="51C67F5E"/>
    <w:rsid w:val="52D570FB"/>
    <w:rsid w:val="530264A4"/>
    <w:rsid w:val="53095F0E"/>
    <w:rsid w:val="53741189"/>
    <w:rsid w:val="54263FC5"/>
    <w:rsid w:val="545D4A5C"/>
    <w:rsid w:val="54C2478F"/>
    <w:rsid w:val="554B6E9A"/>
    <w:rsid w:val="55500B8E"/>
    <w:rsid w:val="55D43DA4"/>
    <w:rsid w:val="55F17B0F"/>
    <w:rsid w:val="561D454B"/>
    <w:rsid w:val="566508D2"/>
    <w:rsid w:val="567747C8"/>
    <w:rsid w:val="567B068A"/>
    <w:rsid w:val="569A67A2"/>
    <w:rsid w:val="56B604A1"/>
    <w:rsid w:val="56FF23FF"/>
    <w:rsid w:val="570E2D73"/>
    <w:rsid w:val="57472C4D"/>
    <w:rsid w:val="58901B0A"/>
    <w:rsid w:val="58C22C80"/>
    <w:rsid w:val="58C267ED"/>
    <w:rsid w:val="595866C1"/>
    <w:rsid w:val="59D92C87"/>
    <w:rsid w:val="5B10142E"/>
    <w:rsid w:val="5B8030D0"/>
    <w:rsid w:val="5B9B11CA"/>
    <w:rsid w:val="5BD06E99"/>
    <w:rsid w:val="5C172F09"/>
    <w:rsid w:val="5C755478"/>
    <w:rsid w:val="5C935EC3"/>
    <w:rsid w:val="5CE60F26"/>
    <w:rsid w:val="5D5248C7"/>
    <w:rsid w:val="5D5A2B0A"/>
    <w:rsid w:val="5DB642CA"/>
    <w:rsid w:val="5E2B5A57"/>
    <w:rsid w:val="5E715C26"/>
    <w:rsid w:val="5F040EF8"/>
    <w:rsid w:val="5F6B2A6D"/>
    <w:rsid w:val="5FA73DE0"/>
    <w:rsid w:val="5FF11D80"/>
    <w:rsid w:val="600043AE"/>
    <w:rsid w:val="60AA5C85"/>
    <w:rsid w:val="614721A4"/>
    <w:rsid w:val="619A59B1"/>
    <w:rsid w:val="621F048D"/>
    <w:rsid w:val="623628BC"/>
    <w:rsid w:val="6236417C"/>
    <w:rsid w:val="625D68F4"/>
    <w:rsid w:val="64357F39"/>
    <w:rsid w:val="646D16C0"/>
    <w:rsid w:val="64BB765C"/>
    <w:rsid w:val="64DA3B59"/>
    <w:rsid w:val="64F21649"/>
    <w:rsid w:val="651044F9"/>
    <w:rsid w:val="65107261"/>
    <w:rsid w:val="65222753"/>
    <w:rsid w:val="652843FA"/>
    <w:rsid w:val="653E0B90"/>
    <w:rsid w:val="65630CFA"/>
    <w:rsid w:val="66644A33"/>
    <w:rsid w:val="667426B7"/>
    <w:rsid w:val="667E1DBC"/>
    <w:rsid w:val="679A49CF"/>
    <w:rsid w:val="67B45AA6"/>
    <w:rsid w:val="67D646D2"/>
    <w:rsid w:val="6806669E"/>
    <w:rsid w:val="685B48D8"/>
    <w:rsid w:val="68986C42"/>
    <w:rsid w:val="68B9692E"/>
    <w:rsid w:val="690128A9"/>
    <w:rsid w:val="693A2386"/>
    <w:rsid w:val="699D3009"/>
    <w:rsid w:val="69BE7D1A"/>
    <w:rsid w:val="6A5F09F6"/>
    <w:rsid w:val="6A5F244D"/>
    <w:rsid w:val="6AFA481C"/>
    <w:rsid w:val="6B5F31F2"/>
    <w:rsid w:val="6BAC082D"/>
    <w:rsid w:val="6BC226AC"/>
    <w:rsid w:val="6BE262FC"/>
    <w:rsid w:val="6C0225B4"/>
    <w:rsid w:val="6C075E20"/>
    <w:rsid w:val="6C743A00"/>
    <w:rsid w:val="6C8C571F"/>
    <w:rsid w:val="6D0D6B8B"/>
    <w:rsid w:val="6D3A2276"/>
    <w:rsid w:val="6DA554BB"/>
    <w:rsid w:val="6E47479A"/>
    <w:rsid w:val="6E573689"/>
    <w:rsid w:val="6E761295"/>
    <w:rsid w:val="6E7F4CA1"/>
    <w:rsid w:val="6EB12217"/>
    <w:rsid w:val="6F747243"/>
    <w:rsid w:val="6F7B5944"/>
    <w:rsid w:val="6F9C2DF7"/>
    <w:rsid w:val="70394209"/>
    <w:rsid w:val="706728F0"/>
    <w:rsid w:val="70751EA6"/>
    <w:rsid w:val="707D3E4F"/>
    <w:rsid w:val="70AC362A"/>
    <w:rsid w:val="70BD7396"/>
    <w:rsid w:val="70DE6788"/>
    <w:rsid w:val="71066B4F"/>
    <w:rsid w:val="7112709B"/>
    <w:rsid w:val="71212781"/>
    <w:rsid w:val="71250C57"/>
    <w:rsid w:val="7149468B"/>
    <w:rsid w:val="714B5D6B"/>
    <w:rsid w:val="718E6ECB"/>
    <w:rsid w:val="71C1268F"/>
    <w:rsid w:val="71FC18DA"/>
    <w:rsid w:val="721D44BA"/>
    <w:rsid w:val="723E63C4"/>
    <w:rsid w:val="72BD53C6"/>
    <w:rsid w:val="73814CFF"/>
    <w:rsid w:val="73B20A58"/>
    <w:rsid w:val="74024C46"/>
    <w:rsid w:val="741D7546"/>
    <w:rsid w:val="74253069"/>
    <w:rsid w:val="743C54FD"/>
    <w:rsid w:val="74C6194C"/>
    <w:rsid w:val="74D574CD"/>
    <w:rsid w:val="74DA2B7F"/>
    <w:rsid w:val="750802FE"/>
    <w:rsid w:val="7510549C"/>
    <w:rsid w:val="759E6B84"/>
    <w:rsid w:val="75A026DB"/>
    <w:rsid w:val="75A0521E"/>
    <w:rsid w:val="762D6298"/>
    <w:rsid w:val="76506317"/>
    <w:rsid w:val="769250C7"/>
    <w:rsid w:val="774A5FA8"/>
    <w:rsid w:val="776269D5"/>
    <w:rsid w:val="77BD5036"/>
    <w:rsid w:val="78222886"/>
    <w:rsid w:val="78B66043"/>
    <w:rsid w:val="791501E9"/>
    <w:rsid w:val="791A21D8"/>
    <w:rsid w:val="79662E73"/>
    <w:rsid w:val="798F7FB7"/>
    <w:rsid w:val="79A260DE"/>
    <w:rsid w:val="7A141511"/>
    <w:rsid w:val="7A1D5F54"/>
    <w:rsid w:val="7AAA0AC5"/>
    <w:rsid w:val="7AE0465F"/>
    <w:rsid w:val="7B2717B2"/>
    <w:rsid w:val="7BDF00B5"/>
    <w:rsid w:val="7C521408"/>
    <w:rsid w:val="7C6E3D3B"/>
    <w:rsid w:val="7CC75E6E"/>
    <w:rsid w:val="7CE329F8"/>
    <w:rsid w:val="7DAD51DB"/>
    <w:rsid w:val="7E5A0E0D"/>
    <w:rsid w:val="7EEC2764"/>
    <w:rsid w:val="7EF71470"/>
    <w:rsid w:val="7F1C18A3"/>
    <w:rsid w:val="7F8C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99"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4">
    <w:name w:val="heading 1"/>
    <w:next w:val="1"/>
    <w:link w:val="214"/>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link w:val="311"/>
    <w:qFormat/>
    <w:uiPriority w:val="0"/>
    <w:pPr>
      <w:keepNext/>
      <w:keepLines/>
      <w:spacing w:after="503" w:line="265" w:lineRule="auto"/>
      <w:ind w:left="10" w:right="56" w:hanging="10"/>
      <w:outlineLvl w:val="1"/>
    </w:pPr>
    <w:rPr>
      <w:rFonts w:ascii="黑体" w:hAnsi="黑体" w:cs="黑体"/>
      <w:sz w:val="32"/>
    </w:rPr>
  </w:style>
  <w:style w:type="paragraph" w:styleId="6">
    <w:name w:val="heading 3"/>
    <w:basedOn w:val="1"/>
    <w:next w:val="1"/>
    <w:link w:val="198"/>
    <w:qFormat/>
    <w:uiPriority w:val="9"/>
    <w:pPr>
      <w:keepNext/>
      <w:keepLines/>
      <w:spacing w:after="281" w:line="265" w:lineRule="auto"/>
      <w:ind w:left="10" w:right="53" w:hanging="10"/>
      <w:outlineLvl w:val="2"/>
    </w:pPr>
    <w:rPr>
      <w:rFonts w:ascii="黑体" w:hAnsi="黑体" w:cs="黑体"/>
      <w:sz w:val="28"/>
    </w:rPr>
  </w:style>
  <w:style w:type="paragraph" w:styleId="7">
    <w:name w:val="heading 4"/>
    <w:basedOn w:val="1"/>
    <w:next w:val="1"/>
    <w:link w:val="223"/>
    <w:qFormat/>
    <w:uiPriority w:val="0"/>
    <w:pPr>
      <w:keepNext/>
      <w:keepLines/>
      <w:spacing w:after="281" w:line="265" w:lineRule="auto"/>
      <w:ind w:left="10" w:right="53" w:hanging="10"/>
      <w:outlineLvl w:val="3"/>
    </w:pPr>
    <w:rPr>
      <w:rFonts w:ascii="黑体" w:hAnsi="黑体" w:eastAsia="黑体" w:cs="黑体"/>
      <w:sz w:val="28"/>
    </w:rPr>
  </w:style>
  <w:style w:type="paragraph" w:styleId="8">
    <w:name w:val="heading 5"/>
    <w:next w:val="1"/>
    <w:link w:val="199"/>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9">
    <w:name w:val="heading 6"/>
    <w:next w:val="1"/>
    <w:link w:val="308"/>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10">
    <w:name w:val="heading 7"/>
    <w:basedOn w:val="1"/>
    <w:next w:val="1"/>
    <w:link w:val="226"/>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1">
    <w:name w:val="heading 8"/>
    <w:basedOn w:val="1"/>
    <w:next w:val="1"/>
    <w:link w:val="291"/>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2">
    <w:name w:val="heading 9"/>
    <w:basedOn w:val="1"/>
    <w:next w:val="1"/>
    <w:link w:val="293"/>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9"/>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
    <w:name w:val="Body Text 2"/>
    <w:basedOn w:val="1"/>
    <w:link w:val="239"/>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3">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4">
    <w:name w:val="toc 7"/>
    <w:basedOn w:val="1"/>
    <w:next w:val="1"/>
    <w:qFormat/>
    <w:uiPriority w:val="39"/>
    <w:pPr>
      <w:spacing w:after="0"/>
      <w:ind w:left="1260"/>
    </w:pPr>
    <w:rPr>
      <w:rFonts w:ascii="等线" w:eastAsia="等线"/>
      <w:sz w:val="18"/>
      <w:szCs w:val="18"/>
    </w:rPr>
  </w:style>
  <w:style w:type="paragraph" w:styleId="15">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6">
    <w:name w:val="Note Heading"/>
    <w:basedOn w:val="1"/>
    <w:next w:val="1"/>
    <w:link w:val="235"/>
    <w:qFormat/>
    <w:uiPriority w:val="0"/>
    <w:pPr>
      <w:widowControl w:val="0"/>
      <w:spacing w:after="0" w:line="360" w:lineRule="auto"/>
      <w:jc w:val="center"/>
    </w:pPr>
    <w:rPr>
      <w:rFonts w:ascii="Arial" w:hAnsi="Arial" w:cs="Times New Roman"/>
      <w:color w:val="auto"/>
      <w:szCs w:val="24"/>
    </w:rPr>
  </w:style>
  <w:style w:type="paragraph" w:styleId="17">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8">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9">
    <w:name w:val="E-mail Signature"/>
    <w:basedOn w:val="1"/>
    <w:link w:val="322"/>
    <w:qFormat/>
    <w:uiPriority w:val="0"/>
    <w:pPr>
      <w:widowControl w:val="0"/>
      <w:spacing w:after="0" w:line="240" w:lineRule="auto"/>
      <w:jc w:val="both"/>
    </w:pPr>
    <w:rPr>
      <w:rFonts w:ascii="等线" w:hAnsi="等线" w:eastAsia="等线" w:cs="Times New Roman"/>
      <w:color w:val="auto"/>
      <w:szCs w:val="24"/>
    </w:rPr>
  </w:style>
  <w:style w:type="paragraph" w:styleId="20">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1">
    <w:name w:val="Normal Indent"/>
    <w:basedOn w:val="1"/>
    <w:link w:val="250"/>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2">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3">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4">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5">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6">
    <w:name w:val="Document Map"/>
    <w:basedOn w:val="1"/>
    <w:link w:val="148"/>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7">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8">
    <w:name w:val="annotation text"/>
    <w:basedOn w:val="1"/>
    <w:link w:val="162"/>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9">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30">
    <w:name w:val="Salutation"/>
    <w:basedOn w:val="1"/>
    <w:next w:val="1"/>
    <w:link w:val="153"/>
    <w:qFormat/>
    <w:uiPriority w:val="0"/>
    <w:pPr>
      <w:widowControl w:val="0"/>
      <w:spacing w:after="0" w:line="240" w:lineRule="auto"/>
      <w:jc w:val="both"/>
    </w:pPr>
    <w:rPr>
      <w:rFonts w:ascii="等线" w:hAnsi="等线" w:eastAsia="等线" w:cs="Times New Roman"/>
      <w:color w:val="auto"/>
      <w:szCs w:val="24"/>
    </w:rPr>
  </w:style>
  <w:style w:type="paragraph" w:styleId="31">
    <w:name w:val="Body Text 3"/>
    <w:basedOn w:val="1"/>
    <w:link w:val="283"/>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2">
    <w:name w:val="Closing"/>
    <w:basedOn w:val="1"/>
    <w:link w:val="241"/>
    <w:qFormat/>
    <w:uiPriority w:val="0"/>
    <w:pPr>
      <w:widowControl w:val="0"/>
      <w:spacing w:after="0" w:line="240" w:lineRule="auto"/>
      <w:ind w:left="4320"/>
      <w:jc w:val="both"/>
    </w:pPr>
    <w:rPr>
      <w:rFonts w:ascii="等线" w:hAnsi="等线" w:eastAsia="等线" w:cs="Times New Roman"/>
      <w:color w:val="auto"/>
      <w:szCs w:val="24"/>
    </w:rPr>
  </w:style>
  <w:style w:type="paragraph" w:styleId="33">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4">
    <w:name w:val="Body Text Indent"/>
    <w:basedOn w:val="1"/>
    <w:link w:val="165"/>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35">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6">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7">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38">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39">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0">
    <w:name w:val="HTML Address"/>
    <w:basedOn w:val="1"/>
    <w:link w:val="233"/>
    <w:qFormat/>
    <w:uiPriority w:val="0"/>
    <w:pPr>
      <w:widowControl w:val="0"/>
      <w:spacing w:after="0" w:line="240" w:lineRule="auto"/>
      <w:jc w:val="both"/>
    </w:pPr>
    <w:rPr>
      <w:rFonts w:ascii="等线" w:hAnsi="等线" w:eastAsia="等线" w:cs="Times New Roman"/>
      <w:i/>
      <w:iCs/>
      <w:color w:val="auto"/>
      <w:szCs w:val="24"/>
    </w:rPr>
  </w:style>
  <w:style w:type="paragraph" w:styleId="41">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2">
    <w:name w:val="toc 5"/>
    <w:basedOn w:val="1"/>
    <w:next w:val="1"/>
    <w:qFormat/>
    <w:uiPriority w:val="39"/>
    <w:pPr>
      <w:spacing w:after="0"/>
      <w:ind w:left="840"/>
    </w:pPr>
    <w:rPr>
      <w:rFonts w:ascii="等线" w:eastAsia="等线"/>
      <w:sz w:val="18"/>
      <w:szCs w:val="18"/>
    </w:rPr>
  </w:style>
  <w:style w:type="paragraph" w:styleId="43">
    <w:name w:val="toc 3"/>
    <w:next w:val="1"/>
    <w:qFormat/>
    <w:uiPriority w:val="39"/>
    <w:pPr>
      <w:spacing w:line="259" w:lineRule="auto"/>
      <w:ind w:left="420"/>
    </w:pPr>
    <w:rPr>
      <w:rFonts w:ascii="等线" w:hAnsi="Calibri" w:eastAsia="等线" w:cs="Calibri"/>
      <w:i/>
      <w:iCs/>
      <w:color w:val="000000"/>
      <w:kern w:val="2"/>
      <w:lang w:val="en-US" w:eastAsia="zh-CN" w:bidi="ar-SA"/>
    </w:rPr>
  </w:style>
  <w:style w:type="paragraph" w:styleId="44">
    <w:name w:val="Plain Text"/>
    <w:basedOn w:val="1"/>
    <w:link w:val="307"/>
    <w:qFormat/>
    <w:uiPriority w:val="0"/>
    <w:pPr>
      <w:widowControl w:val="0"/>
      <w:spacing w:after="0" w:line="240" w:lineRule="auto"/>
      <w:jc w:val="both"/>
    </w:pPr>
    <w:rPr>
      <w:rFonts w:ascii="宋体" w:hAnsi="Courier New" w:cs="Times New Roman"/>
      <w:color w:val="auto"/>
      <w:sz w:val="24"/>
      <w:szCs w:val="20"/>
    </w:rPr>
  </w:style>
  <w:style w:type="paragraph" w:styleId="45">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46">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47">
    <w:name w:val="toc 8"/>
    <w:basedOn w:val="1"/>
    <w:next w:val="1"/>
    <w:qFormat/>
    <w:uiPriority w:val="39"/>
    <w:pPr>
      <w:spacing w:after="0"/>
      <w:ind w:left="1470"/>
    </w:pPr>
    <w:rPr>
      <w:rFonts w:ascii="等线" w:eastAsia="等线"/>
      <w:sz w:val="18"/>
      <w:szCs w:val="18"/>
    </w:rPr>
  </w:style>
  <w:style w:type="paragraph" w:styleId="48">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49">
    <w:name w:val="Date"/>
    <w:basedOn w:val="1"/>
    <w:next w:val="1"/>
    <w:link w:val="288"/>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0">
    <w:name w:val="Body Text Indent 2"/>
    <w:basedOn w:val="1"/>
    <w:link w:val="274"/>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51">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2">
    <w:name w:val="Balloon Text"/>
    <w:basedOn w:val="1"/>
    <w:link w:val="209"/>
    <w:unhideWhenUsed/>
    <w:qFormat/>
    <w:uiPriority w:val="0"/>
    <w:pPr>
      <w:spacing w:after="0" w:line="240" w:lineRule="auto"/>
    </w:pPr>
    <w:rPr>
      <w:sz w:val="18"/>
      <w:szCs w:val="18"/>
    </w:rPr>
  </w:style>
  <w:style w:type="paragraph" w:styleId="53">
    <w:name w:val="footer"/>
    <w:basedOn w:val="1"/>
    <w:link w:val="256"/>
    <w:unhideWhenUsed/>
    <w:qFormat/>
    <w:uiPriority w:val="99"/>
    <w:pPr>
      <w:tabs>
        <w:tab w:val="center" w:pos="4153"/>
        <w:tab w:val="right" w:pos="8306"/>
      </w:tabs>
      <w:snapToGrid w:val="0"/>
      <w:spacing w:line="240" w:lineRule="auto"/>
    </w:pPr>
    <w:rPr>
      <w:sz w:val="18"/>
      <w:szCs w:val="18"/>
    </w:rPr>
  </w:style>
  <w:style w:type="paragraph" w:styleId="54">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55">
    <w:name w:val="header"/>
    <w:basedOn w:val="1"/>
    <w:link w:val="187"/>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6">
    <w:name w:val="Signature"/>
    <w:basedOn w:val="1"/>
    <w:link w:val="334"/>
    <w:qFormat/>
    <w:uiPriority w:val="0"/>
    <w:pPr>
      <w:widowControl w:val="0"/>
      <w:spacing w:after="0" w:line="240" w:lineRule="auto"/>
      <w:ind w:left="4320"/>
      <w:jc w:val="both"/>
    </w:pPr>
    <w:rPr>
      <w:rFonts w:ascii="等线" w:hAnsi="等线" w:eastAsia="等线" w:cs="Times New Roman"/>
      <w:color w:val="auto"/>
      <w:szCs w:val="24"/>
    </w:rPr>
  </w:style>
  <w:style w:type="paragraph" w:styleId="57">
    <w:name w:val="toc 1"/>
    <w:basedOn w:val="1"/>
    <w:next w:val="1"/>
    <w:qFormat/>
    <w:uiPriority w:val="39"/>
    <w:pPr>
      <w:spacing w:before="120" w:after="120"/>
    </w:pPr>
    <w:rPr>
      <w:rFonts w:ascii="等线" w:eastAsia="等线"/>
      <w:b/>
      <w:bCs/>
      <w:caps/>
    </w:rPr>
  </w:style>
  <w:style w:type="paragraph" w:styleId="58">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59">
    <w:name w:val="toc 4"/>
    <w:basedOn w:val="1"/>
    <w:next w:val="1"/>
    <w:qFormat/>
    <w:uiPriority w:val="39"/>
    <w:pPr>
      <w:spacing w:after="0"/>
      <w:ind w:left="630"/>
    </w:pPr>
    <w:rPr>
      <w:rFonts w:ascii="等线" w:eastAsia="等线"/>
      <w:sz w:val="18"/>
      <w:szCs w:val="18"/>
    </w:rPr>
  </w:style>
  <w:style w:type="paragraph" w:styleId="60">
    <w:name w:val="index heading"/>
    <w:basedOn w:val="1"/>
    <w:next w:val="61"/>
    <w:qFormat/>
    <w:uiPriority w:val="0"/>
    <w:pPr>
      <w:spacing w:after="0" w:line="240" w:lineRule="auto"/>
      <w:jc w:val="both"/>
    </w:pPr>
    <w:rPr>
      <w:rFonts w:ascii="Arial" w:hAnsi="Arial" w:cs="Times New Roman"/>
      <w:color w:val="auto"/>
      <w:kern w:val="0"/>
      <w:sz w:val="20"/>
      <w:szCs w:val="24"/>
      <w:lang w:eastAsia="en-US"/>
    </w:rPr>
  </w:style>
  <w:style w:type="paragraph" w:styleId="61">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2">
    <w:name w:val="Subtitle"/>
    <w:basedOn w:val="1"/>
    <w:next w:val="1"/>
    <w:link w:val="189"/>
    <w:qFormat/>
    <w:uiPriority w:val="0"/>
    <w:pPr>
      <w:spacing w:after="60" w:line="240" w:lineRule="auto"/>
      <w:jc w:val="center"/>
      <w:outlineLvl w:val="1"/>
    </w:pPr>
    <w:rPr>
      <w:rFonts w:ascii="Cambria" w:hAnsi="Cambria" w:eastAsia="等线" w:cs="Times New Roman"/>
      <w:color w:val="auto"/>
      <w:sz w:val="24"/>
      <w:szCs w:val="24"/>
      <w:lang w:eastAsia="en-US" w:bidi="en-US"/>
    </w:rPr>
  </w:style>
  <w:style w:type="paragraph" w:styleId="63">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4">
    <w:name w:val="List"/>
    <w:basedOn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65">
    <w:name w:val="footnote text"/>
    <w:basedOn w:val="1"/>
    <w:link w:val="208"/>
    <w:qFormat/>
    <w:uiPriority w:val="0"/>
    <w:pPr>
      <w:widowControl w:val="0"/>
      <w:snapToGrid w:val="0"/>
      <w:spacing w:after="0" w:line="240" w:lineRule="auto"/>
    </w:pPr>
    <w:rPr>
      <w:rFonts w:ascii="宋体" w:hAnsi="Times New Roman" w:cs="Times New Roman"/>
      <w:color w:val="auto"/>
      <w:sz w:val="18"/>
      <w:szCs w:val="20"/>
    </w:rPr>
  </w:style>
  <w:style w:type="paragraph" w:styleId="66">
    <w:name w:val="toc 6"/>
    <w:basedOn w:val="1"/>
    <w:next w:val="1"/>
    <w:qFormat/>
    <w:uiPriority w:val="39"/>
    <w:pPr>
      <w:spacing w:after="0"/>
      <w:ind w:left="1050"/>
    </w:pPr>
    <w:rPr>
      <w:rFonts w:ascii="等线" w:eastAsia="等线"/>
      <w:sz w:val="18"/>
      <w:szCs w:val="18"/>
    </w:rPr>
  </w:style>
  <w:style w:type="paragraph" w:styleId="67">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8">
    <w:name w:val="Body Text Indent 3"/>
    <w:basedOn w:val="1"/>
    <w:link w:val="318"/>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69">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70">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1">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2">
    <w:name w:val="toc 2"/>
    <w:next w:val="1"/>
    <w:qFormat/>
    <w:uiPriority w:val="39"/>
    <w:pPr>
      <w:spacing w:line="259" w:lineRule="auto"/>
      <w:ind w:left="210"/>
    </w:pPr>
    <w:rPr>
      <w:rFonts w:ascii="等线" w:hAnsi="Calibri" w:eastAsia="等线" w:cs="Calibri"/>
      <w:smallCaps/>
      <w:color w:val="000000"/>
      <w:kern w:val="2"/>
      <w:lang w:val="en-US" w:eastAsia="zh-CN" w:bidi="ar-SA"/>
    </w:rPr>
  </w:style>
  <w:style w:type="paragraph" w:styleId="73">
    <w:name w:val="toc 9"/>
    <w:basedOn w:val="1"/>
    <w:next w:val="1"/>
    <w:qFormat/>
    <w:uiPriority w:val="39"/>
    <w:pPr>
      <w:spacing w:after="0"/>
      <w:ind w:left="1680"/>
    </w:pPr>
    <w:rPr>
      <w:rFonts w:ascii="等线" w:eastAsia="等线"/>
      <w:sz w:val="18"/>
      <w:szCs w:val="18"/>
    </w:rPr>
  </w:style>
  <w:style w:type="paragraph" w:styleId="74">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5">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6">
    <w:name w:val="Message Header"/>
    <w:basedOn w:val="1"/>
    <w:link w:val="257"/>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7">
    <w:name w:val="HTML Preformatted"/>
    <w:basedOn w:val="1"/>
    <w:link w:val="154"/>
    <w:qFormat/>
    <w:uiPriority w:val="0"/>
    <w:pPr>
      <w:widowControl w:val="0"/>
      <w:spacing w:after="0" w:line="240" w:lineRule="auto"/>
      <w:jc w:val="both"/>
    </w:pPr>
    <w:rPr>
      <w:rFonts w:ascii="Courier New" w:hAnsi="Courier New" w:cs="Courier New"/>
      <w:color w:val="auto"/>
      <w:sz w:val="20"/>
      <w:szCs w:val="20"/>
    </w:rPr>
  </w:style>
  <w:style w:type="paragraph" w:styleId="78">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79">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0">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1">
    <w:name w:val="Title"/>
    <w:basedOn w:val="1"/>
    <w:link w:val="260"/>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2">
    <w:name w:val="annotation subject"/>
    <w:basedOn w:val="28"/>
    <w:next w:val="28"/>
    <w:link w:val="161"/>
    <w:qFormat/>
    <w:uiPriority w:val="0"/>
    <w:rPr>
      <w:b/>
      <w:bCs/>
    </w:rPr>
  </w:style>
  <w:style w:type="paragraph" w:styleId="83">
    <w:name w:val="Body Text First Indent"/>
    <w:basedOn w:val="2"/>
    <w:link w:val="172"/>
    <w:qFormat/>
    <w:uiPriority w:val="0"/>
    <w:pPr>
      <w:snapToGrid w:val="0"/>
      <w:spacing w:after="120" w:line="240" w:lineRule="auto"/>
      <w:ind w:firstLine="420"/>
      <w:textAlignment w:val="auto"/>
    </w:pPr>
    <w:rPr>
      <w:rFonts w:ascii="Times New Roman"/>
      <w:kern w:val="2"/>
      <w:sz w:val="24"/>
    </w:rPr>
  </w:style>
  <w:style w:type="paragraph" w:styleId="84">
    <w:name w:val="Body Text First Indent 2"/>
    <w:basedOn w:val="34"/>
    <w:link w:val="164"/>
    <w:qFormat/>
    <w:uiPriority w:val="0"/>
    <w:pPr>
      <w:adjustRightInd/>
      <w:snapToGrid/>
      <w:spacing w:line="360" w:lineRule="auto"/>
      <w:ind w:firstLine="471" w:firstLineChars="200"/>
      <w:textAlignment w:val="auto"/>
    </w:pPr>
    <w:rPr>
      <w:rFonts w:hint="eastAsia" w:hAnsi="Times New Roman"/>
      <w:kern w:val="2"/>
    </w:rPr>
  </w:style>
  <w:style w:type="table" w:styleId="86">
    <w:name w:val="Table Grid"/>
    <w:basedOn w:val="85"/>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7">
    <w:name w:val="Table Theme"/>
    <w:basedOn w:val="85"/>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Colorful 1"/>
    <w:basedOn w:val="85"/>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semiHidden/>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semiHidden/>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basedOn w:val="130"/>
    <w:qFormat/>
    <w:uiPriority w:val="22"/>
    <w:rPr>
      <w:b/>
      <w:bCs/>
    </w:rPr>
  </w:style>
  <w:style w:type="character" w:styleId="132">
    <w:name w:val="endnote reference"/>
    <w:semiHidden/>
    <w:qFormat/>
    <w:uiPriority w:val="0"/>
    <w:rPr>
      <w:rFonts w:cs="Times New Roman"/>
      <w:vertAlign w:val="superscript"/>
    </w:rPr>
  </w:style>
  <w:style w:type="character" w:styleId="133">
    <w:name w:val="page number"/>
    <w:basedOn w:val="130"/>
    <w:qFormat/>
    <w:uiPriority w:val="99"/>
  </w:style>
  <w:style w:type="character" w:styleId="134">
    <w:name w:val="FollowedHyperlink"/>
    <w:basedOn w:val="130"/>
    <w:qFormat/>
    <w:uiPriority w:val="0"/>
    <w:rPr>
      <w:color w:val="800080"/>
      <w:u w:val="single"/>
    </w:rPr>
  </w:style>
  <w:style w:type="character" w:styleId="135">
    <w:name w:val="Emphasis"/>
    <w:basedOn w:val="130"/>
    <w:qFormat/>
    <w:uiPriority w:val="0"/>
    <w:rPr>
      <w:color w:val="CC0033"/>
    </w:rPr>
  </w:style>
  <w:style w:type="character" w:styleId="136">
    <w:name w:val="line number"/>
    <w:basedOn w:val="130"/>
    <w:unhideWhenUsed/>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basedOn w:val="130"/>
    <w:qFormat/>
    <w:uiPriority w:val="0"/>
  </w:style>
  <w:style w:type="character" w:styleId="140">
    <w:name w:val="HTML Variable"/>
    <w:qFormat/>
    <w:uiPriority w:val="0"/>
    <w:rPr>
      <w:i/>
      <w:iCs/>
    </w:rPr>
  </w:style>
  <w:style w:type="character" w:styleId="141">
    <w:name w:val="Hyperlink"/>
    <w:basedOn w:val="130"/>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basedOn w:val="130"/>
    <w:qFormat/>
    <w:uiPriority w:val="0"/>
    <w:rPr>
      <w:sz w:val="21"/>
      <w:szCs w:val="21"/>
    </w:rPr>
  </w:style>
  <w:style w:type="character" w:styleId="144">
    <w:name w:val="HTML Cite"/>
    <w:qFormat/>
    <w:uiPriority w:val="0"/>
    <w:rPr>
      <w:i/>
      <w:iCs/>
    </w:rPr>
  </w:style>
  <w:style w:type="character" w:styleId="145">
    <w:name w:val="footnote reference"/>
    <w:basedOn w:val="130"/>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文档结构图 Char1"/>
    <w:basedOn w:val="130"/>
    <w:link w:val="26"/>
    <w:qFormat/>
    <w:uiPriority w:val="0"/>
    <w:rPr>
      <w:rFonts w:ascii="Times New Roman" w:hAnsi="Times New Roman" w:eastAsia="宋体" w:cs="Times New Roman"/>
      <w:kern w:val="0"/>
      <w:szCs w:val="20"/>
      <w:shd w:val="clear" w:color="auto" w:fill="000080"/>
    </w:rPr>
  </w:style>
  <w:style w:type="character" w:customStyle="1" w:styleId="149">
    <w:name w:val="正文文本 Char3"/>
    <w:basedOn w:val="130"/>
    <w:link w:val="2"/>
    <w:qFormat/>
    <w:uiPriority w:val="0"/>
    <w:rPr>
      <w:rFonts w:ascii="宋体" w:hAnsi="Times New Roman" w:eastAsia="宋体" w:cs="Times New Roman"/>
      <w:kern w:val="0"/>
      <w:sz w:val="28"/>
      <w:szCs w:val="20"/>
    </w:rPr>
  </w:style>
  <w:style w:type="character" w:customStyle="1" w:styleId="150">
    <w:name w:val="正文文本缩进 Char1"/>
    <w:basedOn w:val="130"/>
    <w:qFormat/>
    <w:uiPriority w:val="0"/>
  </w:style>
  <w:style w:type="character" w:customStyle="1" w:styleId="151">
    <w:name w:val="图中文字"/>
    <w:qFormat/>
    <w:uiPriority w:val="0"/>
    <w:rPr>
      <w:rFonts w:ascii="Times New Roman" w:eastAsia="宋体"/>
      <w:sz w:val="15"/>
    </w:rPr>
  </w:style>
  <w:style w:type="character" w:customStyle="1" w:styleId="152">
    <w:name w:val="签名 Char"/>
    <w:basedOn w:val="130"/>
    <w:qFormat/>
    <w:uiPriority w:val="0"/>
    <w:rPr>
      <w:snapToGrid w:val="0"/>
      <w:sz w:val="24"/>
    </w:rPr>
  </w:style>
  <w:style w:type="character" w:customStyle="1" w:styleId="153">
    <w:name w:val="称呼 Char1"/>
    <w:basedOn w:val="130"/>
    <w:link w:val="30"/>
    <w:qFormat/>
    <w:uiPriority w:val="0"/>
    <w:rPr>
      <w:szCs w:val="24"/>
    </w:rPr>
  </w:style>
  <w:style w:type="character" w:customStyle="1" w:styleId="154">
    <w:name w:val="HTML 预设格式 Char1"/>
    <w:basedOn w:val="130"/>
    <w:link w:val="77"/>
    <w:qFormat/>
    <w:uiPriority w:val="0"/>
    <w:rPr>
      <w:rFonts w:ascii="Courier New" w:hAnsi="Courier New" w:eastAsia="宋体" w:cs="Courier New"/>
      <w:sz w:val="20"/>
      <w:szCs w:val="20"/>
    </w:rPr>
  </w:style>
  <w:style w:type="character" w:customStyle="1" w:styleId="155">
    <w:name w:val="正文文字 Char"/>
    <w:basedOn w:val="130"/>
    <w:qFormat/>
    <w:uiPriority w:val="0"/>
    <w:rPr>
      <w:rFonts w:ascii="宋体" w:eastAsia="宋体"/>
      <w:kern w:val="2"/>
      <w:sz w:val="28"/>
      <w:lang w:val="en-US" w:eastAsia="zh-CN" w:bidi="ar-SA"/>
    </w:rPr>
  </w:style>
  <w:style w:type="character" w:customStyle="1" w:styleId="156">
    <w:name w:val="样式2 Char"/>
    <w:basedOn w:val="130"/>
    <w:link w:val="157"/>
    <w:qFormat/>
    <w:uiPriority w:val="0"/>
    <w:rPr>
      <w:rFonts w:ascii="Times New Roman" w:hAnsi="Times New Roman" w:eastAsia="宋体" w:cs="Times New Roman"/>
      <w:kern w:val="0"/>
      <w:sz w:val="24"/>
      <w:szCs w:val="20"/>
    </w:rPr>
  </w:style>
  <w:style w:type="paragraph" w:customStyle="1" w:styleId="157">
    <w:name w:val="样式2"/>
    <w:basedOn w:val="1"/>
    <w:link w:val="156"/>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character" w:customStyle="1" w:styleId="158">
    <w:name w:val="副标题 Char"/>
    <w:basedOn w:val="130"/>
    <w:qFormat/>
    <w:uiPriority w:val="0"/>
    <w:rPr>
      <w:rFonts w:ascii="Cambria" w:hAnsi="Cambria" w:cs="Times New Roman"/>
      <w:b/>
      <w:bCs/>
      <w:snapToGrid w:val="0"/>
      <w:kern w:val="28"/>
      <w:sz w:val="32"/>
      <w:szCs w:val="32"/>
    </w:rPr>
  </w:style>
  <w:style w:type="character" w:customStyle="1" w:styleId="159">
    <w:name w:val="正文文本 2 Char"/>
    <w:qFormat/>
    <w:locked/>
    <w:uiPriority w:val="0"/>
    <w:rPr>
      <w:rFonts w:cs="Times New Roman"/>
      <w:sz w:val="24"/>
      <w:szCs w:val="24"/>
    </w:rPr>
  </w:style>
  <w:style w:type="character" w:customStyle="1" w:styleId="160">
    <w:name w:val="正文1 Char Char Char Char"/>
    <w:basedOn w:val="130"/>
    <w:qFormat/>
    <w:uiPriority w:val="0"/>
    <w:rPr>
      <w:rFonts w:eastAsia="宋体"/>
      <w:kern w:val="2"/>
      <w:sz w:val="24"/>
      <w:lang w:val="en-US" w:eastAsia="zh-CN" w:bidi="ar-SA"/>
    </w:rPr>
  </w:style>
  <w:style w:type="character" w:customStyle="1" w:styleId="161">
    <w:name w:val="批注主题 Char2"/>
    <w:basedOn w:val="162"/>
    <w:link w:val="82"/>
    <w:qFormat/>
    <w:uiPriority w:val="0"/>
    <w:rPr>
      <w:rFonts w:ascii="Times New Roman" w:hAnsi="Times New Roman" w:eastAsia="宋体" w:cs="Times New Roman"/>
      <w:b/>
      <w:bCs/>
      <w:kern w:val="0"/>
      <w:szCs w:val="20"/>
    </w:rPr>
  </w:style>
  <w:style w:type="character" w:customStyle="1" w:styleId="162">
    <w:name w:val="批注文字 Char3"/>
    <w:basedOn w:val="130"/>
    <w:link w:val="28"/>
    <w:qFormat/>
    <w:uiPriority w:val="0"/>
    <w:rPr>
      <w:rFonts w:ascii="Times New Roman" w:hAnsi="Times New Roman" w:eastAsia="宋体" w:cs="Times New Roman"/>
      <w:kern w:val="0"/>
      <w:szCs w:val="20"/>
    </w:rPr>
  </w:style>
  <w:style w:type="character" w:customStyle="1" w:styleId="163">
    <w:name w:val="HTML 预设格式 Char"/>
    <w:basedOn w:val="130"/>
    <w:qFormat/>
    <w:uiPriority w:val="0"/>
    <w:rPr>
      <w:rFonts w:ascii="Courier New" w:hAnsi="Courier New" w:cs="Courier New"/>
      <w:snapToGrid w:val="0"/>
    </w:rPr>
  </w:style>
  <w:style w:type="character" w:customStyle="1" w:styleId="164">
    <w:name w:val="正文首行缩进 2 Char1"/>
    <w:basedOn w:val="165"/>
    <w:link w:val="84"/>
    <w:qFormat/>
    <w:uiPriority w:val="0"/>
    <w:rPr>
      <w:rFonts w:ascii="宋体" w:hAnsi="Times New Roman" w:eastAsia="宋体" w:cs="Times New Roman"/>
      <w:kern w:val="0"/>
      <w:sz w:val="24"/>
      <w:szCs w:val="20"/>
    </w:rPr>
  </w:style>
  <w:style w:type="character" w:customStyle="1" w:styleId="165">
    <w:name w:val="正文文本缩进 Char3"/>
    <w:basedOn w:val="130"/>
    <w:link w:val="34"/>
    <w:qFormat/>
    <w:uiPriority w:val="0"/>
    <w:rPr>
      <w:rFonts w:ascii="宋体" w:hAnsi="宋体" w:eastAsia="宋体" w:cs="Times New Roman"/>
      <w:kern w:val="0"/>
      <w:sz w:val="24"/>
      <w:szCs w:val="20"/>
    </w:rPr>
  </w:style>
  <w:style w:type="character" w:customStyle="1" w:styleId="166">
    <w:name w:val="一级条标题 Char"/>
    <w:link w:val="167"/>
    <w:qFormat/>
    <w:uiPriority w:val="0"/>
    <w:rPr>
      <w:rFonts w:ascii="黑体" w:eastAsia="黑体"/>
      <w:b/>
    </w:rPr>
  </w:style>
  <w:style w:type="paragraph" w:customStyle="1" w:styleId="167">
    <w:name w:val="一级条标题"/>
    <w:basedOn w:val="5"/>
    <w:next w:val="168"/>
    <w:link w:val="166"/>
    <w:qFormat/>
    <w:uiPriority w:val="0"/>
    <w:pPr>
      <w:keepNext w:val="0"/>
      <w:keepLines w:val="0"/>
      <w:tabs>
        <w:tab w:val="left" w:pos="525"/>
        <w:tab w:val="left" w:pos="780"/>
      </w:tabs>
      <w:spacing w:after="0" w:line="240" w:lineRule="auto"/>
      <w:ind w:left="780" w:right="0" w:hanging="360"/>
      <w:jc w:val="both"/>
      <w:outlineLvl w:val="2"/>
    </w:pPr>
    <w:rPr>
      <w:rFonts w:hAnsi="等线" w:eastAsia="黑体" w:cs="Times New Roman"/>
      <w:b/>
      <w:color w:val="auto"/>
      <w:sz w:val="21"/>
    </w:rPr>
  </w:style>
  <w:style w:type="paragraph" w:customStyle="1" w:styleId="168">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169">
    <w:name w:val="批注文字 Char1"/>
    <w:basedOn w:val="130"/>
    <w:semiHidden/>
    <w:qFormat/>
    <w:uiPriority w:val="99"/>
  </w:style>
  <w:style w:type="character" w:customStyle="1" w:styleId="170">
    <w:name w:val="条标题1.1.1 Char Char Char Char Char Char Char Char Char Char"/>
    <w:basedOn w:val="130"/>
    <w:qFormat/>
    <w:uiPriority w:val="0"/>
    <w:rPr>
      <w:rFonts w:ascii="宋体" w:hAnsi="宋体" w:eastAsia="宋体"/>
      <w:b/>
      <w:bCs/>
      <w:iCs/>
      <w:kern w:val="2"/>
      <w:sz w:val="24"/>
      <w:szCs w:val="24"/>
      <w:lang w:val="en-US" w:eastAsia="zh-CN" w:bidi="ar-SA"/>
    </w:rPr>
  </w:style>
  <w:style w:type="character" w:customStyle="1" w:styleId="171">
    <w:name w:val="正文文本缩进 2 Char"/>
    <w:qFormat/>
    <w:locked/>
    <w:uiPriority w:val="0"/>
    <w:rPr>
      <w:rFonts w:cs="Times New Roman"/>
      <w:sz w:val="24"/>
      <w:szCs w:val="24"/>
    </w:rPr>
  </w:style>
  <w:style w:type="character" w:customStyle="1" w:styleId="172">
    <w:name w:val="正文首行缩进 Char2"/>
    <w:basedOn w:val="149"/>
    <w:link w:val="83"/>
    <w:qFormat/>
    <w:uiPriority w:val="0"/>
    <w:rPr>
      <w:rFonts w:ascii="Times New Roman" w:hAnsi="Times New Roman" w:eastAsia="宋体" w:cs="Times New Roman"/>
      <w:kern w:val="0"/>
      <w:sz w:val="24"/>
      <w:szCs w:val="20"/>
    </w:rPr>
  </w:style>
  <w:style w:type="character" w:customStyle="1" w:styleId="173">
    <w:name w:val="表格 Char"/>
    <w:basedOn w:val="130"/>
    <w:link w:val="174"/>
    <w:qFormat/>
    <w:uiPriority w:val="0"/>
    <w:rPr>
      <w:rFonts w:ascii="楷体_GB2312" w:hAnsi="宋体" w:eastAsia="宋体" w:cs="Arial"/>
      <w:bCs/>
      <w:sz w:val="24"/>
      <w:szCs w:val="52"/>
    </w:rPr>
  </w:style>
  <w:style w:type="paragraph" w:customStyle="1" w:styleId="174">
    <w:name w:val="表格"/>
    <w:basedOn w:val="1"/>
    <w:link w:val="173"/>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175">
    <w:name w:val="不同e"/>
    <w:basedOn w:val="130"/>
    <w:qFormat/>
    <w:uiPriority w:val="0"/>
    <w:rPr>
      <w:rFonts w:ascii="宋体" w:hAnsi="宋体" w:eastAsia="宋体"/>
      <w:color w:val="FF0000"/>
      <w:kern w:val="22"/>
      <w:sz w:val="22"/>
    </w:rPr>
  </w:style>
  <w:style w:type="character" w:customStyle="1" w:styleId="176">
    <w:name w:val="样式2 Char1"/>
    <w:basedOn w:val="130"/>
    <w:qFormat/>
    <w:uiPriority w:val="0"/>
    <w:rPr>
      <w:rFonts w:eastAsia="宋体"/>
      <w:sz w:val="24"/>
      <w:lang w:val="en-US" w:eastAsia="zh-CN" w:bidi="ar-SA"/>
    </w:rPr>
  </w:style>
  <w:style w:type="character" w:customStyle="1" w:styleId="177">
    <w:name w:val="正文文本 Char"/>
    <w:semiHidden/>
    <w:qFormat/>
    <w:locked/>
    <w:uiPriority w:val="99"/>
    <w:rPr>
      <w:rFonts w:cs="Times New Roman"/>
      <w:sz w:val="24"/>
      <w:szCs w:val="24"/>
    </w:rPr>
  </w:style>
  <w:style w:type="character" w:customStyle="1" w:styleId="178">
    <w:name w:val="日期 Char1"/>
    <w:basedOn w:val="130"/>
    <w:semiHidden/>
    <w:qFormat/>
    <w:uiPriority w:val="99"/>
  </w:style>
  <w:style w:type="character" w:customStyle="1" w:styleId="179">
    <w:name w:val="称呼 字符1"/>
    <w:basedOn w:val="130"/>
    <w:semiHidden/>
    <w:qFormat/>
    <w:uiPriority w:val="99"/>
    <w:rPr>
      <w:rFonts w:ascii="Calibri" w:hAnsi="Calibri" w:eastAsia="宋体" w:cs="Calibri"/>
      <w:color w:val="000000"/>
    </w:rPr>
  </w:style>
  <w:style w:type="character" w:customStyle="1" w:styleId="180">
    <w:name w:val="jl 三级 Char Char"/>
    <w:link w:val="181"/>
    <w:semiHidden/>
    <w:qFormat/>
    <w:uiPriority w:val="0"/>
    <w:rPr>
      <w:rFonts w:ascii="宋体" w:hAnsi="宋体"/>
      <w:b/>
      <w:color w:val="000000"/>
      <w:sz w:val="24"/>
      <w:szCs w:val="24"/>
    </w:rPr>
  </w:style>
  <w:style w:type="paragraph" w:customStyle="1" w:styleId="181">
    <w:name w:val="jl 三级 Char"/>
    <w:basedOn w:val="1"/>
    <w:link w:val="180"/>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等线" w:cs="Times New Roman"/>
      <w:b/>
      <w:sz w:val="24"/>
      <w:szCs w:val="24"/>
    </w:rPr>
  </w:style>
  <w:style w:type="character" w:customStyle="1" w:styleId="182">
    <w:name w:val="列出段落 Char"/>
    <w:link w:val="183"/>
    <w:qFormat/>
    <w:uiPriority w:val="0"/>
    <w:rPr>
      <w:rFonts w:ascii="Times New Roman" w:hAnsi="Times New Roman" w:eastAsia="宋体" w:cs="Times New Roman"/>
      <w:szCs w:val="24"/>
    </w:rPr>
  </w:style>
  <w:style w:type="paragraph" w:customStyle="1" w:styleId="183">
    <w:name w:val="列出段落1"/>
    <w:basedOn w:val="1"/>
    <w:link w:val="182"/>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184">
    <w:name w:val="正文文本 Char2"/>
    <w:basedOn w:val="130"/>
    <w:qFormat/>
    <w:uiPriority w:val="0"/>
    <w:rPr>
      <w:kern w:val="2"/>
      <w:sz w:val="21"/>
      <w:szCs w:val="24"/>
    </w:rPr>
  </w:style>
  <w:style w:type="character" w:customStyle="1" w:styleId="185">
    <w:name w:val="信息标题 Char"/>
    <w:basedOn w:val="130"/>
    <w:qFormat/>
    <w:uiPriority w:val="0"/>
    <w:rPr>
      <w:rFonts w:ascii="Cambria" w:hAnsi="Cambria" w:eastAsia="宋体" w:cs="Times New Roman"/>
      <w:snapToGrid w:val="0"/>
      <w:sz w:val="24"/>
      <w:szCs w:val="24"/>
      <w:shd w:val="pct20" w:color="auto" w:fill="auto"/>
    </w:rPr>
  </w:style>
  <w:style w:type="character" w:customStyle="1" w:styleId="186">
    <w:name w:val="标题 5 Char1"/>
    <w:basedOn w:val="130"/>
    <w:qFormat/>
    <w:uiPriority w:val="0"/>
    <w:rPr>
      <w:rFonts w:ascii="Times New Roman" w:hAnsi="Times New Roman" w:eastAsia="宋体" w:cs="Times New Roman"/>
      <w:b/>
      <w:bCs/>
      <w:kern w:val="0"/>
      <w:sz w:val="28"/>
      <w:szCs w:val="28"/>
    </w:rPr>
  </w:style>
  <w:style w:type="character" w:customStyle="1" w:styleId="187">
    <w:name w:val="页眉 Char1"/>
    <w:basedOn w:val="130"/>
    <w:link w:val="55"/>
    <w:qFormat/>
    <w:uiPriority w:val="99"/>
    <w:rPr>
      <w:rFonts w:ascii="Calibri" w:hAnsi="Calibri" w:eastAsia="Calibri" w:cs="Calibri"/>
      <w:color w:val="000000"/>
      <w:sz w:val="18"/>
      <w:szCs w:val="18"/>
    </w:rPr>
  </w:style>
  <w:style w:type="character" w:customStyle="1" w:styleId="188">
    <w:name w:val="Char Char16"/>
    <w:qFormat/>
    <w:uiPriority w:val="0"/>
    <w:rPr>
      <w:rFonts w:ascii="Arial" w:hAnsi="Arial" w:eastAsia="黑体"/>
      <w:b/>
      <w:bCs/>
      <w:kern w:val="2"/>
      <w:sz w:val="32"/>
      <w:szCs w:val="32"/>
      <w:lang w:val="en-US" w:eastAsia="zh-CN" w:bidi="ar-SA"/>
    </w:rPr>
  </w:style>
  <w:style w:type="character" w:customStyle="1" w:styleId="189">
    <w:name w:val="副标题 Char1"/>
    <w:basedOn w:val="130"/>
    <w:link w:val="62"/>
    <w:qFormat/>
    <w:uiPriority w:val="0"/>
    <w:rPr>
      <w:rFonts w:ascii="Cambria" w:hAnsi="Cambria"/>
      <w:sz w:val="24"/>
      <w:szCs w:val="24"/>
      <w:lang w:eastAsia="en-US" w:bidi="en-US"/>
    </w:rPr>
  </w:style>
  <w:style w:type="character" w:customStyle="1" w:styleId="190">
    <w:name w:val="Char Char41"/>
    <w:qFormat/>
    <w:uiPriority w:val="0"/>
    <w:rPr>
      <w:rFonts w:eastAsia="汉仪大宋简"/>
      <w:kern w:val="44"/>
      <w:sz w:val="22"/>
      <w:szCs w:val="22"/>
      <w:lang w:val="en-US" w:eastAsia="zh-CN" w:bidi="ar-SA"/>
    </w:rPr>
  </w:style>
  <w:style w:type="character" w:customStyle="1" w:styleId="191">
    <w:name w:val="文档结构图 Char"/>
    <w:semiHidden/>
    <w:qFormat/>
    <w:uiPriority w:val="0"/>
    <w:rPr>
      <w:rFonts w:ascii="宋体" w:eastAsia="宋体"/>
      <w:sz w:val="18"/>
      <w:szCs w:val="18"/>
    </w:rPr>
  </w:style>
  <w:style w:type="character" w:customStyle="1" w:styleId="192">
    <w:name w:val="标题 3 Char"/>
    <w:basedOn w:val="130"/>
    <w:qFormat/>
    <w:uiPriority w:val="9"/>
    <w:rPr>
      <w:rFonts w:ascii="Times New Roman" w:hAnsi="Times New Roman" w:cs="Times New Roman"/>
      <w:b/>
      <w:bCs/>
      <w:sz w:val="32"/>
      <w:szCs w:val="32"/>
    </w:rPr>
  </w:style>
  <w:style w:type="character" w:customStyle="1" w:styleId="193">
    <w:name w:val="样式 标题 3 + 宋体 Char"/>
    <w:link w:val="194"/>
    <w:qFormat/>
    <w:uiPriority w:val="0"/>
    <w:rPr>
      <w:rFonts w:ascii="宋体" w:hAnsi="宋体"/>
      <w:szCs w:val="21"/>
    </w:rPr>
  </w:style>
  <w:style w:type="paragraph" w:customStyle="1" w:styleId="194">
    <w:name w:val="样式 标题 3 + 宋体"/>
    <w:basedOn w:val="6"/>
    <w:link w:val="193"/>
    <w:qFormat/>
    <w:uiPriority w:val="0"/>
    <w:pPr>
      <w:keepNext w:val="0"/>
      <w:keepLines w:val="0"/>
      <w:widowControl w:val="0"/>
      <w:tabs>
        <w:tab w:val="left" w:pos="1560"/>
      </w:tabs>
      <w:snapToGrid w:val="0"/>
      <w:spacing w:after="0" w:line="360" w:lineRule="auto"/>
      <w:ind w:left="360" w:right="0" w:firstLine="0"/>
      <w:jc w:val="both"/>
    </w:pPr>
    <w:rPr>
      <w:rFonts w:ascii="宋体" w:hAnsi="宋体" w:eastAsia="等线" w:cs="Times New Roman"/>
      <w:color w:val="auto"/>
      <w:sz w:val="21"/>
      <w:szCs w:val="21"/>
    </w:rPr>
  </w:style>
  <w:style w:type="character" w:customStyle="1" w:styleId="195">
    <w:name w:val="正文文本缩进 Char"/>
    <w:qFormat/>
    <w:locked/>
    <w:uiPriority w:val="0"/>
    <w:rPr>
      <w:rFonts w:cs="Times New Roman"/>
      <w:sz w:val="24"/>
      <w:szCs w:val="24"/>
    </w:rPr>
  </w:style>
  <w:style w:type="character" w:customStyle="1" w:styleId="196">
    <w:name w:val="引用 Char1"/>
    <w:basedOn w:val="130"/>
    <w:link w:val="197"/>
    <w:qFormat/>
    <w:uiPriority w:val="0"/>
    <w:rPr>
      <w:rFonts w:ascii="Calibri" w:hAnsi="Calibri"/>
      <w:i/>
      <w:sz w:val="24"/>
      <w:szCs w:val="24"/>
      <w:lang w:eastAsia="en-US" w:bidi="en-US"/>
    </w:rPr>
  </w:style>
  <w:style w:type="paragraph" w:customStyle="1" w:styleId="197">
    <w:name w:val="引用1"/>
    <w:basedOn w:val="1"/>
    <w:next w:val="1"/>
    <w:link w:val="196"/>
    <w:qFormat/>
    <w:uiPriority w:val="0"/>
    <w:pPr>
      <w:spacing w:after="0" w:line="240" w:lineRule="auto"/>
    </w:pPr>
    <w:rPr>
      <w:rFonts w:eastAsia="等线" w:cs="Times New Roman"/>
      <w:i/>
      <w:color w:val="auto"/>
      <w:sz w:val="24"/>
      <w:szCs w:val="24"/>
      <w:lang w:eastAsia="en-US" w:bidi="en-US"/>
    </w:rPr>
  </w:style>
  <w:style w:type="character" w:customStyle="1" w:styleId="198">
    <w:name w:val="标题 3 Char2"/>
    <w:link w:val="6"/>
    <w:qFormat/>
    <w:uiPriority w:val="9"/>
    <w:rPr>
      <w:rFonts w:ascii="黑体" w:hAnsi="黑体" w:eastAsia="宋体" w:cs="黑体"/>
      <w:color w:val="000000"/>
      <w:sz w:val="28"/>
    </w:rPr>
  </w:style>
  <w:style w:type="character" w:customStyle="1" w:styleId="199">
    <w:name w:val="标题 5 Char"/>
    <w:link w:val="8"/>
    <w:qFormat/>
    <w:uiPriority w:val="0"/>
    <w:rPr>
      <w:rFonts w:ascii="黑体" w:hAnsi="黑体" w:eastAsia="黑体" w:cs="黑体"/>
      <w:color w:val="000000"/>
      <w:sz w:val="28"/>
    </w:rPr>
  </w:style>
  <w:style w:type="character" w:customStyle="1" w:styleId="200">
    <w:name w:val="注释标题 Char"/>
    <w:basedOn w:val="130"/>
    <w:qFormat/>
    <w:uiPriority w:val="0"/>
    <w:rPr>
      <w:snapToGrid w:val="0"/>
      <w:sz w:val="24"/>
    </w:rPr>
  </w:style>
  <w:style w:type="character" w:customStyle="1" w:styleId="201">
    <w:name w:val="HTML 地址 Char"/>
    <w:basedOn w:val="130"/>
    <w:qFormat/>
    <w:uiPriority w:val="0"/>
    <w:rPr>
      <w:i/>
      <w:iCs/>
      <w:snapToGrid w:val="0"/>
      <w:sz w:val="24"/>
    </w:rPr>
  </w:style>
  <w:style w:type="character" w:customStyle="1" w:styleId="202">
    <w:name w:val="纯文本 Char3"/>
    <w:qFormat/>
    <w:locked/>
    <w:uiPriority w:val="0"/>
    <w:rPr>
      <w:rFonts w:ascii="宋体" w:hAnsi="Courier New" w:cs="Courier New"/>
      <w:sz w:val="21"/>
      <w:szCs w:val="21"/>
    </w:rPr>
  </w:style>
  <w:style w:type="character" w:customStyle="1" w:styleId="203">
    <w:name w:val="style21"/>
    <w:basedOn w:val="130"/>
    <w:qFormat/>
    <w:uiPriority w:val="0"/>
    <w:rPr>
      <w:b/>
      <w:bCs/>
      <w:sz w:val="21"/>
      <w:szCs w:val="21"/>
    </w:rPr>
  </w:style>
  <w:style w:type="character" w:customStyle="1" w:styleId="204">
    <w:name w:val="标题 7 Char"/>
    <w:basedOn w:val="130"/>
    <w:semiHidden/>
    <w:qFormat/>
    <w:uiPriority w:val="9"/>
    <w:rPr>
      <w:rFonts w:ascii="Calibri" w:hAnsi="Calibri" w:eastAsia="Calibri" w:cs="Calibri"/>
      <w:b/>
      <w:bCs/>
      <w:color w:val="000000"/>
      <w:sz w:val="24"/>
      <w:szCs w:val="24"/>
    </w:rPr>
  </w:style>
  <w:style w:type="character" w:customStyle="1" w:styleId="205">
    <w:name w:val="Comment Text Char"/>
    <w:qFormat/>
    <w:locked/>
    <w:uiPriority w:val="99"/>
    <w:rPr>
      <w:rFonts w:eastAsia="宋体"/>
      <w:kern w:val="2"/>
      <w:sz w:val="24"/>
      <w:lang w:val="en-US" w:eastAsia="zh-CN"/>
    </w:rPr>
  </w:style>
  <w:style w:type="character" w:customStyle="1" w:styleId="206">
    <w:name w:val="Footer Char"/>
    <w:qFormat/>
    <w:locked/>
    <w:uiPriority w:val="99"/>
    <w:rPr>
      <w:rFonts w:eastAsia="长城仿宋"/>
      <w:sz w:val="18"/>
    </w:rPr>
  </w:style>
  <w:style w:type="character" w:customStyle="1" w:styleId="207">
    <w:name w:val="apple-converted-space"/>
    <w:qFormat/>
    <w:uiPriority w:val="0"/>
  </w:style>
  <w:style w:type="character" w:customStyle="1" w:styleId="208">
    <w:name w:val="脚注文本 Char"/>
    <w:basedOn w:val="130"/>
    <w:link w:val="65"/>
    <w:qFormat/>
    <w:uiPriority w:val="0"/>
    <w:rPr>
      <w:rFonts w:ascii="宋体" w:hAnsi="Times New Roman" w:eastAsia="宋体" w:cs="Times New Roman"/>
      <w:sz w:val="18"/>
      <w:szCs w:val="20"/>
    </w:rPr>
  </w:style>
  <w:style w:type="character" w:customStyle="1" w:styleId="209">
    <w:name w:val="批注框文本 Char2"/>
    <w:basedOn w:val="130"/>
    <w:link w:val="52"/>
    <w:qFormat/>
    <w:uiPriority w:val="0"/>
    <w:rPr>
      <w:rFonts w:ascii="Calibri" w:hAnsi="Calibri" w:eastAsia="Calibri" w:cs="Calibri"/>
      <w:color w:val="000000"/>
      <w:sz w:val="18"/>
      <w:szCs w:val="18"/>
    </w:rPr>
  </w:style>
  <w:style w:type="character" w:customStyle="1" w:styleId="210">
    <w:name w:val="书籍标题1"/>
    <w:qFormat/>
    <w:uiPriority w:val="0"/>
    <w:rPr>
      <w:rFonts w:ascii="Cambria" w:hAnsi="Cambria" w:eastAsia="宋体"/>
      <w:b/>
      <w:i/>
      <w:sz w:val="24"/>
      <w:szCs w:val="24"/>
    </w:rPr>
  </w:style>
  <w:style w:type="character" w:customStyle="1" w:styleId="211">
    <w:name w:val="页脚 Char"/>
    <w:qFormat/>
    <w:uiPriority w:val="99"/>
    <w:rPr>
      <w:rFonts w:ascii="Calibri" w:hAnsi="Calibri" w:eastAsia="宋体" w:cs="Times New Roman"/>
      <w:sz w:val="22"/>
      <w:szCs w:val="22"/>
    </w:rPr>
  </w:style>
  <w:style w:type="character" w:customStyle="1" w:styleId="212">
    <w:name w:val="标题 Char1"/>
    <w:basedOn w:val="130"/>
    <w:qFormat/>
    <w:uiPriority w:val="0"/>
    <w:rPr>
      <w:rFonts w:ascii="Arial" w:hAnsi="Arial" w:eastAsia="宋体"/>
      <w:b/>
      <w:kern w:val="2"/>
      <w:sz w:val="32"/>
      <w:lang w:val="en-US" w:eastAsia="zh-CN" w:bidi="ar-SA"/>
    </w:rPr>
  </w:style>
  <w:style w:type="character" w:customStyle="1" w:styleId="213">
    <w:name w:val="批注主题 Char1"/>
    <w:basedOn w:val="169"/>
    <w:semiHidden/>
    <w:qFormat/>
    <w:uiPriority w:val="99"/>
    <w:rPr>
      <w:b/>
      <w:bCs/>
    </w:rPr>
  </w:style>
  <w:style w:type="character" w:customStyle="1" w:styleId="214">
    <w:name w:val="标题 1 Char2"/>
    <w:link w:val="4"/>
    <w:qFormat/>
    <w:uiPriority w:val="0"/>
    <w:rPr>
      <w:rFonts w:ascii="黑体" w:hAnsi="黑体" w:eastAsia="黑体" w:cs="黑体"/>
      <w:color w:val="000000"/>
      <w:sz w:val="32"/>
    </w:rPr>
  </w:style>
  <w:style w:type="character" w:customStyle="1" w:styleId="215">
    <w:name w:val="正文文本 3 Char"/>
    <w:basedOn w:val="130"/>
    <w:qFormat/>
    <w:uiPriority w:val="0"/>
    <w:rPr>
      <w:snapToGrid w:val="0"/>
      <w:sz w:val="16"/>
      <w:szCs w:val="16"/>
    </w:rPr>
  </w:style>
  <w:style w:type="character" w:customStyle="1" w:styleId="216">
    <w:name w:val="二级条标题 Char"/>
    <w:link w:val="217"/>
    <w:qFormat/>
    <w:uiPriority w:val="0"/>
    <w:rPr>
      <w:rFonts w:ascii="黑体" w:eastAsia="黑体"/>
      <w:b/>
    </w:rPr>
  </w:style>
  <w:style w:type="paragraph" w:customStyle="1" w:styleId="217">
    <w:name w:val="二级条标题"/>
    <w:basedOn w:val="1"/>
    <w:next w:val="1"/>
    <w:link w:val="216"/>
    <w:qFormat/>
    <w:uiPriority w:val="0"/>
    <w:pPr>
      <w:spacing w:after="0" w:line="240" w:lineRule="auto"/>
      <w:jc w:val="both"/>
      <w:outlineLvl w:val="3"/>
    </w:pPr>
    <w:rPr>
      <w:rFonts w:ascii="黑体" w:hAnsi="等线" w:eastAsia="黑体" w:cs="Times New Roman"/>
      <w:b/>
      <w:color w:val="auto"/>
    </w:rPr>
  </w:style>
  <w:style w:type="character" w:customStyle="1" w:styleId="218">
    <w:name w:val="表内居中小五 Char"/>
    <w:link w:val="219"/>
    <w:qFormat/>
    <w:uiPriority w:val="0"/>
    <w:rPr>
      <w:rFonts w:cs="宋体"/>
      <w:sz w:val="18"/>
      <w:szCs w:val="18"/>
    </w:rPr>
  </w:style>
  <w:style w:type="paragraph" w:customStyle="1" w:styleId="219">
    <w:name w:val="表内居中小五"/>
    <w:basedOn w:val="1"/>
    <w:link w:val="218"/>
    <w:qFormat/>
    <w:uiPriority w:val="0"/>
    <w:pPr>
      <w:widowControl w:val="0"/>
      <w:spacing w:after="0" w:line="240" w:lineRule="auto"/>
      <w:jc w:val="center"/>
    </w:pPr>
    <w:rPr>
      <w:rFonts w:ascii="等线" w:hAnsi="等线" w:eastAsia="等线" w:cs="宋体"/>
      <w:color w:val="auto"/>
      <w:sz w:val="18"/>
      <w:szCs w:val="18"/>
    </w:rPr>
  </w:style>
  <w:style w:type="character" w:customStyle="1" w:styleId="220">
    <w:name w:val="明显强调1"/>
    <w:qFormat/>
    <w:uiPriority w:val="0"/>
    <w:rPr>
      <w:b/>
      <w:i/>
      <w:sz w:val="24"/>
      <w:szCs w:val="24"/>
      <w:u w:val="single"/>
    </w:rPr>
  </w:style>
  <w:style w:type="character" w:customStyle="1" w:styleId="221">
    <w:name w:val="Char Char10"/>
    <w:qFormat/>
    <w:uiPriority w:val="0"/>
    <w:rPr>
      <w:rFonts w:ascii="Calibri" w:hAnsi="Calibri" w:eastAsia="宋体"/>
      <w:b/>
      <w:bCs/>
      <w:sz w:val="28"/>
      <w:szCs w:val="28"/>
      <w:lang w:val="en-US" w:eastAsia="en-US" w:bidi="en-US"/>
    </w:rPr>
  </w:style>
  <w:style w:type="character" w:customStyle="1" w:styleId="222">
    <w:name w:val="Char Char51"/>
    <w:qFormat/>
    <w:uiPriority w:val="0"/>
    <w:rPr>
      <w:rFonts w:eastAsia="宋体"/>
      <w:b/>
      <w:kern w:val="44"/>
      <w:sz w:val="28"/>
      <w:szCs w:val="22"/>
      <w:lang w:val="en-US" w:eastAsia="zh-CN" w:bidi="ar-SA"/>
    </w:rPr>
  </w:style>
  <w:style w:type="character" w:customStyle="1" w:styleId="223">
    <w:name w:val="标题 4 Char1"/>
    <w:link w:val="7"/>
    <w:qFormat/>
    <w:uiPriority w:val="0"/>
    <w:rPr>
      <w:rFonts w:ascii="黑体" w:hAnsi="黑体" w:eastAsia="黑体" w:cs="黑体"/>
      <w:color w:val="000000"/>
      <w:sz w:val="28"/>
    </w:rPr>
  </w:style>
  <w:style w:type="character" w:customStyle="1" w:styleId="224">
    <w:name w:val="样式6 Char"/>
    <w:link w:val="225"/>
    <w:qFormat/>
    <w:uiPriority w:val="0"/>
    <w:rPr>
      <w:szCs w:val="24"/>
    </w:rPr>
  </w:style>
  <w:style w:type="paragraph" w:customStyle="1" w:styleId="225">
    <w:name w:val="样式6"/>
    <w:basedOn w:val="1"/>
    <w:link w:val="224"/>
    <w:qFormat/>
    <w:uiPriority w:val="0"/>
    <w:pPr>
      <w:widowControl w:val="0"/>
      <w:numPr>
        <w:ilvl w:val="2"/>
        <w:numId w:val="11"/>
      </w:numPr>
      <w:tabs>
        <w:tab w:val="left" w:pos="1571"/>
      </w:tabs>
      <w:spacing w:after="0" w:line="240" w:lineRule="auto"/>
      <w:jc w:val="both"/>
    </w:pPr>
    <w:rPr>
      <w:rFonts w:ascii="等线" w:hAnsi="等线" w:eastAsia="等线" w:cs="Times New Roman"/>
      <w:color w:val="auto"/>
      <w:szCs w:val="24"/>
    </w:rPr>
  </w:style>
  <w:style w:type="character" w:customStyle="1" w:styleId="226">
    <w:name w:val="标题 7 Char1"/>
    <w:basedOn w:val="130"/>
    <w:link w:val="10"/>
    <w:qFormat/>
    <w:uiPriority w:val="0"/>
    <w:rPr>
      <w:rFonts w:ascii="Times New Roman" w:hAnsi="Times New Roman" w:eastAsia="宋体" w:cs="Times New Roman"/>
      <w:b/>
      <w:bCs/>
      <w:kern w:val="0"/>
      <w:sz w:val="24"/>
      <w:szCs w:val="24"/>
    </w:rPr>
  </w:style>
  <w:style w:type="character" w:customStyle="1" w:styleId="227">
    <w:name w:val="批注框文本 Char1"/>
    <w:basedOn w:val="130"/>
    <w:qFormat/>
    <w:uiPriority w:val="0"/>
    <w:rPr>
      <w:kern w:val="2"/>
      <w:sz w:val="18"/>
      <w:szCs w:val="18"/>
    </w:rPr>
  </w:style>
  <w:style w:type="character" w:customStyle="1" w:styleId="228">
    <w:name w:val="正文缩进3"/>
    <w:basedOn w:val="130"/>
    <w:qFormat/>
    <w:uiPriority w:val="0"/>
    <w:rPr>
      <w:rFonts w:eastAsia="宋体"/>
      <w:kern w:val="2"/>
      <w:sz w:val="21"/>
      <w:lang w:val="en-US" w:eastAsia="zh-CN" w:bidi="ar-SA"/>
    </w:rPr>
  </w:style>
  <w:style w:type="character" w:customStyle="1" w:styleId="229">
    <w:name w:val="不明显强调1"/>
    <w:qFormat/>
    <w:uiPriority w:val="0"/>
    <w:rPr>
      <w:i/>
      <w:color w:val="5A5A5A"/>
    </w:rPr>
  </w:style>
  <w:style w:type="character" w:customStyle="1" w:styleId="230">
    <w:name w:val="标题 4 Char"/>
    <w:basedOn w:val="130"/>
    <w:qFormat/>
    <w:uiPriority w:val="0"/>
    <w:rPr>
      <w:rFonts w:ascii="Cambria" w:hAnsi="Cambria" w:eastAsia="宋体" w:cs="Times New Roman"/>
      <w:b/>
      <w:bCs/>
      <w:snapToGrid w:val="0"/>
      <w:sz w:val="28"/>
      <w:szCs w:val="28"/>
    </w:rPr>
  </w:style>
  <w:style w:type="character" w:customStyle="1" w:styleId="231">
    <w:name w:val="副标题 字符1"/>
    <w:basedOn w:val="130"/>
    <w:qFormat/>
    <w:uiPriority w:val="11"/>
    <w:rPr>
      <w:b/>
      <w:bCs/>
      <w:color w:val="000000"/>
      <w:kern w:val="28"/>
      <w:sz w:val="32"/>
      <w:szCs w:val="32"/>
    </w:rPr>
  </w:style>
  <w:style w:type="character" w:customStyle="1" w:styleId="232">
    <w:name w:val="页眉cover Char"/>
    <w:basedOn w:val="130"/>
    <w:qFormat/>
    <w:uiPriority w:val="99"/>
    <w:rPr>
      <w:rFonts w:ascii="Times New Roman" w:hAnsi="Times New Roman" w:eastAsia="宋体" w:cs="Times New Roman"/>
      <w:kern w:val="0"/>
      <w:sz w:val="18"/>
      <w:szCs w:val="20"/>
    </w:rPr>
  </w:style>
  <w:style w:type="character" w:customStyle="1" w:styleId="233">
    <w:name w:val="HTML 地址 Char1"/>
    <w:basedOn w:val="130"/>
    <w:link w:val="40"/>
    <w:qFormat/>
    <w:uiPriority w:val="0"/>
    <w:rPr>
      <w:i/>
      <w:iCs/>
      <w:szCs w:val="24"/>
    </w:rPr>
  </w:style>
  <w:style w:type="character" w:customStyle="1" w:styleId="234">
    <w:name w:val="电子邮件签名 Char"/>
    <w:basedOn w:val="130"/>
    <w:qFormat/>
    <w:uiPriority w:val="0"/>
    <w:rPr>
      <w:snapToGrid w:val="0"/>
      <w:sz w:val="24"/>
    </w:rPr>
  </w:style>
  <w:style w:type="character" w:customStyle="1" w:styleId="235">
    <w:name w:val="注释标题 Char1"/>
    <w:basedOn w:val="130"/>
    <w:link w:val="16"/>
    <w:qFormat/>
    <w:uiPriority w:val="0"/>
    <w:rPr>
      <w:rFonts w:ascii="Arial" w:hAnsi="Arial" w:eastAsia="宋体" w:cs="Times New Roman"/>
      <w:szCs w:val="24"/>
    </w:rPr>
  </w:style>
  <w:style w:type="character" w:customStyle="1" w:styleId="236">
    <w:name w:val="标题 1 字符1"/>
    <w:qFormat/>
    <w:uiPriority w:val="0"/>
    <w:rPr>
      <w:b/>
      <w:bCs/>
      <w:snapToGrid w:val="0"/>
      <w:kern w:val="44"/>
      <w:sz w:val="44"/>
      <w:szCs w:val="44"/>
    </w:rPr>
  </w:style>
  <w:style w:type="character" w:customStyle="1" w:styleId="237">
    <w:name w:val="称呼 Char"/>
    <w:basedOn w:val="130"/>
    <w:qFormat/>
    <w:uiPriority w:val="0"/>
    <w:rPr>
      <w:snapToGrid w:val="0"/>
      <w:sz w:val="24"/>
    </w:rPr>
  </w:style>
  <w:style w:type="character" w:customStyle="1" w:styleId="238">
    <w:name w:val="页脚 字符1"/>
    <w:qFormat/>
    <w:uiPriority w:val="99"/>
    <w:rPr>
      <w:kern w:val="2"/>
      <w:sz w:val="18"/>
    </w:rPr>
  </w:style>
  <w:style w:type="character" w:customStyle="1" w:styleId="239">
    <w:name w:val="正文文本 2 Char2"/>
    <w:basedOn w:val="130"/>
    <w:link w:val="3"/>
    <w:qFormat/>
    <w:uiPriority w:val="0"/>
    <w:rPr>
      <w:rFonts w:ascii="宋体" w:hAnsi="宋体" w:eastAsia="宋体" w:cs="Times New Roman"/>
      <w:color w:val="0000FF"/>
      <w:kern w:val="0"/>
      <w:sz w:val="28"/>
      <w:szCs w:val="20"/>
    </w:rPr>
  </w:style>
  <w:style w:type="character" w:customStyle="1" w:styleId="240">
    <w:name w:val="para"/>
    <w:basedOn w:val="130"/>
    <w:qFormat/>
    <w:uiPriority w:val="0"/>
  </w:style>
  <w:style w:type="character" w:customStyle="1" w:styleId="241">
    <w:name w:val="结束语 Char1"/>
    <w:basedOn w:val="130"/>
    <w:link w:val="32"/>
    <w:qFormat/>
    <w:uiPriority w:val="0"/>
    <w:rPr>
      <w:szCs w:val="24"/>
    </w:rPr>
  </w:style>
  <w:style w:type="character" w:customStyle="1" w:styleId="242">
    <w:name w:val="标题 2李洪 Char"/>
    <w:basedOn w:val="130"/>
    <w:qFormat/>
    <w:uiPriority w:val="0"/>
    <w:rPr>
      <w:rFonts w:eastAsia="宋体"/>
      <w:kern w:val="2"/>
      <w:sz w:val="21"/>
      <w:szCs w:val="24"/>
      <w:lang w:val="en-US" w:eastAsia="zh-CN" w:bidi="ar-SA"/>
    </w:rPr>
  </w:style>
  <w:style w:type="character" w:customStyle="1" w:styleId="243">
    <w:name w:val="标题 Char"/>
    <w:basedOn w:val="130"/>
    <w:qFormat/>
    <w:uiPriority w:val="0"/>
    <w:rPr>
      <w:rFonts w:ascii="Cambria" w:hAnsi="Cambria" w:cs="Times New Roman"/>
      <w:b/>
      <w:bCs/>
      <w:snapToGrid w:val="0"/>
      <w:sz w:val="32"/>
      <w:szCs w:val="32"/>
    </w:rPr>
  </w:style>
  <w:style w:type="character" w:customStyle="1" w:styleId="244">
    <w:name w:val="正文 Char"/>
    <w:qFormat/>
    <w:uiPriority w:val="0"/>
    <w:rPr>
      <w:rFonts w:eastAsia="宋体" w:cs="宋体"/>
      <w:kern w:val="2"/>
      <w:sz w:val="21"/>
      <w:lang w:val="en-US" w:eastAsia="zh-CN" w:bidi="ar-SA"/>
    </w:rPr>
  </w:style>
  <w:style w:type="character" w:customStyle="1" w:styleId="245">
    <w:name w:val="标题 2 Char"/>
    <w:basedOn w:val="130"/>
    <w:semiHidden/>
    <w:qFormat/>
    <w:uiPriority w:val="0"/>
    <w:rPr>
      <w:rFonts w:ascii="Cambria" w:hAnsi="Cambria" w:eastAsia="宋体" w:cs="Times New Roman"/>
      <w:b/>
      <w:bCs/>
      <w:sz w:val="32"/>
      <w:szCs w:val="32"/>
    </w:rPr>
  </w:style>
  <w:style w:type="character" w:customStyle="1" w:styleId="246">
    <w:name w:val="纯文本 Char"/>
    <w:basedOn w:val="130"/>
    <w:qFormat/>
    <w:uiPriority w:val="0"/>
    <w:rPr>
      <w:rFonts w:ascii="宋体" w:hAnsi="Courier New" w:eastAsia="宋体" w:cs="Courier New"/>
      <w:color w:val="000000"/>
      <w:szCs w:val="21"/>
    </w:rPr>
  </w:style>
  <w:style w:type="character" w:customStyle="1" w:styleId="247">
    <w:name w:val="Char Char"/>
    <w:basedOn w:val="130"/>
    <w:qFormat/>
    <w:uiPriority w:val="0"/>
    <w:rPr>
      <w:rFonts w:ascii="Arial" w:hAnsi="Arial" w:eastAsia="宋体" w:cs="Arial"/>
      <w:kern w:val="2"/>
      <w:sz w:val="24"/>
      <w:szCs w:val="24"/>
      <w:lang w:val="en-US" w:eastAsia="zh-CN" w:bidi="ar-SA"/>
    </w:rPr>
  </w:style>
  <w:style w:type="character" w:customStyle="1" w:styleId="248">
    <w:name w:val="Char Char6"/>
    <w:semiHidden/>
    <w:qFormat/>
    <w:uiPriority w:val="0"/>
    <w:rPr>
      <w:rFonts w:ascii="Cambria" w:hAnsi="Cambria" w:eastAsia="宋体" w:cs="Times New Roman"/>
      <w:b/>
      <w:bCs/>
      <w:kern w:val="2"/>
      <w:sz w:val="32"/>
      <w:szCs w:val="32"/>
    </w:rPr>
  </w:style>
  <w:style w:type="character" w:customStyle="1" w:styleId="249">
    <w:name w:val="正文文本 Char1"/>
    <w:basedOn w:val="130"/>
    <w:qFormat/>
    <w:uiPriority w:val="99"/>
    <w:rPr>
      <w:rFonts w:ascii="Times New Roman" w:hAnsi="Times New Roman" w:cs="Times New Roman"/>
    </w:rPr>
  </w:style>
  <w:style w:type="character" w:customStyle="1" w:styleId="250">
    <w:name w:val="正文缩进 Char1"/>
    <w:basedOn w:val="130"/>
    <w:link w:val="21"/>
    <w:qFormat/>
    <w:uiPriority w:val="0"/>
    <w:rPr>
      <w:rFonts w:ascii="Times New Roman" w:hAnsi="Times New Roman" w:eastAsia="宋体" w:cs="Times New Roman"/>
      <w:kern w:val="0"/>
      <w:szCs w:val="20"/>
    </w:rPr>
  </w:style>
  <w:style w:type="character" w:customStyle="1" w:styleId="251">
    <w:name w:val="纯文本 Char1"/>
    <w:qFormat/>
    <w:uiPriority w:val="0"/>
    <w:rPr>
      <w:rFonts w:ascii="宋体" w:hAnsi="Courier New" w:cs="Courier New"/>
      <w:kern w:val="2"/>
      <w:sz w:val="21"/>
      <w:szCs w:val="21"/>
    </w:rPr>
  </w:style>
  <w:style w:type="character" w:customStyle="1" w:styleId="252">
    <w:name w:val="Char Char2"/>
    <w:qFormat/>
    <w:uiPriority w:val="0"/>
    <w:rPr>
      <w:kern w:val="2"/>
      <w:sz w:val="18"/>
      <w:szCs w:val="18"/>
    </w:rPr>
  </w:style>
  <w:style w:type="character" w:customStyle="1" w:styleId="253">
    <w:name w:val="日期 Char2"/>
    <w:qFormat/>
    <w:locked/>
    <w:uiPriority w:val="0"/>
    <w:rPr>
      <w:rFonts w:cs="Times New Roman"/>
      <w:sz w:val="24"/>
      <w:szCs w:val="24"/>
    </w:rPr>
  </w:style>
  <w:style w:type="character" w:customStyle="1" w:styleId="254">
    <w:name w:val="b1 Char Char"/>
    <w:basedOn w:val="247"/>
    <w:qFormat/>
    <w:uiPriority w:val="0"/>
    <w:rPr>
      <w:rFonts w:ascii="Arial" w:hAnsi="Arial" w:eastAsia="宋体" w:cs="Arial"/>
      <w:b/>
      <w:kern w:val="44"/>
      <w:sz w:val="24"/>
      <w:szCs w:val="24"/>
      <w:lang w:val="en-US" w:eastAsia="zh-CN" w:bidi="ar-SA"/>
    </w:rPr>
  </w:style>
  <w:style w:type="character" w:customStyle="1" w:styleId="255">
    <w:name w:val="articlebody21"/>
    <w:qFormat/>
    <w:uiPriority w:val="0"/>
    <w:rPr>
      <w:rFonts w:hint="default"/>
      <w:sz w:val="21"/>
    </w:rPr>
  </w:style>
  <w:style w:type="character" w:customStyle="1" w:styleId="256">
    <w:name w:val="页脚 Char2"/>
    <w:basedOn w:val="130"/>
    <w:link w:val="53"/>
    <w:qFormat/>
    <w:uiPriority w:val="99"/>
    <w:rPr>
      <w:rFonts w:ascii="Calibri" w:hAnsi="Calibri" w:eastAsia="Calibri" w:cs="Calibri"/>
      <w:color w:val="000000"/>
      <w:sz w:val="18"/>
      <w:szCs w:val="18"/>
    </w:rPr>
  </w:style>
  <w:style w:type="character" w:customStyle="1" w:styleId="257">
    <w:name w:val="信息标题 Char1"/>
    <w:basedOn w:val="130"/>
    <w:link w:val="76"/>
    <w:qFormat/>
    <w:uiPriority w:val="0"/>
    <w:rPr>
      <w:rFonts w:ascii="Arial" w:hAnsi="Arial" w:eastAsia="宋体" w:cs="Arial"/>
      <w:sz w:val="24"/>
      <w:szCs w:val="24"/>
      <w:shd w:val="pct20" w:color="auto" w:fill="auto"/>
    </w:rPr>
  </w:style>
  <w:style w:type="character" w:customStyle="1" w:styleId="258">
    <w:name w:val="表内居两端对齐 Char"/>
    <w:basedOn w:val="218"/>
    <w:link w:val="259"/>
    <w:qFormat/>
    <w:uiPriority w:val="0"/>
    <w:rPr>
      <w:rFonts w:cs="宋体"/>
      <w:sz w:val="18"/>
      <w:szCs w:val="18"/>
    </w:rPr>
  </w:style>
  <w:style w:type="paragraph" w:customStyle="1" w:styleId="259">
    <w:name w:val="表内居两端对齐"/>
    <w:basedOn w:val="219"/>
    <w:link w:val="258"/>
    <w:qFormat/>
    <w:uiPriority w:val="0"/>
    <w:pPr>
      <w:jc w:val="both"/>
    </w:pPr>
  </w:style>
  <w:style w:type="character" w:customStyle="1" w:styleId="260">
    <w:name w:val="标题 Char2"/>
    <w:basedOn w:val="130"/>
    <w:link w:val="81"/>
    <w:qFormat/>
    <w:uiPriority w:val="0"/>
    <w:rPr>
      <w:rFonts w:ascii="Arial" w:hAnsi="Arial" w:eastAsia="宋体" w:cs="Times New Roman"/>
      <w:b/>
      <w:sz w:val="32"/>
      <w:szCs w:val="20"/>
    </w:rPr>
  </w:style>
  <w:style w:type="character" w:customStyle="1" w:styleId="261">
    <w:name w:val="yxInternal"/>
    <w:basedOn w:val="130"/>
    <w:qFormat/>
    <w:uiPriority w:val="0"/>
    <w:rPr>
      <w:rFonts w:ascii="Courier New" w:hAnsi="Courier New"/>
      <w:color w:val="FF0000"/>
      <w:sz w:val="24"/>
      <w:szCs w:val="24"/>
    </w:rPr>
  </w:style>
  <w:style w:type="character" w:customStyle="1" w:styleId="262">
    <w:name w:val="结束语 Char"/>
    <w:basedOn w:val="130"/>
    <w:qFormat/>
    <w:uiPriority w:val="0"/>
    <w:rPr>
      <w:snapToGrid w:val="0"/>
      <w:sz w:val="24"/>
    </w:rPr>
  </w:style>
  <w:style w:type="character" w:customStyle="1" w:styleId="263">
    <w:name w:val="标题 1 Char"/>
    <w:qFormat/>
    <w:uiPriority w:val="0"/>
    <w:rPr>
      <w:b/>
      <w:bCs/>
      <w:kern w:val="44"/>
      <w:sz w:val="44"/>
      <w:szCs w:val="44"/>
    </w:rPr>
  </w:style>
  <w:style w:type="character" w:customStyle="1" w:styleId="264">
    <w:name w:val="标题 1 Char Char Char Char Char Char"/>
    <w:basedOn w:val="130"/>
    <w:qFormat/>
    <w:uiPriority w:val="0"/>
    <w:rPr>
      <w:rFonts w:ascii="宋体" w:eastAsia="宋体"/>
      <w:b/>
      <w:kern w:val="44"/>
      <w:sz w:val="44"/>
      <w:lang w:val="en-US" w:eastAsia="zh-CN" w:bidi="ar-SA"/>
    </w:rPr>
  </w:style>
  <w:style w:type="character" w:customStyle="1" w:styleId="265">
    <w:name w:val="明显引用 Char1"/>
    <w:basedOn w:val="130"/>
    <w:link w:val="266"/>
    <w:qFormat/>
    <w:uiPriority w:val="0"/>
    <w:rPr>
      <w:rFonts w:ascii="Calibri" w:hAnsi="Calibri"/>
      <w:b/>
      <w:i/>
      <w:sz w:val="24"/>
      <w:lang w:eastAsia="en-US" w:bidi="en-US"/>
    </w:rPr>
  </w:style>
  <w:style w:type="paragraph" w:customStyle="1" w:styleId="266">
    <w:name w:val="明显引用1"/>
    <w:basedOn w:val="1"/>
    <w:next w:val="1"/>
    <w:link w:val="265"/>
    <w:qFormat/>
    <w:uiPriority w:val="0"/>
    <w:pPr>
      <w:spacing w:after="0" w:line="240" w:lineRule="auto"/>
      <w:ind w:left="720" w:right="720"/>
    </w:pPr>
    <w:rPr>
      <w:rFonts w:eastAsia="等线" w:cs="Times New Roman"/>
      <w:b/>
      <w:i/>
      <w:color w:val="auto"/>
      <w:sz w:val="24"/>
      <w:lang w:eastAsia="en-US" w:bidi="en-US"/>
    </w:rPr>
  </w:style>
  <w:style w:type="character" w:customStyle="1" w:styleId="267">
    <w:name w:val="引用 Char"/>
    <w:qFormat/>
    <w:uiPriority w:val="0"/>
    <w:rPr>
      <w:rFonts w:ascii="Calibri" w:hAnsi="Calibri"/>
      <w:i/>
      <w:sz w:val="24"/>
      <w:szCs w:val="24"/>
      <w:lang w:eastAsia="en-US" w:bidi="en-US"/>
    </w:rPr>
  </w:style>
  <w:style w:type="character" w:customStyle="1" w:styleId="268">
    <w:name w:val="批注文字 Char2"/>
    <w:semiHidden/>
    <w:qFormat/>
    <w:uiPriority w:val="0"/>
  </w:style>
  <w:style w:type="character" w:customStyle="1" w:styleId="269">
    <w:name w:val="Char Char13"/>
    <w:basedOn w:val="130"/>
    <w:qFormat/>
    <w:uiPriority w:val="0"/>
    <w:rPr>
      <w:rFonts w:eastAsia="宋体"/>
      <w:sz w:val="18"/>
      <w:szCs w:val="18"/>
      <w:lang w:val="en-US" w:eastAsia="zh-CN" w:bidi="ar-SA"/>
    </w:rPr>
  </w:style>
  <w:style w:type="character" w:customStyle="1" w:styleId="270">
    <w:name w:val="正文文本缩进 Char2"/>
    <w:basedOn w:val="130"/>
    <w:qFormat/>
    <w:uiPriority w:val="0"/>
    <w:rPr>
      <w:kern w:val="2"/>
      <w:sz w:val="21"/>
      <w:szCs w:val="24"/>
    </w:rPr>
  </w:style>
  <w:style w:type="character" w:customStyle="1" w:styleId="271">
    <w:name w:val="访问过的超链接1"/>
    <w:qFormat/>
    <w:uiPriority w:val="0"/>
    <w:rPr>
      <w:color w:val="800080"/>
      <w:u w:val="single"/>
    </w:rPr>
  </w:style>
  <w:style w:type="character" w:customStyle="1" w:styleId="272">
    <w:name w:val="标题 2 Char1"/>
    <w:basedOn w:val="130"/>
    <w:qFormat/>
    <w:uiPriority w:val="0"/>
    <w:rPr>
      <w:rFonts w:ascii="Arial" w:hAnsi="Arial" w:eastAsia="黑体" w:cs="Times New Roman"/>
      <w:b/>
      <w:kern w:val="0"/>
      <w:sz w:val="32"/>
      <w:szCs w:val="20"/>
    </w:rPr>
  </w:style>
  <w:style w:type="character" w:customStyle="1" w:styleId="273">
    <w:name w:val="Char Char3"/>
    <w:semiHidden/>
    <w:qFormat/>
    <w:uiPriority w:val="0"/>
    <w:rPr>
      <w:kern w:val="2"/>
      <w:sz w:val="18"/>
      <w:szCs w:val="18"/>
    </w:rPr>
  </w:style>
  <w:style w:type="character" w:customStyle="1" w:styleId="274">
    <w:name w:val="正文文本缩进 2 Char2"/>
    <w:basedOn w:val="130"/>
    <w:link w:val="50"/>
    <w:qFormat/>
    <w:uiPriority w:val="0"/>
    <w:rPr>
      <w:rFonts w:ascii="Times New Roman" w:hAnsi="Times New Roman" w:eastAsia="宋体" w:cs="Times New Roman"/>
      <w:kern w:val="0"/>
      <w:szCs w:val="20"/>
    </w:rPr>
  </w:style>
  <w:style w:type="character" w:customStyle="1" w:styleId="275">
    <w:name w:val="标题 2 Char2 Char"/>
    <w:basedOn w:val="130"/>
    <w:qFormat/>
    <w:uiPriority w:val="0"/>
    <w:rPr>
      <w:rFonts w:eastAsia="宋体"/>
      <w:b/>
      <w:kern w:val="2"/>
      <w:sz w:val="24"/>
      <w:lang w:val="en-US" w:eastAsia="zh-CN" w:bidi="ar-SA"/>
    </w:rPr>
  </w:style>
  <w:style w:type="character" w:customStyle="1" w:styleId="276">
    <w:name w:val="不明显参考1"/>
    <w:qFormat/>
    <w:uiPriority w:val="0"/>
    <w:rPr>
      <w:sz w:val="24"/>
      <w:szCs w:val="24"/>
      <w:u w:val="single"/>
    </w:rPr>
  </w:style>
  <w:style w:type="character" w:customStyle="1" w:styleId="277">
    <w:name w:val="Char Char7"/>
    <w:qFormat/>
    <w:uiPriority w:val="0"/>
    <w:rPr>
      <w:rFonts w:ascii="宋体" w:hAnsi="宋体" w:eastAsia="宋体" w:cs="宋体"/>
      <w:b/>
      <w:bCs/>
      <w:kern w:val="36"/>
      <w:sz w:val="48"/>
      <w:szCs w:val="48"/>
    </w:rPr>
  </w:style>
  <w:style w:type="character" w:customStyle="1" w:styleId="278">
    <w:name w:val="批注框文本 Char"/>
    <w:qFormat/>
    <w:uiPriority w:val="0"/>
    <w:rPr>
      <w:kern w:val="2"/>
      <w:sz w:val="18"/>
      <w:szCs w:val="18"/>
    </w:rPr>
  </w:style>
  <w:style w:type="character" w:customStyle="1" w:styleId="279">
    <w:name w:val="标题4 Char"/>
    <w:link w:val="280"/>
    <w:qFormat/>
    <w:locked/>
    <w:uiPriority w:val="99"/>
    <w:rPr>
      <w:rFonts w:ascii="Arial" w:hAnsi="Arial" w:eastAsia="宋体" w:cs="Times New Roman"/>
      <w:b/>
      <w:kern w:val="0"/>
      <w:sz w:val="24"/>
      <w:szCs w:val="20"/>
    </w:rPr>
  </w:style>
  <w:style w:type="paragraph" w:customStyle="1" w:styleId="280">
    <w:name w:val="标题4"/>
    <w:basedOn w:val="7"/>
    <w:link w:val="279"/>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character" w:customStyle="1" w:styleId="281">
    <w:name w:val="正文文本缩进 3 Char"/>
    <w:basedOn w:val="130"/>
    <w:qFormat/>
    <w:uiPriority w:val="0"/>
    <w:rPr>
      <w:snapToGrid w:val="0"/>
      <w:sz w:val="16"/>
      <w:szCs w:val="16"/>
    </w:rPr>
  </w:style>
  <w:style w:type="character" w:customStyle="1" w:styleId="282">
    <w:name w:val="标题 6 Char1"/>
    <w:basedOn w:val="130"/>
    <w:qFormat/>
    <w:uiPriority w:val="0"/>
    <w:rPr>
      <w:rFonts w:ascii="Arial" w:hAnsi="Arial" w:eastAsia="黑体" w:cs="Times New Roman"/>
      <w:b/>
      <w:bCs/>
      <w:kern w:val="0"/>
      <w:sz w:val="24"/>
      <w:szCs w:val="24"/>
    </w:rPr>
  </w:style>
  <w:style w:type="character" w:customStyle="1" w:styleId="283">
    <w:name w:val="正文文本 3 Char1"/>
    <w:basedOn w:val="130"/>
    <w:link w:val="31"/>
    <w:qFormat/>
    <w:uiPriority w:val="0"/>
    <w:rPr>
      <w:rFonts w:ascii="Times New Roman" w:hAnsi="宋体" w:eastAsia="宋体" w:cs="Times New Roman"/>
      <w:color w:val="000000"/>
      <w:kern w:val="0"/>
      <w:sz w:val="24"/>
      <w:szCs w:val="20"/>
    </w:rPr>
  </w:style>
  <w:style w:type="character" w:customStyle="1" w:styleId="284">
    <w:name w:val="标题 1 Char1"/>
    <w:basedOn w:val="130"/>
    <w:qFormat/>
    <w:uiPriority w:val="0"/>
    <w:rPr>
      <w:rFonts w:ascii="Times New Roman" w:hAnsi="Times New Roman" w:eastAsia="宋体" w:cs="Times New Roman"/>
      <w:kern w:val="44"/>
      <w:sz w:val="30"/>
      <w:szCs w:val="20"/>
    </w:rPr>
  </w:style>
  <w:style w:type="character" w:customStyle="1" w:styleId="285">
    <w:name w:val="jl 正文 Char Char Char"/>
    <w:link w:val="286"/>
    <w:semiHidden/>
    <w:qFormat/>
    <w:uiPriority w:val="0"/>
    <w:rPr>
      <w:rFonts w:ascii="宋体"/>
      <w:sz w:val="24"/>
      <w:szCs w:val="24"/>
    </w:rPr>
  </w:style>
  <w:style w:type="paragraph" w:customStyle="1" w:styleId="286">
    <w:name w:val="jl 正文 Char Char"/>
    <w:basedOn w:val="1"/>
    <w:link w:val="285"/>
    <w:semiHidden/>
    <w:qFormat/>
    <w:uiPriority w:val="0"/>
    <w:pPr>
      <w:widowControl w:val="0"/>
      <w:autoSpaceDE w:val="0"/>
      <w:autoSpaceDN w:val="0"/>
      <w:adjustRightInd w:val="0"/>
      <w:spacing w:after="0" w:line="240" w:lineRule="auto"/>
      <w:ind w:firstLine="200" w:firstLineChars="200"/>
      <w:textAlignment w:val="baseline"/>
    </w:pPr>
    <w:rPr>
      <w:rFonts w:ascii="宋体" w:hAnsi="等线" w:eastAsia="等线" w:cs="Times New Roman"/>
      <w:color w:val="auto"/>
      <w:sz w:val="24"/>
      <w:szCs w:val="24"/>
    </w:rPr>
  </w:style>
  <w:style w:type="character" w:customStyle="1" w:styleId="287">
    <w:name w:val="Char Char12"/>
    <w:basedOn w:val="130"/>
    <w:qFormat/>
    <w:uiPriority w:val="0"/>
    <w:rPr>
      <w:rFonts w:eastAsia="宋体"/>
      <w:sz w:val="18"/>
      <w:lang w:val="en-US" w:eastAsia="zh-CN" w:bidi="ar-SA"/>
    </w:rPr>
  </w:style>
  <w:style w:type="character" w:customStyle="1" w:styleId="288">
    <w:name w:val="日期 Char3"/>
    <w:basedOn w:val="130"/>
    <w:link w:val="49"/>
    <w:qFormat/>
    <w:uiPriority w:val="0"/>
    <w:rPr>
      <w:rFonts w:ascii="Times New Roman" w:hAnsi="Times New Roman" w:eastAsia="宋体" w:cs="Times New Roman"/>
      <w:kern w:val="0"/>
      <w:szCs w:val="20"/>
    </w:rPr>
  </w:style>
  <w:style w:type="character" w:customStyle="1" w:styleId="289">
    <w:name w:val="style11"/>
    <w:basedOn w:val="130"/>
    <w:qFormat/>
    <w:uiPriority w:val="0"/>
  </w:style>
  <w:style w:type="character" w:customStyle="1" w:styleId="290">
    <w:name w:val="未处理的提及1"/>
    <w:basedOn w:val="130"/>
    <w:unhideWhenUsed/>
    <w:qFormat/>
    <w:uiPriority w:val="99"/>
    <w:rPr>
      <w:color w:val="605E5C"/>
      <w:shd w:val="clear" w:color="auto" w:fill="E1DFDD"/>
    </w:rPr>
  </w:style>
  <w:style w:type="character" w:customStyle="1" w:styleId="291">
    <w:name w:val="标题 8 Char"/>
    <w:basedOn w:val="130"/>
    <w:link w:val="11"/>
    <w:qFormat/>
    <w:uiPriority w:val="0"/>
    <w:rPr>
      <w:rFonts w:ascii="Arial" w:hAnsi="Arial" w:eastAsia="黑体" w:cs="Times New Roman"/>
      <w:kern w:val="0"/>
      <w:sz w:val="24"/>
      <w:szCs w:val="24"/>
    </w:rPr>
  </w:style>
  <w:style w:type="character" w:customStyle="1" w:styleId="292">
    <w:name w:val="Char Char5"/>
    <w:semiHidden/>
    <w:qFormat/>
    <w:uiPriority w:val="0"/>
    <w:rPr>
      <w:b/>
      <w:bCs/>
      <w:kern w:val="2"/>
      <w:sz w:val="32"/>
      <w:szCs w:val="32"/>
    </w:rPr>
  </w:style>
  <w:style w:type="character" w:customStyle="1" w:styleId="293">
    <w:name w:val="标题 9 Char1"/>
    <w:basedOn w:val="130"/>
    <w:link w:val="12"/>
    <w:qFormat/>
    <w:uiPriority w:val="0"/>
    <w:rPr>
      <w:rFonts w:ascii="Arial" w:hAnsi="Arial" w:eastAsia="黑体" w:cs="Times New Roman"/>
      <w:kern w:val="0"/>
      <w:szCs w:val="21"/>
    </w:rPr>
  </w:style>
  <w:style w:type="character" w:customStyle="1" w:styleId="294">
    <w:name w:val="标题 3 Char1"/>
    <w:basedOn w:val="130"/>
    <w:qFormat/>
    <w:uiPriority w:val="0"/>
    <w:rPr>
      <w:rFonts w:ascii="Times New Roman" w:hAnsi="Times New Roman" w:eastAsia="宋体" w:cs="Times New Roman"/>
      <w:b/>
      <w:kern w:val="0"/>
      <w:sz w:val="30"/>
      <w:szCs w:val="20"/>
    </w:rPr>
  </w:style>
  <w:style w:type="character" w:customStyle="1" w:styleId="295">
    <w:name w:val="标题 9 Char"/>
    <w:basedOn w:val="130"/>
    <w:qFormat/>
    <w:uiPriority w:val="0"/>
    <w:rPr>
      <w:rFonts w:ascii="Cambria" w:hAnsi="Cambria" w:cs="Times New Roman"/>
      <w:sz w:val="21"/>
      <w:szCs w:val="21"/>
    </w:rPr>
  </w:style>
  <w:style w:type="character" w:customStyle="1" w:styleId="296">
    <w:name w:val="批注主题 Char"/>
    <w:qFormat/>
    <w:uiPriority w:val="0"/>
    <w:rPr>
      <w:b/>
      <w:bCs/>
      <w:kern w:val="2"/>
      <w:sz w:val="21"/>
      <w:szCs w:val="22"/>
    </w:rPr>
  </w:style>
  <w:style w:type="character" w:customStyle="1" w:styleId="297">
    <w:name w:val="表头 Char"/>
    <w:link w:val="298"/>
    <w:qFormat/>
    <w:uiPriority w:val="0"/>
    <w:rPr>
      <w:rFonts w:ascii="黑体" w:hAnsi="Times New Roman" w:eastAsia="黑体" w:cs="Times New Roman"/>
      <w:kern w:val="0"/>
      <w:sz w:val="24"/>
      <w:szCs w:val="20"/>
    </w:rPr>
  </w:style>
  <w:style w:type="paragraph" w:customStyle="1" w:styleId="298">
    <w:name w:val="表头"/>
    <w:basedOn w:val="1"/>
    <w:link w:val="297"/>
    <w:qFormat/>
    <w:uiPriority w:val="0"/>
    <w:pPr>
      <w:spacing w:after="0" w:line="360" w:lineRule="auto"/>
      <w:jc w:val="center"/>
    </w:pPr>
    <w:rPr>
      <w:rFonts w:ascii="黑体" w:hAnsi="Times New Roman" w:eastAsia="黑体" w:cs="Times New Roman"/>
      <w:color w:val="auto"/>
      <w:kern w:val="0"/>
      <w:sz w:val="24"/>
      <w:szCs w:val="20"/>
    </w:rPr>
  </w:style>
  <w:style w:type="character" w:customStyle="1" w:styleId="299">
    <w:name w:val="电子邮件签名 字符1"/>
    <w:basedOn w:val="130"/>
    <w:semiHidden/>
    <w:qFormat/>
    <w:uiPriority w:val="99"/>
    <w:rPr>
      <w:rFonts w:ascii="Calibri" w:hAnsi="Calibri" w:eastAsia="宋体" w:cs="Calibri"/>
      <w:color w:val="000000"/>
    </w:rPr>
  </w:style>
  <w:style w:type="character" w:customStyle="1" w:styleId="300">
    <w:name w:val="未处理的提及2"/>
    <w:basedOn w:val="130"/>
    <w:unhideWhenUsed/>
    <w:qFormat/>
    <w:uiPriority w:val="99"/>
    <w:rPr>
      <w:color w:val="605E5C"/>
      <w:shd w:val="clear" w:color="auto" w:fill="E1DFDD"/>
    </w:rPr>
  </w:style>
  <w:style w:type="character" w:customStyle="1" w:styleId="301">
    <w:name w:val="标题3 Char"/>
    <w:basedOn w:val="130"/>
    <w:qFormat/>
    <w:uiPriority w:val="0"/>
    <w:rPr>
      <w:rFonts w:ascii="Arial" w:hAnsi="Arial" w:eastAsia="宋体"/>
      <w:b/>
      <w:bCs/>
      <w:iCs/>
      <w:color w:val="FF0000"/>
      <w:kern w:val="2"/>
      <w:sz w:val="24"/>
      <w:szCs w:val="24"/>
      <w:lang w:val="en-US" w:eastAsia="zh-CN" w:bidi="ar-SA"/>
    </w:rPr>
  </w:style>
  <w:style w:type="character" w:customStyle="1" w:styleId="302">
    <w:name w:val="正文缩进 Char"/>
    <w:qFormat/>
    <w:locked/>
    <w:uiPriority w:val="0"/>
    <w:rPr>
      <w:rFonts w:cs="Times New Roman"/>
      <w:kern w:val="2"/>
      <w:sz w:val="24"/>
      <w:szCs w:val="24"/>
    </w:rPr>
  </w:style>
  <w:style w:type="character" w:customStyle="1" w:styleId="303">
    <w:name w:val="首行缩进 Char"/>
    <w:link w:val="304"/>
    <w:qFormat/>
    <w:uiPriority w:val="0"/>
    <w:rPr>
      <w:rFonts w:eastAsia="方正书宋简体" w:cs="宋体"/>
    </w:rPr>
  </w:style>
  <w:style w:type="paragraph" w:customStyle="1" w:styleId="304">
    <w:name w:val="首行缩进"/>
    <w:basedOn w:val="1"/>
    <w:link w:val="303"/>
    <w:qFormat/>
    <w:uiPriority w:val="0"/>
    <w:pPr>
      <w:widowControl w:val="0"/>
      <w:spacing w:after="0" w:line="300" w:lineRule="auto"/>
      <w:ind w:firstLine="420" w:firstLineChars="200"/>
      <w:jc w:val="both"/>
    </w:pPr>
    <w:rPr>
      <w:rFonts w:ascii="等线" w:hAnsi="等线" w:eastAsia="方正书宋简体" w:cs="宋体"/>
      <w:color w:val="auto"/>
    </w:rPr>
  </w:style>
  <w:style w:type="character" w:customStyle="1" w:styleId="305">
    <w:name w:val="Char Char11"/>
    <w:qFormat/>
    <w:locked/>
    <w:uiPriority w:val="0"/>
    <w:rPr>
      <w:rFonts w:ascii="宋体" w:hAnsi="宋体" w:eastAsia="宋体"/>
      <w:kern w:val="2"/>
      <w:sz w:val="18"/>
      <w:szCs w:val="18"/>
      <w:lang w:val="en-US" w:eastAsia="zh-CN" w:bidi="ar-SA"/>
    </w:rPr>
  </w:style>
  <w:style w:type="character" w:customStyle="1" w:styleId="306">
    <w:name w:val="Char Char4"/>
    <w:basedOn w:val="130"/>
    <w:qFormat/>
    <w:uiPriority w:val="0"/>
    <w:rPr>
      <w:rFonts w:eastAsia="宋体"/>
      <w:kern w:val="44"/>
      <w:sz w:val="30"/>
      <w:szCs w:val="24"/>
      <w:lang w:val="en-US" w:eastAsia="zh-CN" w:bidi="ar-SA"/>
    </w:rPr>
  </w:style>
  <w:style w:type="character" w:customStyle="1" w:styleId="307">
    <w:name w:val="纯文本 Char4"/>
    <w:basedOn w:val="130"/>
    <w:link w:val="44"/>
    <w:qFormat/>
    <w:uiPriority w:val="0"/>
    <w:rPr>
      <w:rFonts w:ascii="宋体" w:hAnsi="Courier New" w:eastAsia="宋体" w:cs="Times New Roman"/>
      <w:sz w:val="24"/>
      <w:szCs w:val="20"/>
    </w:rPr>
  </w:style>
  <w:style w:type="character" w:customStyle="1" w:styleId="308">
    <w:name w:val="标题 6 Char"/>
    <w:link w:val="9"/>
    <w:qFormat/>
    <w:uiPriority w:val="0"/>
    <w:rPr>
      <w:rFonts w:ascii="黑体" w:hAnsi="黑体" w:eastAsia="黑体" w:cs="黑体"/>
      <w:color w:val="000000"/>
      <w:sz w:val="28"/>
    </w:rPr>
  </w:style>
  <w:style w:type="character" w:customStyle="1" w:styleId="309">
    <w:name w:val="HTML 地址 字符1"/>
    <w:basedOn w:val="130"/>
    <w:semiHidden/>
    <w:qFormat/>
    <w:uiPriority w:val="99"/>
    <w:rPr>
      <w:rFonts w:ascii="Calibri" w:hAnsi="Calibri" w:eastAsia="宋体" w:cs="Calibri"/>
      <w:i/>
      <w:iCs/>
      <w:color w:val="000000"/>
    </w:rPr>
  </w:style>
  <w:style w:type="character" w:customStyle="1" w:styleId="310">
    <w:name w:val="正文文本缩进 2 Char1"/>
    <w:basedOn w:val="130"/>
    <w:qFormat/>
    <w:uiPriority w:val="0"/>
  </w:style>
  <w:style w:type="character" w:customStyle="1" w:styleId="311">
    <w:name w:val="标题 2 Char2"/>
    <w:link w:val="5"/>
    <w:qFormat/>
    <w:uiPriority w:val="0"/>
    <w:rPr>
      <w:rFonts w:ascii="黑体" w:hAnsi="黑体" w:eastAsia="宋体" w:cs="黑体"/>
      <w:color w:val="000000"/>
      <w:sz w:val="32"/>
    </w:rPr>
  </w:style>
  <w:style w:type="character" w:customStyle="1" w:styleId="312">
    <w:name w:val="纯文本 Char2"/>
    <w:basedOn w:val="130"/>
    <w:qFormat/>
    <w:uiPriority w:val="0"/>
    <w:rPr>
      <w:rFonts w:ascii="宋体" w:hAnsi="Courier New" w:cs="Courier New"/>
      <w:sz w:val="21"/>
      <w:szCs w:val="21"/>
    </w:rPr>
  </w:style>
  <w:style w:type="character" w:customStyle="1" w:styleId="313">
    <w:name w:val="正文aa Char"/>
    <w:basedOn w:val="130"/>
    <w:link w:val="314"/>
    <w:qFormat/>
    <w:uiPriority w:val="0"/>
    <w:rPr>
      <w:rFonts w:ascii="Times New Roman" w:hAnsi="Times New Roman" w:eastAsia="宋体" w:cs="Times New Roman"/>
      <w:sz w:val="24"/>
      <w:szCs w:val="24"/>
    </w:rPr>
  </w:style>
  <w:style w:type="paragraph" w:customStyle="1" w:styleId="314">
    <w:name w:val="正文aa"/>
    <w:basedOn w:val="1"/>
    <w:link w:val="313"/>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315">
    <w:name w:val="标题1 Char Char Char Char"/>
    <w:basedOn w:val="214"/>
    <w:qFormat/>
    <w:uiPriority w:val="0"/>
    <w:rPr>
      <w:rFonts w:ascii="Times New Roman" w:hAnsi="Times New Roman" w:eastAsia="宋体" w:cs="Times New Roman"/>
      <w:b/>
      <w:bCs/>
      <w:color w:val="000000"/>
      <w:kern w:val="44"/>
      <w:sz w:val="28"/>
      <w:szCs w:val="44"/>
      <w:lang w:val="en-US" w:eastAsia="zh-CN" w:bidi="ar-SA"/>
    </w:rPr>
  </w:style>
  <w:style w:type="character" w:customStyle="1" w:styleId="316">
    <w:name w:val="标题 4 Char2"/>
    <w:basedOn w:val="130"/>
    <w:qFormat/>
    <w:uiPriority w:val="0"/>
    <w:rPr>
      <w:rFonts w:ascii="Arial" w:hAnsi="Arial" w:eastAsia="黑体" w:cs="Times New Roman"/>
      <w:b/>
      <w:bCs/>
      <w:kern w:val="0"/>
      <w:sz w:val="28"/>
      <w:szCs w:val="28"/>
    </w:rPr>
  </w:style>
  <w:style w:type="character" w:customStyle="1" w:styleId="317">
    <w:name w:val="日期 Char"/>
    <w:semiHidden/>
    <w:qFormat/>
    <w:locked/>
    <w:uiPriority w:val="0"/>
    <w:rPr>
      <w:rFonts w:cs="Times New Roman"/>
      <w:sz w:val="24"/>
      <w:szCs w:val="24"/>
    </w:rPr>
  </w:style>
  <w:style w:type="character" w:customStyle="1" w:styleId="318">
    <w:name w:val="正文文本缩进 3 Char1"/>
    <w:basedOn w:val="130"/>
    <w:link w:val="68"/>
    <w:qFormat/>
    <w:uiPriority w:val="0"/>
    <w:rPr>
      <w:rFonts w:ascii="Times New Roman" w:hAnsi="Times New Roman" w:eastAsia="宋体" w:cs="Times New Roman"/>
      <w:kern w:val="0"/>
      <w:sz w:val="16"/>
      <w:szCs w:val="16"/>
    </w:rPr>
  </w:style>
  <w:style w:type="character" w:customStyle="1" w:styleId="319">
    <w:name w:val="正文首行缩进 Char1"/>
    <w:basedOn w:val="249"/>
    <w:qFormat/>
    <w:uiPriority w:val="0"/>
    <w:rPr>
      <w:rFonts w:ascii="Times New Roman" w:hAnsi="Times New Roman" w:cs="Times New Roman"/>
    </w:rPr>
  </w:style>
  <w:style w:type="character" w:customStyle="1" w:styleId="320">
    <w:name w:val="正文文本 2 Char1"/>
    <w:basedOn w:val="130"/>
    <w:semiHidden/>
    <w:qFormat/>
    <w:uiPriority w:val="99"/>
  </w:style>
  <w:style w:type="character" w:customStyle="1" w:styleId="321">
    <w:name w:val="页眉 Char"/>
    <w:qFormat/>
    <w:uiPriority w:val="0"/>
    <w:rPr>
      <w:kern w:val="2"/>
      <w:sz w:val="18"/>
      <w:szCs w:val="18"/>
    </w:rPr>
  </w:style>
  <w:style w:type="character" w:customStyle="1" w:styleId="322">
    <w:name w:val="电子邮件签名 Char1"/>
    <w:basedOn w:val="130"/>
    <w:link w:val="19"/>
    <w:qFormat/>
    <w:uiPriority w:val="0"/>
    <w:rPr>
      <w:szCs w:val="24"/>
    </w:rPr>
  </w:style>
  <w:style w:type="character" w:customStyle="1" w:styleId="323">
    <w:name w:val="Char Char21"/>
    <w:qFormat/>
    <w:uiPriority w:val="0"/>
    <w:rPr>
      <w:rFonts w:eastAsia="汉仪大宋简"/>
      <w:kern w:val="44"/>
      <w:sz w:val="22"/>
      <w:szCs w:val="22"/>
      <w:lang w:val="en-US" w:eastAsia="zh-CN" w:bidi="ar-SA"/>
    </w:rPr>
  </w:style>
  <w:style w:type="character" w:customStyle="1" w:styleId="324">
    <w:name w:val="明显引用 Char"/>
    <w:qFormat/>
    <w:uiPriority w:val="0"/>
    <w:rPr>
      <w:rFonts w:ascii="Calibri" w:hAnsi="Calibri"/>
      <w:b/>
      <w:i/>
      <w:sz w:val="24"/>
      <w:lang w:eastAsia="en-US" w:bidi="en-US"/>
    </w:rPr>
  </w:style>
  <w:style w:type="character" w:customStyle="1" w:styleId="325">
    <w:name w:val="正文首行缩进 2 Char"/>
    <w:basedOn w:val="165"/>
    <w:qFormat/>
    <w:uiPriority w:val="0"/>
    <w:rPr>
      <w:rFonts w:ascii="宋体" w:hAnsi="宋体" w:eastAsia="宋体" w:cs="Times New Roman"/>
      <w:snapToGrid w:val="0"/>
      <w:kern w:val="2"/>
      <w:sz w:val="28"/>
      <w:szCs w:val="20"/>
    </w:rPr>
  </w:style>
  <w:style w:type="character" w:customStyle="1" w:styleId="326">
    <w:name w:val="Char Char8"/>
    <w:qFormat/>
    <w:locked/>
    <w:uiPriority w:val="0"/>
    <w:rPr>
      <w:rFonts w:ascii="宋体" w:hAnsi="宋体" w:eastAsia="宋体"/>
      <w:kern w:val="2"/>
      <w:sz w:val="18"/>
      <w:szCs w:val="18"/>
      <w:lang w:val="en-US" w:eastAsia="zh-CN" w:bidi="ar-SA"/>
    </w:rPr>
  </w:style>
  <w:style w:type="character" w:customStyle="1" w:styleId="327">
    <w:name w:val="批注文字 Char"/>
    <w:qFormat/>
    <w:uiPriority w:val="0"/>
    <w:rPr>
      <w:kern w:val="2"/>
      <w:sz w:val="21"/>
      <w:szCs w:val="22"/>
    </w:rPr>
  </w:style>
  <w:style w:type="character" w:customStyle="1" w:styleId="328">
    <w:name w:val="正文首行缩进 Char"/>
    <w:link w:val="329"/>
    <w:qFormat/>
    <w:locked/>
    <w:uiPriority w:val="0"/>
    <w:rPr>
      <w:rFonts w:cs="Times New Roman"/>
    </w:rPr>
  </w:style>
  <w:style w:type="paragraph" w:customStyle="1" w:styleId="329">
    <w:name w:val="_Style 332"/>
    <w:basedOn w:val="1"/>
    <w:next w:val="330"/>
    <w:link w:val="328"/>
    <w:qFormat/>
    <w:uiPriority w:val="0"/>
    <w:pPr>
      <w:spacing w:after="0" w:line="240" w:lineRule="auto"/>
      <w:ind w:firstLine="420" w:firstLineChars="200"/>
    </w:pPr>
    <w:rPr>
      <w:rFonts w:ascii="等线" w:hAnsi="等线" w:eastAsia="等线" w:cs="Times New Roman"/>
      <w:color w:val="auto"/>
    </w:rPr>
  </w:style>
  <w:style w:type="paragraph" w:styleId="330">
    <w:name w:val="List Paragraph"/>
    <w:basedOn w:val="1"/>
    <w:qFormat/>
    <w:uiPriority w:val="34"/>
    <w:pPr>
      <w:widowControl w:val="0"/>
      <w:spacing w:after="0" w:line="240" w:lineRule="auto"/>
      <w:ind w:firstLine="420" w:firstLineChars="200"/>
      <w:jc w:val="both"/>
    </w:pPr>
    <w:rPr>
      <w:rFonts w:cs="Times New Roman"/>
      <w:color w:val="auto"/>
    </w:rPr>
  </w:style>
  <w:style w:type="character" w:customStyle="1" w:styleId="331">
    <w:name w:val="正文格式 Char"/>
    <w:link w:val="332"/>
    <w:qFormat/>
    <w:uiPriority w:val="0"/>
    <w:rPr>
      <w:rFonts w:ascii="宋体" w:hAnsi="宋体"/>
      <w:bCs/>
      <w:szCs w:val="21"/>
    </w:rPr>
  </w:style>
  <w:style w:type="paragraph" w:customStyle="1" w:styleId="332">
    <w:name w:val="正文格式"/>
    <w:basedOn w:val="1"/>
    <w:link w:val="331"/>
    <w:qFormat/>
    <w:uiPriority w:val="0"/>
    <w:pPr>
      <w:widowControl w:val="0"/>
      <w:topLinePunct/>
      <w:spacing w:after="0" w:line="240" w:lineRule="auto"/>
      <w:ind w:firstLine="420" w:firstLineChars="200"/>
      <w:jc w:val="both"/>
    </w:pPr>
    <w:rPr>
      <w:rFonts w:ascii="宋体" w:hAnsi="宋体" w:eastAsia="等线" w:cs="Times New Roman"/>
      <w:bCs/>
      <w:color w:val="auto"/>
      <w:szCs w:val="21"/>
    </w:rPr>
  </w:style>
  <w:style w:type="character" w:customStyle="1" w:styleId="333">
    <w:name w:val="yxMark"/>
    <w:basedOn w:val="130"/>
    <w:qFormat/>
    <w:uiPriority w:val="0"/>
    <w:rPr>
      <w:rFonts w:ascii="Courier New" w:hAnsi="Courier New"/>
      <w:vanish/>
      <w:color w:val="800000"/>
      <w:sz w:val="24"/>
      <w:szCs w:val="24"/>
      <w:vertAlign w:val="subscript"/>
    </w:rPr>
  </w:style>
  <w:style w:type="character" w:customStyle="1" w:styleId="334">
    <w:name w:val="签名 Char1"/>
    <w:basedOn w:val="130"/>
    <w:link w:val="56"/>
    <w:qFormat/>
    <w:uiPriority w:val="0"/>
    <w:rPr>
      <w:szCs w:val="24"/>
    </w:rPr>
  </w:style>
  <w:style w:type="character" w:customStyle="1" w:styleId="335">
    <w:name w:val="样式 Arial"/>
    <w:qFormat/>
    <w:uiPriority w:val="0"/>
    <w:rPr>
      <w:rFonts w:hint="default" w:ascii="Times New Roman" w:hAnsi="Times New Roman" w:eastAsia="宋体" w:cs="Times New Roman"/>
      <w:sz w:val="21"/>
      <w:szCs w:val="21"/>
    </w:rPr>
  </w:style>
  <w:style w:type="character" w:customStyle="1" w:styleId="336">
    <w:name w:val="Plain Text Char"/>
    <w:qFormat/>
    <w:locked/>
    <w:uiPriority w:val="0"/>
    <w:rPr>
      <w:rFonts w:ascii="宋体" w:hAnsi="Courier New" w:eastAsia="宋体"/>
      <w:kern w:val="2"/>
      <w:sz w:val="21"/>
      <w:lang w:val="en-US" w:eastAsia="zh-CN"/>
    </w:rPr>
  </w:style>
  <w:style w:type="character" w:customStyle="1" w:styleId="337">
    <w:name w:val="明显参考1"/>
    <w:qFormat/>
    <w:uiPriority w:val="0"/>
    <w:rPr>
      <w:b/>
      <w:sz w:val="24"/>
      <w:u w:val="single"/>
    </w:rPr>
  </w:style>
  <w:style w:type="character" w:customStyle="1" w:styleId="338">
    <w:name w:val="op-map-singlepoint-info-right1"/>
    <w:basedOn w:val="130"/>
    <w:qFormat/>
    <w:uiPriority w:val="0"/>
  </w:style>
  <w:style w:type="character" w:customStyle="1" w:styleId="339">
    <w:name w:val="样式 标题 4 + (符号) 宋体 Char"/>
    <w:link w:val="340"/>
    <w:qFormat/>
    <w:uiPriority w:val="0"/>
    <w:rPr>
      <w:rFonts w:ascii="宋体" w:hAnsi="Arial"/>
      <w:b/>
      <w:bCs/>
      <w:szCs w:val="21"/>
    </w:rPr>
  </w:style>
  <w:style w:type="paragraph" w:customStyle="1" w:styleId="340">
    <w:name w:val="样式 标题 4 + (符号) 宋体"/>
    <w:basedOn w:val="7"/>
    <w:link w:val="339"/>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等线" w:cs="Times New Roman"/>
      <w:b/>
      <w:bCs/>
      <w:color w:val="auto"/>
      <w:sz w:val="21"/>
      <w:szCs w:val="21"/>
    </w:rPr>
  </w:style>
  <w:style w:type="character" w:customStyle="1" w:styleId="341">
    <w:name w:val="页脚 Char1"/>
    <w:qFormat/>
    <w:uiPriority w:val="99"/>
    <w:rPr>
      <w:rFonts w:ascii="Calibri" w:hAnsi="Calibri" w:eastAsia="宋体" w:cs="Times New Roman"/>
      <w:sz w:val="18"/>
      <w:szCs w:val="18"/>
    </w:rPr>
  </w:style>
  <w:style w:type="character" w:customStyle="1" w:styleId="342">
    <w:name w:val="批注主题 Char3"/>
    <w:basedOn w:val="162"/>
    <w:qFormat/>
    <w:uiPriority w:val="0"/>
    <w:rPr>
      <w:rFonts w:ascii="Times New Roman" w:hAnsi="Times New Roman" w:eastAsia="宋体" w:cs="Times New Roman"/>
      <w:b/>
      <w:bCs/>
      <w:snapToGrid w:val="0"/>
      <w:kern w:val="0"/>
      <w:sz w:val="24"/>
      <w:szCs w:val="20"/>
    </w:rPr>
  </w:style>
  <w:style w:type="character" w:customStyle="1" w:styleId="343">
    <w:name w:val="签名 字符1"/>
    <w:basedOn w:val="130"/>
    <w:semiHidden/>
    <w:qFormat/>
    <w:uiPriority w:val="99"/>
    <w:rPr>
      <w:rFonts w:ascii="Calibri" w:hAnsi="Calibri" w:eastAsia="宋体" w:cs="Calibri"/>
      <w:color w:val="000000"/>
    </w:rPr>
  </w:style>
  <w:style w:type="character" w:customStyle="1" w:styleId="344">
    <w:name w:val="结束语 字符1"/>
    <w:basedOn w:val="130"/>
    <w:semiHidden/>
    <w:qFormat/>
    <w:uiPriority w:val="99"/>
    <w:rPr>
      <w:rFonts w:ascii="Calibri" w:hAnsi="Calibri" w:eastAsia="宋体" w:cs="Calibri"/>
      <w:color w:val="000000"/>
    </w:rPr>
  </w:style>
  <w:style w:type="paragraph" w:customStyle="1" w:styleId="345">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46">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347">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348">
    <w:name w:val="标题2"/>
    <w:basedOn w:val="5"/>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349">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50">
    <w:name w:val="§1.1"/>
    <w:next w:val="1"/>
    <w:qFormat/>
    <w:uiPriority w:val="0"/>
    <w:pPr>
      <w:numPr>
        <w:ilvl w:val="1"/>
        <w:numId w:val="12"/>
      </w:numPr>
      <w:spacing w:before="120" w:after="120"/>
      <w:jc w:val="both"/>
      <w:outlineLvl w:val="1"/>
    </w:pPr>
    <w:rPr>
      <w:rFonts w:ascii="Arial" w:hAnsi="Arial" w:eastAsia="宋体" w:cs="Arial"/>
      <w:b/>
      <w:smallCaps/>
      <w:lang w:val="en-US" w:eastAsia="en-US" w:bidi="ar-SA"/>
    </w:rPr>
  </w:style>
  <w:style w:type="paragraph" w:customStyle="1" w:styleId="35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52">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353">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54">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paragraph" w:customStyle="1" w:styleId="355">
    <w:name w:val="Style 特征三 + Left:  1.58 cm First line:  0 cm"/>
    <w:basedOn w:val="1"/>
    <w:qFormat/>
    <w:uiPriority w:val="0"/>
    <w:pPr>
      <w:widowControl w:val="0"/>
      <w:numPr>
        <w:ilvl w:val="0"/>
        <w:numId w:val="13"/>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paragraph" w:customStyle="1" w:styleId="356">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357">
    <w:name w:val="zgd"/>
    <w:basedOn w:val="3"/>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8">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359">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360">
    <w:name w:val="默认段落字体 Para Char Char Char Char Char Char Char Char Char Char Char Char Char Char Char1 Char Char Char Char"/>
    <w:basedOn w:val="26"/>
    <w:qFormat/>
    <w:uiPriority w:val="0"/>
  </w:style>
  <w:style w:type="paragraph" w:customStyle="1" w:styleId="361">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62">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363">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364">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365">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66">
    <w:name w:val="表头 1"/>
    <w:basedOn w:val="4"/>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67">
    <w:name w:val="正文2"/>
    <w:qFormat/>
    <w:uiPriority w:val="0"/>
    <w:pPr>
      <w:widowControl w:val="0"/>
      <w:numPr>
        <w:ilvl w:val="0"/>
        <w:numId w:val="14"/>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68">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369">
    <w:name w:val="附录章标题"/>
    <w:next w:val="168"/>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370">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371">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72">
    <w:name w:val="样式 标题 3 + 字距调整小四"/>
    <w:basedOn w:val="6"/>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paragraph" w:customStyle="1" w:styleId="373">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374">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375">
    <w:name w:val="标题1"/>
    <w:basedOn w:val="4"/>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376">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377">
    <w:name w:val="正文_0"/>
    <w:basedOn w:val="378"/>
    <w:qFormat/>
    <w:uiPriority w:val="0"/>
    <w:rPr>
      <w:rFonts w:cs="Tahoma"/>
    </w:rPr>
  </w:style>
  <w:style w:type="paragraph" w:customStyle="1" w:styleId="378">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 w:type="paragraph" w:customStyle="1" w:styleId="379">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80">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381">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2">
    <w:name w:val="样式 正文1 + 四号 加粗 黑色 行距: 最小值 20 磅"/>
    <w:basedOn w:val="354"/>
    <w:qFormat/>
    <w:uiPriority w:val="0"/>
    <w:pPr>
      <w:spacing w:line="400" w:lineRule="atLeast"/>
      <w:textAlignment w:val="auto"/>
    </w:pPr>
    <w:rPr>
      <w:rFonts w:hint="eastAsia"/>
      <w:b/>
      <w:bCs/>
      <w:color w:val="000000"/>
      <w:sz w:val="28"/>
      <w:szCs w:val="28"/>
    </w:rPr>
  </w:style>
  <w:style w:type="paragraph" w:customStyle="1" w:styleId="383">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4">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385">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386">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387">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88">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89">
    <w:name w:val="杠"/>
    <w:basedOn w:val="21"/>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390">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391">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392">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93">
    <w:name w:val="正文_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customStyle="1" w:styleId="394">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395">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396">
    <w:name w:val="样式 标题 1 + 首行缩进:  2 字符 段前: 1 行 段后: 1 行"/>
    <w:basedOn w:val="4"/>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paragraph" w:customStyle="1" w:styleId="397">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398">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399">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400">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401">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402">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403">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paragraph" w:customStyle="1" w:styleId="404">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405">
    <w:name w:val="修订1"/>
    <w:qFormat/>
    <w:uiPriority w:val="0"/>
    <w:rPr>
      <w:rFonts w:ascii="Times New Roman" w:hAnsi="Times New Roman" w:eastAsia="宋体" w:cs="Times New Roman"/>
      <w:sz w:val="21"/>
      <w:lang w:val="en-US" w:eastAsia="zh-CN" w:bidi="ar-SA"/>
    </w:rPr>
  </w:style>
  <w:style w:type="paragraph" w:customStyle="1" w:styleId="406">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407">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408">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409">
    <w:name w:val="封面标准文稿编辑信息"/>
    <w:qFormat/>
    <w:uiPriority w:val="0"/>
    <w:pPr>
      <w:numPr>
        <w:ilvl w:val="2"/>
        <w:numId w:val="16"/>
      </w:numPr>
      <w:spacing w:before="180" w:line="180" w:lineRule="exact"/>
      <w:jc w:val="center"/>
    </w:pPr>
    <w:rPr>
      <w:rFonts w:ascii="宋体" w:hAnsi="Times New Roman" w:eastAsia="宋体" w:cs="Times New Roman"/>
      <w:sz w:val="21"/>
      <w:szCs w:val="21"/>
      <w:lang w:val="en-US" w:eastAsia="zh-CN" w:bidi="ar-SA"/>
    </w:rPr>
  </w:style>
  <w:style w:type="paragraph" w:customStyle="1" w:styleId="410">
    <w:name w:val="标准书眉一"/>
    <w:qFormat/>
    <w:uiPriority w:val="0"/>
    <w:pPr>
      <w:jc w:val="both"/>
    </w:pPr>
    <w:rPr>
      <w:rFonts w:ascii="Times New Roman" w:hAnsi="Times New Roman" w:eastAsia="宋体" w:cs="Times New Roman"/>
      <w:lang w:val="en-US" w:eastAsia="zh-CN" w:bidi="ar-SA"/>
    </w:rPr>
  </w:style>
  <w:style w:type="paragraph" w:customStyle="1" w:styleId="411">
    <w:name w:val="附录图标题"/>
    <w:next w:val="168"/>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412">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paragraph" w:customStyle="1" w:styleId="4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4">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415">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16">
    <w:name w:val="图形标题"/>
    <w:basedOn w:val="22"/>
    <w:semiHidden/>
    <w:qFormat/>
    <w:uiPriority w:val="0"/>
    <w:pPr>
      <w:jc w:val="center"/>
    </w:pPr>
    <w:rPr>
      <w:rFonts w:ascii="宋体" w:hAnsi="Plotter" w:eastAsia="宋体"/>
    </w:rPr>
  </w:style>
  <w:style w:type="paragraph" w:customStyle="1" w:styleId="417">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418">
    <w:name w:val="样式 标题 2 + 华文中宋"/>
    <w:basedOn w:val="5"/>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paragraph" w:customStyle="1" w:styleId="419">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420">
    <w:name w:val="三级条标题"/>
    <w:basedOn w:val="217"/>
    <w:next w:val="168"/>
    <w:qFormat/>
    <w:uiPriority w:val="0"/>
    <w:pPr>
      <w:tabs>
        <w:tab w:val="left" w:pos="945"/>
        <w:tab w:val="left" w:pos="1080"/>
      </w:tabs>
      <w:outlineLvl w:val="4"/>
    </w:pPr>
  </w:style>
  <w:style w:type="paragraph" w:customStyle="1" w:styleId="421">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422">
    <w:name w:val="••"/>
    <w:basedOn w:val="1"/>
    <w:qFormat/>
    <w:uiPriority w:val="0"/>
    <w:pPr>
      <w:widowControl w:val="0"/>
      <w:numPr>
        <w:ilvl w:val="0"/>
        <w:numId w:val="17"/>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423">
    <w:name w:val="表题"/>
    <w:basedOn w:val="21"/>
    <w:qFormat/>
    <w:uiPriority w:val="0"/>
    <w:pPr>
      <w:adjustRightInd/>
      <w:spacing w:line="100" w:lineRule="atLeast"/>
      <w:ind w:firstLine="0"/>
      <w:jc w:val="center"/>
      <w:textAlignment w:val="auto"/>
    </w:pPr>
    <w:rPr>
      <w:kern w:val="2"/>
      <w:sz w:val="24"/>
    </w:rPr>
  </w:style>
  <w:style w:type="paragraph" w:customStyle="1" w:styleId="424">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paragraph" w:customStyle="1" w:styleId="425">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426">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427">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28">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429">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430">
    <w:name w:val="TOC 标题11"/>
    <w:basedOn w:val="4"/>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431">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32">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433">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434">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435">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6">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437">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438">
    <w:name w:val="附录三级条标题"/>
    <w:basedOn w:val="439"/>
    <w:next w:val="168"/>
    <w:qFormat/>
    <w:uiPriority w:val="0"/>
    <w:pPr>
      <w:tabs>
        <w:tab w:val="left" w:pos="360"/>
        <w:tab w:val="left" w:pos="1620"/>
      </w:tabs>
      <w:outlineLvl w:val="4"/>
    </w:pPr>
  </w:style>
  <w:style w:type="paragraph" w:customStyle="1" w:styleId="439">
    <w:name w:val="附录二级条标题"/>
    <w:basedOn w:val="440"/>
    <w:next w:val="168"/>
    <w:qFormat/>
    <w:uiPriority w:val="0"/>
    <w:pPr>
      <w:numPr>
        <w:ilvl w:val="0"/>
        <w:numId w:val="0"/>
      </w:numPr>
      <w:tabs>
        <w:tab w:val="left" w:pos="360"/>
        <w:tab w:val="left" w:pos="1620"/>
      </w:tabs>
      <w:ind w:left="1620" w:hanging="360"/>
      <w:outlineLvl w:val="3"/>
    </w:pPr>
    <w:rPr>
      <w:szCs w:val="20"/>
    </w:rPr>
  </w:style>
  <w:style w:type="paragraph" w:customStyle="1" w:styleId="440">
    <w:name w:val="附录一级条标题"/>
    <w:basedOn w:val="1"/>
    <w:next w:val="6"/>
    <w:qFormat/>
    <w:uiPriority w:val="0"/>
    <w:pPr>
      <w:numPr>
        <w:ilvl w:val="3"/>
        <w:numId w:val="16"/>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441">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42">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443">
    <w:name w:val="标题 3 + 小四 段前: 0 磅 段后: 0 磅 行距: 1.5 倍行距"/>
    <w:basedOn w:val="6"/>
    <w:next w:val="6"/>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444">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445">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446">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447">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48">
    <w:name w:val="标题1 Char Char Char"/>
    <w:basedOn w:val="4"/>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paragraph" w:customStyle="1" w:styleId="449">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450">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451">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452">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53">
    <w:name w:val="正文1 Char Char"/>
    <w:basedOn w:val="1"/>
    <w:qFormat/>
    <w:uiPriority w:val="0"/>
    <w:pPr>
      <w:widowControl w:val="0"/>
      <w:numPr>
        <w:ilvl w:val="0"/>
        <w:numId w:val="18"/>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454">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455">
    <w:name w:val="五级条标题"/>
    <w:basedOn w:val="456"/>
    <w:next w:val="168"/>
    <w:qFormat/>
    <w:uiPriority w:val="0"/>
    <w:pPr>
      <w:tabs>
        <w:tab w:val="left" w:pos="945"/>
        <w:tab w:val="left" w:pos="1021"/>
        <w:tab w:val="left" w:pos="1080"/>
        <w:tab w:val="left" w:pos="1155"/>
        <w:tab w:val="left" w:pos="1407"/>
        <w:tab w:val="left" w:pos="1440"/>
      </w:tabs>
      <w:outlineLvl w:val="6"/>
    </w:pPr>
  </w:style>
  <w:style w:type="paragraph" w:customStyle="1" w:styleId="456">
    <w:name w:val="四级条标题"/>
    <w:basedOn w:val="420"/>
    <w:next w:val="168"/>
    <w:qFormat/>
    <w:uiPriority w:val="0"/>
    <w:pPr>
      <w:tabs>
        <w:tab w:val="left" w:pos="1021"/>
        <w:tab w:val="left" w:pos="1155"/>
      </w:tabs>
      <w:outlineLvl w:val="5"/>
    </w:pPr>
  </w:style>
  <w:style w:type="paragraph" w:customStyle="1" w:styleId="457">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58">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459">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460">
    <w:name w:val="样式7"/>
    <w:basedOn w:val="1"/>
    <w:qFormat/>
    <w:uiPriority w:val="0"/>
    <w:pPr>
      <w:widowControl w:val="0"/>
      <w:numPr>
        <w:ilvl w:val="0"/>
        <w:numId w:val="19"/>
      </w:numPr>
      <w:tabs>
        <w:tab w:val="left" w:pos="1200"/>
      </w:tabs>
      <w:spacing w:after="0" w:line="240" w:lineRule="auto"/>
      <w:jc w:val="both"/>
    </w:pPr>
    <w:rPr>
      <w:rFonts w:ascii="Times New Roman" w:hAnsi="Times New Roman" w:cs="Times New Roman"/>
      <w:color w:val="auto"/>
      <w:szCs w:val="24"/>
    </w:rPr>
  </w:style>
  <w:style w:type="paragraph" w:customStyle="1" w:styleId="461">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462">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paragraph" w:customStyle="1" w:styleId="46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64">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465">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466">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6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68">
    <w:name w:val="内容3"/>
    <w:basedOn w:val="1"/>
    <w:qFormat/>
    <w:uiPriority w:val="0"/>
    <w:pPr>
      <w:numPr>
        <w:ilvl w:val="1"/>
        <w:numId w:val="16"/>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469">
    <w:name w:val="Standard.bz"/>
    <w:qFormat/>
    <w:uiPriority w:val="0"/>
    <w:rPr>
      <w:rFonts w:ascii="Arial" w:hAnsi="Arial" w:eastAsia="PMingLiU" w:cs="Times New Roman"/>
      <w:sz w:val="22"/>
      <w:lang w:val="de-DE" w:eastAsia="de-DE" w:bidi="ar-SA"/>
    </w:rPr>
  </w:style>
  <w:style w:type="paragraph" w:customStyle="1" w:styleId="470">
    <w:name w:val="p0"/>
    <w:basedOn w:val="1"/>
    <w:qFormat/>
    <w:uiPriority w:val="0"/>
    <w:pPr>
      <w:spacing w:after="0" w:line="240" w:lineRule="auto"/>
      <w:jc w:val="both"/>
    </w:pPr>
    <w:rPr>
      <w:rFonts w:ascii="Times New Roman" w:hAnsi="Times New Roman" w:cs="Times New Roman"/>
      <w:color w:val="auto"/>
      <w:kern w:val="0"/>
      <w:szCs w:val="21"/>
    </w:rPr>
  </w:style>
  <w:style w:type="paragraph" w:customStyle="1" w:styleId="471">
    <w:name w:val="数字编号列项（二级）"/>
    <w:qFormat/>
    <w:uiPriority w:val="0"/>
    <w:pPr>
      <w:jc w:val="both"/>
    </w:pPr>
    <w:rPr>
      <w:rFonts w:ascii="宋体" w:hAnsi="Times New Roman" w:eastAsia="宋体" w:cs="Times New Roman"/>
      <w:sz w:val="21"/>
      <w:lang w:val="en-US" w:eastAsia="zh-CN" w:bidi="ar-SA"/>
    </w:rPr>
  </w:style>
  <w:style w:type="paragraph" w:customStyle="1" w:styleId="472">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473">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474">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paragraph" w:styleId="475">
    <w:name w:val="No Spacing"/>
    <w:qFormat/>
    <w:uiPriority w:val="1"/>
    <w:rPr>
      <w:rFonts w:ascii="Calibri" w:hAnsi="Calibri" w:eastAsia="宋体" w:cs="Times New Roman"/>
      <w:sz w:val="22"/>
      <w:szCs w:val="22"/>
      <w:lang w:val="en-US" w:eastAsia="zh-CN" w:bidi="ar-SA"/>
    </w:rPr>
  </w:style>
  <w:style w:type="paragraph" w:customStyle="1" w:styleId="476">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77">
    <w:name w:val="目次、标准名称标题"/>
    <w:basedOn w:val="1"/>
    <w:next w:val="168"/>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478">
    <w:name w:val="aa"/>
    <w:basedOn w:val="3"/>
    <w:qFormat/>
    <w:uiPriority w:val="0"/>
    <w:pPr>
      <w:snapToGrid w:val="0"/>
      <w:spacing w:line="500" w:lineRule="exact"/>
      <w:ind w:firstLine="200" w:firstLineChars="200"/>
    </w:pPr>
    <w:rPr>
      <w:rFonts w:ascii="Times New Roman" w:hAnsi="Times New Roman"/>
      <w:color w:val="auto"/>
      <w:sz w:val="24"/>
    </w:rPr>
  </w:style>
  <w:style w:type="paragraph" w:customStyle="1" w:styleId="479">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480">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481">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482">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483">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484">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485">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486">
    <w:name w:val="TOC 标题1"/>
    <w:basedOn w:val="4"/>
    <w:next w:val="1"/>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paragraph" w:customStyle="1" w:styleId="487">
    <w:name w:val="无标题条"/>
    <w:next w:val="168"/>
    <w:qFormat/>
    <w:uiPriority w:val="0"/>
    <w:pPr>
      <w:jc w:val="both"/>
    </w:pPr>
    <w:rPr>
      <w:rFonts w:ascii="Times New Roman" w:hAnsi="Times New Roman" w:eastAsia="宋体" w:cs="Times New Roman"/>
      <w:sz w:val="21"/>
      <w:lang w:val="en-US" w:eastAsia="zh-CN" w:bidi="ar-SA"/>
    </w:rPr>
  </w:style>
  <w:style w:type="paragraph" w:customStyle="1" w:styleId="48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89">
    <w:name w:val="Char Char Char Char1 Char Char Char Char Char Char"/>
    <w:basedOn w:val="26"/>
    <w:qFormat/>
    <w:uiPriority w:val="0"/>
  </w:style>
  <w:style w:type="paragraph" w:customStyle="1" w:styleId="490">
    <w:name w:val="样式 标题 5 + 右侧:  1 字符"/>
    <w:basedOn w:val="8"/>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491">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492">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493">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494">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495">
    <w:name w:val="节小标题"/>
    <w:basedOn w:val="11"/>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496">
    <w:name w:val="样式 正文-zgd + 首行缩进:  2 字符"/>
    <w:basedOn w:val="401"/>
    <w:qFormat/>
    <w:uiPriority w:val="0"/>
  </w:style>
  <w:style w:type="paragraph" w:customStyle="1" w:styleId="497">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498">
    <w:name w:val="样式3"/>
    <w:basedOn w:val="6"/>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499">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500">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501">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502">
    <w:name w:val="样式 标题3 + 行距: 1.5 倍行距"/>
    <w:basedOn w:val="61"/>
    <w:qFormat/>
    <w:uiPriority w:val="0"/>
  </w:style>
  <w:style w:type="paragraph" w:customStyle="1" w:styleId="503">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04">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505">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06">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507">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508">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509">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510">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11">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512">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13">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1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15">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16">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517">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518">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519">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520">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521">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522">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5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24">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5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26">
    <w:name w:val="样式4"/>
    <w:basedOn w:val="7"/>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27">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28">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29">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530">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customStyle="1" w:styleId="531">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32">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533">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534">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535">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536">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537">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38">
    <w:name w:val="样式 标题 1 + 非加粗"/>
    <w:basedOn w:val="4"/>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39">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40">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41">
    <w:name w:val="1.1"/>
    <w:basedOn w:val="5"/>
    <w:next w:val="2"/>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54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43">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44">
    <w:name w:val="样式 标题 3 + 黑色"/>
    <w:basedOn w:val="6"/>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545">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46">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547">
    <w:name w:val="样式 标题 1合同标题卷标题H1章节标题b1 + 宋体 小三 段前: 0 磅 段后: 0 磅 行距: 单倍行距"/>
    <w:next w:val="23"/>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548">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549">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550">
    <w:name w:val="普通(网站)_0"/>
    <w:basedOn w:val="393"/>
    <w:unhideWhenUsed/>
    <w:qFormat/>
    <w:uiPriority w:val="99"/>
    <w:pPr>
      <w:widowControl/>
      <w:spacing w:before="58" w:after="58"/>
      <w:jc w:val="left"/>
    </w:pPr>
    <w:rPr>
      <w:rFonts w:ascii="宋体" w:hAnsi="宋体" w:cs="宋体"/>
      <w:kern w:val="0"/>
      <w:sz w:val="24"/>
    </w:rPr>
  </w:style>
  <w:style w:type="paragraph" w:customStyle="1" w:styleId="551">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52">
    <w:name w:val="Toc1"/>
    <w:basedOn w:val="44"/>
    <w:qFormat/>
    <w:uiPriority w:val="0"/>
    <w:pPr>
      <w:numPr>
        <w:ilvl w:val="0"/>
        <w:numId w:val="21"/>
      </w:numPr>
      <w:spacing w:line="360" w:lineRule="auto"/>
      <w:outlineLvl w:val="0"/>
    </w:pPr>
    <w:rPr>
      <w:rFonts w:hAnsi="宋体"/>
      <w:b/>
      <w:sz w:val="28"/>
      <w:szCs w:val="28"/>
    </w:rPr>
  </w:style>
  <w:style w:type="paragraph" w:customStyle="1" w:styleId="553">
    <w:name w:val="ST20-3"/>
    <w:basedOn w:val="1"/>
    <w:qFormat/>
    <w:uiPriority w:val="0"/>
    <w:pPr>
      <w:widowControl w:val="0"/>
      <w:numPr>
        <w:ilvl w:val="0"/>
        <w:numId w:val="22"/>
      </w:numPr>
      <w:tabs>
        <w:tab w:val="left" w:pos="680"/>
      </w:tabs>
      <w:adjustRightInd w:val="0"/>
      <w:snapToGrid w:val="0"/>
      <w:spacing w:line="300" w:lineRule="auto"/>
      <w:jc w:val="both"/>
    </w:pPr>
    <w:rPr>
      <w:rFonts w:ascii="Arial" w:hAnsi="Arial" w:cs="Times New Roman"/>
      <w:color w:val="auto"/>
      <w:sz w:val="24"/>
      <w:szCs w:val="20"/>
    </w:rPr>
  </w:style>
  <w:style w:type="paragraph" w:customStyle="1" w:styleId="554">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555">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56">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557">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58">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559">
    <w:name w:val="样式 标题 2 + 黑体 段前: 10.25 磅 段后: 10.25 磅 行距: 单倍行距"/>
    <w:basedOn w:val="5"/>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560">
    <w:name w:val="目录11111"/>
    <w:basedOn w:val="496"/>
    <w:qFormat/>
    <w:uiPriority w:val="0"/>
    <w:pPr>
      <w:jc w:val="center"/>
    </w:pPr>
    <w:rPr>
      <w:b/>
      <w:bCs w:val="0"/>
      <w:sz w:val="28"/>
      <w:szCs w:val="20"/>
    </w:rPr>
  </w:style>
  <w:style w:type="paragraph" w:customStyle="1" w:styleId="561">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62">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563">
    <w:name w:val="前言"/>
    <w:basedOn w:val="401"/>
    <w:qFormat/>
    <w:uiPriority w:val="0"/>
  </w:style>
  <w:style w:type="paragraph" w:customStyle="1" w:styleId="564">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565">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66">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567">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568">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paragraph" w:customStyle="1" w:styleId="56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571">
    <w:name w:val="1"/>
    <w:basedOn w:val="4"/>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572">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573">
    <w:name w:val="样式 标题 1章节标题b1 + 宋体"/>
    <w:basedOn w:val="4"/>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574">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75">
    <w:name w:val="目录"/>
    <w:basedOn w:val="3"/>
    <w:next w:val="3"/>
    <w:qFormat/>
    <w:uiPriority w:val="0"/>
    <w:pPr>
      <w:snapToGrid w:val="0"/>
      <w:spacing w:line="500" w:lineRule="exact"/>
    </w:pPr>
    <w:rPr>
      <w:rFonts w:ascii="Times New Roman" w:hAnsi="Times New Roman"/>
      <w:color w:val="000000"/>
    </w:rPr>
  </w:style>
  <w:style w:type="paragraph" w:customStyle="1" w:styleId="576">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paragraph" w:customStyle="1" w:styleId="577">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578">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579">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80">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paragraph" w:customStyle="1" w:styleId="581">
    <w:name w:val="样式 标题 2标题 2 Char + 宋体"/>
    <w:basedOn w:val="5"/>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82">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83">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4">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58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86">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587">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588">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589">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90">
    <w:name w:val="样式 标题 3 + 宋体 段前: 7.8 磅"/>
    <w:basedOn w:val="6"/>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59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92">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9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95">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596">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97">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98">
    <w:name w:val="1.1类"/>
    <w:basedOn w:val="5"/>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599">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60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01">
    <w:name w:val="附录表标题"/>
    <w:next w:val="168"/>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paragraph" w:customStyle="1" w:styleId="602">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603">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604">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605">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606">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paragraph" w:customStyle="1" w:styleId="607">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608">
    <w:name w:val="文二"/>
    <w:basedOn w:val="1"/>
    <w:qFormat/>
    <w:uiPriority w:val="0"/>
    <w:pPr>
      <w:spacing w:after="0" w:line="240" w:lineRule="auto"/>
    </w:pPr>
    <w:rPr>
      <w:rFonts w:ascii="宋体" w:hAnsi="宋体" w:cs="Times New Roman"/>
      <w:color w:val="auto"/>
      <w:szCs w:val="21"/>
    </w:rPr>
  </w:style>
  <w:style w:type="paragraph" w:customStyle="1" w:styleId="609">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610">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611">
    <w:name w:val="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612">
    <w:name w:val="附录"/>
    <w:basedOn w:val="4"/>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613">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614">
    <w:name w:val="1类"/>
    <w:basedOn w:val="4"/>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615">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616">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table" w:customStyle="1" w:styleId="617">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3765</Words>
  <Characters>21465</Characters>
  <Lines>178</Lines>
  <Paragraphs>50</Paragraphs>
  <TotalTime>0</TotalTime>
  <ScaleCrop>false</ScaleCrop>
  <LinksUpToDate>false</LinksUpToDate>
  <CharactersWithSpaces>25180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2021-11-30T04:55:00Z</dcterms:created>
  <dc:creator>袁静</dc:creator>
  <cp:lastModifiedBy>林煜韩</cp:lastModifiedBy>
  <cp:lastPrinted>2021-12-02T08:35:00Z</cp:lastPrinted>
  <dcterms:modified xsi:type="dcterms:W3CDTF">2021-12-07T04:29:10Z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7976E04C23AA4088B1E3994012D15C36</vt:lpwstr>
  </property>
</Properties>
</file>