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b/>
          <w:kern w:val="0"/>
          <w:highlight w:val="none"/>
        </w:rPr>
      </w:pPr>
    </w:p>
    <w:p>
      <w:pPr>
        <w:rPr>
          <w:rFonts w:ascii="仿宋_GB2312" w:hAnsi="仿宋_GB2312" w:eastAsia="仿宋_GB2312" w:cs="仿宋_GB2312"/>
          <w:b/>
          <w:kern w:val="0"/>
          <w:highlight w:val="none"/>
        </w:rPr>
      </w:pPr>
    </w:p>
    <w:p>
      <w:pPr>
        <w:rPr>
          <w:rFonts w:ascii="仿宋_GB2312" w:hAnsi="仿宋_GB2312" w:eastAsia="仿宋_GB2312" w:cs="仿宋_GB2312"/>
          <w:b/>
          <w:kern w:val="0"/>
          <w:highlight w:val="none"/>
        </w:rPr>
      </w:pPr>
    </w:p>
    <w:p>
      <w:pPr>
        <w:tabs>
          <w:tab w:val="left" w:pos="420"/>
          <w:tab w:val="left" w:pos="6660"/>
        </w:tabs>
        <w:spacing w:line="1600" w:lineRule="atLeast"/>
        <w:jc w:val="center"/>
        <w:rPr>
          <w:rFonts w:ascii="仿宋" w:hAnsi="仿宋" w:eastAsia="仿宋" w:cs="仿宋_GB2312"/>
          <w:b/>
          <w:sz w:val="72"/>
          <w:highlight w:val="none"/>
        </w:rPr>
      </w:pPr>
      <w:r>
        <w:rPr>
          <w:rFonts w:hint="eastAsia" w:ascii="仿宋" w:hAnsi="仿宋" w:eastAsia="仿宋" w:cs="仿宋_GB2312"/>
          <w:b/>
          <w:sz w:val="72"/>
          <w:highlight w:val="none"/>
        </w:rPr>
        <w:t>询价文件</w:t>
      </w:r>
    </w:p>
    <w:p>
      <w:pPr>
        <w:tabs>
          <w:tab w:val="left" w:pos="420"/>
          <w:tab w:val="left" w:pos="6660"/>
        </w:tabs>
        <w:spacing w:line="1600" w:lineRule="atLeast"/>
        <w:jc w:val="left"/>
        <w:rPr>
          <w:rFonts w:ascii="仿宋" w:hAnsi="仿宋" w:eastAsia="仿宋" w:cs="仿宋_GB2312"/>
          <w:b/>
          <w:bCs/>
          <w:sz w:val="32"/>
          <w:szCs w:val="32"/>
          <w:highlight w:val="none"/>
        </w:rPr>
      </w:pPr>
      <w:r>
        <w:rPr>
          <w:rFonts w:hint="eastAsia" w:ascii="仿宋" w:hAnsi="仿宋" w:eastAsia="仿宋" w:cs="仿宋_GB2312"/>
          <w:b/>
          <w:bCs/>
          <w:sz w:val="32"/>
          <w:szCs w:val="32"/>
          <w:highlight w:val="none"/>
        </w:rPr>
        <w:t>项目编号：</w:t>
      </w:r>
      <w:r>
        <w:rPr>
          <w:rFonts w:hint="eastAsia" w:ascii="仿宋" w:hAnsi="仿宋" w:eastAsia="仿宋" w:cs="仿宋_GB2312"/>
          <w:b/>
          <w:bCs/>
          <w:sz w:val="32"/>
          <w:szCs w:val="32"/>
          <w:highlight w:val="none"/>
          <w:lang w:val="en-US" w:eastAsia="zh-CN"/>
        </w:rPr>
        <w:t>XJ-20211203-4</w:t>
      </w:r>
      <w:r>
        <w:rPr>
          <w:sz w:val="32"/>
          <w:szCs w:val="32"/>
          <w:highlight w:val="none"/>
        </w:rPr>
        <w:fldChar w:fldCharType="begin"/>
      </w:r>
      <w:r>
        <w:rPr>
          <w:sz w:val="32"/>
          <w:szCs w:val="32"/>
          <w:highlight w:val="none"/>
        </w:rPr>
        <w:instrText xml:space="preserve"> DOCVARIABLE  采购编号  \* MERGEFORMAT </w:instrText>
      </w:r>
      <w:r>
        <w:rPr>
          <w:sz w:val="32"/>
          <w:szCs w:val="32"/>
          <w:highlight w:val="none"/>
        </w:rPr>
        <w:fldChar w:fldCharType="separate"/>
      </w:r>
      <w:r>
        <w:rPr>
          <w:sz w:val="32"/>
          <w:szCs w:val="32"/>
          <w:highlight w:val="none"/>
        </w:rPr>
        <w:fldChar w:fldCharType="end"/>
      </w:r>
    </w:p>
    <w:p>
      <w:pPr>
        <w:spacing w:line="500" w:lineRule="exact"/>
        <w:ind w:left="1546" w:hanging="1760" w:hangingChars="550"/>
        <w:jc w:val="left"/>
        <w:rPr>
          <w:rFonts w:hint="eastAsia" w:ascii="仿宋" w:hAnsi="仿宋" w:eastAsia="仿宋" w:cs="仿宋_GB2312"/>
          <w:b/>
          <w:bCs/>
          <w:sz w:val="32"/>
          <w:szCs w:val="32"/>
          <w:highlight w:val="none"/>
          <w:lang w:val="en-US" w:eastAsia="zh-CN"/>
        </w:rPr>
      </w:pPr>
      <w:r>
        <w:rPr>
          <w:rFonts w:hint="eastAsia" w:ascii="仿宋" w:hAnsi="仿宋" w:eastAsia="仿宋" w:cs="仿宋_GB2312"/>
          <w:b/>
          <w:bCs/>
          <w:sz w:val="32"/>
          <w:szCs w:val="32"/>
          <w:highlight w:val="none"/>
        </w:rPr>
        <w:t>项目名称：</w:t>
      </w:r>
      <w:r>
        <w:rPr>
          <w:rFonts w:hint="eastAsia" w:ascii="仿宋" w:hAnsi="仿宋" w:eastAsia="仿宋" w:cs="仿宋_GB2312"/>
          <w:b/>
          <w:bCs/>
          <w:sz w:val="32"/>
          <w:szCs w:val="32"/>
          <w:highlight w:val="none"/>
          <w:lang w:val="en-US" w:eastAsia="zh-CN"/>
        </w:rPr>
        <w:t>广州市净水有限公司健康城分公司移动式柴油发电机</w:t>
      </w:r>
    </w:p>
    <w:p>
      <w:pPr>
        <w:spacing w:line="500" w:lineRule="exact"/>
        <w:ind w:left="1756" w:leftChars="760" w:hanging="160" w:hangingChars="50"/>
        <w:jc w:val="left"/>
        <w:rPr>
          <w:rFonts w:hint="default" w:ascii="仿宋" w:hAnsi="仿宋" w:eastAsia="仿宋" w:cs="仿宋_GB2312"/>
          <w:b/>
          <w:bCs/>
          <w:sz w:val="28"/>
          <w:szCs w:val="28"/>
          <w:highlight w:val="none"/>
          <w:lang w:val="en-US"/>
        </w:rPr>
      </w:pPr>
      <w:r>
        <w:rPr>
          <w:rFonts w:hint="eastAsia" w:ascii="仿宋" w:hAnsi="仿宋" w:eastAsia="仿宋" w:cs="仿宋_GB2312"/>
          <w:b/>
          <w:bCs/>
          <w:sz w:val="32"/>
          <w:szCs w:val="32"/>
          <w:highlight w:val="none"/>
          <w:lang w:val="en-US" w:eastAsia="zh-CN"/>
        </w:rPr>
        <w:t>采购项目</w:t>
      </w:r>
    </w:p>
    <w:p>
      <w:pPr>
        <w:spacing w:line="500" w:lineRule="exact"/>
        <w:ind w:left="1160" w:hanging="1155" w:hangingChars="550"/>
        <w:jc w:val="left"/>
        <w:rPr>
          <w:rFonts w:ascii="仿宋" w:hAnsi="仿宋" w:eastAsia="仿宋" w:cs="仿宋_GB2312"/>
          <w:b/>
          <w:bCs/>
          <w:highlight w:val="none"/>
        </w:rPr>
      </w:pPr>
    </w:p>
    <w:p>
      <w:pPr>
        <w:spacing w:line="500" w:lineRule="exact"/>
        <w:jc w:val="center"/>
        <w:rPr>
          <w:rFonts w:ascii="仿宋" w:hAnsi="仿宋" w:eastAsia="仿宋" w:cs="仿宋_GB2312"/>
          <w:b/>
          <w:bCs/>
          <w:highlight w:val="none"/>
        </w:rPr>
      </w:pPr>
    </w:p>
    <w:p>
      <w:pPr>
        <w:spacing w:line="500" w:lineRule="exact"/>
        <w:rPr>
          <w:rFonts w:ascii="仿宋" w:hAnsi="仿宋" w:eastAsia="仿宋" w:cs="仿宋_GB2312"/>
          <w:b/>
          <w:bCs/>
          <w:sz w:val="72"/>
          <w:highlight w:val="none"/>
        </w:rPr>
      </w:pPr>
    </w:p>
    <w:p>
      <w:pPr>
        <w:spacing w:line="360" w:lineRule="auto"/>
        <w:rPr>
          <w:rFonts w:ascii="仿宋" w:hAnsi="仿宋" w:eastAsia="仿宋" w:cs="仿宋_GB2312"/>
          <w:b/>
          <w:sz w:val="28"/>
          <w:highlight w:val="none"/>
        </w:rPr>
      </w:pPr>
    </w:p>
    <w:p>
      <w:pPr>
        <w:spacing w:line="360" w:lineRule="auto"/>
        <w:jc w:val="center"/>
        <w:rPr>
          <w:rFonts w:ascii="仿宋" w:hAnsi="仿宋" w:eastAsia="仿宋" w:cs="仿宋_GB2312"/>
          <w:b/>
          <w:sz w:val="28"/>
          <w:highlight w:val="none"/>
        </w:rPr>
      </w:pPr>
    </w:p>
    <w:p>
      <w:pPr>
        <w:spacing w:line="360" w:lineRule="auto"/>
        <w:jc w:val="center"/>
        <w:rPr>
          <w:rFonts w:ascii="仿宋" w:hAnsi="仿宋" w:eastAsia="仿宋" w:cs="仿宋_GB2312"/>
          <w:b/>
          <w:sz w:val="28"/>
          <w:highlight w:val="none"/>
        </w:rPr>
      </w:pPr>
    </w:p>
    <w:p>
      <w:pPr>
        <w:spacing w:line="360" w:lineRule="auto"/>
        <w:jc w:val="center"/>
        <w:rPr>
          <w:rFonts w:ascii="仿宋" w:hAnsi="仿宋" w:eastAsia="仿宋" w:cs="仿宋_GB2312"/>
          <w:b/>
          <w:sz w:val="28"/>
          <w:highlight w:val="none"/>
        </w:rPr>
      </w:pPr>
    </w:p>
    <w:p>
      <w:pPr>
        <w:spacing w:line="360" w:lineRule="auto"/>
        <w:jc w:val="center"/>
        <w:rPr>
          <w:rFonts w:ascii="仿宋" w:hAnsi="仿宋" w:eastAsia="仿宋" w:cs="仿宋_GB2312"/>
          <w:b/>
          <w:sz w:val="28"/>
          <w:highlight w:val="none"/>
        </w:rPr>
      </w:pPr>
    </w:p>
    <w:p>
      <w:pPr>
        <w:spacing w:line="360" w:lineRule="auto"/>
        <w:jc w:val="center"/>
        <w:rPr>
          <w:rFonts w:ascii="仿宋" w:hAnsi="仿宋" w:eastAsia="仿宋" w:cs="仿宋_GB2312"/>
          <w:b/>
          <w:sz w:val="28"/>
          <w:highlight w:val="none"/>
        </w:rPr>
      </w:pPr>
    </w:p>
    <w:p>
      <w:pPr>
        <w:spacing w:line="360" w:lineRule="auto"/>
        <w:jc w:val="center"/>
        <w:rPr>
          <w:rFonts w:ascii="仿宋" w:hAnsi="仿宋" w:eastAsia="仿宋" w:cs="仿宋_GB2312"/>
          <w:b/>
          <w:sz w:val="28"/>
          <w:highlight w:val="none"/>
        </w:rPr>
      </w:pPr>
    </w:p>
    <w:p>
      <w:pPr>
        <w:spacing w:line="360" w:lineRule="auto"/>
        <w:jc w:val="center"/>
        <w:rPr>
          <w:rFonts w:ascii="仿宋" w:hAnsi="仿宋" w:eastAsia="仿宋" w:cs="仿宋_GB2312"/>
          <w:b/>
          <w:sz w:val="28"/>
          <w:highlight w:val="none"/>
        </w:rPr>
      </w:pPr>
    </w:p>
    <w:p>
      <w:pPr>
        <w:spacing w:line="360" w:lineRule="auto"/>
        <w:jc w:val="center"/>
        <w:rPr>
          <w:rFonts w:ascii="仿宋" w:hAnsi="仿宋" w:eastAsia="仿宋" w:cs="仿宋_GB2312"/>
          <w:b/>
          <w:bCs/>
          <w:sz w:val="28"/>
          <w:highlight w:val="none"/>
        </w:rPr>
      </w:pPr>
    </w:p>
    <w:p>
      <w:pPr>
        <w:spacing w:line="360" w:lineRule="auto"/>
        <w:jc w:val="center"/>
        <w:rPr>
          <w:rFonts w:ascii="仿宋" w:hAnsi="仿宋" w:eastAsia="仿宋" w:cs="仿宋_GB2312"/>
          <w:b/>
          <w:bCs/>
          <w:sz w:val="36"/>
          <w:highlight w:val="none"/>
        </w:rPr>
      </w:pPr>
      <w:r>
        <w:rPr>
          <w:rFonts w:hint="eastAsia" w:ascii="仿宋" w:hAnsi="仿宋" w:eastAsia="仿宋" w:cs="仿宋_GB2312"/>
          <w:b/>
          <w:bCs/>
          <w:sz w:val="36"/>
          <w:highlight w:val="none"/>
        </w:rPr>
        <w:t>广州市净水有限公司 编制</w:t>
      </w:r>
    </w:p>
    <w:p>
      <w:pPr>
        <w:spacing w:line="360" w:lineRule="auto"/>
        <w:jc w:val="center"/>
        <w:rPr>
          <w:rFonts w:ascii="仿宋" w:hAnsi="仿宋" w:eastAsia="仿宋" w:cs="仿宋_GB2312"/>
          <w:b/>
          <w:bCs/>
          <w:sz w:val="28"/>
          <w:szCs w:val="28"/>
          <w:highlight w:val="none"/>
        </w:rPr>
      </w:pPr>
    </w:p>
    <w:p>
      <w:pPr>
        <w:spacing w:line="360" w:lineRule="auto"/>
        <w:jc w:val="center"/>
        <w:rPr>
          <w:rFonts w:ascii="仿宋" w:hAnsi="仿宋" w:eastAsia="仿宋" w:cs="仿宋_GB2312"/>
          <w:b/>
          <w:sz w:val="28"/>
          <w:szCs w:val="28"/>
          <w:highlight w:val="none"/>
        </w:rPr>
      </w:pPr>
      <w:r>
        <w:rPr>
          <w:rFonts w:hint="eastAsia" w:ascii="仿宋" w:hAnsi="仿宋" w:eastAsia="仿宋" w:cs="仿宋_GB2312"/>
          <w:b/>
          <w:bCs/>
          <w:sz w:val="28"/>
          <w:highlight w:val="none"/>
        </w:rPr>
        <w:t>发布日期：</w:t>
      </w:r>
      <w:r>
        <w:rPr>
          <w:rFonts w:hint="eastAsia" w:ascii="仿宋" w:hAnsi="仿宋" w:eastAsia="仿宋" w:cs="仿宋_GB2312"/>
          <w:b/>
          <w:bCs/>
          <w:sz w:val="28"/>
          <w:highlight w:val="none"/>
          <w:lang w:val="en-US" w:eastAsia="zh-CN"/>
        </w:rPr>
        <w:t>2021</w:t>
      </w:r>
      <w:r>
        <w:rPr>
          <w:rFonts w:hint="eastAsia" w:ascii="仿宋" w:hAnsi="仿宋" w:eastAsia="仿宋" w:cs="仿宋_GB2312"/>
          <w:b/>
          <w:bCs/>
          <w:sz w:val="28"/>
          <w:highlight w:val="none"/>
        </w:rPr>
        <w:t>年</w:t>
      </w:r>
      <w:r>
        <w:rPr>
          <w:rFonts w:hint="eastAsia" w:ascii="仿宋" w:hAnsi="仿宋" w:eastAsia="仿宋" w:cs="仿宋_GB2312"/>
          <w:b/>
          <w:bCs/>
          <w:sz w:val="28"/>
          <w:highlight w:val="none"/>
          <w:lang w:val="en-US" w:eastAsia="zh-CN"/>
        </w:rPr>
        <w:t>12</w:t>
      </w:r>
      <w:r>
        <w:rPr>
          <w:rFonts w:hint="eastAsia" w:ascii="仿宋" w:hAnsi="仿宋" w:eastAsia="仿宋" w:cs="仿宋_GB2312"/>
          <w:b/>
          <w:bCs/>
          <w:sz w:val="28"/>
          <w:highlight w:val="none"/>
        </w:rPr>
        <w:t>月</w:t>
      </w:r>
      <w:r>
        <w:rPr>
          <w:rFonts w:hint="eastAsia" w:ascii="仿宋" w:hAnsi="仿宋" w:eastAsia="仿宋" w:cs="仿宋_GB2312"/>
          <w:b/>
          <w:bCs/>
          <w:sz w:val="28"/>
          <w:highlight w:val="none"/>
          <w:lang w:val="en-US" w:eastAsia="zh-CN"/>
        </w:rPr>
        <w:t>3</w:t>
      </w:r>
      <w:r>
        <w:rPr>
          <w:rFonts w:hint="eastAsia" w:ascii="仿宋" w:hAnsi="仿宋" w:eastAsia="仿宋" w:cs="仿宋_GB2312"/>
          <w:b/>
          <w:bCs/>
          <w:sz w:val="28"/>
          <w:highlight w:val="none"/>
        </w:rPr>
        <w:t>日</w:t>
      </w:r>
    </w:p>
    <w:p>
      <w:pPr>
        <w:pageBreakBefore/>
        <w:jc w:val="center"/>
        <w:rPr>
          <w:rFonts w:ascii="仿宋" w:hAnsi="仿宋" w:eastAsia="仿宋" w:cs="仿宋_GB2312"/>
          <w:b/>
          <w:bCs/>
          <w:caps/>
          <w:sz w:val="28"/>
          <w:szCs w:val="28"/>
          <w:highlight w:val="none"/>
        </w:rPr>
      </w:pPr>
      <w:r>
        <w:rPr>
          <w:rFonts w:hint="eastAsia" w:ascii="仿宋" w:hAnsi="仿宋" w:eastAsia="仿宋" w:cs="仿宋_GB2312"/>
          <w:b/>
          <w:bCs/>
          <w:sz w:val="28"/>
          <w:szCs w:val="28"/>
          <w:highlight w:val="none"/>
        </w:rPr>
        <w:t>目      录</w:t>
      </w:r>
      <w:r>
        <w:rPr>
          <w:rFonts w:hint="eastAsia" w:ascii="仿宋" w:hAnsi="仿宋" w:eastAsia="仿宋" w:cs="仿宋_GB2312"/>
          <w:b/>
          <w:bCs/>
          <w:caps/>
          <w:sz w:val="28"/>
          <w:szCs w:val="28"/>
          <w:highlight w:val="none"/>
        </w:rPr>
        <w:br w:type="textWrapping"/>
      </w:r>
    </w:p>
    <w:p>
      <w:pPr>
        <w:pStyle w:val="12"/>
        <w:tabs>
          <w:tab w:val="right" w:leader="dot" w:pos="9174"/>
        </w:tabs>
        <w:spacing w:line="360" w:lineRule="auto"/>
        <w:rPr>
          <w:rFonts w:ascii="仿宋" w:hAnsi="仿宋" w:eastAsia="仿宋" w:cs="仿宋_GB2312"/>
          <w:sz w:val="28"/>
          <w:szCs w:val="28"/>
          <w:highlight w:val="none"/>
        </w:rPr>
      </w:pPr>
      <w:r>
        <w:rPr>
          <w:rFonts w:hint="eastAsia" w:ascii="仿宋" w:hAnsi="仿宋" w:eastAsia="仿宋" w:cs="仿宋_GB2312"/>
          <w:sz w:val="28"/>
          <w:szCs w:val="28"/>
          <w:highlight w:val="none"/>
        </w:rPr>
        <w:t>第一部分  报价邀请函</w:t>
      </w:r>
    </w:p>
    <w:p>
      <w:pPr>
        <w:rPr>
          <w:rFonts w:ascii="仿宋" w:hAnsi="仿宋" w:eastAsia="仿宋" w:cs="仿宋_GB2312"/>
          <w:sz w:val="28"/>
          <w:szCs w:val="28"/>
          <w:highlight w:val="none"/>
        </w:rPr>
      </w:pPr>
      <w:r>
        <w:rPr>
          <w:rFonts w:hint="eastAsia" w:ascii="仿宋" w:hAnsi="仿宋" w:eastAsia="仿宋" w:cs="仿宋_GB2312"/>
          <w:sz w:val="28"/>
          <w:szCs w:val="28"/>
          <w:highlight w:val="none"/>
        </w:rPr>
        <w:t>第二部分  项目内容</w:t>
      </w:r>
    </w:p>
    <w:p>
      <w:pPr>
        <w:rPr>
          <w:rFonts w:ascii="仿宋" w:hAnsi="仿宋" w:eastAsia="仿宋" w:cs="仿宋_GB2312"/>
          <w:sz w:val="28"/>
          <w:szCs w:val="28"/>
          <w:highlight w:val="none"/>
        </w:rPr>
      </w:pPr>
      <w:r>
        <w:rPr>
          <w:rFonts w:hint="eastAsia" w:ascii="仿宋" w:hAnsi="仿宋" w:eastAsia="仿宋" w:cs="仿宋_GB2312"/>
          <w:sz w:val="28"/>
          <w:szCs w:val="28"/>
          <w:highlight w:val="none"/>
        </w:rPr>
        <w:t>第三部分  报价须知</w:t>
      </w:r>
    </w:p>
    <w:p>
      <w:pPr>
        <w:rPr>
          <w:rFonts w:ascii="仿宋" w:hAnsi="仿宋" w:eastAsia="仿宋" w:cs="仿宋_GB2312"/>
          <w:sz w:val="28"/>
          <w:szCs w:val="28"/>
          <w:highlight w:val="none"/>
        </w:rPr>
      </w:pPr>
      <w:r>
        <w:rPr>
          <w:rFonts w:hint="eastAsia" w:ascii="仿宋" w:hAnsi="仿宋" w:eastAsia="仿宋" w:cs="仿宋_GB2312"/>
          <w:sz w:val="28"/>
          <w:szCs w:val="28"/>
          <w:highlight w:val="none"/>
        </w:rPr>
        <w:t>第四部分  合同书格式</w:t>
      </w:r>
    </w:p>
    <w:p>
      <w:pPr>
        <w:rPr>
          <w:rFonts w:ascii="仿宋" w:hAnsi="仿宋" w:eastAsia="仿宋" w:cs="仿宋_GB2312"/>
          <w:sz w:val="28"/>
          <w:szCs w:val="28"/>
          <w:highlight w:val="none"/>
        </w:rPr>
      </w:pPr>
      <w:r>
        <w:rPr>
          <w:rFonts w:hint="eastAsia" w:ascii="仿宋" w:hAnsi="仿宋" w:eastAsia="仿宋" w:cs="仿宋_GB2312"/>
          <w:sz w:val="28"/>
          <w:szCs w:val="28"/>
          <w:highlight w:val="none"/>
        </w:rPr>
        <w:t>第五部分  响应文件格式</w:t>
      </w:r>
    </w:p>
    <w:p>
      <w:pPr>
        <w:rPr>
          <w:rFonts w:ascii="仿宋" w:hAnsi="仿宋" w:eastAsia="仿宋" w:cs="仿宋_GB2312"/>
          <w:sz w:val="28"/>
          <w:szCs w:val="28"/>
          <w:highlight w:val="none"/>
        </w:rPr>
      </w:pPr>
    </w:p>
    <w:p>
      <w:pPr>
        <w:ind w:firstLine="548" w:firstLineChars="196"/>
        <w:rPr>
          <w:rFonts w:ascii="仿宋" w:hAnsi="仿宋" w:eastAsia="仿宋" w:cs="仿宋_GB2312"/>
          <w:sz w:val="28"/>
          <w:szCs w:val="28"/>
          <w:highlight w:val="none"/>
        </w:rPr>
      </w:pPr>
    </w:p>
    <w:p>
      <w:pPr>
        <w:ind w:firstLine="548" w:firstLineChars="196"/>
        <w:rPr>
          <w:rFonts w:ascii="仿宋" w:hAnsi="仿宋" w:eastAsia="仿宋" w:cs="仿宋_GB2312"/>
          <w:sz w:val="28"/>
          <w:szCs w:val="28"/>
          <w:highlight w:val="none"/>
        </w:rPr>
      </w:pPr>
    </w:p>
    <w:p>
      <w:pPr>
        <w:ind w:firstLine="548" w:firstLineChars="196"/>
        <w:rPr>
          <w:rFonts w:ascii="仿宋" w:hAnsi="仿宋" w:eastAsia="仿宋" w:cs="仿宋_GB2312"/>
          <w:sz w:val="28"/>
          <w:szCs w:val="28"/>
          <w:highlight w:val="none"/>
        </w:rPr>
      </w:pPr>
    </w:p>
    <w:p>
      <w:pPr>
        <w:ind w:firstLine="548" w:firstLineChars="196"/>
        <w:rPr>
          <w:rFonts w:ascii="仿宋" w:hAnsi="仿宋" w:eastAsia="仿宋" w:cs="仿宋_GB2312"/>
          <w:sz w:val="28"/>
          <w:szCs w:val="28"/>
          <w:highlight w:val="none"/>
        </w:rPr>
      </w:pPr>
    </w:p>
    <w:p>
      <w:pPr>
        <w:ind w:firstLine="548" w:firstLineChars="196"/>
        <w:rPr>
          <w:rFonts w:ascii="仿宋" w:hAnsi="仿宋" w:eastAsia="仿宋" w:cs="仿宋_GB2312"/>
          <w:sz w:val="28"/>
          <w:szCs w:val="28"/>
          <w:highlight w:val="none"/>
        </w:rPr>
      </w:pPr>
    </w:p>
    <w:p>
      <w:pPr>
        <w:ind w:firstLine="548" w:firstLineChars="196"/>
        <w:rPr>
          <w:rFonts w:ascii="仿宋" w:hAnsi="仿宋" w:eastAsia="仿宋" w:cs="仿宋_GB2312"/>
          <w:sz w:val="28"/>
          <w:szCs w:val="28"/>
          <w:highlight w:val="none"/>
        </w:rPr>
      </w:pPr>
    </w:p>
    <w:p>
      <w:pPr>
        <w:ind w:firstLine="548" w:firstLineChars="196"/>
        <w:rPr>
          <w:rFonts w:ascii="仿宋" w:hAnsi="仿宋" w:eastAsia="仿宋" w:cs="仿宋_GB2312"/>
          <w:sz w:val="28"/>
          <w:szCs w:val="28"/>
          <w:highlight w:val="none"/>
        </w:rPr>
      </w:pPr>
    </w:p>
    <w:p>
      <w:pPr>
        <w:ind w:firstLine="548" w:firstLineChars="196"/>
        <w:rPr>
          <w:rFonts w:ascii="仿宋" w:hAnsi="仿宋" w:eastAsia="仿宋" w:cs="仿宋_GB2312"/>
          <w:sz w:val="28"/>
          <w:szCs w:val="28"/>
          <w:highlight w:val="none"/>
        </w:rPr>
      </w:pPr>
    </w:p>
    <w:p>
      <w:pPr>
        <w:ind w:firstLine="548" w:firstLineChars="196"/>
        <w:rPr>
          <w:rFonts w:ascii="仿宋" w:hAnsi="仿宋" w:eastAsia="仿宋" w:cs="仿宋_GB2312"/>
          <w:b/>
          <w:sz w:val="28"/>
          <w:szCs w:val="28"/>
          <w:highlight w:val="none"/>
        </w:rPr>
      </w:pPr>
    </w:p>
    <w:p>
      <w:pPr>
        <w:autoSpaceDE w:val="0"/>
        <w:autoSpaceDN w:val="0"/>
        <w:adjustRightInd w:val="0"/>
        <w:snapToGrid w:val="0"/>
        <w:spacing w:line="300" w:lineRule="auto"/>
        <w:ind w:right="32"/>
        <w:rPr>
          <w:rFonts w:ascii="仿宋" w:hAnsi="仿宋" w:eastAsia="仿宋" w:cs="仿宋_GB2312"/>
          <w:kern w:val="0"/>
          <w:sz w:val="28"/>
          <w:szCs w:val="28"/>
          <w:highlight w:val="none"/>
        </w:rPr>
      </w:pPr>
    </w:p>
    <w:p>
      <w:pPr>
        <w:rPr>
          <w:rFonts w:ascii="仿宋" w:hAnsi="仿宋" w:eastAsia="仿宋" w:cs="仿宋_GB2312"/>
          <w:b/>
          <w:sz w:val="28"/>
          <w:szCs w:val="28"/>
          <w:highlight w:val="none"/>
        </w:rPr>
      </w:pPr>
    </w:p>
    <w:p>
      <w:pPr>
        <w:rPr>
          <w:rFonts w:ascii="仿宋" w:hAnsi="仿宋" w:eastAsia="仿宋" w:cs="仿宋_GB2312"/>
          <w:b/>
          <w:sz w:val="28"/>
          <w:szCs w:val="28"/>
          <w:highlight w:val="none"/>
        </w:rPr>
      </w:pPr>
    </w:p>
    <w:p>
      <w:pPr>
        <w:rPr>
          <w:rFonts w:ascii="仿宋" w:hAnsi="仿宋" w:eastAsia="仿宋" w:cs="仿宋_GB2312"/>
          <w:b/>
          <w:sz w:val="28"/>
          <w:szCs w:val="28"/>
          <w:highlight w:val="none"/>
        </w:rPr>
      </w:pPr>
    </w:p>
    <w:p>
      <w:pPr>
        <w:rPr>
          <w:rFonts w:ascii="仿宋" w:hAnsi="仿宋" w:eastAsia="仿宋" w:cs="仿宋_GB2312"/>
          <w:b/>
          <w:sz w:val="28"/>
          <w:szCs w:val="28"/>
          <w:highlight w:val="none"/>
        </w:rPr>
      </w:pPr>
    </w:p>
    <w:p>
      <w:pPr>
        <w:rPr>
          <w:rFonts w:ascii="仿宋" w:hAnsi="仿宋" w:eastAsia="仿宋" w:cs="仿宋_GB2312"/>
          <w:b/>
          <w:sz w:val="28"/>
          <w:szCs w:val="28"/>
          <w:highlight w:val="none"/>
        </w:rPr>
      </w:pPr>
    </w:p>
    <w:p>
      <w:pPr>
        <w:jc w:val="center"/>
        <w:rPr>
          <w:rFonts w:ascii="仿宋" w:hAnsi="仿宋" w:eastAsia="仿宋" w:cs="仿宋_GB2312"/>
          <w:b/>
          <w:kern w:val="0"/>
          <w:sz w:val="28"/>
          <w:szCs w:val="28"/>
          <w:highlight w:val="none"/>
        </w:rPr>
      </w:pPr>
      <w:r>
        <w:rPr>
          <w:rFonts w:hint="eastAsia" w:ascii="仿宋" w:hAnsi="仿宋" w:eastAsia="仿宋" w:cs="仿宋_GB2312"/>
          <w:b/>
          <w:kern w:val="0"/>
          <w:sz w:val="28"/>
          <w:szCs w:val="28"/>
          <w:highlight w:val="none"/>
        </w:rPr>
        <w:t>第一部分 报价邀请函</w:t>
      </w:r>
    </w:p>
    <w:p>
      <w:pPr>
        <w:rPr>
          <w:rFonts w:ascii="仿宋" w:hAnsi="仿宋" w:eastAsia="仿宋" w:cs="仿宋_GB2312"/>
          <w:kern w:val="0"/>
          <w:sz w:val="28"/>
          <w:szCs w:val="28"/>
          <w:highlight w:val="none"/>
        </w:rPr>
      </w:pPr>
      <w:r>
        <w:rPr>
          <w:rFonts w:hint="eastAsia" w:ascii="仿宋" w:hAnsi="仿宋" w:eastAsia="仿宋" w:cs="仿宋_GB2312"/>
          <w:kern w:val="0"/>
          <w:sz w:val="28"/>
          <w:szCs w:val="28"/>
          <w:highlight w:val="none"/>
        </w:rPr>
        <w:t>各报价单位:</w:t>
      </w:r>
    </w:p>
    <w:p>
      <w:pPr>
        <w:ind w:firstLine="560" w:firstLineChars="200"/>
        <w:rPr>
          <w:rFonts w:ascii="仿宋" w:hAnsi="仿宋" w:eastAsia="仿宋" w:cs="仿宋_GB2312"/>
          <w:b w:val="0"/>
          <w:bCs/>
          <w:sz w:val="28"/>
          <w:szCs w:val="28"/>
          <w:highlight w:val="none"/>
          <w:u w:val="single"/>
        </w:rPr>
      </w:pPr>
      <w:r>
        <w:rPr>
          <w:rFonts w:hint="eastAsia" w:ascii="仿宋" w:hAnsi="仿宋" w:eastAsia="仿宋" w:cs="仿宋_GB2312"/>
          <w:sz w:val="28"/>
          <w:szCs w:val="28"/>
          <w:highlight w:val="none"/>
        </w:rPr>
        <w:t>现我公司对</w:t>
      </w:r>
      <w:r>
        <w:rPr>
          <w:rFonts w:hint="eastAsia" w:ascii="仿宋" w:hAnsi="仿宋" w:eastAsia="仿宋" w:cs="仿宋_GB2312"/>
          <w:sz w:val="28"/>
          <w:szCs w:val="28"/>
          <w:highlight w:val="none"/>
          <w:u w:val="single"/>
          <w:lang w:val="en-US" w:eastAsia="zh-CN"/>
        </w:rPr>
        <w:t>健康城分公司移动式柴油发电机采购项目</w:t>
      </w:r>
      <w:r>
        <w:rPr>
          <w:rFonts w:hint="eastAsia" w:ascii="仿宋" w:hAnsi="仿宋" w:eastAsia="仿宋" w:cs="仿宋_GB2312"/>
          <w:b w:val="0"/>
          <w:bCs/>
          <w:sz w:val="28"/>
          <w:szCs w:val="28"/>
          <w:highlight w:val="none"/>
        </w:rPr>
        <w:t>进行询价，</w:t>
      </w:r>
      <w:r>
        <w:rPr>
          <w:rFonts w:hint="eastAsia" w:ascii="仿宋" w:hAnsi="仿宋" w:eastAsia="仿宋" w:cs="仿宋_GB2312"/>
          <w:b w:val="0"/>
          <w:bCs/>
          <w:sz w:val="28"/>
          <w:szCs w:val="28"/>
          <w:highlight w:val="none"/>
          <w:lang w:val="zh-CN"/>
        </w:rPr>
        <w:t>欢迎符合资格条件</w:t>
      </w:r>
      <w:r>
        <w:rPr>
          <w:rFonts w:hint="eastAsia" w:ascii="仿宋" w:hAnsi="仿宋" w:eastAsia="仿宋" w:cs="仿宋_GB2312"/>
          <w:b w:val="0"/>
          <w:bCs/>
          <w:sz w:val="28"/>
          <w:szCs w:val="28"/>
          <w:highlight w:val="none"/>
        </w:rPr>
        <w:t>的报价单位参加。</w:t>
      </w:r>
    </w:p>
    <w:p>
      <w:pPr>
        <w:autoSpaceDE w:val="0"/>
        <w:autoSpaceDN w:val="0"/>
        <w:ind w:firstLine="560" w:firstLineChars="200"/>
        <w:rPr>
          <w:rFonts w:ascii="仿宋" w:hAnsi="仿宋" w:eastAsia="仿宋" w:cs="仿宋_GB2312"/>
          <w:b w:val="0"/>
          <w:bCs/>
          <w:sz w:val="28"/>
          <w:szCs w:val="28"/>
          <w:highlight w:val="none"/>
          <w:u w:val="single"/>
          <w:lang w:val="zh-CN"/>
        </w:rPr>
      </w:pPr>
      <w:r>
        <w:rPr>
          <w:rFonts w:hint="eastAsia" w:ascii="仿宋" w:hAnsi="仿宋" w:eastAsia="仿宋" w:cs="仿宋_GB2312"/>
          <w:b w:val="0"/>
          <w:bCs/>
          <w:sz w:val="28"/>
          <w:szCs w:val="28"/>
          <w:highlight w:val="none"/>
          <w:lang w:val="zh-CN"/>
        </w:rPr>
        <w:t>一、资金计划：</w:t>
      </w:r>
      <w:r>
        <w:rPr>
          <w:rFonts w:hint="eastAsia" w:ascii="仿宋" w:hAnsi="仿宋" w:eastAsia="仿宋" w:cs="仿宋_GB2312"/>
          <w:b w:val="0"/>
          <w:bCs/>
          <w:sz w:val="28"/>
          <w:szCs w:val="28"/>
          <w:highlight w:val="none"/>
          <w:u w:val="none"/>
        </w:rPr>
        <w:t>自筹资金</w:t>
      </w:r>
    </w:p>
    <w:p>
      <w:pPr>
        <w:autoSpaceDE w:val="0"/>
        <w:autoSpaceDN w:val="0"/>
        <w:ind w:firstLine="560" w:firstLineChars="200"/>
        <w:rPr>
          <w:rFonts w:ascii="仿宋" w:hAnsi="仿宋" w:eastAsia="仿宋" w:cs="仿宋_GB2312"/>
          <w:b w:val="0"/>
          <w:bCs/>
          <w:sz w:val="28"/>
          <w:szCs w:val="28"/>
          <w:highlight w:val="none"/>
          <w:u w:val="single"/>
        </w:rPr>
      </w:pPr>
      <w:r>
        <w:rPr>
          <w:rFonts w:hint="eastAsia" w:ascii="仿宋" w:hAnsi="仿宋" w:eastAsia="仿宋" w:cs="仿宋_GB2312"/>
          <w:b w:val="0"/>
          <w:bCs/>
          <w:sz w:val="28"/>
          <w:szCs w:val="28"/>
          <w:highlight w:val="none"/>
        </w:rPr>
        <w:t>二</w:t>
      </w:r>
      <w:r>
        <w:rPr>
          <w:rFonts w:hint="eastAsia" w:ascii="仿宋" w:hAnsi="仿宋" w:eastAsia="仿宋" w:cs="仿宋_GB2312"/>
          <w:b w:val="0"/>
          <w:bCs/>
          <w:sz w:val="28"/>
          <w:szCs w:val="28"/>
          <w:highlight w:val="none"/>
          <w:lang w:val="zh-CN"/>
        </w:rPr>
        <w:t>、项目编号：</w:t>
      </w:r>
      <w:r>
        <w:rPr>
          <w:rFonts w:hint="eastAsia" w:ascii="仿宋" w:hAnsi="仿宋" w:eastAsia="仿宋" w:cs="仿宋_GB2312"/>
          <w:b w:val="0"/>
          <w:bCs/>
          <w:sz w:val="28"/>
          <w:szCs w:val="28"/>
          <w:highlight w:val="none"/>
          <w:lang w:val="en-US" w:eastAsia="zh-CN"/>
        </w:rPr>
        <w:t>XJ-20211203-4</w:t>
      </w:r>
      <w:r>
        <w:rPr>
          <w:rFonts w:hint="eastAsia" w:ascii="仿宋" w:hAnsi="仿宋" w:eastAsia="仿宋" w:cs="仿宋_GB2312"/>
          <w:b w:val="0"/>
          <w:bCs/>
          <w:sz w:val="28"/>
          <w:szCs w:val="28"/>
          <w:highlight w:val="none"/>
          <w:lang w:val="zh-CN"/>
        </w:rPr>
        <w:t xml:space="preserve"> </w:t>
      </w:r>
    </w:p>
    <w:p>
      <w:pPr>
        <w:autoSpaceDE w:val="0"/>
        <w:autoSpaceDN w:val="0"/>
        <w:ind w:firstLine="560" w:firstLineChars="200"/>
        <w:rPr>
          <w:rFonts w:hint="eastAsia" w:ascii="仿宋" w:hAnsi="仿宋" w:eastAsia="仿宋" w:cs="仿宋_GB2312"/>
          <w:b/>
          <w:sz w:val="28"/>
          <w:szCs w:val="28"/>
          <w:highlight w:val="none"/>
          <w:u w:val="single"/>
          <w:lang w:val="en-US" w:eastAsia="zh-CN"/>
        </w:rPr>
      </w:pPr>
      <w:r>
        <w:rPr>
          <w:rFonts w:hint="eastAsia" w:ascii="仿宋" w:hAnsi="仿宋" w:eastAsia="仿宋" w:cs="仿宋_GB2312"/>
          <w:b w:val="0"/>
          <w:bCs/>
          <w:sz w:val="28"/>
          <w:szCs w:val="28"/>
          <w:highlight w:val="none"/>
          <w:lang w:val="zh-CN"/>
        </w:rPr>
        <w:t>三</w:t>
      </w:r>
      <w:r>
        <w:rPr>
          <w:rFonts w:hint="eastAsia" w:ascii="仿宋" w:hAnsi="仿宋" w:eastAsia="仿宋" w:cs="仿宋_GB2312"/>
          <w:b w:val="0"/>
          <w:bCs/>
          <w:sz w:val="28"/>
          <w:szCs w:val="28"/>
          <w:highlight w:val="none"/>
        </w:rPr>
        <w:t>、项目名称：</w:t>
      </w:r>
      <w:r>
        <w:rPr>
          <w:rFonts w:hint="eastAsia" w:ascii="仿宋" w:hAnsi="仿宋" w:eastAsia="仿宋" w:cs="仿宋_GB2312"/>
          <w:b w:val="0"/>
          <w:bCs/>
          <w:sz w:val="28"/>
          <w:szCs w:val="28"/>
          <w:highlight w:val="none"/>
          <w:u w:val="single"/>
          <w:lang w:val="en-US" w:eastAsia="zh-CN"/>
        </w:rPr>
        <w:t>广州市净水有限公司健康城分公司移动式柴油发电机采购项目</w:t>
      </w:r>
    </w:p>
    <w:p>
      <w:pPr>
        <w:autoSpaceDE w:val="0"/>
        <w:autoSpaceDN w:val="0"/>
        <w:ind w:firstLine="560" w:firstLineChars="200"/>
        <w:rPr>
          <w:rFonts w:ascii="仿宋" w:hAnsi="仿宋" w:eastAsia="仿宋" w:cs="仿宋_GB2312"/>
          <w:sz w:val="28"/>
          <w:szCs w:val="28"/>
          <w:highlight w:val="none"/>
          <w:u w:val="single"/>
        </w:rPr>
      </w:pPr>
      <w:r>
        <w:rPr>
          <w:rFonts w:hint="eastAsia" w:ascii="仿宋" w:hAnsi="仿宋" w:eastAsia="仿宋" w:cs="仿宋_GB2312"/>
          <w:sz w:val="28"/>
          <w:szCs w:val="28"/>
          <w:highlight w:val="none"/>
          <w:lang w:val="zh-CN"/>
        </w:rPr>
        <w:t>四、最高限价：</w:t>
      </w:r>
      <w:r>
        <w:rPr>
          <w:rFonts w:hint="eastAsia" w:ascii="仿宋" w:hAnsi="仿宋" w:cs="仿宋_GB2312"/>
          <w:sz w:val="28"/>
          <w:szCs w:val="28"/>
          <w:highlight w:val="none"/>
          <w:u w:val="single"/>
        </w:rPr>
        <w:t xml:space="preserve"> </w:t>
      </w:r>
      <w:r>
        <w:rPr>
          <w:rFonts w:hint="eastAsia" w:ascii="仿宋" w:hAnsi="仿宋" w:cs="仿宋_GB2312"/>
          <w:sz w:val="28"/>
          <w:szCs w:val="28"/>
          <w:highlight w:val="none"/>
          <w:u w:val="single"/>
          <w:lang w:val="en-US" w:eastAsia="zh-CN"/>
        </w:rPr>
        <w:t>7.905万</w:t>
      </w:r>
      <w:r>
        <w:rPr>
          <w:rFonts w:hint="eastAsia" w:ascii="仿宋" w:hAnsi="仿宋" w:cs="仿宋_GB2312"/>
          <w:sz w:val="28"/>
          <w:szCs w:val="28"/>
          <w:highlight w:val="none"/>
          <w:u w:val="single"/>
        </w:rPr>
        <w:t>元（人民币）</w:t>
      </w:r>
    </w:p>
    <w:p>
      <w:pPr>
        <w:autoSpaceDE w:val="0"/>
        <w:autoSpaceDN w:val="0"/>
        <w:ind w:firstLine="560" w:firstLineChars="200"/>
        <w:rPr>
          <w:rFonts w:hint="eastAsia" w:ascii="仿宋" w:hAnsi="仿宋" w:eastAsia="仿宋" w:cs="仿宋_GB2312"/>
          <w:sz w:val="28"/>
          <w:szCs w:val="28"/>
          <w:highlight w:val="none"/>
        </w:rPr>
      </w:pPr>
      <w:r>
        <w:rPr>
          <w:rFonts w:hint="eastAsia" w:ascii="仿宋" w:hAnsi="仿宋" w:eastAsia="仿宋" w:cs="仿宋_GB2312"/>
          <w:sz w:val="28"/>
          <w:szCs w:val="28"/>
          <w:highlight w:val="none"/>
        </w:rPr>
        <w:t>五</w:t>
      </w:r>
      <w:r>
        <w:rPr>
          <w:rFonts w:hint="eastAsia" w:ascii="仿宋" w:hAnsi="仿宋" w:eastAsia="仿宋" w:cs="仿宋_GB2312"/>
          <w:sz w:val="28"/>
          <w:szCs w:val="28"/>
          <w:highlight w:val="none"/>
          <w:lang w:val="zh-CN"/>
        </w:rPr>
        <w:t>、</w:t>
      </w:r>
      <w:r>
        <w:rPr>
          <w:rFonts w:hint="eastAsia" w:ascii="仿宋" w:hAnsi="仿宋" w:eastAsia="仿宋" w:cs="仿宋_GB2312"/>
          <w:sz w:val="28"/>
          <w:szCs w:val="28"/>
          <w:highlight w:val="none"/>
        </w:rPr>
        <w:t>项目内容及需求：</w:t>
      </w:r>
    </w:p>
    <w:tbl>
      <w:tblPr>
        <w:tblStyle w:val="16"/>
        <w:tblpPr w:leftFromText="180" w:rightFromText="180" w:vertAnchor="text" w:horzAnchor="page" w:tblpX="2332" w:tblpY="297"/>
        <w:tblOverlap w:val="never"/>
        <w:tblW w:w="8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2563"/>
        <w:gridCol w:w="1369"/>
        <w:gridCol w:w="1209"/>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8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rPr>
            </w:pPr>
            <w:r>
              <w:rPr>
                <w:rFonts w:hint="eastAsia" w:ascii="仿宋" w:hAnsi="仿宋" w:eastAsia="仿宋" w:cs="仿宋"/>
                <w:b/>
                <w:i w:val="0"/>
                <w:color w:val="000000"/>
                <w:kern w:val="0"/>
                <w:sz w:val="28"/>
                <w:szCs w:val="28"/>
                <w:highlight w:val="none"/>
                <w:u w:val="none"/>
                <w:lang w:val="en-US" w:eastAsia="zh-CN" w:bidi="ar"/>
              </w:rPr>
              <w:t>序号</w:t>
            </w:r>
          </w:p>
        </w:tc>
        <w:tc>
          <w:tcPr>
            <w:tcW w:w="256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rPr>
            </w:pPr>
            <w:r>
              <w:rPr>
                <w:rFonts w:hint="eastAsia" w:ascii="仿宋" w:hAnsi="仿宋" w:eastAsia="仿宋" w:cs="仿宋"/>
                <w:b/>
                <w:i w:val="0"/>
                <w:color w:val="000000"/>
                <w:kern w:val="0"/>
                <w:sz w:val="28"/>
                <w:szCs w:val="28"/>
                <w:highlight w:val="none"/>
                <w:u w:val="none"/>
                <w:lang w:val="en-US" w:eastAsia="zh-CN" w:bidi="ar"/>
              </w:rPr>
              <w:t>设备名称</w:t>
            </w:r>
          </w:p>
        </w:tc>
        <w:tc>
          <w:tcPr>
            <w:tcW w:w="136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
                <w:i w:val="0"/>
                <w:color w:val="000000"/>
                <w:kern w:val="0"/>
                <w:sz w:val="28"/>
                <w:szCs w:val="28"/>
                <w:highlight w:val="none"/>
                <w:u w:val="none"/>
                <w:lang w:val="en-US" w:eastAsia="zh-CN" w:bidi="ar"/>
              </w:rPr>
            </w:pPr>
            <w:r>
              <w:rPr>
                <w:rFonts w:hint="eastAsia" w:ascii="仿宋" w:hAnsi="仿宋" w:eastAsia="仿宋" w:cs="仿宋"/>
                <w:b/>
                <w:i w:val="0"/>
                <w:color w:val="000000"/>
                <w:kern w:val="0"/>
                <w:sz w:val="28"/>
                <w:szCs w:val="28"/>
                <w:highlight w:val="none"/>
                <w:u w:val="none"/>
                <w:lang w:val="en-US" w:eastAsia="zh-CN" w:bidi="ar"/>
              </w:rPr>
              <w:t>单位</w:t>
            </w:r>
          </w:p>
        </w:tc>
        <w:tc>
          <w:tcPr>
            <w:tcW w:w="120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i w:val="0"/>
                <w:color w:val="000000"/>
                <w:kern w:val="0"/>
                <w:sz w:val="28"/>
                <w:szCs w:val="28"/>
                <w:highlight w:val="none"/>
                <w:u w:val="none"/>
                <w:lang w:val="en-US" w:eastAsia="zh-CN" w:bidi="ar"/>
              </w:rPr>
            </w:pPr>
            <w:r>
              <w:rPr>
                <w:rFonts w:hint="eastAsia" w:ascii="仿宋" w:hAnsi="仿宋" w:eastAsia="仿宋" w:cs="仿宋"/>
                <w:b/>
                <w:i w:val="0"/>
                <w:color w:val="000000"/>
                <w:kern w:val="0"/>
                <w:sz w:val="28"/>
                <w:szCs w:val="28"/>
                <w:highlight w:val="none"/>
                <w:u w:val="none"/>
                <w:lang w:val="en-US" w:eastAsia="zh-CN" w:bidi="ar"/>
              </w:rPr>
              <w:t>数量</w:t>
            </w:r>
          </w:p>
        </w:tc>
        <w:tc>
          <w:tcPr>
            <w:tcW w:w="199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i w:val="0"/>
                <w:color w:val="000000"/>
                <w:kern w:val="0"/>
                <w:sz w:val="28"/>
                <w:szCs w:val="28"/>
                <w:highlight w:val="none"/>
                <w:u w:val="none"/>
                <w:lang w:val="en-US" w:eastAsia="zh-CN" w:bidi="ar"/>
              </w:rPr>
            </w:pPr>
            <w:r>
              <w:rPr>
                <w:rFonts w:hint="eastAsia" w:ascii="仿宋" w:hAnsi="仿宋" w:eastAsia="仿宋" w:cs="仿宋"/>
                <w:b/>
                <w:i w:val="0"/>
                <w:color w:val="000000"/>
                <w:kern w:val="0"/>
                <w:sz w:val="28"/>
                <w:szCs w:val="28"/>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88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rPr>
            </w:pPr>
            <w:r>
              <w:rPr>
                <w:rFonts w:hint="default" w:ascii="仿宋" w:hAnsi="仿宋" w:eastAsia="仿宋" w:cs="仿宋_GB2312"/>
                <w:sz w:val="28"/>
                <w:szCs w:val="28"/>
                <w:highlight w:val="none"/>
              </w:rPr>
              <w:t>1</w:t>
            </w:r>
          </w:p>
        </w:tc>
        <w:tc>
          <w:tcPr>
            <w:tcW w:w="256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lang w:val="en-US" w:eastAsia="zh-CN"/>
              </w:rPr>
            </w:pPr>
            <w:r>
              <w:rPr>
                <w:rFonts w:hint="eastAsia" w:ascii="仿宋" w:hAnsi="仿宋" w:eastAsia="仿宋" w:cs="仿宋_GB2312"/>
                <w:sz w:val="28"/>
                <w:szCs w:val="28"/>
                <w:highlight w:val="none"/>
                <w:lang w:val="en-US" w:eastAsia="zh-CN"/>
              </w:rPr>
              <w:t>移动式柴油发电机</w:t>
            </w:r>
          </w:p>
        </w:tc>
        <w:tc>
          <w:tcPr>
            <w:tcW w:w="136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_GB2312"/>
                <w:sz w:val="28"/>
                <w:szCs w:val="28"/>
                <w:highlight w:val="none"/>
                <w:lang w:val="en-US" w:eastAsia="zh-CN"/>
              </w:rPr>
            </w:pPr>
            <w:r>
              <w:rPr>
                <w:rFonts w:hint="eastAsia" w:ascii="仿宋" w:hAnsi="仿宋" w:eastAsia="仿宋" w:cs="仿宋_GB2312"/>
                <w:sz w:val="28"/>
                <w:szCs w:val="28"/>
                <w:highlight w:val="none"/>
                <w:lang w:val="en-US" w:eastAsia="zh-CN"/>
              </w:rPr>
              <w:t>台</w:t>
            </w:r>
          </w:p>
        </w:tc>
        <w:tc>
          <w:tcPr>
            <w:tcW w:w="120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lang w:val="en-US" w:eastAsia="zh-CN"/>
              </w:rPr>
            </w:pPr>
            <w:r>
              <w:rPr>
                <w:rFonts w:hint="eastAsia" w:ascii="仿宋" w:hAnsi="仿宋" w:eastAsia="仿宋" w:cs="仿宋_GB2312"/>
                <w:sz w:val="28"/>
                <w:szCs w:val="28"/>
                <w:highlight w:val="none"/>
                <w:lang w:val="en-US" w:eastAsia="zh-CN"/>
              </w:rPr>
              <w:t>1</w:t>
            </w:r>
          </w:p>
        </w:tc>
        <w:tc>
          <w:tcPr>
            <w:tcW w:w="1995"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lang w:val="en-US" w:eastAsia="zh-CN"/>
              </w:rPr>
            </w:pPr>
          </w:p>
        </w:tc>
      </w:tr>
    </w:tbl>
    <w:p>
      <w:pPr>
        <w:pStyle w:val="2"/>
        <w:rPr>
          <w:rFonts w:hint="eastAsia"/>
          <w:highlight w:val="none"/>
        </w:rPr>
      </w:pPr>
    </w:p>
    <w:p>
      <w:pPr>
        <w:pStyle w:val="8"/>
        <w:adjustRightInd w:val="0"/>
        <w:snapToGrid w:val="0"/>
        <w:spacing w:line="300" w:lineRule="auto"/>
        <w:ind w:left="558" w:leftChars="266" w:firstLine="0" w:firstLineChars="0"/>
        <w:rPr>
          <w:rFonts w:hint="eastAsia" w:ascii="仿宋" w:hAnsi="仿宋" w:eastAsia="仿宋" w:cs="仿宋"/>
          <w:sz w:val="28"/>
          <w:szCs w:val="28"/>
          <w:highlight w:val="none"/>
          <w:lang w:val="en-US" w:eastAsia="zh-CN"/>
        </w:rPr>
      </w:pPr>
      <w:bookmarkStart w:id="67" w:name="_GoBack"/>
      <w:r>
        <w:rPr>
          <w:rFonts w:hint="eastAsia" w:ascii="仿宋" w:hAnsi="仿宋" w:eastAsia="仿宋" w:cs="仿宋"/>
          <w:color w:val="000000"/>
          <w:sz w:val="28"/>
          <w:szCs w:val="28"/>
          <w:highlight w:val="none"/>
          <w:lang w:val="en-US" w:eastAsia="zh-CN"/>
        </w:rPr>
        <w:t>上述货物供货时需提供</w:t>
      </w:r>
      <w:r>
        <w:rPr>
          <w:rFonts w:hint="eastAsia" w:ascii="仿宋" w:hAnsi="仿宋" w:eastAsia="仿宋" w:cs="仿宋"/>
          <w:sz w:val="28"/>
          <w:szCs w:val="28"/>
          <w:highlight w:val="none"/>
          <w:lang w:val="en-US" w:eastAsia="zh-CN"/>
        </w:rPr>
        <w:t>设备维修保养手册，使用说明书，设备生产合</w:t>
      </w:r>
    </w:p>
    <w:p>
      <w:pPr>
        <w:pStyle w:val="8"/>
        <w:adjustRightInd w:val="0"/>
        <w:snapToGrid w:val="0"/>
        <w:spacing w:line="300" w:lineRule="auto"/>
        <w:ind w:left="0" w:leftChars="0" w:firstLine="0" w:firstLineChars="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en-US" w:eastAsia="zh-CN"/>
        </w:rPr>
        <w:t>格证或厂家提供的产品合格证明。</w:t>
      </w:r>
      <w:r>
        <w:rPr>
          <w:rFonts w:hint="eastAsia" w:ascii="仿宋" w:hAnsi="仿宋" w:eastAsia="仿宋" w:cs="仿宋"/>
          <w:color w:val="000000"/>
          <w:sz w:val="28"/>
          <w:szCs w:val="28"/>
          <w:highlight w:val="none"/>
          <w:lang w:val="en-US" w:eastAsia="zh-CN"/>
        </w:rPr>
        <w:t>必须是全新合格产品，并能正常使用。</w:t>
      </w: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val="zh-CN"/>
        </w:rPr>
        <w:t>六</w:t>
      </w:r>
      <w:r>
        <w:rPr>
          <w:rFonts w:hint="eastAsia" w:ascii="仿宋" w:hAnsi="仿宋" w:eastAsia="仿宋" w:cs="仿宋"/>
          <w:sz w:val="28"/>
          <w:szCs w:val="28"/>
          <w:highlight w:val="none"/>
        </w:rPr>
        <w:t>、报价单位资格要求：</w:t>
      </w:r>
    </w:p>
    <w:p>
      <w:pPr>
        <w:autoSpaceDE w:val="0"/>
        <w:autoSpaceDN w:val="0"/>
        <w:ind w:firstLine="560" w:firstLineChars="200"/>
        <w:rPr>
          <w:rFonts w:hint="eastAsia" w:ascii="仿宋" w:hAnsi="仿宋" w:eastAsia="仿宋" w:cs="仿宋"/>
          <w:color w:val="auto"/>
          <w:sz w:val="28"/>
          <w:szCs w:val="28"/>
          <w:highlight w:val="none"/>
          <w:u w:val="single"/>
          <w:lang w:val="en-US"/>
        </w:rPr>
      </w:pPr>
      <w:r>
        <w:rPr>
          <w:rFonts w:hint="eastAsia" w:ascii="仿宋" w:hAnsi="仿宋" w:eastAsia="仿宋" w:cs="仿宋"/>
          <w:color w:val="auto"/>
          <w:sz w:val="28"/>
          <w:szCs w:val="28"/>
          <w:highlight w:val="none"/>
          <w:u w:val="single"/>
        </w:rPr>
        <w:t>1.报价单位须是中华人民共和国境内</w:t>
      </w:r>
      <w:r>
        <w:rPr>
          <w:rFonts w:hint="eastAsia" w:ascii="仿宋" w:hAnsi="仿宋" w:eastAsia="仿宋" w:cs="仿宋"/>
          <w:color w:val="auto"/>
          <w:sz w:val="28"/>
          <w:szCs w:val="28"/>
          <w:highlight w:val="none"/>
          <w:u w:val="single"/>
          <w:lang w:val="en-US" w:eastAsia="zh-CN"/>
        </w:rPr>
        <w:t>注册</w:t>
      </w:r>
      <w:r>
        <w:rPr>
          <w:rFonts w:hint="eastAsia" w:ascii="仿宋" w:hAnsi="仿宋" w:eastAsia="仿宋" w:cs="仿宋"/>
          <w:color w:val="auto"/>
          <w:sz w:val="28"/>
          <w:szCs w:val="28"/>
          <w:highlight w:val="none"/>
          <w:u w:val="single"/>
        </w:rPr>
        <w:t>的法人或者其他组织，具有独立法人资格，持有工商行政管理部门核发的营业执照</w:t>
      </w:r>
      <w:r>
        <w:rPr>
          <w:rFonts w:hint="eastAsia" w:ascii="仿宋" w:hAnsi="仿宋" w:eastAsia="仿宋" w:cs="仿宋"/>
          <w:color w:val="auto"/>
          <w:sz w:val="28"/>
          <w:szCs w:val="28"/>
          <w:highlight w:val="none"/>
          <w:u w:val="single"/>
          <w:lang w:eastAsia="zh-CN"/>
        </w:rPr>
        <w:t>，</w:t>
      </w:r>
      <w:r>
        <w:rPr>
          <w:rFonts w:hint="eastAsia" w:ascii="仿宋" w:hAnsi="仿宋" w:eastAsia="仿宋" w:cs="仿宋"/>
          <w:color w:val="auto"/>
          <w:sz w:val="28"/>
          <w:szCs w:val="28"/>
          <w:highlight w:val="none"/>
          <w:u w:val="single"/>
        </w:rPr>
        <w:t>且能开具增值税专用发票。</w:t>
      </w:r>
    </w:p>
    <w:p>
      <w:pPr>
        <w:autoSpaceDE w:val="0"/>
        <w:autoSpaceDN w:val="0"/>
        <w:ind w:firstLine="560" w:firstLineChars="200"/>
        <w:rPr>
          <w:rFonts w:hint="eastAsia" w:ascii="仿宋" w:hAnsi="仿宋" w:eastAsia="仿宋" w:cs="仿宋"/>
          <w:color w:val="000000" w:themeColor="text1"/>
          <w:sz w:val="28"/>
          <w:szCs w:val="28"/>
          <w:highlight w:val="none"/>
          <w:u w:val="single"/>
          <w:lang w:eastAsia="zh-CN"/>
          <w14:textFill>
            <w14:solidFill>
              <w14:schemeClr w14:val="tx1"/>
            </w14:solidFill>
          </w14:textFill>
        </w:rPr>
      </w:pPr>
      <w:r>
        <w:rPr>
          <w:rFonts w:hint="eastAsia" w:ascii="仿宋" w:hAnsi="仿宋" w:eastAsia="仿宋" w:cs="仿宋"/>
          <w:color w:val="auto"/>
          <w:sz w:val="28"/>
          <w:szCs w:val="28"/>
          <w:highlight w:val="none"/>
          <w:u w:val="single"/>
          <w:lang w:val="en-US" w:eastAsia="zh-CN"/>
        </w:rPr>
        <w:t>2</w:t>
      </w:r>
      <w:r>
        <w:rPr>
          <w:rFonts w:hint="eastAsia" w:ascii="仿宋" w:hAnsi="仿宋" w:eastAsia="仿宋" w:cs="仿宋"/>
          <w:color w:val="auto"/>
          <w:sz w:val="28"/>
          <w:szCs w:val="28"/>
          <w:highlight w:val="none"/>
          <w:u w:val="single"/>
        </w:rPr>
        <w:t>.报价人须出具承诺函（设备制造商除外），承诺所提供报价设备均为</w:t>
      </w:r>
      <w:r>
        <w:rPr>
          <w:rFonts w:hint="eastAsia" w:ascii="仿宋" w:hAnsi="仿宋" w:eastAsia="仿宋" w:cs="仿宋"/>
          <w:color w:val="auto"/>
          <w:sz w:val="28"/>
          <w:szCs w:val="28"/>
          <w:highlight w:val="none"/>
          <w:u w:val="single"/>
          <w:lang w:val="en-US" w:eastAsia="zh-CN"/>
        </w:rPr>
        <w:t>全新原装</w:t>
      </w:r>
      <w:r>
        <w:rPr>
          <w:rFonts w:hint="eastAsia" w:ascii="仿宋" w:hAnsi="仿宋" w:eastAsia="仿宋" w:cs="仿宋"/>
          <w:color w:val="auto"/>
          <w:sz w:val="28"/>
          <w:szCs w:val="28"/>
          <w:highlight w:val="none"/>
          <w:u w:val="single"/>
        </w:rPr>
        <w:t>产品。</w:t>
      </w:r>
      <w:r>
        <w:rPr>
          <w:rFonts w:hint="eastAsia" w:ascii="仿宋" w:hAnsi="仿宋" w:eastAsia="仿宋" w:cs="仿宋"/>
          <w:color w:val="auto"/>
          <w:sz w:val="28"/>
          <w:szCs w:val="28"/>
          <w:highlight w:val="none"/>
          <w:u w:val="single"/>
          <w:lang w:eastAsia="zh-CN"/>
        </w:rPr>
        <w:t>（</w:t>
      </w:r>
      <w:r>
        <w:rPr>
          <w:rFonts w:hint="eastAsia" w:ascii="仿宋" w:hAnsi="仿宋" w:eastAsia="仿宋" w:cs="仿宋"/>
          <w:color w:val="auto"/>
          <w:sz w:val="28"/>
          <w:szCs w:val="28"/>
          <w:highlight w:val="none"/>
          <w:u w:val="single"/>
          <w:lang w:val="en-US" w:eastAsia="zh-CN"/>
        </w:rPr>
        <w:t>加盖单位公章</w:t>
      </w:r>
      <w:r>
        <w:rPr>
          <w:rFonts w:hint="eastAsia" w:ascii="仿宋" w:hAnsi="仿宋" w:eastAsia="仿宋" w:cs="仿宋"/>
          <w:color w:val="auto"/>
          <w:sz w:val="28"/>
          <w:szCs w:val="28"/>
          <w:highlight w:val="none"/>
          <w:u w:val="single"/>
          <w:lang w:eastAsia="zh-CN"/>
        </w:rPr>
        <w:t>）</w:t>
      </w:r>
    </w:p>
    <w:p>
      <w:pPr>
        <w:autoSpaceDE w:val="0"/>
        <w:autoSpaceDN w:val="0"/>
        <w:ind w:firstLine="560" w:firstLineChars="200"/>
        <w:rPr>
          <w:rFonts w:hint="eastAsia" w:ascii="仿宋" w:hAnsi="仿宋" w:eastAsia="仿宋" w:cs="仿宋"/>
          <w:sz w:val="28"/>
          <w:szCs w:val="28"/>
          <w:highlight w:val="none"/>
          <w:u w:val="single"/>
        </w:rPr>
      </w:pPr>
      <w:r>
        <w:rPr>
          <w:rFonts w:hint="eastAsia" w:ascii="仿宋" w:hAnsi="仿宋" w:eastAsia="仿宋" w:cs="仿宋"/>
          <w:sz w:val="28"/>
          <w:szCs w:val="28"/>
          <w:highlight w:val="none"/>
          <w:u w:val="single"/>
          <w:lang w:val="en-US" w:eastAsia="zh-CN"/>
        </w:rPr>
        <w:t>3.</w:t>
      </w:r>
      <w:r>
        <w:rPr>
          <w:rFonts w:hint="eastAsia" w:ascii="仿宋" w:hAnsi="仿宋" w:eastAsia="仿宋" w:cs="仿宋"/>
          <w:color w:val="000000"/>
          <w:sz w:val="28"/>
          <w:szCs w:val="28"/>
          <w:highlight w:val="none"/>
          <w:u w:val="single"/>
          <w:lang w:val="en-US" w:eastAsia="zh-CN"/>
        </w:rPr>
        <w:t>销售业绩要求：2018年1月1日至今，最少具有一项柴油发电机供货业绩。（提供合同复印件证明，包括但不限于项目名称、金额及实施内容、合同双方签字盖章、签订日期，并加盖单位公章）。</w:t>
      </w:r>
    </w:p>
    <w:p>
      <w:pPr>
        <w:autoSpaceDE w:val="0"/>
        <w:autoSpaceDN w:val="0"/>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七</w:t>
      </w:r>
      <w:r>
        <w:rPr>
          <w:rFonts w:hint="eastAsia" w:ascii="仿宋" w:hAnsi="仿宋" w:eastAsia="仿宋" w:cs="仿宋"/>
          <w:sz w:val="28"/>
          <w:szCs w:val="28"/>
          <w:highlight w:val="none"/>
          <w:lang w:val="zh-CN"/>
        </w:rPr>
        <w:t>、现场踏勘(答疑会)时间、地点：</w:t>
      </w:r>
      <w:r>
        <w:rPr>
          <w:rFonts w:hint="eastAsia" w:ascii="仿宋" w:hAnsi="仿宋" w:eastAsia="仿宋" w:cs="仿宋"/>
          <w:sz w:val="28"/>
          <w:szCs w:val="28"/>
          <w:highlight w:val="none"/>
          <w:lang w:val="en-US" w:eastAsia="zh-CN"/>
        </w:rPr>
        <w:t>/</w:t>
      </w:r>
    </w:p>
    <w:p>
      <w:pPr>
        <w:ind w:firstLine="588" w:firstLineChars="210"/>
        <w:rPr>
          <w:rFonts w:hint="eastAsia" w:ascii="仿宋" w:hAnsi="仿宋" w:eastAsia="仿宋" w:cs="仿宋"/>
          <w:sz w:val="28"/>
          <w:szCs w:val="28"/>
          <w:highlight w:val="none"/>
        </w:rPr>
      </w:pPr>
      <w:r>
        <w:rPr>
          <w:rFonts w:hint="eastAsia" w:ascii="仿宋" w:hAnsi="仿宋" w:eastAsia="仿宋" w:cs="仿宋"/>
          <w:sz w:val="28"/>
          <w:szCs w:val="28"/>
          <w:highlight w:val="none"/>
        </w:rPr>
        <w:t>八、</w:t>
      </w:r>
      <w:r>
        <w:rPr>
          <w:rFonts w:hint="eastAsia" w:ascii="仿宋" w:hAnsi="仿宋" w:eastAsia="仿宋" w:cs="仿宋"/>
          <w:color w:val="000000"/>
          <w:sz w:val="28"/>
          <w:szCs w:val="28"/>
          <w:highlight w:val="none"/>
        </w:rPr>
        <w:t>询价文件的获取：在</w:t>
      </w:r>
      <w:r>
        <w:rPr>
          <w:rFonts w:hint="eastAsia" w:ascii="仿宋" w:hAnsi="仿宋" w:eastAsia="仿宋" w:cs="仿宋"/>
          <w:color w:val="000000"/>
          <w:sz w:val="28"/>
          <w:szCs w:val="28"/>
          <w:highlight w:val="none"/>
          <w:lang w:val="en-US" w:eastAsia="zh-CN"/>
        </w:rPr>
        <w:t>2021</w:t>
      </w:r>
      <w:r>
        <w:rPr>
          <w:rFonts w:hint="eastAsia" w:ascii="仿宋" w:hAnsi="仿宋" w:eastAsia="仿宋" w:cs="仿宋"/>
          <w:color w:val="000000"/>
          <w:sz w:val="28"/>
          <w:szCs w:val="28"/>
          <w:highlight w:val="none"/>
        </w:rPr>
        <w:t>年</w:t>
      </w:r>
      <w:r>
        <w:rPr>
          <w:rFonts w:hint="eastAsia" w:ascii="仿宋" w:hAnsi="仿宋" w:eastAsia="仿宋" w:cs="仿宋"/>
          <w:color w:val="000000"/>
          <w:sz w:val="28"/>
          <w:szCs w:val="28"/>
          <w:highlight w:val="none"/>
          <w:lang w:val="en-US" w:eastAsia="zh-CN"/>
        </w:rPr>
        <w:t>12</w:t>
      </w:r>
      <w:r>
        <w:rPr>
          <w:rFonts w:hint="eastAsia" w:ascii="仿宋" w:hAnsi="仿宋" w:eastAsia="仿宋" w:cs="仿宋"/>
          <w:color w:val="000000"/>
          <w:sz w:val="28"/>
          <w:szCs w:val="28"/>
          <w:highlight w:val="none"/>
        </w:rPr>
        <w:t>月</w:t>
      </w:r>
      <w:r>
        <w:rPr>
          <w:rFonts w:hint="eastAsia" w:ascii="仿宋" w:hAnsi="仿宋" w:eastAsia="仿宋" w:cs="仿宋"/>
          <w:color w:val="000000"/>
          <w:sz w:val="28"/>
          <w:szCs w:val="28"/>
          <w:highlight w:val="none"/>
          <w:lang w:val="en-US" w:eastAsia="zh-CN"/>
        </w:rPr>
        <w:t>9日15</w:t>
      </w:r>
      <w:r>
        <w:rPr>
          <w:rFonts w:hint="eastAsia" w:ascii="仿宋" w:hAnsi="仿宋" w:eastAsia="仿宋" w:cs="仿宋"/>
          <w:color w:val="000000"/>
          <w:sz w:val="28"/>
          <w:szCs w:val="28"/>
          <w:highlight w:val="none"/>
        </w:rPr>
        <w:t>时</w:t>
      </w:r>
      <w:r>
        <w:rPr>
          <w:rFonts w:hint="eastAsia" w:ascii="仿宋" w:hAnsi="仿宋" w:eastAsia="仿宋" w:cs="仿宋"/>
          <w:color w:val="000000"/>
          <w:sz w:val="28"/>
          <w:szCs w:val="28"/>
          <w:highlight w:val="none"/>
          <w:lang w:val="en-US" w:eastAsia="zh-CN"/>
        </w:rPr>
        <w:t>00</w:t>
      </w:r>
      <w:r>
        <w:rPr>
          <w:rFonts w:hint="eastAsia" w:ascii="仿宋" w:hAnsi="仿宋" w:eastAsia="仿宋" w:cs="仿宋"/>
          <w:color w:val="000000"/>
          <w:sz w:val="28"/>
          <w:szCs w:val="28"/>
          <w:highlight w:val="none"/>
        </w:rPr>
        <w:t>分前，在广州市净水有限公司门户网站免费下载。</w:t>
      </w:r>
    </w:p>
    <w:p>
      <w:pPr>
        <w:ind w:firstLine="588" w:firstLineChars="210"/>
        <w:rPr>
          <w:rFonts w:hint="eastAsia" w:ascii="仿宋" w:hAnsi="仿宋" w:eastAsia="仿宋" w:cs="仿宋"/>
          <w:sz w:val="28"/>
          <w:szCs w:val="28"/>
          <w:highlight w:val="none"/>
        </w:rPr>
      </w:pPr>
      <w:r>
        <w:rPr>
          <w:rFonts w:hint="eastAsia" w:ascii="仿宋" w:hAnsi="仿宋" w:eastAsia="仿宋" w:cs="仿宋"/>
          <w:color w:val="000000"/>
          <w:sz w:val="28"/>
          <w:szCs w:val="28"/>
          <w:highlight w:val="none"/>
          <w:lang w:val="en-US" w:eastAsia="zh-CN"/>
        </w:rPr>
        <w:t>九、</w:t>
      </w:r>
      <w:r>
        <w:rPr>
          <w:rFonts w:hint="eastAsia" w:ascii="仿宋" w:hAnsi="仿宋" w:eastAsia="仿宋" w:cs="仿宋"/>
          <w:color w:val="000000"/>
          <w:sz w:val="28"/>
          <w:szCs w:val="28"/>
          <w:highlight w:val="none"/>
        </w:rPr>
        <w:t>询价响应文件递交时间：202</w:t>
      </w:r>
      <w:r>
        <w:rPr>
          <w:rFonts w:hint="eastAsia" w:ascii="仿宋" w:hAnsi="仿宋" w:eastAsia="仿宋" w:cs="仿宋"/>
          <w:color w:val="000000"/>
          <w:sz w:val="28"/>
          <w:szCs w:val="28"/>
          <w:highlight w:val="none"/>
          <w:lang w:val="en-US" w:eastAsia="zh-CN"/>
        </w:rPr>
        <w:t>1</w:t>
      </w:r>
      <w:r>
        <w:rPr>
          <w:rFonts w:hint="eastAsia" w:ascii="仿宋" w:hAnsi="仿宋" w:eastAsia="仿宋" w:cs="仿宋"/>
          <w:color w:val="000000"/>
          <w:sz w:val="28"/>
          <w:szCs w:val="28"/>
          <w:highlight w:val="none"/>
        </w:rPr>
        <w:t>年</w:t>
      </w:r>
      <w:r>
        <w:rPr>
          <w:rFonts w:hint="eastAsia" w:ascii="仿宋" w:hAnsi="仿宋" w:eastAsia="仿宋" w:cs="仿宋"/>
          <w:color w:val="000000"/>
          <w:sz w:val="28"/>
          <w:szCs w:val="28"/>
          <w:highlight w:val="none"/>
          <w:lang w:val="en-US" w:eastAsia="zh-CN"/>
        </w:rPr>
        <w:t>12</w:t>
      </w:r>
      <w:r>
        <w:rPr>
          <w:rFonts w:hint="eastAsia" w:ascii="仿宋" w:hAnsi="仿宋" w:eastAsia="仿宋" w:cs="仿宋"/>
          <w:color w:val="000000"/>
          <w:sz w:val="28"/>
          <w:szCs w:val="28"/>
          <w:highlight w:val="none"/>
        </w:rPr>
        <w:t>月</w:t>
      </w:r>
      <w:r>
        <w:rPr>
          <w:rFonts w:hint="eastAsia" w:ascii="仿宋" w:hAnsi="仿宋" w:eastAsia="仿宋" w:cs="仿宋"/>
          <w:color w:val="000000"/>
          <w:sz w:val="28"/>
          <w:szCs w:val="28"/>
          <w:highlight w:val="none"/>
          <w:lang w:val="en-US" w:eastAsia="zh-CN"/>
        </w:rPr>
        <w:t>9</w:t>
      </w:r>
      <w:r>
        <w:rPr>
          <w:rFonts w:hint="eastAsia" w:ascii="仿宋" w:hAnsi="仿宋" w:eastAsia="仿宋" w:cs="仿宋"/>
          <w:color w:val="000000"/>
          <w:sz w:val="28"/>
          <w:szCs w:val="28"/>
          <w:highlight w:val="none"/>
        </w:rPr>
        <w:t>日</w:t>
      </w:r>
      <w:r>
        <w:rPr>
          <w:rFonts w:hint="eastAsia" w:ascii="仿宋" w:hAnsi="仿宋" w:eastAsia="仿宋" w:cs="仿宋"/>
          <w:color w:val="000000"/>
          <w:sz w:val="28"/>
          <w:szCs w:val="28"/>
          <w:highlight w:val="none"/>
          <w:lang w:val="en-US" w:eastAsia="zh-CN"/>
        </w:rPr>
        <w:t>14</w:t>
      </w:r>
      <w:r>
        <w:rPr>
          <w:rFonts w:hint="eastAsia" w:ascii="仿宋" w:hAnsi="仿宋" w:eastAsia="仿宋" w:cs="仿宋"/>
          <w:color w:val="000000"/>
          <w:sz w:val="28"/>
          <w:szCs w:val="28"/>
          <w:highlight w:val="none"/>
        </w:rPr>
        <w:t>时</w:t>
      </w:r>
      <w:r>
        <w:rPr>
          <w:rFonts w:hint="eastAsia" w:ascii="仿宋" w:hAnsi="仿宋" w:eastAsia="仿宋" w:cs="仿宋"/>
          <w:color w:val="000000"/>
          <w:sz w:val="28"/>
          <w:szCs w:val="28"/>
          <w:highlight w:val="none"/>
          <w:lang w:val="en-US" w:eastAsia="zh-CN"/>
        </w:rPr>
        <w:t>30</w:t>
      </w:r>
      <w:r>
        <w:rPr>
          <w:rFonts w:hint="eastAsia" w:ascii="仿宋" w:hAnsi="仿宋" w:eastAsia="仿宋" w:cs="仿宋"/>
          <w:color w:val="000000"/>
          <w:sz w:val="28"/>
          <w:szCs w:val="28"/>
          <w:highlight w:val="none"/>
        </w:rPr>
        <w:t>分至</w:t>
      </w:r>
      <w:r>
        <w:rPr>
          <w:rFonts w:hint="eastAsia" w:ascii="仿宋" w:hAnsi="仿宋" w:eastAsia="仿宋" w:cs="仿宋"/>
          <w:color w:val="000000"/>
          <w:sz w:val="28"/>
          <w:szCs w:val="28"/>
          <w:highlight w:val="none"/>
          <w:lang w:val="en-US" w:eastAsia="zh-CN"/>
        </w:rPr>
        <w:t>15</w:t>
      </w:r>
      <w:r>
        <w:rPr>
          <w:rFonts w:hint="eastAsia" w:ascii="仿宋" w:hAnsi="仿宋" w:eastAsia="仿宋" w:cs="仿宋"/>
          <w:color w:val="000000"/>
          <w:sz w:val="28"/>
          <w:szCs w:val="28"/>
          <w:highlight w:val="none"/>
        </w:rPr>
        <w:t>时</w:t>
      </w:r>
      <w:r>
        <w:rPr>
          <w:rFonts w:hint="eastAsia" w:ascii="仿宋" w:hAnsi="仿宋" w:eastAsia="仿宋" w:cs="仿宋"/>
          <w:color w:val="000000"/>
          <w:sz w:val="28"/>
          <w:szCs w:val="28"/>
          <w:highlight w:val="none"/>
          <w:lang w:val="en-US" w:eastAsia="zh-CN"/>
        </w:rPr>
        <w:t>00</w:t>
      </w:r>
      <w:r>
        <w:rPr>
          <w:rFonts w:hint="eastAsia" w:ascii="仿宋" w:hAnsi="仿宋" w:eastAsia="仿宋" w:cs="仿宋"/>
          <w:color w:val="000000"/>
          <w:sz w:val="28"/>
          <w:szCs w:val="28"/>
          <w:highlight w:val="none"/>
        </w:rPr>
        <w:t>分；询价响应文件递交截止时间：202</w:t>
      </w:r>
      <w:r>
        <w:rPr>
          <w:rFonts w:hint="eastAsia" w:ascii="仿宋" w:hAnsi="仿宋" w:eastAsia="仿宋" w:cs="仿宋"/>
          <w:color w:val="000000"/>
          <w:sz w:val="28"/>
          <w:szCs w:val="28"/>
          <w:highlight w:val="none"/>
          <w:lang w:val="en-US" w:eastAsia="zh-CN"/>
        </w:rPr>
        <w:t>1</w:t>
      </w:r>
      <w:r>
        <w:rPr>
          <w:rFonts w:hint="eastAsia" w:ascii="仿宋" w:hAnsi="仿宋" w:eastAsia="仿宋" w:cs="仿宋"/>
          <w:color w:val="000000"/>
          <w:sz w:val="28"/>
          <w:szCs w:val="28"/>
          <w:highlight w:val="none"/>
        </w:rPr>
        <w:t>年</w:t>
      </w:r>
      <w:r>
        <w:rPr>
          <w:rFonts w:hint="eastAsia" w:ascii="仿宋" w:hAnsi="仿宋" w:eastAsia="仿宋" w:cs="仿宋"/>
          <w:color w:val="000000"/>
          <w:sz w:val="28"/>
          <w:szCs w:val="28"/>
          <w:highlight w:val="none"/>
          <w:lang w:val="en-US" w:eastAsia="zh-CN"/>
        </w:rPr>
        <w:t>12</w:t>
      </w:r>
      <w:r>
        <w:rPr>
          <w:rFonts w:hint="eastAsia" w:ascii="仿宋" w:hAnsi="仿宋" w:eastAsia="仿宋" w:cs="仿宋"/>
          <w:color w:val="000000"/>
          <w:sz w:val="28"/>
          <w:szCs w:val="28"/>
          <w:highlight w:val="none"/>
        </w:rPr>
        <w:t>月</w:t>
      </w:r>
      <w:r>
        <w:rPr>
          <w:rFonts w:hint="eastAsia" w:ascii="仿宋" w:hAnsi="仿宋" w:eastAsia="仿宋" w:cs="仿宋"/>
          <w:color w:val="000000"/>
          <w:sz w:val="28"/>
          <w:szCs w:val="28"/>
          <w:highlight w:val="none"/>
          <w:lang w:val="en-US" w:eastAsia="zh-CN"/>
        </w:rPr>
        <w:t>9</w:t>
      </w:r>
      <w:r>
        <w:rPr>
          <w:rFonts w:hint="eastAsia" w:ascii="仿宋" w:hAnsi="仿宋" w:eastAsia="仿宋" w:cs="仿宋"/>
          <w:color w:val="000000"/>
          <w:sz w:val="28"/>
          <w:szCs w:val="28"/>
          <w:highlight w:val="none"/>
        </w:rPr>
        <w:t>日</w:t>
      </w:r>
      <w:r>
        <w:rPr>
          <w:rFonts w:hint="eastAsia" w:ascii="仿宋" w:hAnsi="仿宋" w:eastAsia="仿宋" w:cs="仿宋"/>
          <w:color w:val="000000"/>
          <w:sz w:val="28"/>
          <w:szCs w:val="28"/>
          <w:highlight w:val="none"/>
          <w:lang w:val="en-US" w:eastAsia="zh-CN"/>
        </w:rPr>
        <w:t>15</w:t>
      </w:r>
      <w:r>
        <w:rPr>
          <w:rFonts w:hint="eastAsia" w:ascii="仿宋" w:hAnsi="仿宋" w:eastAsia="仿宋" w:cs="仿宋"/>
          <w:color w:val="000000"/>
          <w:sz w:val="28"/>
          <w:szCs w:val="28"/>
          <w:highlight w:val="none"/>
        </w:rPr>
        <w:t>时</w:t>
      </w:r>
      <w:r>
        <w:rPr>
          <w:rFonts w:hint="eastAsia" w:ascii="仿宋" w:hAnsi="仿宋" w:eastAsia="仿宋" w:cs="仿宋"/>
          <w:color w:val="000000"/>
          <w:sz w:val="28"/>
          <w:szCs w:val="28"/>
          <w:highlight w:val="none"/>
          <w:lang w:val="en-US" w:eastAsia="zh-CN"/>
        </w:rPr>
        <w:t>00</w:t>
      </w:r>
      <w:r>
        <w:rPr>
          <w:rFonts w:hint="eastAsia" w:ascii="仿宋" w:hAnsi="仿宋" w:eastAsia="仿宋" w:cs="仿宋"/>
          <w:color w:val="000000"/>
          <w:sz w:val="28"/>
          <w:szCs w:val="28"/>
          <w:highlight w:val="none"/>
        </w:rPr>
        <w:t>分。递交响应文件时须提供授权委托人身份证原件备查。</w:t>
      </w:r>
    </w:p>
    <w:p>
      <w:pPr>
        <w:autoSpaceDE w:val="0"/>
        <w:autoSpaceDN w:val="0"/>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十、询价响应文件送达地点：</w:t>
      </w:r>
      <w:r>
        <w:rPr>
          <w:rFonts w:hint="eastAsia" w:ascii="仿宋" w:hAnsi="仿宋" w:eastAsia="仿宋" w:cs="仿宋"/>
          <w:color w:val="000000" w:themeColor="text1"/>
          <w:sz w:val="28"/>
          <w:szCs w:val="28"/>
          <w:highlight w:val="none"/>
          <w:lang w:val="zh-CN"/>
          <w14:textFill>
            <w14:solidFill>
              <w14:schemeClr w14:val="tx1"/>
            </w14:solidFill>
          </w14:textFill>
        </w:rPr>
        <w:t>广州市天河区临江大道501号广州市净水有限公司。（</w:t>
      </w:r>
      <w:r>
        <w:rPr>
          <w:rFonts w:hint="eastAsia" w:ascii="仿宋" w:hAnsi="仿宋" w:eastAsia="仿宋" w:cs="仿宋"/>
          <w:color w:val="000000" w:themeColor="text1"/>
          <w:sz w:val="28"/>
          <w:szCs w:val="28"/>
          <w:lang w:val="en-US" w:eastAsia="zh-CN"/>
          <w14:textFill>
            <w14:solidFill>
              <w14:schemeClr w14:val="tx1"/>
            </w14:solidFill>
          </w14:textFill>
        </w:rPr>
        <w:t>注：</w:t>
      </w:r>
      <w:r>
        <w:rPr>
          <w:rFonts w:hint="eastAsia" w:ascii="仿宋" w:hAnsi="仿宋" w:eastAsia="仿宋" w:cs="仿宋"/>
          <w:color w:val="000000" w:themeColor="text1"/>
          <w:sz w:val="28"/>
          <w:szCs w:val="28"/>
          <w:lang w:val="zh-CN"/>
          <w14:textFill>
            <w14:solidFill>
              <w14:schemeClr w14:val="tx1"/>
            </w14:solidFill>
          </w14:textFill>
        </w:rPr>
        <w:t>基于疫情防控形势，授权委托人须通过“广州净水公司”微信公众号（提前或现场）预约，填写访客预约信息（包括：1.行程14天内未有中高风险区域记录的行程截图，省外返穗后3天内的核酸检测证明截图；2.穗康码为绿码的截图等）提交。待被访部室审核员审批通过后，凭访客手机生成的“通行访客码”通行。于门岗处测温并扫码填写调查问卷，手机显示问卷“提交成功”后方可进入厂区</w:t>
      </w:r>
      <w:r>
        <w:rPr>
          <w:rFonts w:hint="eastAsia" w:ascii="仿宋" w:hAnsi="仿宋" w:eastAsia="仿宋" w:cs="仿宋"/>
          <w:color w:val="000000" w:themeColor="text1"/>
          <w:sz w:val="28"/>
          <w:szCs w:val="28"/>
          <w:highlight w:val="none"/>
          <w:lang w:val="zh-CN"/>
          <w14:textFill>
            <w14:solidFill>
              <w14:schemeClr w14:val="tx1"/>
            </w14:solidFill>
          </w14:textFill>
        </w:rPr>
        <w:t>）</w:t>
      </w:r>
    </w:p>
    <w:p>
      <w:pPr>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十一、评审时间：20</w:t>
      </w:r>
      <w:r>
        <w:rPr>
          <w:rFonts w:hint="eastAsia" w:ascii="仿宋" w:hAnsi="仿宋" w:eastAsia="仿宋" w:cs="仿宋"/>
          <w:sz w:val="28"/>
          <w:szCs w:val="28"/>
          <w:highlight w:val="none"/>
          <w:lang w:val="en-US" w:eastAsia="zh-CN"/>
        </w:rPr>
        <w:t>21</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12</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日</w:t>
      </w:r>
      <w:r>
        <w:rPr>
          <w:rFonts w:hint="eastAsia" w:ascii="仿宋" w:hAnsi="仿宋" w:eastAsia="仿宋" w:cs="仿宋"/>
          <w:sz w:val="28"/>
          <w:szCs w:val="28"/>
          <w:highlight w:val="none"/>
          <w:lang w:val="en-US" w:eastAsia="zh-CN"/>
        </w:rPr>
        <w:t>15</w:t>
      </w:r>
      <w:r>
        <w:rPr>
          <w:rFonts w:hint="eastAsia" w:ascii="仿宋" w:hAnsi="仿宋" w:eastAsia="仿宋" w:cs="仿宋"/>
          <w:sz w:val="28"/>
          <w:szCs w:val="28"/>
          <w:highlight w:val="none"/>
        </w:rPr>
        <w:t>时</w:t>
      </w:r>
      <w:r>
        <w:rPr>
          <w:rFonts w:hint="eastAsia" w:ascii="仿宋" w:hAnsi="仿宋" w:eastAsia="仿宋" w:cs="仿宋"/>
          <w:sz w:val="28"/>
          <w:szCs w:val="28"/>
          <w:highlight w:val="none"/>
          <w:lang w:val="en-US" w:eastAsia="zh-CN"/>
        </w:rPr>
        <w:t>00</w:t>
      </w:r>
      <w:r>
        <w:rPr>
          <w:rFonts w:hint="eastAsia" w:ascii="仿宋" w:hAnsi="仿宋" w:eastAsia="仿宋" w:cs="仿宋"/>
          <w:sz w:val="28"/>
          <w:szCs w:val="28"/>
          <w:highlight w:val="none"/>
        </w:rPr>
        <w:t>分</w:t>
      </w:r>
    </w:p>
    <w:p>
      <w:pPr>
        <w:ind w:firstLine="588" w:firstLineChars="210"/>
        <w:rPr>
          <w:rFonts w:hint="eastAsia" w:ascii="仿宋" w:hAnsi="仿宋" w:eastAsia="仿宋" w:cs="仿宋"/>
          <w:sz w:val="28"/>
          <w:szCs w:val="28"/>
          <w:highlight w:val="none"/>
        </w:rPr>
      </w:pPr>
      <w:r>
        <w:rPr>
          <w:rFonts w:hint="eastAsia" w:ascii="仿宋" w:hAnsi="仿宋" w:eastAsia="仿宋" w:cs="仿宋"/>
          <w:sz w:val="28"/>
          <w:szCs w:val="28"/>
          <w:highlight w:val="none"/>
        </w:rPr>
        <w:t>十二、评审地点：</w:t>
      </w:r>
      <w:r>
        <w:rPr>
          <w:rFonts w:hint="eastAsia" w:ascii="仿宋" w:hAnsi="仿宋" w:eastAsia="仿宋" w:cs="仿宋"/>
          <w:color w:val="000000" w:themeColor="text1"/>
          <w:sz w:val="28"/>
          <w:szCs w:val="28"/>
          <w:highlight w:val="none"/>
          <w:lang w:val="zh-CN"/>
          <w14:textFill>
            <w14:solidFill>
              <w14:schemeClr w14:val="tx1"/>
            </w14:solidFill>
          </w14:textFill>
        </w:rPr>
        <w:t>广州市净水有限公司六楼招标办</w:t>
      </w:r>
      <w:r>
        <w:rPr>
          <w:rFonts w:hint="eastAsia" w:ascii="仿宋" w:hAnsi="仿宋" w:eastAsia="仿宋" w:cs="仿宋"/>
          <w:sz w:val="28"/>
          <w:szCs w:val="28"/>
          <w:highlight w:val="none"/>
        </w:rPr>
        <w:t xml:space="preserve">                   </w:t>
      </w:r>
    </w:p>
    <w:p>
      <w:pPr>
        <w:ind w:firstLine="588" w:firstLineChars="210"/>
        <w:rPr>
          <w:rFonts w:hint="eastAsia" w:ascii="仿宋" w:hAnsi="仿宋" w:eastAsia="仿宋" w:cs="仿宋"/>
          <w:sz w:val="28"/>
          <w:szCs w:val="28"/>
          <w:highlight w:val="none"/>
        </w:rPr>
      </w:pPr>
      <w:r>
        <w:rPr>
          <w:rFonts w:hint="eastAsia" w:ascii="仿宋" w:hAnsi="仿宋" w:eastAsia="仿宋" w:cs="仿宋"/>
          <w:sz w:val="28"/>
          <w:szCs w:val="28"/>
          <w:highlight w:val="none"/>
        </w:rPr>
        <w:t>十三、询价人的联系方式</w:t>
      </w:r>
    </w:p>
    <w:p>
      <w:pPr>
        <w:snapToGrid w:val="0"/>
        <w:spacing w:line="360" w:lineRule="auto"/>
        <w:ind w:firstLine="630" w:firstLineChars="225"/>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rPr>
        <w:t>询价人：</w:t>
      </w:r>
      <w:r>
        <w:rPr>
          <w:rFonts w:hint="eastAsia" w:ascii="仿宋" w:hAnsi="仿宋" w:eastAsia="仿宋" w:cs="仿宋"/>
          <w:kern w:val="0"/>
          <w:sz w:val="28"/>
          <w:szCs w:val="28"/>
          <w:highlight w:val="none"/>
          <w:lang w:val="en-US" w:eastAsia="zh-CN"/>
        </w:rPr>
        <w:t>广州市净水有限公司</w:t>
      </w:r>
    </w:p>
    <w:p>
      <w:pPr>
        <w:snapToGrid w:val="0"/>
        <w:spacing w:line="360" w:lineRule="auto"/>
        <w:ind w:firstLine="630" w:firstLineChars="225"/>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联系地址：</w:t>
      </w:r>
      <w:r>
        <w:rPr>
          <w:rFonts w:hint="eastAsia" w:ascii="仿宋" w:hAnsi="仿宋" w:eastAsia="仿宋" w:cs="仿宋"/>
          <w:color w:val="000000" w:themeColor="text1"/>
          <w:sz w:val="28"/>
          <w:szCs w:val="28"/>
          <w:highlight w:val="none"/>
          <w:lang w:val="zh-CN"/>
          <w14:textFill>
            <w14:solidFill>
              <w14:schemeClr w14:val="tx1"/>
            </w14:solidFill>
          </w14:textFill>
        </w:rPr>
        <w:t>广州市天河区临江大道501号</w:t>
      </w:r>
      <w:r>
        <w:rPr>
          <w:rFonts w:hint="eastAsia" w:ascii="仿宋" w:hAnsi="仿宋" w:eastAsia="仿宋" w:cs="仿宋"/>
          <w:kern w:val="0"/>
          <w:sz w:val="28"/>
          <w:szCs w:val="28"/>
          <w:highlight w:val="none"/>
        </w:rPr>
        <w:t xml:space="preserve">           </w:t>
      </w:r>
    </w:p>
    <w:p>
      <w:pPr>
        <w:snapToGrid w:val="0"/>
        <w:spacing w:line="360" w:lineRule="auto"/>
        <w:ind w:firstLine="630" w:firstLineChars="225"/>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联系人：</w:t>
      </w:r>
      <w:r>
        <w:rPr>
          <w:rFonts w:hint="eastAsia" w:ascii="仿宋" w:hAnsi="仿宋" w:eastAsia="仿宋" w:cs="仿宋"/>
          <w:kern w:val="0"/>
          <w:sz w:val="28"/>
          <w:szCs w:val="28"/>
          <w:highlight w:val="none"/>
          <w:lang w:val="en-US" w:eastAsia="zh-CN"/>
        </w:rPr>
        <w:t>黄工</w:t>
      </w:r>
      <w:r>
        <w:rPr>
          <w:rFonts w:hint="eastAsia" w:ascii="仿宋" w:hAnsi="仿宋" w:eastAsia="仿宋" w:cs="仿宋"/>
          <w:kern w:val="0"/>
          <w:sz w:val="28"/>
          <w:szCs w:val="28"/>
          <w:highlight w:val="none"/>
        </w:rPr>
        <w:t xml:space="preserve">             联系方式：</w:t>
      </w:r>
      <w:r>
        <w:rPr>
          <w:rFonts w:hint="eastAsia" w:ascii="仿宋" w:hAnsi="仿宋" w:eastAsia="仿宋" w:cs="仿宋"/>
          <w:kern w:val="0"/>
          <w:sz w:val="28"/>
          <w:szCs w:val="28"/>
          <w:highlight w:val="none"/>
          <w:lang w:val="en-US" w:eastAsia="zh-CN"/>
        </w:rPr>
        <w:t>020-62315524</w:t>
      </w:r>
      <w:r>
        <w:rPr>
          <w:rFonts w:hint="eastAsia" w:ascii="仿宋" w:hAnsi="仿宋" w:eastAsia="仿宋" w:cs="仿宋"/>
          <w:kern w:val="0"/>
          <w:sz w:val="28"/>
          <w:szCs w:val="28"/>
          <w:highlight w:val="none"/>
        </w:rPr>
        <w:t xml:space="preserve"> </w:t>
      </w:r>
    </w:p>
    <w:p>
      <w:pPr>
        <w:ind w:firstLine="4340" w:firstLineChars="155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 xml:space="preserve">         广州市净水有限公司</w:t>
      </w:r>
    </w:p>
    <w:p>
      <w:pPr>
        <w:ind w:firstLine="3920" w:firstLineChars="1400"/>
        <w:rPr>
          <w:rFonts w:ascii="仿宋" w:hAnsi="仿宋" w:eastAsia="仿宋" w:cs="仿宋_GB2312"/>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en-US" w:eastAsia="zh-CN"/>
        </w:rPr>
        <w:t xml:space="preserve"> 2021</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12</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日</w:t>
      </w:r>
      <w:bookmarkEnd w:id="67"/>
    </w:p>
    <w:p>
      <w:pPr>
        <w:rPr>
          <w:rFonts w:ascii="仿宋" w:hAnsi="仿宋" w:eastAsia="仿宋" w:cs="仿宋_GB2312"/>
          <w:sz w:val="28"/>
          <w:szCs w:val="28"/>
          <w:highlight w:val="none"/>
        </w:rPr>
        <w:sectPr>
          <w:headerReference r:id="rId3" w:type="default"/>
          <w:footerReference r:id="rId4" w:type="default"/>
          <w:footerReference r:id="rId5" w:type="even"/>
          <w:pgSz w:w="11906" w:h="16838"/>
          <w:pgMar w:top="1134" w:right="1134" w:bottom="1134" w:left="1701" w:header="851" w:footer="992" w:gutter="0"/>
          <w:cols w:space="720" w:num="1"/>
          <w:docGrid w:type="linesAndChars" w:linePitch="312" w:charSpace="0"/>
        </w:sectPr>
      </w:pPr>
    </w:p>
    <w:p>
      <w:pPr>
        <w:pStyle w:val="8"/>
        <w:adjustRightInd w:val="0"/>
        <w:snapToGrid w:val="0"/>
        <w:spacing w:line="300" w:lineRule="auto"/>
        <w:jc w:val="center"/>
        <w:rPr>
          <w:rFonts w:ascii="仿宋" w:hAnsi="仿宋" w:eastAsia="仿宋" w:cs="仿宋_GB2312"/>
          <w:b/>
          <w:sz w:val="28"/>
          <w:szCs w:val="28"/>
          <w:highlight w:val="none"/>
          <w:lang w:val="zh-CN"/>
        </w:rPr>
      </w:pPr>
      <w:r>
        <w:rPr>
          <w:rFonts w:hint="eastAsia" w:ascii="仿宋" w:hAnsi="仿宋" w:eastAsia="仿宋" w:cs="仿宋_GB2312"/>
          <w:b/>
          <w:sz w:val="28"/>
          <w:szCs w:val="28"/>
          <w:highlight w:val="none"/>
          <w:lang w:val="zh-CN"/>
        </w:rPr>
        <w:t xml:space="preserve">第二部分 </w:t>
      </w:r>
      <w:r>
        <w:rPr>
          <w:rFonts w:hint="eastAsia" w:ascii="仿宋" w:hAnsi="仿宋" w:eastAsia="仿宋" w:cs="仿宋_GB2312"/>
          <w:b/>
          <w:sz w:val="28"/>
          <w:szCs w:val="28"/>
          <w:highlight w:val="none"/>
        </w:rPr>
        <w:t xml:space="preserve"> </w:t>
      </w:r>
      <w:r>
        <w:rPr>
          <w:rFonts w:hint="eastAsia" w:ascii="仿宋" w:hAnsi="仿宋" w:eastAsia="仿宋" w:cs="仿宋_GB2312"/>
          <w:b/>
          <w:sz w:val="28"/>
          <w:szCs w:val="28"/>
          <w:highlight w:val="none"/>
          <w:lang w:val="zh-CN"/>
        </w:rPr>
        <w:t>项目内容</w:t>
      </w:r>
    </w:p>
    <w:p>
      <w:pPr>
        <w:pStyle w:val="8"/>
        <w:adjustRightInd w:val="0"/>
        <w:snapToGrid w:val="0"/>
        <w:spacing w:line="300" w:lineRule="auto"/>
        <w:rPr>
          <w:rFonts w:ascii="仿宋" w:hAnsi="仿宋" w:eastAsia="仿宋" w:cs="仿宋_GB2312"/>
          <w:b/>
          <w:sz w:val="28"/>
          <w:szCs w:val="28"/>
          <w:highlight w:val="none"/>
          <w:lang w:val="zh-CN"/>
        </w:rPr>
      </w:pPr>
    </w:p>
    <w:p>
      <w:pPr>
        <w:pStyle w:val="8"/>
        <w:numPr>
          <w:ilvl w:val="0"/>
          <w:numId w:val="1"/>
        </w:numPr>
        <w:adjustRightInd w:val="0"/>
        <w:snapToGrid w:val="0"/>
        <w:spacing w:line="300" w:lineRule="auto"/>
        <w:rPr>
          <w:rFonts w:ascii="仿宋" w:hAnsi="仿宋" w:eastAsia="仿宋" w:cs="仿宋_GB2312"/>
          <w:b/>
          <w:sz w:val="28"/>
          <w:szCs w:val="28"/>
          <w:highlight w:val="none"/>
          <w:lang w:val="zh-CN"/>
        </w:rPr>
      </w:pPr>
      <w:r>
        <w:rPr>
          <w:rFonts w:hint="eastAsia" w:ascii="仿宋" w:hAnsi="仿宋" w:eastAsia="仿宋" w:cs="仿宋_GB2312"/>
          <w:b/>
          <w:sz w:val="28"/>
          <w:szCs w:val="28"/>
          <w:highlight w:val="none"/>
          <w:lang w:val="zh-CN"/>
        </w:rPr>
        <w:t>项目情况介绍</w:t>
      </w:r>
    </w:p>
    <w:p>
      <w:pPr>
        <w:adjustRightInd w:val="0"/>
        <w:snapToGrid w:val="0"/>
        <w:spacing w:line="360" w:lineRule="auto"/>
        <w:ind w:firstLine="642"/>
        <w:rPr>
          <w:rFonts w:hint="eastAsia" w:ascii="仿宋" w:hAnsi="仿宋" w:eastAsia="仿宋" w:cs="仿宋"/>
          <w:b/>
          <w:sz w:val="28"/>
          <w:szCs w:val="28"/>
          <w:highlight w:val="none"/>
          <w:lang w:val="zh-CN"/>
        </w:rPr>
      </w:pPr>
      <w:r>
        <w:rPr>
          <w:rFonts w:hint="eastAsia" w:ascii="仿宋" w:hAnsi="仿宋" w:eastAsia="仿宋" w:cs="仿宋"/>
          <w:kern w:val="0"/>
          <w:sz w:val="28"/>
          <w:szCs w:val="28"/>
          <w:highlight w:val="none"/>
          <w:lang w:val="en-US" w:eastAsia="zh-CN"/>
        </w:rPr>
        <w:t>根据公司对应急物资管理要求，需配备满足水泵连续工作10小时以上的移动式柴油发电机，以方便机动应对地下厂所有低洼区域被水淹的风险。</w:t>
      </w:r>
    </w:p>
    <w:p>
      <w:pPr>
        <w:pStyle w:val="8"/>
        <w:numPr>
          <w:ilvl w:val="0"/>
          <w:numId w:val="2"/>
        </w:numPr>
        <w:adjustRightInd w:val="0"/>
        <w:snapToGrid w:val="0"/>
        <w:spacing w:line="300" w:lineRule="auto"/>
        <w:rPr>
          <w:rFonts w:ascii="仿宋" w:hAnsi="仿宋" w:eastAsia="仿宋" w:cs="仿宋_GB2312"/>
          <w:sz w:val="28"/>
          <w:szCs w:val="28"/>
          <w:highlight w:val="none"/>
          <w:lang w:val="zh-CN"/>
        </w:rPr>
      </w:pPr>
      <w:r>
        <w:rPr>
          <w:rFonts w:hint="eastAsia" w:ascii="仿宋" w:hAnsi="仿宋" w:eastAsia="仿宋" w:cs="仿宋_GB2312"/>
          <w:b/>
          <w:sz w:val="28"/>
          <w:szCs w:val="28"/>
          <w:highlight w:val="none"/>
          <w:lang w:val="zh-CN"/>
        </w:rPr>
        <w:t>项目技术要求</w:t>
      </w:r>
    </w:p>
    <w:p>
      <w:pPr>
        <w:keepNext w:val="0"/>
        <w:keepLines w:val="0"/>
        <w:widowControl w:val="0"/>
        <w:suppressLineNumbers w:val="0"/>
        <w:autoSpaceDE w:val="0"/>
        <w:autoSpaceDN w:val="0"/>
        <w:spacing w:before="0" w:beforeAutospacing="0" w:after="0" w:afterAutospacing="0"/>
        <w:ind w:left="0" w:right="0" w:firstLine="560" w:firstLineChars="200"/>
        <w:jc w:val="both"/>
        <w:rPr>
          <w:rFonts w:hint="eastAsia" w:ascii="仿宋_GB2312" w:hAnsi="仿宋_GB2312" w:eastAsia="仿宋_GB2312" w:cs="仿宋_GB2312"/>
          <w:kern w:val="2"/>
          <w:sz w:val="28"/>
          <w:szCs w:val="28"/>
          <w:highlight w:val="none"/>
          <w:lang w:val="en-US" w:eastAsia="zh-CN" w:bidi="ar"/>
        </w:rPr>
      </w:pPr>
      <w:r>
        <w:rPr>
          <w:rFonts w:hint="eastAsia" w:ascii="仿宋" w:hAnsi="仿宋" w:eastAsia="仿宋" w:cs="仿宋"/>
          <w:kern w:val="2"/>
          <w:sz w:val="28"/>
          <w:szCs w:val="28"/>
          <w:highlight w:val="none"/>
          <w:lang w:val="en-US" w:eastAsia="zh-CN" w:bidi="ar"/>
        </w:rPr>
        <w:t>中选单位需按采购清单的要求进行供货，货物必须符合国家法律法规规定的标准、行业标准；所有货物必须有原厂产品合格证并与送货之日移交广州市净水有限公司健康城分公司。所供货物必须为原厂全新产品，中选单位禁止向询价人提供二手产品、拆机件、翻新件。</w:t>
      </w:r>
      <w:r>
        <w:rPr>
          <w:rFonts w:hint="eastAsia" w:ascii="仿宋_GB2312" w:hAnsi="仿宋_GB2312" w:eastAsia="仿宋_GB2312" w:cs="仿宋_GB2312"/>
          <w:kern w:val="2"/>
          <w:sz w:val="28"/>
          <w:szCs w:val="28"/>
          <w:highlight w:val="none"/>
          <w:lang w:val="en-US" w:eastAsia="zh-CN" w:bidi="ar"/>
        </w:rPr>
        <w:t xml:space="preserve"> </w:t>
      </w:r>
    </w:p>
    <w:p>
      <w:pPr>
        <w:pStyle w:val="2"/>
        <w:rPr>
          <w:highlight w:val="none"/>
          <w:lang w:val="zh-CN"/>
        </w:rPr>
      </w:pPr>
    </w:p>
    <w:p>
      <w:pPr>
        <w:adjustRightInd w:val="0"/>
        <w:snapToGrid w:val="0"/>
        <w:spacing w:line="360" w:lineRule="auto"/>
        <w:ind w:firstLine="642"/>
        <w:rPr>
          <w:rFonts w:hint="default"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1.采购清单</w:t>
      </w:r>
    </w:p>
    <w:tbl>
      <w:tblPr>
        <w:tblStyle w:val="16"/>
        <w:tblpPr w:leftFromText="180" w:rightFromText="180" w:vertAnchor="text" w:horzAnchor="page" w:tblpX="1648" w:tblpY="357"/>
        <w:tblOverlap w:val="never"/>
        <w:tblW w:w="8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2563"/>
        <w:gridCol w:w="1369"/>
        <w:gridCol w:w="1209"/>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8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rPr>
            </w:pPr>
            <w:r>
              <w:rPr>
                <w:rFonts w:hint="eastAsia" w:ascii="仿宋" w:hAnsi="仿宋" w:eastAsia="仿宋" w:cs="仿宋"/>
                <w:b/>
                <w:i w:val="0"/>
                <w:color w:val="000000"/>
                <w:kern w:val="0"/>
                <w:sz w:val="28"/>
                <w:szCs w:val="28"/>
                <w:highlight w:val="none"/>
                <w:u w:val="none"/>
                <w:lang w:val="en-US" w:eastAsia="zh-CN" w:bidi="ar"/>
              </w:rPr>
              <w:t>序号</w:t>
            </w:r>
          </w:p>
        </w:tc>
        <w:tc>
          <w:tcPr>
            <w:tcW w:w="256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rPr>
            </w:pPr>
            <w:r>
              <w:rPr>
                <w:rFonts w:hint="eastAsia" w:ascii="仿宋" w:hAnsi="仿宋" w:eastAsia="仿宋" w:cs="仿宋"/>
                <w:b/>
                <w:i w:val="0"/>
                <w:color w:val="000000"/>
                <w:kern w:val="0"/>
                <w:sz w:val="28"/>
                <w:szCs w:val="28"/>
                <w:highlight w:val="none"/>
                <w:u w:val="none"/>
                <w:lang w:val="en-US" w:eastAsia="zh-CN" w:bidi="ar"/>
              </w:rPr>
              <w:t>设备名称</w:t>
            </w:r>
          </w:p>
        </w:tc>
        <w:tc>
          <w:tcPr>
            <w:tcW w:w="136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
                <w:b/>
                <w:i w:val="0"/>
                <w:color w:val="000000"/>
                <w:kern w:val="0"/>
                <w:sz w:val="28"/>
                <w:szCs w:val="28"/>
                <w:highlight w:val="none"/>
                <w:u w:val="none"/>
                <w:lang w:val="en-US" w:eastAsia="zh-CN" w:bidi="ar"/>
              </w:rPr>
            </w:pPr>
            <w:r>
              <w:rPr>
                <w:rFonts w:hint="eastAsia" w:ascii="仿宋" w:hAnsi="仿宋" w:eastAsia="仿宋" w:cs="仿宋"/>
                <w:b/>
                <w:i w:val="0"/>
                <w:color w:val="000000"/>
                <w:kern w:val="0"/>
                <w:sz w:val="28"/>
                <w:szCs w:val="28"/>
                <w:highlight w:val="none"/>
                <w:u w:val="none"/>
                <w:lang w:val="en-US" w:eastAsia="zh-CN" w:bidi="ar"/>
              </w:rPr>
              <w:t>单位</w:t>
            </w:r>
          </w:p>
        </w:tc>
        <w:tc>
          <w:tcPr>
            <w:tcW w:w="120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i w:val="0"/>
                <w:color w:val="000000"/>
                <w:kern w:val="0"/>
                <w:sz w:val="28"/>
                <w:szCs w:val="28"/>
                <w:highlight w:val="none"/>
                <w:u w:val="none"/>
                <w:lang w:val="en-US" w:eastAsia="zh-CN" w:bidi="ar"/>
              </w:rPr>
            </w:pPr>
            <w:r>
              <w:rPr>
                <w:rFonts w:hint="eastAsia" w:ascii="仿宋" w:hAnsi="仿宋" w:eastAsia="仿宋" w:cs="仿宋"/>
                <w:b/>
                <w:i w:val="0"/>
                <w:color w:val="000000"/>
                <w:kern w:val="0"/>
                <w:sz w:val="28"/>
                <w:szCs w:val="28"/>
                <w:highlight w:val="none"/>
                <w:u w:val="none"/>
                <w:lang w:val="en-US" w:eastAsia="zh-CN" w:bidi="ar"/>
              </w:rPr>
              <w:t>数量</w:t>
            </w:r>
          </w:p>
        </w:tc>
        <w:tc>
          <w:tcPr>
            <w:tcW w:w="199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
                <w:i w:val="0"/>
                <w:color w:val="000000"/>
                <w:kern w:val="0"/>
                <w:sz w:val="28"/>
                <w:szCs w:val="28"/>
                <w:highlight w:val="none"/>
                <w:u w:val="none"/>
                <w:lang w:val="en-US" w:eastAsia="zh-CN" w:bidi="ar"/>
              </w:rPr>
            </w:pPr>
            <w:r>
              <w:rPr>
                <w:rFonts w:hint="eastAsia" w:ascii="仿宋" w:hAnsi="仿宋" w:eastAsia="仿宋" w:cs="仿宋"/>
                <w:b/>
                <w:i w:val="0"/>
                <w:color w:val="000000"/>
                <w:kern w:val="0"/>
                <w:sz w:val="28"/>
                <w:szCs w:val="28"/>
                <w:highlight w:val="none"/>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88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rPr>
            </w:pPr>
            <w:r>
              <w:rPr>
                <w:rFonts w:hint="default" w:ascii="仿宋" w:hAnsi="仿宋" w:eastAsia="仿宋" w:cs="仿宋_GB2312"/>
                <w:sz w:val="28"/>
                <w:szCs w:val="28"/>
                <w:highlight w:val="none"/>
              </w:rPr>
              <w:t>1</w:t>
            </w:r>
          </w:p>
        </w:tc>
        <w:tc>
          <w:tcPr>
            <w:tcW w:w="2563"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lang w:val="en-US" w:eastAsia="zh-CN"/>
              </w:rPr>
            </w:pPr>
            <w:r>
              <w:rPr>
                <w:rFonts w:hint="eastAsia" w:ascii="仿宋" w:hAnsi="仿宋" w:eastAsia="仿宋" w:cs="仿宋_GB2312"/>
                <w:sz w:val="28"/>
                <w:szCs w:val="28"/>
                <w:highlight w:val="none"/>
                <w:lang w:val="en-US" w:eastAsia="zh-CN"/>
              </w:rPr>
              <w:t>移动式柴油发电机</w:t>
            </w:r>
          </w:p>
        </w:tc>
        <w:tc>
          <w:tcPr>
            <w:tcW w:w="136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_GB2312"/>
                <w:sz w:val="28"/>
                <w:szCs w:val="28"/>
                <w:highlight w:val="none"/>
                <w:lang w:val="en-US" w:eastAsia="zh-CN"/>
              </w:rPr>
            </w:pPr>
            <w:r>
              <w:rPr>
                <w:rFonts w:hint="eastAsia" w:ascii="仿宋" w:hAnsi="仿宋" w:eastAsia="仿宋" w:cs="仿宋_GB2312"/>
                <w:sz w:val="28"/>
                <w:szCs w:val="28"/>
                <w:highlight w:val="none"/>
                <w:lang w:val="en-US" w:eastAsia="zh-CN"/>
              </w:rPr>
              <w:t>台</w:t>
            </w:r>
          </w:p>
        </w:tc>
        <w:tc>
          <w:tcPr>
            <w:tcW w:w="1209"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lang w:val="en-US" w:eastAsia="zh-CN"/>
              </w:rPr>
            </w:pPr>
            <w:r>
              <w:rPr>
                <w:rFonts w:hint="eastAsia" w:ascii="仿宋" w:hAnsi="仿宋" w:eastAsia="仿宋" w:cs="仿宋_GB2312"/>
                <w:sz w:val="28"/>
                <w:szCs w:val="28"/>
                <w:highlight w:val="none"/>
                <w:lang w:val="en-US" w:eastAsia="zh-CN"/>
              </w:rPr>
              <w:t>1</w:t>
            </w:r>
          </w:p>
        </w:tc>
        <w:tc>
          <w:tcPr>
            <w:tcW w:w="1995" w:type="dxa"/>
            <w:vAlign w:val="center"/>
          </w:tcPr>
          <w:p>
            <w:pPr>
              <w:keepNext w:val="0"/>
              <w:keepLines w:val="0"/>
              <w:suppressLineNumbers w:val="0"/>
              <w:spacing w:before="0" w:beforeAutospacing="0" w:after="0" w:afterAutospacing="0"/>
              <w:ind w:left="0" w:right="0"/>
              <w:jc w:val="center"/>
              <w:rPr>
                <w:rFonts w:hint="default" w:ascii="仿宋" w:hAnsi="仿宋" w:eastAsia="仿宋" w:cs="仿宋_GB2312"/>
                <w:sz w:val="28"/>
                <w:szCs w:val="28"/>
                <w:highlight w:val="none"/>
                <w:lang w:val="en-US" w:eastAsia="zh-CN"/>
              </w:rPr>
            </w:pPr>
          </w:p>
        </w:tc>
      </w:tr>
    </w:tbl>
    <w:p>
      <w:pPr>
        <w:rPr>
          <w:rFonts w:hint="eastAsia"/>
          <w:sz w:val="28"/>
          <w:szCs w:val="24"/>
          <w:highlight w:val="none"/>
          <w:lang w:val="en-US" w:eastAsia="zh-CN"/>
        </w:rPr>
      </w:pPr>
    </w:p>
    <w:p>
      <w:pPr>
        <w:rPr>
          <w:rFonts w:hint="eastAsia"/>
          <w:sz w:val="28"/>
          <w:szCs w:val="24"/>
          <w:highlight w:val="none"/>
          <w:lang w:val="en-US" w:eastAsia="zh-CN"/>
        </w:rPr>
      </w:pPr>
    </w:p>
    <w:p>
      <w:pPr>
        <w:rPr>
          <w:rFonts w:hint="eastAsia"/>
          <w:sz w:val="28"/>
          <w:szCs w:val="24"/>
          <w:highlight w:val="none"/>
          <w:lang w:val="en-US" w:eastAsia="zh-CN"/>
        </w:rPr>
      </w:pPr>
    </w:p>
    <w:p>
      <w:pPr>
        <w:rPr>
          <w:rFonts w:hint="eastAsia"/>
          <w:sz w:val="28"/>
          <w:szCs w:val="24"/>
          <w:highlight w:val="none"/>
          <w:lang w:val="en-US" w:eastAsia="zh-CN"/>
        </w:rPr>
      </w:pPr>
    </w:p>
    <w:p>
      <w:pPr>
        <w:adjustRightInd w:val="0"/>
        <w:snapToGrid w:val="0"/>
        <w:spacing w:line="360" w:lineRule="auto"/>
        <w:ind w:firstLine="642"/>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2.技术参数：</w:t>
      </w:r>
    </w:p>
    <w:tbl>
      <w:tblPr>
        <w:tblStyle w:val="15"/>
        <w:tblW w:w="90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606"/>
        <w:gridCol w:w="40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名称</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移动式柴油发电机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restart"/>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发电机</w:t>
            </w: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相数</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三相/单相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额定输出</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21KVA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最大输出</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23KVA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功率因数</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额定电压</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380V/220V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频率</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50HZ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restart"/>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发动机</w:t>
            </w: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发动机形式</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4冲程水冷四缸柴油机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排量</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1335cc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启动方式</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电启动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油箱容量</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不小于80升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连续运转时间</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不小于12.5小时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润滑油容量</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不小于6升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尺寸</w:t>
            </w:r>
          </w:p>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长*宽*高（mm）</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长不大于1380mm</w:t>
            </w:r>
          </w:p>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宽不大于720mm</w:t>
            </w:r>
          </w:p>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高不大于950mm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重量</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不大于390kg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0" w:type="dxa"/>
            <w:vMerge w:val="continue"/>
            <w:vAlign w:val="center"/>
          </w:tcPr>
          <w:p>
            <w:pPr>
              <w:keepNext w:val="0"/>
              <w:keepLines w:val="0"/>
              <w:suppressLineNumbers w:val="0"/>
              <w:spacing w:before="0" w:beforeAutospacing="0" w:after="0" w:afterAutospacing="0" w:line="360" w:lineRule="auto"/>
              <w:ind w:left="0" w:right="0" w:firstLine="560" w:firstLineChars="200"/>
              <w:rPr>
                <w:rFonts w:hint="eastAsia" w:ascii="仿宋" w:hAnsi="仿宋" w:eastAsia="仿宋" w:cs="仿宋"/>
                <w:sz w:val="28"/>
                <w:szCs w:val="28"/>
                <w:highlight w:val="none"/>
                <w:lang w:val="en-US" w:eastAsia="zh-CN"/>
              </w:rPr>
            </w:pPr>
          </w:p>
        </w:tc>
        <w:tc>
          <w:tcPr>
            <w:tcW w:w="2606"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噪音水平</w:t>
            </w:r>
          </w:p>
        </w:tc>
        <w:tc>
          <w:tcPr>
            <w:tcW w:w="4069" w:type="dxa"/>
            <w:vAlign w:val="center"/>
          </w:tcPr>
          <w:p>
            <w:pPr>
              <w:keepNext w:val="0"/>
              <w:keepLines w:val="0"/>
              <w:suppressLineNumbers w:val="0"/>
              <w:spacing w:before="0" w:beforeAutospacing="0" w:after="0" w:afterAutospacing="0" w:line="360" w:lineRule="auto"/>
              <w:ind w:left="0" w:right="0" w:firstLine="560" w:firstLineChars="200"/>
              <w:rPr>
                <w:rFonts w:hint="default" w:ascii="仿宋" w:hAnsi="仿宋" w:eastAsia="仿宋" w:cs="仿宋"/>
                <w:sz w:val="28"/>
                <w:szCs w:val="28"/>
                <w:highlight w:val="none"/>
                <w:u w:val="none"/>
                <w:lang w:val="en-US" w:eastAsia="zh-CN"/>
              </w:rPr>
            </w:pPr>
            <w:r>
              <w:rPr>
                <w:rFonts w:hint="eastAsia" w:ascii="仿宋" w:hAnsi="仿宋" w:eastAsia="仿宋" w:cs="仿宋"/>
                <w:sz w:val="28"/>
                <w:szCs w:val="28"/>
                <w:highlight w:val="none"/>
                <w:u w:val="none"/>
                <w:lang w:val="en-US" w:eastAsia="zh-CN"/>
              </w:rPr>
              <w:t>不大于82分贝/7米</w:t>
            </w:r>
          </w:p>
        </w:tc>
      </w:tr>
    </w:tbl>
    <w:p>
      <w:pPr>
        <w:adjustRightInd w:val="0"/>
        <w:snapToGrid w:val="0"/>
        <w:spacing w:line="360" w:lineRule="auto"/>
        <w:ind w:firstLine="642"/>
        <w:rPr>
          <w:rFonts w:hint="eastAsia" w:ascii="仿宋" w:hAnsi="仿宋" w:eastAsia="仿宋" w:cs="仿宋"/>
          <w:kern w:val="0"/>
          <w:sz w:val="28"/>
          <w:szCs w:val="28"/>
          <w:highlight w:val="none"/>
          <w:lang w:val="en-US" w:eastAsia="zh-CN"/>
        </w:rPr>
      </w:pPr>
    </w:p>
    <w:p>
      <w:pPr>
        <w:adjustRightInd w:val="0"/>
        <w:snapToGrid w:val="0"/>
        <w:spacing w:line="360" w:lineRule="auto"/>
        <w:ind w:firstLine="642"/>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3.基本要求</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总则：标准化的外观、运行、维修、备品备件以及制造商服务，所提供的设备必须是一个制造商的最终产品。</w:t>
      </w:r>
      <w:r>
        <w:rPr>
          <w:rFonts w:hint="eastAsia" w:ascii="仿宋" w:hAnsi="仿宋" w:eastAsia="仿宋" w:cs="仿宋"/>
          <w:sz w:val="28"/>
          <w:szCs w:val="28"/>
          <w:highlight w:val="none"/>
          <w:lang w:val="en-US" w:eastAsia="zh-CN"/>
        </w:rPr>
        <w:t>发电机应包含</w:t>
      </w:r>
      <w:r>
        <w:rPr>
          <w:rFonts w:hint="eastAsia" w:ascii="仿宋" w:hAnsi="仿宋" w:eastAsia="仿宋" w:cs="仿宋"/>
          <w:sz w:val="28"/>
          <w:szCs w:val="28"/>
          <w:highlight w:val="none"/>
        </w:rPr>
        <w:t>但不限于</w:t>
      </w:r>
      <w:r>
        <w:rPr>
          <w:rFonts w:hint="eastAsia" w:ascii="仿宋" w:hAnsi="仿宋" w:eastAsia="仿宋" w:cs="仿宋"/>
          <w:sz w:val="28"/>
          <w:szCs w:val="28"/>
          <w:highlight w:val="none"/>
          <w:lang w:val="en-US" w:eastAsia="zh-CN"/>
        </w:rPr>
        <w:t>一下内容</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蓄电池（12V-70AH）、交流过载保护（无熔丝断路器）、燃油计、电压表、电流表、频率表、运行时间表、输出指示灯、预热指示灯、机油报警灯、水温报警灯、蓄电池充电指示灯等。</w:t>
      </w:r>
    </w:p>
    <w:p>
      <w:pPr>
        <w:spacing w:line="360" w:lineRule="auto"/>
        <w:ind w:left="900" w:hanging="420"/>
        <w:outlineLvl w:val="3"/>
        <w:rPr>
          <w:rFonts w:hint="eastAsia" w:ascii="仿宋" w:hAnsi="仿宋" w:eastAsia="仿宋" w:cs="仿宋"/>
          <w:sz w:val="28"/>
          <w:szCs w:val="28"/>
          <w:highlight w:val="none"/>
          <w:lang w:val="zh-CN"/>
        </w:rPr>
      </w:pPr>
    </w:p>
    <w:p>
      <w:pPr>
        <w:pStyle w:val="8"/>
        <w:adjustRightInd w:val="0"/>
        <w:snapToGrid w:val="0"/>
        <w:spacing w:line="300" w:lineRule="auto"/>
        <w:rPr>
          <w:rFonts w:hint="eastAsia" w:ascii="仿宋" w:hAnsi="仿宋" w:eastAsia="仿宋" w:cs="仿宋"/>
          <w:b/>
          <w:sz w:val="28"/>
          <w:szCs w:val="28"/>
          <w:highlight w:val="none"/>
          <w:lang w:val="zh-CN"/>
        </w:rPr>
      </w:pPr>
      <w:r>
        <w:rPr>
          <w:rFonts w:hint="eastAsia" w:ascii="仿宋" w:hAnsi="仿宋" w:eastAsia="仿宋" w:cs="仿宋"/>
          <w:b/>
          <w:sz w:val="28"/>
          <w:szCs w:val="28"/>
          <w:highlight w:val="none"/>
          <w:lang w:val="zh-CN"/>
        </w:rPr>
        <w:t>三、项目商务要求</w:t>
      </w:r>
    </w:p>
    <w:p>
      <w:pPr>
        <w:autoSpaceDE w:val="0"/>
        <w:autoSpaceDN w:val="0"/>
        <w:ind w:left="56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1.包装、运输及保管、保险：</w:t>
      </w:r>
    </w:p>
    <w:p>
      <w:pPr>
        <w:autoSpaceDE w:val="0"/>
        <w:autoSpaceDN w:val="0"/>
        <w:ind w:left="56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（1）报价人所供货物应为制造商原装出厂包装</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包装须符合同等相关标准，因包装不良造成的损失由报价人负责。</w:t>
      </w:r>
    </w:p>
    <w:p>
      <w:pPr>
        <w:autoSpaceDE w:val="0"/>
        <w:autoSpaceDN w:val="0"/>
        <w:ind w:left="56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（2）报价人负责将</w:t>
      </w:r>
      <w:r>
        <w:rPr>
          <w:rFonts w:hint="eastAsia" w:ascii="仿宋" w:hAnsi="仿宋" w:eastAsia="仿宋" w:cs="仿宋"/>
          <w:color w:val="000000"/>
          <w:sz w:val="28"/>
          <w:szCs w:val="28"/>
          <w:highlight w:val="none"/>
          <w:lang w:val="en-US" w:eastAsia="zh-CN"/>
        </w:rPr>
        <w:t>产品</w:t>
      </w:r>
      <w:r>
        <w:rPr>
          <w:rFonts w:hint="eastAsia" w:ascii="仿宋" w:hAnsi="仿宋" w:eastAsia="仿宋" w:cs="仿宋"/>
          <w:color w:val="000000"/>
          <w:sz w:val="28"/>
          <w:szCs w:val="28"/>
          <w:highlight w:val="none"/>
        </w:rPr>
        <w:t>送到现场过程中的全部运输，包括装卸车、货物现场的搬运</w:t>
      </w:r>
      <w:r>
        <w:rPr>
          <w:rFonts w:hint="eastAsia" w:ascii="仿宋" w:hAnsi="仿宋" w:eastAsia="仿宋" w:cs="仿宋"/>
          <w:color w:val="000000"/>
          <w:sz w:val="28"/>
          <w:szCs w:val="28"/>
          <w:highlight w:val="none"/>
          <w:lang w:val="en-US" w:eastAsia="zh-CN"/>
        </w:rPr>
        <w:t>等</w:t>
      </w:r>
      <w:r>
        <w:rPr>
          <w:rFonts w:hint="eastAsia" w:ascii="仿宋" w:hAnsi="仿宋" w:eastAsia="仿宋" w:cs="仿宋"/>
          <w:color w:val="000000"/>
          <w:sz w:val="28"/>
          <w:szCs w:val="28"/>
          <w:highlight w:val="none"/>
        </w:rPr>
        <w:t>。</w:t>
      </w:r>
    </w:p>
    <w:p>
      <w:pPr>
        <w:pStyle w:val="8"/>
        <w:adjustRightInd w:val="0"/>
        <w:snapToGrid w:val="0"/>
        <w:spacing w:line="300" w:lineRule="auto"/>
        <w:ind w:left="559" w:leftChars="266" w:firstLine="0" w:firstLineChars="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w:t>
      </w:r>
      <w:r>
        <w:rPr>
          <w:rFonts w:hint="eastAsia" w:ascii="仿宋" w:hAnsi="仿宋" w:eastAsia="仿宋" w:cs="仿宋"/>
          <w:color w:val="000000"/>
          <w:sz w:val="28"/>
          <w:szCs w:val="28"/>
          <w:highlight w:val="none"/>
          <w:lang w:val="en-US" w:eastAsia="zh-CN"/>
        </w:rPr>
        <w:t>供货期及供货要求</w:t>
      </w:r>
      <w:r>
        <w:rPr>
          <w:rFonts w:hint="eastAsia" w:ascii="仿宋" w:hAnsi="仿宋" w:eastAsia="仿宋" w:cs="仿宋"/>
          <w:color w:val="000000"/>
          <w:sz w:val="28"/>
          <w:szCs w:val="28"/>
          <w:highlight w:val="none"/>
        </w:rPr>
        <w:t>：</w:t>
      </w:r>
      <w:r>
        <w:rPr>
          <w:rFonts w:hint="eastAsia" w:ascii="仿宋" w:hAnsi="仿宋" w:eastAsia="仿宋" w:cs="仿宋"/>
          <w:sz w:val="28"/>
          <w:szCs w:val="28"/>
          <w:highlight w:val="none"/>
          <w:lang w:val="en-US" w:eastAsia="zh-CN"/>
        </w:rPr>
        <w:t>合同签订后15个工作日内到货，货物的随机附件必须包括设备维修保养手册，使用说明书，设备生产合格证或厂家提供的产品合格证明。</w:t>
      </w:r>
    </w:p>
    <w:p>
      <w:pPr>
        <w:autoSpaceDE w:val="0"/>
        <w:autoSpaceDN w:val="0"/>
        <w:ind w:left="560"/>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rPr>
        <w:t>交货地点：广州市净水有限公司</w:t>
      </w:r>
      <w:r>
        <w:rPr>
          <w:rFonts w:hint="eastAsia" w:ascii="仿宋" w:hAnsi="仿宋" w:eastAsia="仿宋" w:cs="仿宋"/>
          <w:color w:val="000000"/>
          <w:sz w:val="28"/>
          <w:szCs w:val="28"/>
          <w:highlight w:val="none"/>
          <w:lang w:val="en-US" w:eastAsia="zh-CN"/>
        </w:rPr>
        <w:t>健康城分公司。</w:t>
      </w:r>
    </w:p>
    <w:p>
      <w:pPr>
        <w:autoSpaceDE w:val="0"/>
        <w:autoSpaceDN w:val="0"/>
        <w:ind w:left="56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2.质量保证及售后服务：</w:t>
      </w:r>
    </w:p>
    <w:p>
      <w:pPr>
        <w:autoSpaceDE w:val="0"/>
        <w:autoSpaceDN w:val="0"/>
        <w:ind w:left="560"/>
        <w:rPr>
          <w:rFonts w:hint="eastAsia" w:ascii="仿宋" w:hAnsi="仿宋" w:eastAsia="仿宋" w:cs="仿宋"/>
          <w:color w:val="000000"/>
          <w:sz w:val="28"/>
          <w:szCs w:val="28"/>
          <w:highlight w:val="none"/>
          <w:lang w:eastAsia="zh-CN"/>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1</w:t>
      </w:r>
      <w:r>
        <w:rPr>
          <w:rFonts w:hint="eastAsia" w:ascii="仿宋" w:hAnsi="仿宋" w:eastAsia="仿宋" w:cs="仿宋"/>
          <w:color w:val="000000"/>
          <w:sz w:val="28"/>
          <w:szCs w:val="28"/>
          <w:highlight w:val="none"/>
        </w:rPr>
        <w:t>）确保</w:t>
      </w:r>
      <w:r>
        <w:rPr>
          <w:rFonts w:hint="eastAsia" w:ascii="仿宋" w:hAnsi="仿宋" w:eastAsia="仿宋" w:cs="仿宋"/>
          <w:color w:val="000000"/>
          <w:sz w:val="28"/>
          <w:szCs w:val="28"/>
          <w:highlight w:val="none"/>
          <w:lang w:val="en-US" w:eastAsia="zh-CN"/>
        </w:rPr>
        <w:t>货物为原装未拆封或未使用的产品</w:t>
      </w:r>
      <w:r>
        <w:rPr>
          <w:rFonts w:hint="eastAsia" w:ascii="仿宋" w:hAnsi="仿宋" w:eastAsia="仿宋" w:cs="仿宋"/>
          <w:color w:val="000000"/>
          <w:sz w:val="28"/>
          <w:szCs w:val="28"/>
          <w:highlight w:val="none"/>
          <w:lang w:eastAsia="zh-CN"/>
        </w:rPr>
        <w:t>；</w:t>
      </w:r>
    </w:p>
    <w:p>
      <w:pPr>
        <w:autoSpaceDE w:val="0"/>
        <w:autoSpaceDN w:val="0"/>
        <w:ind w:left="56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w:t>
      </w:r>
      <w:r>
        <w:rPr>
          <w:rFonts w:hint="eastAsia" w:ascii="仿宋" w:hAnsi="仿宋" w:eastAsia="仿宋" w:cs="仿宋"/>
          <w:color w:val="000000"/>
          <w:sz w:val="28"/>
          <w:szCs w:val="28"/>
          <w:highlight w:val="none"/>
          <w:lang w:val="en-US" w:eastAsia="zh-CN"/>
        </w:rPr>
        <w:t>2</w:t>
      </w:r>
      <w:r>
        <w:rPr>
          <w:rFonts w:hint="eastAsia" w:ascii="仿宋" w:hAnsi="仿宋" w:eastAsia="仿宋" w:cs="仿宋"/>
          <w:color w:val="000000"/>
          <w:sz w:val="28"/>
          <w:szCs w:val="28"/>
          <w:highlight w:val="none"/>
        </w:rPr>
        <w:t>）货物在质保期</w:t>
      </w:r>
      <w:r>
        <w:rPr>
          <w:rFonts w:hint="eastAsia" w:ascii="仿宋" w:hAnsi="仿宋" w:eastAsia="仿宋" w:cs="仿宋"/>
          <w:color w:val="000000"/>
          <w:sz w:val="28"/>
          <w:szCs w:val="28"/>
          <w:highlight w:val="none"/>
          <w:lang w:val="en-US" w:eastAsia="zh-CN"/>
        </w:rPr>
        <w:t>(</w:t>
      </w:r>
      <w:r>
        <w:rPr>
          <w:rFonts w:hint="eastAsia" w:ascii="仿宋" w:hAnsi="仿宋" w:eastAsia="仿宋" w:cs="仿宋"/>
          <w:color w:val="000000"/>
          <w:sz w:val="28"/>
          <w:szCs w:val="28"/>
          <w:highlight w:val="none"/>
        </w:rPr>
        <w:t>为自供货验收合格之日起1年内</w:t>
      </w:r>
      <w:r>
        <w:rPr>
          <w:rFonts w:hint="eastAsia" w:ascii="仿宋" w:hAnsi="仿宋" w:eastAsia="仿宋" w:cs="仿宋"/>
          <w:color w:val="000000"/>
          <w:sz w:val="28"/>
          <w:szCs w:val="28"/>
          <w:highlight w:val="none"/>
          <w:lang w:eastAsia="zh-CN"/>
        </w:rPr>
        <w:t>）</w:t>
      </w:r>
      <w:r>
        <w:rPr>
          <w:rFonts w:hint="eastAsia" w:ascii="仿宋" w:hAnsi="仿宋" w:eastAsia="仿宋" w:cs="仿宋"/>
          <w:color w:val="000000"/>
          <w:sz w:val="28"/>
          <w:szCs w:val="28"/>
          <w:highlight w:val="none"/>
        </w:rPr>
        <w:t>如有质量问题</w:t>
      </w:r>
      <w:r>
        <w:rPr>
          <w:rFonts w:hint="eastAsia" w:ascii="仿宋" w:hAnsi="仿宋" w:eastAsia="仿宋" w:cs="仿宋"/>
          <w:color w:val="000000"/>
          <w:sz w:val="28"/>
          <w:szCs w:val="28"/>
          <w:highlight w:val="none"/>
          <w:lang w:val="en-US" w:eastAsia="zh-CN"/>
        </w:rPr>
        <w:t>或未能适配原有设备</w:t>
      </w:r>
      <w:r>
        <w:rPr>
          <w:rFonts w:hint="eastAsia" w:ascii="仿宋" w:hAnsi="仿宋" w:eastAsia="仿宋" w:cs="仿宋"/>
          <w:color w:val="000000"/>
          <w:sz w:val="28"/>
          <w:szCs w:val="28"/>
          <w:highlight w:val="none"/>
        </w:rPr>
        <w:t>时，报价人必须</w:t>
      </w:r>
      <w:r>
        <w:rPr>
          <w:rFonts w:hint="eastAsia" w:ascii="仿宋" w:hAnsi="仿宋" w:eastAsia="仿宋" w:cs="仿宋"/>
          <w:color w:val="000000"/>
          <w:sz w:val="28"/>
          <w:szCs w:val="28"/>
          <w:highlight w:val="none"/>
          <w:lang w:val="en-US" w:eastAsia="zh-CN"/>
        </w:rPr>
        <w:t>24小时内派技术人员到现场免费进行维修</w:t>
      </w:r>
      <w:r>
        <w:rPr>
          <w:rFonts w:hint="eastAsia" w:ascii="仿宋" w:hAnsi="仿宋" w:eastAsia="仿宋" w:cs="仿宋"/>
          <w:color w:val="000000"/>
          <w:sz w:val="28"/>
          <w:szCs w:val="28"/>
          <w:highlight w:val="none"/>
        </w:rPr>
        <w:t>。</w:t>
      </w:r>
    </w:p>
    <w:p>
      <w:pPr>
        <w:autoSpaceDE w:val="0"/>
        <w:autoSpaceDN w:val="0"/>
        <w:ind w:left="56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3.总包及分包规定：</w:t>
      </w:r>
    </w:p>
    <w:p>
      <w:pPr>
        <w:autoSpaceDE w:val="0"/>
        <w:autoSpaceDN w:val="0"/>
        <w:ind w:left="560" w:firstLine="560" w:firstLineChars="20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乙方不得转包</w:t>
      </w:r>
      <w:r>
        <w:rPr>
          <w:rFonts w:hint="eastAsia" w:ascii="仿宋" w:hAnsi="仿宋" w:eastAsia="仿宋" w:cs="仿宋"/>
          <w:color w:val="000000"/>
          <w:sz w:val="28"/>
          <w:szCs w:val="28"/>
          <w:highlight w:val="none"/>
          <w:lang w:eastAsia="zh-CN"/>
        </w:rPr>
        <w:t>、分包</w:t>
      </w:r>
      <w:r>
        <w:rPr>
          <w:rFonts w:hint="eastAsia" w:ascii="仿宋" w:hAnsi="仿宋" w:eastAsia="仿宋" w:cs="仿宋"/>
          <w:color w:val="000000"/>
          <w:sz w:val="28"/>
          <w:szCs w:val="28"/>
          <w:highlight w:val="none"/>
        </w:rPr>
        <w:t>。否则，甲方有权单方面终止合同，</w:t>
      </w:r>
      <w:r>
        <w:rPr>
          <w:rFonts w:hint="eastAsia" w:ascii="仿宋" w:hAnsi="仿宋" w:eastAsia="仿宋" w:cs="仿宋"/>
          <w:color w:val="000000"/>
          <w:sz w:val="28"/>
          <w:szCs w:val="28"/>
          <w:highlight w:val="none"/>
          <w:lang w:val="en-US" w:eastAsia="zh-CN"/>
        </w:rPr>
        <w:t>拒收其货物</w:t>
      </w:r>
      <w:r>
        <w:rPr>
          <w:rFonts w:hint="eastAsia" w:ascii="仿宋" w:hAnsi="仿宋" w:eastAsia="仿宋" w:cs="仿宋"/>
          <w:color w:val="000000"/>
          <w:sz w:val="28"/>
          <w:szCs w:val="28"/>
          <w:highlight w:val="none"/>
        </w:rPr>
        <w:t>，由此而造成的经济损失由乙方负责赔偿。</w:t>
      </w:r>
    </w:p>
    <w:p>
      <w:pPr>
        <w:autoSpaceDE w:val="0"/>
        <w:autoSpaceDN w:val="0"/>
        <w:ind w:left="56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4</w:t>
      </w:r>
      <w:r>
        <w:rPr>
          <w:rFonts w:hint="eastAsia" w:ascii="仿宋" w:hAnsi="仿宋" w:eastAsia="仿宋" w:cs="仿宋"/>
          <w:color w:val="000000"/>
          <w:sz w:val="28"/>
          <w:szCs w:val="28"/>
          <w:highlight w:val="none"/>
        </w:rPr>
        <w:t>.询价人将自承包商履行完合同义务之日起15个工作日内组织验收，审定报价人供货的货物合格情况，进行结算审核。</w:t>
      </w:r>
    </w:p>
    <w:p>
      <w:pPr>
        <w:autoSpaceDE w:val="0"/>
        <w:autoSpaceDN w:val="0"/>
        <w:ind w:left="56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lang w:val="en-US" w:eastAsia="zh-CN"/>
        </w:rPr>
        <w:t>5</w:t>
      </w:r>
      <w:r>
        <w:rPr>
          <w:rFonts w:hint="eastAsia" w:ascii="仿宋" w:hAnsi="仿宋" w:eastAsia="仿宋" w:cs="仿宋"/>
          <w:color w:val="000000"/>
          <w:sz w:val="28"/>
          <w:szCs w:val="28"/>
          <w:highlight w:val="none"/>
        </w:rPr>
        <w:t>.付款方式：</w:t>
      </w:r>
    </w:p>
    <w:p>
      <w:pPr>
        <w:autoSpaceDE w:val="0"/>
        <w:autoSpaceDN w:val="0"/>
        <w:ind w:left="56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（1）采用</w:t>
      </w:r>
      <w:r>
        <w:rPr>
          <w:rFonts w:hint="eastAsia" w:ascii="仿宋" w:hAnsi="仿宋" w:eastAsia="仿宋" w:cs="仿宋"/>
          <w:color w:val="000000"/>
          <w:sz w:val="28"/>
          <w:szCs w:val="28"/>
          <w:highlight w:val="none"/>
          <w:lang w:val="en-US" w:eastAsia="zh-CN"/>
        </w:rPr>
        <w:t>支票、</w:t>
      </w:r>
      <w:r>
        <w:rPr>
          <w:rFonts w:hint="eastAsia" w:ascii="仿宋" w:hAnsi="仿宋" w:eastAsia="仿宋" w:cs="仿宋"/>
          <w:color w:val="000000"/>
          <w:sz w:val="28"/>
          <w:szCs w:val="28"/>
          <w:highlight w:val="none"/>
        </w:rPr>
        <w:t>银行汇票形式。</w:t>
      </w:r>
    </w:p>
    <w:p>
      <w:pPr>
        <w:autoSpaceDE w:val="0"/>
        <w:autoSpaceDN w:val="0"/>
        <w:ind w:left="560"/>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（2）报价人在收款前需提交相应金额增值税专用发票给</w:t>
      </w:r>
      <w:r>
        <w:rPr>
          <w:rFonts w:hint="eastAsia" w:ascii="仿宋" w:hAnsi="仿宋" w:eastAsia="仿宋" w:cs="仿宋"/>
          <w:color w:val="000000"/>
          <w:sz w:val="28"/>
          <w:szCs w:val="28"/>
          <w:highlight w:val="none"/>
          <w:lang w:val="en-US" w:eastAsia="zh-CN"/>
        </w:rPr>
        <w:t>需求单位</w:t>
      </w:r>
      <w:r>
        <w:rPr>
          <w:rFonts w:hint="eastAsia" w:ascii="仿宋" w:hAnsi="仿宋" w:eastAsia="仿宋" w:cs="仿宋"/>
          <w:color w:val="000000"/>
          <w:sz w:val="28"/>
          <w:szCs w:val="28"/>
          <w:highlight w:val="none"/>
        </w:rPr>
        <w:t>。</w:t>
      </w:r>
    </w:p>
    <w:p>
      <w:pPr>
        <w:tabs>
          <w:tab w:val="center" w:pos="5156"/>
        </w:tabs>
        <w:autoSpaceDE w:val="0"/>
        <w:autoSpaceDN w:val="0"/>
        <w:ind w:left="560"/>
        <w:rPr>
          <w:rFonts w:ascii="仿宋" w:hAnsi="仿宋" w:eastAsia="仿宋" w:cs="仿宋_GB2312"/>
          <w:b/>
          <w:sz w:val="28"/>
          <w:szCs w:val="28"/>
          <w:highlight w:val="none"/>
        </w:rPr>
      </w:pPr>
      <w:r>
        <w:rPr>
          <w:rFonts w:hint="eastAsia" w:ascii="仿宋" w:hAnsi="仿宋" w:eastAsia="仿宋" w:cs="仿宋"/>
          <w:color w:val="000000"/>
          <w:sz w:val="28"/>
          <w:szCs w:val="28"/>
          <w:highlight w:val="none"/>
          <w:lang w:val="en-US" w:eastAsia="zh-CN"/>
        </w:rPr>
        <w:t>6</w:t>
      </w:r>
      <w:r>
        <w:rPr>
          <w:rFonts w:hint="eastAsia" w:ascii="仿宋" w:hAnsi="仿宋" w:eastAsia="仿宋" w:cs="仿宋"/>
          <w:color w:val="000000"/>
          <w:sz w:val="28"/>
          <w:szCs w:val="28"/>
          <w:highlight w:val="none"/>
        </w:rPr>
        <w:t>.承包方</w:t>
      </w:r>
      <w:r>
        <w:rPr>
          <w:rFonts w:hint="eastAsia" w:ascii="仿宋" w:hAnsi="仿宋" w:eastAsia="仿宋" w:cs="仿宋"/>
          <w:color w:val="000000"/>
          <w:sz w:val="28"/>
          <w:szCs w:val="28"/>
          <w:highlight w:val="none"/>
          <w:lang w:val="en-US" w:eastAsia="zh-CN"/>
        </w:rPr>
        <w:t>式：</w:t>
      </w:r>
      <w:r>
        <w:rPr>
          <w:rFonts w:hint="eastAsia" w:ascii="仿宋" w:hAnsi="仿宋" w:eastAsia="仿宋" w:cs="仿宋"/>
          <w:color w:val="000000"/>
          <w:sz w:val="28"/>
          <w:szCs w:val="28"/>
          <w:highlight w:val="none"/>
        </w:rPr>
        <w:t>单价包干</w:t>
      </w:r>
      <w:r>
        <w:rPr>
          <w:rFonts w:hint="eastAsia" w:ascii="仿宋" w:hAnsi="仿宋" w:eastAsia="仿宋" w:cs="仿宋"/>
          <w:color w:val="000000"/>
          <w:sz w:val="28"/>
          <w:szCs w:val="28"/>
          <w:highlight w:val="none"/>
          <w:lang w:eastAsia="zh-CN"/>
        </w:rPr>
        <w:t>。</w:t>
      </w:r>
      <w:r>
        <w:rPr>
          <w:rFonts w:ascii="仿宋" w:hAnsi="仿宋" w:eastAsia="仿宋" w:cs="仿宋_GB2312"/>
          <w:sz w:val="28"/>
          <w:szCs w:val="28"/>
          <w:highlight w:val="none"/>
        </w:rPr>
        <w:tab/>
      </w:r>
    </w:p>
    <w:p>
      <w:pPr>
        <w:pStyle w:val="8"/>
        <w:adjustRightInd w:val="0"/>
        <w:snapToGrid w:val="0"/>
        <w:spacing w:line="300" w:lineRule="auto"/>
        <w:jc w:val="center"/>
        <w:rPr>
          <w:rFonts w:hint="eastAsia" w:ascii="仿宋_GB2312" w:hAnsi="仿宋_GB2312" w:eastAsia="仿宋_GB2312" w:cs="仿宋_GB2312"/>
          <w:b/>
          <w:sz w:val="28"/>
          <w:szCs w:val="28"/>
          <w:highlight w:val="none"/>
          <w:lang w:val="zh-CN"/>
        </w:rPr>
      </w:pPr>
    </w:p>
    <w:p>
      <w:pPr>
        <w:pStyle w:val="8"/>
        <w:adjustRightInd w:val="0"/>
        <w:snapToGrid w:val="0"/>
        <w:spacing w:line="300" w:lineRule="auto"/>
        <w:jc w:val="center"/>
        <w:rPr>
          <w:rFonts w:hint="eastAsia" w:ascii="仿宋_GB2312" w:hAnsi="仿宋_GB2312" w:eastAsia="仿宋_GB2312" w:cs="仿宋_GB2312"/>
          <w:b/>
          <w:sz w:val="28"/>
          <w:szCs w:val="28"/>
          <w:highlight w:val="none"/>
          <w:lang w:val="zh-CN"/>
        </w:rPr>
      </w:pPr>
    </w:p>
    <w:p>
      <w:pPr>
        <w:pStyle w:val="8"/>
        <w:adjustRightInd w:val="0"/>
        <w:snapToGrid w:val="0"/>
        <w:spacing w:line="300" w:lineRule="auto"/>
        <w:jc w:val="center"/>
        <w:rPr>
          <w:rFonts w:hint="eastAsia" w:ascii="仿宋_GB2312" w:hAnsi="仿宋_GB2312" w:eastAsia="仿宋_GB2312" w:cs="仿宋_GB2312"/>
          <w:b/>
          <w:sz w:val="28"/>
          <w:szCs w:val="28"/>
          <w:highlight w:val="none"/>
          <w:lang w:val="zh-CN"/>
        </w:rPr>
      </w:pPr>
    </w:p>
    <w:p>
      <w:pPr>
        <w:pStyle w:val="8"/>
        <w:adjustRightInd w:val="0"/>
        <w:snapToGrid w:val="0"/>
        <w:spacing w:line="300" w:lineRule="auto"/>
        <w:jc w:val="center"/>
        <w:rPr>
          <w:rFonts w:hint="eastAsia" w:ascii="仿宋_GB2312" w:hAnsi="仿宋_GB2312" w:eastAsia="仿宋_GB2312" w:cs="仿宋_GB2312"/>
          <w:b/>
          <w:sz w:val="28"/>
          <w:szCs w:val="28"/>
          <w:highlight w:val="none"/>
          <w:lang w:val="zh-CN"/>
        </w:rPr>
      </w:pPr>
    </w:p>
    <w:p>
      <w:pPr>
        <w:rPr>
          <w:rFonts w:hint="eastAsia" w:ascii="仿宋_GB2312" w:hAnsi="仿宋_GB2312" w:eastAsia="仿宋_GB2312" w:cs="仿宋_GB2312"/>
          <w:b/>
          <w:color w:val="000000" w:themeColor="text1"/>
          <w:sz w:val="28"/>
          <w:szCs w:val="28"/>
          <w:highlight w:val="none"/>
          <w:lang w:val="zh-CN"/>
          <w14:textFill>
            <w14:solidFill>
              <w14:schemeClr w14:val="tx1"/>
            </w14:solidFill>
          </w14:textFill>
        </w:rPr>
      </w:pPr>
    </w:p>
    <w:p>
      <w:pPr>
        <w:pStyle w:val="8"/>
        <w:adjustRightInd w:val="0"/>
        <w:snapToGrid w:val="0"/>
        <w:spacing w:line="300" w:lineRule="auto"/>
        <w:ind w:firstLine="562"/>
        <w:jc w:val="center"/>
        <w:outlineLvl w:val="0"/>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lang w:val="zh-CN"/>
          <w14:textFill>
            <w14:solidFill>
              <w14:schemeClr w14:val="tx1"/>
            </w14:solidFill>
          </w14:textFill>
        </w:rPr>
        <w:t xml:space="preserve">第三部分 </w:t>
      </w:r>
      <w:r>
        <w:rPr>
          <w:rFonts w:hint="eastAsia" w:ascii="仿宋_GB2312" w:hAnsi="仿宋_GB2312" w:eastAsia="仿宋_GB2312" w:cs="仿宋_GB2312"/>
          <w:b/>
          <w:color w:val="000000" w:themeColor="text1"/>
          <w:sz w:val="28"/>
          <w:szCs w:val="28"/>
          <w:highlight w:val="none"/>
          <w14:textFill>
            <w14:solidFill>
              <w14:schemeClr w14:val="tx1"/>
            </w14:solidFill>
          </w14:textFill>
        </w:rPr>
        <w:t xml:space="preserve"> 报价须知</w:t>
      </w:r>
    </w:p>
    <w:p>
      <w:pPr>
        <w:pStyle w:val="8"/>
        <w:adjustRightInd w:val="0"/>
        <w:snapToGrid w:val="0"/>
        <w:spacing w:line="300" w:lineRule="auto"/>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一、概念释义</w:t>
      </w:r>
    </w:p>
    <w:p>
      <w:pPr>
        <w:pStyle w:val="8"/>
        <w:adjustRightInd w:val="0"/>
        <w:snapToGrid w:val="0"/>
        <w:spacing w:line="300" w:lineRule="auto"/>
        <w:ind w:left="560" w:hanging="560" w:hanging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1.“询价人”是指：广州市净水有限公司。</w:t>
      </w:r>
    </w:p>
    <w:p>
      <w:pPr>
        <w:pStyle w:val="8"/>
        <w:tabs>
          <w:tab w:val="left" w:pos="360"/>
        </w:tabs>
        <w:adjustRightInd w:val="0"/>
        <w:snapToGrid w:val="0"/>
        <w:spacing w:line="300" w:lineRule="auto"/>
        <w:ind w:left="560" w:hanging="560" w:hangingChars="200"/>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2.合格的报价单位:</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符合询价文件规定资格</w:t>
      </w:r>
      <w:r>
        <w:rPr>
          <w:rFonts w:hint="eastAsia" w:ascii="仿宋_GB2312" w:hAnsi="仿宋_GB2312" w:eastAsia="仿宋_GB2312" w:cs="仿宋_GB2312"/>
          <w:color w:val="000000" w:themeColor="text1"/>
          <w:sz w:val="28"/>
          <w:szCs w:val="28"/>
          <w:highlight w:val="none"/>
          <w:lang w:val="zh-CN"/>
          <w14:textFill>
            <w14:solidFill>
              <w14:schemeClr w14:val="tx1"/>
            </w14:solidFill>
          </w14:textFill>
        </w:rPr>
        <w:t>要求</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的报价单位。</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3.“承包人”是指经法定程序确认并授以合同的报价单位。</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4. 合格的工程：满足国家相关法律、法规、规章等规定，并符合本项目相关质量要求、安全文明施工要求的工程。</w:t>
      </w:r>
    </w:p>
    <w:p>
      <w:pPr>
        <w:pStyle w:val="8"/>
        <w:adjustRightInd w:val="0"/>
        <w:snapToGrid w:val="0"/>
        <w:spacing w:line="300" w:lineRule="auto"/>
        <w:ind w:left="420" w:hanging="420"/>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二、询价文件</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5．适用范围:本询价文件适用于本报价邀请中所述项目的询价。</w:t>
      </w:r>
    </w:p>
    <w:p>
      <w:pPr>
        <w:pStyle w:val="8"/>
        <w:adjustRightInd w:val="0"/>
        <w:snapToGrid w:val="0"/>
        <w:spacing w:line="300" w:lineRule="auto"/>
        <w:ind w:left="420" w:hanging="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 询价文件的构成</w:t>
      </w:r>
    </w:p>
    <w:p>
      <w:pPr>
        <w:pStyle w:val="8"/>
        <w:adjustRightInd w:val="0"/>
        <w:snapToGrid w:val="0"/>
        <w:spacing w:line="300" w:lineRule="auto"/>
        <w:ind w:left="420" w:hanging="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6.1询价文件包括但不限于下列文件:</w:t>
      </w:r>
    </w:p>
    <w:p>
      <w:pPr>
        <w:pStyle w:val="8"/>
        <w:adjustRightInd w:val="0"/>
        <w:snapToGrid w:val="0"/>
        <w:spacing w:line="300" w:lineRule="auto"/>
        <w:ind w:firstLine="36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1）报价邀请函</w:t>
      </w:r>
    </w:p>
    <w:p>
      <w:pPr>
        <w:pStyle w:val="8"/>
        <w:adjustRightInd w:val="0"/>
        <w:snapToGrid w:val="0"/>
        <w:spacing w:line="300" w:lineRule="auto"/>
        <w:ind w:firstLine="36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 项目内容</w:t>
      </w:r>
    </w:p>
    <w:p>
      <w:pPr>
        <w:pStyle w:val="8"/>
        <w:adjustRightInd w:val="0"/>
        <w:snapToGrid w:val="0"/>
        <w:spacing w:line="300" w:lineRule="auto"/>
        <w:ind w:firstLine="36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3) 报价单位须知</w:t>
      </w:r>
    </w:p>
    <w:p>
      <w:pPr>
        <w:pStyle w:val="8"/>
        <w:adjustRightInd w:val="0"/>
        <w:snapToGrid w:val="0"/>
        <w:spacing w:line="300" w:lineRule="auto"/>
        <w:ind w:firstLine="36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4) 合同书格式</w:t>
      </w:r>
    </w:p>
    <w:p>
      <w:pPr>
        <w:pStyle w:val="8"/>
        <w:adjustRightInd w:val="0"/>
        <w:snapToGrid w:val="0"/>
        <w:spacing w:line="300" w:lineRule="auto"/>
        <w:ind w:firstLine="36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5) 询价响应文件格式</w:t>
      </w:r>
    </w:p>
    <w:p>
      <w:pPr>
        <w:pStyle w:val="8"/>
        <w:adjustRightInd w:val="0"/>
        <w:snapToGrid w:val="0"/>
        <w:spacing w:line="300" w:lineRule="auto"/>
        <w:ind w:firstLine="36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 在询价过程中由询价人发出的修正和补充文件等</w:t>
      </w:r>
    </w:p>
    <w:p>
      <w:pPr>
        <w:pStyle w:val="8"/>
        <w:adjustRightInd w:val="0"/>
        <w:snapToGrid w:val="0"/>
        <w:spacing w:line="300" w:lineRule="auto"/>
        <w:ind w:left="420" w:hanging="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6.2报价单位应认真阅读、并充分理解询价文件的全部内容（包括所有的补充、修改内容、重要事项、格式、条款等）。报价单位没有按照询价文件要求提交全部资料，或者没有对询价文件在各方面都做出实质性响应是报价单位的风险，有可能导致其询价响应被拒绝，或被认定为无效询价响应。</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 询价文件的澄清或修改</w:t>
      </w:r>
    </w:p>
    <w:p>
      <w:pPr>
        <w:pStyle w:val="8"/>
        <w:adjustRightInd w:val="0"/>
        <w:snapToGrid w:val="0"/>
        <w:spacing w:line="300" w:lineRule="auto"/>
        <w:ind w:left="420" w:hanging="420"/>
        <w:rPr>
          <w:rFonts w:hint="eastAsia" w:ascii="仿宋_GB2312" w:hAnsi="仿宋_GB2312" w:eastAsia="仿宋_GB2312" w:cs="仿宋_GB2312"/>
          <w:b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b w:val="0"/>
          <w:color w:val="000000" w:themeColor="text1"/>
          <w:sz w:val="28"/>
          <w:szCs w:val="28"/>
          <w:highlight w:val="none"/>
          <w14:textFill>
            <w14:solidFill>
              <w14:schemeClr w14:val="tx1"/>
            </w14:solidFill>
          </w14:textFill>
        </w:rPr>
        <w:t>.2 任何要求对询价文件进行澄清的报价单位，均应以纸质形式通知询价人。询价人对其收到的纸质的对询价文件的澄清要求均以书面形式予以答复，（答复中不包括问题的来源）。该答复作为询价文件的一部分，对报价单位有约束力。</w:t>
      </w:r>
    </w:p>
    <w:p>
      <w:pPr>
        <w:pStyle w:val="8"/>
        <w:adjustRightInd w:val="0"/>
        <w:snapToGrid w:val="0"/>
        <w:spacing w:line="300" w:lineRule="auto"/>
        <w:ind w:left="420" w:hanging="420"/>
        <w:rPr>
          <w:rFonts w:hint="eastAsia" w:ascii="仿宋_GB2312" w:hAnsi="仿宋_GB2312" w:eastAsia="仿宋_GB2312" w:cs="仿宋_GB2312"/>
          <w:b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b w:val="0"/>
          <w:color w:val="000000" w:themeColor="text1"/>
          <w:sz w:val="28"/>
          <w:szCs w:val="28"/>
          <w:highlight w:val="none"/>
          <w14:textFill>
            <w14:solidFill>
              <w14:schemeClr w14:val="tx1"/>
            </w14:solidFill>
          </w14:textFill>
        </w:rPr>
        <w:t>.3 询价文件的修改或澄清将以书面形式通知所有获取询价文件的报价单位，并对其具有约束力。</w:t>
      </w:r>
    </w:p>
    <w:p>
      <w:pPr>
        <w:pStyle w:val="8"/>
        <w:adjustRightInd w:val="0"/>
        <w:snapToGrid w:val="0"/>
        <w:spacing w:line="300" w:lineRule="auto"/>
        <w:ind w:left="420" w:hanging="420"/>
        <w:rPr>
          <w:rFonts w:hint="eastAsia" w:ascii="仿宋_GB2312" w:hAnsi="仿宋_GB2312" w:eastAsia="仿宋_GB2312" w:cs="仿宋_GB2312"/>
          <w:b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b w:val="0"/>
          <w:color w:val="000000" w:themeColor="text1"/>
          <w:sz w:val="28"/>
          <w:szCs w:val="28"/>
          <w:highlight w:val="none"/>
          <w14:textFill>
            <w14:solidFill>
              <w14:schemeClr w14:val="tx1"/>
            </w14:solidFill>
          </w14:textFill>
        </w:rPr>
        <w:t>.4 询价人可以视询价具体情况，延长递交询价响应文件截止时间，并将变更时间以书面形式通知所有询价文件收受人。</w:t>
      </w:r>
    </w:p>
    <w:p>
      <w:pPr>
        <w:pStyle w:val="8"/>
        <w:adjustRightInd w:val="0"/>
        <w:snapToGrid w:val="0"/>
        <w:spacing w:line="300" w:lineRule="auto"/>
        <w:ind w:left="420" w:hanging="420"/>
        <w:rPr>
          <w:rFonts w:hint="eastAsia" w:ascii="仿宋_GB2312" w:hAnsi="仿宋_GB2312" w:eastAsia="仿宋_GB2312" w:cs="仿宋_GB2312"/>
          <w:b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b w:val="0"/>
          <w:color w:val="000000" w:themeColor="text1"/>
          <w:sz w:val="28"/>
          <w:szCs w:val="28"/>
          <w:highlight w:val="none"/>
          <w14:textFill>
            <w14:solidFill>
              <w14:schemeClr w14:val="tx1"/>
            </w14:solidFill>
          </w14:textFill>
        </w:rPr>
        <w:t>.5 书面形式包括但不限于以纸质、电子邮件、门户网站信息公告等形式。</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三、询价响应文件的编制和数量</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8．询价响应费用</w:t>
      </w:r>
    </w:p>
    <w:p>
      <w:pPr>
        <w:pStyle w:val="8"/>
        <w:adjustRightInd w:val="0"/>
        <w:snapToGrid w:val="0"/>
        <w:spacing w:line="300" w:lineRule="auto"/>
        <w:ind w:left="420" w:hanging="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8.1 报价单位应承担所有与准备和参加询价响应有关的费用。不论询价的结果如何，询价人均无义务和责任承担这些费用。</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9．报价的语言及计量</w:t>
      </w:r>
    </w:p>
    <w:p>
      <w:pPr>
        <w:pStyle w:val="8"/>
        <w:adjustRightInd w:val="0"/>
        <w:snapToGrid w:val="0"/>
        <w:spacing w:line="300" w:lineRule="auto"/>
        <w:ind w:left="360" w:hanging="36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9.1报价单位提交的询价响应文件以及报价单位与询价人就有关询价的所有来往函电均应使用中文。报价单位提交的支持文件或印刷的资料可以用另一种语言，但相应内容应附有中文翻译本，在解释询价响应文件的修改内容时以中文翻译本为准。对中文翻译有异议的，以权威机构的译本为准。</w:t>
      </w:r>
    </w:p>
    <w:p>
      <w:pPr>
        <w:pStyle w:val="8"/>
        <w:adjustRightInd w:val="0"/>
        <w:snapToGrid w:val="0"/>
        <w:spacing w:line="300" w:lineRule="auto"/>
        <w:ind w:left="360" w:hanging="36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9.2除非询价文件中另有规定，报价单位在询价响应文件中及其与询价人的所有往来文件中的计量单位均应采用中华人民共和国法定计量单位。</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10．询价响应文件的构成</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10.1报价单位编制的询价响应文件应包括但不少于本询价文件第五部分《询价响应文件格式》的所有内容。</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11. 询价响应文件编制</w:t>
      </w:r>
    </w:p>
    <w:p>
      <w:pPr>
        <w:spacing w:line="300" w:lineRule="auto"/>
        <w:ind w:left="630" w:hanging="630" w:hangingChars="225"/>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11.1报价单位应按响应文件格式编制询价响应文件。</w:t>
      </w:r>
    </w:p>
    <w:p>
      <w:pPr>
        <w:pStyle w:val="8"/>
        <w:adjustRightInd w:val="0"/>
        <w:snapToGrid w:val="0"/>
        <w:spacing w:line="300" w:lineRule="auto"/>
        <w:ind w:left="420" w:hanging="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11.2报价单位必须对询价响应文件所提供的全部资料的真实性承担法律责任，并无条件接受（询价人）等对其中任何资料进行核实的要求。报价单位必须对询价响应文件所提供的全部资料的真实性承担法律责任。</w:t>
      </w:r>
    </w:p>
    <w:p>
      <w:pPr>
        <w:pStyle w:val="8"/>
        <w:adjustRightInd w:val="0"/>
        <w:snapToGrid w:val="0"/>
        <w:spacing w:line="300" w:lineRule="auto"/>
        <w:ind w:left="420" w:hanging="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11.3如果因为报价单位询价响应文件填报的内容不详，或没有提供询价文件中所要求的全部资料及数据，由此造成的后果，其责任由报价单位承担。</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12. 报价</w:t>
      </w:r>
    </w:p>
    <w:p>
      <w:pPr>
        <w:autoSpaceDE w:val="0"/>
        <w:autoSpaceDN w:val="0"/>
        <w:adjustRightInd w:val="0"/>
        <w:snapToGrid w:val="0"/>
        <w:spacing w:line="300" w:lineRule="auto"/>
        <w:ind w:left="560" w:right="-148" w:hanging="560" w:hanging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12.1如询价文件无特殊规定，报价以人民币填报。</w:t>
      </w:r>
    </w:p>
    <w:p>
      <w:pPr>
        <w:autoSpaceDE w:val="0"/>
        <w:autoSpaceDN w:val="0"/>
        <w:adjustRightInd w:val="0"/>
        <w:snapToGrid w:val="0"/>
        <w:spacing w:line="300" w:lineRule="auto"/>
        <w:ind w:left="560" w:right="-148" w:hanging="560" w:hanging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12.2报价应为包括设计图纸和工程量清单项目所发生的人工费、材料费、机械费、管理费、利润、项目措施费、规费、税金、配合费、预留金以及施工合同包含的所有风险、责任等各项应有费用。</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12.3任何有选择性报价的报价，将被视为无效报价。</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12</w:t>
      </w:r>
      <w:r>
        <w:rPr>
          <w:rFonts w:hint="eastAsia" w:ascii="仿宋_GB2312" w:hAnsi="仿宋_GB2312" w:eastAsia="仿宋_GB2312" w:cs="仿宋_GB2312"/>
          <w:color w:val="000000" w:themeColor="text1"/>
          <w:sz w:val="28"/>
          <w:szCs w:val="28"/>
          <w:highlight w:val="none"/>
          <w14:textFill>
            <w14:solidFill>
              <w14:schemeClr w14:val="tx1"/>
            </w14:solidFill>
          </w14:textFill>
        </w:rPr>
        <w:t>.4 报价人不得存在以下情形之一：</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（1）与询价人存在利害关系且可能影响询价公正性；</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（2）法定代表人或单位负责人为同一个人或者存在控股、管理关系的不同单位,同时参加同一项目或同一子项目；</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（3）为本询价项目提供过设计、编制技术规范和其他文件的咨询服务；</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（4）被依法暂停或者取消投标资格；</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（5）被责令停产停业、暂扣或者吊销许可证、暂扣或者吊销执照；</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（6）进入清算程序，或被宣告破产，或其他丧失履约能力的情形；</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（7）在参加本项目前3年内在存在重大违法记录；</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（8）被“全国企业信用信息公示系统”（网址：http://www.gsxt.gov.cn/）列入经营异常名录和严重违法企业名单；</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（9）被《信用中国》网站（www.creditchina.gov.cn）公示存在不良信用记录；</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（10）本项目截止时间前的半年中，在询价人组织的招标、询价活动中有被查实提供虚假材料的。 </w:t>
      </w:r>
    </w:p>
    <w:p>
      <w:pPr>
        <w:pStyle w:val="8"/>
        <w:adjustRightInd w:val="0"/>
        <w:snapToGrid w:val="0"/>
        <w:spacing w:line="300" w:lineRule="auto"/>
        <w:ind w:left="562" w:leftChars="1" w:hanging="560" w:hangingChars="200"/>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 xml:space="preserve">13. </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不接受</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联合体报价</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14. 报价单位资格证明文件</w:t>
      </w:r>
    </w:p>
    <w:p>
      <w:pPr>
        <w:pStyle w:val="8"/>
        <w:adjustRightInd w:val="0"/>
        <w:snapToGrid w:val="0"/>
        <w:spacing w:line="300" w:lineRule="auto"/>
        <w:ind w:left="420" w:hanging="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14.1报价单位应按询价文件的要求，提交证明其有资格参加询价和成交后有履行合同能力的文件，并作为其询价响应文件的组成部分，内容详见询价文件第五部分《询价响应文件格式》中的“资格证明文件”。</w:t>
      </w:r>
    </w:p>
    <w:p>
      <w:pPr>
        <w:pStyle w:val="8"/>
        <w:adjustRightInd w:val="0"/>
        <w:snapToGrid w:val="0"/>
        <w:spacing w:line="300" w:lineRule="auto"/>
        <w:ind w:left="420" w:hanging="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14.2资格证明文件必须真实有效，复印件必须加盖单位印章。</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15. 报价有效期</w:t>
      </w:r>
    </w:p>
    <w:p>
      <w:pPr>
        <w:adjustRightInd w:val="0"/>
        <w:snapToGrid w:val="0"/>
        <w:spacing w:line="300" w:lineRule="auto"/>
        <w:ind w:left="420" w:hanging="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15.1询价响应文件应在</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响应文件递交截止时间</w:t>
      </w:r>
      <w:r>
        <w:rPr>
          <w:rFonts w:hint="eastAsia" w:ascii="仿宋_GB2312" w:hAnsi="仿宋_GB2312" w:eastAsia="仿宋_GB2312" w:cs="仿宋_GB2312"/>
          <w:color w:val="000000" w:themeColor="text1"/>
          <w:sz w:val="28"/>
          <w:szCs w:val="28"/>
          <w:highlight w:val="none"/>
          <w14:textFill>
            <w14:solidFill>
              <w14:schemeClr w14:val="tx1"/>
            </w14:solidFill>
          </w14:textFill>
        </w:rPr>
        <w:t>之日起</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90</w:t>
      </w:r>
      <w:r>
        <w:rPr>
          <w:rFonts w:hint="eastAsia" w:ascii="仿宋_GB2312" w:hAnsi="仿宋_GB2312" w:eastAsia="仿宋_GB2312" w:cs="仿宋_GB2312"/>
          <w:color w:val="000000" w:themeColor="text1"/>
          <w:sz w:val="28"/>
          <w:szCs w:val="28"/>
          <w:highlight w:val="none"/>
          <w14:textFill>
            <w14:solidFill>
              <w14:schemeClr w14:val="tx1"/>
            </w14:solidFill>
          </w14:textFill>
        </w:rPr>
        <w:t>天内保持有效。报价有效期比规定时间短的将被作为非实质性响应询价文件而予以拒绝。</w:t>
      </w:r>
    </w:p>
    <w:p>
      <w:pPr>
        <w:adjustRightInd w:val="0"/>
        <w:snapToGrid w:val="0"/>
        <w:spacing w:line="300" w:lineRule="auto"/>
        <w:ind w:left="420" w:hanging="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15.2特殊情况下，询价人可于报价有效期期满之前，要求报价单位同意延长报价有效期，要求与答复均应为书面形式。</w:t>
      </w:r>
    </w:p>
    <w:p>
      <w:pPr>
        <w:autoSpaceDE w:val="0"/>
        <w:autoSpaceDN w:val="0"/>
        <w:adjustRightInd w:val="0"/>
        <w:snapToGrid w:val="0"/>
        <w:spacing w:line="300" w:lineRule="auto"/>
        <w:ind w:left="560" w:right="32" w:hanging="560" w:hanging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16. 询价响应文件的数量和签署</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16.1 报价单位应编制询价响应文件一式</w:t>
      </w:r>
      <w:r>
        <w:rPr>
          <w:rFonts w:hint="eastAsia" w:ascii="仿宋_GB2312" w:hAnsi="仿宋_GB2312" w:eastAsia="仿宋_GB2312" w:cs="仿宋_GB2312"/>
          <w:color w:val="000000" w:themeColor="text1"/>
          <w:kern w:val="0"/>
          <w:sz w:val="28"/>
          <w:szCs w:val="28"/>
          <w:highlight w:val="none"/>
          <w:u w:val="single"/>
          <w14:textFill>
            <w14:solidFill>
              <w14:schemeClr w14:val="tx1"/>
            </w14:solidFill>
          </w14:textFill>
        </w:rPr>
        <w:t>2</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份，其中正本一份和副本一份，询价响应文件的副本可采用正本的复印件。每套询价响应文件须清楚地标明“正本”、“副本”。若副本与正本不符，以正本为准。</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16.2 询价响应文件的正本需打印或用不褪色墨水书写，并由法定代表人或经其正式授权的代表签字或加盖私章。授权代表须出具书面授权证明，其《法定代表人授权书》应附在询价响应文件中。</w:t>
      </w:r>
    </w:p>
    <w:p>
      <w:pPr>
        <w:pStyle w:val="8"/>
        <w:adjustRightInd w:val="0"/>
        <w:snapToGrid w:val="0"/>
        <w:spacing w:line="300" w:lineRule="auto"/>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16.3 询价响应文件中的任何重要的插字、涂改和增删，必须由法定代表人或经其正式授权的代表在旁边签字或盖私章才有效。</w:t>
      </w:r>
    </w:p>
    <w:p>
      <w:pPr>
        <w:pStyle w:val="8"/>
        <w:adjustRightInd w:val="0"/>
        <w:snapToGrid w:val="0"/>
        <w:spacing w:line="300" w:lineRule="auto"/>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16.4电报、电话、传真形式的询价响应文件概不接受。</w:t>
      </w:r>
    </w:p>
    <w:p>
      <w:pPr>
        <w:autoSpaceDE w:val="0"/>
        <w:autoSpaceDN w:val="0"/>
        <w:adjustRightInd w:val="0"/>
        <w:snapToGrid w:val="0"/>
        <w:spacing w:line="300" w:lineRule="auto"/>
        <w:ind w:left="562" w:right="32" w:hanging="562" w:hangingChars="200"/>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四、询价响应文件的递交</w:t>
      </w:r>
    </w:p>
    <w:p>
      <w:pPr>
        <w:autoSpaceDE w:val="0"/>
        <w:autoSpaceDN w:val="0"/>
        <w:adjustRightInd w:val="0"/>
        <w:snapToGrid w:val="0"/>
        <w:spacing w:line="300" w:lineRule="auto"/>
        <w:ind w:left="560" w:right="32" w:hanging="560" w:hangingChars="200"/>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17. 询价响应文件的密封和标记</w:t>
      </w:r>
    </w:p>
    <w:p>
      <w:pPr>
        <w:pStyle w:val="8"/>
        <w:adjustRightInd w:val="0"/>
        <w:snapToGrid w:val="0"/>
        <w:spacing w:line="300" w:lineRule="auto"/>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17.1报价单位应将询价响应文件正本和副本用单独的信封密封，注明“正本”或“副本”字样。</w:t>
      </w:r>
    </w:p>
    <w:p>
      <w:pPr>
        <w:pStyle w:val="8"/>
        <w:adjustRightInd w:val="0"/>
        <w:snapToGrid w:val="0"/>
        <w:spacing w:line="300" w:lineRule="auto"/>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17.2每一密封信封均应：</w:t>
      </w:r>
    </w:p>
    <w:p>
      <w:pPr>
        <w:pStyle w:val="8"/>
        <w:adjustRightInd w:val="0"/>
        <w:snapToGrid w:val="0"/>
        <w:spacing w:line="300" w:lineRule="auto"/>
        <w:ind w:left="1439" w:leftChars="343" w:hanging="719" w:hangingChars="257"/>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（1）标明项目编号、项目名称，并注明“正本”或“副本”字样；</w:t>
      </w:r>
    </w:p>
    <w:p>
      <w:pPr>
        <w:pStyle w:val="8"/>
        <w:adjustRightInd w:val="0"/>
        <w:snapToGrid w:val="0"/>
        <w:spacing w:line="300" w:lineRule="auto"/>
        <w:ind w:left="1439" w:leftChars="343" w:hanging="719" w:hangingChars="257"/>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（2）注明“于（递交询价响应文件截止时间）之前不准启封”的字样。</w:t>
      </w:r>
    </w:p>
    <w:p>
      <w:pPr>
        <w:pStyle w:val="8"/>
        <w:adjustRightInd w:val="0"/>
        <w:snapToGrid w:val="0"/>
        <w:spacing w:line="300" w:lineRule="auto"/>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17.3如果信封未按本须知第17.1条和第17.2条要求密封的，询价人对误投或过早启封概不负责。</w:t>
      </w:r>
    </w:p>
    <w:p>
      <w:pPr>
        <w:pStyle w:val="8"/>
        <w:adjustRightInd w:val="0"/>
        <w:snapToGrid w:val="0"/>
        <w:spacing w:line="300" w:lineRule="auto"/>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17.4询价响应文件未密封的或在递交截止时间后递交的，询价人将拒绝接收。</w:t>
      </w:r>
    </w:p>
    <w:p>
      <w:pPr>
        <w:tabs>
          <w:tab w:val="left" w:pos="8280"/>
        </w:tabs>
        <w:autoSpaceDE w:val="0"/>
        <w:autoSpaceDN w:val="0"/>
        <w:adjustRightInd w:val="0"/>
        <w:snapToGrid w:val="0"/>
        <w:spacing w:line="300" w:lineRule="auto"/>
        <w:ind w:left="560" w:right="32" w:hanging="560" w:hanging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18. 询价响应文件递交截止时间</w:t>
      </w:r>
    </w:p>
    <w:p>
      <w:pPr>
        <w:pStyle w:val="8"/>
        <w:adjustRightInd w:val="0"/>
        <w:snapToGrid w:val="0"/>
        <w:spacing w:line="300" w:lineRule="auto"/>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18.1询价人在《报价邀请函》中规定的地点和递交询价响应文件截止时间之前接收询价响应文件，超过截止时点后的询价响应文件将被拒绝。</w:t>
      </w:r>
    </w:p>
    <w:p>
      <w:pPr>
        <w:pStyle w:val="8"/>
        <w:adjustRightInd w:val="0"/>
        <w:snapToGrid w:val="0"/>
        <w:spacing w:line="300" w:lineRule="auto"/>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18.2询价人可以通过修改询价文件自行决定酌情延长询价响应文件递交截止时间。在此情况下，询价人和报价单位受询价响应文件递交截止时间制约的所有权利和义务均应延长至新的截止期。</w:t>
      </w:r>
    </w:p>
    <w:p>
      <w:pPr>
        <w:pStyle w:val="8"/>
        <w:adjustRightInd w:val="0"/>
        <w:snapToGrid w:val="0"/>
        <w:spacing w:line="300" w:lineRule="auto"/>
        <w:ind w:right="32"/>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19. 询价响应文件的修改和撤回</w:t>
      </w:r>
    </w:p>
    <w:p>
      <w:pPr>
        <w:pStyle w:val="8"/>
        <w:adjustRightInd w:val="0"/>
        <w:snapToGrid w:val="0"/>
        <w:spacing w:line="300" w:lineRule="auto"/>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19.1报价单位在递交询价响应文件截止时间前，可以对所递交的询价响应文件进行补充、修改或者撤回，并书面通知询价人。补充、修改的内容应当按询价文件要求签署、盖章，并作为询价响应文件的组成部分。</w:t>
      </w:r>
    </w:p>
    <w:p>
      <w:pPr>
        <w:autoSpaceDE w:val="0"/>
        <w:autoSpaceDN w:val="0"/>
        <w:adjustRightInd w:val="0"/>
        <w:snapToGrid w:val="0"/>
        <w:spacing w:before="3" w:line="300" w:lineRule="auto"/>
        <w:ind w:left="700" w:right="32" w:hanging="700" w:hangingChars="250"/>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19.2 报价单位在递交询价响应文件后，可以撤回其报价，但报价单位必须在规定的询价响应文件递交截止时间前以书面形式告知</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（询价人）</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。从询价响应文件递交截止时间至报价单位承诺的报价有效期内，报价单位不得撤回其报价。</w:t>
      </w:r>
    </w:p>
    <w:p>
      <w:pPr>
        <w:pStyle w:val="8"/>
        <w:adjustRightInd w:val="0"/>
        <w:snapToGrid w:val="0"/>
        <w:spacing w:line="300" w:lineRule="auto"/>
        <w:ind w:left="420" w:right="32" w:hanging="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19.3 报价单位所提交的询价响应文件在询价结束后，无论成交与否都不退还。</w:t>
      </w:r>
    </w:p>
    <w:p>
      <w:pPr>
        <w:pStyle w:val="8"/>
        <w:adjustRightInd w:val="0"/>
        <w:snapToGrid w:val="0"/>
        <w:spacing w:line="300" w:lineRule="auto"/>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五、评审</w:t>
      </w:r>
    </w:p>
    <w:p>
      <w:pPr>
        <w:pStyle w:val="8"/>
        <w:adjustRightInd w:val="0"/>
        <w:snapToGrid w:val="0"/>
        <w:spacing w:line="300" w:lineRule="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20. 询价小组</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20.1 </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评审由</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询价人</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组建的询价小组负责。</w:t>
      </w:r>
    </w:p>
    <w:p>
      <w:pPr>
        <w:tabs>
          <w:tab w:val="left" w:pos="360"/>
        </w:tabs>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20.2询价小组在评审过程中出现意见不一致时，遵循少数服从多数原则。</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20.3询价小组依法根据询价文件的规定对询价响应文件进行评审,并据此推荐成交候选人。</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20.4拆封询价响应文件时，出现下列情形之一的，不参与评审：</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（1）响应文件没密封完整的，或封面未注明报价单位名称、项目名称、日期等项目信息的；</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（2）响应文件中的法定代表人或授权代理人与报价响应文件登记表的信息不一致的。</w:t>
      </w:r>
    </w:p>
    <w:p>
      <w:pPr>
        <w:autoSpaceDE w:val="0"/>
        <w:autoSpaceDN w:val="0"/>
        <w:adjustRightInd w:val="0"/>
        <w:snapToGrid w:val="0"/>
        <w:spacing w:line="300" w:lineRule="auto"/>
        <w:ind w:left="630" w:right="32" w:hanging="630" w:hangingChars="225"/>
        <w:rPr>
          <w:rFonts w:hint="eastAsia"/>
          <w:highlight w:val="none"/>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（3）不同报价单位响应文件中存在两处以上异常一致的情形。</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21.资格性、符合性评审</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21.1参加询价的报价单位自行报名产生。由询价小组对参加询价的报价单位进行资格性、符合性评审。</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21.2在询价过程中对询价文件未能实质响应的报价单位不足三家时，询价小组可以从其他符合相应资格条件的报价单位名单中补充；补充后仍不足三家或者没有可供补充的合格报价单位的，询价人可以从已选出的候选报价单位中确定承包人。</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21.3 在询价过程中，响应报价单位提交的澄清文件由响应报价单位法人代表或授权代表签署后生效，响应报价单位应受其约束。</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b/>
          <w:bCs/>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 xml:space="preserve">21.4  </w:t>
      </w:r>
      <w:r>
        <w:rPr>
          <w:rFonts w:hint="eastAsia" w:ascii="仿宋_GB2312" w:hAnsi="仿宋_GB2312" w:eastAsia="仿宋_GB2312" w:cs="仿宋_GB2312"/>
          <w:b w:val="0"/>
          <w:bCs w:val="0"/>
          <w:color w:val="000000" w:themeColor="text1"/>
          <w:kern w:val="0"/>
          <w:sz w:val="28"/>
          <w:szCs w:val="28"/>
          <w:highlight w:val="none"/>
          <w14:textFill>
            <w14:solidFill>
              <w14:schemeClr w14:val="tx1"/>
            </w14:solidFill>
          </w14:textFill>
        </w:rPr>
        <w:t>询价小组进行综合评议。对提供工程质量、服务均能满足询价文件规定最低要求的报价单位归列为推荐成交的候选对象，询价人依照候选报价单位的报价顺序，以有效报价最低者确定为第一备选单位，以有效报价次低者为第二备选单位。若有效报价相同，则以注册资金高的作为</w:t>
      </w:r>
      <w:r>
        <w:rPr>
          <w:rFonts w:hint="eastAsia" w:ascii="仿宋_GB2312" w:hAnsi="仿宋_GB2312" w:eastAsia="仿宋_GB2312" w:cs="仿宋_GB2312"/>
          <w:b w:val="0"/>
          <w:bCs w:val="0"/>
          <w:color w:val="000000" w:themeColor="text1"/>
          <w:kern w:val="0"/>
          <w:sz w:val="28"/>
          <w:szCs w:val="28"/>
          <w:highlight w:val="none"/>
          <w:lang w:val="en-US" w:eastAsia="zh-CN"/>
          <w14:textFill>
            <w14:solidFill>
              <w14:schemeClr w14:val="tx1"/>
            </w14:solidFill>
          </w14:textFill>
        </w:rPr>
        <w:t>备</w:t>
      </w:r>
      <w:r>
        <w:rPr>
          <w:rFonts w:hint="eastAsia" w:ascii="仿宋_GB2312" w:hAnsi="仿宋_GB2312" w:eastAsia="仿宋_GB2312" w:cs="仿宋_GB2312"/>
          <w:b w:val="0"/>
          <w:bCs w:val="0"/>
          <w:color w:val="000000" w:themeColor="text1"/>
          <w:kern w:val="0"/>
          <w:sz w:val="28"/>
          <w:szCs w:val="28"/>
          <w:highlight w:val="none"/>
          <w14:textFill>
            <w14:solidFill>
              <w14:schemeClr w14:val="tx1"/>
            </w14:solidFill>
          </w14:textFill>
        </w:rPr>
        <w:t>选单位，若注册资金相同则以上一年资产盈利高的作为</w:t>
      </w:r>
      <w:r>
        <w:rPr>
          <w:rFonts w:hint="eastAsia" w:ascii="仿宋_GB2312" w:hAnsi="仿宋_GB2312" w:eastAsia="仿宋_GB2312" w:cs="仿宋_GB2312"/>
          <w:b w:val="0"/>
          <w:bCs w:val="0"/>
          <w:color w:val="000000" w:themeColor="text1"/>
          <w:kern w:val="0"/>
          <w:sz w:val="28"/>
          <w:szCs w:val="28"/>
          <w:highlight w:val="none"/>
          <w:lang w:val="en-US" w:eastAsia="zh-CN"/>
          <w14:textFill>
            <w14:solidFill>
              <w14:schemeClr w14:val="tx1"/>
            </w14:solidFill>
          </w14:textFill>
        </w:rPr>
        <w:t>备</w:t>
      </w:r>
      <w:r>
        <w:rPr>
          <w:rFonts w:hint="eastAsia" w:ascii="仿宋_GB2312" w:hAnsi="仿宋_GB2312" w:eastAsia="仿宋_GB2312" w:cs="仿宋_GB2312"/>
          <w:b w:val="0"/>
          <w:bCs w:val="0"/>
          <w:color w:val="000000" w:themeColor="text1"/>
          <w:kern w:val="0"/>
          <w:sz w:val="28"/>
          <w:szCs w:val="28"/>
          <w:highlight w:val="none"/>
          <w14:textFill>
            <w14:solidFill>
              <w14:schemeClr w14:val="tx1"/>
            </w14:solidFill>
          </w14:textFill>
        </w:rPr>
        <w:t>选单位。</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22.报价的评审</w:t>
      </w:r>
    </w:p>
    <w:p>
      <w:pPr>
        <w:autoSpaceDE w:val="0"/>
        <w:autoSpaceDN w:val="0"/>
        <w:adjustRightInd w:val="0"/>
        <w:snapToGrid w:val="0"/>
        <w:spacing w:line="300" w:lineRule="auto"/>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22.1询价小组将详细分析、核对每一份报价表，看其是否有计算上或累加上的算术误差，并加以修正。修正误差的原则如下：</w:t>
      </w:r>
    </w:p>
    <w:p>
      <w:pPr>
        <w:numPr>
          <w:ilvl w:val="1"/>
          <w:numId w:val="3"/>
        </w:numPr>
        <w:tabs>
          <w:tab w:val="left" w:pos="180"/>
          <w:tab w:val="left" w:pos="360"/>
          <w:tab w:val="left" w:pos="1260"/>
          <w:tab w:val="clear" w:pos="840"/>
        </w:tabs>
        <w:snapToGrid w:val="0"/>
        <w:spacing w:line="300" w:lineRule="auto"/>
        <w:ind w:left="0" w:firstLine="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大写金额与小写金额不一致的，以大写金额为准；</w:t>
      </w:r>
    </w:p>
    <w:p>
      <w:pPr>
        <w:numPr>
          <w:ilvl w:val="1"/>
          <w:numId w:val="3"/>
        </w:numPr>
        <w:tabs>
          <w:tab w:val="left" w:pos="180"/>
          <w:tab w:val="left" w:pos="360"/>
          <w:tab w:val="left" w:pos="1260"/>
          <w:tab w:val="clear" w:pos="840"/>
        </w:tabs>
        <w:snapToGrid w:val="0"/>
        <w:spacing w:line="300" w:lineRule="auto"/>
        <w:ind w:left="0" w:firstLine="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总价金额与按单价汇总金额不一致的，以单价为准，修正总价（单价小数点明显错位的除外）；</w:t>
      </w:r>
    </w:p>
    <w:p>
      <w:pPr>
        <w:autoSpaceDE w:val="0"/>
        <w:autoSpaceDN w:val="0"/>
        <w:adjustRightInd w:val="0"/>
        <w:snapToGrid w:val="0"/>
        <w:spacing w:line="300" w:lineRule="auto"/>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22.2询价小组按上述修正误差的原则调整的价格对其报价人具有约束力。如果报价人不接受修正后的价格，其报价将被拒绝。</w:t>
      </w:r>
    </w:p>
    <w:p>
      <w:pPr>
        <w:autoSpaceDE w:val="0"/>
        <w:autoSpaceDN w:val="0"/>
        <w:adjustRightInd w:val="0"/>
        <w:snapToGrid w:val="0"/>
        <w:spacing w:line="25" w:lineRule="atLeast"/>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22.3超过最高限价的报价将被拒绝。</w:t>
      </w:r>
    </w:p>
    <w:p>
      <w:pPr>
        <w:spacing w:line="25" w:lineRule="atLeast"/>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六、确定承包人</w:t>
      </w:r>
    </w:p>
    <w:p>
      <w:pPr>
        <w:autoSpaceDE w:val="0"/>
        <w:autoSpaceDN w:val="0"/>
        <w:adjustRightInd w:val="0"/>
        <w:snapToGrid w:val="0"/>
        <w:spacing w:line="25" w:lineRule="atLeast"/>
        <w:ind w:left="630"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23.确定承包人原则</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23.1根据符合询价人需求、质量和服务且报价最低的原则确定承包人。</w:t>
      </w:r>
    </w:p>
    <w:p>
      <w:pPr>
        <w:autoSpaceDE w:val="0"/>
        <w:autoSpaceDN w:val="0"/>
        <w:adjustRightInd w:val="0"/>
        <w:snapToGrid w:val="0"/>
        <w:spacing w:line="300" w:lineRule="auto"/>
        <w:ind w:left="630" w:right="32" w:hanging="630" w:hangingChars="225"/>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23.2承包人确定后，询价人</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向承包人发出《发包通知书》，</w:t>
      </w:r>
      <w:r>
        <w:rPr>
          <w:rFonts w:hint="eastAsia" w:ascii="仿宋_GB2312" w:hAnsi="仿宋_GB2312" w:eastAsia="仿宋_GB2312" w:cs="仿宋_GB2312"/>
          <w:color w:val="000000" w:themeColor="text1"/>
          <w:sz w:val="28"/>
          <w:szCs w:val="28"/>
          <w:highlight w:val="none"/>
          <w14:textFill>
            <w14:solidFill>
              <w14:schemeClr w14:val="tx1"/>
            </w14:solidFill>
          </w14:textFill>
        </w:rPr>
        <w:t>对承包人和询价人具有同等法律效力</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w:t>
      </w:r>
    </w:p>
    <w:p>
      <w:pPr>
        <w:pStyle w:val="8"/>
        <w:adjustRightInd w:val="0"/>
        <w:snapToGrid w:val="0"/>
        <w:spacing w:line="300" w:lineRule="auto"/>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七、 合同的订立和履行</w:t>
      </w:r>
    </w:p>
    <w:p>
      <w:pPr>
        <w:autoSpaceDE w:val="0"/>
        <w:autoSpaceDN w:val="0"/>
        <w:adjustRightInd w:val="0"/>
        <w:snapToGrid w:val="0"/>
        <w:spacing w:line="300" w:lineRule="auto"/>
        <w:ind w:right="32"/>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24. 合同的订立</w:t>
      </w:r>
    </w:p>
    <w:p>
      <w:pPr>
        <w:autoSpaceDE w:val="0"/>
        <w:autoSpaceDN w:val="0"/>
        <w:adjustRightInd w:val="0"/>
        <w:snapToGrid w:val="0"/>
        <w:spacing w:line="300" w:lineRule="auto"/>
        <w:ind w:left="700" w:right="32" w:hanging="700" w:hangingChars="25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24.1 询价人与成交、承包人自《发包通知书》发出之日起三十日内，按询价文件要求和承包人询价响应文件承诺签订承包合同，但</w:t>
      </w:r>
      <w:r>
        <w:rPr>
          <w:rFonts w:hint="eastAsia" w:ascii="仿宋_GB2312" w:hAnsi="仿宋_GB2312" w:eastAsia="仿宋_GB2312" w:cs="仿宋_GB2312"/>
          <w:color w:val="000000" w:themeColor="text1"/>
          <w:sz w:val="28"/>
          <w:szCs w:val="28"/>
          <w:highlight w:val="none"/>
          <w14:textFill>
            <w14:solidFill>
              <w14:schemeClr w14:val="tx1"/>
            </w14:solidFill>
          </w14:textFill>
        </w:rPr>
        <w:t>不得超出询价文件和承包人询价响应文件的范围、也不得再行订立背离合同实质性内容的其他协议。因承包人原因导致未按规定时限签订合同的，发包人有权视为其自动放弃该项目</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承包资格</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adjustRightInd w:val="0"/>
        <w:snapToGrid w:val="0"/>
        <w:spacing w:line="300" w:lineRule="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25. 合同的履行</w:t>
      </w:r>
    </w:p>
    <w:p>
      <w:pPr>
        <w:autoSpaceDE w:val="0"/>
        <w:autoSpaceDN w:val="0"/>
        <w:adjustRightInd w:val="0"/>
        <w:snapToGrid w:val="0"/>
        <w:spacing w:line="300" w:lineRule="auto"/>
        <w:ind w:left="700" w:right="32" w:hanging="700" w:hangingChars="250"/>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25.1承包合同订立后，合同各方不得擅自变更、中止或者终止合同。承包合同需要变更的，询价人应将有关合同变更内容，以书面形式报公司</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招标</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办备案；因特殊情况需要中止或终止合同的，询价人应将中止或终止合同的理由以及相应措施，以书面形式报公司</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招标</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办。</w:t>
      </w:r>
    </w:p>
    <w:p>
      <w:pPr>
        <w:autoSpaceDE w:val="0"/>
        <w:autoSpaceDN w:val="0"/>
        <w:adjustRightInd w:val="0"/>
        <w:snapToGrid w:val="0"/>
        <w:spacing w:line="300" w:lineRule="auto"/>
        <w:ind w:left="700" w:right="32" w:hanging="700" w:hangingChars="250"/>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25.2 承包人因不可抗力或者自身原因不能履行承包合同的，询价人</w:t>
      </w:r>
      <w:r>
        <w:rPr>
          <w:rFonts w:hint="eastAsia" w:ascii="仿宋_GB2312" w:hAnsi="仿宋_GB2312" w:eastAsia="仿宋_GB2312" w:cs="仿宋_GB2312"/>
          <w:color w:val="000000" w:themeColor="text1"/>
          <w:sz w:val="28"/>
          <w:szCs w:val="28"/>
          <w:highlight w:val="none"/>
          <w14:textFill>
            <w14:solidFill>
              <w14:schemeClr w14:val="tx1"/>
            </w14:solidFill>
          </w14:textFill>
        </w:rPr>
        <w:t>可以与排位在承包人之后第一位的成交候选报价单位签订承包</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合同，以此类推。</w:t>
      </w:r>
    </w:p>
    <w:p>
      <w:pPr>
        <w:autoSpaceDE w:val="0"/>
        <w:autoSpaceDN w:val="0"/>
        <w:adjustRightInd w:val="0"/>
        <w:snapToGrid w:val="0"/>
        <w:spacing w:line="300" w:lineRule="auto"/>
        <w:ind w:left="420" w:right="32" w:hanging="420"/>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八、质疑</w:t>
      </w:r>
    </w:p>
    <w:p>
      <w:pPr>
        <w:autoSpaceDE w:val="0"/>
        <w:autoSpaceDN w:val="0"/>
        <w:adjustRightInd w:val="0"/>
        <w:snapToGrid w:val="0"/>
        <w:spacing w:line="300" w:lineRule="auto"/>
        <w:ind w:left="420" w:right="32" w:hanging="420"/>
        <w:rPr>
          <w:rFonts w:hint="eastAsia" w:ascii="仿宋_GB2312" w:hAnsi="仿宋_GB2312" w:eastAsia="仿宋_GB2312" w:cs="仿宋_GB2312"/>
          <w:b/>
          <w:bCs/>
          <w:color w:val="000000" w:themeColor="text1"/>
          <w:highlight w:val="none"/>
          <w14:textFill>
            <w14:solidFill>
              <w14:schemeClr w14:val="tx1"/>
            </w14:solidFill>
          </w14:textFill>
        </w:rPr>
        <w:sectPr>
          <w:pgSz w:w="11906" w:h="16838"/>
          <w:pgMar w:top="1089" w:right="1466" w:bottom="1089" w:left="1077" w:header="851" w:footer="992" w:gutter="0"/>
          <w:cols w:space="720" w:num="1"/>
          <w:docGrid w:type="lines" w:linePitch="312" w:charSpace="0"/>
        </w:sectPr>
      </w:pPr>
      <w:r>
        <w:rPr>
          <w:rFonts w:hint="eastAsia" w:ascii="仿宋_GB2312" w:hAnsi="仿宋_GB2312" w:eastAsia="仿宋_GB2312" w:cs="仿宋_GB2312"/>
          <w:color w:val="000000" w:themeColor="text1"/>
          <w:sz w:val="28"/>
          <w:szCs w:val="28"/>
          <w:highlight w:val="none"/>
          <w14:textFill>
            <w14:solidFill>
              <w14:schemeClr w14:val="tx1"/>
            </w14:solidFill>
          </w14:textFill>
        </w:rPr>
        <w:t>26. 如果报价人认为询价文件或询价过程或询价结果使其权益受到损害的，可向询价人提出书面质疑。询价人应在3天内给与答复。</w:t>
      </w:r>
    </w:p>
    <w:p>
      <w:pPr>
        <w:pStyle w:val="3"/>
        <w:rPr>
          <w:rFonts w:ascii="仿宋" w:hAnsi="仿宋" w:eastAsia="仿宋" w:cs="仿宋_GB2312"/>
          <w:color w:val="000000"/>
          <w:highlight w:val="none"/>
        </w:rPr>
      </w:pPr>
      <w:bookmarkStart w:id="0" w:name="_Toc152045581"/>
      <w:bookmarkStart w:id="1" w:name="_Toc371433002"/>
      <w:bookmarkStart w:id="2" w:name="_Toc144974548"/>
      <w:bookmarkStart w:id="3" w:name="_Toc247085739"/>
      <w:bookmarkStart w:id="4" w:name="_Toc152042358"/>
      <w:bookmarkStart w:id="5" w:name="_Toc179632599"/>
      <w:r>
        <w:rPr>
          <w:rFonts w:hint="eastAsia" w:ascii="仿宋" w:hAnsi="仿宋" w:eastAsia="仿宋" w:cs="仿宋_GB2312"/>
          <w:color w:val="000000"/>
          <w:highlight w:val="none"/>
        </w:rPr>
        <w:t>附件一  报价记录表</w:t>
      </w:r>
      <w:bookmarkEnd w:id="0"/>
      <w:bookmarkEnd w:id="1"/>
      <w:bookmarkEnd w:id="2"/>
      <w:bookmarkEnd w:id="3"/>
      <w:bookmarkEnd w:id="4"/>
      <w:bookmarkEnd w:id="5"/>
    </w:p>
    <w:p>
      <w:pPr>
        <w:spacing w:line="400" w:lineRule="exact"/>
        <w:jc w:val="center"/>
        <w:rPr>
          <w:rFonts w:ascii="仿宋" w:hAnsi="仿宋" w:eastAsia="仿宋" w:cs="仿宋_GB2312"/>
          <w:color w:val="000000"/>
          <w:sz w:val="28"/>
          <w:szCs w:val="28"/>
          <w:highlight w:val="none"/>
        </w:rPr>
      </w:pPr>
      <w:r>
        <w:rPr>
          <w:rFonts w:hint="eastAsia" w:ascii="仿宋" w:hAnsi="仿宋" w:eastAsia="仿宋" w:cs="仿宋_GB2312"/>
          <w:bCs/>
          <w:color w:val="000000"/>
          <w:sz w:val="28"/>
          <w:szCs w:val="28"/>
          <w:highlight w:val="none"/>
          <w:u w:val="single"/>
        </w:rPr>
        <w:t xml:space="preserve"> </w:t>
      </w:r>
      <w:r>
        <w:rPr>
          <w:rFonts w:hint="eastAsia" w:ascii="仿宋" w:hAnsi="仿宋" w:eastAsia="仿宋" w:cs="仿宋_GB2312"/>
          <w:bCs/>
          <w:color w:val="000000"/>
          <w:sz w:val="28"/>
          <w:szCs w:val="28"/>
          <w:highlight w:val="none"/>
          <w:u w:val="single"/>
          <w:lang w:val="en-US" w:eastAsia="zh-CN"/>
        </w:rPr>
        <w:t>广州市净水有限公司健康城分公司移动式柴油发电机采购项目</w:t>
      </w:r>
      <w:r>
        <w:rPr>
          <w:rFonts w:hint="eastAsia" w:ascii="仿宋" w:hAnsi="仿宋" w:eastAsia="仿宋" w:cs="仿宋_GB2312"/>
          <w:color w:val="000000"/>
          <w:sz w:val="28"/>
          <w:szCs w:val="28"/>
          <w:highlight w:val="none"/>
        </w:rPr>
        <w:t>报价记录表</w:t>
      </w:r>
    </w:p>
    <w:p>
      <w:pPr>
        <w:spacing w:line="500" w:lineRule="exact"/>
        <w:ind w:firstLine="3465" w:firstLineChars="1650"/>
        <w:rPr>
          <w:rFonts w:ascii="仿宋" w:hAnsi="仿宋" w:eastAsia="仿宋" w:cs="仿宋_GB2312"/>
          <w:color w:val="000000"/>
          <w:highlight w:val="none"/>
        </w:rPr>
      </w:pPr>
      <w:r>
        <w:rPr>
          <w:rFonts w:hint="eastAsia" w:ascii="仿宋" w:hAnsi="仿宋" w:eastAsia="仿宋" w:cs="仿宋_GB2312"/>
          <w:color w:val="000000"/>
          <w:szCs w:val="21"/>
          <w:highlight w:val="none"/>
        </w:rPr>
        <w:t>报价文件开启时间：</w:t>
      </w:r>
      <w:r>
        <w:rPr>
          <w:rFonts w:hint="eastAsia" w:ascii="仿宋" w:hAnsi="仿宋" w:eastAsia="仿宋" w:cs="仿宋_GB2312"/>
          <w:color w:val="000000"/>
          <w:sz w:val="28"/>
          <w:szCs w:val="28"/>
          <w:highlight w:val="none"/>
          <w:u w:val="single"/>
        </w:rPr>
        <w:t xml:space="preserve">    </w:t>
      </w:r>
      <w:r>
        <w:rPr>
          <w:rFonts w:hint="eastAsia" w:ascii="仿宋" w:hAnsi="仿宋" w:eastAsia="仿宋" w:cs="仿宋_GB2312"/>
          <w:color w:val="000000"/>
          <w:szCs w:val="21"/>
          <w:highlight w:val="none"/>
        </w:rPr>
        <w:t>年</w:t>
      </w:r>
      <w:r>
        <w:rPr>
          <w:rFonts w:hint="eastAsia" w:ascii="仿宋" w:hAnsi="仿宋" w:eastAsia="仿宋" w:cs="仿宋_GB2312"/>
          <w:color w:val="000000"/>
          <w:sz w:val="28"/>
          <w:szCs w:val="28"/>
          <w:highlight w:val="none"/>
          <w:u w:val="single"/>
        </w:rPr>
        <w:t xml:space="preserve">    </w:t>
      </w:r>
      <w:r>
        <w:rPr>
          <w:rFonts w:hint="eastAsia" w:ascii="仿宋" w:hAnsi="仿宋" w:eastAsia="仿宋" w:cs="仿宋_GB2312"/>
          <w:color w:val="000000"/>
          <w:szCs w:val="21"/>
          <w:highlight w:val="none"/>
        </w:rPr>
        <w:t>月</w:t>
      </w:r>
      <w:r>
        <w:rPr>
          <w:rFonts w:hint="eastAsia" w:ascii="仿宋" w:hAnsi="仿宋" w:eastAsia="仿宋" w:cs="仿宋_GB2312"/>
          <w:color w:val="000000"/>
          <w:sz w:val="28"/>
          <w:szCs w:val="28"/>
          <w:highlight w:val="none"/>
          <w:u w:val="single"/>
        </w:rPr>
        <w:t xml:space="preserve">    </w:t>
      </w:r>
      <w:r>
        <w:rPr>
          <w:rFonts w:hint="eastAsia" w:ascii="仿宋" w:hAnsi="仿宋" w:eastAsia="仿宋" w:cs="仿宋_GB2312"/>
          <w:color w:val="000000"/>
          <w:szCs w:val="21"/>
          <w:highlight w:val="none"/>
        </w:rPr>
        <w:t>日</w:t>
      </w:r>
      <w:r>
        <w:rPr>
          <w:rFonts w:hint="eastAsia" w:ascii="仿宋" w:hAnsi="仿宋" w:eastAsia="仿宋" w:cs="仿宋_GB2312"/>
          <w:color w:val="000000"/>
          <w:sz w:val="28"/>
          <w:szCs w:val="28"/>
          <w:highlight w:val="none"/>
          <w:u w:val="single"/>
        </w:rPr>
        <w:t xml:space="preserve">    </w:t>
      </w:r>
      <w:r>
        <w:rPr>
          <w:rFonts w:hint="eastAsia" w:ascii="仿宋" w:hAnsi="仿宋" w:eastAsia="仿宋" w:cs="仿宋_GB2312"/>
          <w:color w:val="000000"/>
          <w:szCs w:val="21"/>
          <w:highlight w:val="none"/>
        </w:rPr>
        <w:t>时</w:t>
      </w:r>
      <w:r>
        <w:rPr>
          <w:rFonts w:hint="eastAsia" w:ascii="仿宋" w:hAnsi="仿宋" w:eastAsia="仿宋" w:cs="仿宋_GB2312"/>
          <w:color w:val="000000"/>
          <w:sz w:val="28"/>
          <w:szCs w:val="28"/>
          <w:highlight w:val="none"/>
          <w:u w:val="single"/>
        </w:rPr>
        <w:t xml:space="preserve">    </w:t>
      </w:r>
      <w:r>
        <w:rPr>
          <w:rFonts w:hint="eastAsia" w:ascii="仿宋" w:hAnsi="仿宋" w:eastAsia="仿宋" w:cs="仿宋_GB2312"/>
          <w:color w:val="000000"/>
          <w:szCs w:val="21"/>
          <w:highlight w:val="none"/>
        </w:rPr>
        <w:t>分</w:t>
      </w:r>
    </w:p>
    <w:tbl>
      <w:tblPr>
        <w:tblStyle w:val="15"/>
        <w:tblW w:w="0" w:type="auto"/>
        <w:jc w:val="center"/>
        <w:tblLayout w:type="fixed"/>
        <w:tblCellMar>
          <w:top w:w="0" w:type="dxa"/>
          <w:left w:w="108" w:type="dxa"/>
          <w:bottom w:w="0" w:type="dxa"/>
          <w:right w:w="108" w:type="dxa"/>
        </w:tblCellMar>
      </w:tblPr>
      <w:tblGrid>
        <w:gridCol w:w="690"/>
        <w:gridCol w:w="3422"/>
        <w:gridCol w:w="1268"/>
        <w:gridCol w:w="1582"/>
        <w:gridCol w:w="1918"/>
      </w:tblGrid>
      <w:tr>
        <w:trPr>
          <w:trHeight w:val="826"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仿宋" w:hAnsi="仿宋" w:eastAsia="仿宋" w:cs="仿宋_GB2312"/>
                <w:color w:val="000000"/>
                <w:szCs w:val="21"/>
                <w:highlight w:val="none"/>
              </w:rPr>
            </w:pPr>
            <w:r>
              <w:rPr>
                <w:rFonts w:hint="eastAsia" w:ascii="仿宋" w:hAnsi="仿宋" w:eastAsia="仿宋" w:cs="仿宋_GB2312"/>
                <w:color w:val="000000"/>
                <w:szCs w:val="21"/>
                <w:highlight w:val="none"/>
              </w:rPr>
              <w:t>序号</w:t>
            </w:r>
          </w:p>
        </w:tc>
        <w:tc>
          <w:tcPr>
            <w:tcW w:w="342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仿宋" w:hAnsi="仿宋" w:eastAsia="仿宋" w:cs="仿宋_GB2312"/>
                <w:color w:val="000000"/>
                <w:szCs w:val="21"/>
                <w:highlight w:val="none"/>
              </w:rPr>
            </w:pPr>
            <w:r>
              <w:rPr>
                <w:rFonts w:hint="eastAsia" w:ascii="仿宋" w:hAnsi="仿宋" w:eastAsia="仿宋" w:cs="仿宋_GB2312"/>
                <w:color w:val="000000"/>
                <w:szCs w:val="21"/>
                <w:highlight w:val="none"/>
              </w:rPr>
              <w:t>报价单位</w:t>
            </w:r>
          </w:p>
        </w:tc>
        <w:tc>
          <w:tcPr>
            <w:tcW w:w="126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仿宋" w:hAnsi="仿宋" w:eastAsia="仿宋" w:cs="仿宋_GB2312"/>
                <w:color w:val="000000"/>
                <w:szCs w:val="21"/>
                <w:highlight w:val="none"/>
              </w:rPr>
            </w:pPr>
            <w:r>
              <w:rPr>
                <w:rFonts w:hint="eastAsia" w:ascii="仿宋" w:hAnsi="仿宋" w:eastAsia="仿宋" w:cs="仿宋_GB2312"/>
                <w:color w:val="000000"/>
                <w:szCs w:val="21"/>
                <w:highlight w:val="none"/>
              </w:rPr>
              <w:t>密封情况</w:t>
            </w:r>
          </w:p>
        </w:tc>
        <w:tc>
          <w:tcPr>
            <w:tcW w:w="158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仿宋" w:hAnsi="仿宋" w:eastAsia="仿宋" w:cs="仿宋_GB2312"/>
                <w:color w:val="000000"/>
                <w:szCs w:val="21"/>
                <w:highlight w:val="none"/>
              </w:rPr>
            </w:pPr>
            <w:r>
              <w:rPr>
                <w:rFonts w:hint="eastAsia" w:ascii="仿宋" w:hAnsi="仿宋" w:eastAsia="仿宋" w:cs="仿宋_GB2312"/>
                <w:color w:val="000000"/>
                <w:szCs w:val="21"/>
                <w:highlight w:val="none"/>
              </w:rPr>
              <w:t>报价（元）</w:t>
            </w:r>
          </w:p>
        </w:tc>
        <w:tc>
          <w:tcPr>
            <w:tcW w:w="19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500" w:lineRule="exact"/>
              <w:ind w:left="0" w:right="0"/>
              <w:jc w:val="center"/>
              <w:rPr>
                <w:rFonts w:hint="default" w:ascii="仿宋" w:hAnsi="仿宋" w:eastAsia="仿宋" w:cs="仿宋_GB2312"/>
                <w:color w:val="000000"/>
                <w:szCs w:val="21"/>
                <w:highlight w:val="none"/>
              </w:rPr>
            </w:pPr>
            <w:r>
              <w:rPr>
                <w:rFonts w:hint="eastAsia" w:ascii="仿宋" w:hAnsi="仿宋" w:eastAsia="仿宋" w:cs="仿宋_GB2312"/>
                <w:color w:val="000000"/>
                <w:szCs w:val="21"/>
                <w:highlight w:val="none"/>
              </w:rPr>
              <w:t>签名</w:t>
            </w: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342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26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58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91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342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26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58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91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342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26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58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91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r>
      <w:tr>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342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26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58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91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342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26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58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91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342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26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58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91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342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26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58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91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342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26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58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91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r>
      <w:tr>
        <w:trPr>
          <w:trHeight w:val="826" w:hRule="atLeast"/>
          <w:jc w:val="center"/>
        </w:trPr>
        <w:tc>
          <w:tcPr>
            <w:tcW w:w="690"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342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26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58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91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r>
      <w:tr>
        <w:tblPrEx>
          <w:tblCellMar>
            <w:top w:w="0" w:type="dxa"/>
            <w:left w:w="108" w:type="dxa"/>
            <w:bottom w:w="0" w:type="dxa"/>
            <w:right w:w="108" w:type="dxa"/>
          </w:tblCellMar>
        </w:tblPrEx>
        <w:trPr>
          <w:trHeight w:val="871" w:hRule="atLeast"/>
          <w:jc w:val="center"/>
        </w:trPr>
        <w:tc>
          <w:tcPr>
            <w:tcW w:w="690"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342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26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582"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c>
          <w:tcPr>
            <w:tcW w:w="1918" w:type="dxa"/>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line="500" w:lineRule="exact"/>
              <w:ind w:left="0" w:right="0"/>
              <w:jc w:val="left"/>
              <w:rPr>
                <w:rFonts w:hint="default" w:ascii="仿宋" w:hAnsi="仿宋" w:eastAsia="仿宋" w:cs="仿宋_GB2312"/>
                <w:color w:val="000000"/>
                <w:szCs w:val="21"/>
                <w:highlight w:val="none"/>
              </w:rPr>
            </w:pPr>
          </w:p>
        </w:tc>
      </w:tr>
    </w:tbl>
    <w:p>
      <w:pPr>
        <w:spacing w:line="440" w:lineRule="exact"/>
        <w:rPr>
          <w:rFonts w:ascii="仿宋" w:hAnsi="仿宋" w:eastAsia="仿宋" w:cs="仿宋_GB2312"/>
          <w:color w:val="000000"/>
          <w:highlight w:val="none"/>
        </w:rPr>
      </w:pPr>
    </w:p>
    <w:p>
      <w:pPr>
        <w:spacing w:line="440" w:lineRule="exact"/>
        <w:rPr>
          <w:rFonts w:ascii="仿宋" w:hAnsi="仿宋" w:eastAsia="仿宋" w:cs="仿宋_GB2312"/>
          <w:color w:val="000000"/>
          <w:highlight w:val="none"/>
          <w:u w:val="single"/>
        </w:rPr>
      </w:pPr>
      <w:r>
        <w:rPr>
          <w:rFonts w:hint="eastAsia" w:ascii="仿宋" w:hAnsi="仿宋" w:eastAsia="仿宋" w:cs="仿宋_GB2312"/>
          <w:color w:val="000000"/>
          <w:highlight w:val="none"/>
        </w:rPr>
        <w:t>经办人：</w:t>
      </w:r>
      <w:r>
        <w:rPr>
          <w:rFonts w:hint="eastAsia" w:ascii="仿宋" w:hAnsi="仿宋" w:eastAsia="仿宋" w:cs="仿宋_GB2312"/>
          <w:color w:val="000000"/>
          <w:highlight w:val="none"/>
          <w:u w:val="single"/>
        </w:rPr>
        <w:t xml:space="preserve">                   </w:t>
      </w:r>
      <w:r>
        <w:rPr>
          <w:rFonts w:hint="eastAsia" w:ascii="仿宋" w:hAnsi="仿宋" w:eastAsia="仿宋" w:cs="仿宋_GB2312"/>
          <w:color w:val="000000"/>
          <w:highlight w:val="none"/>
        </w:rPr>
        <w:t xml:space="preserve"> 记录人：</w:t>
      </w:r>
      <w:r>
        <w:rPr>
          <w:rFonts w:hint="eastAsia" w:ascii="仿宋" w:hAnsi="仿宋" w:eastAsia="仿宋" w:cs="仿宋_GB2312"/>
          <w:color w:val="000000"/>
          <w:highlight w:val="none"/>
          <w:u w:val="single"/>
        </w:rPr>
        <w:t xml:space="preserve">                   </w:t>
      </w:r>
      <w:r>
        <w:rPr>
          <w:rFonts w:hint="eastAsia" w:ascii="仿宋" w:hAnsi="仿宋" w:eastAsia="仿宋" w:cs="仿宋_GB2312"/>
          <w:color w:val="000000"/>
          <w:highlight w:val="none"/>
        </w:rPr>
        <w:t xml:space="preserve"> </w:t>
      </w:r>
    </w:p>
    <w:p>
      <w:pPr>
        <w:spacing w:line="440" w:lineRule="exact"/>
        <w:rPr>
          <w:rFonts w:ascii="仿宋" w:hAnsi="仿宋" w:eastAsia="仿宋" w:cs="仿宋_GB2312"/>
          <w:color w:val="000000"/>
          <w:highlight w:val="none"/>
          <w:u w:val="single"/>
        </w:rPr>
      </w:pPr>
      <w:r>
        <w:rPr>
          <w:rFonts w:hint="eastAsia" w:ascii="仿宋" w:hAnsi="仿宋" w:eastAsia="仿宋" w:cs="仿宋_GB2312"/>
          <w:color w:val="000000"/>
          <w:highlight w:val="none"/>
        </w:rPr>
        <w:t xml:space="preserve">                                            </w:t>
      </w:r>
      <w:r>
        <w:rPr>
          <w:rFonts w:hint="eastAsia" w:ascii="仿宋" w:hAnsi="仿宋" w:eastAsia="仿宋" w:cs="仿宋_GB2312"/>
          <w:color w:val="000000"/>
          <w:highlight w:val="none"/>
          <w:u w:val="single"/>
        </w:rPr>
        <w:t xml:space="preserve">      </w:t>
      </w:r>
      <w:r>
        <w:rPr>
          <w:rFonts w:hint="eastAsia" w:ascii="仿宋" w:hAnsi="仿宋" w:eastAsia="仿宋" w:cs="仿宋_GB2312"/>
          <w:color w:val="000000"/>
          <w:highlight w:val="none"/>
        </w:rPr>
        <w:t>年</w:t>
      </w:r>
      <w:r>
        <w:rPr>
          <w:rFonts w:hint="eastAsia" w:ascii="仿宋" w:hAnsi="仿宋" w:eastAsia="仿宋" w:cs="仿宋_GB2312"/>
          <w:color w:val="000000"/>
          <w:highlight w:val="none"/>
          <w:u w:val="single"/>
        </w:rPr>
        <w:t xml:space="preserve">      </w:t>
      </w:r>
      <w:r>
        <w:rPr>
          <w:rFonts w:hint="eastAsia" w:ascii="仿宋" w:hAnsi="仿宋" w:eastAsia="仿宋" w:cs="仿宋_GB2312"/>
          <w:color w:val="000000"/>
          <w:highlight w:val="none"/>
        </w:rPr>
        <w:t xml:space="preserve">月 </w:t>
      </w:r>
      <w:r>
        <w:rPr>
          <w:rFonts w:hint="eastAsia" w:ascii="仿宋" w:hAnsi="仿宋" w:eastAsia="仿宋" w:cs="仿宋_GB2312"/>
          <w:color w:val="000000"/>
          <w:highlight w:val="none"/>
          <w:u w:val="single"/>
        </w:rPr>
        <w:t xml:space="preserve">      </w:t>
      </w:r>
      <w:r>
        <w:rPr>
          <w:rFonts w:hint="eastAsia" w:ascii="仿宋" w:hAnsi="仿宋" w:eastAsia="仿宋" w:cs="仿宋_GB2312"/>
          <w:color w:val="000000"/>
          <w:highlight w:val="none"/>
        </w:rPr>
        <w:t>日</w:t>
      </w:r>
    </w:p>
    <w:p>
      <w:pPr>
        <w:rPr>
          <w:rFonts w:ascii="仿宋" w:hAnsi="仿宋" w:eastAsia="仿宋" w:cs="仿宋_GB2312"/>
          <w:sz w:val="28"/>
          <w:szCs w:val="28"/>
          <w:highlight w:val="none"/>
        </w:rPr>
      </w:pPr>
      <w:r>
        <w:rPr>
          <w:rFonts w:hint="eastAsia" w:ascii="仿宋" w:hAnsi="仿宋" w:eastAsia="仿宋" w:cs="仿宋_GB2312"/>
          <w:color w:val="000000"/>
          <w:highlight w:val="none"/>
        </w:rPr>
        <w:br w:type="page"/>
      </w:r>
      <w:r>
        <w:rPr>
          <w:rFonts w:hint="eastAsia" w:ascii="仿宋" w:hAnsi="仿宋" w:eastAsia="仿宋" w:cs="仿宋_GB2312"/>
          <w:b/>
          <w:bCs/>
          <w:color w:val="000000"/>
          <w:sz w:val="32"/>
          <w:szCs w:val="32"/>
          <w:highlight w:val="none"/>
        </w:rPr>
        <w:t>附件二</w:t>
      </w:r>
    </w:p>
    <w:p>
      <w:pPr>
        <w:spacing w:line="360" w:lineRule="auto"/>
        <w:jc w:val="center"/>
        <w:rPr>
          <w:rFonts w:ascii="仿宋" w:hAnsi="仿宋" w:eastAsia="仿宋"/>
          <w:b/>
          <w:sz w:val="36"/>
          <w:szCs w:val="36"/>
          <w:highlight w:val="none"/>
        </w:rPr>
      </w:pPr>
      <w:r>
        <w:rPr>
          <w:rFonts w:hint="eastAsia" w:ascii="仿宋" w:hAnsi="仿宋" w:eastAsia="仿宋"/>
          <w:b/>
          <w:bCs/>
          <w:sz w:val="36"/>
          <w:szCs w:val="36"/>
          <w:highlight w:val="none"/>
        </w:rPr>
        <w:t>广州市净水有限公司</w:t>
      </w:r>
      <w:r>
        <w:rPr>
          <w:rFonts w:hint="eastAsia" w:ascii="仿宋" w:hAnsi="仿宋" w:eastAsia="仿宋"/>
          <w:b/>
          <w:sz w:val="36"/>
          <w:szCs w:val="36"/>
          <w:highlight w:val="none"/>
        </w:rPr>
        <w:t>非公开招标项目询价评审记录表</w:t>
      </w:r>
    </w:p>
    <w:p>
      <w:pPr>
        <w:spacing w:line="360" w:lineRule="auto"/>
        <w:ind w:left="1155" w:hanging="1200" w:hangingChars="500"/>
        <w:rPr>
          <w:rFonts w:ascii="仿宋" w:hAnsi="仿宋" w:eastAsia="仿宋"/>
          <w:sz w:val="24"/>
          <w:highlight w:val="none"/>
        </w:rPr>
      </w:pPr>
      <w:r>
        <w:rPr>
          <w:rFonts w:hint="eastAsia" w:ascii="仿宋" w:hAnsi="仿宋" w:eastAsia="仿宋"/>
          <w:sz w:val="24"/>
          <w:highlight w:val="none"/>
        </w:rPr>
        <w:t>项目名称:</w:t>
      </w:r>
      <w:r>
        <w:rPr>
          <w:rFonts w:hint="eastAsia" w:ascii="仿宋" w:hAnsi="仿宋" w:eastAsia="仿宋" w:cs="仿宋_GB2312"/>
          <w:bCs/>
          <w:color w:val="000000"/>
          <w:sz w:val="28"/>
          <w:szCs w:val="28"/>
          <w:highlight w:val="none"/>
          <w:u w:val="single"/>
        </w:rPr>
        <w:t xml:space="preserve"> </w:t>
      </w:r>
      <w:r>
        <w:rPr>
          <w:rFonts w:hint="eastAsia" w:ascii="仿宋" w:hAnsi="仿宋" w:eastAsia="仿宋" w:cs="仿宋_GB2312"/>
          <w:bCs/>
          <w:color w:val="000000"/>
          <w:sz w:val="28"/>
          <w:szCs w:val="28"/>
          <w:highlight w:val="none"/>
          <w:u w:val="single"/>
          <w:lang w:val="en-US" w:eastAsia="zh-CN"/>
        </w:rPr>
        <w:t>广州市净水有限公司健康城分公司移动式柴油发电机采购项目</w:t>
      </w:r>
      <w:r>
        <w:rPr>
          <w:rFonts w:hint="eastAsia" w:ascii="仿宋" w:hAnsi="仿宋" w:eastAsia="仿宋"/>
          <w:sz w:val="24"/>
          <w:highlight w:val="none"/>
        </w:rPr>
        <w:t xml:space="preserve">                             </w:t>
      </w:r>
    </w:p>
    <w:tbl>
      <w:tblPr>
        <w:tblStyle w:val="15"/>
        <w:tblW w:w="10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4137"/>
        <w:gridCol w:w="1078"/>
        <w:gridCol w:w="958"/>
        <w:gridCol w:w="1005"/>
        <w:gridCol w:w="1005"/>
        <w:gridCol w:w="1008"/>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6" w:hRule="atLeast"/>
          <w:tblHeader/>
          <w:jc w:val="center"/>
        </w:trPr>
        <w:tc>
          <w:tcPr>
            <w:tcW w:w="601" w:type="dxa"/>
            <w:vMerge w:val="restart"/>
            <w:tcBorders>
              <w:top w:val="double" w:color="auto" w:sz="4" w:space="0"/>
              <w:left w:val="doub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序号</w:t>
            </w:r>
          </w:p>
        </w:tc>
        <w:tc>
          <w:tcPr>
            <w:tcW w:w="4137"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eastAsia"/>
                <w:b/>
                <w:color w:val="000000" w:themeColor="text1"/>
                <w:sz w:val="24"/>
                <w:szCs w:val="20"/>
                <w:highlight w:val="none"/>
                <w14:textFill>
                  <w14:solidFill>
                    <w14:schemeClr w14:val="tx1"/>
                  </w14:solidFill>
                </w14:textFill>
              </w:rPr>
              <w:t>项目资料</w:t>
            </w:r>
          </w:p>
        </w:tc>
        <w:tc>
          <w:tcPr>
            <w:tcW w:w="1078" w:type="dxa"/>
            <w:vMerge w:val="restart"/>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eastAsia"/>
                <w:b/>
                <w:color w:val="000000" w:themeColor="text1"/>
                <w:sz w:val="24"/>
                <w:szCs w:val="20"/>
                <w:highlight w:val="none"/>
                <w14:textFill>
                  <w14:solidFill>
                    <w14:schemeClr w14:val="tx1"/>
                  </w14:solidFill>
                </w14:textFill>
              </w:rPr>
              <w:t>提交资料要求</w:t>
            </w:r>
          </w:p>
        </w:tc>
        <w:tc>
          <w:tcPr>
            <w:tcW w:w="3976" w:type="dxa"/>
            <w:gridSpan w:val="4"/>
            <w:tcBorders>
              <w:top w:val="doub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审核情况</w:t>
            </w:r>
          </w:p>
        </w:tc>
        <w:tc>
          <w:tcPr>
            <w:tcW w:w="803" w:type="dxa"/>
            <w:tcBorders>
              <w:top w:val="doub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601" w:type="dxa"/>
            <w:vMerge w:val="continue"/>
            <w:tcBorders>
              <w:left w:val="doub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p>
        </w:tc>
        <w:tc>
          <w:tcPr>
            <w:tcW w:w="4137"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78" w:type="dxa"/>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18"/>
                <w:szCs w:val="18"/>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18"/>
                <w:szCs w:val="18"/>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18"/>
                <w:szCs w:val="18"/>
                <w:highlight w:val="none"/>
                <w14:textFill>
                  <w14:solidFill>
                    <w14:schemeClr w14:val="tx1"/>
                  </w14:solidFill>
                </w14:textFill>
              </w:rPr>
            </w:pP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18"/>
                <w:szCs w:val="18"/>
                <w:highlight w:val="none"/>
                <w14:textFill>
                  <w14:solidFill>
                    <w14:schemeClr w14:val="tx1"/>
                  </w14:solidFill>
                </w14:textFill>
              </w:rPr>
            </w:pPr>
          </w:p>
        </w:tc>
        <w:tc>
          <w:tcPr>
            <w:tcW w:w="803"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default" w:ascii="宋体" w:hAnsi="宋体"/>
                <w:color w:val="000000" w:themeColor="text1"/>
                <w:sz w:val="24"/>
                <w:szCs w:val="20"/>
                <w:highlight w:val="none"/>
                <w14:textFill>
                  <w14:solidFill>
                    <w14:schemeClr w14:val="tx1"/>
                  </w14:solidFill>
                </w14:textFill>
              </w:rPr>
              <w:t>1</w:t>
            </w:r>
          </w:p>
        </w:tc>
        <w:tc>
          <w:tcPr>
            <w:tcW w:w="4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sz w:val="24"/>
                <w:szCs w:val="20"/>
                <w:lang w:val="en-US" w:eastAsia="zh-CN"/>
              </w:rPr>
              <w:t>符合报名条件资格要求</w:t>
            </w:r>
          </w:p>
        </w:tc>
        <w:tc>
          <w:tcPr>
            <w:tcW w:w="10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原件</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803"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default" w:ascii="宋体" w:hAnsi="宋体"/>
                <w:color w:val="000000" w:themeColor="text1"/>
                <w:sz w:val="24"/>
                <w:szCs w:val="20"/>
                <w:highlight w:val="none"/>
                <w14:textFill>
                  <w14:solidFill>
                    <w14:schemeClr w14:val="tx1"/>
                  </w14:solidFill>
                </w14:textFill>
              </w:rPr>
              <w:t>2</w:t>
            </w:r>
          </w:p>
        </w:tc>
        <w:tc>
          <w:tcPr>
            <w:tcW w:w="4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sz w:val="24"/>
                <w:szCs w:val="20"/>
                <w:lang w:val="en-US" w:eastAsia="zh-CN"/>
              </w:rPr>
              <w:t>企业法定代表人资格证明书</w:t>
            </w:r>
          </w:p>
        </w:tc>
        <w:tc>
          <w:tcPr>
            <w:tcW w:w="10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原件</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803"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default" w:ascii="宋体" w:hAnsi="宋体"/>
                <w:color w:val="000000" w:themeColor="text1"/>
                <w:sz w:val="24"/>
                <w:szCs w:val="20"/>
                <w:highlight w:val="none"/>
                <w14:textFill>
                  <w14:solidFill>
                    <w14:schemeClr w14:val="tx1"/>
                  </w14:solidFill>
                </w14:textFill>
              </w:rPr>
              <w:t>3</w:t>
            </w:r>
          </w:p>
        </w:tc>
        <w:tc>
          <w:tcPr>
            <w:tcW w:w="4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sz w:val="24"/>
                <w:szCs w:val="20"/>
                <w:lang w:val="en-US" w:eastAsia="zh-CN"/>
              </w:rPr>
              <w:t>法定代表人授权委托书</w:t>
            </w:r>
          </w:p>
        </w:tc>
        <w:tc>
          <w:tcPr>
            <w:tcW w:w="10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原件</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宋体" w:hAnsi="宋体"/>
                <w:color w:val="000000" w:themeColor="text1"/>
                <w:sz w:val="24"/>
                <w:szCs w:val="20"/>
                <w:highlight w:val="none"/>
                <w14:textFill>
                  <w14:solidFill>
                    <w14:schemeClr w14:val="tx1"/>
                  </w14:solidFill>
                </w14:textFill>
              </w:rPr>
            </w:pPr>
          </w:p>
          <w:p>
            <w:pPr>
              <w:keepNext w:val="0"/>
              <w:keepLines w:val="0"/>
              <w:suppressLineNumbers w:val="0"/>
              <w:tabs>
                <w:tab w:val="left" w:pos="0"/>
              </w:tabs>
              <w:spacing w:before="0" w:beforeAutospacing="0" w:after="0" w:afterAutospacing="0"/>
              <w:ind w:left="0" w:right="0"/>
              <w:rPr>
                <w:rFonts w:hint="default" w:ascii="宋体" w:hAnsi="宋体"/>
                <w:color w:val="000000" w:themeColor="text1"/>
                <w:sz w:val="24"/>
                <w:szCs w:val="20"/>
                <w:highlight w:val="none"/>
                <w14:textFill>
                  <w14:solidFill>
                    <w14:schemeClr w14:val="tx1"/>
                  </w14:solidFill>
                </w14:textFill>
              </w:rPr>
            </w:pPr>
          </w:p>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0"/>
              </w:tabs>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803"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default" w:ascii="宋体" w:hAnsi="宋体"/>
                <w:color w:val="000000" w:themeColor="text1"/>
                <w:sz w:val="24"/>
                <w:szCs w:val="20"/>
                <w:highlight w:val="none"/>
                <w14:textFill>
                  <w14:solidFill>
                    <w14:schemeClr w14:val="tx1"/>
                  </w14:solidFill>
                </w14:textFill>
              </w:rPr>
              <w:t>4</w:t>
            </w:r>
          </w:p>
        </w:tc>
        <w:tc>
          <w:tcPr>
            <w:tcW w:w="4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sz w:val="24"/>
                <w:szCs w:val="20"/>
                <w:lang w:val="en-US" w:eastAsia="zh-CN"/>
              </w:rPr>
              <w:t>关于资格的声明函</w:t>
            </w:r>
          </w:p>
        </w:tc>
        <w:tc>
          <w:tcPr>
            <w:tcW w:w="10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原件</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803"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default" w:ascii="宋体" w:hAnsi="宋体"/>
                <w:color w:val="000000" w:themeColor="text1"/>
                <w:sz w:val="24"/>
                <w:szCs w:val="20"/>
                <w:highlight w:val="none"/>
                <w14:textFill>
                  <w14:solidFill>
                    <w14:schemeClr w14:val="tx1"/>
                  </w14:solidFill>
                </w14:textFill>
              </w:rPr>
              <w:t>5</w:t>
            </w:r>
          </w:p>
        </w:tc>
        <w:tc>
          <w:tcPr>
            <w:tcW w:w="4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sz w:val="24"/>
                <w:szCs w:val="20"/>
              </w:rPr>
              <w:t>拟委派的项目负责人情况表</w:t>
            </w:r>
          </w:p>
        </w:tc>
        <w:tc>
          <w:tcPr>
            <w:tcW w:w="10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lang w:val="en-US" w:eastAsia="zh-CN"/>
                <w14:textFill>
                  <w14:solidFill>
                    <w14:schemeClr w14:val="tx1"/>
                  </w14:solidFill>
                </w14:textFill>
              </w:rPr>
              <w:t>原件</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803"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default" w:ascii="宋体" w:hAnsi="宋体"/>
                <w:color w:val="000000" w:themeColor="text1"/>
                <w:sz w:val="24"/>
                <w:szCs w:val="20"/>
                <w:highlight w:val="none"/>
                <w14:textFill>
                  <w14:solidFill>
                    <w14:schemeClr w14:val="tx1"/>
                  </w14:solidFill>
                </w14:textFill>
              </w:rPr>
              <w:t>6</w:t>
            </w:r>
          </w:p>
        </w:tc>
        <w:tc>
          <w:tcPr>
            <w:tcW w:w="413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sz w:val="24"/>
                <w:szCs w:val="20"/>
              </w:rPr>
              <w:t>报价意向承诺及声明函</w:t>
            </w:r>
          </w:p>
        </w:tc>
        <w:tc>
          <w:tcPr>
            <w:tcW w:w="10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原件</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803"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exact"/>
          <w:jc w:val="center"/>
        </w:trPr>
        <w:tc>
          <w:tcPr>
            <w:tcW w:w="601" w:type="dxa"/>
            <w:tcBorders>
              <w:top w:val="single" w:color="auto" w:sz="4" w:space="0"/>
              <w:left w:val="doub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default" w:ascii="宋体" w:hAnsi="宋体"/>
                <w:color w:val="000000" w:themeColor="text1"/>
                <w:sz w:val="24"/>
                <w:szCs w:val="20"/>
                <w:highlight w:val="none"/>
                <w14:textFill>
                  <w14:solidFill>
                    <w14:schemeClr w14:val="tx1"/>
                  </w14:solidFill>
                </w14:textFill>
              </w:rPr>
              <w:t>7</w:t>
            </w:r>
          </w:p>
        </w:tc>
        <w:tc>
          <w:tcPr>
            <w:tcW w:w="4137" w:type="dxa"/>
            <w:tcBorders>
              <w:top w:val="single" w:color="auto" w:sz="4" w:space="0"/>
              <w:left w:val="doub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ascii="宋体" w:hAnsi="宋体"/>
                <w:color w:val="000000"/>
                <w:sz w:val="24"/>
                <w:szCs w:val="20"/>
                <w:lang w:val="en-US" w:eastAsia="zh-CN"/>
              </w:rPr>
              <w:t>响应承诺书</w:t>
            </w:r>
          </w:p>
        </w:tc>
        <w:tc>
          <w:tcPr>
            <w:tcW w:w="1078" w:type="dxa"/>
            <w:tcBorders>
              <w:top w:val="single" w:color="auto" w:sz="4" w:space="0"/>
              <w:left w:val="doub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原件</w:t>
            </w:r>
          </w:p>
        </w:tc>
        <w:tc>
          <w:tcPr>
            <w:tcW w:w="9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803"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5816" w:type="dxa"/>
            <w:gridSpan w:val="3"/>
            <w:tcBorders>
              <w:top w:val="single" w:color="auto" w:sz="4" w:space="0"/>
              <w:left w:val="doub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 w:hAnsi="仿宋" w:eastAsia="仿宋"/>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结论</w:t>
            </w:r>
          </w:p>
        </w:tc>
        <w:tc>
          <w:tcPr>
            <w:tcW w:w="958"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ascii="仿宋" w:hAnsi="仿宋" w:eastAsia="仿宋"/>
                <w:color w:val="000000" w:themeColor="text1"/>
                <w:sz w:val="24"/>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005"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1008"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c>
          <w:tcPr>
            <w:tcW w:w="803" w:type="dxa"/>
            <w:tcBorders>
              <w:top w:val="single" w:color="auto" w:sz="4" w:space="0"/>
              <w:left w:val="single" w:color="auto" w:sz="4" w:space="0"/>
              <w:bottom w:val="single" w:color="auto" w:sz="4" w:space="0"/>
              <w:right w:val="double" w:color="auto" w:sz="4" w:space="0"/>
            </w:tcBorders>
            <w:vAlign w:val="center"/>
          </w:tcPr>
          <w:p>
            <w:pPr>
              <w:keepNext w:val="0"/>
              <w:keepLines w:val="0"/>
              <w:suppressLineNumbers w:val="0"/>
              <w:spacing w:before="0" w:beforeAutospacing="0" w:after="0" w:afterAutospacing="0"/>
              <w:ind w:left="0" w:right="0"/>
              <w:rPr>
                <w:rFonts w:hint="default"/>
                <w:color w:val="000000" w:themeColor="text1"/>
                <w:szCs w:val="20"/>
                <w:highlight w:val="none"/>
                <w14:textFill>
                  <w14:solidFill>
                    <w14:schemeClr w14:val="tx1"/>
                  </w14:solidFill>
                </w14:textFill>
              </w:rPr>
            </w:pPr>
          </w:p>
        </w:tc>
      </w:tr>
    </w:tbl>
    <w:p>
      <w:pPr>
        <w:ind w:left="804" w:hanging="840" w:hangingChars="400"/>
        <w:rPr>
          <w:rFonts w:hint="eastAsia" w:ascii="仿宋" w:hAnsi="仿宋" w:eastAsia="仿宋"/>
          <w:highlight w:val="none"/>
        </w:rPr>
      </w:pPr>
    </w:p>
    <w:p>
      <w:pPr>
        <w:ind w:left="804" w:hanging="840" w:hangingChars="400"/>
        <w:rPr>
          <w:rFonts w:ascii="仿宋" w:hAnsi="仿宋" w:eastAsia="仿宋"/>
          <w:highlight w:val="none"/>
        </w:rPr>
      </w:pPr>
      <w:r>
        <w:rPr>
          <w:rFonts w:hint="eastAsia" w:ascii="仿宋" w:hAnsi="仿宋" w:eastAsia="仿宋"/>
          <w:highlight w:val="none"/>
        </w:rPr>
        <w:t>备注：1、审核情况填写“符合”或“不符合；或者打“√”或“×”。</w:t>
      </w:r>
    </w:p>
    <w:p>
      <w:pPr>
        <w:numPr>
          <w:ilvl w:val="0"/>
          <w:numId w:val="4"/>
        </w:numPr>
        <w:ind w:firstLine="630" w:firstLineChars="300"/>
        <w:rPr>
          <w:rFonts w:ascii="仿宋" w:hAnsi="仿宋" w:eastAsia="仿宋"/>
          <w:highlight w:val="none"/>
        </w:rPr>
      </w:pPr>
      <w:r>
        <w:rPr>
          <w:rFonts w:hint="eastAsia" w:ascii="仿宋" w:hAnsi="仿宋" w:eastAsia="仿宋"/>
          <w:highlight w:val="none"/>
        </w:rPr>
        <w:t>本表所有审核情况均为符合的，结论为报名成功。若有一项或以上审核情况为不符合的，结论为报名不成功。</w:t>
      </w:r>
    </w:p>
    <w:p>
      <w:pPr>
        <w:rPr>
          <w:rFonts w:ascii="仿宋" w:hAnsi="仿宋" w:eastAsia="仿宋" w:cs="仿宋_GB2312"/>
          <w:b/>
          <w:bCs/>
          <w:color w:val="000000"/>
          <w:sz w:val="32"/>
          <w:szCs w:val="32"/>
          <w:highlight w:val="none"/>
        </w:rPr>
      </w:pPr>
    </w:p>
    <w:p>
      <w:pPr>
        <w:rPr>
          <w:rFonts w:ascii="仿宋" w:hAnsi="仿宋" w:eastAsia="仿宋" w:cs="仿宋_GB2312"/>
          <w:b/>
          <w:bCs/>
          <w:color w:val="000000"/>
          <w:sz w:val="32"/>
          <w:szCs w:val="32"/>
          <w:highlight w:val="none"/>
        </w:rPr>
      </w:pPr>
    </w:p>
    <w:p>
      <w:pPr>
        <w:rPr>
          <w:rFonts w:hint="eastAsia" w:ascii="仿宋" w:hAnsi="仿宋" w:eastAsia="仿宋" w:cs="仿宋_GB2312"/>
          <w:b/>
          <w:bCs/>
          <w:color w:val="000000"/>
          <w:sz w:val="32"/>
          <w:szCs w:val="32"/>
          <w:highlight w:val="none"/>
        </w:rPr>
      </w:pPr>
    </w:p>
    <w:p>
      <w:pPr>
        <w:rPr>
          <w:rFonts w:ascii="仿宋" w:hAnsi="仿宋" w:eastAsia="仿宋" w:cs="仿宋_GB2312"/>
          <w:b/>
          <w:bCs/>
          <w:color w:val="000000"/>
          <w:sz w:val="32"/>
          <w:szCs w:val="32"/>
          <w:highlight w:val="none"/>
        </w:rPr>
      </w:pPr>
      <w:r>
        <w:rPr>
          <w:rFonts w:hint="eastAsia" w:ascii="仿宋" w:hAnsi="仿宋" w:eastAsia="仿宋" w:cs="仿宋_GB2312"/>
          <w:b/>
          <w:bCs/>
          <w:color w:val="000000"/>
          <w:sz w:val="32"/>
          <w:szCs w:val="32"/>
          <w:highlight w:val="none"/>
        </w:rPr>
        <w:t>附件三</w:t>
      </w:r>
    </w:p>
    <w:p>
      <w:pPr>
        <w:rPr>
          <w:rFonts w:ascii="仿宋" w:hAnsi="仿宋" w:eastAsia="仿宋" w:cs="仿宋_GB2312"/>
          <w:sz w:val="28"/>
          <w:szCs w:val="28"/>
          <w:highlight w:val="none"/>
        </w:rPr>
      </w:pPr>
    </w:p>
    <w:p>
      <w:pPr>
        <w:tabs>
          <w:tab w:val="left" w:pos="5740"/>
        </w:tabs>
        <w:autoSpaceDE w:val="0"/>
        <w:autoSpaceDN w:val="0"/>
        <w:adjustRightInd w:val="0"/>
        <w:jc w:val="center"/>
        <w:rPr>
          <w:rFonts w:ascii="方正小标宋简体" w:hAnsi="宋体" w:eastAsia="方正小标宋简体"/>
          <w:sz w:val="44"/>
          <w:szCs w:val="44"/>
          <w:highlight w:val="none"/>
        </w:rPr>
      </w:pPr>
      <w:r>
        <w:rPr>
          <w:rFonts w:hint="eastAsia" w:ascii="方正小标宋简体" w:hAnsi="宋体" w:eastAsia="方正小标宋简体" w:cs="宋体"/>
          <w:bCs/>
          <w:kern w:val="0"/>
          <w:sz w:val="44"/>
          <w:szCs w:val="44"/>
          <w:highlight w:val="none"/>
        </w:rPr>
        <w:t>广州市净水有限公司</w:t>
      </w:r>
      <w:r>
        <w:rPr>
          <w:rFonts w:hint="eastAsia" w:ascii="方正小标宋简体" w:hAnsi="宋体" w:eastAsia="方正小标宋简体"/>
          <w:sz w:val="44"/>
          <w:szCs w:val="44"/>
          <w:highlight w:val="none"/>
        </w:rPr>
        <w:t>非公开招标项目</w:t>
      </w:r>
    </w:p>
    <w:p>
      <w:pPr>
        <w:tabs>
          <w:tab w:val="left" w:pos="5740"/>
        </w:tabs>
        <w:autoSpaceDE w:val="0"/>
        <w:autoSpaceDN w:val="0"/>
        <w:adjustRightInd w:val="0"/>
        <w:jc w:val="center"/>
        <w:rPr>
          <w:rFonts w:ascii="方正小标宋简体" w:hAnsi="宋体" w:eastAsia="方正小标宋简体" w:cs="宋体"/>
          <w:bCs/>
          <w:kern w:val="0"/>
          <w:sz w:val="44"/>
          <w:szCs w:val="44"/>
          <w:highlight w:val="none"/>
        </w:rPr>
      </w:pPr>
      <w:r>
        <w:rPr>
          <w:rFonts w:hint="eastAsia" w:ascii="方正小标宋简体" w:hAnsi="宋体" w:eastAsia="方正小标宋简体" w:cs="宋体"/>
          <w:bCs/>
          <w:kern w:val="0"/>
          <w:sz w:val="44"/>
          <w:szCs w:val="44"/>
          <w:highlight w:val="none"/>
        </w:rPr>
        <w:t>发包通知书</w:t>
      </w:r>
    </w:p>
    <w:p>
      <w:pPr>
        <w:tabs>
          <w:tab w:val="left" w:pos="709"/>
        </w:tabs>
        <w:autoSpaceDE w:val="0"/>
        <w:autoSpaceDN w:val="0"/>
        <w:adjustRightInd w:val="0"/>
        <w:spacing w:after="400"/>
        <w:jc w:val="center"/>
        <w:rPr>
          <w:rFonts w:ascii="仿宋_GB2312" w:hAnsi="STSong-Light" w:eastAsia="仿宋_GB2312" w:cs="STSong-Light"/>
          <w:kern w:val="0"/>
          <w:sz w:val="32"/>
          <w:szCs w:val="32"/>
          <w:highlight w:val="none"/>
        </w:rPr>
      </w:pPr>
      <w:r>
        <w:rPr>
          <w:rFonts w:hint="eastAsia" w:ascii="仿宋_GB2312" w:hAnsi="STSong-Light" w:eastAsia="仿宋_GB2312" w:cs="STSong-Light"/>
          <w:kern w:val="0"/>
          <w:sz w:val="32"/>
          <w:szCs w:val="32"/>
          <w:highlight w:val="none"/>
        </w:rPr>
        <w:t>广净（</w:t>
      </w:r>
      <w:r>
        <w:rPr>
          <w:rFonts w:hint="eastAsia" w:ascii="仿宋_GB2312" w:hAnsi="STSong-Light" w:eastAsia="仿宋_GB2312" w:cs="STSong-Light"/>
          <w:kern w:val="0"/>
          <w:sz w:val="32"/>
          <w:szCs w:val="32"/>
          <w:highlight w:val="none"/>
          <w:lang w:val="en-US" w:eastAsia="zh-CN"/>
        </w:rPr>
        <w:t>非公招</w:t>
      </w:r>
      <w:r>
        <w:rPr>
          <w:rFonts w:hint="eastAsia" w:ascii="仿宋_GB2312" w:hAnsi="STSong-Light" w:eastAsia="仿宋_GB2312" w:cs="STSong-Light"/>
          <w:kern w:val="0"/>
          <w:sz w:val="32"/>
          <w:szCs w:val="32"/>
          <w:highlight w:val="none"/>
        </w:rPr>
        <w:t>）字 [20</w:t>
      </w:r>
      <w:r>
        <w:rPr>
          <w:rFonts w:hint="eastAsia" w:ascii="仿宋_GB2312" w:hAnsi="宋体" w:eastAsia="仿宋_GB2312" w:cs="STSong-Light"/>
          <w:kern w:val="0"/>
          <w:sz w:val="32"/>
          <w:szCs w:val="32"/>
          <w:highlight w:val="none"/>
        </w:rPr>
        <w:t>××</w:t>
      </w:r>
      <w:r>
        <w:rPr>
          <w:rFonts w:hint="eastAsia" w:ascii="仿宋_GB2312" w:hAnsi="STSong-Light" w:eastAsia="仿宋_GB2312" w:cs="STSong-Light"/>
          <w:kern w:val="0"/>
          <w:sz w:val="32"/>
          <w:szCs w:val="32"/>
          <w:highlight w:val="none"/>
        </w:rPr>
        <w:t>] 第 [</w:t>
      </w:r>
      <w:r>
        <w:rPr>
          <w:rFonts w:hint="eastAsia" w:ascii="仿宋_GB2312" w:hAnsi="宋体" w:eastAsia="仿宋_GB2312" w:cs="STSong-Light"/>
          <w:kern w:val="0"/>
          <w:sz w:val="32"/>
          <w:szCs w:val="32"/>
          <w:highlight w:val="none"/>
        </w:rPr>
        <w:t>×××</w:t>
      </w:r>
      <w:r>
        <w:rPr>
          <w:rFonts w:hint="eastAsia" w:ascii="仿宋_GB2312" w:hAnsi="STSong-Light" w:eastAsia="仿宋_GB2312" w:cs="STSong-Light"/>
          <w:kern w:val="0"/>
          <w:sz w:val="32"/>
          <w:szCs w:val="32"/>
          <w:highlight w:val="none"/>
        </w:rPr>
        <w:t>] 号</w:t>
      </w:r>
    </w:p>
    <w:p>
      <w:pPr>
        <w:autoSpaceDE w:val="0"/>
        <w:autoSpaceDN w:val="0"/>
        <w:adjustRightInd w:val="0"/>
        <w:spacing w:after="300"/>
        <w:jc w:val="left"/>
        <w:rPr>
          <w:rFonts w:ascii="仿宋_GB2312" w:hAnsi="STSong-Light" w:eastAsia="仿宋_GB2312" w:cs="STSong-Light"/>
          <w:kern w:val="0"/>
          <w:sz w:val="32"/>
          <w:szCs w:val="32"/>
          <w:highlight w:val="none"/>
        </w:rPr>
      </w:pPr>
      <w:r>
        <w:rPr>
          <w:rFonts w:hint="eastAsia" w:ascii="仿宋_GB2312" w:hAnsi="STSong-Light" w:eastAsia="仿宋_GB2312" w:cs="STSong-Light"/>
          <w:kern w:val="0"/>
          <w:sz w:val="32"/>
          <w:szCs w:val="32"/>
          <w:highlight w:val="none"/>
        </w:rPr>
        <w:t>承包单位(全称):</w:t>
      </w:r>
    </w:p>
    <w:p>
      <w:pPr>
        <w:autoSpaceDE w:val="0"/>
        <w:autoSpaceDN w:val="0"/>
        <w:adjustRightInd w:val="0"/>
        <w:spacing w:after="300" w:line="500" w:lineRule="atLeast"/>
        <w:jc w:val="left"/>
        <w:rPr>
          <w:rFonts w:ascii="仿宋_GB2312" w:hAnsi="STSong-Light" w:eastAsia="仿宋_GB2312" w:cs="STSong-Light"/>
          <w:kern w:val="0"/>
          <w:sz w:val="32"/>
          <w:szCs w:val="32"/>
          <w:highlight w:val="none"/>
        </w:rPr>
      </w:pPr>
      <w:r>
        <w:rPr>
          <w:rFonts w:hint="eastAsia" w:ascii="仿宋_GB2312" w:hAnsi="STSong-Light" w:eastAsia="仿宋_GB2312" w:cs="STSong-Light"/>
          <w:kern w:val="0"/>
          <w:sz w:val="32"/>
          <w:szCs w:val="32"/>
          <w:highlight w:val="none"/>
        </w:rPr>
        <w:t xml:space="preserve">    经询价小组评审推荐，确定你单位为</w:t>
      </w:r>
      <w:r>
        <w:rPr>
          <w:rFonts w:hint="eastAsia" w:ascii="仿宋_GB2312" w:hAnsi="宋体" w:eastAsia="仿宋_GB2312" w:cs="STSong-Light"/>
          <w:kern w:val="0"/>
          <w:sz w:val="32"/>
          <w:szCs w:val="32"/>
          <w:highlight w:val="none"/>
        </w:rPr>
        <w:t>××××项目的</w:t>
      </w:r>
      <w:r>
        <w:rPr>
          <w:rFonts w:hint="eastAsia" w:ascii="仿宋_GB2312" w:hAnsi="STSong-Light" w:eastAsia="仿宋_GB2312" w:cs="STSong-Light"/>
          <w:kern w:val="0"/>
          <w:sz w:val="32"/>
          <w:szCs w:val="32"/>
          <w:highlight w:val="none"/>
        </w:rPr>
        <w:t>承包单位，承包内容为询价文件所规定的发包内容，报价为 人民币</w:t>
      </w:r>
      <w:r>
        <w:rPr>
          <w:rFonts w:hint="eastAsia" w:ascii="仿宋_GB2312" w:hAnsi="宋体" w:eastAsia="仿宋_GB2312" w:cs="STSong-Light"/>
          <w:kern w:val="0"/>
          <w:sz w:val="32"/>
          <w:szCs w:val="32"/>
          <w:highlight w:val="none"/>
        </w:rPr>
        <w:t>×</w:t>
      </w:r>
      <w:r>
        <w:rPr>
          <w:rFonts w:hint="eastAsia" w:ascii="仿宋_GB2312" w:hAnsi="STSong-Light" w:eastAsia="仿宋_GB2312" w:cs="STSong-Light"/>
          <w:kern w:val="0"/>
          <w:sz w:val="32"/>
          <w:szCs w:val="32"/>
          <w:highlight w:val="none"/>
        </w:rPr>
        <w:t>拾</w:t>
      </w:r>
      <w:r>
        <w:rPr>
          <w:rFonts w:hint="eastAsia" w:ascii="仿宋_GB2312" w:hAnsi="宋体" w:eastAsia="仿宋_GB2312" w:cs="STSong-Light"/>
          <w:kern w:val="0"/>
          <w:sz w:val="32"/>
          <w:szCs w:val="32"/>
          <w:highlight w:val="none"/>
        </w:rPr>
        <w:t>×</w:t>
      </w:r>
      <w:r>
        <w:rPr>
          <w:rFonts w:hint="eastAsia" w:ascii="仿宋_GB2312" w:hAnsi="STSong-Light" w:eastAsia="仿宋_GB2312" w:cs="STSong-Light"/>
          <w:kern w:val="0"/>
          <w:sz w:val="32"/>
          <w:szCs w:val="32"/>
          <w:highlight w:val="none"/>
        </w:rPr>
        <w:t>万</w:t>
      </w:r>
      <w:r>
        <w:rPr>
          <w:rFonts w:hint="eastAsia" w:ascii="仿宋_GB2312" w:hAnsi="宋体" w:eastAsia="仿宋_GB2312" w:cs="STSong-Light"/>
          <w:kern w:val="0"/>
          <w:sz w:val="32"/>
          <w:szCs w:val="32"/>
          <w:highlight w:val="none"/>
        </w:rPr>
        <w:t>×</w:t>
      </w:r>
      <w:r>
        <w:rPr>
          <w:rFonts w:hint="eastAsia" w:ascii="仿宋_GB2312" w:hAnsi="STSong-Light" w:eastAsia="仿宋_GB2312" w:cs="STSong-Light"/>
          <w:kern w:val="0"/>
          <w:sz w:val="32"/>
          <w:szCs w:val="32"/>
          <w:highlight w:val="none"/>
        </w:rPr>
        <w:t>仟</w:t>
      </w:r>
      <w:r>
        <w:rPr>
          <w:rFonts w:hint="eastAsia" w:ascii="仿宋_GB2312" w:hAnsi="宋体" w:eastAsia="仿宋_GB2312" w:cs="STSong-Light"/>
          <w:kern w:val="0"/>
          <w:sz w:val="32"/>
          <w:szCs w:val="32"/>
          <w:highlight w:val="none"/>
        </w:rPr>
        <w:t>×</w:t>
      </w:r>
      <w:r>
        <w:rPr>
          <w:rFonts w:hint="eastAsia" w:ascii="仿宋_GB2312" w:hAnsi="STSong-Light" w:eastAsia="仿宋_GB2312" w:cs="STSong-Light"/>
          <w:kern w:val="0"/>
          <w:sz w:val="32"/>
          <w:szCs w:val="32"/>
          <w:highlight w:val="none"/>
        </w:rPr>
        <w:t>佰元（￥元）。</w:t>
      </w:r>
    </w:p>
    <w:p>
      <w:pPr>
        <w:autoSpaceDE w:val="0"/>
        <w:autoSpaceDN w:val="0"/>
        <w:adjustRightInd w:val="0"/>
        <w:spacing w:after="200"/>
        <w:jc w:val="left"/>
        <w:rPr>
          <w:rFonts w:ascii="仿宋_GB2312" w:hAnsi="STSong-Light" w:eastAsia="仿宋_GB2312" w:cs="STSong-Light"/>
          <w:kern w:val="0"/>
          <w:sz w:val="32"/>
          <w:szCs w:val="32"/>
          <w:highlight w:val="none"/>
        </w:rPr>
      </w:pPr>
      <w:r>
        <w:rPr>
          <w:rFonts w:hint="eastAsia" w:ascii="仿宋_GB2312" w:hAnsi="STSong-Light" w:eastAsia="仿宋_GB2312" w:cs="STSong-Light"/>
          <w:kern w:val="0"/>
          <w:sz w:val="32"/>
          <w:szCs w:val="32"/>
          <w:highlight w:val="none"/>
        </w:rPr>
        <w:t>其中：</w:t>
      </w:r>
    </w:p>
    <w:p>
      <w:pPr>
        <w:autoSpaceDE w:val="0"/>
        <w:autoSpaceDN w:val="0"/>
        <w:adjustRightInd w:val="0"/>
        <w:spacing w:after="500"/>
        <w:jc w:val="left"/>
        <w:rPr>
          <w:rFonts w:ascii="仿宋_GB2312" w:hAnsi="STSong-Light" w:eastAsia="仿宋_GB2312" w:cs="STSong-Light"/>
          <w:kern w:val="0"/>
          <w:sz w:val="32"/>
          <w:szCs w:val="32"/>
          <w:highlight w:val="none"/>
        </w:rPr>
      </w:pPr>
      <w:r>
        <w:rPr>
          <w:rFonts w:hint="eastAsia" w:ascii="仿宋_GB2312" w:hAnsi="STSong-Light" w:eastAsia="仿宋_GB2312" w:cs="STSong-Light"/>
          <w:kern w:val="0"/>
          <w:sz w:val="32"/>
          <w:szCs w:val="32"/>
          <w:highlight w:val="none"/>
        </w:rPr>
        <w:t xml:space="preserve">      项目负责人姓名： </w:t>
      </w:r>
    </w:p>
    <w:p>
      <w:pPr>
        <w:autoSpaceDE w:val="0"/>
        <w:autoSpaceDN w:val="0"/>
        <w:adjustRightInd w:val="0"/>
        <w:spacing w:before="600" w:after="200"/>
        <w:ind w:left="5760"/>
        <w:jc w:val="left"/>
        <w:rPr>
          <w:rFonts w:ascii="仿宋_GB2312" w:hAnsi="STSong-Light" w:eastAsia="仿宋_GB2312" w:cs="STSong-Light"/>
          <w:kern w:val="0"/>
          <w:sz w:val="32"/>
          <w:szCs w:val="32"/>
          <w:highlight w:val="none"/>
        </w:rPr>
      </w:pPr>
      <w:r>
        <w:rPr>
          <w:rFonts w:hint="eastAsia" w:ascii="仿宋_GB2312" w:hAnsi="STSong-Light" w:eastAsia="仿宋_GB2312" w:cs="STSong-Light"/>
          <w:kern w:val="0"/>
          <w:sz w:val="32"/>
          <w:szCs w:val="32"/>
          <w:highlight w:val="none"/>
        </w:rPr>
        <w:t>发包单位（盖章）：</w:t>
      </w:r>
    </w:p>
    <w:p>
      <w:pPr>
        <w:autoSpaceDE w:val="0"/>
        <w:autoSpaceDN w:val="0"/>
        <w:adjustRightInd w:val="0"/>
        <w:spacing w:after="200"/>
        <w:jc w:val="left"/>
        <w:rPr>
          <w:rFonts w:hint="eastAsia" w:ascii="仿宋_GB2312" w:hAnsi="STSong-Light" w:eastAsia="仿宋_GB2312" w:cs="STSong-Light"/>
          <w:kern w:val="0"/>
          <w:sz w:val="32"/>
          <w:szCs w:val="32"/>
          <w:highlight w:val="none"/>
        </w:rPr>
      </w:pPr>
      <w:r>
        <w:rPr>
          <w:rFonts w:hint="eastAsia" w:ascii="仿宋_GB2312" w:hAnsi="STSong-Light" w:eastAsia="仿宋_GB2312" w:cs="STSong-Light"/>
          <w:kern w:val="0"/>
          <w:sz w:val="32"/>
          <w:szCs w:val="32"/>
          <w:highlight w:val="none"/>
        </w:rPr>
        <w:t xml:space="preserve">                                        年  月  日</w:t>
      </w:r>
    </w:p>
    <w:p>
      <w:pPr>
        <w:pStyle w:val="2"/>
        <w:rPr>
          <w:rFonts w:hint="eastAsia" w:ascii="仿宋_GB2312" w:hAnsi="STSong-Light" w:eastAsia="仿宋_GB2312" w:cs="STSong-Light"/>
          <w:kern w:val="0"/>
          <w:sz w:val="32"/>
          <w:szCs w:val="32"/>
          <w:highlight w:val="none"/>
        </w:rPr>
      </w:pPr>
    </w:p>
    <w:p>
      <w:pPr>
        <w:pStyle w:val="2"/>
        <w:rPr>
          <w:rFonts w:hint="eastAsia" w:ascii="仿宋_GB2312" w:hAnsi="STSong-Light" w:eastAsia="仿宋_GB2312" w:cs="STSong-Light"/>
          <w:kern w:val="0"/>
          <w:sz w:val="32"/>
          <w:szCs w:val="32"/>
          <w:highlight w:val="none"/>
        </w:rPr>
      </w:pPr>
    </w:p>
    <w:p>
      <w:pPr>
        <w:pStyle w:val="2"/>
        <w:rPr>
          <w:rFonts w:hint="eastAsia" w:ascii="仿宋_GB2312" w:hAnsi="STSong-Light" w:eastAsia="仿宋_GB2312" w:cs="STSong-Light"/>
          <w:kern w:val="0"/>
          <w:sz w:val="32"/>
          <w:szCs w:val="32"/>
          <w:highlight w:val="none"/>
        </w:rPr>
      </w:pPr>
    </w:p>
    <w:p>
      <w:pPr>
        <w:pStyle w:val="2"/>
        <w:rPr>
          <w:rFonts w:hint="eastAsia" w:ascii="仿宋_GB2312" w:hAnsi="STSong-Light" w:eastAsia="仿宋_GB2312" w:cs="STSong-Light"/>
          <w:kern w:val="0"/>
          <w:sz w:val="32"/>
          <w:szCs w:val="32"/>
          <w:highlight w:val="none"/>
        </w:rPr>
      </w:pPr>
    </w:p>
    <w:p>
      <w:pPr>
        <w:pStyle w:val="2"/>
        <w:rPr>
          <w:rFonts w:hint="eastAsia" w:ascii="仿宋_GB2312" w:hAnsi="STSong-Light" w:eastAsia="仿宋_GB2312" w:cs="STSong-Light"/>
          <w:kern w:val="0"/>
          <w:sz w:val="32"/>
          <w:szCs w:val="32"/>
          <w:highlight w:val="none"/>
        </w:rPr>
      </w:pPr>
    </w:p>
    <w:p>
      <w:pPr>
        <w:pStyle w:val="2"/>
        <w:rPr>
          <w:rFonts w:hint="eastAsia" w:ascii="仿宋_GB2312" w:hAnsi="STSong-Light" w:eastAsia="仿宋_GB2312" w:cs="STSong-Light"/>
          <w:kern w:val="0"/>
          <w:sz w:val="32"/>
          <w:szCs w:val="32"/>
          <w:highlight w:val="none"/>
        </w:rPr>
      </w:pPr>
    </w:p>
    <w:p>
      <w:pPr>
        <w:pStyle w:val="8"/>
        <w:adjustRightInd w:val="0"/>
        <w:snapToGrid w:val="0"/>
        <w:spacing w:line="300" w:lineRule="auto"/>
        <w:jc w:val="center"/>
        <w:rPr>
          <w:b/>
          <w:color w:val="000000"/>
          <w:sz w:val="52"/>
          <w:szCs w:val="84"/>
          <w:highlight w:val="none"/>
        </w:rPr>
      </w:pPr>
      <w:r>
        <w:rPr>
          <w:rFonts w:hint="eastAsia" w:ascii="仿宋_GB2312" w:hAnsi="仿宋_GB2312" w:eastAsia="仿宋_GB2312" w:cs="仿宋_GB2312"/>
          <w:b/>
          <w:color w:val="000000"/>
          <w:sz w:val="28"/>
          <w:szCs w:val="28"/>
          <w:highlight w:val="none"/>
          <w:lang w:val="zh-CN"/>
        </w:rPr>
        <w:t xml:space="preserve">第四部分 </w:t>
      </w:r>
      <w:r>
        <w:rPr>
          <w:rFonts w:hint="eastAsia" w:ascii="仿宋_GB2312" w:hAnsi="仿宋_GB2312" w:eastAsia="仿宋_GB2312" w:cs="仿宋_GB2312"/>
          <w:b/>
          <w:color w:val="000000"/>
          <w:sz w:val="28"/>
          <w:szCs w:val="28"/>
          <w:highlight w:val="none"/>
        </w:rPr>
        <w:t xml:space="preserve"> </w:t>
      </w:r>
      <w:r>
        <w:rPr>
          <w:rFonts w:hint="eastAsia" w:ascii="仿宋_GB2312" w:hAnsi="仿宋_GB2312" w:eastAsia="仿宋_GB2312" w:cs="仿宋_GB2312"/>
          <w:b/>
          <w:color w:val="000000"/>
          <w:sz w:val="28"/>
          <w:szCs w:val="28"/>
          <w:highlight w:val="none"/>
          <w:lang w:eastAsia="zh-CN"/>
        </w:rPr>
        <w:t>合同书格式</w:t>
      </w:r>
    </w:p>
    <w:p>
      <w:pPr>
        <w:spacing w:after="0" w:line="240" w:lineRule="auto"/>
        <w:jc w:val="right"/>
        <w:rPr>
          <w:rFonts w:hint="eastAsia" w:ascii="宋体" w:hAnsi="宋体"/>
          <w:b/>
          <w:color w:val="auto"/>
          <w:sz w:val="28"/>
          <w:szCs w:val="28"/>
          <w:highlight w:val="none"/>
        </w:rPr>
      </w:pPr>
      <w:r>
        <w:rPr>
          <w:rFonts w:hint="eastAsia" w:ascii="宋体" w:hAnsi="宋体"/>
          <w:b/>
          <w:color w:val="auto"/>
          <w:sz w:val="28"/>
          <w:szCs w:val="28"/>
          <w:highlight w:val="none"/>
        </w:rPr>
        <w:t xml:space="preserve">                                               </w:t>
      </w:r>
    </w:p>
    <w:p>
      <w:pPr>
        <w:widowControl/>
        <w:spacing w:after="160" w:line="259" w:lineRule="auto"/>
        <w:jc w:val="center"/>
        <w:rPr>
          <w:rFonts w:ascii="Calibri" w:hAnsi="Calibri" w:cs="Calibri"/>
          <w:b/>
          <w:color w:val="auto"/>
          <w:sz w:val="48"/>
          <w:szCs w:val="48"/>
          <w:highlight w:val="none"/>
        </w:rPr>
      </w:pPr>
      <w:r>
        <w:rPr>
          <w:rFonts w:hint="eastAsia" w:ascii="Calibri" w:hAnsi="Calibri" w:cs="Calibri"/>
          <w:b/>
          <w:color w:val="auto"/>
          <w:sz w:val="48"/>
          <w:szCs w:val="48"/>
          <w:highlight w:val="none"/>
        </w:rPr>
        <w:t>广州市净水有限公司</w:t>
      </w:r>
    </w:p>
    <w:p>
      <w:pPr>
        <w:widowControl/>
        <w:spacing w:after="160" w:line="259" w:lineRule="auto"/>
        <w:jc w:val="center"/>
        <w:rPr>
          <w:rFonts w:ascii="Calibri" w:hAnsi="Calibri" w:cs="Calibri"/>
          <w:b/>
          <w:color w:val="auto"/>
          <w:sz w:val="48"/>
          <w:szCs w:val="48"/>
          <w:highlight w:val="none"/>
        </w:rPr>
      </w:pPr>
      <w:r>
        <w:rPr>
          <w:rFonts w:hint="eastAsia" w:ascii="Calibri" w:hAnsi="Calibri" w:cs="Calibri"/>
          <w:b/>
          <w:color w:val="auto"/>
          <w:sz w:val="48"/>
          <w:szCs w:val="48"/>
          <w:highlight w:val="none"/>
        </w:rPr>
        <w:t>设备采购合同</w:t>
      </w:r>
    </w:p>
    <w:p>
      <w:pPr>
        <w:widowControl/>
        <w:spacing w:after="160" w:line="259" w:lineRule="auto"/>
        <w:jc w:val="center"/>
        <w:rPr>
          <w:rFonts w:ascii="Calibri" w:hAnsi="Calibri" w:cs="Calibri"/>
          <w:color w:val="auto"/>
          <w:sz w:val="30"/>
          <w:szCs w:val="22"/>
          <w:highlight w:val="none"/>
        </w:rPr>
      </w:pPr>
    </w:p>
    <w:p>
      <w:pPr>
        <w:widowControl/>
        <w:spacing w:after="160" w:line="259" w:lineRule="auto"/>
        <w:jc w:val="left"/>
        <w:rPr>
          <w:rFonts w:hint="eastAsia" w:ascii="Calibri" w:hAnsi="Calibri" w:cs="Calibri"/>
          <w:color w:val="auto"/>
          <w:spacing w:val="-11"/>
          <w:sz w:val="30"/>
          <w:szCs w:val="22"/>
          <w:highlight w:val="none"/>
        </w:rPr>
      </w:pPr>
      <w:r>
        <w:rPr>
          <w:rFonts w:hint="eastAsia" w:ascii="Calibri" w:hAnsi="Calibri" w:cs="Calibri"/>
          <w:color w:val="auto"/>
          <w:sz w:val="30"/>
          <w:szCs w:val="22"/>
          <w:highlight w:val="none"/>
        </w:rPr>
        <w:t>项目名称：</w:t>
      </w:r>
      <w:r>
        <w:rPr>
          <w:rFonts w:hint="eastAsia" w:ascii="Calibri" w:hAnsi="Calibri" w:cs="Calibri"/>
          <w:color w:val="auto"/>
          <w:spacing w:val="-11"/>
          <w:sz w:val="30"/>
          <w:szCs w:val="22"/>
          <w:highlight w:val="none"/>
          <w:lang w:val="en-US" w:eastAsia="zh-CN"/>
        </w:rPr>
        <w:t>广州市净水有限公司健康城分公司移动式柴油发电机采购项目</w:t>
      </w:r>
    </w:p>
    <w:p>
      <w:pPr>
        <w:widowControl/>
        <w:spacing w:after="160" w:line="259" w:lineRule="auto"/>
        <w:jc w:val="left"/>
        <w:rPr>
          <w:rFonts w:hint="eastAsia" w:ascii="Calibri" w:hAnsi="Calibri" w:cs="Calibri"/>
          <w:color w:val="auto"/>
          <w:sz w:val="30"/>
          <w:szCs w:val="22"/>
          <w:highlight w:val="none"/>
          <w:lang w:val="en-US" w:eastAsia="zh-CN"/>
        </w:rPr>
      </w:pPr>
    </w:p>
    <w:p>
      <w:pPr>
        <w:widowControl/>
        <w:spacing w:after="160" w:line="259" w:lineRule="auto"/>
        <w:jc w:val="left"/>
        <w:rPr>
          <w:rFonts w:ascii="Calibri" w:hAnsi="Calibri" w:cs="Calibri"/>
          <w:color w:val="auto"/>
          <w:sz w:val="30"/>
          <w:szCs w:val="30"/>
          <w:highlight w:val="none"/>
        </w:rPr>
      </w:pPr>
      <w:r>
        <w:rPr>
          <w:rFonts w:hint="eastAsia" w:ascii="Calibri" w:hAnsi="Calibri" w:cs="Calibri"/>
          <w:color w:val="auto"/>
          <w:sz w:val="30"/>
          <w:szCs w:val="22"/>
          <w:highlight w:val="none"/>
        </w:rPr>
        <w:t>合同编号：</w:t>
      </w:r>
      <w:r>
        <w:rPr>
          <w:rFonts w:hint="eastAsia" w:ascii="宋体" w:hAnsi="宋体" w:cs="宋体"/>
          <w:b/>
          <w:bCs/>
          <w:color w:val="auto"/>
          <w:sz w:val="30"/>
          <w:szCs w:val="30"/>
          <w:highlight w:val="none"/>
        </w:rPr>
        <w:t>穗净水合</w:t>
      </w:r>
      <w:r>
        <w:rPr>
          <w:rFonts w:ascii="宋体" w:hAnsi="宋体" w:cs="宋体"/>
          <w:b/>
          <w:bCs/>
          <w:color w:val="auto"/>
          <w:sz w:val="30"/>
          <w:szCs w:val="30"/>
          <w:highlight w:val="none"/>
        </w:rPr>
        <w:t xml:space="preserve">[     ]    </w:t>
      </w:r>
      <w:r>
        <w:rPr>
          <w:rFonts w:hint="eastAsia" w:ascii="宋体" w:hAnsi="宋体" w:cs="宋体"/>
          <w:b/>
          <w:bCs/>
          <w:color w:val="auto"/>
          <w:sz w:val="30"/>
          <w:szCs w:val="30"/>
          <w:highlight w:val="none"/>
        </w:rPr>
        <w:t>号</w:t>
      </w:r>
    </w:p>
    <w:p>
      <w:pPr>
        <w:widowControl/>
        <w:spacing w:after="160" w:line="259" w:lineRule="auto"/>
        <w:jc w:val="left"/>
        <w:rPr>
          <w:rFonts w:ascii="Calibri" w:hAnsi="Calibri" w:cs="Calibri"/>
          <w:color w:val="auto"/>
          <w:sz w:val="30"/>
          <w:szCs w:val="30"/>
          <w:highlight w:val="none"/>
        </w:rPr>
      </w:pPr>
    </w:p>
    <w:p>
      <w:pPr>
        <w:widowControl/>
        <w:spacing w:after="160" w:line="259" w:lineRule="auto"/>
        <w:jc w:val="left"/>
        <w:rPr>
          <w:rFonts w:ascii="Calibri" w:hAnsi="Calibri" w:cs="Calibri"/>
          <w:color w:val="auto"/>
          <w:sz w:val="30"/>
          <w:szCs w:val="22"/>
          <w:highlight w:val="none"/>
          <w:u w:val="single"/>
        </w:rPr>
      </w:pPr>
      <w:r>
        <w:rPr>
          <w:rFonts w:hint="eastAsia" w:ascii="Calibri" w:hAnsi="Calibri" w:cs="Calibri"/>
          <w:color w:val="auto"/>
          <w:sz w:val="30"/>
          <w:szCs w:val="22"/>
          <w:highlight w:val="none"/>
        </w:rPr>
        <w:t>甲方（买方）：</w:t>
      </w:r>
      <w:r>
        <w:rPr>
          <w:rFonts w:hint="eastAsia" w:ascii="Calibri" w:hAnsi="Calibri" w:cs="Calibri"/>
          <w:color w:val="auto"/>
          <w:sz w:val="30"/>
          <w:szCs w:val="22"/>
          <w:highlight w:val="none"/>
          <w:u w:val="single"/>
        </w:rPr>
        <w:t>广州市净水有限公司</w:t>
      </w:r>
    </w:p>
    <w:p>
      <w:pPr>
        <w:widowControl/>
        <w:spacing w:after="160" w:line="259" w:lineRule="auto"/>
        <w:jc w:val="left"/>
        <w:rPr>
          <w:rFonts w:ascii="Calibri" w:hAnsi="Calibri" w:cs="Calibri"/>
          <w:color w:val="auto"/>
          <w:sz w:val="30"/>
          <w:szCs w:val="22"/>
          <w:highlight w:val="none"/>
        </w:rPr>
      </w:pPr>
      <w:r>
        <w:rPr>
          <w:rFonts w:hint="eastAsia" w:ascii="Calibri" w:hAnsi="Calibri" w:cs="Calibri"/>
          <w:color w:val="auto"/>
          <w:sz w:val="30"/>
          <w:szCs w:val="22"/>
          <w:highlight w:val="none"/>
        </w:rPr>
        <w:t>乙方（卖方）：</w:t>
      </w:r>
      <w:r>
        <w:rPr>
          <w:rFonts w:ascii="Calibri" w:hAnsi="Calibri" w:cs="Calibri"/>
          <w:color w:val="auto"/>
          <w:sz w:val="30"/>
          <w:szCs w:val="22"/>
          <w:highlight w:val="none"/>
          <w:u w:val="single"/>
        </w:rPr>
        <w:t xml:space="preserve">                                        </w:t>
      </w:r>
      <w:r>
        <w:rPr>
          <w:rFonts w:ascii="Calibri" w:hAnsi="Calibri" w:cs="Calibri"/>
          <w:color w:val="auto"/>
          <w:sz w:val="30"/>
          <w:szCs w:val="22"/>
          <w:highlight w:val="none"/>
        </w:rPr>
        <w:t xml:space="preserve"> </w:t>
      </w:r>
    </w:p>
    <w:p>
      <w:pPr>
        <w:widowControl/>
        <w:spacing w:after="160" w:line="259" w:lineRule="auto"/>
        <w:jc w:val="left"/>
        <w:rPr>
          <w:rFonts w:ascii="Calibri" w:hAnsi="Calibri" w:cs="Calibri"/>
          <w:color w:val="auto"/>
          <w:sz w:val="30"/>
          <w:szCs w:val="22"/>
          <w:highlight w:val="none"/>
        </w:rPr>
      </w:pPr>
      <w:r>
        <w:rPr>
          <w:rFonts w:hint="eastAsia" w:ascii="Calibri" w:hAnsi="Calibri" w:cs="Calibri"/>
          <w:color w:val="auto"/>
          <w:sz w:val="30"/>
          <w:szCs w:val="22"/>
          <w:highlight w:val="none"/>
        </w:rPr>
        <w:t>签订日期：</w:t>
      </w:r>
      <w:r>
        <w:rPr>
          <w:rFonts w:ascii="Calibri" w:hAnsi="Calibri" w:cs="Calibri"/>
          <w:color w:val="auto"/>
          <w:sz w:val="30"/>
          <w:szCs w:val="22"/>
          <w:highlight w:val="none"/>
        </w:rPr>
        <w:t xml:space="preserve">           </w:t>
      </w:r>
      <w:r>
        <w:rPr>
          <w:rFonts w:hint="eastAsia" w:ascii="Calibri" w:hAnsi="Calibri" w:cs="Calibri"/>
          <w:color w:val="auto"/>
          <w:sz w:val="30"/>
          <w:szCs w:val="22"/>
          <w:highlight w:val="none"/>
        </w:rPr>
        <w:t>年</w:t>
      </w:r>
      <w:r>
        <w:rPr>
          <w:rFonts w:ascii="Calibri" w:hAnsi="Calibri" w:cs="Calibri"/>
          <w:color w:val="auto"/>
          <w:sz w:val="30"/>
          <w:szCs w:val="22"/>
          <w:highlight w:val="none"/>
        </w:rPr>
        <w:t xml:space="preserve">       </w:t>
      </w:r>
      <w:r>
        <w:rPr>
          <w:rFonts w:hint="eastAsia" w:ascii="Calibri" w:hAnsi="Calibri" w:cs="Calibri"/>
          <w:color w:val="auto"/>
          <w:sz w:val="30"/>
          <w:szCs w:val="22"/>
          <w:highlight w:val="none"/>
        </w:rPr>
        <w:t>月</w:t>
      </w:r>
      <w:r>
        <w:rPr>
          <w:rFonts w:ascii="Calibri" w:hAnsi="Calibri" w:cs="Calibri"/>
          <w:color w:val="auto"/>
          <w:sz w:val="30"/>
          <w:szCs w:val="22"/>
          <w:highlight w:val="none"/>
        </w:rPr>
        <w:t xml:space="preserve">     </w:t>
      </w:r>
      <w:r>
        <w:rPr>
          <w:rFonts w:hint="eastAsia" w:ascii="Calibri" w:hAnsi="Calibri" w:cs="Calibri"/>
          <w:color w:val="auto"/>
          <w:sz w:val="30"/>
          <w:szCs w:val="22"/>
          <w:highlight w:val="none"/>
        </w:rPr>
        <w:t>日</w:t>
      </w:r>
    </w:p>
    <w:p>
      <w:pPr>
        <w:widowControl/>
        <w:spacing w:after="160" w:line="259" w:lineRule="auto"/>
        <w:jc w:val="left"/>
        <w:rPr>
          <w:rFonts w:ascii="Calibri" w:hAnsi="Calibri" w:cs="Calibri"/>
          <w:color w:val="auto"/>
          <w:sz w:val="30"/>
          <w:szCs w:val="22"/>
          <w:highlight w:val="none"/>
        </w:rPr>
      </w:pPr>
      <w:r>
        <w:rPr>
          <w:rFonts w:hint="eastAsia" w:ascii="Calibri" w:hAnsi="Calibri" w:cs="Calibri"/>
          <w:color w:val="auto"/>
          <w:sz w:val="30"/>
          <w:szCs w:val="22"/>
          <w:highlight w:val="none"/>
        </w:rPr>
        <w:t>签约地点：广州市</w:t>
      </w:r>
    </w:p>
    <w:p>
      <w:pPr>
        <w:keepNext w:val="0"/>
        <w:keepLines w:val="0"/>
        <w:widowControl w:val="0"/>
        <w:spacing w:after="0" w:line="500" w:lineRule="exact"/>
        <w:ind w:left="0" w:right="0" w:firstLine="0"/>
        <w:jc w:val="center"/>
        <w:outlineLvl w:val="9"/>
        <w:rPr>
          <w:rFonts w:ascii="宋体" w:hAnsi="宋体" w:eastAsia="宋体" w:cs="宋体"/>
          <w:b/>
          <w:bCs/>
          <w:color w:val="auto"/>
          <w:kern w:val="0"/>
          <w:sz w:val="36"/>
          <w:szCs w:val="36"/>
          <w:highlight w:val="none"/>
          <w:lang w:val="zh-CN" w:eastAsia="zh-CN" w:bidi="ar-SA"/>
        </w:rPr>
      </w:pPr>
    </w:p>
    <w:p>
      <w:pPr>
        <w:widowControl/>
        <w:spacing w:after="160" w:line="360" w:lineRule="auto"/>
        <w:ind w:firstLine="720" w:firstLineChars="300"/>
        <w:jc w:val="left"/>
        <w:rPr>
          <w:rFonts w:hint="eastAsia" w:ascii="宋体" w:hAnsi="宋体" w:cs="宋体"/>
          <w:color w:val="auto"/>
          <w:sz w:val="24"/>
          <w:szCs w:val="24"/>
          <w:highlight w:val="none"/>
        </w:rPr>
      </w:pPr>
    </w:p>
    <w:p>
      <w:pPr>
        <w:widowControl/>
        <w:spacing w:after="160" w:line="360" w:lineRule="auto"/>
        <w:ind w:firstLine="720" w:firstLineChars="300"/>
        <w:jc w:val="left"/>
        <w:rPr>
          <w:rFonts w:hint="eastAsia" w:ascii="宋体" w:hAnsi="宋体" w:cs="宋体"/>
          <w:color w:val="auto"/>
          <w:sz w:val="24"/>
          <w:szCs w:val="24"/>
          <w:highlight w:val="none"/>
        </w:rPr>
      </w:pPr>
    </w:p>
    <w:p>
      <w:pPr>
        <w:widowControl/>
        <w:spacing w:after="160" w:line="360" w:lineRule="auto"/>
        <w:ind w:firstLine="720" w:firstLineChars="300"/>
        <w:jc w:val="left"/>
        <w:rPr>
          <w:rFonts w:hint="eastAsia" w:ascii="宋体" w:hAnsi="宋体" w:cs="宋体"/>
          <w:color w:val="auto"/>
          <w:sz w:val="24"/>
          <w:szCs w:val="24"/>
          <w:highlight w:val="none"/>
        </w:rPr>
      </w:pPr>
    </w:p>
    <w:p>
      <w:pPr>
        <w:widowControl/>
        <w:spacing w:after="160" w:line="360" w:lineRule="auto"/>
        <w:ind w:firstLine="720" w:firstLineChars="300"/>
        <w:jc w:val="left"/>
        <w:rPr>
          <w:rFonts w:hint="eastAsia" w:ascii="宋体" w:hAnsi="宋体" w:cs="宋体"/>
          <w:color w:val="auto"/>
          <w:sz w:val="24"/>
          <w:szCs w:val="24"/>
          <w:highlight w:val="none"/>
        </w:rPr>
      </w:pPr>
    </w:p>
    <w:p>
      <w:pPr>
        <w:widowControl/>
        <w:spacing w:after="160" w:line="360" w:lineRule="auto"/>
        <w:ind w:firstLine="720" w:firstLineChars="300"/>
        <w:jc w:val="left"/>
        <w:rPr>
          <w:rFonts w:ascii="宋体" w:hAnsi="宋体" w:cs="宋体"/>
          <w:color w:val="auto"/>
          <w:sz w:val="24"/>
          <w:szCs w:val="24"/>
          <w:highlight w:val="none"/>
        </w:rPr>
      </w:pPr>
      <w:r>
        <w:rPr>
          <w:rFonts w:hint="eastAsia" w:ascii="宋体" w:hAnsi="宋体" w:cs="宋体"/>
          <w:color w:val="auto"/>
          <w:sz w:val="24"/>
          <w:szCs w:val="24"/>
          <w:highlight w:val="none"/>
        </w:rPr>
        <w:t>根据《中华人民共和国</w:t>
      </w:r>
      <w:r>
        <w:rPr>
          <w:rFonts w:hint="eastAsia" w:ascii="宋体" w:hAnsi="宋体" w:cs="宋体"/>
          <w:color w:val="auto"/>
          <w:sz w:val="24"/>
          <w:szCs w:val="24"/>
          <w:highlight w:val="none"/>
          <w:lang w:val="en-US" w:eastAsia="zh-CN"/>
        </w:rPr>
        <w:t>民法典</w:t>
      </w:r>
      <w:r>
        <w:rPr>
          <w:rFonts w:hint="eastAsia" w:ascii="宋体" w:hAnsi="宋体" w:cs="宋体"/>
          <w:color w:val="auto"/>
          <w:sz w:val="24"/>
          <w:szCs w:val="24"/>
          <w:highlight w:val="none"/>
        </w:rPr>
        <w:t>》及其他有关法律、行政法规，</w:t>
      </w:r>
      <w:r>
        <w:rPr>
          <w:rFonts w:hint="eastAsia" w:ascii="宋体" w:hAnsi="宋体" w:cs="宋体"/>
          <w:color w:val="auto"/>
          <w:sz w:val="24"/>
          <w:szCs w:val="24"/>
          <w:highlight w:val="none"/>
          <w:u w:val="single"/>
        </w:rPr>
        <w:t>广州市净水有限公司</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（以下简称“甲方”）与</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（以下简称“乙方”）就</w:t>
      </w:r>
      <w:r>
        <w:rPr>
          <w:rFonts w:ascii="宋体" w:hAnsi="宋体" w:cs="宋体"/>
          <w:color w:val="auto"/>
          <w:sz w:val="24"/>
          <w:szCs w:val="24"/>
          <w:highlight w:val="non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lang w:val="en-US" w:eastAsia="zh-CN"/>
        </w:rPr>
        <w:t>广州市净水有限公司健康城分公司移动式柴油发电机采购项目</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rPr>
        <w:t>采购和相应技术服务事宜，遵循平等、自愿、公平和诚实信用的原则，双方协商一致，订立本合同。</w:t>
      </w:r>
      <w:bookmarkStart w:id="6" w:name="_Toc520190026"/>
      <w:bookmarkStart w:id="7" w:name="_Toc518992986"/>
      <w:bookmarkStart w:id="8" w:name="_Toc1018"/>
      <w:bookmarkStart w:id="9" w:name="_Toc474245210"/>
      <w:bookmarkStart w:id="10" w:name="_Toc183666513"/>
    </w:p>
    <w:p>
      <w:pPr>
        <w:widowControl/>
        <w:spacing w:after="160" w:line="360" w:lineRule="auto"/>
        <w:ind w:firstLine="540"/>
        <w:jc w:val="left"/>
        <w:rPr>
          <w:rFonts w:ascii="宋体" w:hAnsi="宋体" w:cs="宋体"/>
          <w:b/>
          <w:bCs/>
          <w:color w:val="auto"/>
          <w:sz w:val="24"/>
          <w:szCs w:val="24"/>
          <w:highlight w:val="none"/>
        </w:rPr>
      </w:pPr>
      <w:r>
        <w:rPr>
          <w:rFonts w:ascii="宋体" w:hAnsi="宋体" w:cs="宋体"/>
          <w:b/>
          <w:bCs/>
          <w:color w:val="auto"/>
          <w:sz w:val="24"/>
          <w:szCs w:val="24"/>
          <w:highlight w:val="none"/>
        </w:rPr>
        <w:t>第一条 组成合同的文件及优先顺序</w:t>
      </w:r>
    </w:p>
    <w:p>
      <w:pPr>
        <w:widowControl w:val="0"/>
        <w:spacing w:after="0" w:line="360" w:lineRule="auto"/>
        <w:ind w:firstLine="480" w:firstLineChars="200"/>
        <w:jc w:val="both"/>
        <w:rPr>
          <w:rFonts w:ascii="宋体" w:hAnsi="宋体" w:eastAsia="宋体" w:cs="宋体"/>
          <w:color w:val="auto"/>
          <w:sz w:val="24"/>
          <w:szCs w:val="24"/>
          <w:highlight w:val="none"/>
        </w:rPr>
      </w:pPr>
      <w:r>
        <w:rPr>
          <w:rFonts w:hint="eastAsia" w:ascii="Times New Roman" w:hAnsi="宋体" w:eastAsia="宋体" w:cs="宋体"/>
          <w:bCs/>
          <w:color w:val="auto"/>
          <w:sz w:val="24"/>
          <w:szCs w:val="20"/>
          <w:highlight w:val="none"/>
        </w:rPr>
        <w:t>下列文件（如有）均为本合同的组成部分，可视为能相互说明和补充的，如果合同文件存在歧义或相矛盾的地方，则根据以下次序判断：</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⑴</w:t>
      </w:r>
      <w:r>
        <w:rPr>
          <w:rFonts w:ascii="宋体" w:hAnsi="宋体" w:eastAsia="宋体" w:cs="宋体"/>
          <w:bCs/>
          <w:color w:val="auto"/>
          <w:sz w:val="24"/>
          <w:szCs w:val="20"/>
          <w:highlight w:val="none"/>
        </w:rPr>
        <w:t xml:space="preserve"> </w:t>
      </w:r>
      <w:r>
        <w:rPr>
          <w:rFonts w:hint="eastAsia" w:ascii="宋体" w:hAnsi="宋体" w:eastAsia="宋体" w:cs="宋体"/>
          <w:color w:val="auto"/>
          <w:sz w:val="24"/>
          <w:szCs w:val="20"/>
          <w:highlight w:val="none"/>
        </w:rPr>
        <w:t>在本合同实施过程双方签署的补充与修正文件</w:t>
      </w:r>
      <w:r>
        <w:rPr>
          <w:rFonts w:hint="eastAsia" w:ascii="宋体" w:hAnsi="宋体" w:eastAsia="宋体" w:cs="宋体"/>
          <w:bCs/>
          <w:color w:val="auto"/>
          <w:sz w:val="24"/>
          <w:szCs w:val="20"/>
          <w:highlight w:val="none"/>
        </w:rPr>
        <w:t>；</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⑵</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本合同书；</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⑶</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发包通知书；</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⑷</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询价文件；</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⑸</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响应文件；</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⑹</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标准、规范及有关技术性文件；</w:t>
      </w:r>
    </w:p>
    <w:p>
      <w:pPr>
        <w:widowControl w:val="0"/>
        <w:spacing w:after="0" w:line="384" w:lineRule="auto"/>
        <w:ind w:firstLine="482"/>
        <w:jc w:val="both"/>
        <w:rPr>
          <w:rFonts w:ascii="宋体" w:hAnsi="宋体" w:eastAsia="宋体" w:cs="宋体"/>
          <w:bCs/>
          <w:color w:val="auto"/>
          <w:sz w:val="24"/>
          <w:szCs w:val="20"/>
          <w:highlight w:val="none"/>
        </w:rPr>
      </w:pPr>
      <w:r>
        <w:rPr>
          <w:rFonts w:hint="eastAsia" w:ascii="宋体" w:hAnsi="宋体" w:eastAsia="宋体" w:cs="宋体"/>
          <w:bCs/>
          <w:color w:val="auto"/>
          <w:sz w:val="24"/>
          <w:szCs w:val="20"/>
          <w:highlight w:val="none"/>
        </w:rPr>
        <w:t>⑺</w:t>
      </w:r>
      <w:r>
        <w:rPr>
          <w:rFonts w:hint="eastAsia" w:ascii="宋体" w:hAnsi="宋体" w:cs="宋体"/>
          <w:bCs/>
          <w:color w:val="auto"/>
          <w:sz w:val="24"/>
          <w:szCs w:val="20"/>
          <w:highlight w:val="none"/>
          <w:lang w:val="en-US" w:eastAsia="zh-CN"/>
        </w:rPr>
        <w:t xml:space="preserve"> </w:t>
      </w:r>
      <w:r>
        <w:rPr>
          <w:rFonts w:hint="eastAsia" w:ascii="宋体" w:hAnsi="宋体" w:eastAsia="宋体" w:cs="宋体"/>
          <w:bCs/>
          <w:color w:val="auto"/>
          <w:sz w:val="24"/>
          <w:szCs w:val="20"/>
          <w:highlight w:val="none"/>
        </w:rPr>
        <w:t>工程量清单</w:t>
      </w:r>
      <w:r>
        <w:rPr>
          <w:rFonts w:ascii="宋体" w:hAnsi="宋体" w:eastAsia="宋体" w:cs="宋体"/>
          <w:bCs/>
          <w:color w:val="auto"/>
          <w:sz w:val="24"/>
          <w:szCs w:val="20"/>
          <w:highlight w:val="none"/>
        </w:rPr>
        <w:t>/</w:t>
      </w:r>
      <w:r>
        <w:rPr>
          <w:rFonts w:hint="eastAsia" w:ascii="宋体" w:hAnsi="宋体" w:eastAsia="宋体" w:cs="宋体"/>
          <w:color w:val="auto"/>
          <w:sz w:val="24"/>
          <w:szCs w:val="20"/>
          <w:highlight w:val="none"/>
        </w:rPr>
        <w:t>工程报价单或预算书；</w:t>
      </w:r>
    </w:p>
    <w:p>
      <w:pPr>
        <w:widowControl w:val="0"/>
        <w:spacing w:after="0"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0"/>
          <w:highlight w:val="none"/>
        </w:rPr>
        <w:t>⑻</w:t>
      </w:r>
      <w:r>
        <w:rPr>
          <w:rFonts w:ascii="宋体" w:hAnsi="宋体" w:eastAsia="宋体" w:cs="宋体"/>
          <w:bCs/>
          <w:color w:val="auto"/>
          <w:sz w:val="24"/>
          <w:szCs w:val="20"/>
          <w:highlight w:val="none"/>
        </w:rPr>
        <w:t xml:space="preserve"> </w:t>
      </w:r>
      <w:r>
        <w:rPr>
          <w:rFonts w:hint="eastAsia" w:ascii="宋体" w:hAnsi="宋体" w:eastAsia="宋体" w:cs="宋体"/>
          <w:bCs/>
          <w:color w:val="auto"/>
          <w:sz w:val="24"/>
          <w:szCs w:val="20"/>
          <w:highlight w:val="none"/>
        </w:rPr>
        <w:t>本合同其他附件</w:t>
      </w:r>
      <w:r>
        <w:rPr>
          <w:rFonts w:hint="eastAsia" w:ascii="宋体" w:hAnsi="宋体" w:eastAsia="宋体" w:cs="宋体"/>
          <w:bCs/>
          <w:color w:val="auto"/>
          <w:sz w:val="24"/>
          <w:szCs w:val="20"/>
          <w:highlight w:val="none"/>
          <w:lang w:eastAsia="zh-CN"/>
        </w:rPr>
        <w:t>。</w:t>
      </w:r>
    </w:p>
    <w:p>
      <w:pPr>
        <w:widowControl/>
        <w:spacing w:after="160" w:line="360" w:lineRule="auto"/>
        <w:jc w:val="left"/>
        <w:rPr>
          <w:rFonts w:ascii="宋体" w:hAnsi="宋体" w:cs="宋体"/>
          <w:bCs/>
          <w:color w:val="auto"/>
          <w:sz w:val="24"/>
          <w:szCs w:val="24"/>
          <w:highlight w:val="none"/>
        </w:rPr>
      </w:pPr>
      <w:r>
        <w:rPr>
          <w:rFonts w:ascii="宋体" w:hAnsi="宋体" w:cs="宋体"/>
          <w:color w:val="auto"/>
          <w:sz w:val="24"/>
          <w:szCs w:val="24"/>
          <w:highlight w:val="none"/>
        </w:rPr>
        <w:t xml:space="preserve">   </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第二条</w:t>
      </w:r>
      <w:r>
        <w:rPr>
          <w:rFonts w:ascii="宋体" w:hAnsi="宋体" w:cs="宋体"/>
          <w:b/>
          <w:bCs/>
          <w:color w:val="auto"/>
          <w:sz w:val="24"/>
          <w:szCs w:val="24"/>
          <w:highlight w:val="none"/>
        </w:rPr>
        <w:t xml:space="preserve"> </w:t>
      </w:r>
      <w:bookmarkEnd w:id="6"/>
      <w:bookmarkEnd w:id="7"/>
      <w:bookmarkEnd w:id="8"/>
      <w:bookmarkEnd w:id="9"/>
      <w:bookmarkEnd w:id="10"/>
      <w:r>
        <w:rPr>
          <w:rFonts w:hint="eastAsia" w:ascii="宋体" w:hAnsi="宋体" w:cs="宋体"/>
          <w:b/>
          <w:color w:val="auto"/>
          <w:sz w:val="24"/>
          <w:szCs w:val="24"/>
          <w:highlight w:val="none"/>
        </w:rPr>
        <w:t>合同标的</w:t>
      </w:r>
    </w:p>
    <w:p>
      <w:pPr>
        <w:keepNext w:val="0"/>
        <w:keepLines w:val="0"/>
        <w:pageBreakBefore w:val="0"/>
        <w:widowControl/>
        <w:kinsoku/>
        <w:wordWrap/>
        <w:overflowPunct/>
        <w:topLinePunct w:val="0"/>
        <w:autoSpaceDE w:val="0"/>
        <w:autoSpaceDN w:val="0"/>
        <w:bidi w:val="0"/>
        <w:adjustRightInd w:val="0"/>
        <w:snapToGrid/>
        <w:spacing w:after="160" w:line="240" w:lineRule="auto"/>
        <w:ind w:firstLine="480" w:firstLineChars="200"/>
        <w:jc w:val="left"/>
        <w:textAlignment w:val="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本合同所指设备为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 xml:space="preserve">      </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全新的原装产品，原产地为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none"/>
          <w:lang w:val="zh-CN"/>
        </w:rPr>
        <w:t>，</w:t>
      </w:r>
      <w:r>
        <w:rPr>
          <w:rFonts w:hint="eastAsia" w:ascii="宋体" w:hAnsi="宋体" w:cs="宋体"/>
          <w:color w:val="auto"/>
          <w:kern w:val="0"/>
          <w:sz w:val="24"/>
          <w:szCs w:val="24"/>
          <w:highlight w:val="none"/>
        </w:rPr>
        <w:t>其</w:t>
      </w:r>
      <w:r>
        <w:rPr>
          <w:rFonts w:hint="eastAsia" w:ascii="宋体" w:hAnsi="宋体" w:cs="宋体"/>
          <w:color w:val="auto"/>
          <w:kern w:val="0"/>
          <w:sz w:val="24"/>
          <w:szCs w:val="24"/>
          <w:highlight w:val="none"/>
          <w:lang w:val="zh-CN"/>
        </w:rPr>
        <w:t>名称、型号、规格、数量、金额详见下表：</w:t>
      </w:r>
    </w:p>
    <w:tbl>
      <w:tblPr>
        <w:tblStyle w:val="15"/>
        <w:tblW w:w="0" w:type="auto"/>
        <w:tblInd w:w="0" w:type="dxa"/>
        <w:tblLayout w:type="fixed"/>
        <w:tblCellMar>
          <w:top w:w="0" w:type="dxa"/>
          <w:left w:w="79" w:type="dxa"/>
          <w:bottom w:w="0" w:type="dxa"/>
          <w:right w:w="79" w:type="dxa"/>
        </w:tblCellMar>
      </w:tblPr>
      <w:tblGrid>
        <w:gridCol w:w="779"/>
        <w:gridCol w:w="827"/>
        <w:gridCol w:w="1060"/>
        <w:gridCol w:w="698"/>
        <w:gridCol w:w="679"/>
        <w:gridCol w:w="901"/>
        <w:gridCol w:w="1050"/>
        <w:gridCol w:w="827"/>
        <w:gridCol w:w="1148"/>
        <w:gridCol w:w="926"/>
      </w:tblGrid>
      <w:tr>
        <w:tblPrEx>
          <w:tblCellMar>
            <w:top w:w="0" w:type="dxa"/>
            <w:left w:w="79" w:type="dxa"/>
            <w:bottom w:w="0" w:type="dxa"/>
            <w:right w:w="79" w:type="dxa"/>
          </w:tblCellMar>
        </w:tblPrEx>
        <w:trPr>
          <w:trHeight w:val="567" w:hRule="atLeast"/>
        </w:trPr>
        <w:tc>
          <w:tcPr>
            <w:tcW w:w="779"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center"/>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序号</w:t>
            </w:r>
          </w:p>
        </w:tc>
        <w:tc>
          <w:tcPr>
            <w:tcW w:w="827"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center"/>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名称</w:t>
            </w:r>
          </w:p>
        </w:tc>
        <w:tc>
          <w:tcPr>
            <w:tcW w:w="1060"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center"/>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生产厂家及品牌</w:t>
            </w:r>
          </w:p>
        </w:tc>
        <w:tc>
          <w:tcPr>
            <w:tcW w:w="698"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center"/>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单位</w:t>
            </w:r>
          </w:p>
        </w:tc>
        <w:tc>
          <w:tcPr>
            <w:tcW w:w="679"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center"/>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数量</w:t>
            </w:r>
          </w:p>
        </w:tc>
        <w:tc>
          <w:tcPr>
            <w:tcW w:w="195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center"/>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单价（万元）</w:t>
            </w:r>
          </w:p>
        </w:tc>
        <w:tc>
          <w:tcPr>
            <w:tcW w:w="1975"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center"/>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金额（万元）</w:t>
            </w:r>
          </w:p>
        </w:tc>
        <w:tc>
          <w:tcPr>
            <w:tcW w:w="926" w:type="dxa"/>
            <w:vMerge w:val="restart"/>
            <w:tcBorders>
              <w:top w:val="single" w:color="000000" w:sz="2" w:space="0"/>
              <w:left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center"/>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备注</w:t>
            </w:r>
          </w:p>
        </w:tc>
      </w:tr>
      <w:tr>
        <w:tblPrEx>
          <w:tblCellMar>
            <w:top w:w="0" w:type="dxa"/>
            <w:left w:w="79" w:type="dxa"/>
            <w:bottom w:w="0" w:type="dxa"/>
            <w:right w:w="79" w:type="dxa"/>
          </w:tblCellMar>
        </w:tblPrEx>
        <w:trPr>
          <w:trHeight w:val="492" w:hRule="atLeast"/>
        </w:trPr>
        <w:tc>
          <w:tcPr>
            <w:tcW w:w="779"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sz w:val="24"/>
                <w:szCs w:val="24"/>
                <w:highlight w:val="none"/>
              </w:rPr>
            </w:pPr>
          </w:p>
        </w:tc>
        <w:tc>
          <w:tcPr>
            <w:tcW w:w="827"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sz w:val="24"/>
                <w:szCs w:val="24"/>
                <w:highlight w:val="none"/>
              </w:rPr>
            </w:pPr>
          </w:p>
        </w:tc>
        <w:tc>
          <w:tcPr>
            <w:tcW w:w="1060"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sz w:val="24"/>
                <w:szCs w:val="24"/>
                <w:highlight w:val="none"/>
              </w:rPr>
            </w:pPr>
          </w:p>
        </w:tc>
        <w:tc>
          <w:tcPr>
            <w:tcW w:w="698"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sz w:val="24"/>
                <w:szCs w:val="24"/>
                <w:highlight w:val="none"/>
              </w:rPr>
            </w:pPr>
          </w:p>
        </w:tc>
        <w:tc>
          <w:tcPr>
            <w:tcW w:w="679"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sz w:val="24"/>
                <w:szCs w:val="24"/>
                <w:highlight w:val="none"/>
              </w:rPr>
            </w:pP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926" w:type="dxa"/>
            <w:vMerge w:val="continue"/>
            <w:tcBorders>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kern w:val="0"/>
                <w:sz w:val="24"/>
                <w:szCs w:val="24"/>
                <w:highlight w:val="none"/>
                <w:lang w:val="zh-CN"/>
              </w:rPr>
            </w:pPr>
          </w:p>
        </w:tc>
      </w:tr>
      <w:tr>
        <w:tblPrEx>
          <w:tblCellMar>
            <w:top w:w="0" w:type="dxa"/>
            <w:left w:w="79" w:type="dxa"/>
            <w:bottom w:w="0" w:type="dxa"/>
            <w:right w:w="79" w:type="dxa"/>
          </w:tblCellMar>
        </w:tblPrEx>
        <w:trPr>
          <w:trHeight w:val="995" w:hRule="atLeast"/>
        </w:trPr>
        <w:tc>
          <w:tcPr>
            <w:tcW w:w="779"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kern w:val="0"/>
                <w:sz w:val="24"/>
                <w:szCs w:val="24"/>
                <w:highlight w:val="none"/>
                <w:lang w:val="zh-CN"/>
              </w:rPr>
            </w:pPr>
            <w:r>
              <w:rPr>
                <w:rFonts w:hint="default" w:ascii="宋体" w:hAnsi="宋体" w:cs="宋体"/>
                <w:color w:val="auto"/>
                <w:kern w:val="0"/>
                <w:sz w:val="24"/>
                <w:szCs w:val="24"/>
                <w:highlight w:val="none"/>
                <w:lang w:val="zh-CN"/>
              </w:rPr>
              <w:t>1</w:t>
            </w: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kern w:val="0"/>
                <w:sz w:val="24"/>
                <w:szCs w:val="24"/>
                <w:highlight w:val="none"/>
                <w:lang w:val="en-US"/>
              </w:rPr>
            </w:pPr>
            <w:r>
              <w:rPr>
                <w:rFonts w:hint="eastAsia" w:ascii="宋体" w:hAnsi="Calibri" w:cs="宋体"/>
                <w:color w:val="auto"/>
                <w:kern w:val="0"/>
                <w:sz w:val="24"/>
                <w:szCs w:val="24"/>
                <w:highlight w:val="none"/>
                <w:lang w:val="en-US" w:eastAsia="zh-CN"/>
              </w:rPr>
              <w:t>移动式柴油发电机</w:t>
            </w:r>
          </w:p>
        </w:tc>
        <w:tc>
          <w:tcPr>
            <w:tcW w:w="1060"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kern w:val="0"/>
                <w:sz w:val="24"/>
                <w:szCs w:val="24"/>
                <w:highlight w:val="none"/>
                <w:lang w:val="zh-CN"/>
              </w:rPr>
            </w:pPr>
          </w:p>
        </w:tc>
        <w:tc>
          <w:tcPr>
            <w:tcW w:w="698"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kern w:val="0"/>
                <w:sz w:val="24"/>
                <w:szCs w:val="24"/>
                <w:highlight w:val="none"/>
                <w:lang w:val="zh-CN"/>
              </w:rPr>
            </w:pPr>
          </w:p>
        </w:tc>
        <w:tc>
          <w:tcPr>
            <w:tcW w:w="679"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right"/>
              <w:textAlignment w:val="auto"/>
              <w:rPr>
                <w:rFonts w:hint="default" w:ascii="宋体" w:hAnsi="宋体" w:cs="宋体"/>
                <w:color w:val="auto"/>
                <w:kern w:val="0"/>
                <w:sz w:val="24"/>
                <w:szCs w:val="24"/>
                <w:highlight w:val="none"/>
                <w:lang w:val="zh-CN"/>
              </w:rPr>
            </w:pP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right"/>
              <w:textAlignment w:val="auto"/>
              <w:rPr>
                <w:rFonts w:hint="default"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right"/>
              <w:textAlignment w:val="auto"/>
              <w:rPr>
                <w:rFonts w:hint="default"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right"/>
              <w:textAlignment w:val="auto"/>
              <w:rPr>
                <w:rFonts w:hint="default"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right"/>
              <w:textAlignment w:val="auto"/>
              <w:rPr>
                <w:rFonts w:hint="default"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20" w:lineRule="atLeast"/>
              <w:ind w:left="0" w:right="0"/>
              <w:jc w:val="left"/>
              <w:textAlignment w:val="auto"/>
              <w:rPr>
                <w:rFonts w:hint="default" w:ascii="宋体" w:hAnsi="宋体" w:cs="宋体"/>
                <w:color w:val="auto"/>
                <w:kern w:val="0"/>
                <w:sz w:val="24"/>
                <w:szCs w:val="24"/>
                <w:highlight w:val="none"/>
                <w:lang w:val="zh-CN"/>
              </w:rPr>
            </w:pPr>
          </w:p>
        </w:tc>
      </w:tr>
      <w:tr>
        <w:tblPrEx>
          <w:tblCellMar>
            <w:top w:w="0" w:type="dxa"/>
            <w:left w:w="79" w:type="dxa"/>
            <w:bottom w:w="0" w:type="dxa"/>
            <w:right w:w="79" w:type="dxa"/>
          </w:tblCellMar>
        </w:tblPrEx>
        <w:trPr>
          <w:trHeight w:val="576" w:hRule="atLeast"/>
        </w:trPr>
        <w:tc>
          <w:tcPr>
            <w:tcW w:w="3364" w:type="dxa"/>
            <w:gridSpan w:val="4"/>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widowControl/>
              <w:suppressLineNumbers w:val="0"/>
              <w:autoSpaceDE w:val="0"/>
              <w:autoSpaceDN w:val="0"/>
              <w:adjustRightInd w:val="0"/>
              <w:spacing w:before="0" w:beforeAutospacing="0" w:after="160" w:afterAutospacing="0" w:line="360" w:lineRule="auto"/>
              <w:ind w:left="0" w:right="0"/>
              <w:jc w:val="left"/>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rPr>
              <w:t>合同暂定总价</w:t>
            </w:r>
          </w:p>
        </w:tc>
        <w:tc>
          <w:tcPr>
            <w:tcW w:w="679" w:type="dxa"/>
            <w:tcBorders>
              <w:top w:val="single" w:color="000000" w:sz="2" w:space="0"/>
              <w:left w:val="single" w:color="000000" w:sz="2" w:space="0"/>
              <w:bottom w:val="single" w:color="000000" w:sz="2" w:space="0"/>
              <w:right w:val="single" w:color="000000" w:sz="2" w:space="0"/>
            </w:tcBorders>
            <w:shd w:val="clear" w:color="auto" w:fill="auto"/>
            <w:noWrap w:val="0"/>
            <w:vAlign w:val="top"/>
          </w:tcPr>
          <w:p>
            <w:pPr>
              <w:keepNext w:val="0"/>
              <w:keepLines w:val="0"/>
              <w:widowControl/>
              <w:suppressLineNumbers w:val="0"/>
              <w:autoSpaceDE w:val="0"/>
              <w:autoSpaceDN w:val="0"/>
              <w:adjustRightInd w:val="0"/>
              <w:spacing w:before="0" w:beforeAutospacing="0" w:after="160" w:afterAutospacing="0" w:line="360" w:lineRule="auto"/>
              <w:ind w:left="0" w:right="0"/>
              <w:jc w:val="right"/>
              <w:rPr>
                <w:rFonts w:hint="default" w:ascii="宋体" w:hAnsi="宋体" w:cs="宋体"/>
                <w:color w:val="auto"/>
                <w:kern w:val="0"/>
                <w:sz w:val="24"/>
                <w:szCs w:val="24"/>
                <w:highlight w:val="none"/>
                <w:lang w:val="zh-CN"/>
              </w:rPr>
            </w:pPr>
          </w:p>
        </w:tc>
        <w:tc>
          <w:tcPr>
            <w:tcW w:w="901"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keepNext w:val="0"/>
              <w:keepLines w:val="0"/>
              <w:widowControl/>
              <w:suppressLineNumbers w:val="0"/>
              <w:autoSpaceDE w:val="0"/>
              <w:autoSpaceDN w:val="0"/>
              <w:adjustRightInd w:val="0"/>
              <w:spacing w:before="0" w:beforeAutospacing="0" w:after="160" w:afterAutospacing="0" w:line="360" w:lineRule="auto"/>
              <w:ind w:left="0" w:right="0"/>
              <w:jc w:val="right"/>
              <w:rPr>
                <w:rFonts w:hint="default" w:ascii="宋体" w:hAnsi="宋体" w:cs="宋体"/>
                <w:color w:val="auto"/>
                <w:kern w:val="0"/>
                <w:sz w:val="24"/>
                <w:szCs w:val="24"/>
                <w:highlight w:val="none"/>
                <w:lang w:val="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keepNext w:val="0"/>
              <w:keepLines w:val="0"/>
              <w:widowControl/>
              <w:suppressLineNumbers w:val="0"/>
              <w:autoSpaceDE w:val="0"/>
              <w:autoSpaceDN w:val="0"/>
              <w:adjustRightInd w:val="0"/>
              <w:spacing w:before="0" w:beforeAutospacing="0" w:after="160" w:afterAutospacing="0" w:line="360" w:lineRule="auto"/>
              <w:ind w:left="0" w:right="0"/>
              <w:jc w:val="right"/>
              <w:rPr>
                <w:rFonts w:hint="default" w:ascii="宋体" w:hAnsi="宋体" w:cs="宋体"/>
                <w:color w:val="auto"/>
                <w:kern w:val="0"/>
                <w:sz w:val="24"/>
                <w:szCs w:val="24"/>
                <w:highlight w:val="none"/>
                <w:lang w:val="zh-CN"/>
              </w:rPr>
            </w:pPr>
          </w:p>
        </w:tc>
        <w:tc>
          <w:tcPr>
            <w:tcW w:w="827"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keepNext w:val="0"/>
              <w:keepLines w:val="0"/>
              <w:widowControl/>
              <w:suppressLineNumbers w:val="0"/>
              <w:autoSpaceDE w:val="0"/>
              <w:autoSpaceDN w:val="0"/>
              <w:adjustRightInd w:val="0"/>
              <w:spacing w:before="0" w:beforeAutospacing="0" w:after="160" w:afterAutospacing="0" w:line="360" w:lineRule="auto"/>
              <w:ind w:left="0" w:right="0"/>
              <w:jc w:val="right"/>
              <w:rPr>
                <w:rFonts w:hint="default" w:ascii="宋体" w:hAnsi="宋体" w:cs="宋体"/>
                <w:color w:val="auto"/>
                <w:kern w:val="0"/>
                <w:sz w:val="24"/>
                <w:szCs w:val="24"/>
                <w:highlight w:val="none"/>
                <w:lang w:val="zh-CN"/>
              </w:rPr>
            </w:pPr>
          </w:p>
        </w:tc>
        <w:tc>
          <w:tcPr>
            <w:tcW w:w="1148" w:type="dxa"/>
            <w:tcBorders>
              <w:top w:val="single" w:color="000000" w:sz="2" w:space="0"/>
              <w:left w:val="single" w:color="000000" w:sz="2" w:space="0"/>
              <w:bottom w:val="single" w:color="000000" w:sz="2" w:space="0"/>
              <w:right w:val="single" w:color="000000" w:sz="2" w:space="0"/>
            </w:tcBorders>
            <w:shd w:val="clear" w:color="000000" w:fill="FFFFFF"/>
            <w:noWrap w:val="0"/>
            <w:vAlign w:val="bottom"/>
          </w:tcPr>
          <w:p>
            <w:pPr>
              <w:keepNext w:val="0"/>
              <w:keepLines w:val="0"/>
              <w:widowControl/>
              <w:suppressLineNumbers w:val="0"/>
              <w:autoSpaceDE w:val="0"/>
              <w:autoSpaceDN w:val="0"/>
              <w:adjustRightInd w:val="0"/>
              <w:spacing w:before="0" w:beforeAutospacing="0" w:after="160" w:afterAutospacing="0" w:line="360" w:lineRule="auto"/>
              <w:ind w:left="0" w:right="0"/>
              <w:jc w:val="right"/>
              <w:rPr>
                <w:rFonts w:hint="default" w:ascii="宋体" w:hAnsi="宋体" w:cs="宋体"/>
                <w:color w:val="auto"/>
                <w:kern w:val="0"/>
                <w:sz w:val="24"/>
                <w:szCs w:val="24"/>
                <w:highlight w:val="none"/>
                <w:lang w:val="zh-CN"/>
              </w:rPr>
            </w:pPr>
          </w:p>
        </w:tc>
        <w:tc>
          <w:tcPr>
            <w:tcW w:w="926"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widowControl/>
              <w:suppressLineNumbers w:val="0"/>
              <w:autoSpaceDE w:val="0"/>
              <w:autoSpaceDN w:val="0"/>
              <w:adjustRightInd w:val="0"/>
              <w:spacing w:before="0" w:beforeAutospacing="0" w:after="160" w:afterAutospacing="0" w:line="360" w:lineRule="auto"/>
              <w:ind w:left="0" w:right="0"/>
              <w:jc w:val="left"/>
              <w:rPr>
                <w:rFonts w:hint="default"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w:t>
            </w:r>
          </w:p>
        </w:tc>
      </w:tr>
    </w:tbl>
    <w:p>
      <w:pPr>
        <w:widowControl/>
        <w:spacing w:after="120" w:afterLines="50" w:line="360" w:lineRule="auto"/>
        <w:ind w:firstLine="480" w:firstLineChars="200"/>
        <w:jc w:val="left"/>
        <w:rPr>
          <w:rFonts w:ascii="宋体" w:hAnsi="宋体" w:cs="宋体"/>
          <w:color w:val="auto"/>
          <w:kern w:val="0"/>
          <w:sz w:val="24"/>
          <w:szCs w:val="24"/>
          <w:highlight w:val="none"/>
        </w:rPr>
      </w:pPr>
      <w:bookmarkStart w:id="11" w:name="_Toc17140"/>
      <w:bookmarkStart w:id="12" w:name="_Toc520190027"/>
      <w:bookmarkStart w:id="13" w:name="_Toc474245211"/>
      <w:bookmarkStart w:id="14" w:name="_Toc518992987"/>
    </w:p>
    <w:p>
      <w:pPr>
        <w:widowControl/>
        <w:spacing w:after="120" w:afterLines="50" w:line="360" w:lineRule="auto"/>
        <w:ind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其他技术需求见附件（如需）。</w:t>
      </w:r>
      <w:bookmarkEnd w:id="11"/>
      <w:bookmarkStart w:id="15" w:name="_Toc107446842"/>
      <w:bookmarkStart w:id="16" w:name="_Toc107447235"/>
      <w:bookmarkStart w:id="17" w:name="_Toc26357"/>
      <w:bookmarkStart w:id="18" w:name="_Toc183666514"/>
    </w:p>
    <w:p>
      <w:pPr>
        <w:widowControl/>
        <w:spacing w:after="120" w:afterLines="50" w:line="360" w:lineRule="auto"/>
        <w:ind w:firstLine="482" w:firstLineChars="200"/>
        <w:jc w:val="left"/>
        <w:rPr>
          <w:rFonts w:ascii="宋体" w:hAnsi="宋体" w:cs="宋体"/>
          <w:color w:val="auto"/>
          <w:sz w:val="24"/>
          <w:szCs w:val="24"/>
          <w:highlight w:val="none"/>
        </w:rPr>
      </w:pPr>
      <w:r>
        <w:rPr>
          <w:rFonts w:hint="eastAsia" w:ascii="宋体" w:hAnsi="宋体" w:cs="宋体"/>
          <w:b/>
          <w:color w:val="auto"/>
          <w:sz w:val="24"/>
          <w:szCs w:val="24"/>
          <w:highlight w:val="none"/>
        </w:rPr>
        <w:t>第三条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交货日期及地点</w:t>
      </w:r>
    </w:p>
    <w:p>
      <w:pPr>
        <w:widowControl/>
        <w:spacing w:after="120" w:afterLines="50" w:line="360" w:lineRule="auto"/>
        <w:ind w:firstLine="480" w:firstLineChars="200"/>
        <w:jc w:val="left"/>
        <w:rPr>
          <w:rFonts w:ascii="宋体" w:hAnsi="宋体" w:cs="宋体"/>
          <w:color w:val="auto"/>
          <w:sz w:val="24"/>
          <w:szCs w:val="24"/>
          <w:highlight w:val="none"/>
        </w:rPr>
      </w:pPr>
      <w:r>
        <w:rPr>
          <w:rFonts w:ascii="宋体" w:hAnsi="宋体" w:cs="宋体"/>
          <w:color w:val="auto"/>
          <w:sz w:val="24"/>
          <w:szCs w:val="24"/>
          <w:highlight w:val="none"/>
        </w:rPr>
        <w:t xml:space="preserve">3.1 </w:t>
      </w:r>
      <w:r>
        <w:rPr>
          <w:rFonts w:hint="eastAsia" w:ascii="宋体" w:hAnsi="宋体" w:cs="宋体"/>
          <w:color w:val="auto"/>
          <w:sz w:val="24"/>
          <w:szCs w:val="24"/>
          <w:highlight w:val="none"/>
        </w:rPr>
        <w:t>交货日期</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日前完成供货（如需有不同交货时间注明）</w:t>
      </w:r>
      <w:r>
        <w:rPr>
          <w:rFonts w:ascii="宋体" w:hAnsi="宋体" w:cs="宋体"/>
          <w:color w:val="auto"/>
          <w:sz w:val="24"/>
          <w:szCs w:val="24"/>
          <w:highlight w:val="none"/>
        </w:rPr>
        <w:t>,</w:t>
      </w:r>
      <w:r>
        <w:rPr>
          <w:rFonts w:hint="eastAsia" w:ascii="宋体" w:hAnsi="宋体" w:cs="宋体"/>
          <w:color w:val="auto"/>
          <w:sz w:val="24"/>
          <w:szCs w:val="24"/>
          <w:highlight w:val="none"/>
        </w:rPr>
        <w:t>具体交货时间以甲方通知为准。</w:t>
      </w:r>
    </w:p>
    <w:p>
      <w:pPr>
        <w:widowControl/>
        <w:spacing w:after="0" w:line="360" w:lineRule="auto"/>
        <w:ind w:firstLine="480" w:firstLineChars="200"/>
        <w:jc w:val="left"/>
        <w:rPr>
          <w:rFonts w:ascii="宋体" w:hAnsi="宋体" w:cs="宋体"/>
          <w:bCs/>
          <w:color w:val="auto"/>
          <w:sz w:val="24"/>
          <w:szCs w:val="24"/>
          <w:highlight w:val="none"/>
        </w:rPr>
      </w:pPr>
      <w:r>
        <w:rPr>
          <w:rFonts w:ascii="宋体" w:hAnsi="宋体" w:cs="宋体"/>
          <w:bCs/>
          <w:color w:val="auto"/>
          <w:sz w:val="24"/>
          <w:szCs w:val="24"/>
          <w:highlight w:val="none"/>
        </w:rPr>
        <w:t>3.2</w:t>
      </w:r>
      <w:r>
        <w:rPr>
          <w:rFonts w:hint="eastAsia" w:ascii="宋体" w:hAnsi="宋体" w:cs="宋体"/>
          <w:bCs/>
          <w:color w:val="auto"/>
          <w:sz w:val="24"/>
          <w:szCs w:val="24"/>
          <w:highlight w:val="none"/>
        </w:rPr>
        <w:t>交货地点：</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广州市净水有限公司健康城分公司</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w:t>
      </w:r>
      <w:r>
        <w:rPr>
          <w:rFonts w:hint="eastAsia" w:ascii="宋体" w:hAnsi="宋体" w:cs="宋体"/>
          <w:bCs/>
          <w:color w:val="auto"/>
          <w:sz w:val="24"/>
          <w:szCs w:val="24"/>
          <w:highlight w:val="none"/>
        </w:rPr>
        <w:t>最终具体交货地点以甲方书面通知为准。</w:t>
      </w:r>
    </w:p>
    <w:p>
      <w:pPr>
        <w:widowControl/>
        <w:spacing w:after="0" w:line="360" w:lineRule="auto"/>
        <w:ind w:firstLine="480" w:firstLineChars="200"/>
        <w:jc w:val="left"/>
        <w:rPr>
          <w:rFonts w:ascii="宋体" w:hAnsi="宋体" w:cs="宋体"/>
          <w:bCs/>
          <w:color w:val="auto"/>
          <w:sz w:val="24"/>
          <w:szCs w:val="24"/>
          <w:highlight w:val="none"/>
        </w:rPr>
      </w:pPr>
      <w:r>
        <w:rPr>
          <w:rFonts w:ascii="宋体" w:hAnsi="宋体" w:cs="宋体"/>
          <w:bCs/>
          <w:color w:val="auto"/>
          <w:sz w:val="24"/>
          <w:szCs w:val="24"/>
          <w:highlight w:val="none"/>
        </w:rPr>
        <w:t xml:space="preserve">3.3 </w:t>
      </w:r>
      <w:r>
        <w:rPr>
          <w:rFonts w:hint="eastAsia" w:ascii="宋体" w:hAnsi="宋体" w:cs="宋体"/>
          <w:bCs/>
          <w:color w:val="auto"/>
          <w:sz w:val="24"/>
          <w:szCs w:val="24"/>
          <w:highlight w:val="none"/>
        </w:rPr>
        <w:t>交货方式：乙方在设备运至交货地</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7</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个工作日前通知甲方。</w:t>
      </w:r>
    </w:p>
    <w:p>
      <w:pPr>
        <w:widowControl/>
        <w:spacing w:after="0" w:line="360" w:lineRule="auto"/>
        <w:ind w:firstLine="480" w:firstLineChars="200"/>
        <w:jc w:val="left"/>
        <w:rPr>
          <w:rFonts w:ascii="宋体" w:hAnsi="宋体" w:cs="宋体"/>
          <w:b/>
          <w:color w:val="auto"/>
          <w:sz w:val="24"/>
          <w:szCs w:val="24"/>
          <w:highlight w:val="none"/>
        </w:rPr>
      </w:pPr>
      <w:r>
        <w:rPr>
          <w:rFonts w:ascii="宋体" w:hAnsi="宋体" w:cs="宋体"/>
          <w:bCs/>
          <w:color w:val="auto"/>
          <w:sz w:val="24"/>
          <w:szCs w:val="24"/>
          <w:highlight w:val="none"/>
        </w:rPr>
        <w:t>3.4</w:t>
      </w:r>
      <w:r>
        <w:rPr>
          <w:rFonts w:hint="eastAsia" w:ascii="宋体" w:hAnsi="宋体" w:cs="宋体"/>
          <w:bCs/>
          <w:color w:val="auto"/>
          <w:sz w:val="24"/>
          <w:szCs w:val="24"/>
          <w:highlight w:val="none"/>
        </w:rPr>
        <w:t>其他：</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p>
    <w:p>
      <w:pPr>
        <w:widowControl/>
        <w:spacing w:after="0" w:line="360" w:lineRule="auto"/>
        <w:ind w:firstLine="482" w:firstLineChars="200"/>
        <w:jc w:val="left"/>
        <w:rPr>
          <w:rFonts w:ascii="宋体" w:hAnsi="宋体" w:cs="宋体"/>
          <w:color w:val="auto"/>
          <w:kern w:val="0"/>
          <w:sz w:val="24"/>
          <w:szCs w:val="24"/>
          <w:highlight w:val="none"/>
          <w:lang w:val="zh-CN"/>
        </w:rPr>
      </w:pPr>
      <w:r>
        <w:rPr>
          <w:rFonts w:hint="eastAsia" w:ascii="宋体" w:hAnsi="宋体" w:cs="宋体"/>
          <w:b/>
          <w:color w:val="auto"/>
          <w:sz w:val="24"/>
          <w:szCs w:val="24"/>
          <w:highlight w:val="none"/>
        </w:rPr>
        <w:t>第四条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合同价格</w:t>
      </w:r>
    </w:p>
    <w:p>
      <w:pPr>
        <w:widowControl/>
        <w:autoSpaceDE w:val="0"/>
        <w:autoSpaceDN w:val="0"/>
        <w:adjustRightInd w:val="0"/>
        <w:spacing w:after="0" w:line="360" w:lineRule="auto"/>
        <w:ind w:firstLine="480" w:firstLineChars="200"/>
        <w:jc w:val="left"/>
        <w:rPr>
          <w:rFonts w:ascii="宋体" w:hAnsi="宋体" w:cs="宋体"/>
          <w:color w:val="auto"/>
          <w:kern w:val="0"/>
          <w:sz w:val="24"/>
          <w:szCs w:val="24"/>
          <w:highlight w:val="none"/>
          <w:lang w:val="zh-CN"/>
        </w:rPr>
      </w:pPr>
      <w:r>
        <w:rPr>
          <w:rFonts w:ascii="宋体" w:hAnsi="宋体" w:cs="宋体"/>
          <w:color w:val="auto"/>
          <w:sz w:val="24"/>
          <w:szCs w:val="24"/>
          <w:highlight w:val="none"/>
        </w:rPr>
        <w:t xml:space="preserve">4.1 </w:t>
      </w:r>
      <w:r>
        <w:rPr>
          <w:rFonts w:hint="eastAsia" w:ascii="宋体" w:hAnsi="宋体" w:cs="宋体"/>
          <w:color w:val="auto"/>
          <w:kern w:val="0"/>
          <w:sz w:val="24"/>
          <w:szCs w:val="24"/>
          <w:highlight w:val="none"/>
          <w:lang w:val="zh-CN"/>
        </w:rPr>
        <w:t>本合同</w:t>
      </w:r>
      <w:r>
        <w:rPr>
          <w:rFonts w:hint="eastAsia" w:ascii="宋体" w:hAnsi="宋体" w:cs="宋体"/>
          <w:color w:val="auto"/>
          <w:kern w:val="0"/>
          <w:sz w:val="24"/>
          <w:szCs w:val="24"/>
          <w:highlight w:val="none"/>
        </w:rPr>
        <w:t>暂定</w:t>
      </w:r>
      <w:r>
        <w:rPr>
          <w:rFonts w:hint="eastAsia" w:ascii="宋体" w:hAnsi="宋体" w:cs="宋体"/>
          <w:color w:val="auto"/>
          <w:kern w:val="0"/>
          <w:sz w:val="24"/>
          <w:szCs w:val="24"/>
          <w:highlight w:val="none"/>
          <w:lang w:val="zh-CN"/>
        </w:rPr>
        <w:t>总价为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万元，（人民币）大写：</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ascii="宋体" w:hAnsi="宋体" w:cs="宋体"/>
          <w:color w:val="auto"/>
          <w:kern w:val="0"/>
          <w:sz w:val="24"/>
          <w:szCs w:val="24"/>
          <w:highlight w:val="none"/>
          <w:lang w:val="zh-CN"/>
        </w:rPr>
        <w:t xml:space="preserve"> </w:t>
      </w:r>
    </w:p>
    <w:p>
      <w:pPr>
        <w:widowControl/>
        <w:autoSpaceDE w:val="0"/>
        <w:autoSpaceDN w:val="0"/>
        <w:adjustRightInd w:val="0"/>
        <w:spacing w:after="0" w:line="360" w:lineRule="auto"/>
        <w:ind w:firstLine="480" w:firstLineChars="200"/>
        <w:jc w:val="left"/>
        <w:rPr>
          <w:rFonts w:ascii="宋体" w:hAnsi="宋体" w:cs="宋体"/>
          <w:color w:val="auto"/>
          <w:kern w:val="0"/>
          <w:sz w:val="24"/>
          <w:szCs w:val="24"/>
          <w:highlight w:val="none"/>
          <w:lang w:val="zh-CN"/>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.2</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设备价格包括</w:t>
      </w:r>
      <w:r>
        <w:rPr>
          <w:rFonts w:hint="eastAsia" w:ascii="宋体" w:hAnsi="宋体" w:cs="宋体"/>
          <w:color w:val="auto"/>
          <w:kern w:val="0"/>
          <w:sz w:val="24"/>
          <w:szCs w:val="24"/>
          <w:highlight w:val="none"/>
          <w:u w:val="single"/>
          <w:lang w:val="zh-CN"/>
        </w:rPr>
        <w:t>工艺设计、设备及随机附件的制造、包装、运输（设备运输过程中所需的相关手续</w:t>
      </w:r>
      <w:r>
        <w:rPr>
          <w:rFonts w:hint="eastAsia" w:ascii="宋体" w:hAnsi="宋体" w:cs="宋体"/>
          <w:color w:val="auto"/>
          <w:kern w:val="0"/>
          <w:sz w:val="24"/>
          <w:szCs w:val="24"/>
          <w:highlight w:val="none"/>
          <w:u w:val="single"/>
        </w:rPr>
        <w:t>及费用</w:t>
      </w:r>
      <w:r>
        <w:rPr>
          <w:rFonts w:hint="eastAsia" w:ascii="宋体" w:hAnsi="宋体" w:cs="宋体"/>
          <w:color w:val="auto"/>
          <w:kern w:val="0"/>
          <w:sz w:val="24"/>
          <w:szCs w:val="24"/>
          <w:highlight w:val="none"/>
          <w:u w:val="single"/>
          <w:lang w:val="zh-CN"/>
        </w:rPr>
        <w:t>）、装卸、安装调试</w:t>
      </w:r>
      <w:r>
        <w:rPr>
          <w:rFonts w:hint="eastAsia" w:ascii="宋体" w:hAnsi="宋体" w:cs="宋体"/>
          <w:color w:val="auto"/>
          <w:kern w:val="0"/>
          <w:sz w:val="24"/>
          <w:szCs w:val="24"/>
          <w:highlight w:val="none"/>
          <w:u w:val="single"/>
          <w:lang w:val="en-US" w:eastAsia="zh-CN"/>
        </w:rPr>
        <w:t>或者指导安装调试</w:t>
      </w:r>
      <w:r>
        <w:rPr>
          <w:rFonts w:hint="eastAsia" w:ascii="宋体" w:hAnsi="宋体" w:cs="宋体"/>
          <w:color w:val="auto"/>
          <w:kern w:val="0"/>
          <w:sz w:val="24"/>
          <w:szCs w:val="24"/>
          <w:highlight w:val="none"/>
          <w:u w:val="single"/>
          <w:lang w:val="zh-CN"/>
        </w:rPr>
        <w:t>、验收、培训（如需）、技术服务（包括技术资料、图纸的提供）、质保期保修、税费、保险费等全部费用。</w:t>
      </w:r>
    </w:p>
    <w:p>
      <w:pPr>
        <w:widowControl/>
        <w:autoSpaceDE w:val="0"/>
        <w:autoSpaceDN w:val="0"/>
        <w:adjustRightInd w:val="0"/>
        <w:spacing w:after="0"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widowControl/>
        <w:tabs>
          <w:tab w:val="left" w:pos="851"/>
        </w:tabs>
        <w:adjustRightInd w:val="0"/>
        <w:snapToGrid w:val="0"/>
        <w:spacing w:after="0" w:line="360" w:lineRule="auto"/>
        <w:ind w:firstLine="480" w:firstLineChars="200"/>
        <w:jc w:val="left"/>
        <w:rPr>
          <w:rFonts w:hint="eastAsia" w:ascii="宋体" w:hAnsi="宋体" w:cs="宋体"/>
          <w:color w:val="auto"/>
          <w:kern w:val="0"/>
          <w:sz w:val="24"/>
          <w:szCs w:val="24"/>
          <w:highlight w:val="none"/>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.3</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本合同约定的价格为含税价价格</w:t>
      </w:r>
      <w:r>
        <w:rPr>
          <w:rFonts w:hint="eastAsia" w:ascii="宋体" w:hAnsi="宋体" w:cs="宋体"/>
          <w:color w:val="auto"/>
          <w:sz w:val="24"/>
          <w:szCs w:val="24"/>
          <w:highlight w:val="none"/>
        </w:rPr>
        <w:t>（税率</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），合同履行期间国家税率调整或乙方开票的实际税率与前述税率不一致的，不含税价不变，价税合计按实际税率相应调整，以开具发票时间为准。</w:t>
      </w:r>
    </w:p>
    <w:p>
      <w:pPr>
        <w:widowControl/>
        <w:autoSpaceDE w:val="0"/>
        <w:autoSpaceDN w:val="0"/>
        <w:adjustRightInd w:val="0"/>
        <w:spacing w:after="0" w:line="360" w:lineRule="auto"/>
        <w:ind w:firstLine="482" w:firstLineChars="200"/>
        <w:jc w:val="left"/>
        <w:rPr>
          <w:rFonts w:ascii="宋体" w:hAnsi="宋体" w:cs="宋体"/>
          <w:b/>
          <w:color w:val="auto"/>
          <w:sz w:val="24"/>
          <w:szCs w:val="24"/>
          <w:highlight w:val="none"/>
        </w:rPr>
      </w:pPr>
      <w:bookmarkStart w:id="19" w:name="_Toc520190029"/>
      <w:bookmarkStart w:id="20" w:name="_Toc474245213"/>
      <w:bookmarkStart w:id="21" w:name="_Toc518992989"/>
      <w:bookmarkStart w:id="22" w:name="_Toc107447236"/>
      <w:bookmarkStart w:id="23" w:name="_Toc107446843"/>
      <w:r>
        <w:rPr>
          <w:rFonts w:hint="eastAsia" w:ascii="宋体" w:hAnsi="宋体" w:cs="宋体"/>
          <w:b/>
          <w:color w:val="auto"/>
          <w:sz w:val="24"/>
          <w:szCs w:val="24"/>
          <w:highlight w:val="none"/>
        </w:rPr>
        <w:t>第五条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支付方式</w:t>
      </w:r>
      <w:bookmarkEnd w:id="19"/>
      <w:bookmarkEnd w:id="20"/>
      <w:bookmarkEnd w:id="21"/>
    </w:p>
    <w:bookmarkEnd w:id="22"/>
    <w:bookmarkEnd w:id="23"/>
    <w:p>
      <w:pPr>
        <w:widowControl/>
        <w:tabs>
          <w:tab w:val="left" w:pos="851"/>
        </w:tabs>
        <w:adjustRightInd w:val="0"/>
        <w:snapToGrid w:val="0"/>
        <w:spacing w:after="0" w:line="360" w:lineRule="auto"/>
        <w:ind w:firstLine="480" w:firstLineChars="200"/>
        <w:jc w:val="left"/>
        <w:rPr>
          <w:rFonts w:ascii="宋体" w:hAnsi="宋体" w:cs="宋体"/>
          <w:color w:val="auto"/>
          <w:sz w:val="24"/>
          <w:szCs w:val="24"/>
          <w:highlight w:val="none"/>
        </w:rPr>
      </w:pPr>
      <w:bookmarkStart w:id="24" w:name="_Toc14703"/>
      <w:bookmarkStart w:id="25" w:name="_Toc183666516"/>
      <w:r>
        <w:rPr>
          <w:rFonts w:ascii="宋体" w:hAnsi="宋体" w:cs="宋体"/>
          <w:color w:val="auto"/>
          <w:sz w:val="24"/>
          <w:szCs w:val="24"/>
          <w:highlight w:val="none"/>
        </w:rPr>
        <w:t>5.1</w:t>
      </w:r>
      <w:r>
        <w:rPr>
          <w:rFonts w:hint="eastAsia" w:ascii="宋体" w:hAnsi="宋体" w:cs="宋体"/>
          <w:bCs/>
          <w:color w:val="auto"/>
          <w:sz w:val="24"/>
          <w:szCs w:val="24"/>
          <w:highlight w:val="none"/>
        </w:rPr>
        <w:t>预付款的支付：</w:t>
      </w:r>
      <w:r>
        <w:rPr>
          <w:rFonts w:hint="eastAsia" w:ascii="宋体" w:hAnsi="宋体" w:cs="宋体"/>
          <w:color w:val="auto"/>
          <w:szCs w:val="21"/>
          <w:highlight w:val="none"/>
          <w:lang w:eastAsia="zh-CN"/>
        </w:rPr>
        <w:sym w:font="Wingdings 2" w:char="0052"/>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有</w:t>
      </w:r>
      <w:r>
        <w:rPr>
          <w:rFonts w:hint="eastAsia" w:ascii="宋体" w:hAnsi="宋体" w:cs="宋体"/>
          <w:color w:val="auto"/>
          <w:szCs w:val="21"/>
          <w:highlight w:val="none"/>
          <w:lang w:val="en-US" w:eastAsia="zh-CN"/>
        </w:rPr>
        <w:t>，</w:t>
      </w:r>
      <w:r>
        <w:rPr>
          <w:rFonts w:hint="eastAsia" w:ascii="宋体" w:hAnsi="宋体" w:cs="宋体"/>
          <w:bCs/>
          <w:color w:val="auto"/>
          <w:sz w:val="24"/>
          <w:szCs w:val="24"/>
          <w:highlight w:val="none"/>
        </w:rPr>
        <w:t>合同签订后，乙方开具等额的增值税专用发票及提交履约担保（如有）后</w:t>
      </w:r>
      <w:r>
        <w:rPr>
          <w:rFonts w:ascii="宋体" w:hAnsi="宋体" w:cs="宋体"/>
          <w:bCs/>
          <w:color w:val="auto"/>
          <w:sz w:val="24"/>
          <w:szCs w:val="24"/>
          <w:highlight w:val="none"/>
          <w:u w:val="single"/>
        </w:rPr>
        <w:t>10</w:t>
      </w:r>
      <w:r>
        <w:rPr>
          <w:rFonts w:hint="eastAsia" w:ascii="宋体" w:hAnsi="宋体" w:cs="宋体"/>
          <w:bCs/>
          <w:color w:val="auto"/>
          <w:sz w:val="24"/>
          <w:szCs w:val="24"/>
          <w:highlight w:val="none"/>
        </w:rPr>
        <w:t>个工作日内，甲方支付合同暂定总价的</w:t>
      </w:r>
      <w:r>
        <w:rPr>
          <w:rFonts w:ascii="宋体" w:hAnsi="宋体" w:cs="宋体"/>
          <w:bCs/>
          <w:color w:val="auto"/>
          <w:sz w:val="24"/>
          <w:szCs w:val="24"/>
          <w:highlight w:val="none"/>
        </w:rPr>
        <w:t xml:space="preserve"> </w:t>
      </w:r>
      <w:r>
        <w:rPr>
          <w:rFonts w:ascii="宋体" w:hAnsi="宋体" w:cs="宋体"/>
          <w:bCs/>
          <w:color w:val="auto"/>
          <w:sz w:val="24"/>
          <w:szCs w:val="24"/>
          <w:highlight w:val="none"/>
          <w:u w:val="single"/>
        </w:rPr>
        <w:t xml:space="preserve">  30%  </w:t>
      </w:r>
      <w:r>
        <w:rPr>
          <w:rFonts w:hint="eastAsia" w:ascii="宋体" w:hAnsi="宋体" w:cs="宋体"/>
          <w:color w:val="auto"/>
          <w:sz w:val="24"/>
          <w:szCs w:val="24"/>
          <w:highlight w:val="none"/>
        </w:rPr>
        <w:t>即</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元，（大写：</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u w:val="single"/>
        </w:rPr>
        <w:t xml:space="preserve">  </w:t>
      </w:r>
      <w:r>
        <w:rPr>
          <w:rFonts w:hint="eastAsia" w:ascii="宋体" w:hAnsi="宋体" w:cs="宋体"/>
          <w:bCs/>
          <w:color w:val="auto"/>
          <w:sz w:val="24"/>
          <w:szCs w:val="24"/>
          <w:highlight w:val="none"/>
        </w:rPr>
        <w:t>作为预付款。</w:t>
      </w:r>
      <w:r>
        <w:rPr>
          <w:rFonts w:hint="eastAsia" w:ascii="宋体" w:hAnsi="宋体" w:cs="宋体"/>
          <w:color w:val="auto"/>
          <w:sz w:val="24"/>
          <w:szCs w:val="24"/>
          <w:highlight w:val="none"/>
        </w:rPr>
        <w:t>若合同解除或终止，乙方在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个工作日内返还预付款（无息）。</w:t>
      </w:r>
      <w:r>
        <w:rPr>
          <w:rFonts w:hint="eastAsia" w:ascii="宋体" w:hAnsi="宋体" w:cs="宋体"/>
          <w:bCs/>
          <w:color w:val="auto"/>
          <w:kern w:val="0"/>
          <w:sz w:val="24"/>
          <w:szCs w:val="24"/>
          <w:highlight w:val="none"/>
        </w:rPr>
        <w:t>逾期未返还，每逾期一天，乙方应按合同暂定总价的</w:t>
      </w:r>
      <w:r>
        <w:rPr>
          <w:rFonts w:hint="eastAsia" w:ascii="宋体" w:hAnsi="宋体" w:cs="宋体"/>
          <w:bCs/>
          <w:color w:val="auto"/>
          <w:kern w:val="0"/>
          <w:sz w:val="24"/>
          <w:szCs w:val="24"/>
          <w:highlight w:val="none"/>
          <w:u w:val="single"/>
        </w:rPr>
        <w:t>万分之五</w:t>
      </w:r>
      <w:r>
        <w:rPr>
          <w:rFonts w:ascii="宋体" w:hAnsi="宋体" w:cs="宋体"/>
          <w:bCs/>
          <w:color w:val="auto"/>
          <w:kern w:val="0"/>
          <w:sz w:val="24"/>
          <w:szCs w:val="24"/>
          <w:highlight w:val="none"/>
          <w:u w:val="single"/>
        </w:rPr>
        <w:t>/</w:t>
      </w:r>
      <w:r>
        <w:rPr>
          <w:rFonts w:hint="eastAsia" w:ascii="宋体" w:hAnsi="宋体" w:cs="宋体"/>
          <w:bCs/>
          <w:color w:val="auto"/>
          <w:kern w:val="0"/>
          <w:sz w:val="24"/>
          <w:szCs w:val="24"/>
          <w:highlight w:val="none"/>
          <w:u w:val="single"/>
        </w:rPr>
        <w:t>天</w:t>
      </w:r>
      <w:r>
        <w:rPr>
          <w:rFonts w:hint="eastAsia" w:ascii="宋体" w:hAnsi="宋体" w:cs="宋体"/>
          <w:bCs/>
          <w:color w:val="auto"/>
          <w:kern w:val="0"/>
          <w:sz w:val="24"/>
          <w:szCs w:val="24"/>
          <w:highlight w:val="none"/>
        </w:rPr>
        <w:t>支付违约金</w:t>
      </w:r>
      <w:r>
        <w:rPr>
          <w:rFonts w:hint="eastAsia" w:ascii="宋体" w:hAnsi="宋体" w:cs="宋体"/>
          <w:color w:val="auto"/>
          <w:sz w:val="24"/>
          <w:szCs w:val="24"/>
          <w:highlight w:val="none"/>
        </w:rPr>
        <w:t>。</w:t>
      </w:r>
    </w:p>
    <w:p>
      <w:pPr>
        <w:widowControl/>
        <w:tabs>
          <w:tab w:val="left" w:pos="851"/>
        </w:tabs>
        <w:adjustRightInd w:val="0"/>
        <w:snapToGrid w:val="0"/>
        <w:spacing w:after="0" w:line="360" w:lineRule="auto"/>
        <w:ind w:firstLine="480" w:firstLineChars="200"/>
        <w:jc w:val="left"/>
        <w:rPr>
          <w:rFonts w:ascii="宋体" w:hAnsi="宋体" w:cs="宋体"/>
          <w:bCs/>
          <w:color w:val="auto"/>
          <w:sz w:val="24"/>
          <w:szCs w:val="24"/>
          <w:highlight w:val="none"/>
        </w:rPr>
      </w:pPr>
      <w:r>
        <w:rPr>
          <w:rFonts w:ascii="宋体" w:hAnsi="宋体" w:cs="宋体"/>
          <w:color w:val="auto"/>
          <w:sz w:val="24"/>
          <w:szCs w:val="24"/>
          <w:highlight w:val="none"/>
        </w:rPr>
        <w:t xml:space="preserve">5.2 </w:t>
      </w:r>
      <w:r>
        <w:rPr>
          <w:rFonts w:hint="eastAsia" w:ascii="宋体" w:hAnsi="宋体" w:cs="宋体"/>
          <w:color w:val="auto"/>
          <w:sz w:val="24"/>
          <w:szCs w:val="24"/>
          <w:highlight w:val="none"/>
        </w:rPr>
        <w:t>支付方式：</w:t>
      </w:r>
    </w:p>
    <w:p>
      <w:pPr>
        <w:widowControl/>
        <w:autoSpaceDE w:val="0"/>
        <w:autoSpaceDN w:val="0"/>
        <w:adjustRightInd w:val="0"/>
        <w:spacing w:after="0" w:line="360" w:lineRule="auto"/>
        <w:ind w:firstLine="480" w:firstLineChars="200"/>
        <w:jc w:val="left"/>
        <w:rPr>
          <w:rFonts w:ascii="宋体" w:hAnsi="宋体" w:cs="宋体"/>
          <w:bCs/>
          <w:color w:val="auto"/>
          <w:sz w:val="24"/>
          <w:szCs w:val="24"/>
          <w:highlight w:val="none"/>
        </w:rPr>
      </w:pPr>
      <w:r>
        <w:rPr>
          <w:rFonts w:ascii="宋体" w:hAnsi="宋体" w:cs="宋体"/>
          <w:color w:val="auto"/>
          <w:sz w:val="24"/>
          <w:szCs w:val="24"/>
          <w:highlight w:val="none"/>
        </w:rPr>
        <w:t>5.2.1</w:t>
      </w:r>
      <w:r>
        <w:rPr>
          <w:rFonts w:hint="eastAsia" w:ascii="宋体" w:hAnsi="宋体" w:cs="宋体"/>
          <w:color w:val="auto"/>
          <w:sz w:val="24"/>
          <w:szCs w:val="24"/>
          <w:highlight w:val="none"/>
        </w:rPr>
        <w:t>设备到达现场，经开箱验收合格并全部调试完毕，乙方提交请款资料及等额增值税专用发票，经甲方结算审核后</w:t>
      </w:r>
      <w:r>
        <w:rPr>
          <w:rFonts w:ascii="宋体" w:hAnsi="宋体" w:cs="宋体"/>
          <w:color w:val="auto"/>
          <w:sz w:val="24"/>
          <w:szCs w:val="24"/>
          <w:highlight w:val="none"/>
          <w:u w:val="single"/>
        </w:rPr>
        <w:t xml:space="preserve"> 15 </w:t>
      </w:r>
      <w:r>
        <w:rPr>
          <w:rFonts w:hint="eastAsia" w:ascii="宋体" w:hAnsi="宋体" w:cs="宋体"/>
          <w:color w:val="auto"/>
          <w:sz w:val="24"/>
          <w:szCs w:val="24"/>
          <w:highlight w:val="none"/>
        </w:rPr>
        <w:t>个工作日内，支付至合同结算价的</w:t>
      </w:r>
      <w:r>
        <w:rPr>
          <w:rFonts w:ascii="宋体" w:hAnsi="宋体" w:cs="宋体"/>
          <w:color w:val="auto"/>
          <w:sz w:val="24"/>
          <w:szCs w:val="24"/>
          <w:highlight w:val="none"/>
        </w:rPr>
        <w:t>95%</w:t>
      </w:r>
      <w:r>
        <w:rPr>
          <w:rFonts w:hint="eastAsia" w:ascii="宋体" w:hAnsi="宋体" w:cs="宋体"/>
          <w:color w:val="auto"/>
          <w:sz w:val="24"/>
          <w:szCs w:val="24"/>
          <w:highlight w:val="none"/>
        </w:rPr>
        <w:t>（含预付款）（若审核价低于合同暂定总价，则以审核价作为合同结算价，否则以合同暂定总价为合同结算价），合同结算价的</w:t>
      </w:r>
      <w:r>
        <w:rPr>
          <w:rFonts w:ascii="宋体" w:hAnsi="宋体" w:cs="宋体"/>
          <w:color w:val="auto"/>
          <w:sz w:val="24"/>
          <w:szCs w:val="24"/>
          <w:highlight w:val="none"/>
        </w:rPr>
        <w:t>5%</w:t>
      </w:r>
      <w:r>
        <w:rPr>
          <w:rFonts w:hint="eastAsia" w:ascii="宋体" w:hAnsi="宋体" w:cs="宋体"/>
          <w:color w:val="auto"/>
          <w:sz w:val="24"/>
          <w:szCs w:val="24"/>
          <w:highlight w:val="none"/>
        </w:rPr>
        <w:t>作为质保金留存。</w:t>
      </w:r>
    </w:p>
    <w:p>
      <w:pPr>
        <w:widowControl w:val="0"/>
        <w:spacing w:after="0" w:line="360" w:lineRule="auto"/>
        <w:ind w:firstLine="600" w:firstLineChars="250"/>
        <w:jc w:val="both"/>
        <w:outlineLvl w:val="1"/>
        <w:rPr>
          <w:rFonts w:ascii="宋体" w:hAnsi="宋体" w:eastAsia="宋体" w:cs="宋体"/>
          <w:color w:val="auto"/>
          <w:kern w:val="2"/>
          <w:sz w:val="24"/>
          <w:szCs w:val="24"/>
          <w:highlight w:val="none"/>
          <w:lang w:val="en-US" w:eastAsia="zh-CN" w:bidi="ar-SA"/>
        </w:rPr>
      </w:pPr>
      <w:r>
        <w:rPr>
          <w:rFonts w:ascii="宋体" w:hAnsi="宋体" w:eastAsia="宋体" w:cs="宋体"/>
          <w:color w:val="auto"/>
          <w:kern w:val="2"/>
          <w:sz w:val="24"/>
          <w:szCs w:val="24"/>
          <w:highlight w:val="none"/>
          <w:lang w:val="en-US" w:eastAsia="zh-CN" w:bidi="ar-SA"/>
        </w:rPr>
        <w:t>5.2.2</w:t>
      </w:r>
      <w:r>
        <w:rPr>
          <w:rFonts w:hint="eastAsia" w:ascii="宋体" w:hAnsi="宋体" w:eastAsia="宋体" w:cs="宋体"/>
          <w:color w:val="auto"/>
          <w:kern w:val="2"/>
          <w:sz w:val="24"/>
          <w:szCs w:val="24"/>
          <w:highlight w:val="none"/>
          <w:lang w:val="en-US" w:eastAsia="zh-CN" w:bidi="ar-SA"/>
        </w:rPr>
        <w:t>质保期按合同第九条规定执行，质保期满且乙方不存在违约情形，乙方提交请款资料及等额增值税专用发票，甲方审核无误后在</w:t>
      </w:r>
      <w:r>
        <w:rPr>
          <w:rFonts w:ascii="宋体" w:hAnsi="宋体" w:eastAsia="宋体" w:cs="宋体"/>
          <w:color w:val="auto"/>
          <w:kern w:val="2"/>
          <w:sz w:val="24"/>
          <w:szCs w:val="24"/>
          <w:highlight w:val="none"/>
          <w:u w:val="single"/>
          <w:lang w:val="en-US" w:eastAsia="zh-CN" w:bidi="ar-SA"/>
        </w:rPr>
        <w:t xml:space="preserve"> 15 </w:t>
      </w:r>
      <w:r>
        <w:rPr>
          <w:rFonts w:hint="eastAsia" w:ascii="宋体" w:hAnsi="宋体" w:eastAsia="宋体" w:cs="宋体"/>
          <w:color w:val="auto"/>
          <w:kern w:val="2"/>
          <w:sz w:val="24"/>
          <w:szCs w:val="24"/>
          <w:highlight w:val="none"/>
          <w:lang w:val="en-US" w:eastAsia="zh-CN" w:bidi="ar-SA"/>
        </w:rPr>
        <w:t>个工作日内支付合同结算价的</w:t>
      </w:r>
      <w:r>
        <w:rPr>
          <w:rFonts w:ascii="宋体" w:hAnsi="宋体" w:eastAsia="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％（质保金）给乙方</w:t>
      </w:r>
      <w:r>
        <w:rPr>
          <w:rFonts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无息</w:t>
      </w:r>
      <w:r>
        <w:rPr>
          <w:rFonts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w:t>
      </w:r>
    </w:p>
    <w:p>
      <w:pPr>
        <w:widowControl/>
        <w:spacing w:after="160" w:line="360" w:lineRule="auto"/>
        <w:ind w:firstLine="600" w:firstLineChars="250"/>
        <w:jc w:val="left"/>
        <w:rPr>
          <w:rFonts w:ascii="宋体" w:hAnsi="宋体" w:cs="宋体"/>
          <w:color w:val="auto"/>
          <w:sz w:val="24"/>
          <w:szCs w:val="24"/>
          <w:highlight w:val="none"/>
        </w:rPr>
      </w:pPr>
      <w:r>
        <w:rPr>
          <w:rFonts w:ascii="宋体" w:hAnsi="宋体" w:cs="宋体"/>
          <w:color w:val="auto"/>
          <w:sz w:val="24"/>
          <w:szCs w:val="24"/>
          <w:highlight w:val="none"/>
        </w:rPr>
        <w:t>5.2.3</w:t>
      </w:r>
      <w:r>
        <w:rPr>
          <w:rFonts w:hint="eastAsia" w:ascii="宋体" w:hAnsi="宋体" w:cs="宋体"/>
          <w:color w:val="auto"/>
          <w:sz w:val="24"/>
          <w:szCs w:val="24"/>
          <w:highlight w:val="none"/>
        </w:rPr>
        <w:t>乙方收款账户：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widowControl/>
        <w:spacing w:after="160" w:line="360" w:lineRule="auto"/>
        <w:ind w:firstLine="1200" w:firstLineChars="500"/>
        <w:jc w:val="left"/>
        <w:rPr>
          <w:rFonts w:ascii="宋体" w:hAnsi="宋体" w:cs="宋体"/>
          <w:color w:val="auto"/>
          <w:sz w:val="24"/>
          <w:szCs w:val="24"/>
          <w:highlight w:val="none"/>
        </w:rPr>
      </w:pPr>
      <w:r>
        <w:rPr>
          <w:rFonts w:hint="eastAsia" w:ascii="宋体" w:hAnsi="宋体" w:cs="宋体"/>
          <w:color w:val="auto"/>
          <w:sz w:val="24"/>
          <w:szCs w:val="24"/>
          <w:highlight w:val="none"/>
        </w:rPr>
        <w:t>收款账号：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widowControl/>
        <w:spacing w:after="160" w:line="360" w:lineRule="auto"/>
        <w:ind w:firstLine="1200" w:firstLineChars="500"/>
        <w:jc w:val="left"/>
        <w:rPr>
          <w:rFonts w:ascii="宋体" w:hAnsi="宋体" w:cs="宋体"/>
          <w:color w:val="auto"/>
          <w:sz w:val="24"/>
          <w:szCs w:val="24"/>
          <w:highlight w:val="none"/>
        </w:rPr>
      </w:pPr>
      <w:r>
        <w:rPr>
          <w:rFonts w:hint="eastAsia" w:ascii="宋体" w:hAnsi="宋体" w:cs="宋体"/>
          <w:color w:val="auto"/>
          <w:sz w:val="24"/>
          <w:szCs w:val="24"/>
          <w:highlight w:val="none"/>
        </w:rPr>
        <w:t>开户行：</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widowControl/>
        <w:spacing w:after="160" w:line="360" w:lineRule="auto"/>
        <w:ind w:firstLine="480" w:firstLineChars="200"/>
        <w:jc w:val="left"/>
        <w:rPr>
          <w:rFonts w:ascii="宋体" w:hAnsi="宋体" w:cs="宋体"/>
          <w:color w:val="auto"/>
          <w:sz w:val="24"/>
          <w:szCs w:val="24"/>
          <w:highlight w:val="none"/>
        </w:rPr>
      </w:pPr>
      <w:r>
        <w:rPr>
          <w:rFonts w:ascii="宋体" w:hAnsi="宋体" w:cs="宋体"/>
          <w:color w:val="auto"/>
          <w:sz w:val="24"/>
          <w:szCs w:val="24"/>
          <w:highlight w:val="none"/>
        </w:rPr>
        <w:t>5.2.4</w:t>
      </w:r>
      <w:r>
        <w:rPr>
          <w:rFonts w:hint="eastAsia" w:ascii="宋体" w:hAnsi="宋体" w:cs="宋体"/>
          <w:color w:val="auto"/>
          <w:sz w:val="24"/>
          <w:szCs w:val="24"/>
          <w:highlight w:val="none"/>
        </w:rPr>
        <w:t>乙方在收款前需向甲方提交等额增值税专用发票，增值税专用发票信息：</w:t>
      </w:r>
    </w:p>
    <w:p>
      <w:pPr>
        <w:widowControl/>
        <w:spacing w:after="160" w:line="360" w:lineRule="auto"/>
        <w:ind w:firstLine="1200" w:firstLineChars="500"/>
        <w:jc w:val="left"/>
        <w:rPr>
          <w:rFonts w:ascii="宋体" w:hAnsi="宋体" w:cs="宋体"/>
          <w:color w:val="auto"/>
          <w:sz w:val="24"/>
          <w:szCs w:val="24"/>
          <w:highlight w:val="none"/>
        </w:rPr>
      </w:pPr>
      <w:r>
        <w:rPr>
          <w:rFonts w:hint="eastAsia" w:ascii="宋体" w:hAnsi="宋体" w:cs="宋体"/>
          <w:color w:val="auto"/>
          <w:sz w:val="24"/>
          <w:szCs w:val="24"/>
          <w:highlight w:val="none"/>
        </w:rPr>
        <w:t>名称：广州市净水有限公司</w:t>
      </w:r>
    </w:p>
    <w:p>
      <w:pPr>
        <w:widowControl/>
        <w:spacing w:after="160" w:line="360" w:lineRule="auto"/>
        <w:ind w:firstLine="1200" w:firstLineChars="500"/>
        <w:jc w:val="left"/>
        <w:rPr>
          <w:rFonts w:ascii="宋体" w:hAnsi="宋体" w:cs="宋体"/>
          <w:color w:val="auto"/>
          <w:sz w:val="24"/>
          <w:szCs w:val="24"/>
          <w:highlight w:val="none"/>
        </w:rPr>
      </w:pPr>
      <w:r>
        <w:rPr>
          <w:rFonts w:hint="eastAsia" w:ascii="宋体" w:hAnsi="宋体" w:cs="宋体"/>
          <w:color w:val="auto"/>
          <w:sz w:val="24"/>
          <w:szCs w:val="24"/>
          <w:highlight w:val="none"/>
        </w:rPr>
        <w:t>税号：</w:t>
      </w:r>
      <w:r>
        <w:rPr>
          <w:rFonts w:ascii="宋体" w:hAnsi="宋体" w:cs="宋体"/>
          <w:color w:val="000000"/>
          <w:sz w:val="24"/>
          <w:szCs w:val="24"/>
          <w:highlight w:val="none"/>
          <w:u w:val="single"/>
        </w:rPr>
        <w:t>91440101755584729Q</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p>
    <w:p>
      <w:pPr>
        <w:widowControl/>
        <w:spacing w:after="160" w:line="360" w:lineRule="auto"/>
        <w:ind w:firstLine="1200" w:firstLineChars="500"/>
        <w:jc w:val="left"/>
        <w:rPr>
          <w:rFonts w:ascii="宋体" w:hAnsi="宋体" w:cs="宋体"/>
          <w:color w:val="auto"/>
          <w:sz w:val="24"/>
          <w:szCs w:val="24"/>
          <w:highlight w:val="none"/>
        </w:rPr>
      </w:pPr>
      <w:r>
        <w:rPr>
          <w:rFonts w:hint="eastAsia" w:ascii="宋体" w:hAnsi="宋体" w:cs="宋体"/>
          <w:color w:val="auto"/>
          <w:sz w:val="24"/>
          <w:szCs w:val="24"/>
          <w:highlight w:val="none"/>
        </w:rPr>
        <w:t>地址：</w:t>
      </w:r>
      <w:r>
        <w:rPr>
          <w:rFonts w:ascii="宋体" w:hAnsi="宋体" w:cs="宋体"/>
          <w:color w:val="auto"/>
          <w:sz w:val="24"/>
          <w:szCs w:val="24"/>
          <w:highlight w:val="none"/>
          <w:u w:val="single"/>
        </w:rPr>
        <w:t xml:space="preserve"> </w:t>
      </w:r>
      <w:r>
        <w:rPr>
          <w:rFonts w:hint="eastAsia" w:ascii="宋体" w:hAnsi="宋体" w:cs="宋体"/>
          <w:color w:val="000000"/>
          <w:sz w:val="24"/>
          <w:szCs w:val="24"/>
          <w:highlight w:val="none"/>
          <w:u w:val="single"/>
        </w:rPr>
        <w:t>广州市天河区临江大道5</w:t>
      </w:r>
      <w:r>
        <w:rPr>
          <w:rFonts w:ascii="宋体" w:hAnsi="宋体" w:cs="宋体"/>
          <w:color w:val="000000"/>
          <w:sz w:val="24"/>
          <w:szCs w:val="24"/>
          <w:highlight w:val="none"/>
          <w:u w:val="single"/>
        </w:rPr>
        <w:t>01</w:t>
      </w:r>
      <w:r>
        <w:rPr>
          <w:rFonts w:hint="eastAsia" w:ascii="宋体" w:hAnsi="宋体" w:cs="宋体"/>
          <w:color w:val="000000"/>
          <w:sz w:val="24"/>
          <w:szCs w:val="24"/>
          <w:highlight w:val="none"/>
          <w:u w:val="single"/>
        </w:rPr>
        <w:t>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widowControl/>
        <w:tabs>
          <w:tab w:val="left" w:pos="851"/>
        </w:tabs>
        <w:adjustRightInd w:val="0"/>
        <w:snapToGrid w:val="0"/>
        <w:spacing w:after="160" w:line="360" w:lineRule="auto"/>
        <w:ind w:firstLine="480" w:firstLineChars="200"/>
        <w:jc w:val="left"/>
        <w:outlineLvl w:val="1"/>
        <w:rPr>
          <w:rFonts w:ascii="宋体" w:hAnsi="宋体" w:cs="宋体"/>
          <w:color w:val="auto"/>
          <w:sz w:val="24"/>
          <w:szCs w:val="24"/>
          <w:highlight w:val="none"/>
        </w:rPr>
      </w:pPr>
      <w:r>
        <w:rPr>
          <w:rFonts w:ascii="宋体" w:hAnsi="宋体" w:cs="宋体"/>
          <w:color w:val="auto"/>
          <w:sz w:val="24"/>
          <w:szCs w:val="24"/>
          <w:highlight w:val="none"/>
        </w:rPr>
        <w:t>5.3</w:t>
      </w:r>
      <w:r>
        <w:rPr>
          <w:rFonts w:hint="eastAsia" w:ascii="宋体" w:hAnsi="宋体" w:cs="宋体"/>
          <w:color w:val="auto"/>
          <w:sz w:val="24"/>
          <w:szCs w:val="24"/>
          <w:highlight w:val="none"/>
        </w:rPr>
        <w:t>付款方式：</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FE"/>
      </w:r>
      <w:r>
        <w:rPr>
          <w:rFonts w:hint="eastAsia" w:ascii="宋体" w:hAnsi="宋体" w:cs="宋体"/>
          <w:color w:val="auto"/>
          <w:sz w:val="24"/>
          <w:szCs w:val="24"/>
          <w:highlight w:val="none"/>
        </w:rPr>
        <w:t>网银支付；</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支票；</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其他</w:t>
      </w:r>
      <w:r>
        <w:rPr>
          <w:rFonts w:hint="eastAsia" w:ascii="宋体" w:hAnsi="宋体" w:cs="宋体"/>
          <w:color w:val="auto"/>
          <w:sz w:val="24"/>
          <w:szCs w:val="24"/>
          <w:highlight w:val="none"/>
          <w:lang w:eastAsia="zh-CN"/>
        </w:rPr>
        <w:t>。</w:t>
      </w:r>
      <w:r>
        <w:rPr>
          <w:rFonts w:ascii="宋体" w:hAnsi="宋体" w:cs="宋体"/>
          <w:color w:val="auto"/>
          <w:sz w:val="24"/>
          <w:szCs w:val="24"/>
          <w:highlight w:val="none"/>
        </w:rPr>
        <w:t xml:space="preserve">       </w:t>
      </w:r>
    </w:p>
    <w:p>
      <w:pPr>
        <w:keepNext w:val="0"/>
        <w:keepLines w:val="0"/>
        <w:pageBreakBefore w:val="0"/>
        <w:widowControl/>
        <w:kinsoku/>
        <w:wordWrap/>
        <w:overflowPunct/>
        <w:topLinePunct w:val="0"/>
        <w:autoSpaceDE w:val="0"/>
        <w:autoSpaceDN w:val="0"/>
        <w:bidi w:val="0"/>
        <w:adjustRightInd w:val="0"/>
        <w:snapToGrid/>
        <w:spacing w:after="0" w:line="240" w:lineRule="auto"/>
        <w:jc w:val="left"/>
        <w:textAlignment w:val="auto"/>
        <w:rPr>
          <w:rFonts w:ascii="宋体" w:hAnsi="宋体" w:cs="宋体"/>
          <w:bCs/>
          <w:color w:val="auto"/>
          <w:sz w:val="24"/>
          <w:szCs w:val="24"/>
          <w:highlight w:val="none"/>
        </w:rPr>
      </w:pPr>
      <w:r>
        <w:rPr>
          <w:rFonts w:hint="eastAsia" w:ascii="宋体" w:hAnsi="宋体" w:cs="宋体"/>
          <w:b/>
          <w:color w:val="auto"/>
          <w:sz w:val="24"/>
          <w:szCs w:val="24"/>
          <w:highlight w:val="none"/>
        </w:rPr>
        <w:t>第六条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履约担保</w:t>
      </w:r>
    </w:p>
    <w:p>
      <w:pPr>
        <w:keepNext w:val="0"/>
        <w:keepLines w:val="0"/>
        <w:pageBreakBefore w:val="0"/>
        <w:widowControl/>
        <w:kinsoku/>
        <w:wordWrap/>
        <w:overflowPunct/>
        <w:topLinePunct w:val="0"/>
        <w:bidi w:val="0"/>
        <w:snapToGrid/>
        <w:spacing w:after="0" w:line="360" w:lineRule="auto"/>
        <w:ind w:firstLine="480" w:firstLineChars="200"/>
        <w:jc w:val="left"/>
        <w:textAlignment w:val="auto"/>
        <w:outlineLvl w:val="0"/>
        <w:rPr>
          <w:rFonts w:ascii="宋体" w:hAnsi="宋体" w:cs="宋体"/>
          <w:color w:val="auto"/>
          <w:sz w:val="24"/>
          <w:szCs w:val="24"/>
          <w:highlight w:val="none"/>
          <w:u w:val="single"/>
        </w:rPr>
      </w:pPr>
      <w:r>
        <w:rPr>
          <w:rFonts w:ascii="宋体" w:hAnsi="宋体" w:cs="宋体"/>
          <w:color w:val="auto"/>
          <w:sz w:val="24"/>
          <w:szCs w:val="24"/>
          <w:highlight w:val="none"/>
        </w:rPr>
        <w:t>6.1</w:t>
      </w:r>
      <w:r>
        <w:rPr>
          <w:rFonts w:hint="eastAsia" w:ascii="宋体" w:hAnsi="宋体" w:cs="宋体"/>
          <w:color w:val="auto"/>
          <w:sz w:val="24"/>
          <w:szCs w:val="24"/>
          <w:highlight w:val="none"/>
        </w:rPr>
        <w:t>履约担保：</w:t>
      </w:r>
      <w:r>
        <w:rPr>
          <w:rFonts w:hint="eastAsia" w:ascii="宋体" w:hAnsi="宋体" w:cs="宋体"/>
          <w:color w:val="auto"/>
          <w:szCs w:val="21"/>
          <w:highlight w:val="none"/>
          <w:lang w:eastAsia="zh-CN"/>
        </w:rPr>
        <w:sym w:font="Wingdings 2" w:char="0052"/>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rPr>
        <w:t>□</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lang w:val="en-US" w:eastAsia="zh-CN"/>
        </w:rPr>
        <w:t>有</w:t>
      </w:r>
      <w:r>
        <w:rPr>
          <w:rFonts w:hint="eastAsia" w:ascii="宋体" w:hAnsi="宋体" w:cs="宋体"/>
          <w:bCs/>
          <w:color w:val="auto"/>
          <w:sz w:val="24"/>
          <w:szCs w:val="24"/>
          <w:highlight w:val="none"/>
          <w:lang w:val="en-US" w:eastAsia="zh-CN"/>
        </w:rPr>
        <w:t>，</w:t>
      </w:r>
      <w:r>
        <w:rPr>
          <w:rFonts w:hint="eastAsia" w:ascii="宋体" w:hAnsi="宋体" w:cs="宋体"/>
          <w:color w:val="auto"/>
          <w:sz w:val="24"/>
          <w:szCs w:val="24"/>
          <w:highlight w:val="none"/>
        </w:rPr>
        <w:t>本合同签订后</w:t>
      </w:r>
      <w:r>
        <w:rPr>
          <w:rFonts w:ascii="宋体" w:hAnsi="宋体" w:cs="宋体"/>
          <w:color w:val="auto"/>
          <w:sz w:val="24"/>
          <w:szCs w:val="24"/>
          <w:highlight w:val="none"/>
        </w:rPr>
        <w:t>10</w:t>
      </w:r>
      <w:r>
        <w:rPr>
          <w:rFonts w:hint="eastAsia" w:ascii="宋体" w:hAnsi="宋体" w:cs="宋体"/>
          <w:color w:val="auto"/>
          <w:sz w:val="24"/>
          <w:szCs w:val="24"/>
          <w:highlight w:val="none"/>
        </w:rPr>
        <w:t>日内</w:t>
      </w:r>
      <w:r>
        <w:rPr>
          <w:rFonts w:hint="eastAsia" w:ascii="宋体" w:hAnsi="宋体" w:cs="宋体"/>
          <w:color w:val="auto"/>
          <w:sz w:val="24"/>
          <w:szCs w:val="24"/>
          <w:highlight w:val="none"/>
          <w:u w:val="single"/>
        </w:rPr>
        <w:t>以合同暂定总价的</w:t>
      </w:r>
      <w:r>
        <w:rPr>
          <w:rFonts w:ascii="宋体" w:hAnsi="宋体" w:cs="宋体"/>
          <w:color w:val="auto"/>
          <w:sz w:val="24"/>
          <w:szCs w:val="24"/>
          <w:highlight w:val="none"/>
          <w:u w:val="single"/>
        </w:rPr>
        <w:t>10%作为履约保证金</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金额为：</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（大写人民币：</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p>
    <w:p>
      <w:pPr>
        <w:keepNext w:val="0"/>
        <w:keepLines w:val="0"/>
        <w:pageBreakBefore w:val="0"/>
        <w:widowControl/>
        <w:kinsoku/>
        <w:wordWrap/>
        <w:overflowPunct/>
        <w:topLinePunct w:val="0"/>
        <w:bidi w:val="0"/>
        <w:snapToGrid/>
        <w:spacing w:before="0" w:beforeAutospacing="0" w:after="0" w:afterAutospacing="0" w:line="360" w:lineRule="auto"/>
        <w:ind w:firstLine="480"/>
        <w:textAlignment w:val="auto"/>
        <w:rPr>
          <w:rFonts w:ascii="宋体" w:hAnsi="宋体" w:eastAsia="宋体" w:cs="宋体"/>
          <w:color w:val="auto"/>
          <w:kern w:val="0"/>
          <w:sz w:val="24"/>
          <w:szCs w:val="24"/>
          <w:highlight w:val="none"/>
          <w:lang w:val="en-US" w:eastAsia="zh-CN" w:bidi="ar-SA"/>
        </w:rPr>
      </w:pPr>
      <w:r>
        <w:rPr>
          <w:rFonts w:ascii="宋体" w:hAnsi="宋体" w:eastAsia="宋体" w:cs="宋体"/>
          <w:color w:val="auto"/>
          <w:kern w:val="0"/>
          <w:sz w:val="24"/>
          <w:szCs w:val="24"/>
          <w:highlight w:val="none"/>
          <w:lang w:val="en-US" w:eastAsia="zh-CN" w:bidi="ar-SA"/>
        </w:rPr>
        <w:t>6.2履约担保</w:t>
      </w:r>
      <w:r>
        <w:rPr>
          <w:rFonts w:hint="eastAsia" w:ascii="宋体" w:hAnsi="宋体" w:eastAsia="宋体" w:cs="宋体"/>
          <w:color w:val="auto"/>
          <w:kern w:val="0"/>
          <w:sz w:val="24"/>
          <w:szCs w:val="24"/>
          <w:highlight w:val="none"/>
          <w:lang w:val="en-US" w:eastAsia="zh-CN" w:bidi="ar-SA"/>
        </w:rPr>
        <w:t>按以下任一种形式提供</w:t>
      </w:r>
      <w:r>
        <w:rPr>
          <w:rFonts w:ascii="宋体" w:hAnsi="宋体" w:eastAsia="宋体" w:cs="宋体"/>
          <w:color w:val="auto"/>
          <w:kern w:val="0"/>
          <w:sz w:val="24"/>
          <w:szCs w:val="24"/>
          <w:highlight w:val="none"/>
          <w:lang w:val="en-US" w:eastAsia="zh-CN" w:bidi="ar-SA"/>
        </w:rPr>
        <w:t>：</w:t>
      </w:r>
    </w:p>
    <w:p>
      <w:pPr>
        <w:keepNext w:val="0"/>
        <w:keepLines w:val="0"/>
        <w:pageBreakBefore w:val="0"/>
        <w:widowControl/>
        <w:kinsoku/>
        <w:wordWrap/>
        <w:overflowPunct/>
        <w:topLinePunct w:val="0"/>
        <w:bidi w:val="0"/>
        <w:snapToGrid/>
        <w:spacing w:before="0" w:beforeAutospacing="0" w:after="0" w:afterAutospacing="0" w:line="360" w:lineRule="auto"/>
        <w:ind w:firstLine="480"/>
        <w:textAlignment w:val="auto"/>
        <w:rPr>
          <w:rFonts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1、符合甲方要求（详见附件6保函格式）的银行独立保函，</w:t>
      </w:r>
    </w:p>
    <w:p>
      <w:pPr>
        <w:keepNext w:val="0"/>
        <w:keepLines w:val="0"/>
        <w:pageBreakBefore w:val="0"/>
        <w:widowControl/>
        <w:kinsoku/>
        <w:wordWrap/>
        <w:overflowPunct/>
        <w:topLinePunct w:val="0"/>
        <w:bidi w:val="0"/>
        <w:snapToGrid/>
        <w:spacing w:before="0" w:beforeAutospacing="0" w:after="0" w:afterAutospacing="0" w:line="360" w:lineRule="auto"/>
        <w:ind w:firstLine="480"/>
        <w:textAlignment w:val="auto"/>
        <w:rPr>
          <w:rFonts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2、现金转账至甲方以下指定账户：</w:t>
      </w:r>
    </w:p>
    <w:p>
      <w:pPr>
        <w:keepNext w:val="0"/>
        <w:keepLines w:val="0"/>
        <w:pageBreakBefore w:val="0"/>
        <w:widowControl/>
        <w:tabs>
          <w:tab w:val="left" w:pos="1995"/>
        </w:tabs>
        <w:kinsoku/>
        <w:wordWrap/>
        <w:overflowPunct/>
        <w:topLinePunct w:val="0"/>
        <w:bidi w:val="0"/>
        <w:snapToGrid/>
        <w:spacing w:after="160" w:line="360" w:lineRule="auto"/>
        <w:ind w:firstLine="480" w:firstLineChars="200"/>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户名：广州市净水有限公司</w:t>
      </w:r>
    </w:p>
    <w:p>
      <w:pPr>
        <w:keepNext w:val="0"/>
        <w:keepLines w:val="0"/>
        <w:pageBreakBefore w:val="0"/>
        <w:widowControl/>
        <w:tabs>
          <w:tab w:val="left" w:pos="1995"/>
        </w:tabs>
        <w:kinsoku/>
        <w:wordWrap/>
        <w:overflowPunct/>
        <w:topLinePunct w:val="0"/>
        <w:bidi w:val="0"/>
        <w:snapToGrid/>
        <w:spacing w:after="160" w:line="360" w:lineRule="auto"/>
        <w:ind w:firstLine="480" w:firstLineChars="200"/>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账号：</w:t>
      </w:r>
      <w:r>
        <w:rPr>
          <w:rFonts w:ascii="宋体" w:hAnsi="宋体" w:cs="宋体"/>
          <w:bCs/>
          <w:color w:val="auto"/>
          <w:sz w:val="24"/>
          <w:szCs w:val="24"/>
          <w:highlight w:val="none"/>
        </w:rPr>
        <w:t>82010154900000342</w:t>
      </w:r>
    </w:p>
    <w:p>
      <w:pPr>
        <w:keepNext w:val="0"/>
        <w:keepLines w:val="0"/>
        <w:pageBreakBefore w:val="0"/>
        <w:widowControl/>
        <w:tabs>
          <w:tab w:val="left" w:pos="1995"/>
        </w:tabs>
        <w:kinsoku/>
        <w:wordWrap/>
        <w:overflowPunct/>
        <w:topLinePunct w:val="0"/>
        <w:bidi w:val="0"/>
        <w:snapToGrid/>
        <w:spacing w:after="160" w:line="360" w:lineRule="auto"/>
        <w:ind w:firstLine="480" w:firstLineChars="200"/>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开户行：浦发银行广州分行</w:t>
      </w:r>
    </w:p>
    <w:p>
      <w:pPr>
        <w:keepNext w:val="0"/>
        <w:keepLines w:val="0"/>
        <w:pageBreakBefore w:val="0"/>
        <w:widowControl/>
        <w:kinsoku/>
        <w:wordWrap/>
        <w:overflowPunct/>
        <w:topLinePunct w:val="0"/>
        <w:autoSpaceDE/>
        <w:autoSpaceDN/>
        <w:bidi w:val="0"/>
        <w:adjustRightInd/>
        <w:snapToGrid/>
        <w:spacing w:after="160" w:line="360" w:lineRule="auto"/>
        <w:ind w:firstLine="480"/>
        <w:jc w:val="left"/>
        <w:textAlignment w:val="auto"/>
        <w:outlineLvl w:val="0"/>
        <w:rPr>
          <w:rFonts w:ascii="宋体" w:hAnsi="宋体" w:cs="宋体"/>
          <w:color w:val="auto"/>
          <w:sz w:val="24"/>
          <w:szCs w:val="24"/>
          <w:highlight w:val="none"/>
        </w:rPr>
      </w:pPr>
      <w:r>
        <w:rPr>
          <w:rFonts w:ascii="宋体" w:hAnsi="宋体" w:cs="宋体"/>
          <w:color w:val="auto"/>
          <w:sz w:val="24"/>
          <w:szCs w:val="24"/>
          <w:highlight w:val="none"/>
        </w:rPr>
        <w:t>6.3</w:t>
      </w:r>
      <w:r>
        <w:rPr>
          <w:rFonts w:hint="eastAsia" w:ascii="宋体" w:hAnsi="宋体" w:cs="宋体"/>
          <w:color w:val="auto"/>
          <w:sz w:val="24"/>
          <w:szCs w:val="24"/>
          <w:highlight w:val="none"/>
        </w:rPr>
        <w:t>履约担保的担保期限和返还</w:t>
      </w:r>
    </w:p>
    <w:p>
      <w:pPr>
        <w:keepNext w:val="0"/>
        <w:keepLines w:val="0"/>
        <w:pageBreakBefore w:val="0"/>
        <w:widowControl/>
        <w:kinsoku/>
        <w:wordWrap/>
        <w:overflowPunct/>
        <w:topLinePunct w:val="0"/>
        <w:autoSpaceDE/>
        <w:autoSpaceDN/>
        <w:bidi w:val="0"/>
        <w:adjustRightInd/>
        <w:snapToGrid/>
        <w:spacing w:after="160" w:line="360" w:lineRule="auto"/>
        <w:ind w:firstLine="480"/>
        <w:jc w:val="left"/>
        <w:textAlignment w:val="auto"/>
        <w:outlineLvl w:val="0"/>
        <w:rPr>
          <w:rFonts w:ascii="宋体" w:hAnsi="宋体" w:cs="宋体"/>
          <w:color w:val="auto"/>
          <w:sz w:val="24"/>
          <w:szCs w:val="24"/>
          <w:highlight w:val="none"/>
        </w:rPr>
      </w:pPr>
      <w:r>
        <w:rPr>
          <w:rFonts w:ascii="宋体" w:hAnsi="宋体" w:cs="宋体"/>
          <w:color w:val="auto"/>
          <w:sz w:val="24"/>
          <w:szCs w:val="24"/>
          <w:highlight w:val="none"/>
        </w:rPr>
        <w:t>6.3.1</w:t>
      </w:r>
      <w:r>
        <w:rPr>
          <w:rFonts w:hint="eastAsia" w:ascii="宋体" w:hAnsi="宋体" w:cs="宋体"/>
          <w:color w:val="000000"/>
          <w:sz w:val="24"/>
          <w:szCs w:val="22"/>
          <w:highlight w:val="none"/>
        </w:rPr>
        <w:t>履约银行保函（或现金履约保证金）的担保期限：从提供履约担保（或转账成功）之日起至合同履行完成。</w:t>
      </w:r>
    </w:p>
    <w:p>
      <w:pPr>
        <w:keepNext w:val="0"/>
        <w:keepLines w:val="0"/>
        <w:pageBreakBefore w:val="0"/>
        <w:widowControl/>
        <w:kinsoku/>
        <w:wordWrap/>
        <w:overflowPunct/>
        <w:topLinePunct w:val="0"/>
        <w:autoSpaceDE/>
        <w:autoSpaceDN/>
        <w:bidi w:val="0"/>
        <w:adjustRightInd/>
        <w:snapToGrid/>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6.3.2</w:t>
      </w:r>
      <w:r>
        <w:rPr>
          <w:rFonts w:hint="eastAsia" w:ascii="宋体" w:hAnsi="宋体" w:cs="宋体"/>
          <w:color w:val="000000"/>
          <w:sz w:val="24"/>
          <w:szCs w:val="22"/>
          <w:highlight w:val="none"/>
        </w:rPr>
        <w:t>履约银行保函在合同履行完成后，由乙方提出申请，甲方在28日内返还，不支付利息；</w:t>
      </w:r>
      <w:r>
        <w:rPr>
          <w:rFonts w:ascii="宋体" w:hAnsi="宋体" w:cs="宋体"/>
          <w:color w:val="auto"/>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after="160" w:line="360" w:lineRule="auto"/>
        <w:ind w:firstLine="480" w:firstLineChars="200"/>
        <w:jc w:val="left"/>
        <w:textAlignment w:val="auto"/>
        <w:outlineLvl w:val="0"/>
        <w:rPr>
          <w:rFonts w:ascii="宋体" w:hAnsi="宋体" w:cs="宋体"/>
          <w:color w:val="auto"/>
          <w:sz w:val="24"/>
          <w:szCs w:val="24"/>
          <w:highlight w:val="none"/>
        </w:rPr>
      </w:pPr>
      <w:r>
        <w:rPr>
          <w:rFonts w:ascii="宋体" w:hAnsi="宋体" w:cs="宋体"/>
          <w:color w:val="auto"/>
          <w:sz w:val="24"/>
          <w:szCs w:val="24"/>
          <w:highlight w:val="none"/>
        </w:rPr>
        <w:t>6.3.3</w:t>
      </w:r>
      <w:r>
        <w:rPr>
          <w:rFonts w:hint="eastAsia" w:ascii="宋体" w:hAnsi="宋体" w:cs="宋体"/>
          <w:color w:val="auto"/>
          <w:sz w:val="24"/>
          <w:szCs w:val="24"/>
          <w:highlight w:val="none"/>
        </w:rPr>
        <w:t>延长担保期限。履约银行保函形式提交履约保证金的，在银行保函到期前，乙方应提前</w:t>
      </w:r>
      <w:r>
        <w:rPr>
          <w:rFonts w:ascii="宋体" w:hAnsi="宋体" w:cs="宋体"/>
          <w:color w:val="auto"/>
          <w:sz w:val="24"/>
          <w:szCs w:val="24"/>
          <w:highlight w:val="none"/>
          <w:u w:val="single"/>
        </w:rPr>
        <w:t xml:space="preserve"> 7 </w:t>
      </w:r>
      <w:r>
        <w:rPr>
          <w:rFonts w:ascii="宋体" w:hAnsi="宋体" w:cs="宋体"/>
          <w:color w:val="auto"/>
          <w:sz w:val="24"/>
          <w:szCs w:val="24"/>
          <w:highlight w:val="none"/>
        </w:rPr>
        <w:t>天向甲方提交新的保函以替换即将到期的保函</w:t>
      </w:r>
      <w:r>
        <w:rPr>
          <w:rFonts w:hint="eastAsia" w:ascii="宋体" w:hAnsi="宋体" w:cs="宋体"/>
          <w:color w:val="auto"/>
          <w:sz w:val="24"/>
          <w:szCs w:val="24"/>
          <w:highlight w:val="none"/>
        </w:rPr>
        <w:t>。如乙方未及时提交的，甲方有权直接要求担保银行支付其担保的全部金额并解除合同。</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25"/>
        <w:textAlignment w:val="auto"/>
        <w:rPr>
          <w:rFonts w:ascii="宋体" w:hAnsi="宋体" w:eastAsia="宋体" w:cs="宋体"/>
          <w:color w:val="auto"/>
          <w:kern w:val="0"/>
          <w:sz w:val="24"/>
          <w:szCs w:val="24"/>
          <w:highlight w:val="none"/>
          <w:lang w:val="en-US" w:eastAsia="zh-CN" w:bidi="ar-SA"/>
        </w:rPr>
      </w:pPr>
      <w:r>
        <w:rPr>
          <w:rFonts w:ascii="宋体" w:hAnsi="宋体" w:eastAsia="宋体" w:cs="宋体"/>
          <w:color w:val="auto"/>
          <w:kern w:val="0"/>
          <w:sz w:val="24"/>
          <w:szCs w:val="24"/>
          <w:highlight w:val="none"/>
          <w:lang w:val="en-US" w:eastAsia="zh-CN" w:bidi="ar-SA"/>
        </w:rPr>
        <w:t>6.3.4</w:t>
      </w:r>
      <w:r>
        <w:rPr>
          <w:rFonts w:hint="eastAsia" w:ascii="宋体" w:hAnsi="宋体" w:eastAsia="宋体" w:cs="宋体"/>
          <w:color w:val="auto"/>
          <w:kern w:val="0"/>
          <w:sz w:val="24"/>
          <w:szCs w:val="24"/>
          <w:highlight w:val="none"/>
          <w:lang w:val="en-US" w:eastAsia="zh-CN" w:bidi="ar-SA"/>
        </w:rPr>
        <w:t>现金履约保证金的退还：合同履行完成后，由乙方提出申请，甲方在</w:t>
      </w:r>
      <w:r>
        <w:rPr>
          <w:rFonts w:ascii="宋体" w:hAnsi="宋体" w:eastAsia="宋体" w:cs="宋体"/>
          <w:color w:val="auto"/>
          <w:kern w:val="0"/>
          <w:sz w:val="24"/>
          <w:szCs w:val="24"/>
          <w:highlight w:val="none"/>
          <w:lang w:val="en-US" w:eastAsia="zh-CN" w:bidi="ar-SA"/>
        </w:rPr>
        <w:t>28</w:t>
      </w:r>
      <w:r>
        <w:rPr>
          <w:rFonts w:hint="eastAsia" w:ascii="宋体" w:hAnsi="宋体" w:eastAsia="宋体" w:cs="宋体"/>
          <w:color w:val="auto"/>
          <w:kern w:val="0"/>
          <w:sz w:val="24"/>
          <w:szCs w:val="24"/>
          <w:highlight w:val="none"/>
          <w:lang w:val="en-US" w:eastAsia="zh-CN" w:bidi="ar-SA"/>
        </w:rPr>
        <w:t>天</w:t>
      </w:r>
      <w:r>
        <w:rPr>
          <w:rFonts w:ascii="宋体" w:hAnsi="宋体" w:eastAsia="宋体" w:cs="宋体"/>
          <w:color w:val="auto"/>
          <w:kern w:val="0"/>
          <w:sz w:val="24"/>
          <w:szCs w:val="24"/>
          <w:highlight w:val="none"/>
          <w:lang w:val="en-US" w:eastAsia="zh-CN" w:bidi="ar-SA"/>
        </w:rPr>
        <w:t>内</w:t>
      </w:r>
      <w:r>
        <w:rPr>
          <w:rFonts w:hint="eastAsia" w:ascii="宋体" w:hAnsi="宋体" w:eastAsia="宋体" w:cs="宋体"/>
          <w:color w:val="auto"/>
          <w:kern w:val="0"/>
          <w:sz w:val="24"/>
          <w:szCs w:val="24"/>
          <w:highlight w:val="none"/>
          <w:lang w:val="en-US" w:eastAsia="zh-CN" w:bidi="ar-SA"/>
        </w:rPr>
        <w:t>将剩余履约保证金（无息）返还。</w:t>
      </w:r>
    </w:p>
    <w:p>
      <w:pPr>
        <w:keepNext w:val="0"/>
        <w:keepLines w:val="0"/>
        <w:pageBreakBefore w:val="0"/>
        <w:widowControl/>
        <w:kinsoku/>
        <w:wordWrap/>
        <w:overflowPunct/>
        <w:topLinePunct w:val="0"/>
        <w:autoSpaceDE/>
        <w:autoSpaceDN/>
        <w:bidi w:val="0"/>
        <w:adjustRightInd/>
        <w:snapToGrid/>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6.3.5</w:t>
      </w:r>
      <w:r>
        <w:rPr>
          <w:rFonts w:hint="eastAsia" w:ascii="宋体" w:hAnsi="宋体" w:cs="宋体"/>
          <w:color w:val="auto"/>
          <w:sz w:val="24"/>
          <w:szCs w:val="24"/>
          <w:highlight w:val="none"/>
        </w:rPr>
        <w:t>甲方按合同约定提取履约担保金额后，乙方应在收到甲方通知后</w:t>
      </w:r>
      <w:r>
        <w:rPr>
          <w:rFonts w:ascii="宋体" w:hAnsi="宋体" w:cs="宋体"/>
          <w:color w:val="auto"/>
          <w:sz w:val="24"/>
          <w:szCs w:val="24"/>
          <w:highlight w:val="none"/>
          <w:u w:val="single"/>
        </w:rPr>
        <w:t xml:space="preserve"> 7 </w:t>
      </w:r>
      <w:r>
        <w:rPr>
          <w:rFonts w:hint="eastAsia" w:ascii="宋体" w:hAnsi="宋体" w:cs="宋体"/>
          <w:color w:val="auto"/>
          <w:sz w:val="24"/>
          <w:szCs w:val="24"/>
          <w:highlight w:val="none"/>
        </w:rPr>
        <w:t>天内补足数额，逾期未补足，则甲方有权提取履约担保的全部余额并解除合同。</w:t>
      </w:r>
    </w:p>
    <w:bookmarkEnd w:id="24"/>
    <w:bookmarkEnd w:id="25"/>
    <w:p>
      <w:pPr>
        <w:widowControl/>
        <w:spacing w:after="0" w:line="360" w:lineRule="auto"/>
        <w:ind w:firstLine="482" w:firstLineChars="200"/>
        <w:jc w:val="left"/>
        <w:rPr>
          <w:rFonts w:ascii="宋体" w:hAnsi="宋体" w:cs="宋体"/>
          <w:b/>
          <w:color w:val="auto"/>
          <w:sz w:val="24"/>
          <w:szCs w:val="24"/>
          <w:highlight w:val="none"/>
        </w:rPr>
      </w:pPr>
      <w:r>
        <w:rPr>
          <w:rFonts w:hint="eastAsia" w:ascii="宋体" w:hAnsi="宋体" w:cs="宋体"/>
          <w:b/>
          <w:bCs/>
          <w:color w:val="auto"/>
          <w:kern w:val="0"/>
          <w:sz w:val="24"/>
          <w:szCs w:val="24"/>
          <w:highlight w:val="none"/>
        </w:rPr>
        <w:t>第七条</w:t>
      </w:r>
      <w:r>
        <w:rPr>
          <w:rFonts w:ascii="宋体" w:hAnsi="宋体" w:cs="宋体"/>
          <w:b/>
          <w:bCs/>
          <w:color w:val="auto"/>
          <w:kern w:val="0"/>
          <w:sz w:val="24"/>
          <w:szCs w:val="24"/>
          <w:highlight w:val="none"/>
        </w:rPr>
        <w:t xml:space="preserve"> </w:t>
      </w:r>
      <w:r>
        <w:rPr>
          <w:rFonts w:hint="eastAsia" w:ascii="宋体" w:hAnsi="宋体" w:cs="宋体"/>
          <w:b/>
          <w:color w:val="auto"/>
          <w:sz w:val="24"/>
          <w:szCs w:val="24"/>
          <w:highlight w:val="none"/>
        </w:rPr>
        <w:t>交货及检验要求</w:t>
      </w:r>
    </w:p>
    <w:p>
      <w:pPr>
        <w:widowControl/>
        <w:autoSpaceDE w:val="0"/>
        <w:autoSpaceDN w:val="0"/>
        <w:adjustRightInd w:val="0"/>
        <w:spacing w:after="0" w:line="360" w:lineRule="auto"/>
        <w:ind w:firstLine="480" w:firstLineChars="200"/>
        <w:jc w:val="left"/>
        <w:rPr>
          <w:rFonts w:ascii="宋体" w:hAnsi="宋体" w:cs="宋体"/>
          <w:bCs/>
          <w:color w:val="auto"/>
          <w:sz w:val="24"/>
          <w:szCs w:val="24"/>
          <w:highlight w:val="none"/>
        </w:rPr>
      </w:pPr>
      <w:r>
        <w:rPr>
          <w:rFonts w:ascii="宋体" w:hAnsi="宋体" w:cs="宋体"/>
          <w:bCs/>
          <w:color w:val="auto"/>
          <w:sz w:val="24"/>
          <w:szCs w:val="24"/>
          <w:highlight w:val="none"/>
        </w:rPr>
        <w:t xml:space="preserve">7.1 </w:t>
      </w:r>
      <w:r>
        <w:rPr>
          <w:rFonts w:hint="eastAsia" w:ascii="宋体" w:hAnsi="宋体" w:cs="宋体"/>
          <w:bCs/>
          <w:color w:val="auto"/>
          <w:sz w:val="24"/>
          <w:szCs w:val="24"/>
          <w:highlight w:val="none"/>
        </w:rPr>
        <w:t>交货要求：乙方应在交货时向甲方提供出厂合格证、产品质量证明文件、操作维修手册等（手册应包含设备情况、系统和主要部件常见故障、保养要求、紧急维修电话等内容）。</w:t>
      </w:r>
    </w:p>
    <w:p>
      <w:pPr>
        <w:widowControl/>
        <w:spacing w:after="0" w:line="360" w:lineRule="auto"/>
        <w:ind w:firstLine="480" w:firstLineChars="200"/>
        <w:jc w:val="left"/>
        <w:rPr>
          <w:rFonts w:ascii="宋体" w:hAnsi="宋体" w:cs="宋体"/>
          <w:bCs/>
          <w:color w:val="auto"/>
          <w:sz w:val="24"/>
          <w:szCs w:val="24"/>
          <w:highlight w:val="none"/>
        </w:rPr>
      </w:pPr>
      <w:r>
        <w:rPr>
          <w:rFonts w:ascii="宋体" w:hAnsi="宋体" w:cs="宋体"/>
          <w:bCs/>
          <w:color w:val="auto"/>
          <w:sz w:val="24"/>
          <w:szCs w:val="24"/>
          <w:highlight w:val="none"/>
        </w:rPr>
        <w:t>7.2</w:t>
      </w:r>
      <w:r>
        <w:rPr>
          <w:rFonts w:hint="eastAsia" w:ascii="宋体" w:hAnsi="宋体" w:cs="宋体"/>
          <w:bCs/>
          <w:color w:val="auto"/>
          <w:sz w:val="24"/>
          <w:szCs w:val="24"/>
          <w:highlight w:val="none"/>
        </w:rPr>
        <w:t>外观验收：设备运抵交货地点后，甲乙双方根据合同约定对合同设备的包装、外观与件数进行清点检查，并共同签署合同设备外观检查记录。</w:t>
      </w:r>
    </w:p>
    <w:p>
      <w:pPr>
        <w:widowControl/>
        <w:spacing w:after="0" w:line="360" w:lineRule="auto"/>
        <w:ind w:firstLine="480" w:firstLineChars="200"/>
        <w:jc w:val="left"/>
        <w:rPr>
          <w:rFonts w:ascii="宋体" w:hAnsi="宋体" w:cs="宋体"/>
          <w:color w:val="auto"/>
          <w:sz w:val="24"/>
          <w:szCs w:val="24"/>
          <w:highlight w:val="none"/>
        </w:rPr>
      </w:pPr>
      <w:r>
        <w:rPr>
          <w:rFonts w:ascii="宋体" w:hAnsi="宋体" w:cs="宋体"/>
          <w:bCs/>
          <w:color w:val="auto"/>
          <w:sz w:val="24"/>
          <w:szCs w:val="24"/>
          <w:highlight w:val="none"/>
        </w:rPr>
        <w:t xml:space="preserve">7.3 </w:t>
      </w:r>
      <w:r>
        <w:rPr>
          <w:rFonts w:hint="eastAsia" w:ascii="宋体" w:hAnsi="宋体" w:cs="宋体"/>
          <w:bCs/>
          <w:color w:val="auto"/>
          <w:sz w:val="24"/>
          <w:szCs w:val="24"/>
          <w:highlight w:val="none"/>
        </w:rPr>
        <w:t>开箱验收：开箱检验在合同设备交付地点进行，</w:t>
      </w:r>
      <w:r>
        <w:rPr>
          <w:rFonts w:hint="eastAsia" w:ascii="宋体" w:hAnsi="宋体" w:cs="宋体"/>
          <w:color w:val="auto"/>
          <w:sz w:val="24"/>
          <w:szCs w:val="24"/>
          <w:highlight w:val="none"/>
        </w:rPr>
        <w:t>包括但不限于对合同设备数量、规格、外观完好性进行检验。经验收合格后，甲方签发开箱检验合格证明。开箱验收合格前，设备的损坏风险由乙方承担。</w:t>
      </w:r>
    </w:p>
    <w:p>
      <w:pPr>
        <w:widowControl/>
        <w:adjustRightInd w:val="0"/>
        <w:snapToGrid w:val="0"/>
        <w:spacing w:after="0" w:line="360" w:lineRule="auto"/>
        <w:jc w:val="left"/>
        <w:rPr>
          <w:rFonts w:ascii="宋体" w:hAnsi="宋体" w:cs="宋体"/>
          <w:color w:val="auto"/>
          <w:sz w:val="24"/>
          <w:szCs w:val="24"/>
          <w:highlight w:val="none"/>
        </w:rPr>
      </w:pPr>
      <w:r>
        <w:rPr>
          <w:rFonts w:ascii="宋体" w:hAnsi="宋体" w:cs="宋体"/>
          <w:color w:val="auto"/>
          <w:sz w:val="24"/>
          <w:szCs w:val="24"/>
          <w:highlight w:val="none"/>
        </w:rPr>
        <w:t xml:space="preserve">    7.4</w:t>
      </w:r>
      <w:r>
        <w:rPr>
          <w:rFonts w:hint="eastAsia" w:ascii="宋体" w:hAnsi="宋体" w:cs="宋体"/>
          <w:color w:val="auto"/>
          <w:sz w:val="24"/>
          <w:szCs w:val="24"/>
          <w:highlight w:val="none"/>
        </w:rPr>
        <w:t>如双方对合同设备开箱检验有争议，应到甲方指定的第三方检测机构进行检测，第三方检测机构的检测结果对双方均具有约束力。检测费用先由乙方支付，如果检验结果为不合格，则该费用由乙方承担，如果检验结果为合格，则该费用由甲方承担。</w:t>
      </w:r>
    </w:p>
    <w:p>
      <w:pPr>
        <w:widowControl/>
        <w:spacing w:after="160" w:line="360" w:lineRule="auto"/>
        <w:jc w:val="left"/>
        <w:rPr>
          <w:rFonts w:ascii="宋体" w:hAnsi="宋体" w:cs="宋体"/>
          <w:color w:val="auto"/>
          <w:sz w:val="24"/>
          <w:szCs w:val="24"/>
          <w:highlight w:val="none"/>
        </w:rPr>
      </w:pPr>
      <w:r>
        <w:rPr>
          <w:rFonts w:ascii="宋体" w:hAnsi="宋体" w:cs="宋体"/>
          <w:color w:val="auto"/>
          <w:sz w:val="24"/>
          <w:szCs w:val="24"/>
          <w:highlight w:val="none"/>
        </w:rPr>
        <w:t xml:space="preserve">    7.5</w:t>
      </w:r>
      <w:r>
        <w:rPr>
          <w:rFonts w:hint="eastAsia" w:ascii="宋体" w:hAnsi="宋体" w:cs="宋体"/>
          <w:color w:val="auto"/>
          <w:sz w:val="24"/>
          <w:szCs w:val="24"/>
          <w:highlight w:val="none"/>
        </w:rPr>
        <w:t>对设备外观检查与开箱检查发现的问题，如数量、规格、外表质量等与合同约定不符，设备或部件因包装、运输、装卸问题造成的任何损坏、丢失，装箱文件短缺等，乙方应在不影响甲方生产运营的前提下，在甲方规定期限内消除合同设备中存在的缺陷，用合格的新设备更换有缺陷的设备、退货或补发，并自行承担费用。甲方有权在设备缺陷消除或设备更换后，委托第三方检测机构进行检测，检测结果及费用承担按本合同第</w:t>
      </w:r>
      <w:r>
        <w:rPr>
          <w:rFonts w:ascii="宋体" w:hAnsi="宋体" w:cs="宋体"/>
          <w:color w:val="auto"/>
          <w:sz w:val="24"/>
          <w:szCs w:val="24"/>
          <w:highlight w:val="none"/>
        </w:rPr>
        <w:t>7.4</w:t>
      </w:r>
      <w:r>
        <w:rPr>
          <w:rFonts w:hint="eastAsia" w:ascii="宋体" w:hAnsi="宋体" w:cs="宋体"/>
          <w:color w:val="auto"/>
          <w:sz w:val="24"/>
          <w:szCs w:val="24"/>
          <w:highlight w:val="none"/>
        </w:rPr>
        <w:t>条执行，交货时间不顺延。</w:t>
      </w:r>
    </w:p>
    <w:p>
      <w:pPr>
        <w:widowControl/>
        <w:spacing w:after="0" w:line="360" w:lineRule="auto"/>
        <w:jc w:val="left"/>
        <w:rPr>
          <w:rFonts w:ascii="宋体" w:hAnsi="宋体" w:cs="宋体"/>
          <w:color w:val="auto"/>
          <w:sz w:val="24"/>
          <w:szCs w:val="24"/>
          <w:highlight w:val="none"/>
        </w:rPr>
      </w:pPr>
      <w:r>
        <w:rPr>
          <w:rFonts w:ascii="宋体" w:hAnsi="宋体" w:cs="宋体"/>
          <w:color w:val="auto"/>
          <w:sz w:val="24"/>
          <w:szCs w:val="24"/>
          <w:highlight w:val="none"/>
        </w:rPr>
        <w:t xml:space="preserve">    7.6 </w:t>
      </w:r>
      <w:r>
        <w:rPr>
          <w:rFonts w:hint="eastAsia" w:ascii="宋体" w:hAnsi="宋体" w:cs="宋体"/>
          <w:color w:val="auto"/>
          <w:sz w:val="24"/>
          <w:szCs w:val="24"/>
          <w:highlight w:val="none"/>
        </w:rPr>
        <w:t>甲方有权对合同设备进行原厂正品验证，若合同设备无法获原厂验证，甲方有权退回设备，要求乙方在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个工作日内退回已支付款项并按设备价格的</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10</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w:t>
      </w:r>
      <w:r>
        <w:rPr>
          <w:rFonts w:hint="eastAsia" w:ascii="宋体" w:hAnsi="宋体" w:cs="宋体"/>
          <w:color w:val="auto"/>
          <w:sz w:val="24"/>
          <w:szCs w:val="24"/>
          <w:highlight w:val="none"/>
        </w:rPr>
        <w:t>支付违约金。</w:t>
      </w:r>
    </w:p>
    <w:bookmarkEnd w:id="12"/>
    <w:bookmarkEnd w:id="13"/>
    <w:bookmarkEnd w:id="14"/>
    <w:bookmarkEnd w:id="15"/>
    <w:bookmarkEnd w:id="16"/>
    <w:bookmarkEnd w:id="17"/>
    <w:bookmarkEnd w:id="18"/>
    <w:p>
      <w:pPr>
        <w:widowControl/>
        <w:spacing w:before="120" w:after="120" w:line="360" w:lineRule="auto"/>
        <w:ind w:firstLine="482" w:firstLineChars="200"/>
        <w:jc w:val="left"/>
        <w:rPr>
          <w:rFonts w:ascii="宋体" w:hAnsi="宋体" w:cs="宋体"/>
          <w:b/>
          <w:color w:val="auto"/>
          <w:sz w:val="24"/>
          <w:szCs w:val="24"/>
          <w:highlight w:val="none"/>
        </w:rPr>
      </w:pPr>
      <w:bookmarkStart w:id="26" w:name="_Toc474245215"/>
      <w:bookmarkStart w:id="27" w:name="_Toc520190030"/>
      <w:bookmarkStart w:id="28" w:name="_Toc518992990"/>
      <w:bookmarkStart w:id="29" w:name="_Toc183666534"/>
      <w:bookmarkStart w:id="30" w:name="_Toc257"/>
      <w:r>
        <w:rPr>
          <w:rFonts w:hint="eastAsia" w:ascii="宋体" w:hAnsi="宋体" w:cs="宋体"/>
          <w:b/>
          <w:color w:val="auto"/>
          <w:sz w:val="24"/>
          <w:szCs w:val="24"/>
          <w:highlight w:val="none"/>
        </w:rPr>
        <w:t>第八条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包装</w:t>
      </w:r>
      <w:bookmarkEnd w:id="26"/>
      <w:bookmarkEnd w:id="27"/>
      <w:bookmarkEnd w:id="28"/>
      <w:r>
        <w:rPr>
          <w:rFonts w:hint="eastAsia" w:ascii="宋体" w:hAnsi="宋体" w:cs="宋体"/>
          <w:b/>
          <w:color w:val="auto"/>
          <w:sz w:val="24"/>
          <w:szCs w:val="24"/>
          <w:highlight w:val="none"/>
        </w:rPr>
        <w:t>、标示及运输要求</w:t>
      </w:r>
    </w:p>
    <w:p>
      <w:pPr>
        <w:keepNext w:val="0"/>
        <w:keepLines w:val="0"/>
        <w:pageBreakBefore w:val="0"/>
        <w:widowControl/>
        <w:kinsoku/>
        <w:wordWrap/>
        <w:overflowPunct/>
        <w:topLinePunct w:val="0"/>
        <w:autoSpaceDE/>
        <w:autoSpaceDN/>
        <w:bidi w:val="0"/>
        <w:spacing w:after="160" w:line="24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8.1 </w:t>
      </w:r>
      <w:r>
        <w:rPr>
          <w:rFonts w:hint="eastAsia" w:ascii="宋体" w:hAnsi="宋体" w:cs="宋体"/>
          <w:bCs/>
          <w:color w:val="auto"/>
          <w:sz w:val="24"/>
          <w:szCs w:val="24"/>
          <w:highlight w:val="none"/>
        </w:rPr>
        <w:t>包装</w:t>
      </w:r>
    </w:p>
    <w:p>
      <w:pPr>
        <w:keepNext w:val="0"/>
        <w:keepLines w:val="0"/>
        <w:pageBreakBefore w:val="0"/>
        <w:widowControl/>
        <w:kinsoku/>
        <w:wordWrap/>
        <w:overflowPunct/>
        <w:topLinePunct w:val="0"/>
        <w:autoSpaceDE/>
        <w:autoSpaceDN/>
        <w:bidi w:val="0"/>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8.1.1</w:t>
      </w:r>
      <w:r>
        <w:rPr>
          <w:rFonts w:hint="eastAsia" w:ascii="宋体" w:hAnsi="宋体" w:cs="宋体"/>
          <w:bCs/>
          <w:color w:val="auto"/>
          <w:sz w:val="24"/>
          <w:szCs w:val="24"/>
          <w:highlight w:val="none"/>
        </w:rPr>
        <w:t>乙方根据设备的特点，按照有关国家、行业标准要求，对设备及其零配件进行适合长途运输、多次搬运与装卸、防震、防水、防潮、防霉、防锈、防腐蚀等的坚固可靠包装，确保设备能适应高温、雨淋、潮湿环境下的长途运输、多次装卸与现场存放。</w:t>
      </w:r>
    </w:p>
    <w:p>
      <w:pPr>
        <w:keepNext w:val="0"/>
        <w:keepLines w:val="0"/>
        <w:pageBreakBefore w:val="0"/>
        <w:widowControl/>
        <w:kinsoku/>
        <w:wordWrap/>
        <w:overflowPunct/>
        <w:topLinePunct w:val="0"/>
        <w:autoSpaceDE/>
        <w:autoSpaceDN/>
        <w:bidi w:val="0"/>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8.1.2</w:t>
      </w:r>
      <w:r>
        <w:rPr>
          <w:rFonts w:hint="eastAsia" w:ascii="宋体" w:hAnsi="宋体" w:cs="宋体"/>
          <w:bCs/>
          <w:color w:val="auto"/>
          <w:sz w:val="24"/>
          <w:szCs w:val="24"/>
          <w:highlight w:val="none"/>
        </w:rPr>
        <w:t>超限设备的包装要求：</w:t>
      </w:r>
      <w:r>
        <w:rPr>
          <w:rFonts w:ascii="宋体" w:hAnsi="宋体" w:cs="宋体"/>
          <w:bCs/>
          <w:color w:val="auto"/>
          <w:sz w:val="24"/>
          <w:szCs w:val="24"/>
          <w:highlight w:val="none"/>
          <w:u w:val="single"/>
        </w:rPr>
        <w:t xml:space="preserve">  /  </w:t>
      </w:r>
      <w:r>
        <w:rPr>
          <w:rFonts w:hint="eastAsia" w:ascii="宋体" w:hAnsi="宋体" w:cs="宋体"/>
          <w:bCs/>
          <w:color w:val="auto"/>
          <w:sz w:val="24"/>
          <w:szCs w:val="24"/>
          <w:highlight w:val="none"/>
        </w:rPr>
        <w:t>。</w:t>
      </w:r>
    </w:p>
    <w:p>
      <w:pPr>
        <w:keepNext w:val="0"/>
        <w:keepLines w:val="0"/>
        <w:pageBreakBefore w:val="0"/>
        <w:widowControl/>
        <w:kinsoku/>
        <w:wordWrap/>
        <w:overflowPunct/>
        <w:topLinePunct w:val="0"/>
        <w:autoSpaceDE/>
        <w:autoSpaceDN/>
        <w:bidi w:val="0"/>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8.2 </w:t>
      </w:r>
      <w:bookmarkStart w:id="31" w:name="_Toc107447244"/>
      <w:bookmarkStart w:id="32" w:name="_Toc107446851"/>
      <w:r>
        <w:rPr>
          <w:rFonts w:hint="eastAsia" w:ascii="宋体" w:hAnsi="宋体" w:cs="宋体"/>
          <w:bCs/>
          <w:color w:val="auto"/>
          <w:sz w:val="24"/>
          <w:szCs w:val="24"/>
          <w:highlight w:val="none"/>
        </w:rPr>
        <w:t>标志</w:t>
      </w:r>
    </w:p>
    <w:bookmarkEnd w:id="31"/>
    <w:bookmarkEnd w:id="32"/>
    <w:p>
      <w:pPr>
        <w:keepNext w:val="0"/>
        <w:keepLines w:val="0"/>
        <w:pageBreakBefore w:val="0"/>
        <w:widowControl/>
        <w:kinsoku/>
        <w:wordWrap/>
        <w:overflowPunct/>
        <w:topLinePunct w:val="0"/>
        <w:autoSpaceDE/>
        <w:autoSpaceDN/>
        <w:bidi w:val="0"/>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8.2.1</w:t>
      </w:r>
      <w:r>
        <w:rPr>
          <w:rFonts w:hint="eastAsia" w:ascii="宋体" w:hAnsi="宋体" w:cs="宋体"/>
          <w:bCs/>
          <w:color w:val="auto"/>
          <w:sz w:val="24"/>
          <w:szCs w:val="24"/>
          <w:highlight w:val="none"/>
        </w:rPr>
        <w:t>乙方应按照国家标准对设备的外包装进行标志。</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ascii="宋体" w:hAnsi="宋体" w:cs="宋体"/>
          <w:bCs/>
          <w:color w:val="auto"/>
          <w:sz w:val="24"/>
          <w:szCs w:val="24"/>
          <w:highlight w:val="none"/>
        </w:rPr>
      </w:pPr>
      <w:r>
        <w:rPr>
          <w:rFonts w:ascii="宋体" w:hAnsi="宋体" w:cs="宋体"/>
          <w:color w:val="auto"/>
          <w:sz w:val="24"/>
          <w:szCs w:val="24"/>
          <w:highlight w:val="none"/>
        </w:rPr>
        <w:t>8.2.2</w:t>
      </w:r>
      <w:r>
        <w:rPr>
          <w:rFonts w:hint="eastAsia" w:ascii="宋体" w:hAnsi="宋体" w:cs="宋体"/>
          <w:color w:val="auto"/>
          <w:sz w:val="24"/>
          <w:szCs w:val="24"/>
          <w:highlight w:val="none"/>
        </w:rPr>
        <w:t>根据合同设备的特点和运输、保管的不同要求，乙方应在包装箱上清楚地标注“小心轻放”、“此端朝上，请勿倒置”、“保持干燥”等字样和其他适当标记。对于超大超重件，乙方应在包装箱两侧标注“重心”和“起吊点”以便装卸和搬运。如设备中含有易燃易爆物品、腐蚀物品、放射性物质等危险品，则应在包装箱上标明危险品标志。</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8.2.3  </w:t>
      </w:r>
      <w:r>
        <w:rPr>
          <w:rFonts w:hint="eastAsia" w:ascii="宋体" w:hAnsi="宋体" w:cs="宋体"/>
          <w:bCs/>
          <w:color w:val="auto"/>
          <w:sz w:val="24"/>
          <w:szCs w:val="24"/>
          <w:highlight w:val="none"/>
        </w:rPr>
        <w:t>如由于包装不当或包装箱内部保护措施不符合要求而导致在装车或运输中发生设备或其任何部件的损坏或遗失，乙方应自费对缺损的设备、部件进行修理、更换或补供。</w:t>
      </w:r>
      <w:bookmarkStart w:id="33" w:name="_Toc518992992"/>
      <w:bookmarkStart w:id="34" w:name="_Toc9269"/>
      <w:bookmarkStart w:id="35" w:name="_Toc474245218"/>
      <w:bookmarkStart w:id="36" w:name="_Toc183666521"/>
      <w:bookmarkStart w:id="37" w:name="_Toc520190032"/>
      <w:bookmarkStart w:id="38" w:name="_Toc306350457"/>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8.3</w:t>
      </w:r>
      <w:r>
        <w:rPr>
          <w:rFonts w:hint="eastAsia" w:ascii="宋体" w:hAnsi="宋体" w:cs="宋体"/>
          <w:color w:val="auto"/>
          <w:sz w:val="24"/>
          <w:szCs w:val="24"/>
          <w:highlight w:val="none"/>
        </w:rPr>
        <w:t>运输</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8.3.1</w:t>
      </w:r>
      <w:r>
        <w:rPr>
          <w:rFonts w:hint="eastAsia" w:ascii="宋体" w:hAnsi="宋体" w:cs="宋体"/>
          <w:color w:val="auto"/>
          <w:sz w:val="24"/>
          <w:szCs w:val="24"/>
          <w:highlight w:val="none"/>
        </w:rPr>
        <w:t>乙方应自行选择适宜的运输工具及线路安排合同设备运输。</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8.3.2 </w:t>
      </w:r>
      <w:r>
        <w:rPr>
          <w:rFonts w:hint="eastAsia" w:ascii="宋体" w:hAnsi="宋体" w:cs="宋体"/>
          <w:color w:val="auto"/>
          <w:sz w:val="24"/>
          <w:szCs w:val="24"/>
          <w:highlight w:val="none"/>
        </w:rPr>
        <w:t>除合同条款另有约定外，每件设备的备品备件应整套装运。</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8.3.3 </w:t>
      </w:r>
      <w:r>
        <w:rPr>
          <w:rFonts w:hint="eastAsia" w:ascii="宋体" w:hAnsi="宋体" w:cs="宋体"/>
          <w:color w:val="auto"/>
          <w:sz w:val="24"/>
          <w:szCs w:val="24"/>
          <w:highlight w:val="none"/>
        </w:rPr>
        <w:t>除合同条款另有约定外，乙方应在合同设备预计启运</w:t>
      </w:r>
      <w:r>
        <w:rPr>
          <w:rFonts w:ascii="宋体" w:hAnsi="宋体" w:cs="宋体"/>
          <w:color w:val="auto"/>
          <w:sz w:val="24"/>
          <w:szCs w:val="24"/>
          <w:highlight w:val="none"/>
        </w:rPr>
        <w:t>7</w:t>
      </w:r>
      <w:r>
        <w:rPr>
          <w:rFonts w:hint="eastAsia" w:ascii="宋体" w:hAnsi="宋体" w:cs="宋体"/>
          <w:color w:val="auto"/>
          <w:sz w:val="24"/>
          <w:szCs w:val="24"/>
          <w:highlight w:val="none"/>
        </w:rPr>
        <w:t>日前，将合同设备名称、数量、箱数、总毛重、每箱尺寸、装运合同设备总金额、运输方式、预计交付日期和合同设备在运输、装卸、保管中的注意事项等预通知甲方（如涉及易燃易爆物品、腐蚀物品、放射性物质等危险品，应告知危险品的品名、性质、在运输、装卸、保管方面的特殊要求、注意事项和意外情况的处理方法），并在合同设备启运后</w:t>
      </w:r>
      <w:r>
        <w:rPr>
          <w:rFonts w:ascii="宋体" w:hAnsi="宋体" w:cs="宋体"/>
          <w:color w:val="auto"/>
          <w:sz w:val="24"/>
          <w:szCs w:val="24"/>
          <w:highlight w:val="none"/>
        </w:rPr>
        <w:t xml:space="preserve"> 24 </w:t>
      </w:r>
      <w:r>
        <w:rPr>
          <w:rFonts w:hint="eastAsia" w:ascii="宋体" w:hAnsi="宋体" w:cs="宋体"/>
          <w:color w:val="auto"/>
          <w:sz w:val="24"/>
          <w:szCs w:val="24"/>
          <w:highlight w:val="none"/>
        </w:rPr>
        <w:t>小时之内正式通知甲方。</w:t>
      </w:r>
    </w:p>
    <w:bookmarkEnd w:id="33"/>
    <w:bookmarkEnd w:id="34"/>
    <w:bookmarkEnd w:id="35"/>
    <w:bookmarkEnd w:id="36"/>
    <w:bookmarkEnd w:id="37"/>
    <w:bookmarkEnd w:id="38"/>
    <w:p>
      <w:pPr>
        <w:widowControl/>
        <w:adjustRightInd w:val="0"/>
        <w:snapToGrid w:val="0"/>
        <w:spacing w:before="120" w:beforeLines="50" w:after="120" w:afterLines="50" w:line="360" w:lineRule="auto"/>
        <w:ind w:firstLine="482" w:firstLineChars="200"/>
        <w:jc w:val="left"/>
        <w:rPr>
          <w:rFonts w:ascii="宋体" w:hAnsi="宋体" w:cs="宋体"/>
          <w:color w:val="auto"/>
          <w:sz w:val="24"/>
          <w:szCs w:val="24"/>
          <w:highlight w:val="none"/>
        </w:rPr>
      </w:pPr>
      <w:bookmarkStart w:id="39" w:name="_Toc183666522"/>
      <w:bookmarkStart w:id="40" w:name="_Toc306350458"/>
      <w:bookmarkStart w:id="41" w:name="_Toc18496"/>
      <w:r>
        <w:rPr>
          <w:rFonts w:hint="eastAsia" w:ascii="宋体" w:hAnsi="宋体" w:cs="宋体"/>
          <w:b/>
          <w:color w:val="auto"/>
          <w:sz w:val="24"/>
          <w:szCs w:val="24"/>
          <w:highlight w:val="none"/>
        </w:rPr>
        <w:t>第九条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技术服务</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9.1  </w:t>
      </w:r>
      <w:r>
        <w:rPr>
          <w:rFonts w:hint="eastAsia" w:ascii="宋体" w:hAnsi="宋体" w:cs="宋体"/>
          <w:color w:val="auto"/>
          <w:sz w:val="24"/>
          <w:szCs w:val="24"/>
          <w:highlight w:val="none"/>
        </w:rPr>
        <w:t>乙方应按甲方需求，派遣技术熟练、称职的技术人员到现场为甲方提供设备调试运行等技术服务。</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9.2  </w:t>
      </w:r>
      <w:r>
        <w:rPr>
          <w:rFonts w:hint="eastAsia" w:ascii="宋体" w:hAnsi="宋体" w:cs="宋体"/>
          <w:color w:val="auto"/>
          <w:sz w:val="24"/>
          <w:szCs w:val="24"/>
          <w:highlight w:val="none"/>
        </w:rPr>
        <w:t>甲方为乙方技术人员提供工作条件及便利，包括但不限于必要的办公场所、技术资料及出入许可等。除合同另有约定外，乙方技术人员的交通、食宿费用由乙方承担。</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9.3  </w:t>
      </w:r>
      <w:r>
        <w:rPr>
          <w:rFonts w:hint="eastAsia" w:ascii="宋体" w:hAnsi="宋体" w:cs="宋体"/>
          <w:color w:val="auto"/>
          <w:sz w:val="24"/>
          <w:szCs w:val="24"/>
          <w:highlight w:val="none"/>
        </w:rPr>
        <w:t>乙方技术人员应遵守甲方施工现场的各项规章制度和安全操作规程，并服从甲方的现场管理。</w:t>
      </w:r>
    </w:p>
    <w:p>
      <w:pPr>
        <w:keepNext w:val="0"/>
        <w:keepLines w:val="0"/>
        <w:pageBreakBefore w:val="0"/>
        <w:widowControl/>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9.4  </w:t>
      </w:r>
      <w:r>
        <w:rPr>
          <w:rFonts w:hint="eastAsia" w:ascii="宋体" w:hAnsi="宋体" w:cs="宋体"/>
          <w:color w:val="auto"/>
          <w:sz w:val="24"/>
          <w:szCs w:val="24"/>
          <w:highlight w:val="none"/>
        </w:rPr>
        <w:t>如果乙方技术人员提供的服务达不到合同和甲方要求的，甲方有权要求乙方撤换，因撤换而产生的费用应由乙方承担。在不影响技术服务并且征得甲方同意的条件下，乙方也可自负费用更换其技术人员。</w:t>
      </w:r>
    </w:p>
    <w:bookmarkEnd w:id="39"/>
    <w:bookmarkEnd w:id="40"/>
    <w:bookmarkEnd w:id="41"/>
    <w:p>
      <w:pPr>
        <w:widowControl/>
        <w:autoSpaceDE w:val="0"/>
        <w:autoSpaceDN w:val="0"/>
        <w:adjustRightInd w:val="0"/>
        <w:spacing w:after="160" w:line="360" w:lineRule="auto"/>
        <w:ind w:firstLine="482" w:firstLineChars="200"/>
        <w:jc w:val="left"/>
        <w:rPr>
          <w:rFonts w:ascii="宋体" w:hAnsi="宋体" w:cs="宋体"/>
          <w:b/>
          <w:color w:val="auto"/>
          <w:sz w:val="24"/>
          <w:szCs w:val="24"/>
          <w:highlight w:val="none"/>
        </w:rPr>
      </w:pPr>
      <w:bookmarkStart w:id="42" w:name="_Toc518992994"/>
      <w:bookmarkStart w:id="43" w:name="_Toc520190034"/>
      <w:bookmarkStart w:id="44" w:name="_Toc474245220"/>
      <w:bookmarkStart w:id="45" w:name="_Toc306350459"/>
      <w:bookmarkStart w:id="46" w:name="_Toc4682"/>
      <w:bookmarkStart w:id="47" w:name="_Toc183666523"/>
      <w:r>
        <w:rPr>
          <w:rFonts w:hint="eastAsia" w:ascii="宋体" w:hAnsi="宋体" w:cs="宋体"/>
          <w:b/>
          <w:color w:val="auto"/>
          <w:sz w:val="24"/>
          <w:szCs w:val="24"/>
          <w:highlight w:val="none"/>
        </w:rPr>
        <w:t>第十条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质量保</w:t>
      </w:r>
      <w:bookmarkEnd w:id="42"/>
      <w:bookmarkEnd w:id="43"/>
      <w:bookmarkEnd w:id="44"/>
      <w:r>
        <w:rPr>
          <w:rFonts w:hint="eastAsia" w:ascii="宋体" w:hAnsi="宋体" w:cs="宋体"/>
          <w:b/>
          <w:color w:val="auto"/>
          <w:sz w:val="24"/>
          <w:szCs w:val="24"/>
          <w:highlight w:val="none"/>
        </w:rPr>
        <w:t>修</w:t>
      </w:r>
    </w:p>
    <w:p>
      <w:pPr>
        <w:keepNext w:val="0"/>
        <w:keepLines w:val="0"/>
        <w:pageBreakBefore w:val="0"/>
        <w:widowControl/>
        <w:tabs>
          <w:tab w:val="left" w:pos="851"/>
        </w:tabs>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10.1</w:t>
      </w:r>
      <w:r>
        <w:rPr>
          <w:rFonts w:hint="eastAsia" w:ascii="宋体" w:hAnsi="宋体" w:cs="宋体"/>
          <w:color w:val="auto"/>
          <w:sz w:val="24"/>
          <w:szCs w:val="24"/>
          <w:highlight w:val="none"/>
        </w:rPr>
        <w:t>保修期：自</w:t>
      </w:r>
      <w:r>
        <w:rPr>
          <w:rFonts w:hint="eastAsia" w:ascii="宋体" w:hAnsi="宋体" w:cs="宋体"/>
          <w:color w:val="auto"/>
          <w:kern w:val="0"/>
          <w:sz w:val="24"/>
          <w:szCs w:val="24"/>
          <w:highlight w:val="none"/>
          <w:lang w:val="zh-CN"/>
        </w:rPr>
        <w:t>设备</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验收合格之日起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年</w:t>
      </w:r>
      <w:r>
        <w:rPr>
          <w:rFonts w:hint="eastAsia" w:ascii="宋体" w:hAnsi="宋体" w:cs="宋体"/>
          <w:color w:val="auto"/>
          <w:sz w:val="24"/>
          <w:szCs w:val="24"/>
          <w:highlight w:val="none"/>
        </w:rPr>
        <w:t>。保修期内乙方应免费对设备进行日常维护保养及质量缺陷修复。</w:t>
      </w:r>
      <w:r>
        <w:rPr>
          <w:rFonts w:ascii="宋体" w:hAnsi="宋体" w:cs="宋体"/>
          <w:color w:val="auto"/>
          <w:sz w:val="24"/>
          <w:szCs w:val="24"/>
          <w:highlight w:val="none"/>
        </w:rPr>
        <w:t xml:space="preserve">                                          </w:t>
      </w:r>
    </w:p>
    <w:p>
      <w:pPr>
        <w:keepNext w:val="0"/>
        <w:keepLines w:val="0"/>
        <w:pageBreakBefore w:val="0"/>
        <w:widowControl/>
        <w:tabs>
          <w:tab w:val="left" w:pos="851"/>
        </w:tabs>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color w:val="auto"/>
          <w:kern w:val="0"/>
          <w:sz w:val="24"/>
          <w:szCs w:val="24"/>
          <w:highlight w:val="none"/>
          <w:lang w:val="zh-CN"/>
        </w:rPr>
      </w:pPr>
      <w:r>
        <w:rPr>
          <w:rFonts w:ascii="宋体" w:hAnsi="宋体" w:cs="宋体"/>
          <w:color w:val="auto"/>
          <w:sz w:val="24"/>
          <w:szCs w:val="24"/>
          <w:highlight w:val="none"/>
        </w:rPr>
        <w:t>10.2</w:t>
      </w:r>
      <w:r>
        <w:rPr>
          <w:rFonts w:hint="eastAsia" w:ascii="宋体" w:hAnsi="宋体" w:cs="宋体"/>
          <w:color w:val="auto"/>
          <w:kern w:val="0"/>
          <w:sz w:val="24"/>
          <w:szCs w:val="24"/>
          <w:highlight w:val="none"/>
        </w:rPr>
        <w:t>保修</w:t>
      </w:r>
      <w:r>
        <w:rPr>
          <w:rFonts w:hint="eastAsia" w:ascii="宋体" w:hAnsi="宋体" w:cs="宋体"/>
          <w:color w:val="auto"/>
          <w:kern w:val="0"/>
          <w:sz w:val="24"/>
          <w:szCs w:val="24"/>
          <w:highlight w:val="none"/>
          <w:lang w:val="zh-CN"/>
        </w:rPr>
        <w:t>期内，乙方应对设备质量问题负责。如设备质量问题导致处理水量、出水水质达不到合同要求的，乙方需无条件免费更换设备并支付合</w:t>
      </w:r>
      <w:r>
        <w:rPr>
          <w:rFonts w:hint="eastAsia" w:ascii="宋体" w:hAnsi="宋体" w:cs="宋体"/>
          <w:color w:val="auto"/>
          <w:kern w:val="0"/>
          <w:sz w:val="24"/>
          <w:szCs w:val="24"/>
          <w:highlight w:val="none"/>
          <w:u w:val="single"/>
          <w:lang w:val="zh-CN"/>
        </w:rPr>
        <w:t>同暂定总价的</w:t>
      </w:r>
      <w:r>
        <w:rPr>
          <w:rFonts w:ascii="宋体" w:hAnsi="宋体" w:cs="宋体"/>
          <w:color w:val="auto"/>
          <w:kern w:val="0"/>
          <w:sz w:val="24"/>
          <w:szCs w:val="24"/>
          <w:highlight w:val="none"/>
          <w:u w:val="single"/>
          <w:lang w:val="zh-CN"/>
        </w:rPr>
        <w:t>10%</w:t>
      </w:r>
      <w:r>
        <w:rPr>
          <w:rFonts w:hint="eastAsia" w:ascii="宋体" w:hAnsi="宋体" w:cs="宋体"/>
          <w:color w:val="auto"/>
          <w:kern w:val="0"/>
          <w:sz w:val="24"/>
          <w:szCs w:val="24"/>
          <w:highlight w:val="none"/>
          <w:u w:val="single"/>
          <w:lang w:val="zh-CN"/>
        </w:rPr>
        <w:t>作为</w:t>
      </w:r>
      <w:r>
        <w:rPr>
          <w:rFonts w:hint="eastAsia" w:ascii="宋体" w:hAnsi="宋体" w:cs="宋体"/>
          <w:color w:val="auto"/>
          <w:kern w:val="0"/>
          <w:sz w:val="24"/>
          <w:szCs w:val="24"/>
          <w:highlight w:val="none"/>
          <w:lang w:val="zh-CN"/>
        </w:rPr>
        <w:t>违约金，</w:t>
      </w:r>
      <w:r>
        <w:rPr>
          <w:rFonts w:hint="eastAsia" w:ascii="宋体" w:hAnsi="宋体" w:cs="宋体"/>
          <w:color w:val="auto"/>
          <w:kern w:val="0"/>
          <w:sz w:val="24"/>
          <w:szCs w:val="24"/>
          <w:highlight w:val="none"/>
        </w:rPr>
        <w:t>由此产生的</w:t>
      </w:r>
      <w:r>
        <w:rPr>
          <w:rFonts w:hint="eastAsia" w:ascii="宋体" w:hAnsi="宋体" w:cs="宋体"/>
          <w:color w:val="auto"/>
          <w:kern w:val="0"/>
          <w:sz w:val="24"/>
          <w:szCs w:val="24"/>
          <w:highlight w:val="none"/>
          <w:lang w:val="zh-CN"/>
        </w:rPr>
        <w:t>费用由乙方承担。对涉及运营费用，乙方应保证在</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w:t>
      </w:r>
      <w:r>
        <w:rPr>
          <w:rFonts w:hint="eastAsia" w:ascii="宋体" w:hAnsi="宋体" w:cs="宋体"/>
          <w:color w:val="auto"/>
          <w:kern w:val="0"/>
          <w:sz w:val="24"/>
          <w:szCs w:val="24"/>
          <w:highlight w:val="none"/>
        </w:rPr>
        <w:t>合格</w:t>
      </w:r>
      <w:r>
        <w:rPr>
          <w:rFonts w:hint="eastAsia" w:ascii="宋体" w:hAnsi="宋体" w:cs="宋体"/>
          <w:color w:val="auto"/>
          <w:kern w:val="0"/>
          <w:sz w:val="24"/>
          <w:szCs w:val="24"/>
          <w:highlight w:val="none"/>
          <w:lang w:val="zh-CN"/>
        </w:rPr>
        <w:t>后三年内，</w:t>
      </w:r>
      <w:r>
        <w:rPr>
          <w:rFonts w:hint="eastAsia" w:ascii="宋体" w:hAnsi="宋体" w:cs="宋体"/>
          <w:color w:val="auto"/>
          <w:kern w:val="0"/>
          <w:sz w:val="24"/>
          <w:szCs w:val="24"/>
          <w:highlight w:val="none"/>
        </w:rPr>
        <w:t>设备</w:t>
      </w:r>
      <w:r>
        <w:rPr>
          <w:rFonts w:hint="eastAsia" w:ascii="宋体" w:hAnsi="宋体" w:cs="宋体"/>
          <w:color w:val="auto"/>
          <w:kern w:val="0"/>
          <w:sz w:val="24"/>
          <w:szCs w:val="24"/>
          <w:highlight w:val="none"/>
          <w:lang w:val="zh-CN"/>
        </w:rPr>
        <w:t>运行费用不高于投标文件</w:t>
      </w:r>
      <w:r>
        <w:rPr>
          <w:rFonts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zh-CN"/>
        </w:rPr>
        <w:t>响应文件的承诺指标，</w:t>
      </w:r>
      <w:r>
        <w:rPr>
          <w:rFonts w:hint="eastAsia" w:ascii="宋体" w:hAnsi="宋体" w:cs="宋体"/>
          <w:color w:val="auto"/>
          <w:kern w:val="0"/>
          <w:sz w:val="24"/>
          <w:szCs w:val="24"/>
          <w:highlight w:val="none"/>
        </w:rPr>
        <w:t>否则，</w:t>
      </w:r>
      <w:r>
        <w:rPr>
          <w:rFonts w:hint="eastAsia" w:ascii="宋体" w:hAnsi="宋体" w:cs="宋体"/>
          <w:color w:val="auto"/>
          <w:kern w:val="0"/>
          <w:sz w:val="24"/>
          <w:szCs w:val="24"/>
          <w:highlight w:val="none"/>
          <w:lang w:val="zh-CN"/>
        </w:rPr>
        <w:t>乙方需无条件免费更换设备</w:t>
      </w:r>
      <w:r>
        <w:rPr>
          <w:rFonts w:hint="eastAsia" w:ascii="宋体" w:hAnsi="宋体" w:cs="宋体"/>
          <w:color w:val="auto"/>
          <w:kern w:val="0"/>
          <w:sz w:val="24"/>
          <w:szCs w:val="24"/>
          <w:highlight w:val="none"/>
        </w:rPr>
        <w:t>并支付违约金</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10000</w:t>
      </w:r>
      <w:r>
        <w:rPr>
          <w:rFonts w:hint="eastAsia" w:ascii="宋体" w:hAnsi="宋体" w:cs="宋体"/>
          <w:color w:val="auto"/>
          <w:kern w:val="0"/>
          <w:sz w:val="24"/>
          <w:szCs w:val="24"/>
          <w:highlight w:val="none"/>
        </w:rPr>
        <w:t>元</w:t>
      </w:r>
      <w:r>
        <w:rPr>
          <w:rFonts w:hint="eastAsia" w:ascii="宋体" w:hAnsi="宋体" w:cs="宋体"/>
          <w:color w:val="auto"/>
          <w:kern w:val="0"/>
          <w:sz w:val="24"/>
          <w:szCs w:val="24"/>
          <w:highlight w:val="none"/>
          <w:lang w:val="zh-CN"/>
        </w:rPr>
        <w:t>（如有）。</w:t>
      </w:r>
    </w:p>
    <w:p>
      <w:pPr>
        <w:keepNext w:val="0"/>
        <w:keepLines w:val="0"/>
        <w:pageBreakBefore w:val="0"/>
        <w:widowControl/>
        <w:tabs>
          <w:tab w:val="left" w:pos="851"/>
        </w:tabs>
        <w:kinsoku/>
        <w:wordWrap/>
        <w:overflowPunct/>
        <w:topLinePunct w:val="0"/>
        <w:autoSpaceDE/>
        <w:autoSpaceDN/>
        <w:bidi w:val="0"/>
        <w:adjustRightInd w:val="0"/>
        <w:snapToGrid w:val="0"/>
        <w:spacing w:after="160" w:line="360" w:lineRule="auto"/>
        <w:ind w:firstLine="480" w:firstLineChars="200"/>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10.3 </w:t>
      </w:r>
      <w:r>
        <w:rPr>
          <w:rFonts w:hint="eastAsia" w:ascii="宋体" w:hAnsi="宋体" w:cs="宋体"/>
          <w:bCs/>
          <w:color w:val="auto"/>
          <w:sz w:val="24"/>
          <w:szCs w:val="24"/>
          <w:highlight w:val="none"/>
        </w:rPr>
        <w:t>保修期间由于设备本身原因产生的故障仍属质保范围，对更换或维修过的零部件从更换或维修完成并验收合格之</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3</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日起，质量保修期重新计算。</w:t>
      </w:r>
    </w:p>
    <w:p>
      <w:pPr>
        <w:keepNext w:val="0"/>
        <w:keepLines w:val="0"/>
        <w:pageBreakBefore w:val="0"/>
        <w:widowControl/>
        <w:kinsoku/>
        <w:wordWrap/>
        <w:overflowPunct/>
        <w:topLinePunct w:val="0"/>
        <w:autoSpaceDE/>
        <w:autoSpaceDN/>
        <w:bidi w:val="0"/>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10.4 </w:t>
      </w:r>
      <w:r>
        <w:rPr>
          <w:rFonts w:hint="eastAsia" w:ascii="宋体" w:hAnsi="宋体" w:cs="宋体"/>
          <w:bCs/>
          <w:color w:val="auto"/>
          <w:sz w:val="24"/>
          <w:szCs w:val="24"/>
          <w:highlight w:val="none"/>
        </w:rPr>
        <w:t>质量保修期间，如合同设备出现故障，乙方应在接到甲方通知后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12</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小时内通过电话、网络等提供远程技术指导，如甲方需要乙方到场的，乙方应在收到甲方通知后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24</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小时内派专业技术人员到场负责解决及维修故障。</w:t>
      </w:r>
      <w:bookmarkEnd w:id="45"/>
      <w:bookmarkEnd w:id="46"/>
      <w:bookmarkEnd w:id="47"/>
      <w:bookmarkStart w:id="48" w:name="_Toc518992997"/>
      <w:bookmarkStart w:id="49" w:name="_Toc183666528"/>
      <w:bookmarkStart w:id="50" w:name="_Toc520190037"/>
      <w:bookmarkStart w:id="51" w:name="_Toc27734"/>
      <w:bookmarkStart w:id="52" w:name="_Toc107447250"/>
      <w:bookmarkStart w:id="53" w:name="_Toc474245223"/>
      <w:bookmarkStart w:id="54" w:name="_Toc306350464"/>
      <w:bookmarkStart w:id="55" w:name="_Toc107446857"/>
      <w:r>
        <w:rPr>
          <w:rFonts w:hint="eastAsia" w:ascii="宋体" w:hAnsi="宋体" w:cs="宋体"/>
          <w:bCs/>
          <w:color w:val="auto"/>
          <w:sz w:val="24"/>
          <w:szCs w:val="24"/>
          <w:highlight w:val="none"/>
        </w:rPr>
        <w:t>如果乙方不按时到场维修或到场后不能修复的，甲方有权委托他人予以维修，乙方承担由此发生的费用并支付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10%/次</w:t>
      </w:r>
      <w:r>
        <w:rPr>
          <w:rFonts w:hint="eastAsia" w:ascii="宋体" w:hAnsi="宋体" w:cs="宋体"/>
          <w:bCs/>
          <w:color w:val="auto"/>
          <w:sz w:val="24"/>
          <w:szCs w:val="24"/>
          <w:highlight w:val="none"/>
        </w:rPr>
        <w:t>作为违约金。</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bCs/>
          <w:color w:val="auto"/>
          <w:sz w:val="24"/>
          <w:szCs w:val="24"/>
          <w:highlight w:val="none"/>
        </w:rPr>
      </w:pPr>
      <w:r>
        <w:rPr>
          <w:rFonts w:hint="eastAsia" w:ascii="宋体" w:hAnsi="宋体" w:cs="宋体"/>
          <w:b/>
          <w:color w:val="auto"/>
          <w:sz w:val="24"/>
          <w:szCs w:val="24"/>
          <w:highlight w:val="none"/>
        </w:rPr>
        <w:t>第十一条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违约责任</w:t>
      </w:r>
      <w:bookmarkEnd w:id="48"/>
      <w:bookmarkEnd w:id="49"/>
      <w:bookmarkEnd w:id="50"/>
      <w:bookmarkEnd w:id="51"/>
      <w:bookmarkEnd w:id="52"/>
      <w:bookmarkEnd w:id="53"/>
      <w:bookmarkEnd w:id="54"/>
      <w:bookmarkEnd w:id="55"/>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bookmarkStart w:id="56" w:name="_Toc183666529"/>
      <w:bookmarkStart w:id="57" w:name="_Toc306350465"/>
      <w:bookmarkStart w:id="58" w:name="_Toc5166"/>
      <w:r>
        <w:rPr>
          <w:rFonts w:ascii="宋体" w:hAnsi="宋体" w:cs="宋体"/>
          <w:bCs/>
          <w:color w:val="auto"/>
          <w:sz w:val="24"/>
          <w:szCs w:val="24"/>
          <w:highlight w:val="none"/>
        </w:rPr>
        <w:t xml:space="preserve">11.1 </w:t>
      </w:r>
      <w:r>
        <w:rPr>
          <w:rFonts w:hint="eastAsia" w:ascii="宋体" w:hAnsi="宋体" w:cs="宋体"/>
          <w:bCs/>
          <w:color w:val="auto"/>
          <w:sz w:val="24"/>
          <w:szCs w:val="24"/>
          <w:highlight w:val="none"/>
        </w:rPr>
        <w:t>延期交货的违约责任</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11.1.1 </w:t>
      </w:r>
      <w:r>
        <w:rPr>
          <w:rFonts w:hint="eastAsia" w:ascii="宋体" w:hAnsi="宋体" w:cs="宋体"/>
          <w:bCs/>
          <w:color w:val="auto"/>
          <w:sz w:val="24"/>
          <w:szCs w:val="24"/>
          <w:highlight w:val="none"/>
        </w:rPr>
        <w:t>乙方应按照本合同约定的时间交货。如乙方因客观情况导致无法按时交货，乙方应在交货期前</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15</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日，以书面形式将原因及预计拖延的时间通知甲方。经甲方同意后，交货期顺延。</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11.1.2</w:t>
      </w:r>
      <w:r>
        <w:rPr>
          <w:rFonts w:hint="eastAsia" w:ascii="宋体" w:hAnsi="宋体" w:cs="宋体"/>
          <w:bCs/>
          <w:color w:val="auto"/>
          <w:sz w:val="24"/>
          <w:szCs w:val="24"/>
          <w:highlight w:val="none"/>
        </w:rPr>
        <w:t>乙方未能在合同规定期限内交货并交付完整技术资料的，每逾期一天，甲方有权按迟</w:t>
      </w:r>
      <w:r>
        <w:rPr>
          <w:rFonts w:hint="eastAsia" w:ascii="宋体" w:hAnsi="宋体" w:cs="宋体"/>
          <w:bCs/>
          <w:color w:val="auto"/>
          <w:sz w:val="24"/>
          <w:szCs w:val="24"/>
          <w:highlight w:val="none"/>
          <w:u w:val="single"/>
        </w:rPr>
        <w:t>交货设备价格的</w:t>
      </w:r>
      <w:r>
        <w:rPr>
          <w:rFonts w:ascii="宋体" w:hAnsi="宋体" w:cs="宋体"/>
          <w:bCs/>
          <w:color w:val="auto"/>
          <w:sz w:val="24"/>
          <w:szCs w:val="24"/>
          <w:highlight w:val="none"/>
          <w:u w:val="single"/>
        </w:rPr>
        <w:t>1%/</w:t>
      </w:r>
      <w:r>
        <w:rPr>
          <w:rFonts w:hint="eastAsia" w:ascii="宋体" w:hAnsi="宋体" w:cs="宋体"/>
          <w:bCs/>
          <w:color w:val="auto"/>
          <w:sz w:val="24"/>
          <w:szCs w:val="24"/>
          <w:highlight w:val="none"/>
          <w:u w:val="single"/>
        </w:rPr>
        <w:t>天</w:t>
      </w:r>
      <w:r>
        <w:rPr>
          <w:rFonts w:hint="eastAsia" w:ascii="宋体" w:hAnsi="宋体" w:cs="宋体"/>
          <w:bCs/>
          <w:color w:val="auto"/>
          <w:sz w:val="24"/>
          <w:szCs w:val="24"/>
          <w:highlight w:val="none"/>
        </w:rPr>
        <w:t>要求乙方支付违约金。逾期超过</w:t>
      </w:r>
      <w:r>
        <w:rPr>
          <w:rFonts w:ascii="宋体" w:hAnsi="宋体" w:cs="宋体"/>
          <w:bCs/>
          <w:color w:val="auto"/>
          <w:sz w:val="24"/>
          <w:szCs w:val="24"/>
          <w:highlight w:val="none"/>
          <w:u w:val="single"/>
        </w:rPr>
        <w:t xml:space="preserve"> 15 </w:t>
      </w:r>
      <w:r>
        <w:rPr>
          <w:rFonts w:hint="eastAsia" w:ascii="宋体" w:hAnsi="宋体" w:cs="宋体"/>
          <w:bCs/>
          <w:color w:val="auto"/>
          <w:sz w:val="24"/>
          <w:szCs w:val="24"/>
          <w:highlight w:val="none"/>
        </w:rPr>
        <w:t>天，甲方有权解除合同，要求乙方支付迟延违约金并在</w:t>
      </w:r>
      <w:r>
        <w:rPr>
          <w:rFonts w:ascii="宋体" w:hAnsi="宋体" w:cs="宋体"/>
          <w:bCs/>
          <w:color w:val="auto"/>
          <w:sz w:val="24"/>
          <w:szCs w:val="24"/>
          <w:highlight w:val="none"/>
        </w:rPr>
        <w:t>3</w:t>
      </w:r>
      <w:r>
        <w:rPr>
          <w:rFonts w:hint="eastAsia" w:ascii="宋体" w:hAnsi="宋体" w:cs="宋体"/>
          <w:bCs/>
          <w:color w:val="auto"/>
          <w:sz w:val="24"/>
          <w:szCs w:val="24"/>
          <w:highlight w:val="none"/>
        </w:rPr>
        <w:t>天内退回预付款及利息（如有），且扣除乙方履约担保全部金额（如有）。如由于乙方逾期交货对甲方生产造成影响，甲方有权要求乙方赔偿损失。</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11.2 </w:t>
      </w:r>
      <w:r>
        <w:rPr>
          <w:rFonts w:hint="eastAsia" w:ascii="宋体" w:hAnsi="宋体" w:cs="宋体"/>
          <w:bCs/>
          <w:color w:val="auto"/>
          <w:sz w:val="24"/>
          <w:szCs w:val="24"/>
          <w:highlight w:val="none"/>
        </w:rPr>
        <w:t>质量问题的违约责任</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11.2.1 </w:t>
      </w:r>
      <w:r>
        <w:rPr>
          <w:rFonts w:hint="eastAsia" w:ascii="宋体" w:hAnsi="宋体" w:cs="宋体"/>
          <w:bCs/>
          <w:color w:val="auto"/>
          <w:sz w:val="24"/>
          <w:szCs w:val="24"/>
          <w:highlight w:val="none"/>
        </w:rPr>
        <w:t>自乙方交货后至质量保修期满的期间内，甲方经检查发现或合同设备经安装、调试、试车或运行显示，合同设备或其任何部件存在质量问题，达不到本合同技术要求。甲方有权要求乙方采取下列一种或多种方式予以解决：</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1</w:t>
      </w:r>
      <w:r>
        <w:rPr>
          <w:rFonts w:hint="eastAsia" w:ascii="宋体" w:hAnsi="宋体" w:cs="宋体"/>
          <w:bCs/>
          <w:color w:val="auto"/>
          <w:sz w:val="24"/>
          <w:szCs w:val="24"/>
          <w:highlight w:val="none"/>
        </w:rPr>
        <w:t>）乙方承担费用，用合格的新设备更换有缺陷的设备或修补缺陷部分；</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2</w:t>
      </w:r>
      <w:r>
        <w:rPr>
          <w:rFonts w:hint="eastAsia" w:ascii="宋体" w:hAnsi="宋体" w:cs="宋体"/>
          <w:bCs/>
          <w:color w:val="auto"/>
          <w:sz w:val="24"/>
          <w:szCs w:val="24"/>
          <w:highlight w:val="none"/>
        </w:rPr>
        <w:t>）退还设备，同时将甲方已经支付的合同价款全额退还甲方，并承担甲方因履行本合同而支出的一切费用，包括但不限于利息、银行手续费、仓储费、卸货费以及因退回设备所需的其他费用。</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3</w:t>
      </w:r>
      <w:r>
        <w:rPr>
          <w:rFonts w:hint="eastAsia" w:ascii="宋体" w:hAnsi="宋体" w:cs="宋体"/>
          <w:bCs/>
          <w:color w:val="auto"/>
          <w:sz w:val="24"/>
          <w:szCs w:val="24"/>
          <w:highlight w:val="none"/>
        </w:rPr>
        <w:t>）按不合格设备价格的</w:t>
      </w:r>
      <w:r>
        <w:rPr>
          <w:rFonts w:ascii="宋体" w:hAnsi="宋体" w:cs="宋体"/>
          <w:bCs/>
          <w:color w:val="auto"/>
          <w:sz w:val="24"/>
          <w:szCs w:val="24"/>
          <w:highlight w:val="none"/>
          <w:u w:val="single"/>
        </w:rPr>
        <w:t>50</w:t>
      </w:r>
      <w:r>
        <w:rPr>
          <w:rFonts w:ascii="宋体" w:hAnsi="宋体" w:cs="宋体"/>
          <w:bCs/>
          <w:color w:val="auto"/>
          <w:sz w:val="24"/>
          <w:szCs w:val="24"/>
          <w:highlight w:val="none"/>
        </w:rPr>
        <w:t>%</w:t>
      </w:r>
      <w:r>
        <w:rPr>
          <w:rFonts w:hint="eastAsia" w:ascii="宋体" w:hAnsi="宋体" w:cs="宋体"/>
          <w:bCs/>
          <w:color w:val="auto"/>
          <w:sz w:val="24"/>
          <w:szCs w:val="24"/>
          <w:highlight w:val="none"/>
        </w:rPr>
        <w:t>支付违约金。</w:t>
      </w:r>
    </w:p>
    <w:p>
      <w:pPr>
        <w:keepNext w:val="0"/>
        <w:keepLines w:val="0"/>
        <w:pageBreakBefore w:val="0"/>
        <w:widowControl/>
        <w:numPr>
          <w:ilvl w:val="0"/>
          <w:numId w:val="0"/>
        </w:numPr>
        <w:kinsoku/>
        <w:wordWrap/>
        <w:overflowPunct/>
        <w:topLinePunct w:val="0"/>
        <w:autoSpaceDE/>
        <w:autoSpaceDN/>
        <w:bidi w:val="0"/>
        <w:adjustRightInd/>
        <w:snapToGrid/>
        <w:spacing w:after="160" w:line="360" w:lineRule="auto"/>
        <w:ind w:firstLine="480" w:firstLineChars="200"/>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4</w:t>
      </w:r>
      <w:r>
        <w:rPr>
          <w:rFonts w:hint="eastAsia" w:ascii="宋体" w:hAnsi="宋体" w:cs="宋体"/>
          <w:bCs/>
          <w:color w:val="auto"/>
          <w:sz w:val="24"/>
          <w:szCs w:val="24"/>
          <w:highlight w:val="none"/>
        </w:rPr>
        <w:t>）赔偿甲方因设备质量问题导致的一切损失。</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11.2.2 </w:t>
      </w:r>
      <w:r>
        <w:rPr>
          <w:rFonts w:hint="eastAsia" w:ascii="宋体" w:hAnsi="宋体" w:cs="宋体"/>
          <w:bCs/>
          <w:color w:val="auto"/>
          <w:sz w:val="24"/>
          <w:szCs w:val="24"/>
          <w:highlight w:val="none"/>
        </w:rPr>
        <w:t>如果乙方提供的技术资料有错误，或者由于乙方技术人员原因造成设备安装、调试不成功和（或）造成合同设备损坏的情况，乙方应在</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24</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小时内采取修理、更换、退货等补救措施并负担因此发生的费用，同时需向甲方支付</w:t>
      </w:r>
      <w:r>
        <w:rPr>
          <w:rFonts w:hint="eastAsia" w:ascii="宋体" w:hAnsi="宋体" w:cs="宋体"/>
          <w:bCs/>
          <w:color w:val="auto"/>
          <w:sz w:val="24"/>
          <w:szCs w:val="24"/>
          <w:highlight w:val="none"/>
          <w:u w:val="single"/>
        </w:rPr>
        <w:t>不合格设备价格的</w:t>
      </w:r>
      <w:r>
        <w:rPr>
          <w:rFonts w:ascii="宋体" w:hAnsi="宋体" w:cs="宋体"/>
          <w:bCs/>
          <w:color w:val="auto"/>
          <w:sz w:val="24"/>
          <w:szCs w:val="24"/>
          <w:highlight w:val="none"/>
          <w:u w:val="single"/>
        </w:rPr>
        <w:t xml:space="preserve"> 50 </w:t>
      </w:r>
      <w:r>
        <w:rPr>
          <w:rFonts w:ascii="宋体" w:hAnsi="宋体" w:cs="宋体"/>
          <w:bCs/>
          <w:color w:val="auto"/>
          <w:sz w:val="24"/>
          <w:szCs w:val="24"/>
          <w:highlight w:val="none"/>
        </w:rPr>
        <w:t>%</w:t>
      </w:r>
      <w:r>
        <w:rPr>
          <w:rFonts w:hint="eastAsia" w:ascii="宋体" w:hAnsi="宋体" w:cs="宋体"/>
          <w:bCs/>
          <w:color w:val="auto"/>
          <w:sz w:val="24"/>
          <w:szCs w:val="24"/>
          <w:highlight w:val="none"/>
        </w:rPr>
        <w:t>作为违约金。</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color w:val="auto"/>
          <w:sz w:val="24"/>
          <w:szCs w:val="24"/>
          <w:highlight w:val="none"/>
        </w:rPr>
      </w:pPr>
      <w:r>
        <w:rPr>
          <w:rFonts w:ascii="宋体" w:hAnsi="宋体" w:cs="宋体"/>
          <w:bCs/>
          <w:color w:val="auto"/>
          <w:sz w:val="24"/>
          <w:szCs w:val="24"/>
          <w:highlight w:val="none"/>
        </w:rPr>
        <w:t xml:space="preserve">11.2.3 </w:t>
      </w:r>
      <w:r>
        <w:rPr>
          <w:rFonts w:hint="eastAsia" w:ascii="宋体" w:hAnsi="宋体" w:cs="宋体"/>
          <w:bCs/>
          <w:color w:val="auto"/>
          <w:sz w:val="24"/>
          <w:szCs w:val="24"/>
          <w:highlight w:val="none"/>
        </w:rPr>
        <w:t>在开箱检验、或使用过程中发现乙方提交的合同设备为贴牌、假冒、伪劣、翻新产品，或生产组成合同设备的原材料、配件是贴牌、假冒、伪劣货物时，乙方应在甲方通知之日自行收回设备，甲方不负保管责任，设备毁损灭失风险自甲方通知之时起由乙方承担，乙方将已支付款项（含预付款）退还甲方，并按</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 xml:space="preserve"> 100 %</w:t>
      </w:r>
      <w:r>
        <w:rPr>
          <w:rFonts w:hint="eastAsia" w:ascii="宋体" w:hAnsi="宋体" w:cs="宋体"/>
          <w:bCs/>
          <w:color w:val="auto"/>
          <w:sz w:val="24"/>
          <w:szCs w:val="24"/>
          <w:highlight w:val="none"/>
        </w:rPr>
        <w:t>支付违约金。</w:t>
      </w:r>
    </w:p>
    <w:p>
      <w:pPr>
        <w:keepNext w:val="0"/>
        <w:keepLines w:val="0"/>
        <w:pageBreakBefore w:val="0"/>
        <w:widowControl/>
        <w:kinsoku/>
        <w:wordWrap/>
        <w:overflowPunct/>
        <w:topLinePunct w:val="0"/>
        <w:autoSpaceDE/>
        <w:autoSpaceDN/>
        <w:bidi w:val="0"/>
        <w:adjustRightInd/>
        <w:snapToGrid/>
        <w:spacing w:after="160" w:line="360" w:lineRule="auto"/>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11.2.4 </w:t>
      </w:r>
      <w:r>
        <w:rPr>
          <w:rFonts w:hint="eastAsia" w:ascii="宋体" w:hAnsi="宋体" w:cs="宋体"/>
          <w:color w:val="auto"/>
          <w:sz w:val="24"/>
          <w:szCs w:val="24"/>
          <w:highlight w:val="none"/>
        </w:rPr>
        <w:t>在合同设备设计使用寿命期内，如果乙方发现合同设备由于设计、制造、标识等原因存在足以危及人身、财产安全的缺陷，应及时通知甲方并采取修正或者补充标识、修理、更换等措施消除缺陷，因设备缺陷造成的一切损害，乙方应承担全部赔偿责任。</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11.3 </w:t>
      </w:r>
      <w:r>
        <w:rPr>
          <w:rFonts w:hint="eastAsia" w:ascii="宋体" w:hAnsi="宋体" w:cs="宋体"/>
          <w:bCs/>
          <w:color w:val="auto"/>
          <w:sz w:val="24"/>
          <w:szCs w:val="24"/>
          <w:highlight w:val="none"/>
        </w:rPr>
        <w:t>如乙方未按合同六条约定递交履约保证金，甲方有权解除合同并要求乙方支付</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20%</w:t>
      </w:r>
      <w:r>
        <w:rPr>
          <w:rFonts w:hint="eastAsia" w:ascii="宋体" w:hAnsi="宋体" w:cs="宋体"/>
          <w:bCs/>
          <w:color w:val="auto"/>
          <w:sz w:val="24"/>
          <w:szCs w:val="24"/>
          <w:highlight w:val="none"/>
        </w:rPr>
        <w:t>作为违约金。</w:t>
      </w:r>
      <w:r>
        <w:rPr>
          <w:rFonts w:ascii="宋体" w:hAnsi="宋体" w:cs="宋体"/>
          <w:bCs/>
          <w:color w:val="auto"/>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color w:val="auto"/>
          <w:sz w:val="24"/>
          <w:szCs w:val="24"/>
          <w:highlight w:val="none"/>
        </w:rPr>
      </w:pPr>
      <w:r>
        <w:rPr>
          <w:rFonts w:ascii="宋体" w:hAnsi="宋体" w:cs="宋体"/>
          <w:bCs/>
          <w:color w:val="auto"/>
          <w:sz w:val="24"/>
          <w:szCs w:val="24"/>
          <w:highlight w:val="none"/>
        </w:rPr>
        <w:t xml:space="preserve">11.4 </w:t>
      </w:r>
      <w:r>
        <w:rPr>
          <w:rFonts w:hint="eastAsia" w:ascii="宋体" w:hAnsi="宋体" w:cs="宋体"/>
          <w:bCs/>
          <w:color w:val="auto"/>
          <w:sz w:val="24"/>
          <w:szCs w:val="24"/>
          <w:highlight w:val="none"/>
        </w:rPr>
        <w:t>如双方对质量责任认定有争议，</w:t>
      </w:r>
      <w:r>
        <w:rPr>
          <w:rFonts w:hint="eastAsia" w:ascii="宋体" w:hAnsi="宋体" w:cs="宋体"/>
          <w:color w:val="auto"/>
          <w:sz w:val="24"/>
          <w:szCs w:val="24"/>
          <w:highlight w:val="none"/>
        </w:rPr>
        <w:t>由甲方委托具备相关资质的第三方质检机构出具质检报告。因第三方质检机构产生的费用先由乙方支付，如果检验结果为不合格，则该费用由乙方承担，如果检验结果为合格，则该费用由甲方承担。</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11.5乙方不履行合同义务、或履行合同义务不符合合同约定、或违反国家、省、市行业标准的，甲方有权要求乙方限期整改。乙方逾期未完成整改的，每项每超过1日支付违约金人民币1万元，超过</w:t>
      </w:r>
      <w:r>
        <w:rPr>
          <w:rFonts w:ascii="宋体" w:hAnsi="宋体" w:cs="宋体"/>
          <w:bCs/>
          <w:color w:val="auto"/>
          <w:sz w:val="24"/>
          <w:szCs w:val="24"/>
          <w:highlight w:val="none"/>
          <w:u w:val="single"/>
        </w:rPr>
        <w:t>_</w:t>
      </w:r>
      <w:r>
        <w:rPr>
          <w:rFonts w:hint="eastAsia" w:ascii="宋体" w:hAnsi="宋体" w:cs="宋体"/>
          <w:bCs/>
          <w:color w:val="auto"/>
          <w:sz w:val="24"/>
          <w:szCs w:val="24"/>
          <w:highlight w:val="none"/>
          <w:u w:val="single"/>
          <w:lang w:val="en-US" w:eastAsia="zh-CN"/>
        </w:rPr>
        <w:t>15</w:t>
      </w:r>
      <w:r>
        <w:rPr>
          <w:rFonts w:ascii="宋体" w:hAnsi="宋体" w:cs="宋体"/>
          <w:bCs/>
          <w:color w:val="auto"/>
          <w:sz w:val="24"/>
          <w:szCs w:val="24"/>
          <w:highlight w:val="none"/>
          <w:u w:val="single"/>
        </w:rPr>
        <w:t xml:space="preserve"> _</w:t>
      </w:r>
      <w:r>
        <w:rPr>
          <w:rFonts w:ascii="宋体" w:hAnsi="宋体" w:cs="宋体"/>
          <w:bCs/>
          <w:color w:val="auto"/>
          <w:sz w:val="24"/>
          <w:szCs w:val="24"/>
          <w:highlight w:val="none"/>
        </w:rPr>
        <w:t>日，甲方有权解除合同并要求乙方支付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的20%</w:t>
      </w:r>
      <w:r>
        <w:rPr>
          <w:rFonts w:ascii="宋体" w:hAnsi="宋体" w:cs="宋体"/>
          <w:bCs/>
          <w:color w:val="auto"/>
          <w:sz w:val="24"/>
          <w:szCs w:val="24"/>
          <w:highlight w:val="none"/>
        </w:rPr>
        <w:t>作为违约金</w:t>
      </w:r>
      <w:r>
        <w:rPr>
          <w:rFonts w:hint="eastAsia" w:ascii="宋体" w:hAnsi="宋体" w:cs="宋体"/>
          <w:bCs/>
          <w:color w:val="auto"/>
          <w:sz w:val="24"/>
          <w:szCs w:val="24"/>
          <w:highlight w:val="none"/>
        </w:rPr>
        <w:t>（</w:t>
      </w:r>
      <w:r>
        <w:rPr>
          <w:rFonts w:hint="eastAsia" w:ascii="Calibri" w:hAnsi="Calibri" w:cs="宋体"/>
          <w:color w:val="auto"/>
          <w:sz w:val="24"/>
          <w:szCs w:val="22"/>
          <w:highlight w:val="none"/>
        </w:rPr>
        <w:t>如合同另行约定违约责任，从其约定</w:t>
      </w:r>
      <w:r>
        <w:rPr>
          <w:rFonts w:hint="eastAsia" w:ascii="宋体" w:hAnsi="宋体" w:cs="宋体"/>
          <w:bCs/>
          <w:color w:val="auto"/>
          <w:sz w:val="24"/>
          <w:szCs w:val="24"/>
          <w:highlight w:val="none"/>
        </w:rPr>
        <w:t>）</w:t>
      </w:r>
      <w:r>
        <w:rPr>
          <w:rFonts w:ascii="宋体" w:hAnsi="宋体" w:cs="宋体"/>
          <w:bCs/>
          <w:color w:val="auto"/>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after="160" w:line="360" w:lineRule="auto"/>
        <w:ind w:firstLine="482"/>
        <w:jc w:val="left"/>
        <w:textAlignment w:val="auto"/>
        <w:rPr>
          <w:rFonts w:hint="eastAsia" w:ascii="宋体" w:hAnsi="宋体" w:eastAsia="宋体" w:cs="宋体"/>
          <w:color w:val="000000"/>
          <w:sz w:val="24"/>
          <w:szCs w:val="24"/>
          <w:highlight w:val="none"/>
        </w:rPr>
      </w:pPr>
      <w:r>
        <w:rPr>
          <w:rFonts w:hint="eastAsia" w:ascii="宋体" w:hAnsi="宋体" w:cs="宋体"/>
          <w:bCs/>
          <w:color w:val="auto"/>
          <w:sz w:val="24"/>
          <w:szCs w:val="24"/>
          <w:highlight w:val="none"/>
          <w:lang w:val="en-US" w:eastAsia="zh-CN"/>
        </w:rPr>
        <w:t>11.6在合同有效期内，若乙方发生不诚信行为情形的，乙方自愿接受甲方按《广州市净水有限公司经营建设项目参建企业不诚信行为管理办法》处理，</w:t>
      </w:r>
      <w:r>
        <w:rPr>
          <w:rFonts w:hint="eastAsia" w:ascii="宋体" w:hAnsi="宋体" w:cs="宋体"/>
          <w:sz w:val="24"/>
          <w:szCs w:val="24"/>
          <w:highlight w:val="none"/>
          <w:lang w:val="en-US" w:eastAsia="zh-CN"/>
        </w:rPr>
        <w:t>具体处理标准详见附件4。</w:t>
      </w:r>
    </w:p>
    <w:p>
      <w:pPr>
        <w:widowControl/>
        <w:spacing w:after="160" w:line="360" w:lineRule="auto"/>
        <w:ind w:firstLine="482" w:firstLineChars="200"/>
        <w:jc w:val="left"/>
        <w:rPr>
          <w:rFonts w:ascii="宋体" w:hAnsi="宋体" w:cs="宋体"/>
          <w:b/>
          <w:color w:val="auto"/>
          <w:sz w:val="24"/>
          <w:szCs w:val="24"/>
          <w:highlight w:val="none"/>
        </w:rPr>
      </w:pPr>
      <w:bookmarkStart w:id="59" w:name="_Toc107446861"/>
      <w:bookmarkStart w:id="60" w:name="_Toc520190038"/>
      <w:bookmarkStart w:id="61" w:name="_Toc107447253"/>
      <w:bookmarkStart w:id="62" w:name="_Toc474245224"/>
      <w:bookmarkStart w:id="63" w:name="_Toc118086592"/>
      <w:bookmarkStart w:id="64" w:name="_Toc107446860"/>
      <w:bookmarkStart w:id="65" w:name="_Toc518992998"/>
      <w:bookmarkStart w:id="66" w:name="_Toc107447254"/>
      <w:r>
        <w:rPr>
          <w:rFonts w:hint="eastAsia" w:ascii="宋体" w:hAnsi="宋体" w:cs="宋体"/>
          <w:b/>
          <w:color w:val="auto"/>
          <w:sz w:val="24"/>
          <w:szCs w:val="24"/>
          <w:highlight w:val="none"/>
        </w:rPr>
        <w:t>第十二条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变更或解除</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12.1 </w:t>
      </w:r>
      <w:r>
        <w:rPr>
          <w:rFonts w:hint="eastAsia" w:ascii="宋体" w:hAnsi="宋体" w:cs="宋体"/>
          <w:bCs/>
          <w:color w:val="auto"/>
          <w:sz w:val="24"/>
          <w:szCs w:val="24"/>
          <w:highlight w:val="none"/>
        </w:rPr>
        <w:t>甲方解除合同</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bCs/>
          <w:color w:val="auto"/>
          <w:sz w:val="24"/>
          <w:szCs w:val="24"/>
          <w:highlight w:val="none"/>
        </w:rPr>
      </w:pPr>
      <w:r>
        <w:rPr>
          <w:rFonts w:hint="eastAsia" w:ascii="宋体" w:hAnsi="宋体" w:cs="宋体"/>
          <w:bCs/>
          <w:color w:val="auto"/>
          <w:sz w:val="24"/>
          <w:szCs w:val="24"/>
          <w:highlight w:val="none"/>
        </w:rPr>
        <w:t>如乙方存在下述情况之一，甲方有权向乙方发出书面通知，全部或部分解除本合同：</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12.1.1 </w:t>
      </w:r>
      <w:r>
        <w:rPr>
          <w:rFonts w:hint="eastAsia" w:ascii="宋体" w:hAnsi="宋体" w:cs="宋体"/>
          <w:bCs/>
          <w:color w:val="auto"/>
          <w:sz w:val="24"/>
          <w:szCs w:val="24"/>
          <w:highlight w:val="none"/>
        </w:rPr>
        <w:t>乙方未能在本合同约定或甲方另行指定的期限内提供部分或全部设备或提供技术服务，并经甲方催告后仍未提供；</w:t>
      </w:r>
      <w:r>
        <w:rPr>
          <w:rFonts w:ascii="宋体" w:hAnsi="宋体" w:cs="宋体"/>
          <w:bCs/>
          <w:color w:val="auto"/>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after="160" w:line="240" w:lineRule="auto"/>
        <w:ind w:firstLine="480" w:firstLineChars="200"/>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12.1.2</w:t>
      </w:r>
      <w:r>
        <w:rPr>
          <w:rFonts w:hint="eastAsia" w:ascii="宋体" w:hAnsi="宋体" w:cs="宋体"/>
          <w:bCs/>
          <w:color w:val="auto"/>
          <w:sz w:val="24"/>
          <w:szCs w:val="24"/>
          <w:highlight w:val="none"/>
        </w:rPr>
        <w:t>乙方交付的设备存在严重的质量问题，导致本合同目的不能实现；</w:t>
      </w:r>
    </w:p>
    <w:p>
      <w:pPr>
        <w:keepNext w:val="0"/>
        <w:keepLines w:val="0"/>
        <w:pageBreakBefore w:val="0"/>
        <w:widowControl/>
        <w:kinsoku/>
        <w:wordWrap/>
        <w:overflowPunct/>
        <w:topLinePunct w:val="0"/>
        <w:autoSpaceDE/>
        <w:autoSpaceDN/>
        <w:bidi w:val="0"/>
        <w:adjustRightInd/>
        <w:snapToGrid/>
        <w:spacing w:after="160" w:line="240" w:lineRule="auto"/>
        <w:ind w:firstLine="480" w:firstLineChars="200"/>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12.1.3 </w:t>
      </w:r>
      <w:r>
        <w:rPr>
          <w:rFonts w:hint="eastAsia" w:ascii="宋体" w:hAnsi="宋体" w:cs="宋体"/>
          <w:bCs/>
          <w:color w:val="auto"/>
          <w:sz w:val="24"/>
          <w:szCs w:val="24"/>
          <w:highlight w:val="none"/>
        </w:rPr>
        <w:t>乙方存在违反合同义务的其他情形，经甲方催告后仍未作出补救或完成整改；</w:t>
      </w:r>
    </w:p>
    <w:p>
      <w:pPr>
        <w:keepNext w:val="0"/>
        <w:keepLines w:val="0"/>
        <w:pageBreakBefore w:val="0"/>
        <w:widowControl/>
        <w:kinsoku/>
        <w:wordWrap/>
        <w:overflowPunct/>
        <w:topLinePunct w:val="0"/>
        <w:autoSpaceDE/>
        <w:autoSpaceDN/>
        <w:bidi w:val="0"/>
        <w:adjustRightInd/>
        <w:snapToGrid/>
        <w:spacing w:after="160" w:line="240" w:lineRule="auto"/>
        <w:ind w:firstLine="480" w:firstLineChars="200"/>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12.1.4 </w:t>
      </w:r>
      <w:r>
        <w:rPr>
          <w:rFonts w:hint="eastAsia" w:ascii="宋体" w:hAnsi="宋体" w:cs="宋体"/>
          <w:bCs/>
          <w:color w:val="auto"/>
          <w:sz w:val="24"/>
          <w:szCs w:val="24"/>
          <w:highlight w:val="none"/>
        </w:rPr>
        <w:t>乙方投标时提交的资料不真实，或任何时候发现乙方有违反投标时的承诺和（或）声明的情况；</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bCs/>
          <w:color w:val="auto"/>
          <w:sz w:val="24"/>
          <w:szCs w:val="24"/>
          <w:highlight w:val="none"/>
        </w:rPr>
      </w:pPr>
      <w:r>
        <w:rPr>
          <w:rFonts w:ascii="宋体" w:hAnsi="宋体" w:cs="宋体"/>
          <w:bCs/>
          <w:color w:val="auto"/>
          <w:sz w:val="24"/>
          <w:szCs w:val="24"/>
          <w:highlight w:val="none"/>
        </w:rPr>
        <w:t xml:space="preserve">12.2 </w:t>
      </w:r>
      <w:r>
        <w:rPr>
          <w:rFonts w:hint="eastAsia" w:ascii="宋体" w:hAnsi="宋体" w:cs="宋体"/>
          <w:bCs/>
          <w:color w:val="auto"/>
          <w:sz w:val="24"/>
          <w:szCs w:val="24"/>
          <w:highlight w:val="none"/>
        </w:rPr>
        <w:t>乙方解除合同</w:t>
      </w:r>
    </w:p>
    <w:p>
      <w:pPr>
        <w:keepNext w:val="0"/>
        <w:keepLines w:val="0"/>
        <w:pageBreakBefore w:val="0"/>
        <w:widowControl/>
        <w:kinsoku/>
        <w:wordWrap/>
        <w:overflowPunct/>
        <w:topLinePunct w:val="0"/>
        <w:autoSpaceDE/>
        <w:autoSpaceDN/>
        <w:bidi w:val="0"/>
        <w:adjustRightInd/>
        <w:snapToGrid/>
        <w:spacing w:after="160" w:line="240" w:lineRule="auto"/>
        <w:ind w:firstLine="482"/>
        <w:jc w:val="left"/>
        <w:textAlignment w:val="auto"/>
        <w:rPr>
          <w:rFonts w:ascii="宋体" w:hAnsi="宋体" w:cs="宋体"/>
          <w:color w:val="auto"/>
          <w:sz w:val="24"/>
          <w:szCs w:val="24"/>
          <w:highlight w:val="none"/>
        </w:rPr>
      </w:pPr>
      <w:r>
        <w:rPr>
          <w:rFonts w:hint="eastAsia" w:ascii="宋体" w:hAnsi="宋体" w:cs="宋体"/>
          <w:bCs/>
          <w:color w:val="auto"/>
          <w:sz w:val="24"/>
          <w:szCs w:val="24"/>
          <w:highlight w:val="none"/>
        </w:rPr>
        <w:t>如甲方无正当理由未能按本合同约定期限向乙方支付合同款，并经乙方催告后超过</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30</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天仍未支付，乙方有权以书面通知解除本合同。</w:t>
      </w:r>
      <w:r>
        <w:rPr>
          <w:rFonts w:ascii="宋体" w:hAnsi="宋体" w:cs="宋体"/>
          <w:color w:val="auto"/>
          <w:sz w:val="24"/>
          <w:szCs w:val="24"/>
          <w:highlight w:val="none"/>
        </w:rPr>
        <w:br w:type="textWrapping"/>
      </w:r>
      <w:r>
        <w:rPr>
          <w:rFonts w:hint="eastAsia" w:ascii="宋体" w:hAnsi="宋体" w:cs="宋体"/>
          <w:color w:val="auto"/>
          <w:sz w:val="24"/>
          <w:szCs w:val="24"/>
          <w:highlight w:val="none"/>
        </w:rPr>
        <w:t> </w:t>
      </w:r>
      <w:r>
        <w:rPr>
          <w:rFonts w:ascii="宋体" w:hAnsi="宋体" w:cs="宋体"/>
          <w:color w:val="auto"/>
          <w:sz w:val="24"/>
          <w:szCs w:val="24"/>
          <w:highlight w:val="none"/>
        </w:rPr>
        <w:t xml:space="preserve">  12.3</w:t>
      </w:r>
      <w:r>
        <w:rPr>
          <w:rFonts w:hint="eastAsia" w:ascii="宋体" w:hAnsi="宋体" w:cs="宋体"/>
          <w:color w:val="auto"/>
          <w:sz w:val="24"/>
          <w:szCs w:val="24"/>
          <w:highlight w:val="none"/>
        </w:rPr>
        <w:t>甲乙双方经协商一致后解除合同。</w:t>
      </w:r>
    </w:p>
    <w:p>
      <w:pPr>
        <w:widowControl/>
        <w:spacing w:after="160" w:line="480" w:lineRule="exact"/>
        <w:ind w:firstLine="482" w:firstLineChars="200"/>
        <w:jc w:val="left"/>
        <w:rPr>
          <w:rFonts w:ascii="宋体" w:hAnsi="宋体" w:cs="宋体"/>
          <w:color w:val="auto"/>
          <w:sz w:val="24"/>
          <w:szCs w:val="24"/>
          <w:highlight w:val="none"/>
        </w:rPr>
      </w:pPr>
      <w:r>
        <w:rPr>
          <w:rFonts w:hint="eastAsia" w:ascii="宋体" w:hAnsi="宋体" w:cs="宋体"/>
          <w:b/>
          <w:bCs/>
          <w:color w:val="auto"/>
          <w:sz w:val="24"/>
          <w:szCs w:val="24"/>
          <w:highlight w:val="none"/>
        </w:rPr>
        <w:t>第十三条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不可抗力</w:t>
      </w:r>
    </w:p>
    <w:p>
      <w:pPr>
        <w:widowControl w:val="0"/>
        <w:numPr>
          <w:ilvl w:val="0"/>
          <w:numId w:val="0"/>
        </w:numPr>
        <w:spacing w:after="160" w:line="480" w:lineRule="exact"/>
        <w:ind w:firstLine="480" w:firstLineChars="200"/>
        <w:jc w:val="left"/>
        <w:rPr>
          <w:rFonts w:ascii="宋体" w:hAnsi="宋体" w:cs="宋体"/>
          <w:color w:val="auto"/>
          <w:sz w:val="24"/>
          <w:szCs w:val="24"/>
          <w:highlight w:val="none"/>
        </w:rPr>
      </w:pPr>
      <w:r>
        <w:rPr>
          <w:rFonts w:ascii="宋体" w:hAnsi="宋体" w:cs="宋体"/>
          <w:color w:val="auto"/>
          <w:sz w:val="24"/>
          <w:szCs w:val="24"/>
          <w:highlight w:val="none"/>
        </w:rPr>
        <w:t>13.1</w:t>
      </w:r>
      <w:r>
        <w:rPr>
          <w:rFonts w:hint="eastAsia" w:ascii="宋体" w:hAnsi="宋体" w:cs="宋体"/>
          <w:color w:val="auto"/>
          <w:sz w:val="24"/>
          <w:szCs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keepNext w:val="0"/>
        <w:keepLines w:val="0"/>
        <w:pageBreakBefore w:val="0"/>
        <w:widowControl w:val="0"/>
        <w:kinsoku/>
        <w:wordWrap/>
        <w:overflowPunct/>
        <w:topLinePunct w:val="0"/>
        <w:autoSpaceDE/>
        <w:autoSpaceDN/>
        <w:bidi w:val="0"/>
        <w:adjustRightInd/>
        <w:snapToGrid/>
        <w:spacing w:after="160" w:line="400" w:lineRule="exact"/>
        <w:ind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1）地震、火山爆发、滑坡、暴雨（橙色预警及以上）、台风（黄色预警及以上）、海啸、龙卷风、大面积流行病(如：非典型性肺炎等)或瘟疫；</w:t>
      </w:r>
    </w:p>
    <w:p>
      <w:pPr>
        <w:keepNext w:val="0"/>
        <w:keepLines w:val="0"/>
        <w:pageBreakBefore w:val="0"/>
        <w:widowControl w:val="0"/>
        <w:kinsoku/>
        <w:wordWrap/>
        <w:overflowPunct/>
        <w:topLinePunct w:val="0"/>
        <w:autoSpaceDE/>
        <w:autoSpaceDN/>
        <w:bidi w:val="0"/>
        <w:adjustRightInd/>
        <w:snapToGrid/>
        <w:spacing w:after="160" w:line="400" w:lineRule="exact"/>
        <w:ind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2）战争行为、入侵、武装冲突或外敌行为、封锁、暴乱、恐怖行为或军事演习；</w:t>
      </w:r>
    </w:p>
    <w:p>
      <w:pPr>
        <w:widowControl w:val="0"/>
        <w:spacing w:after="160" w:line="480" w:lineRule="exact"/>
        <w:ind w:firstLine="480" w:firstLineChars="200"/>
        <w:jc w:val="left"/>
        <w:rPr>
          <w:rFonts w:ascii="宋体" w:hAnsi="宋体" w:cs="宋体"/>
          <w:color w:val="auto"/>
          <w:sz w:val="24"/>
          <w:szCs w:val="24"/>
          <w:highlight w:val="none"/>
        </w:rPr>
      </w:pPr>
      <w:r>
        <w:rPr>
          <w:rFonts w:ascii="宋体" w:hAnsi="宋体" w:cs="宋体"/>
          <w:color w:val="auto"/>
          <w:sz w:val="24"/>
          <w:szCs w:val="24"/>
          <w:highlight w:val="none"/>
        </w:rPr>
        <w:t>13.2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val="0"/>
        <w:spacing w:after="160" w:line="360" w:lineRule="auto"/>
        <w:ind w:firstLine="480" w:firstLineChars="200"/>
        <w:jc w:val="left"/>
        <w:rPr>
          <w:rFonts w:ascii="宋体" w:hAnsi="宋体" w:cs="宋体"/>
          <w:color w:val="auto"/>
          <w:sz w:val="24"/>
          <w:szCs w:val="24"/>
          <w:highlight w:val="none"/>
        </w:rPr>
      </w:pPr>
      <w:r>
        <w:rPr>
          <w:rFonts w:ascii="宋体" w:hAnsi="宋体" w:cs="宋体"/>
          <w:color w:val="auto"/>
          <w:sz w:val="24"/>
          <w:szCs w:val="24"/>
          <w:highlight w:val="none"/>
        </w:rPr>
        <w:t>13.3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widowControl/>
        <w:spacing w:after="160" w:line="360" w:lineRule="auto"/>
        <w:ind w:firstLine="480" w:firstLineChars="200"/>
        <w:jc w:val="left"/>
        <w:rPr>
          <w:rFonts w:ascii="宋体" w:hAnsi="宋体" w:cs="宋体"/>
          <w:color w:val="auto"/>
          <w:sz w:val="24"/>
          <w:szCs w:val="24"/>
          <w:highlight w:val="none"/>
        </w:rPr>
      </w:pPr>
      <w:r>
        <w:rPr>
          <w:rFonts w:ascii="宋体" w:hAnsi="宋体" w:cs="宋体"/>
          <w:color w:val="auto"/>
          <w:sz w:val="24"/>
          <w:szCs w:val="24"/>
          <w:highlight w:val="none"/>
        </w:rPr>
        <w:t>13.4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widowControl/>
        <w:spacing w:after="160" w:line="360" w:lineRule="auto"/>
        <w:ind w:firstLine="482" w:firstLineChars="200"/>
        <w:jc w:val="left"/>
        <w:rPr>
          <w:rFonts w:ascii="宋体" w:hAnsi="宋体" w:cs="宋体"/>
          <w:b/>
          <w:color w:val="auto"/>
          <w:sz w:val="24"/>
          <w:szCs w:val="24"/>
          <w:highlight w:val="none"/>
        </w:rPr>
      </w:pPr>
      <w:r>
        <w:rPr>
          <w:rFonts w:hint="eastAsia" w:ascii="宋体" w:hAnsi="宋体" w:cs="宋体"/>
          <w:b/>
          <w:color w:val="auto"/>
          <w:sz w:val="24"/>
          <w:szCs w:val="24"/>
          <w:highlight w:val="none"/>
        </w:rPr>
        <w:t>第十四条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争议解决方式：</w:t>
      </w:r>
    </w:p>
    <w:p>
      <w:pPr>
        <w:keepNext w:val="0"/>
        <w:keepLines w:val="0"/>
        <w:pageBreakBefore w:val="0"/>
        <w:widowControl/>
        <w:kinsoku/>
        <w:wordWrap/>
        <w:overflowPunct/>
        <w:topLinePunct w:val="0"/>
        <w:autoSpaceDE/>
        <w:autoSpaceDN/>
        <w:bidi w:val="0"/>
        <w:adjustRightInd/>
        <w:snapToGrid/>
        <w:spacing w:after="160" w:line="240" w:lineRule="auto"/>
        <w:ind w:firstLine="600" w:firstLineChars="25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14.1 </w:t>
      </w:r>
      <w:r>
        <w:rPr>
          <w:rFonts w:hint="eastAsia" w:ascii="宋体" w:hAnsi="宋体" w:cs="宋体"/>
          <w:color w:val="auto"/>
          <w:sz w:val="24"/>
          <w:szCs w:val="24"/>
          <w:highlight w:val="none"/>
        </w:rPr>
        <w:t>因本合同引起的或与本合同有关的任何争议，甲乙双方应友好协商解决，如协商不成，任何一方均可依法向</w:t>
      </w:r>
      <w:r>
        <w:rPr>
          <w:rFonts w:hint="eastAsia" w:ascii="宋体" w:hAnsi="宋体" w:cs="宋体"/>
          <w:color w:val="auto"/>
          <w:sz w:val="24"/>
          <w:szCs w:val="24"/>
          <w:highlight w:val="none"/>
          <w:u w:val="single"/>
        </w:rPr>
        <w:t>甲方所在地人民法院</w:t>
      </w:r>
      <w:r>
        <w:rPr>
          <w:rFonts w:hint="eastAsia" w:ascii="宋体" w:hAnsi="宋体" w:cs="宋体"/>
          <w:color w:val="auto"/>
          <w:sz w:val="24"/>
          <w:szCs w:val="24"/>
          <w:highlight w:val="none"/>
        </w:rPr>
        <w:t>提起诉讼。</w:t>
      </w:r>
    </w:p>
    <w:p>
      <w:pPr>
        <w:keepNext w:val="0"/>
        <w:keepLines w:val="0"/>
        <w:pageBreakBefore w:val="0"/>
        <w:widowControl/>
        <w:kinsoku/>
        <w:wordWrap/>
        <w:overflowPunct/>
        <w:topLinePunct w:val="0"/>
        <w:autoSpaceDE/>
        <w:autoSpaceDN/>
        <w:bidi w:val="0"/>
        <w:adjustRightInd/>
        <w:snapToGrid/>
        <w:spacing w:after="160" w:line="240" w:lineRule="auto"/>
        <w:ind w:firstLine="600" w:firstLineChars="250"/>
        <w:jc w:val="left"/>
        <w:textAlignment w:val="auto"/>
        <w:rPr>
          <w:rFonts w:ascii="宋体" w:hAnsi="宋体" w:cs="宋体"/>
          <w:color w:val="auto"/>
          <w:sz w:val="24"/>
          <w:szCs w:val="24"/>
          <w:highlight w:val="none"/>
        </w:rPr>
      </w:pPr>
      <w:r>
        <w:rPr>
          <w:rFonts w:ascii="宋体" w:hAnsi="宋体" w:cs="宋体"/>
          <w:color w:val="auto"/>
          <w:sz w:val="24"/>
          <w:szCs w:val="24"/>
          <w:highlight w:val="none"/>
        </w:rPr>
        <w:t xml:space="preserve">14.2 </w:t>
      </w:r>
      <w:r>
        <w:rPr>
          <w:rFonts w:hint="eastAsia" w:ascii="宋体" w:hAnsi="宋体" w:cs="宋体"/>
          <w:color w:val="auto"/>
          <w:sz w:val="24"/>
          <w:szCs w:val="24"/>
          <w:highlight w:val="none"/>
        </w:rPr>
        <w:t>在甲方同意的情况下，除有争端之外的合同其它部分在争端解决前应继续执行。</w:t>
      </w:r>
    </w:p>
    <w:p>
      <w:pPr>
        <w:widowControl/>
        <w:spacing w:after="160" w:line="360" w:lineRule="auto"/>
        <w:ind w:firstLine="482" w:firstLineChars="200"/>
        <w:jc w:val="left"/>
        <w:rPr>
          <w:rFonts w:ascii="宋体" w:hAnsi="宋体" w:cs="宋体"/>
          <w:b/>
          <w:color w:val="auto"/>
          <w:sz w:val="24"/>
          <w:szCs w:val="24"/>
          <w:highlight w:val="none"/>
        </w:rPr>
      </w:pPr>
      <w:r>
        <w:rPr>
          <w:rFonts w:hint="eastAsia" w:ascii="宋体" w:hAnsi="宋体" w:cs="宋体"/>
          <w:b/>
          <w:color w:val="auto"/>
          <w:sz w:val="24"/>
          <w:szCs w:val="24"/>
          <w:highlight w:val="none"/>
        </w:rPr>
        <w:t>第十五条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其他：</w:t>
      </w:r>
    </w:p>
    <w:p>
      <w:pPr>
        <w:keepNext w:val="0"/>
        <w:keepLines w:val="0"/>
        <w:pageBreakBefore w:val="0"/>
        <w:widowControl/>
        <w:kinsoku/>
        <w:wordWrap/>
        <w:overflowPunct/>
        <w:topLinePunct w:val="0"/>
        <w:autoSpaceDE/>
        <w:autoSpaceDN/>
        <w:bidi w:val="0"/>
        <w:adjustRightInd/>
        <w:snapToGrid/>
        <w:spacing w:after="160" w:line="240" w:lineRule="auto"/>
        <w:ind w:firstLine="595" w:firstLineChars="248"/>
        <w:jc w:val="left"/>
        <w:textAlignment w:val="auto"/>
        <w:rPr>
          <w:rFonts w:ascii="宋体" w:hAnsi="宋体" w:cs="宋体"/>
          <w:b/>
          <w:color w:val="auto"/>
          <w:sz w:val="24"/>
          <w:szCs w:val="24"/>
          <w:highlight w:val="none"/>
        </w:rPr>
      </w:pPr>
      <w:r>
        <w:rPr>
          <w:rFonts w:ascii="宋体" w:hAnsi="宋体" w:cs="宋体"/>
          <w:bCs/>
          <w:color w:val="auto"/>
          <w:sz w:val="24"/>
          <w:szCs w:val="24"/>
          <w:highlight w:val="none"/>
        </w:rPr>
        <w:t>15.1</w:t>
      </w:r>
      <w:r>
        <w:rPr>
          <w:rFonts w:hint="eastAsia" w:ascii="宋体" w:hAnsi="宋体" w:cs="宋体"/>
          <w:color w:val="auto"/>
          <w:sz w:val="24"/>
          <w:szCs w:val="24"/>
          <w:highlight w:val="none"/>
        </w:rPr>
        <w:t>本合同未尽事宜，可由甲乙双方另行签订补充协议。补充协议与本合同具有同等法律效力。</w:t>
      </w:r>
    </w:p>
    <w:p>
      <w:pPr>
        <w:keepNext w:val="0"/>
        <w:keepLines w:val="0"/>
        <w:pageBreakBefore w:val="0"/>
        <w:widowControl/>
        <w:kinsoku/>
        <w:wordWrap/>
        <w:overflowPunct/>
        <w:topLinePunct w:val="0"/>
        <w:autoSpaceDE/>
        <w:autoSpaceDN/>
        <w:bidi w:val="0"/>
        <w:adjustRightInd/>
        <w:snapToGrid/>
        <w:spacing w:after="160" w:line="240" w:lineRule="auto"/>
        <w:ind w:firstLine="600" w:firstLineChars="250"/>
        <w:jc w:val="left"/>
        <w:textAlignment w:val="auto"/>
        <w:rPr>
          <w:rFonts w:ascii="宋体" w:hAnsi="宋体" w:cs="宋体"/>
          <w:color w:val="auto"/>
          <w:sz w:val="24"/>
          <w:szCs w:val="24"/>
          <w:highlight w:val="none"/>
        </w:rPr>
      </w:pPr>
      <w:r>
        <w:rPr>
          <w:rFonts w:ascii="宋体" w:hAnsi="宋体" w:cs="宋体"/>
          <w:color w:val="auto"/>
          <w:sz w:val="24"/>
          <w:szCs w:val="24"/>
          <w:highlight w:val="none"/>
        </w:rPr>
        <w:t>15.2</w:t>
      </w:r>
      <w:r>
        <w:rPr>
          <w:rFonts w:hint="eastAsia" w:ascii="宋体" w:hAnsi="宋体" w:cs="宋体"/>
          <w:color w:val="auto"/>
          <w:sz w:val="24"/>
          <w:szCs w:val="24"/>
          <w:highlight w:val="none"/>
        </w:rPr>
        <w:t>本合同自甲乙双方法定代表人或授权代理人签字并加盖公章之日起生效。</w:t>
      </w:r>
    </w:p>
    <w:p>
      <w:pPr>
        <w:keepNext w:val="0"/>
        <w:keepLines w:val="0"/>
        <w:pageBreakBefore w:val="0"/>
        <w:widowControl/>
        <w:kinsoku/>
        <w:wordWrap/>
        <w:overflowPunct/>
        <w:topLinePunct w:val="0"/>
        <w:autoSpaceDE/>
        <w:autoSpaceDN/>
        <w:bidi w:val="0"/>
        <w:adjustRightInd/>
        <w:snapToGrid/>
        <w:spacing w:after="160" w:line="240" w:lineRule="auto"/>
        <w:ind w:firstLine="600" w:firstLineChars="250"/>
        <w:jc w:val="left"/>
        <w:textAlignment w:val="auto"/>
        <w:rPr>
          <w:rFonts w:ascii="宋体" w:hAnsi="宋体" w:cs="宋体"/>
          <w:color w:val="auto"/>
          <w:sz w:val="24"/>
          <w:szCs w:val="24"/>
          <w:highlight w:val="none"/>
        </w:rPr>
      </w:pPr>
      <w:r>
        <w:rPr>
          <w:rFonts w:ascii="宋体" w:hAnsi="宋体" w:cs="宋体"/>
          <w:color w:val="auto"/>
          <w:sz w:val="24"/>
          <w:szCs w:val="24"/>
          <w:highlight w:val="none"/>
        </w:rPr>
        <w:t>15.3</w:t>
      </w:r>
      <w:r>
        <w:rPr>
          <w:rFonts w:hint="eastAsia" w:ascii="宋体" w:hAnsi="宋体" w:cs="宋体"/>
          <w:color w:val="auto"/>
          <w:sz w:val="24"/>
          <w:szCs w:val="24"/>
          <w:highlight w:val="none"/>
        </w:rPr>
        <w:t>本合同一式</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陆</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份，甲方执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肆</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份，乙方执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贰</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份。均具有同等法律效力。</w:t>
      </w:r>
      <w:r>
        <w:rPr>
          <w:rFonts w:ascii="宋体" w:hAnsi="宋体" w:cs="宋体"/>
          <w:color w:val="auto"/>
          <w:sz w:val="24"/>
          <w:szCs w:val="24"/>
          <w:highlight w:val="none"/>
          <w:u w:val="single"/>
        </w:rPr>
        <w:t xml:space="preserve"> </w:t>
      </w:r>
    </w:p>
    <w:p>
      <w:pPr>
        <w:keepNext w:val="0"/>
        <w:keepLines w:val="0"/>
        <w:pageBreakBefore w:val="0"/>
        <w:widowControl/>
        <w:kinsoku/>
        <w:wordWrap/>
        <w:overflowPunct/>
        <w:topLinePunct w:val="0"/>
        <w:autoSpaceDE/>
        <w:autoSpaceDN/>
        <w:bidi w:val="0"/>
        <w:adjustRightInd/>
        <w:snapToGrid/>
        <w:spacing w:after="160" w:line="240" w:lineRule="auto"/>
        <w:ind w:firstLine="720" w:firstLineChars="300"/>
        <w:jc w:val="left"/>
        <w:textAlignment w:val="auto"/>
        <w:rPr>
          <w:rFonts w:ascii="宋体" w:hAnsi="宋体" w:cs="宋体"/>
          <w:color w:val="auto"/>
          <w:sz w:val="24"/>
          <w:szCs w:val="24"/>
          <w:highlight w:val="none"/>
        </w:rPr>
      </w:pPr>
      <w:r>
        <w:rPr>
          <w:rFonts w:ascii="宋体" w:hAnsi="宋体" w:cs="宋体"/>
          <w:color w:val="auto"/>
          <w:sz w:val="24"/>
          <w:szCs w:val="24"/>
          <w:highlight w:val="none"/>
        </w:rPr>
        <w:t>15.4</w:t>
      </w:r>
      <w:r>
        <w:rPr>
          <w:rFonts w:hint="eastAsia" w:ascii="宋体" w:hAnsi="宋体" w:cs="宋体"/>
          <w:color w:val="auto"/>
          <w:sz w:val="24"/>
          <w:szCs w:val="24"/>
          <w:highlight w:val="none"/>
        </w:rPr>
        <w:t>补充条款：</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甲方项目负责人···</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rPr>
        <w:t xml:space="preserve">     </w:t>
      </w:r>
      <w:bookmarkEnd w:id="29"/>
      <w:bookmarkEnd w:id="30"/>
      <w:bookmarkEnd w:id="56"/>
      <w:bookmarkEnd w:id="57"/>
      <w:bookmarkEnd w:id="58"/>
      <w:bookmarkEnd w:id="59"/>
      <w:bookmarkEnd w:id="60"/>
      <w:bookmarkEnd w:id="61"/>
      <w:bookmarkEnd w:id="62"/>
      <w:bookmarkEnd w:id="63"/>
      <w:bookmarkEnd w:id="64"/>
      <w:bookmarkEnd w:id="65"/>
      <w:bookmarkEnd w:id="66"/>
    </w:p>
    <w:p>
      <w:pPr>
        <w:widowControl/>
        <w:spacing w:after="160" w:line="360" w:lineRule="auto"/>
        <w:ind w:firstLine="480"/>
        <w:jc w:val="left"/>
        <w:rPr>
          <w:rFonts w:ascii="宋体" w:hAnsi="宋体" w:cs="宋体"/>
          <w:color w:val="auto"/>
          <w:sz w:val="24"/>
          <w:szCs w:val="24"/>
          <w:highlight w:val="none"/>
        </w:rPr>
      </w:pPr>
      <w:r>
        <w:rPr>
          <w:rFonts w:hint="eastAsia" w:ascii="宋体" w:hAnsi="宋体" w:cs="宋体"/>
          <w:color w:val="auto"/>
          <w:sz w:val="24"/>
          <w:szCs w:val="24"/>
          <w:highlight w:val="none"/>
        </w:rPr>
        <w:t>附件：</w:t>
      </w:r>
      <w:r>
        <w:rPr>
          <w:rFonts w:ascii="宋体" w:hAnsi="宋体" w:cs="宋体"/>
          <w:color w:val="auto"/>
          <w:sz w:val="24"/>
          <w:szCs w:val="24"/>
          <w:highlight w:val="none"/>
        </w:rPr>
        <w:t>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发包</w:t>
      </w:r>
      <w:r>
        <w:rPr>
          <w:rFonts w:hint="eastAsia" w:ascii="宋体" w:hAnsi="宋体" w:cs="宋体"/>
          <w:color w:val="auto"/>
          <w:sz w:val="24"/>
          <w:szCs w:val="24"/>
          <w:highlight w:val="none"/>
        </w:rPr>
        <w:t>通知书</w:t>
      </w:r>
    </w:p>
    <w:p>
      <w:pPr>
        <w:widowControl/>
        <w:spacing w:after="160" w:line="360" w:lineRule="auto"/>
        <w:jc w:val="left"/>
        <w:rPr>
          <w:rFonts w:ascii="宋体" w:hAnsi="宋体" w:cs="宋体"/>
          <w:color w:val="auto"/>
          <w:sz w:val="24"/>
          <w:szCs w:val="24"/>
          <w:highlight w:val="none"/>
        </w:rPr>
      </w:pPr>
      <w:r>
        <w:rPr>
          <w:rFonts w:ascii="宋体" w:hAnsi="宋体" w:cs="宋体"/>
          <w:color w:val="auto"/>
          <w:sz w:val="24"/>
          <w:szCs w:val="24"/>
          <w:highlight w:val="none"/>
        </w:rPr>
        <w:t xml:space="preserve">          2</w:t>
      </w:r>
      <w:r>
        <w:rPr>
          <w:rFonts w:hint="eastAsia" w:ascii="宋体" w:hAnsi="宋体" w:cs="宋体"/>
          <w:color w:val="auto"/>
          <w:sz w:val="24"/>
          <w:szCs w:val="24"/>
          <w:highlight w:val="none"/>
        </w:rPr>
        <w:t>.廉洁协议</w:t>
      </w:r>
    </w:p>
    <w:p>
      <w:pPr>
        <w:widowControl/>
        <w:spacing w:after="160" w:line="360" w:lineRule="auto"/>
        <w:ind w:firstLine="1200" w:firstLineChars="500"/>
        <w:jc w:val="left"/>
        <w:rPr>
          <w:rFonts w:hint="eastAsia"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物品采购</w:t>
      </w:r>
      <w:r>
        <w:rPr>
          <w:rFonts w:hint="eastAsia" w:ascii="宋体" w:hAnsi="宋体" w:cs="宋体"/>
          <w:color w:val="auto"/>
          <w:sz w:val="24"/>
          <w:szCs w:val="24"/>
          <w:highlight w:val="none"/>
        </w:rPr>
        <w:t>安全协议书</w:t>
      </w:r>
    </w:p>
    <w:p>
      <w:pPr>
        <w:widowControl/>
        <w:spacing w:after="160" w:line="360" w:lineRule="auto"/>
        <w:ind w:firstLine="1200" w:firstLineChars="500"/>
        <w:jc w:val="left"/>
        <w:rPr>
          <w:rFonts w:hint="default" w:ascii="宋体" w:hAnsi="宋体" w:eastAsia="宋体" w:cs="宋体"/>
          <w:b w:val="0"/>
          <w:bCs w:val="0"/>
          <w:color w:val="auto"/>
          <w:kern w:val="0"/>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cs="宋体"/>
          <w:color w:val="000000"/>
          <w:sz w:val="24"/>
          <w:szCs w:val="24"/>
          <w:highlight w:val="none"/>
          <w:lang w:val="en-US" w:eastAsia="zh-CN"/>
        </w:rPr>
        <w:t>不诚信行为的情形及相应被暂停参与投标活动的处理标准</w:t>
      </w:r>
    </w:p>
    <w:tbl>
      <w:tblPr>
        <w:tblStyle w:val="15"/>
        <w:tblpPr w:leftFromText="180" w:rightFromText="180" w:vertAnchor="text" w:horzAnchor="page" w:tblpX="1091" w:tblpY="351"/>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0" w:right="0"/>
              <w:jc w:val="left"/>
              <w:rPr>
                <w:rFonts w:hint="default" w:ascii="宋体" w:hAnsi="宋体" w:cs="宋体"/>
                <w:color w:val="auto"/>
                <w:sz w:val="24"/>
                <w:szCs w:val="24"/>
                <w:highlight w:val="none"/>
              </w:rPr>
            </w:pPr>
            <w:r>
              <w:rPr>
                <w:rFonts w:hint="eastAsia" w:ascii="宋体" w:hAnsi="宋体" w:cs="宋体"/>
                <w:b/>
                <w:color w:val="auto"/>
                <w:sz w:val="24"/>
                <w:szCs w:val="24"/>
                <w:highlight w:val="none"/>
              </w:rPr>
              <w:t>甲方</w:t>
            </w:r>
            <w:r>
              <w:rPr>
                <w:rFonts w:hint="eastAsia" w:ascii="宋体" w:hAnsi="宋体" w:cs="宋体"/>
                <w:color w:val="auto"/>
                <w:sz w:val="24"/>
                <w:szCs w:val="24"/>
                <w:highlight w:val="none"/>
              </w:rPr>
              <w:t>：（章）广州市净水有限公司</w:t>
            </w:r>
          </w:p>
        </w:tc>
        <w:tc>
          <w:tcPr>
            <w:tcW w:w="4696"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0" w:right="0"/>
              <w:jc w:val="left"/>
              <w:rPr>
                <w:rFonts w:hint="default" w:ascii="宋体" w:hAnsi="宋体" w:cs="宋体"/>
                <w:color w:val="auto"/>
                <w:sz w:val="24"/>
                <w:szCs w:val="24"/>
                <w:highlight w:val="none"/>
              </w:rPr>
            </w:pPr>
            <w:r>
              <w:rPr>
                <w:rFonts w:hint="eastAsia" w:ascii="宋体" w:hAnsi="宋体" w:cs="宋体"/>
                <w:b/>
                <w:color w:val="auto"/>
                <w:sz w:val="24"/>
                <w:szCs w:val="24"/>
                <w:highlight w:val="none"/>
              </w:rPr>
              <w:t>乙方</w:t>
            </w:r>
            <w:r>
              <w:rPr>
                <w:rFonts w:hint="eastAsia" w:ascii="宋体" w:hAnsi="宋体" w:cs="宋体"/>
                <w:color w:val="auto"/>
                <w:sz w:val="24"/>
                <w:szCs w:val="24"/>
                <w:highlight w:val="none"/>
              </w:rPr>
              <w:t>：</w:t>
            </w:r>
            <w:r>
              <w:rPr>
                <w:rFonts w:hint="default" w:ascii="宋体" w:hAnsi="宋体" w:cs="宋体"/>
                <w:color w:val="auto"/>
                <w:sz w:val="24"/>
                <w:szCs w:val="24"/>
                <w:highlight w:val="none"/>
              </w:rPr>
              <w:t xml:space="preserve"> </w:t>
            </w:r>
            <w:r>
              <w:rPr>
                <w:rFonts w:hint="eastAsia" w:ascii="宋体" w:hAnsi="宋体" w:cs="宋体"/>
                <w:color w:val="auto"/>
                <w:sz w:val="24"/>
                <w:szCs w:val="24"/>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0" w:right="0"/>
              <w:jc w:val="left"/>
              <w:rPr>
                <w:rFonts w:hint="default"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c>
          <w:tcPr>
            <w:tcW w:w="4696"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0" w:right="0"/>
              <w:jc w:val="left"/>
              <w:rPr>
                <w:rFonts w:hint="default"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0" w:right="0"/>
              <w:jc w:val="left"/>
              <w:rPr>
                <w:rFonts w:hint="default" w:ascii="宋体" w:hAnsi="宋体" w:cs="宋体"/>
                <w:color w:val="auto"/>
                <w:sz w:val="24"/>
                <w:szCs w:val="24"/>
                <w:highlight w:val="none"/>
              </w:rPr>
            </w:pPr>
            <w:r>
              <w:rPr>
                <w:rFonts w:hint="eastAsia" w:ascii="宋体" w:hAnsi="宋体" w:cs="宋体"/>
                <w:color w:val="auto"/>
                <w:sz w:val="24"/>
                <w:szCs w:val="24"/>
                <w:highlight w:val="none"/>
              </w:rPr>
              <w:t>经办人：</w:t>
            </w:r>
          </w:p>
        </w:tc>
        <w:tc>
          <w:tcPr>
            <w:tcW w:w="4696"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0" w:right="0"/>
              <w:jc w:val="left"/>
              <w:rPr>
                <w:rFonts w:hint="default" w:ascii="宋体" w:hAnsi="宋体" w:cs="宋体"/>
                <w:color w:val="auto"/>
                <w:sz w:val="24"/>
                <w:szCs w:val="24"/>
                <w:highlight w:val="none"/>
              </w:rPr>
            </w:pPr>
            <w:r>
              <w:rPr>
                <w:rFonts w:hint="eastAsia" w:ascii="宋体" w:hAnsi="宋体" w:cs="宋体"/>
                <w:color w:val="auto"/>
                <w:sz w:val="24"/>
                <w:szCs w:val="24"/>
                <w:highlight w:val="none"/>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0" w:right="0"/>
              <w:jc w:val="left"/>
              <w:rPr>
                <w:rFonts w:hint="default" w:ascii="宋体" w:hAnsi="宋体" w:cs="宋体"/>
                <w:color w:val="auto"/>
                <w:sz w:val="24"/>
                <w:szCs w:val="24"/>
                <w:highlight w:val="none"/>
              </w:rPr>
            </w:pPr>
            <w:r>
              <w:rPr>
                <w:rFonts w:hint="eastAsia" w:ascii="宋体" w:hAnsi="宋体" w:cs="宋体"/>
                <w:color w:val="auto"/>
                <w:sz w:val="24"/>
                <w:szCs w:val="24"/>
                <w:highlight w:val="none"/>
              </w:rPr>
              <w:t>电话：</w:t>
            </w:r>
          </w:p>
        </w:tc>
        <w:tc>
          <w:tcPr>
            <w:tcW w:w="4696"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0" w:right="0"/>
              <w:jc w:val="left"/>
              <w:rPr>
                <w:rFonts w:hint="default" w:ascii="宋体" w:hAnsi="宋体" w:cs="宋体"/>
                <w:color w:val="auto"/>
                <w:sz w:val="24"/>
                <w:szCs w:val="24"/>
                <w:highlight w:val="none"/>
              </w:rPr>
            </w:pPr>
            <w:r>
              <w:rPr>
                <w:rFonts w:hint="eastAsia" w:ascii="宋体" w:hAnsi="宋体" w:cs="宋体"/>
                <w:color w:val="auto"/>
                <w:sz w:val="24"/>
                <w:szCs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0" w:right="0"/>
              <w:jc w:val="left"/>
              <w:rPr>
                <w:rFonts w:hint="default" w:ascii="宋体" w:hAnsi="宋体" w:cs="宋体"/>
                <w:color w:val="auto"/>
                <w:sz w:val="24"/>
                <w:szCs w:val="24"/>
                <w:highlight w:val="none"/>
              </w:rPr>
            </w:pPr>
            <w:r>
              <w:rPr>
                <w:rFonts w:hint="eastAsia" w:ascii="宋体" w:hAnsi="宋体" w:cs="宋体"/>
                <w:color w:val="auto"/>
                <w:sz w:val="24"/>
                <w:szCs w:val="24"/>
                <w:highlight w:val="none"/>
              </w:rPr>
              <w:t>传真：</w:t>
            </w:r>
          </w:p>
        </w:tc>
        <w:tc>
          <w:tcPr>
            <w:tcW w:w="4696"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0" w:right="0"/>
              <w:jc w:val="left"/>
              <w:rPr>
                <w:rFonts w:hint="default" w:ascii="宋体" w:hAnsi="宋体" w:cs="宋体"/>
                <w:color w:val="auto"/>
                <w:sz w:val="24"/>
                <w:szCs w:val="24"/>
                <w:highlight w:val="none"/>
              </w:rPr>
            </w:pPr>
            <w:r>
              <w:rPr>
                <w:rFonts w:hint="eastAsia" w:ascii="宋体" w:hAnsi="宋体" w:cs="宋体"/>
                <w:color w:val="auto"/>
                <w:sz w:val="24"/>
                <w:szCs w:val="24"/>
                <w:highlight w:val="none"/>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240" w:right="0" w:hanging="240" w:hangingChars="100"/>
              <w:jc w:val="both"/>
              <w:rPr>
                <w:rFonts w:hint="default" w:ascii="宋体" w:hAnsi="宋体" w:cs="宋体"/>
                <w:color w:val="auto"/>
                <w:sz w:val="24"/>
                <w:szCs w:val="24"/>
                <w:highlight w:val="none"/>
              </w:rPr>
            </w:pPr>
            <w:r>
              <w:rPr>
                <w:rFonts w:hint="eastAsia" w:ascii="宋体" w:hAnsi="宋体" w:cs="宋体"/>
                <w:color w:val="auto"/>
                <w:sz w:val="24"/>
                <w:szCs w:val="24"/>
                <w:highlight w:val="none"/>
              </w:rPr>
              <w:t>签订日期：</w:t>
            </w:r>
            <w:r>
              <w:rPr>
                <w:rFonts w:hint="default" w:ascii="宋体" w:hAnsi="宋体" w:cs="宋体"/>
                <w:color w:val="auto"/>
                <w:sz w:val="24"/>
                <w:szCs w:val="24"/>
                <w:highlight w:val="none"/>
              </w:rPr>
              <w:t xml:space="preserve">                                                     </w:t>
            </w:r>
          </w:p>
        </w:tc>
        <w:tc>
          <w:tcPr>
            <w:tcW w:w="4696" w:type="dxa"/>
            <w:tcBorders>
              <w:top w:val="nil"/>
              <w:left w:val="nil"/>
              <w:bottom w:val="nil"/>
              <w:right w:val="nil"/>
            </w:tcBorders>
            <w:noWrap w:val="0"/>
            <w:vAlign w:val="top"/>
          </w:tcPr>
          <w:p>
            <w:pPr>
              <w:keepNext w:val="0"/>
              <w:keepLines w:val="0"/>
              <w:widowControl/>
              <w:suppressLineNumbers w:val="0"/>
              <w:adjustRightInd w:val="0"/>
              <w:snapToGrid w:val="0"/>
              <w:spacing w:before="0" w:beforeAutospacing="0" w:after="160" w:afterAutospacing="0" w:line="360" w:lineRule="auto"/>
              <w:ind w:left="4181" w:right="0" w:hanging="4180" w:hangingChars="1742"/>
              <w:jc w:val="left"/>
              <w:rPr>
                <w:rFonts w:hint="default" w:ascii="宋体" w:hAnsi="宋体" w:cs="宋体"/>
                <w:color w:val="auto"/>
                <w:sz w:val="24"/>
                <w:szCs w:val="24"/>
                <w:highlight w:val="none"/>
              </w:rPr>
            </w:pPr>
            <w:r>
              <w:rPr>
                <w:rFonts w:hint="eastAsia" w:ascii="宋体" w:hAnsi="宋体" w:cs="宋体"/>
                <w:color w:val="auto"/>
                <w:sz w:val="24"/>
                <w:szCs w:val="24"/>
                <w:highlight w:val="none"/>
              </w:rPr>
              <w:t>签订日期</w:t>
            </w:r>
            <w:r>
              <w:rPr>
                <w:rFonts w:hint="default" w:ascii="宋体" w:hAnsi="宋体" w:cs="宋体"/>
                <w:color w:val="auto"/>
                <w:sz w:val="24"/>
                <w:szCs w:val="24"/>
                <w:highlight w:val="none"/>
              </w:rPr>
              <w:t>:</w:t>
            </w:r>
          </w:p>
        </w:tc>
      </w:tr>
    </w:tbl>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widowControl/>
        <w:spacing w:after="160" w:line="360" w:lineRule="auto"/>
        <w:rPr>
          <w:rFonts w:hint="eastAsia" w:ascii="宋体" w:hAnsi="宋体" w:cs="宋体"/>
          <w:b/>
          <w:bCs/>
          <w:color w:val="auto"/>
          <w:szCs w:val="21"/>
          <w:highlight w:val="none"/>
          <w:lang w:val="en-US" w:eastAsia="zh-CN"/>
        </w:rPr>
      </w:pPr>
    </w:p>
    <w:p>
      <w:pPr>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br w:type="page"/>
      </w:r>
    </w:p>
    <w:p>
      <w:pPr>
        <w:widowControl/>
        <w:spacing w:after="160" w:line="360" w:lineRule="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附件1.发包通知书</w:t>
      </w:r>
    </w:p>
    <w:p>
      <w:pPr>
        <w:spacing w:line="240" w:lineRule="auto"/>
        <w:jc w:val="left"/>
        <w:rPr>
          <w:rFonts w:hint="eastAsia" w:ascii="宋体" w:hAnsi="宋体" w:cs="宋体"/>
          <w:b/>
          <w:bCs/>
          <w:color w:val="auto"/>
          <w:szCs w:val="21"/>
          <w:highlight w:val="none"/>
        </w:rPr>
      </w:pPr>
      <w:r>
        <w:rPr>
          <w:rFonts w:hint="eastAsia" w:ascii="宋体" w:hAnsi="宋体" w:cs="宋体"/>
          <w:b/>
          <w:bCs/>
          <w:color w:val="auto"/>
          <w:szCs w:val="21"/>
          <w:highlight w:val="none"/>
        </w:rPr>
        <w:t>附件</w:t>
      </w:r>
      <w:r>
        <w:rPr>
          <w:rFonts w:ascii="宋体" w:hAnsi="宋体" w:cs="宋体"/>
          <w:b/>
          <w:bCs/>
          <w:color w:val="auto"/>
          <w:szCs w:val="21"/>
          <w:highlight w:val="none"/>
        </w:rPr>
        <w:t>2</w:t>
      </w:r>
      <w:r>
        <w:rPr>
          <w:rFonts w:hint="eastAsia" w:ascii="宋体" w:hAnsi="宋体" w:cs="宋体"/>
          <w:b/>
          <w:bCs/>
          <w:color w:val="auto"/>
          <w:szCs w:val="21"/>
          <w:highlight w:val="none"/>
        </w:rPr>
        <w:t>：廉洁协议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9"/>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1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1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1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1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1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1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1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1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（合同名称）+（合同编号）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pStyle w:val="23"/>
        <w:keepNext w:val="0"/>
        <w:keepLines w:val="0"/>
        <w:pageBreakBefore w:val="0"/>
        <w:tabs>
          <w:tab w:val="left" w:pos="5100"/>
        </w:tabs>
        <w:kinsoku/>
        <w:wordWrap/>
        <w:overflowPunct/>
        <w:topLinePunct w:val="0"/>
        <w:autoSpaceDE/>
        <w:autoSpaceDN/>
        <w:bidi w:val="0"/>
        <w:snapToGrid/>
        <w:spacing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rPr>
          <w:rFonts w:hint="eastAsia" w:ascii="宋体" w:hAnsi="宋体" w:cs="宋体"/>
          <w:b/>
          <w:color w:val="auto"/>
          <w:szCs w:val="21"/>
          <w:highlight w:val="none"/>
        </w:rPr>
      </w:pPr>
      <w:r>
        <w:rPr>
          <w:rFonts w:hint="eastAsia" w:ascii="宋体" w:hAnsi="宋体" w:cs="宋体"/>
          <w:b/>
          <w:color w:val="auto"/>
          <w:szCs w:val="21"/>
          <w:highlight w:val="none"/>
        </w:rPr>
        <w:br w:type="page"/>
      </w:r>
    </w:p>
    <w:p>
      <w:pPr>
        <w:widowControl/>
        <w:spacing w:after="160" w:line="360" w:lineRule="auto"/>
        <w:jc w:val="left"/>
        <w:rPr>
          <w:rFonts w:ascii="宋体" w:hAnsi="宋体" w:cs="宋体"/>
          <w:b/>
          <w:color w:val="auto"/>
          <w:szCs w:val="21"/>
          <w:highlight w:val="none"/>
        </w:rPr>
      </w:pPr>
      <w:r>
        <w:rPr>
          <w:rFonts w:hint="eastAsia" w:ascii="宋体" w:hAnsi="宋体" w:cs="宋体"/>
          <w:b/>
          <w:color w:val="auto"/>
          <w:szCs w:val="21"/>
          <w:highlight w:val="none"/>
        </w:rPr>
        <w:t>附件</w:t>
      </w:r>
      <w:r>
        <w:rPr>
          <w:rFonts w:ascii="宋体" w:hAnsi="宋体" w:cs="宋体"/>
          <w:b/>
          <w:color w:val="auto"/>
          <w:szCs w:val="21"/>
          <w:highlight w:val="none"/>
        </w:rPr>
        <w:t>3</w:t>
      </w:r>
      <w:r>
        <w:rPr>
          <w:rFonts w:hint="eastAsia" w:ascii="宋体" w:hAnsi="宋体" w:cs="宋体"/>
          <w:b/>
          <w:color w:val="auto"/>
          <w:szCs w:val="21"/>
          <w:highlight w:val="none"/>
        </w:rPr>
        <w:t>：安全管理协议书</w:t>
      </w:r>
    </w:p>
    <w:p>
      <w:pPr>
        <w:widowControl/>
        <w:spacing w:after="160" w:line="560" w:lineRule="exact"/>
        <w:jc w:val="center"/>
        <w:rPr>
          <w:rFonts w:ascii="黑体" w:hAnsi="宋体" w:eastAsia="黑体" w:cs="宋体"/>
          <w:bCs/>
          <w:color w:val="000000"/>
          <w:kern w:val="0"/>
          <w:sz w:val="44"/>
          <w:szCs w:val="44"/>
          <w:highlight w:val="none"/>
        </w:rPr>
      </w:pPr>
      <w:r>
        <w:rPr>
          <w:rFonts w:hint="eastAsia" w:ascii="黑体" w:hAnsi="宋体" w:eastAsia="黑体" w:cs="宋体"/>
          <w:bCs/>
          <w:color w:val="000000"/>
          <w:kern w:val="0"/>
          <w:sz w:val="44"/>
          <w:szCs w:val="44"/>
          <w:highlight w:val="none"/>
        </w:rPr>
        <w:t>物品采购</w:t>
      </w:r>
      <w:r>
        <w:rPr>
          <w:rFonts w:hint="eastAsia" w:ascii="黑体" w:hAnsi="Batang" w:eastAsia="黑体" w:cs="Batang"/>
          <w:bCs/>
          <w:color w:val="000000"/>
          <w:kern w:val="0"/>
          <w:sz w:val="44"/>
          <w:szCs w:val="44"/>
          <w:highlight w:val="none"/>
        </w:rPr>
        <w:t>安全协议</w:t>
      </w:r>
      <w:r>
        <w:rPr>
          <w:rFonts w:hint="eastAsia" w:ascii="黑体" w:hAnsi="宋体" w:eastAsia="黑体" w:cs="宋体"/>
          <w:bCs/>
          <w:color w:val="000000"/>
          <w:kern w:val="0"/>
          <w:sz w:val="44"/>
          <w:szCs w:val="44"/>
          <w:highlight w:val="none"/>
        </w:rPr>
        <w:t>书</w:t>
      </w:r>
    </w:p>
    <w:p>
      <w:pPr>
        <w:widowControl/>
        <w:spacing w:after="160" w:line="560" w:lineRule="exact"/>
        <w:jc w:val="left"/>
        <w:rPr>
          <w:rFonts w:ascii="宋体" w:hAnsi="宋体" w:cs="Arial"/>
          <w:color w:val="000000"/>
          <w:kern w:val="0"/>
          <w:sz w:val="24"/>
          <w:szCs w:val="22"/>
          <w:highlight w:val="none"/>
        </w:rPr>
      </w:pPr>
    </w:p>
    <w:p>
      <w:pPr>
        <w:widowControl/>
        <w:spacing w:after="160" w:line="560" w:lineRule="exact"/>
        <w:jc w:val="left"/>
        <w:rPr>
          <w:rFonts w:ascii="宋体" w:hAnsi="宋体" w:cs="Arial"/>
          <w:color w:val="000000"/>
          <w:kern w:val="0"/>
          <w:sz w:val="24"/>
          <w:szCs w:val="22"/>
          <w:highlight w:val="none"/>
        </w:rPr>
      </w:pPr>
      <w:r>
        <w:rPr>
          <w:rFonts w:hint="eastAsia" w:ascii="宋体" w:hAnsi="宋体" w:cs="Arial"/>
          <w:color w:val="000000"/>
          <w:kern w:val="0"/>
          <w:sz w:val="24"/>
          <w:szCs w:val="22"/>
          <w:highlight w:val="none"/>
        </w:rPr>
        <w:t>甲方：</w:t>
      </w:r>
      <w:r>
        <w:rPr>
          <w:rFonts w:hint="eastAsia" w:ascii="Calibri" w:hAnsi="Calibri" w:cs="Calibri"/>
          <w:color w:val="000000"/>
          <w:sz w:val="24"/>
          <w:szCs w:val="22"/>
          <w:highlight w:val="none"/>
        </w:rPr>
        <w:t>广州市净水有限公司</w:t>
      </w:r>
    </w:p>
    <w:p>
      <w:pPr>
        <w:widowControl/>
        <w:spacing w:after="160" w:line="560" w:lineRule="exact"/>
        <w:jc w:val="left"/>
        <w:rPr>
          <w:rFonts w:ascii="宋体" w:hAnsi="宋体" w:cs="Arial"/>
          <w:color w:val="000000"/>
          <w:kern w:val="0"/>
          <w:sz w:val="24"/>
          <w:szCs w:val="22"/>
          <w:highlight w:val="none"/>
        </w:rPr>
      </w:pPr>
      <w:r>
        <w:rPr>
          <w:rFonts w:hint="eastAsia" w:ascii="宋体" w:hAnsi="宋体" w:cs="Arial"/>
          <w:color w:val="000000"/>
          <w:kern w:val="0"/>
          <w:sz w:val="24"/>
          <w:szCs w:val="22"/>
          <w:highlight w:val="none"/>
        </w:rPr>
        <w:t xml:space="preserve">乙方： </w:t>
      </w:r>
    </w:p>
    <w:p>
      <w:pPr>
        <w:widowControl/>
        <w:spacing w:after="160" w:line="560" w:lineRule="exact"/>
        <w:jc w:val="left"/>
        <w:rPr>
          <w:rFonts w:ascii="宋体" w:hAnsi="宋体" w:cs="Arial"/>
          <w:color w:val="000000"/>
          <w:kern w:val="0"/>
          <w:sz w:val="24"/>
          <w:szCs w:val="22"/>
          <w:highlight w:val="none"/>
        </w:rPr>
      </w:pPr>
    </w:p>
    <w:p>
      <w:pPr>
        <w:widowControl/>
        <w:spacing w:after="160" w:line="560" w:lineRule="exact"/>
        <w:ind w:firstLine="480" w:firstLineChars="200"/>
        <w:jc w:val="left"/>
        <w:rPr>
          <w:rFonts w:ascii="宋体" w:hAnsi="宋体" w:cs="Arial"/>
          <w:color w:val="000000"/>
          <w:kern w:val="0"/>
          <w:sz w:val="24"/>
          <w:szCs w:val="22"/>
          <w:highlight w:val="none"/>
        </w:rPr>
      </w:pPr>
      <w:r>
        <w:rPr>
          <w:rFonts w:hint="eastAsia" w:ascii="宋体" w:hAnsi="宋体" w:cs="Arial"/>
          <w:color w:val="000000"/>
          <w:kern w:val="0"/>
          <w:sz w:val="24"/>
          <w:szCs w:val="22"/>
          <w:highlight w:val="none"/>
        </w:rPr>
        <w:t>为加强物品采购过程安全管理，根据《中华人民共和国安全生产法》、《生产安全事故报告和调查处理条例》等国家及地方有关安全生产法律法规</w:t>
      </w:r>
      <w:r>
        <w:rPr>
          <w:rFonts w:ascii="宋体" w:hAnsi="宋体" w:cs="Arial"/>
          <w:color w:val="000000"/>
          <w:kern w:val="0"/>
          <w:sz w:val="24"/>
          <w:szCs w:val="22"/>
          <w:highlight w:val="none"/>
        </w:rPr>
        <w:t>，甲乙双方就</w:t>
      </w:r>
      <w:r>
        <w:rPr>
          <w:rFonts w:hint="eastAsia" w:ascii="宋体" w:hAnsi="宋体" w:cs="Arial"/>
          <w:color w:val="000000"/>
          <w:kern w:val="0"/>
          <w:sz w:val="24"/>
          <w:szCs w:val="22"/>
          <w:highlight w:val="none"/>
        </w:rPr>
        <w:t>物品采购的安全</w:t>
      </w:r>
      <w:r>
        <w:rPr>
          <w:rFonts w:ascii="宋体" w:hAnsi="宋体" w:cs="Arial"/>
          <w:color w:val="000000"/>
          <w:kern w:val="0"/>
          <w:sz w:val="24"/>
          <w:szCs w:val="22"/>
          <w:highlight w:val="none"/>
        </w:rPr>
        <w:t>事宜，</w:t>
      </w:r>
      <w:r>
        <w:rPr>
          <w:rFonts w:ascii="宋体" w:hAnsi="宋体" w:cs="Arial"/>
          <w:color w:val="000000"/>
          <w:sz w:val="24"/>
          <w:szCs w:val="22"/>
          <w:highlight w:val="none"/>
        </w:rPr>
        <w:t>经双方友好协商，达成如下协议</w:t>
      </w:r>
      <w:r>
        <w:rPr>
          <w:rFonts w:ascii="宋体" w:hAnsi="宋体" w:cs="Arial"/>
          <w:color w:val="000000"/>
          <w:kern w:val="0"/>
          <w:sz w:val="24"/>
          <w:szCs w:val="22"/>
          <w:highlight w:val="none"/>
        </w:rPr>
        <w:t>。</w:t>
      </w:r>
    </w:p>
    <w:p>
      <w:pPr>
        <w:widowControl/>
        <w:adjustRightInd w:val="0"/>
        <w:snapToGrid w:val="0"/>
        <w:spacing w:after="160" w:line="560" w:lineRule="exact"/>
        <w:ind w:firstLine="480" w:firstLineChars="200"/>
        <w:jc w:val="left"/>
        <w:rPr>
          <w:rFonts w:ascii="等线" w:hAnsi="等线" w:eastAsia="等线" w:cs="Calibri"/>
          <w:b/>
          <w:color w:val="000000"/>
          <w:sz w:val="24"/>
          <w:szCs w:val="22"/>
          <w:highlight w:val="none"/>
        </w:rPr>
      </w:pPr>
      <w:r>
        <w:rPr>
          <w:rFonts w:hint="eastAsia" w:ascii="等线" w:hAnsi="等线" w:eastAsia="等线" w:cs="Calibri"/>
          <w:b/>
          <w:color w:val="000000"/>
          <w:sz w:val="24"/>
          <w:szCs w:val="22"/>
          <w:highlight w:val="none"/>
        </w:rPr>
        <w:t>一、本协议与主合同的关系</w:t>
      </w:r>
    </w:p>
    <w:p>
      <w:pPr>
        <w:widowControl/>
        <w:adjustRightInd w:val="0"/>
        <w:snapToGrid w:val="0"/>
        <w:spacing w:after="160" w:line="560" w:lineRule="exact"/>
        <w:ind w:firstLine="480" w:firstLineChars="200"/>
        <w:jc w:val="left"/>
        <w:rPr>
          <w:rFonts w:ascii="等线" w:hAnsi="等线" w:eastAsia="等线" w:cs="Calibri"/>
          <w:color w:val="000000"/>
          <w:sz w:val="24"/>
          <w:szCs w:val="22"/>
          <w:highlight w:val="none"/>
        </w:rPr>
      </w:pPr>
      <w:r>
        <w:rPr>
          <w:rFonts w:hint="eastAsia" w:ascii="等线" w:hAnsi="等线" w:eastAsia="等线" w:cs="Calibri"/>
          <w:color w:val="000000"/>
          <w:sz w:val="24"/>
          <w:szCs w:val="22"/>
          <w:highlight w:val="none"/>
        </w:rPr>
        <w:t>本协议作为</w:t>
      </w:r>
      <w:r>
        <w:rPr>
          <w:rFonts w:hint="eastAsia" w:ascii="等线" w:hAnsi="等线" w:eastAsia="等线" w:cs="Calibri"/>
          <w:color w:val="000000"/>
          <w:sz w:val="24"/>
          <w:szCs w:val="22"/>
          <w:highlight w:val="none"/>
          <w:u w:val="single"/>
        </w:rPr>
        <w:t xml:space="preserve">                          </w:t>
      </w:r>
      <w:r>
        <w:rPr>
          <w:rFonts w:hint="eastAsia" w:ascii="等线" w:hAnsi="等线" w:eastAsia="等线" w:cs="Calibri"/>
          <w:color w:val="000000"/>
          <w:sz w:val="24"/>
          <w:szCs w:val="22"/>
          <w:highlight w:val="none"/>
        </w:rPr>
        <w:t>的组成部分，与主合同具有同等法律效力。</w:t>
      </w:r>
    </w:p>
    <w:p>
      <w:pPr>
        <w:widowControl/>
        <w:spacing w:after="160" w:line="560" w:lineRule="exact"/>
        <w:ind w:firstLine="482" w:firstLineChars="200"/>
        <w:jc w:val="left"/>
        <w:rPr>
          <w:rFonts w:ascii="宋体" w:hAnsi="宋体" w:cs="Arial"/>
          <w:b/>
          <w:color w:val="000000"/>
          <w:kern w:val="0"/>
          <w:sz w:val="24"/>
          <w:szCs w:val="22"/>
          <w:highlight w:val="none"/>
        </w:rPr>
      </w:pPr>
      <w:r>
        <w:rPr>
          <w:rFonts w:hint="eastAsia" w:ascii="宋体" w:hAnsi="宋体" w:cs="Arial"/>
          <w:b/>
          <w:color w:val="000000"/>
          <w:kern w:val="0"/>
          <w:sz w:val="24"/>
          <w:szCs w:val="22"/>
          <w:highlight w:val="none"/>
        </w:rPr>
        <w:t>二、甲方权责</w:t>
      </w:r>
    </w:p>
    <w:p>
      <w:pPr>
        <w:widowControl/>
        <w:spacing w:after="160" w:line="560" w:lineRule="exact"/>
        <w:ind w:firstLine="480" w:firstLineChars="200"/>
        <w:jc w:val="left"/>
        <w:rPr>
          <w:rFonts w:ascii="宋体" w:hAnsi="宋体" w:cs="Arial"/>
          <w:color w:val="000000"/>
          <w:kern w:val="0"/>
          <w:sz w:val="24"/>
          <w:szCs w:val="22"/>
          <w:highlight w:val="none"/>
        </w:rPr>
      </w:pPr>
      <w:r>
        <w:rPr>
          <w:rFonts w:hint="eastAsia" w:ascii="宋体" w:hAnsi="宋体" w:cs="Arial"/>
          <w:color w:val="000000"/>
          <w:kern w:val="0"/>
          <w:sz w:val="24"/>
          <w:szCs w:val="22"/>
          <w:highlight w:val="none"/>
        </w:rPr>
        <w:t>（一）甲方进行物品采购时，应贯彻落实国家、地方有关安全管理的法律法规和规章制度。</w:t>
      </w:r>
    </w:p>
    <w:p>
      <w:pPr>
        <w:widowControl/>
        <w:spacing w:after="160" w:line="560" w:lineRule="exact"/>
        <w:ind w:firstLine="480" w:firstLineChars="200"/>
        <w:jc w:val="left"/>
        <w:rPr>
          <w:rFonts w:ascii="宋体" w:hAnsi="宋体" w:cs="Arial"/>
          <w:color w:val="000000"/>
          <w:kern w:val="0"/>
          <w:sz w:val="24"/>
          <w:szCs w:val="22"/>
          <w:highlight w:val="none"/>
        </w:rPr>
      </w:pPr>
      <w:r>
        <w:rPr>
          <w:rFonts w:hint="eastAsia" w:ascii="宋体" w:hAnsi="宋体" w:cs="Arial"/>
          <w:color w:val="000000"/>
          <w:kern w:val="0"/>
          <w:sz w:val="24"/>
          <w:szCs w:val="22"/>
          <w:highlight w:val="none"/>
        </w:rPr>
        <w:t>（二）甲方应审查乙方物品有关的经营、运输的合法证照和资质条件，及相关运输车辆和人员的证件资料；有权对承运车辆驾驶员的健康状况，持有的相关证件是否与其所驾车型相匹配、是否达到所驾车型的驾驶年限进行检查。</w:t>
      </w:r>
    </w:p>
    <w:p>
      <w:pPr>
        <w:widowControl/>
        <w:spacing w:after="160" w:line="560" w:lineRule="exact"/>
        <w:ind w:firstLine="480" w:firstLineChars="200"/>
        <w:jc w:val="left"/>
        <w:rPr>
          <w:rFonts w:ascii="宋体" w:hAnsi="宋体" w:cs="Arial"/>
          <w:color w:val="000000"/>
          <w:kern w:val="0"/>
          <w:sz w:val="24"/>
          <w:szCs w:val="22"/>
          <w:highlight w:val="none"/>
        </w:rPr>
      </w:pPr>
      <w:r>
        <w:rPr>
          <w:rFonts w:hint="eastAsia" w:ascii="宋体" w:hAnsi="宋体" w:cs="Arial"/>
          <w:color w:val="000000"/>
          <w:kern w:val="0"/>
          <w:sz w:val="24"/>
          <w:szCs w:val="22"/>
          <w:highlight w:val="none"/>
        </w:rPr>
        <w:t>（三）甲方应在其管辖区域对乙方的物品运输、装卸、安装和调试等过程的安全生产实行监督，及时纠正乙方人员违章指挥、违章驾驶、违反禁令等行为，并按照甲方的安全管理制度规定对乙方进行处理；发现安全隐患，甲方应开具隐患整改通知单，责令乙方限期整改，及时督促乙方消除事故隐患。</w:t>
      </w:r>
    </w:p>
    <w:p>
      <w:pPr>
        <w:widowControl/>
        <w:spacing w:after="160" w:line="560" w:lineRule="exact"/>
        <w:ind w:firstLine="480" w:firstLineChars="200"/>
        <w:jc w:val="left"/>
        <w:rPr>
          <w:rFonts w:ascii="宋体" w:hAnsi="宋体" w:cs="Arial"/>
          <w:color w:val="000000"/>
          <w:kern w:val="0"/>
          <w:sz w:val="24"/>
          <w:szCs w:val="22"/>
          <w:highlight w:val="none"/>
        </w:rPr>
      </w:pPr>
      <w:r>
        <w:rPr>
          <w:rFonts w:hint="eastAsia" w:ascii="宋体" w:hAnsi="宋体" w:cs="Arial"/>
          <w:color w:val="000000"/>
          <w:kern w:val="0"/>
          <w:sz w:val="24"/>
          <w:szCs w:val="22"/>
          <w:highlight w:val="none"/>
        </w:rPr>
        <w:t>（四）乙方对存在问题拒不整改的，视为违约，甲方有权对乙方按主合同相关条款进行违约金扣罚。如乙方拒不缴纳违约金的，甲方有权在履约保证金中扣除。</w:t>
      </w:r>
    </w:p>
    <w:p>
      <w:pPr>
        <w:widowControl/>
        <w:spacing w:after="160" w:line="560" w:lineRule="exact"/>
        <w:ind w:firstLine="480" w:firstLineChars="200"/>
        <w:jc w:val="left"/>
        <w:rPr>
          <w:rFonts w:ascii="宋体" w:hAnsi="宋体" w:cs="Arial"/>
          <w:color w:val="000000"/>
          <w:kern w:val="0"/>
          <w:sz w:val="24"/>
          <w:szCs w:val="22"/>
          <w:highlight w:val="none"/>
        </w:rPr>
      </w:pPr>
      <w:r>
        <w:rPr>
          <w:rFonts w:hint="eastAsia" w:ascii="宋体" w:hAnsi="宋体" w:cs="Arial"/>
          <w:color w:val="000000"/>
          <w:kern w:val="0"/>
          <w:sz w:val="24"/>
          <w:szCs w:val="22"/>
          <w:highlight w:val="none"/>
        </w:rPr>
        <w:t>（五）告知乙方在甲方应当遵守的安全管理要求。</w:t>
      </w:r>
    </w:p>
    <w:p>
      <w:pPr>
        <w:widowControl/>
        <w:spacing w:after="160" w:line="560" w:lineRule="exact"/>
        <w:ind w:firstLine="482" w:firstLineChars="200"/>
        <w:jc w:val="left"/>
        <w:rPr>
          <w:rFonts w:ascii="宋体" w:hAnsi="宋体" w:cs="Arial"/>
          <w:b/>
          <w:color w:val="000000"/>
          <w:kern w:val="0"/>
          <w:sz w:val="24"/>
          <w:szCs w:val="22"/>
          <w:highlight w:val="none"/>
        </w:rPr>
      </w:pPr>
      <w:r>
        <w:rPr>
          <w:rFonts w:hint="eastAsia" w:ascii="宋体" w:hAnsi="宋体" w:cs="Arial"/>
          <w:b/>
          <w:color w:val="000000"/>
          <w:kern w:val="0"/>
          <w:sz w:val="24"/>
          <w:szCs w:val="22"/>
          <w:highlight w:val="none"/>
        </w:rPr>
        <w:t>三、乙方权责</w:t>
      </w:r>
    </w:p>
    <w:p>
      <w:pPr>
        <w:widowControl/>
        <w:spacing w:after="160" w:line="560" w:lineRule="exact"/>
        <w:ind w:firstLine="480" w:firstLineChars="200"/>
        <w:jc w:val="left"/>
        <w:rPr>
          <w:rFonts w:ascii="宋体" w:hAnsi="宋体" w:cs="Arial"/>
          <w:color w:val="000000"/>
          <w:kern w:val="0"/>
          <w:sz w:val="24"/>
          <w:szCs w:val="22"/>
          <w:highlight w:val="none"/>
        </w:rPr>
      </w:pPr>
      <w:r>
        <w:rPr>
          <w:rFonts w:hint="eastAsia" w:ascii="宋体" w:hAnsi="宋体" w:cs="Arial"/>
          <w:color w:val="000000"/>
          <w:kern w:val="0"/>
          <w:sz w:val="24"/>
          <w:szCs w:val="22"/>
          <w:highlight w:val="none"/>
        </w:rPr>
        <w:t>（一）乙方应承诺具备所售物品的许可资质，并提供相关证明材料。若乙方非所售物品的直销厂家，应提供物品的完整供应链，物品的销售、运输、装卸全过程须严格遵守国家及地方的法律的有关规定。</w:t>
      </w:r>
    </w:p>
    <w:p>
      <w:pPr>
        <w:widowControl/>
        <w:spacing w:after="160" w:line="560" w:lineRule="exact"/>
        <w:ind w:firstLine="480" w:firstLineChars="200"/>
        <w:jc w:val="left"/>
        <w:rPr>
          <w:rFonts w:ascii="宋体" w:hAnsi="宋体" w:cs="Arial"/>
          <w:color w:val="000000"/>
          <w:kern w:val="0"/>
          <w:sz w:val="24"/>
          <w:szCs w:val="22"/>
          <w:highlight w:val="none"/>
        </w:rPr>
      </w:pPr>
      <w:r>
        <w:rPr>
          <w:rFonts w:hint="eastAsia" w:ascii="宋体" w:hAnsi="宋体" w:cs="Arial"/>
          <w:color w:val="000000"/>
          <w:kern w:val="0"/>
          <w:sz w:val="24"/>
          <w:szCs w:val="22"/>
          <w:highlight w:val="none"/>
        </w:rPr>
        <w:t>（二）</w:t>
      </w:r>
      <w:r>
        <w:rPr>
          <w:rFonts w:hint="eastAsia" w:ascii="宋体" w:hAnsi="宋体" w:cs="宋体"/>
          <w:color w:val="000000"/>
          <w:kern w:val="0"/>
          <w:sz w:val="24"/>
          <w:szCs w:val="22"/>
          <w:highlight w:val="none"/>
        </w:rPr>
        <w:t>乙方负责明确自身岗位安全职责，将安全责任落实到人；加强教育工作，督促员工遵守安全生产规章制度；鼓励员工积极参与安全生产工作，及时发现和消除隐患。运输物品时，应指定</w:t>
      </w:r>
      <w:r>
        <w:rPr>
          <w:rFonts w:hint="eastAsia" w:ascii="宋体" w:hAnsi="宋体" w:cs="Arial"/>
          <w:color w:val="000000"/>
          <w:kern w:val="0"/>
          <w:sz w:val="24"/>
          <w:szCs w:val="22"/>
          <w:highlight w:val="none"/>
        </w:rPr>
        <w:t>物品</w:t>
      </w:r>
      <w:r>
        <w:rPr>
          <w:rFonts w:hint="eastAsia" w:ascii="宋体" w:hAnsi="宋体" w:cs="宋体"/>
          <w:color w:val="000000"/>
          <w:kern w:val="0"/>
          <w:sz w:val="24"/>
          <w:szCs w:val="22"/>
          <w:highlight w:val="none"/>
        </w:rPr>
        <w:t>安全运输责任人，负责安全运输和装卸及安全教育工作，同时督促检查，确保</w:t>
      </w:r>
      <w:r>
        <w:rPr>
          <w:rFonts w:hint="eastAsia" w:ascii="宋体" w:hAnsi="宋体" w:cs="Arial"/>
          <w:color w:val="000000"/>
          <w:kern w:val="0"/>
          <w:sz w:val="24"/>
          <w:szCs w:val="22"/>
          <w:highlight w:val="none"/>
        </w:rPr>
        <w:t>物品</w:t>
      </w:r>
      <w:r>
        <w:rPr>
          <w:rFonts w:hint="eastAsia" w:ascii="宋体" w:hAnsi="宋体" w:cs="宋体"/>
          <w:color w:val="000000"/>
          <w:kern w:val="0"/>
          <w:sz w:val="24"/>
          <w:szCs w:val="22"/>
          <w:highlight w:val="none"/>
        </w:rPr>
        <w:t>的安全送运。</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（三）乙方应承诺所售</w:t>
      </w:r>
      <w:r>
        <w:rPr>
          <w:rFonts w:hint="eastAsia" w:ascii="宋体" w:hAnsi="宋体" w:cs="Arial"/>
          <w:color w:val="000000"/>
          <w:kern w:val="0"/>
          <w:sz w:val="24"/>
          <w:szCs w:val="22"/>
          <w:highlight w:val="none"/>
        </w:rPr>
        <w:t>物品</w:t>
      </w:r>
      <w:r>
        <w:rPr>
          <w:rFonts w:hint="eastAsia" w:ascii="宋体" w:hAnsi="宋体" w:cs="宋体"/>
          <w:color w:val="000000"/>
          <w:kern w:val="0"/>
          <w:sz w:val="24"/>
          <w:szCs w:val="22"/>
          <w:highlight w:val="none"/>
        </w:rPr>
        <w:t>质量符合现行国家规范要求，保证</w:t>
      </w:r>
      <w:r>
        <w:rPr>
          <w:rFonts w:hint="eastAsia" w:ascii="宋体" w:hAnsi="宋体" w:cs="Arial"/>
          <w:color w:val="000000"/>
          <w:kern w:val="0"/>
          <w:sz w:val="24"/>
          <w:szCs w:val="22"/>
          <w:highlight w:val="none"/>
        </w:rPr>
        <w:t>所售物品为正品。设备类物品应提供与设备型号一致的使用说明书（进口设备应有中文说明书），如物品有保质期要求的应在保质期范围内，</w:t>
      </w:r>
      <w:r>
        <w:rPr>
          <w:rFonts w:hint="eastAsia" w:ascii="宋体" w:hAnsi="宋体" w:cs="宋体"/>
          <w:color w:val="000000"/>
          <w:kern w:val="0"/>
          <w:sz w:val="24"/>
          <w:szCs w:val="22"/>
          <w:highlight w:val="none"/>
        </w:rPr>
        <w:t>特殊设备应在运输前做好定检工作，包装要完整完好。</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（四）乙方对</w:t>
      </w:r>
      <w:r>
        <w:rPr>
          <w:rFonts w:hint="eastAsia" w:ascii="宋体" w:hAnsi="宋体" w:cs="Arial"/>
          <w:color w:val="000000"/>
          <w:kern w:val="0"/>
          <w:sz w:val="24"/>
          <w:szCs w:val="22"/>
          <w:highlight w:val="none"/>
        </w:rPr>
        <w:t>物品</w:t>
      </w:r>
      <w:r>
        <w:rPr>
          <w:rFonts w:hint="eastAsia" w:ascii="宋体" w:hAnsi="宋体" w:cs="宋体"/>
          <w:color w:val="000000"/>
          <w:kern w:val="0"/>
          <w:sz w:val="24"/>
          <w:szCs w:val="22"/>
          <w:highlight w:val="none"/>
        </w:rPr>
        <w:t>的运输、装卸、设备的安装和调试过程的安全工作负责。对乙方内部的运输车队，乙方用于运输物品的车辆应取得合法证照资质。对乙方聘请的运输车队，乙方应严格审核其运输车队、驾驶员资质证照及车队运输相关的管理制度。</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（五）乙方须加强物品运输车辆的安全管理，用于运输</w:t>
      </w:r>
      <w:r>
        <w:rPr>
          <w:rFonts w:hint="eastAsia" w:ascii="宋体" w:hAnsi="宋体" w:cs="Arial"/>
          <w:color w:val="000000"/>
          <w:kern w:val="0"/>
          <w:sz w:val="24"/>
          <w:szCs w:val="22"/>
          <w:highlight w:val="none"/>
        </w:rPr>
        <w:t>物品</w:t>
      </w:r>
      <w:r>
        <w:rPr>
          <w:rFonts w:hint="eastAsia" w:ascii="宋体" w:hAnsi="宋体" w:cs="宋体"/>
          <w:color w:val="000000"/>
          <w:kern w:val="0"/>
          <w:sz w:val="24"/>
          <w:szCs w:val="22"/>
          <w:highlight w:val="none"/>
        </w:rPr>
        <w:t>的车辆必须车况良好、外观整洁、证照齐全，严格执行车辆安全检验制度，确保车辆性能符合安全技术标准。</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（六）人员管理</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1.乙方必须严格按照国家相关规定雇佣人员，加强承运车辆驾驶员的道路安全交通法、相关安全管理制度、操作技能等的培训教育，确保安全运输。禁止病车上路、超速行驶、超限超载行驶，严禁酒后驾车和疲劳驾车等。</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乙方聘请其他单位运输的，乙方应对运输单位的安全管理负责。</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2.乙方应采取措施，加强人员管理，对需进入甲方管辖区域的人员要做好三级安全教育工作、安全技术交底和培训，严防驾驶人员在运输过程中超速、超载、疲劳驾驶、违章操作等违法违章行为。一经发现应严格按制度规定落实教育处理并向甲方支付违约金</w:t>
      </w:r>
      <w:r>
        <w:rPr>
          <w:rFonts w:ascii="宋体" w:hAnsi="宋体" w:cs="宋体"/>
          <w:color w:val="000000"/>
          <w:kern w:val="0"/>
          <w:sz w:val="24"/>
          <w:szCs w:val="22"/>
          <w:highlight w:val="none"/>
          <w:u w:val="single"/>
        </w:rPr>
        <w:t xml:space="preserve">      </w:t>
      </w:r>
      <w:r>
        <w:rPr>
          <w:rFonts w:hint="eastAsia" w:ascii="宋体" w:hAnsi="宋体" w:cs="宋体"/>
          <w:color w:val="000000"/>
          <w:kern w:val="0"/>
          <w:sz w:val="24"/>
          <w:szCs w:val="22"/>
          <w:highlight w:val="none"/>
        </w:rPr>
        <w:t>元/次。</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3.乙方人员及车辆进入甲方管辖区内应自觉遵守甲方的规章制度和有关安全规定，按照现场人员指定线路行车，指定的区域停车、装卸。乙方人员不得擅自进入甲方其他生产作业区域。如有违反，将按甲方规定进行处理。</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4.如设备类物品需进行安装、调试，乙方应安排熟悉设备或有设备操作相关资质的专业人员与甲方进行设备验收及培训等工作，确保操作设备过程安全。</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（七）发生事故时，乙方须立即报警处理，乙方在力所能及范围内采取补救措施，并在30分钟内将情况报告甲方。</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八）乙方必须严格履行本协议，遵守甲方各项安全管理规定，服从管理。乙方对存在问题拒不整改的，视为违约，甲方有权对乙方按主合同相关条款进行违约金扣罚。如乙方拒不缴纳违约金的，甲方有权在履约保证金中扣除。</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九）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widowControl/>
        <w:spacing w:after="160" w:line="560" w:lineRule="exact"/>
        <w:ind w:firstLine="480" w:firstLineChars="200"/>
        <w:jc w:val="left"/>
        <w:rPr>
          <w:rFonts w:ascii="宋体" w:hAnsi="宋体" w:cs="宋体"/>
          <w:color w:val="000000"/>
          <w:kern w:val="0"/>
          <w:sz w:val="24"/>
          <w:szCs w:val="22"/>
          <w:highlight w:val="none"/>
        </w:rPr>
      </w:pPr>
      <w:r>
        <w:rPr>
          <w:rFonts w:hint="eastAsia" w:ascii="宋体" w:hAnsi="宋体" w:cs="宋体"/>
          <w:color w:val="000000"/>
          <w:kern w:val="0"/>
          <w:sz w:val="24"/>
          <w:szCs w:val="22"/>
          <w:highlight w:val="none"/>
        </w:rPr>
        <w:t>（十）乙方委托的第三方运输单位或个人，违反本协议的，全部责任均由乙方承担。</w:t>
      </w:r>
    </w:p>
    <w:p>
      <w:pPr>
        <w:spacing w:line="560" w:lineRule="exact"/>
        <w:ind w:firstLine="480" w:firstLineChars="200"/>
        <w:rPr>
          <w:rFonts w:ascii="等线" w:hAnsi="等线" w:eastAsia="等线" w:cs="Times New Roman"/>
          <w:sz w:val="24"/>
          <w:szCs w:val="22"/>
          <w:highlight w:val="none"/>
          <w:lang w:val="en-US" w:eastAsia="zh-CN" w:bidi="ar-SA"/>
        </w:rPr>
      </w:pPr>
      <w:r>
        <w:rPr>
          <w:rFonts w:hint="eastAsia" w:ascii="等线" w:hAnsi="等线" w:eastAsia="等线" w:cs="Times New Roman"/>
          <w:b/>
          <w:sz w:val="24"/>
          <w:szCs w:val="22"/>
          <w:highlight w:val="none"/>
          <w:lang w:val="en-US" w:eastAsia="zh-CN" w:bidi="ar-SA"/>
        </w:rPr>
        <w:t>四、补充条款：</w:t>
      </w:r>
      <w:r>
        <w:rPr>
          <w:rFonts w:hint="eastAsia" w:ascii="等线" w:hAnsi="等线" w:eastAsia="等线" w:cs="Times New Roman"/>
          <w:sz w:val="24"/>
          <w:szCs w:val="22"/>
          <w:highlight w:val="none"/>
          <w:u w:val="single"/>
          <w:lang w:val="en-US" w:eastAsia="zh-CN" w:bidi="ar-SA"/>
        </w:rPr>
        <w:t xml:space="preserve">         </w:t>
      </w:r>
      <w:r>
        <w:rPr>
          <w:rFonts w:ascii="等线" w:hAnsi="等线" w:eastAsia="等线" w:cs="Times New Roman"/>
          <w:sz w:val="24"/>
          <w:szCs w:val="22"/>
          <w:highlight w:val="none"/>
          <w:u w:val="single"/>
          <w:lang w:val="en-US" w:eastAsia="zh-CN" w:bidi="ar-SA"/>
        </w:rPr>
        <w:t xml:space="preserve"> </w:t>
      </w:r>
      <w:r>
        <w:rPr>
          <w:rFonts w:hint="eastAsia" w:ascii="等线" w:hAnsi="等线" w:eastAsia="等线" w:cs="Times New Roman"/>
          <w:sz w:val="24"/>
          <w:szCs w:val="22"/>
          <w:highlight w:val="none"/>
          <w:u w:val="single"/>
          <w:lang w:val="en-US" w:eastAsia="zh-CN" w:bidi="ar-SA"/>
        </w:rPr>
        <w:t xml:space="preserve">       </w:t>
      </w:r>
      <w:r>
        <w:rPr>
          <w:rFonts w:hint="eastAsia" w:ascii="等线" w:hAnsi="等线" w:eastAsia="等线" w:cs="Times New Roman"/>
          <w:sz w:val="24"/>
          <w:szCs w:val="22"/>
          <w:highlight w:val="none"/>
          <w:lang w:val="en-US" w:eastAsia="zh-CN" w:bidi="ar-SA"/>
        </w:rPr>
        <w:t>。</w:t>
      </w:r>
    </w:p>
    <w:p>
      <w:pPr>
        <w:widowControl/>
        <w:adjustRightInd w:val="0"/>
        <w:snapToGrid w:val="0"/>
        <w:spacing w:after="160" w:line="560" w:lineRule="exact"/>
        <w:ind w:firstLine="480" w:firstLineChars="200"/>
        <w:jc w:val="left"/>
        <w:rPr>
          <w:rFonts w:ascii="等线" w:hAnsi="等线" w:eastAsia="等线" w:cs="Calibri"/>
          <w:b/>
          <w:color w:val="000000"/>
          <w:sz w:val="24"/>
          <w:szCs w:val="22"/>
          <w:highlight w:val="none"/>
        </w:rPr>
      </w:pPr>
      <w:r>
        <w:rPr>
          <w:rFonts w:hint="eastAsia" w:ascii="等线" w:hAnsi="等线" w:eastAsia="等线" w:cs="Calibri"/>
          <w:b/>
          <w:color w:val="000000"/>
          <w:sz w:val="24"/>
          <w:szCs w:val="22"/>
          <w:highlight w:val="none"/>
        </w:rPr>
        <w:t>五、附则</w:t>
      </w:r>
    </w:p>
    <w:p>
      <w:pPr>
        <w:widowControl/>
        <w:adjustRightInd w:val="0"/>
        <w:snapToGrid w:val="0"/>
        <w:spacing w:after="160" w:line="560" w:lineRule="exact"/>
        <w:ind w:firstLine="480" w:firstLineChars="200"/>
        <w:jc w:val="left"/>
        <w:rPr>
          <w:rFonts w:ascii="等线" w:hAnsi="等线" w:eastAsia="等线" w:cs="Calibri"/>
          <w:color w:val="000000"/>
          <w:sz w:val="24"/>
          <w:szCs w:val="22"/>
          <w:highlight w:val="none"/>
        </w:rPr>
      </w:pPr>
      <w:r>
        <w:rPr>
          <w:rFonts w:hint="eastAsia" w:ascii="等线" w:hAnsi="等线" w:eastAsia="等线" w:cs="Calibri"/>
          <w:color w:val="000000"/>
          <w:sz w:val="24"/>
          <w:szCs w:val="22"/>
          <w:highlight w:val="none"/>
        </w:rPr>
        <w:t>（一）本协议未尽事宜，依据有关法律、法规、规章处理。法律、法规、规章没有明确规定的，经双方协商处理解决。</w:t>
      </w:r>
    </w:p>
    <w:p>
      <w:pPr>
        <w:widowControl/>
        <w:adjustRightInd w:val="0"/>
        <w:snapToGrid w:val="0"/>
        <w:spacing w:after="160" w:line="560" w:lineRule="exact"/>
        <w:ind w:firstLine="480" w:firstLineChars="200"/>
        <w:jc w:val="left"/>
        <w:rPr>
          <w:rFonts w:ascii="等线" w:hAnsi="等线" w:eastAsia="等线" w:cs="Calibri"/>
          <w:color w:val="000000"/>
          <w:sz w:val="24"/>
          <w:szCs w:val="22"/>
          <w:highlight w:val="none"/>
        </w:rPr>
      </w:pPr>
      <w:r>
        <w:rPr>
          <w:rFonts w:hint="eastAsia" w:ascii="等线" w:hAnsi="等线" w:eastAsia="等线" w:cs="Calibri"/>
          <w:color w:val="000000"/>
          <w:sz w:val="24"/>
          <w:szCs w:val="22"/>
          <w:highlight w:val="none"/>
        </w:rPr>
        <w:t>（二）本协议与主合同同时签订、同时终止、同时生效，具有相同的法律效力，自甲方、乙方双方签字、盖章生效，甲方、乙方双方执持数量与主合同一致。</w:t>
      </w:r>
    </w:p>
    <w:p>
      <w:pPr>
        <w:widowControl/>
        <w:adjustRightInd w:val="0"/>
        <w:snapToGrid w:val="0"/>
        <w:spacing w:after="160" w:line="560" w:lineRule="exact"/>
        <w:ind w:firstLine="480" w:firstLineChars="200"/>
        <w:jc w:val="left"/>
        <w:rPr>
          <w:rFonts w:ascii="等线" w:hAnsi="等线" w:eastAsia="等线" w:cs="Calibri"/>
          <w:color w:val="000000"/>
          <w:sz w:val="24"/>
          <w:szCs w:val="22"/>
          <w:highlight w:val="none"/>
        </w:rPr>
      </w:pP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473" w:type="dxa"/>
            <w:noWrap w:val="0"/>
            <w:vAlign w:val="top"/>
          </w:tcPr>
          <w:p>
            <w:pPr>
              <w:keepNext w:val="0"/>
              <w:keepLines w:val="0"/>
              <w:widowControl w:val="0"/>
              <w:suppressLineNumbers w:val="0"/>
              <w:adjustRightInd w:val="0"/>
              <w:snapToGrid w:val="0"/>
              <w:spacing w:before="0" w:beforeAutospacing="0" w:after="160" w:afterAutospacing="0" w:line="560" w:lineRule="exact"/>
              <w:ind w:left="0" w:right="0"/>
              <w:jc w:val="both"/>
              <w:textAlignment w:val="baseline"/>
              <w:rPr>
                <w:rFonts w:hint="default" w:ascii="等线" w:hAnsi="等线" w:eastAsia="等线" w:cs="Calibri"/>
                <w:color w:val="000000"/>
                <w:sz w:val="24"/>
                <w:szCs w:val="22"/>
                <w:highlight w:val="none"/>
              </w:rPr>
            </w:pPr>
            <w:r>
              <w:rPr>
                <w:rFonts w:hint="eastAsia" w:ascii="等线" w:hAnsi="等线" w:eastAsia="等线" w:cs="Calibri"/>
                <w:color w:val="000000"/>
                <w:sz w:val="24"/>
                <w:szCs w:val="22"/>
                <w:highlight w:val="none"/>
              </w:rPr>
              <w:t>甲方：</w:t>
            </w:r>
          </w:p>
          <w:p>
            <w:pPr>
              <w:keepNext w:val="0"/>
              <w:keepLines w:val="0"/>
              <w:widowControl w:val="0"/>
              <w:suppressLineNumbers w:val="0"/>
              <w:adjustRightInd w:val="0"/>
              <w:snapToGrid w:val="0"/>
              <w:spacing w:before="0" w:beforeAutospacing="0" w:after="160" w:afterAutospacing="0" w:line="560" w:lineRule="exact"/>
              <w:ind w:left="0" w:right="0"/>
              <w:jc w:val="both"/>
              <w:textAlignment w:val="baseline"/>
              <w:rPr>
                <w:rFonts w:hint="default" w:ascii="等线" w:hAnsi="等线" w:eastAsia="等线" w:cs="Calibri"/>
                <w:color w:val="000000"/>
                <w:sz w:val="24"/>
                <w:szCs w:val="22"/>
                <w:highlight w:val="none"/>
              </w:rPr>
            </w:pPr>
            <w:r>
              <w:rPr>
                <w:rFonts w:hint="eastAsia" w:ascii="等线" w:hAnsi="等线" w:eastAsia="等线" w:cs="Calibri"/>
                <w:color w:val="000000"/>
                <w:sz w:val="24"/>
                <w:szCs w:val="22"/>
                <w:highlight w:val="none"/>
              </w:rPr>
              <w:t>签约代表：</w:t>
            </w:r>
          </w:p>
          <w:p>
            <w:pPr>
              <w:keepNext w:val="0"/>
              <w:keepLines w:val="0"/>
              <w:widowControl w:val="0"/>
              <w:suppressLineNumbers w:val="0"/>
              <w:adjustRightInd w:val="0"/>
              <w:snapToGrid w:val="0"/>
              <w:spacing w:before="0" w:beforeAutospacing="0" w:after="160" w:afterAutospacing="0" w:line="560" w:lineRule="exact"/>
              <w:ind w:left="0" w:right="0"/>
              <w:jc w:val="both"/>
              <w:textAlignment w:val="baseline"/>
              <w:rPr>
                <w:rFonts w:hint="default" w:ascii="等线" w:hAnsi="等线" w:eastAsia="等线" w:cs="Calibri"/>
                <w:color w:val="000000"/>
                <w:sz w:val="24"/>
                <w:szCs w:val="22"/>
                <w:highlight w:val="none"/>
              </w:rPr>
            </w:pPr>
            <w:r>
              <w:rPr>
                <w:rFonts w:hint="eastAsia" w:ascii="等线" w:hAnsi="等线" w:eastAsia="等线" w:cs="Calibri"/>
                <w:color w:val="000000"/>
                <w:sz w:val="24"/>
                <w:szCs w:val="22"/>
                <w:highlight w:val="none"/>
              </w:rPr>
              <w:t>联系电话：</w:t>
            </w:r>
          </w:p>
          <w:p>
            <w:pPr>
              <w:keepNext w:val="0"/>
              <w:keepLines w:val="0"/>
              <w:widowControl w:val="0"/>
              <w:suppressLineNumbers w:val="0"/>
              <w:adjustRightInd w:val="0"/>
              <w:snapToGrid w:val="0"/>
              <w:spacing w:before="0" w:beforeAutospacing="0" w:after="160" w:afterAutospacing="0" w:line="560" w:lineRule="exact"/>
              <w:ind w:left="0" w:right="0" w:firstLine="240" w:firstLineChars="100"/>
              <w:jc w:val="right"/>
              <w:textAlignment w:val="baseline"/>
              <w:rPr>
                <w:rFonts w:hint="default" w:ascii="等线" w:hAnsi="等线" w:eastAsia="等线" w:cs="Calibri"/>
                <w:color w:val="000000"/>
                <w:sz w:val="24"/>
                <w:szCs w:val="22"/>
                <w:highlight w:val="none"/>
              </w:rPr>
            </w:pPr>
            <w:r>
              <w:rPr>
                <w:rFonts w:hint="eastAsia" w:ascii="等线" w:hAnsi="等线" w:eastAsia="等线" w:cs="Calibri"/>
                <w:color w:val="000000"/>
                <w:sz w:val="24"/>
                <w:szCs w:val="22"/>
                <w:highlight w:val="none"/>
              </w:rPr>
              <w:t>年</w:t>
            </w:r>
            <w:r>
              <w:rPr>
                <w:rFonts w:hint="default" w:ascii="等线" w:hAnsi="等线" w:eastAsia="等线" w:cs="Calibri"/>
                <w:color w:val="000000"/>
                <w:sz w:val="24"/>
                <w:szCs w:val="22"/>
                <w:highlight w:val="none"/>
              </w:rPr>
              <w:t xml:space="preserve">    </w:t>
            </w:r>
            <w:r>
              <w:rPr>
                <w:rFonts w:hint="eastAsia" w:ascii="等线" w:hAnsi="等线" w:eastAsia="等线" w:cs="Calibri"/>
                <w:color w:val="000000"/>
                <w:sz w:val="24"/>
                <w:szCs w:val="22"/>
                <w:highlight w:val="none"/>
              </w:rPr>
              <w:t>月</w:t>
            </w:r>
            <w:r>
              <w:rPr>
                <w:rFonts w:hint="default" w:ascii="等线" w:hAnsi="等线" w:eastAsia="等线" w:cs="Calibri"/>
                <w:color w:val="000000"/>
                <w:sz w:val="24"/>
                <w:szCs w:val="22"/>
                <w:highlight w:val="none"/>
              </w:rPr>
              <w:t xml:space="preserve">    </w:t>
            </w:r>
            <w:r>
              <w:rPr>
                <w:rFonts w:hint="eastAsia" w:ascii="等线" w:hAnsi="等线" w:eastAsia="等线" w:cs="Calibri"/>
                <w:color w:val="000000"/>
                <w:sz w:val="24"/>
                <w:szCs w:val="22"/>
                <w:highlight w:val="none"/>
              </w:rPr>
              <w:t>日</w:t>
            </w:r>
          </w:p>
        </w:tc>
        <w:tc>
          <w:tcPr>
            <w:tcW w:w="4474" w:type="dxa"/>
            <w:noWrap w:val="0"/>
            <w:vAlign w:val="top"/>
          </w:tcPr>
          <w:p>
            <w:pPr>
              <w:keepNext w:val="0"/>
              <w:keepLines w:val="0"/>
              <w:widowControl w:val="0"/>
              <w:suppressLineNumbers w:val="0"/>
              <w:adjustRightInd w:val="0"/>
              <w:snapToGrid w:val="0"/>
              <w:spacing w:before="0" w:beforeAutospacing="0" w:after="160" w:afterAutospacing="0" w:line="560" w:lineRule="exact"/>
              <w:ind w:left="0" w:right="0"/>
              <w:jc w:val="both"/>
              <w:textAlignment w:val="baseline"/>
              <w:rPr>
                <w:rFonts w:hint="default" w:ascii="等线" w:hAnsi="等线" w:eastAsia="等线" w:cs="Calibri"/>
                <w:color w:val="000000"/>
                <w:sz w:val="24"/>
                <w:szCs w:val="22"/>
                <w:highlight w:val="none"/>
              </w:rPr>
            </w:pPr>
            <w:r>
              <w:rPr>
                <w:rFonts w:hint="eastAsia" w:ascii="等线" w:hAnsi="等线" w:eastAsia="等线" w:cs="Calibri"/>
                <w:color w:val="000000"/>
                <w:sz w:val="24"/>
                <w:szCs w:val="22"/>
                <w:highlight w:val="none"/>
              </w:rPr>
              <w:t>乙方：</w:t>
            </w:r>
          </w:p>
          <w:p>
            <w:pPr>
              <w:keepNext w:val="0"/>
              <w:keepLines w:val="0"/>
              <w:widowControl w:val="0"/>
              <w:suppressLineNumbers w:val="0"/>
              <w:adjustRightInd w:val="0"/>
              <w:snapToGrid w:val="0"/>
              <w:spacing w:before="0" w:beforeAutospacing="0" w:after="160" w:afterAutospacing="0" w:line="560" w:lineRule="exact"/>
              <w:ind w:left="0" w:right="0"/>
              <w:jc w:val="both"/>
              <w:textAlignment w:val="baseline"/>
              <w:rPr>
                <w:rFonts w:hint="default" w:ascii="等线" w:hAnsi="等线" w:eastAsia="等线" w:cs="Calibri"/>
                <w:color w:val="000000"/>
                <w:sz w:val="24"/>
                <w:szCs w:val="22"/>
                <w:highlight w:val="none"/>
              </w:rPr>
            </w:pPr>
            <w:r>
              <w:rPr>
                <w:rFonts w:hint="eastAsia" w:ascii="等线" w:hAnsi="等线" w:eastAsia="等线" w:cs="Calibri"/>
                <w:color w:val="000000"/>
                <w:sz w:val="24"/>
                <w:szCs w:val="22"/>
                <w:highlight w:val="none"/>
              </w:rPr>
              <w:t>签约代表：</w:t>
            </w:r>
          </w:p>
          <w:p>
            <w:pPr>
              <w:keepNext w:val="0"/>
              <w:keepLines w:val="0"/>
              <w:widowControl w:val="0"/>
              <w:suppressLineNumbers w:val="0"/>
              <w:adjustRightInd w:val="0"/>
              <w:snapToGrid w:val="0"/>
              <w:spacing w:before="0" w:beforeAutospacing="0" w:after="160" w:afterAutospacing="0" w:line="560" w:lineRule="exact"/>
              <w:ind w:left="0" w:right="0"/>
              <w:jc w:val="both"/>
              <w:textAlignment w:val="baseline"/>
              <w:rPr>
                <w:rFonts w:hint="default" w:ascii="等线" w:hAnsi="等线" w:eastAsia="等线" w:cs="Calibri"/>
                <w:color w:val="000000"/>
                <w:sz w:val="24"/>
                <w:szCs w:val="22"/>
                <w:highlight w:val="none"/>
              </w:rPr>
            </w:pPr>
            <w:r>
              <w:rPr>
                <w:rFonts w:hint="eastAsia" w:ascii="等线" w:hAnsi="等线" w:eastAsia="等线" w:cs="Calibri"/>
                <w:color w:val="000000"/>
                <w:sz w:val="24"/>
                <w:szCs w:val="22"/>
                <w:highlight w:val="none"/>
              </w:rPr>
              <w:t>联系电话：</w:t>
            </w:r>
          </w:p>
          <w:p>
            <w:pPr>
              <w:keepNext w:val="0"/>
              <w:keepLines w:val="0"/>
              <w:widowControl w:val="0"/>
              <w:suppressLineNumbers w:val="0"/>
              <w:adjustRightInd w:val="0"/>
              <w:snapToGrid w:val="0"/>
              <w:spacing w:before="0" w:beforeAutospacing="0" w:after="160" w:afterAutospacing="0" w:line="560" w:lineRule="exact"/>
              <w:ind w:left="0" w:right="0"/>
              <w:jc w:val="right"/>
              <w:textAlignment w:val="baseline"/>
              <w:rPr>
                <w:rFonts w:hint="default" w:ascii="等线" w:hAnsi="等线" w:eastAsia="等线" w:cs="Calibri"/>
                <w:color w:val="000000"/>
                <w:sz w:val="24"/>
                <w:szCs w:val="22"/>
                <w:highlight w:val="none"/>
              </w:rPr>
            </w:pPr>
            <w:r>
              <w:rPr>
                <w:rFonts w:hint="eastAsia" w:ascii="等线" w:hAnsi="等线" w:eastAsia="等线" w:cs="Calibri"/>
                <w:color w:val="000000"/>
                <w:sz w:val="24"/>
                <w:szCs w:val="22"/>
                <w:highlight w:val="none"/>
              </w:rPr>
              <w:t>年</w:t>
            </w:r>
            <w:r>
              <w:rPr>
                <w:rFonts w:hint="default" w:ascii="等线" w:hAnsi="等线" w:eastAsia="等线" w:cs="Calibri"/>
                <w:color w:val="000000"/>
                <w:sz w:val="24"/>
                <w:szCs w:val="22"/>
                <w:highlight w:val="none"/>
              </w:rPr>
              <w:t xml:space="preserve">    </w:t>
            </w:r>
            <w:r>
              <w:rPr>
                <w:rFonts w:hint="eastAsia" w:ascii="等线" w:hAnsi="等线" w:eastAsia="等线" w:cs="Calibri"/>
                <w:color w:val="000000"/>
                <w:sz w:val="24"/>
                <w:szCs w:val="22"/>
                <w:highlight w:val="none"/>
              </w:rPr>
              <w:t>月</w:t>
            </w:r>
            <w:r>
              <w:rPr>
                <w:rFonts w:hint="default" w:ascii="等线" w:hAnsi="等线" w:eastAsia="等线" w:cs="Calibri"/>
                <w:color w:val="000000"/>
                <w:sz w:val="24"/>
                <w:szCs w:val="22"/>
                <w:highlight w:val="none"/>
              </w:rPr>
              <w:t xml:space="preserve">    </w:t>
            </w:r>
            <w:r>
              <w:rPr>
                <w:rFonts w:hint="eastAsia" w:ascii="等线" w:hAnsi="等线" w:eastAsia="等线" w:cs="Calibri"/>
                <w:color w:val="000000"/>
                <w:sz w:val="24"/>
                <w:szCs w:val="22"/>
                <w:highlight w:val="none"/>
              </w:rPr>
              <w:t>日</w:t>
            </w:r>
          </w:p>
        </w:tc>
      </w:tr>
    </w:tbl>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p>
    <w:p>
      <w:pPr>
        <w:pStyle w:val="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w:t>
      </w:r>
      <w:r>
        <w:rPr>
          <w:rFonts w:hint="eastAsia"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w:t>
      </w:r>
    </w:p>
    <w:p>
      <w:pPr>
        <w:pStyle w:val="2"/>
        <w:rPr>
          <w:rFonts w:hint="eastAsia" w:ascii="宋体" w:hAnsi="宋体" w:cs="宋体"/>
          <w:color w:val="000000" w:themeColor="text1"/>
          <w:szCs w:val="21"/>
          <w:highlight w:val="none"/>
          <w14:textFill>
            <w14:solidFill>
              <w14:schemeClr w14:val="tx1"/>
            </w14:solidFill>
          </w14:textFill>
        </w:rPr>
      </w:pPr>
    </w:p>
    <w:p>
      <w:pPr>
        <w:adjustRightInd w:val="0"/>
        <w:snapToGrid w:val="0"/>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不诚信行为的情形及相应被暂停参与投标活动的处理标准</w:t>
      </w:r>
    </w:p>
    <w:tbl>
      <w:tblPr>
        <w:tblStyle w:val="15"/>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处理</w:t>
            </w:r>
          </w:p>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（一）建设生产现场发生人员</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死亡1～2人的，暂停投标1年至2年（含）。</w:t>
            </w:r>
          </w:p>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死亡3～9人的，暂停投标2年以上至4年。</w:t>
            </w:r>
          </w:p>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 w:val="21"/>
                <w:szCs w:val="24"/>
                <w:highlight w:val="none"/>
                <w:lang w:val="en-US" w:eastAsia="zh-CN"/>
              </w:rPr>
              <w:t>重伤10人以上（含）、或</w:t>
            </w:r>
            <w:r>
              <w:rPr>
                <w:rFonts w:hint="eastAsia" w:ascii="仿宋_GB2312" w:hAnsi="仿宋_GB2312" w:eastAsia="仿宋_GB2312" w:cs="仿宋_GB2312"/>
                <w:color w:val="auto"/>
                <w:szCs w:val="24"/>
                <w:highlight w:val="none"/>
              </w:rPr>
              <w:t>重大及以上事故的，暂停投标4年或以上</w:t>
            </w:r>
            <w:r>
              <w:rPr>
                <w:rFonts w:hint="eastAsia" w:ascii="仿宋_GB2312" w:hAnsi="仿宋_GB2312" w:eastAsia="仿宋_GB2312" w:cs="仿宋_GB2312"/>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color w:val="auto"/>
                <w:szCs w:val="24"/>
                <w:highlight w:val="none"/>
                <w:lang w:eastAsia="zh-CN"/>
              </w:rPr>
              <w:t>大面积运营晚点，</w:t>
            </w:r>
            <w:r>
              <w:rPr>
                <w:rFonts w:hint="eastAsia" w:ascii="仿宋_GB2312" w:hAnsi="仿宋_GB2312" w:eastAsia="仿宋_GB2312" w:cs="仿宋_GB2312"/>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eastAsia="zh-CN"/>
              </w:rPr>
              <w:t>二</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。若至下一个自然年度项目尚未完结，仍出现该款情形的，继续暂停投标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其他不诚信</w:t>
            </w:r>
          </w:p>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w:t>
            </w:r>
            <w:r>
              <w:rPr>
                <w:rFonts w:hint="eastAsia" w:ascii="仿宋_GB2312" w:hAnsi="仿宋_GB2312" w:eastAsia="仿宋_GB2312" w:cs="仿宋_GB2312"/>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spacing w:before="0" w:beforeAutospacing="0" w:after="0" w:afterAutospacing="0"/>
              <w:ind w:left="0" w:right="0"/>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keepNext w:val="0"/>
              <w:keepLines w:val="0"/>
              <w:numPr>
                <w:ilvl w:val="0"/>
                <w:numId w:val="0"/>
              </w:numPr>
              <w:suppressLineNumbers w:val="0"/>
              <w:adjustRightInd w:val="0"/>
              <w:snapToGrid w:val="0"/>
              <w:spacing w:before="0" w:beforeAutospacing="0" w:after="0" w:afterAutospacing="0"/>
              <w:ind w:left="0" w:right="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（十二）</w:t>
            </w:r>
            <w:r>
              <w:rPr>
                <w:rFonts w:hint="eastAsia" w:ascii="仿宋_GB2312" w:hAnsi="仿宋_GB2312" w:eastAsia="仿宋_GB2312" w:cs="仿宋_GB2312"/>
                <w:color w:val="auto"/>
                <w:sz w:val="21"/>
                <w:szCs w:val="24"/>
                <w:highlight w:val="none"/>
                <w:lang w:val="en-US" w:eastAsia="zh-CN"/>
              </w:rPr>
              <w:t>经发包人认定的其他不诚信行为</w:t>
            </w:r>
            <w:r>
              <w:rPr>
                <w:rFonts w:hint="eastAsia" w:ascii="仿宋_GB2312" w:hAnsi="仿宋_GB2312" w:eastAsia="仿宋_GB2312" w:cs="仿宋_GB2312"/>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Cs w:val="24"/>
                <w:highlight w:val="none"/>
              </w:rPr>
            </w:pPr>
          </w:p>
        </w:tc>
      </w:tr>
    </w:tbl>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备注：本处理标准出自</w:t>
      </w:r>
      <w:r>
        <w:rPr>
          <w:rFonts w:hint="eastAsia" w:ascii="仿宋_GB2312" w:hAnsi="仿宋_GB2312" w:eastAsia="仿宋_GB2312" w:cs="仿宋_GB2312"/>
          <w:color w:val="000000" w:themeColor="text1"/>
          <w:sz w:val="24"/>
          <w:szCs w:val="24"/>
          <w:highlight w:val="none"/>
          <w14:textFill>
            <w14:solidFill>
              <w14:schemeClr w14:val="tx1"/>
            </w14:solidFill>
          </w14:textFill>
        </w:rPr>
        <w:t>《广州市净水有限公司经营建设项目参建企业不诚信行为管理办法》</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w:t>
      </w:r>
    </w:p>
    <w:p>
      <w:pPr>
        <w:widowControl/>
        <w:spacing w:after="160" w:line="259" w:lineRule="auto"/>
        <w:jc w:val="center"/>
        <w:rPr>
          <w:rFonts w:ascii="宋体" w:hAnsi="宋体" w:cs="宋体"/>
          <w:color w:val="auto"/>
          <w:sz w:val="24"/>
          <w:szCs w:val="24"/>
          <w:highlight w:val="none"/>
        </w:rPr>
      </w:pPr>
    </w:p>
    <w:p>
      <w:pPr>
        <w:jc w:val="both"/>
        <w:rPr>
          <w:b/>
          <w:color w:val="auto"/>
          <w:sz w:val="52"/>
          <w:szCs w:val="84"/>
          <w:highlight w:val="none"/>
        </w:rPr>
      </w:pPr>
    </w:p>
    <w:p>
      <w:pPr>
        <w:jc w:val="center"/>
        <w:rPr>
          <w:b/>
          <w:color w:val="auto"/>
          <w:sz w:val="52"/>
          <w:szCs w:val="84"/>
          <w:highlight w:val="none"/>
        </w:rPr>
      </w:pPr>
    </w:p>
    <w:p>
      <w:pPr>
        <w:pStyle w:val="2"/>
        <w:rPr>
          <w:rFonts w:hint="eastAsia" w:ascii="仿宋" w:hAnsi="仿宋" w:eastAsia="仿宋" w:cs="仿宋_GB2312"/>
          <w:sz w:val="28"/>
          <w:szCs w:val="28"/>
          <w:highlight w:val="none"/>
        </w:rPr>
      </w:pPr>
    </w:p>
    <w:p>
      <w:pPr>
        <w:pStyle w:val="4"/>
        <w:spacing w:line="360" w:lineRule="auto"/>
        <w:jc w:val="both"/>
        <w:rPr>
          <w:rFonts w:hint="eastAsia" w:ascii="仿宋" w:hAnsi="仿宋" w:eastAsia="仿宋" w:cs="仿宋_GB2312"/>
          <w:sz w:val="28"/>
          <w:szCs w:val="28"/>
          <w:highlight w:val="none"/>
        </w:rPr>
      </w:pPr>
    </w:p>
    <w:p>
      <w:pPr>
        <w:rPr>
          <w:rFonts w:hint="eastAsia" w:ascii="仿宋" w:hAnsi="仿宋" w:eastAsia="仿宋" w:cs="仿宋_GB2312"/>
          <w:sz w:val="28"/>
          <w:szCs w:val="28"/>
          <w:highlight w:val="none"/>
        </w:rPr>
      </w:pPr>
    </w:p>
    <w:p>
      <w:pPr>
        <w:pStyle w:val="2"/>
        <w:rPr>
          <w:rFonts w:hint="eastAsia" w:ascii="仿宋" w:hAnsi="仿宋" w:eastAsia="仿宋" w:cs="仿宋_GB2312"/>
          <w:sz w:val="28"/>
          <w:szCs w:val="28"/>
          <w:highlight w:val="none"/>
        </w:rPr>
      </w:pPr>
    </w:p>
    <w:p>
      <w:pPr>
        <w:pStyle w:val="2"/>
        <w:rPr>
          <w:rFonts w:hint="eastAsia" w:ascii="仿宋" w:hAnsi="仿宋" w:eastAsia="仿宋" w:cs="仿宋_GB2312"/>
          <w:sz w:val="28"/>
          <w:szCs w:val="28"/>
          <w:highlight w:val="none"/>
        </w:rPr>
      </w:pPr>
    </w:p>
    <w:p>
      <w:pPr>
        <w:pStyle w:val="2"/>
        <w:rPr>
          <w:rFonts w:hint="eastAsia" w:ascii="仿宋" w:hAnsi="仿宋" w:eastAsia="仿宋" w:cs="仿宋_GB2312"/>
          <w:sz w:val="28"/>
          <w:szCs w:val="28"/>
          <w:highlight w:val="none"/>
        </w:rPr>
      </w:pPr>
    </w:p>
    <w:p>
      <w:pPr>
        <w:pStyle w:val="2"/>
        <w:rPr>
          <w:rFonts w:hint="eastAsia" w:ascii="仿宋" w:hAnsi="仿宋" w:eastAsia="仿宋" w:cs="仿宋_GB2312"/>
          <w:sz w:val="28"/>
          <w:szCs w:val="28"/>
          <w:highlight w:val="none"/>
        </w:rPr>
      </w:pPr>
    </w:p>
    <w:p>
      <w:pPr>
        <w:pStyle w:val="2"/>
        <w:rPr>
          <w:rFonts w:hint="eastAsia" w:ascii="仿宋" w:hAnsi="仿宋" w:eastAsia="仿宋" w:cs="仿宋_GB2312"/>
          <w:sz w:val="28"/>
          <w:szCs w:val="28"/>
          <w:highlight w:val="none"/>
        </w:rPr>
      </w:pPr>
    </w:p>
    <w:p>
      <w:pPr>
        <w:pStyle w:val="2"/>
        <w:rPr>
          <w:rFonts w:hint="eastAsia" w:ascii="仿宋" w:hAnsi="仿宋" w:eastAsia="仿宋" w:cs="仿宋_GB2312"/>
          <w:sz w:val="28"/>
          <w:szCs w:val="28"/>
          <w:highlight w:val="none"/>
        </w:rPr>
      </w:pPr>
    </w:p>
    <w:p>
      <w:pPr>
        <w:pStyle w:val="4"/>
        <w:spacing w:line="360" w:lineRule="auto"/>
        <w:jc w:val="center"/>
        <w:rPr>
          <w:rFonts w:ascii="仿宋" w:hAnsi="仿宋" w:eastAsia="仿宋" w:cs="仿宋_GB2312"/>
          <w:sz w:val="28"/>
          <w:szCs w:val="28"/>
          <w:highlight w:val="none"/>
        </w:rPr>
      </w:pPr>
      <w:r>
        <w:rPr>
          <w:rFonts w:hint="eastAsia" w:ascii="仿宋" w:hAnsi="仿宋" w:eastAsia="仿宋" w:cs="仿宋_GB2312"/>
          <w:sz w:val="28"/>
          <w:szCs w:val="28"/>
          <w:highlight w:val="none"/>
        </w:rPr>
        <w:t>第五部分　响应文件格式</w:t>
      </w:r>
    </w:p>
    <w:p>
      <w:pPr>
        <w:pStyle w:val="8"/>
        <w:tabs>
          <w:tab w:val="left" w:pos="1260"/>
        </w:tabs>
        <w:rPr>
          <w:rFonts w:ascii="仿宋" w:hAnsi="仿宋" w:eastAsia="仿宋" w:cs="仿宋_GB2312"/>
          <w:b/>
          <w:kern w:val="0"/>
          <w:sz w:val="28"/>
          <w:szCs w:val="28"/>
          <w:highlight w:val="none"/>
        </w:rPr>
      </w:pPr>
    </w:p>
    <w:p>
      <w:pPr>
        <w:pStyle w:val="8"/>
        <w:tabs>
          <w:tab w:val="left" w:pos="1260"/>
        </w:tabs>
        <w:jc w:val="center"/>
        <w:rPr>
          <w:rFonts w:ascii="仿宋" w:hAnsi="仿宋" w:eastAsia="仿宋" w:cs="仿宋_GB2312"/>
          <w:b/>
          <w:kern w:val="0"/>
          <w:sz w:val="28"/>
          <w:szCs w:val="28"/>
          <w:highlight w:val="none"/>
        </w:rPr>
      </w:pPr>
    </w:p>
    <w:p>
      <w:pPr>
        <w:pStyle w:val="8"/>
        <w:tabs>
          <w:tab w:val="left" w:pos="1260"/>
        </w:tabs>
        <w:jc w:val="center"/>
        <w:rPr>
          <w:rFonts w:hint="eastAsia" w:ascii="仿宋" w:hAnsi="仿宋" w:eastAsia="仿宋" w:cs="仿宋_GB2312"/>
          <w:b/>
          <w:spacing w:val="100"/>
          <w:w w:val="110"/>
          <w:kern w:val="0"/>
          <w:sz w:val="28"/>
          <w:szCs w:val="28"/>
          <w:highlight w:val="none"/>
          <w:u w:val="single"/>
          <w:lang w:val="en-US" w:eastAsia="zh-CN"/>
        </w:rPr>
      </w:pPr>
      <w:r>
        <w:rPr>
          <w:rFonts w:hint="eastAsia" w:ascii="仿宋" w:hAnsi="仿宋" w:eastAsia="仿宋" w:cs="仿宋_GB2312"/>
          <w:b/>
          <w:spacing w:val="100"/>
          <w:w w:val="110"/>
          <w:kern w:val="0"/>
          <w:sz w:val="28"/>
          <w:szCs w:val="28"/>
          <w:highlight w:val="none"/>
          <w:u w:val="single"/>
        </w:rPr>
        <w:t xml:space="preserve"> </w:t>
      </w:r>
      <w:r>
        <w:rPr>
          <w:rFonts w:hint="eastAsia" w:ascii="仿宋" w:hAnsi="仿宋" w:eastAsia="仿宋" w:cs="仿宋_GB2312"/>
          <w:b/>
          <w:spacing w:val="100"/>
          <w:w w:val="110"/>
          <w:kern w:val="0"/>
          <w:sz w:val="28"/>
          <w:szCs w:val="28"/>
          <w:highlight w:val="none"/>
          <w:u w:val="single"/>
          <w:lang w:val="en-US" w:eastAsia="zh-CN"/>
        </w:rPr>
        <w:t>广州市净水有限公司健康城分公司移动式柴油发电机采购项目</w:t>
      </w:r>
    </w:p>
    <w:p>
      <w:pPr>
        <w:pStyle w:val="8"/>
        <w:jc w:val="center"/>
        <w:rPr>
          <w:rFonts w:ascii="仿宋" w:hAnsi="仿宋" w:eastAsia="仿宋" w:cs="仿宋_GB2312"/>
          <w:b/>
          <w:sz w:val="28"/>
          <w:szCs w:val="28"/>
          <w:highlight w:val="none"/>
        </w:rPr>
      </w:pPr>
    </w:p>
    <w:p>
      <w:pPr>
        <w:pStyle w:val="8"/>
        <w:tabs>
          <w:tab w:val="left" w:pos="1260"/>
        </w:tabs>
        <w:jc w:val="center"/>
        <w:rPr>
          <w:rFonts w:ascii="仿宋" w:hAnsi="仿宋" w:eastAsia="仿宋" w:cs="仿宋_GB2312"/>
          <w:b/>
          <w:spacing w:val="100"/>
          <w:w w:val="110"/>
          <w:sz w:val="28"/>
          <w:szCs w:val="28"/>
          <w:highlight w:val="none"/>
        </w:rPr>
      </w:pPr>
      <w:r>
        <w:rPr>
          <w:rFonts w:hint="eastAsia" w:ascii="仿宋" w:hAnsi="仿宋" w:eastAsia="仿宋" w:cs="仿宋_GB2312"/>
          <w:b/>
          <w:spacing w:val="100"/>
          <w:w w:val="110"/>
          <w:kern w:val="0"/>
          <w:sz w:val="28"/>
          <w:szCs w:val="28"/>
          <w:highlight w:val="none"/>
        </w:rPr>
        <w:t>询价响应文件</w:t>
      </w:r>
    </w:p>
    <w:p>
      <w:pPr>
        <w:pStyle w:val="8"/>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（正本/副本）</w:t>
      </w:r>
    </w:p>
    <w:p>
      <w:pPr>
        <w:pStyle w:val="8"/>
        <w:jc w:val="center"/>
        <w:rPr>
          <w:rFonts w:ascii="仿宋" w:hAnsi="仿宋" w:eastAsia="仿宋" w:cs="仿宋_GB2312"/>
          <w:b/>
          <w:sz w:val="28"/>
          <w:szCs w:val="28"/>
          <w:highlight w:val="none"/>
        </w:rPr>
      </w:pPr>
    </w:p>
    <w:p>
      <w:pPr>
        <w:pStyle w:val="8"/>
        <w:jc w:val="center"/>
        <w:rPr>
          <w:rFonts w:ascii="仿宋" w:hAnsi="仿宋" w:eastAsia="仿宋" w:cs="仿宋_GB2312"/>
          <w:b/>
          <w:sz w:val="28"/>
          <w:szCs w:val="28"/>
          <w:highlight w:val="none"/>
        </w:rPr>
      </w:pPr>
    </w:p>
    <w:p>
      <w:pPr>
        <w:pStyle w:val="8"/>
        <w:spacing w:line="360" w:lineRule="auto"/>
        <w:ind w:firstLine="0" w:firstLineChars="0"/>
        <w:rPr>
          <w:rFonts w:ascii="仿宋" w:hAnsi="仿宋" w:eastAsia="仿宋" w:cs="仿宋_GB2312"/>
          <w:sz w:val="28"/>
          <w:szCs w:val="28"/>
          <w:highlight w:val="none"/>
          <w:u w:val="single"/>
        </w:rPr>
      </w:pPr>
      <w:r>
        <w:rPr>
          <w:rFonts w:hint="eastAsia" w:ascii="仿宋" w:hAnsi="仿宋" w:eastAsia="仿宋" w:cs="仿宋_GB2312"/>
          <w:sz w:val="28"/>
          <w:szCs w:val="28"/>
          <w:highlight w:val="none"/>
        </w:rPr>
        <w:t>项目编号（包、组号）：</w:t>
      </w:r>
      <w:r>
        <w:rPr>
          <w:rFonts w:hint="eastAsia" w:ascii="仿宋" w:hAnsi="仿宋" w:eastAsia="仿宋" w:cs="仿宋_GB2312"/>
          <w:b/>
          <w:sz w:val="28"/>
          <w:szCs w:val="28"/>
          <w:highlight w:val="none"/>
          <w:u w:val="single"/>
        </w:rPr>
        <w:t xml:space="preserve">                       </w:t>
      </w:r>
    </w:p>
    <w:p>
      <w:pPr>
        <w:pStyle w:val="7"/>
        <w:spacing w:line="360" w:lineRule="auto"/>
        <w:ind w:firstLine="0" w:firstLineChars="0"/>
        <w:rPr>
          <w:rFonts w:hint="eastAsia" w:hAnsi="仿宋_GB2312" w:cs="仿宋_GB2312"/>
          <w:b/>
          <w:bCs/>
          <w:color w:val="000000"/>
          <w:sz w:val="24"/>
          <w:szCs w:val="24"/>
          <w:highlight w:val="none"/>
          <w:u w:val="single"/>
          <w:lang w:val="en-US" w:eastAsia="zh-CN"/>
        </w:rPr>
      </w:pPr>
      <w:r>
        <w:rPr>
          <w:rFonts w:hint="eastAsia" w:ascii="仿宋" w:hAnsi="仿宋" w:eastAsia="仿宋" w:cs="仿宋_GB2312"/>
          <w:sz w:val="28"/>
          <w:szCs w:val="28"/>
          <w:highlight w:val="none"/>
        </w:rPr>
        <w:t>项目名称：</w:t>
      </w:r>
      <w:r>
        <w:rPr>
          <w:rFonts w:hint="eastAsia" w:hAnsi="仿宋_GB2312" w:cs="仿宋_GB2312"/>
          <w:b/>
          <w:bCs/>
          <w:color w:val="000000"/>
          <w:sz w:val="28"/>
          <w:szCs w:val="28"/>
          <w:highlight w:val="none"/>
          <w:u w:val="single"/>
          <w:lang w:val="en-US" w:eastAsia="zh-CN"/>
        </w:rPr>
        <w:t xml:space="preserve"> 广州市净水有限公司健康城分公司移动式柴油发电机采购项目 </w:t>
      </w:r>
    </w:p>
    <w:p>
      <w:pPr>
        <w:pStyle w:val="8"/>
        <w:ind w:firstLine="843" w:firstLineChars="300"/>
        <w:rPr>
          <w:rFonts w:ascii="仿宋" w:hAnsi="仿宋" w:eastAsia="仿宋" w:cs="仿宋_GB2312"/>
          <w:b/>
          <w:sz w:val="28"/>
          <w:szCs w:val="28"/>
          <w:highlight w:val="none"/>
        </w:rPr>
      </w:pPr>
    </w:p>
    <w:p>
      <w:pPr>
        <w:pStyle w:val="8"/>
        <w:ind w:firstLine="843" w:firstLineChars="300"/>
        <w:rPr>
          <w:rFonts w:ascii="仿宋" w:hAnsi="仿宋" w:eastAsia="仿宋" w:cs="仿宋_GB2312"/>
          <w:b/>
          <w:sz w:val="28"/>
          <w:szCs w:val="28"/>
          <w:highlight w:val="none"/>
        </w:rPr>
      </w:pPr>
    </w:p>
    <w:p>
      <w:pPr>
        <w:pStyle w:val="8"/>
        <w:ind w:firstLine="843" w:firstLineChars="300"/>
        <w:rPr>
          <w:rFonts w:ascii="仿宋" w:hAnsi="仿宋" w:eastAsia="仿宋" w:cs="仿宋_GB2312"/>
          <w:b/>
          <w:sz w:val="28"/>
          <w:szCs w:val="28"/>
          <w:highlight w:val="none"/>
        </w:rPr>
      </w:pPr>
    </w:p>
    <w:p>
      <w:pPr>
        <w:pStyle w:val="8"/>
        <w:ind w:firstLine="843" w:firstLineChars="300"/>
        <w:rPr>
          <w:rFonts w:ascii="仿宋" w:hAnsi="仿宋" w:eastAsia="仿宋" w:cs="仿宋_GB2312"/>
          <w:b/>
          <w:sz w:val="28"/>
          <w:szCs w:val="28"/>
          <w:highlight w:val="none"/>
        </w:rPr>
      </w:pPr>
    </w:p>
    <w:p>
      <w:pPr>
        <w:pStyle w:val="8"/>
        <w:ind w:firstLine="843" w:firstLineChars="300"/>
        <w:rPr>
          <w:rFonts w:ascii="仿宋" w:hAnsi="仿宋" w:eastAsia="仿宋" w:cs="仿宋_GB2312"/>
          <w:b/>
          <w:sz w:val="28"/>
          <w:szCs w:val="28"/>
          <w:highlight w:val="none"/>
        </w:rPr>
      </w:pPr>
    </w:p>
    <w:p>
      <w:pPr>
        <w:pStyle w:val="8"/>
        <w:spacing w:line="360" w:lineRule="auto"/>
        <w:ind w:firstLine="3117" w:firstLineChars="1109"/>
        <w:rPr>
          <w:rFonts w:ascii="仿宋" w:hAnsi="仿宋" w:eastAsia="仿宋" w:cs="仿宋_GB2312"/>
          <w:b/>
          <w:sz w:val="28"/>
          <w:szCs w:val="28"/>
          <w:highlight w:val="none"/>
          <w:u w:val="single"/>
        </w:rPr>
      </w:pPr>
      <w:r>
        <w:rPr>
          <w:rFonts w:hint="eastAsia" w:ascii="仿宋" w:hAnsi="仿宋" w:eastAsia="仿宋" w:cs="仿宋_GB2312"/>
          <w:b/>
          <w:sz w:val="28"/>
          <w:szCs w:val="28"/>
          <w:highlight w:val="none"/>
        </w:rPr>
        <w:t>报价单位名称：</w:t>
      </w:r>
      <w:r>
        <w:rPr>
          <w:rFonts w:hint="eastAsia" w:ascii="仿宋" w:hAnsi="仿宋" w:eastAsia="仿宋" w:cs="仿宋_GB2312"/>
          <w:b/>
          <w:sz w:val="28"/>
          <w:szCs w:val="28"/>
          <w:highlight w:val="none"/>
          <w:u w:val="single"/>
        </w:rPr>
        <w:t xml:space="preserve">                </w:t>
      </w:r>
    </w:p>
    <w:p>
      <w:pPr>
        <w:autoSpaceDE w:val="0"/>
        <w:autoSpaceDN w:val="0"/>
        <w:spacing w:line="240" w:lineRule="atLeast"/>
        <w:ind w:firstLine="3117" w:firstLineChars="1109"/>
        <w:rPr>
          <w:rFonts w:ascii="仿宋" w:hAnsi="仿宋" w:eastAsia="仿宋" w:cs="仿宋_GB2312"/>
          <w:b/>
          <w:sz w:val="28"/>
          <w:szCs w:val="28"/>
          <w:highlight w:val="none"/>
          <w:u w:val="single"/>
        </w:rPr>
      </w:pPr>
      <w:r>
        <w:rPr>
          <w:rFonts w:hint="eastAsia" w:ascii="仿宋" w:hAnsi="仿宋" w:eastAsia="仿宋" w:cs="仿宋_GB2312"/>
          <w:b/>
          <w:sz w:val="28"/>
          <w:szCs w:val="28"/>
          <w:highlight w:val="none"/>
        </w:rPr>
        <w:t>日期：</w:t>
      </w:r>
      <w:r>
        <w:rPr>
          <w:rFonts w:hint="eastAsia" w:ascii="仿宋" w:hAnsi="仿宋" w:eastAsia="仿宋" w:cs="仿宋_GB2312"/>
          <w:b/>
          <w:sz w:val="28"/>
          <w:szCs w:val="28"/>
          <w:highlight w:val="none"/>
          <w:u w:val="single"/>
        </w:rPr>
        <w:t xml:space="preserve">             </w:t>
      </w:r>
      <w:r>
        <w:rPr>
          <w:rFonts w:hint="eastAsia" w:ascii="仿宋" w:hAnsi="仿宋" w:eastAsia="仿宋" w:cs="仿宋_GB2312"/>
          <w:b/>
          <w:sz w:val="28"/>
          <w:szCs w:val="28"/>
          <w:highlight w:val="none"/>
        </w:rPr>
        <w:t>年</w:t>
      </w:r>
      <w:r>
        <w:rPr>
          <w:rFonts w:hint="eastAsia" w:ascii="仿宋" w:hAnsi="仿宋" w:eastAsia="仿宋" w:cs="仿宋_GB2312"/>
          <w:b/>
          <w:sz w:val="28"/>
          <w:szCs w:val="28"/>
          <w:highlight w:val="none"/>
          <w:u w:val="single"/>
        </w:rPr>
        <w:t xml:space="preserve">      </w:t>
      </w:r>
      <w:r>
        <w:rPr>
          <w:rFonts w:hint="eastAsia" w:ascii="仿宋" w:hAnsi="仿宋" w:eastAsia="仿宋" w:cs="仿宋_GB2312"/>
          <w:b/>
          <w:sz w:val="28"/>
          <w:szCs w:val="28"/>
          <w:highlight w:val="none"/>
        </w:rPr>
        <w:t>月</w:t>
      </w:r>
      <w:r>
        <w:rPr>
          <w:rFonts w:hint="eastAsia" w:ascii="仿宋" w:hAnsi="仿宋" w:eastAsia="仿宋" w:cs="仿宋_GB2312"/>
          <w:b/>
          <w:sz w:val="28"/>
          <w:szCs w:val="28"/>
          <w:highlight w:val="none"/>
          <w:u w:val="single"/>
        </w:rPr>
        <w:t xml:space="preserve">      </w:t>
      </w:r>
      <w:r>
        <w:rPr>
          <w:rFonts w:hint="eastAsia" w:ascii="仿宋" w:hAnsi="仿宋" w:eastAsia="仿宋" w:cs="仿宋_GB2312"/>
          <w:b/>
          <w:sz w:val="28"/>
          <w:szCs w:val="28"/>
          <w:highlight w:val="none"/>
        </w:rPr>
        <w:t>日</w:t>
      </w:r>
    </w:p>
    <w:p>
      <w:pPr>
        <w:autoSpaceDE w:val="0"/>
        <w:autoSpaceDN w:val="0"/>
        <w:adjustRightInd w:val="0"/>
        <w:jc w:val="center"/>
        <w:rPr>
          <w:rFonts w:ascii="仿宋" w:hAnsi="仿宋" w:eastAsia="仿宋" w:cs="仿宋_GB2312"/>
          <w:szCs w:val="21"/>
          <w:highlight w:val="none"/>
        </w:rPr>
        <w:sectPr>
          <w:headerReference r:id="rId6" w:type="default"/>
          <w:footerReference r:id="rId8" w:type="default"/>
          <w:headerReference r:id="rId7" w:type="even"/>
          <w:pgSz w:w="11906" w:h="16838"/>
          <w:pgMar w:top="1089" w:right="1466" w:bottom="1089" w:left="1077" w:header="851" w:footer="992" w:gutter="0"/>
          <w:cols w:space="720" w:num="1"/>
          <w:docGrid w:type="lines" w:linePitch="312" w:charSpace="0"/>
        </w:sectPr>
      </w:pPr>
    </w:p>
    <w:p>
      <w:pPr>
        <w:pStyle w:val="5"/>
        <w:rPr>
          <w:rFonts w:ascii="仿宋" w:hAnsi="仿宋" w:eastAsia="仿宋" w:cs="仿宋_GB2312"/>
          <w:highlight w:val="none"/>
        </w:rPr>
      </w:pPr>
      <w:r>
        <w:rPr>
          <w:rFonts w:hint="eastAsia" w:ascii="仿宋" w:hAnsi="仿宋" w:eastAsia="仿宋" w:cs="仿宋_GB2312"/>
          <w:highlight w:val="none"/>
        </w:rPr>
        <w:t>1、法定代表人/负责人资格证明书及授权委托书</w:t>
      </w:r>
    </w:p>
    <w:p>
      <w:pPr>
        <w:spacing w:line="480" w:lineRule="exact"/>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（1）法定代表人/负责人资格证明书</w:t>
      </w:r>
    </w:p>
    <w:p>
      <w:pPr>
        <w:spacing w:line="480" w:lineRule="exact"/>
        <w:rPr>
          <w:rFonts w:ascii="仿宋" w:hAnsi="仿宋" w:eastAsia="仿宋" w:cs="仿宋_GB2312"/>
          <w:sz w:val="28"/>
          <w:szCs w:val="28"/>
          <w:highlight w:val="none"/>
        </w:rPr>
      </w:pPr>
    </w:p>
    <w:p>
      <w:pPr>
        <w:spacing w:line="480" w:lineRule="exact"/>
        <w:rPr>
          <w:rFonts w:ascii="仿宋" w:hAnsi="仿宋" w:eastAsia="仿宋" w:cs="仿宋_GB2312"/>
          <w:sz w:val="28"/>
          <w:szCs w:val="28"/>
          <w:highlight w:val="none"/>
        </w:rPr>
      </w:pPr>
      <w:r>
        <w:rPr>
          <w:rFonts w:hint="eastAsia" w:ascii="仿宋" w:hAnsi="仿宋" w:eastAsia="仿宋" w:cs="仿宋_GB2312"/>
          <w:sz w:val="28"/>
          <w:szCs w:val="28"/>
          <w:highlight w:val="none"/>
        </w:rPr>
        <w:t>致：（项目实施单位）</w:t>
      </w:r>
    </w:p>
    <w:p>
      <w:pPr>
        <w:rPr>
          <w:rFonts w:ascii="仿宋" w:hAnsi="仿宋" w:eastAsia="仿宋" w:cs="仿宋_GB2312"/>
          <w:sz w:val="28"/>
          <w:szCs w:val="28"/>
          <w:highlight w:val="none"/>
        </w:rPr>
      </w:pPr>
    </w:p>
    <w:p>
      <w:pPr>
        <w:spacing w:line="440" w:lineRule="exact"/>
        <w:rPr>
          <w:rFonts w:ascii="仿宋" w:hAnsi="仿宋" w:eastAsia="仿宋" w:cs="仿宋_GB2312"/>
          <w:sz w:val="28"/>
          <w:szCs w:val="28"/>
          <w:highlight w:val="none"/>
        </w:rPr>
      </w:pPr>
      <w:r>
        <w:rPr>
          <w:rFonts w:hint="eastAsia" w:ascii="仿宋" w:hAnsi="仿宋" w:eastAsia="仿宋" w:cs="仿宋_GB2312"/>
          <w:sz w:val="28"/>
          <w:szCs w:val="28"/>
          <w:highlight w:val="none"/>
        </w:rPr>
        <w:t xml:space="preserve">     </w:t>
      </w:r>
      <w:r>
        <w:rPr>
          <w:rFonts w:hint="eastAsia" w:ascii="仿宋" w:hAnsi="仿宋" w:eastAsia="仿宋" w:cs="仿宋_GB2312"/>
          <w:sz w:val="28"/>
          <w:szCs w:val="28"/>
          <w:highlight w:val="none"/>
          <w:u w:val="single"/>
        </w:rPr>
        <w:t xml:space="preserve">          </w:t>
      </w:r>
      <w:r>
        <w:rPr>
          <w:rFonts w:hint="eastAsia" w:ascii="仿宋" w:hAnsi="仿宋" w:eastAsia="仿宋" w:cs="仿宋_GB2312"/>
          <w:sz w:val="28"/>
          <w:szCs w:val="28"/>
          <w:highlight w:val="none"/>
        </w:rPr>
        <w:t>同志为本单位法定代表人，特此证明。</w:t>
      </w:r>
    </w:p>
    <w:p>
      <w:pPr>
        <w:spacing w:line="440" w:lineRule="exact"/>
        <w:ind w:firstLine="280" w:firstLineChars="100"/>
        <w:rPr>
          <w:rFonts w:ascii="仿宋" w:hAnsi="仿宋" w:eastAsia="仿宋" w:cs="仿宋_GB2312"/>
          <w:sz w:val="28"/>
          <w:szCs w:val="28"/>
          <w:highlight w:val="none"/>
        </w:rPr>
      </w:pPr>
      <w:r>
        <w:rPr>
          <w:rFonts w:hint="eastAsia" w:ascii="仿宋" w:hAnsi="仿宋" w:eastAsia="仿宋" w:cs="仿宋_GB2312"/>
          <w:sz w:val="28"/>
          <w:szCs w:val="28"/>
          <w:highlight w:val="none"/>
        </w:rPr>
        <w:t>签发日期：           单位：           （盖单位公章）</w:t>
      </w:r>
    </w:p>
    <w:p>
      <w:pPr>
        <w:spacing w:line="440" w:lineRule="exact"/>
        <w:ind w:firstLine="280" w:firstLineChars="100"/>
        <w:rPr>
          <w:rFonts w:ascii="仿宋" w:hAnsi="仿宋" w:eastAsia="仿宋" w:cs="仿宋_GB2312"/>
          <w:sz w:val="28"/>
          <w:szCs w:val="28"/>
          <w:highlight w:val="none"/>
        </w:rPr>
      </w:pPr>
      <w:r>
        <w:rPr>
          <w:rFonts w:hint="eastAsia" w:ascii="仿宋" w:hAnsi="仿宋" w:eastAsia="仿宋" w:cs="仿宋_GB2312"/>
          <w:sz w:val="28"/>
          <w:szCs w:val="28"/>
          <w:highlight w:val="none"/>
        </w:rPr>
        <w:t>附：代表人性别：            年龄：           身份证号码：</w:t>
      </w:r>
    </w:p>
    <w:p>
      <w:pPr>
        <w:spacing w:line="440" w:lineRule="exact"/>
        <w:ind w:firstLine="280" w:firstLineChars="100"/>
        <w:rPr>
          <w:rFonts w:ascii="仿宋" w:hAnsi="仿宋" w:eastAsia="仿宋" w:cs="仿宋_GB2312"/>
          <w:sz w:val="28"/>
          <w:szCs w:val="28"/>
          <w:highlight w:val="none"/>
        </w:rPr>
      </w:pPr>
      <w:r>
        <w:rPr>
          <w:rFonts w:hint="eastAsia" w:ascii="仿宋" w:hAnsi="仿宋" w:eastAsia="仿宋" w:cs="仿宋_GB2312"/>
          <w:sz w:val="28"/>
          <w:szCs w:val="28"/>
          <w:highlight w:val="none"/>
        </w:rPr>
        <w:t>联系电话：</w:t>
      </w:r>
    </w:p>
    <w:p>
      <w:pPr>
        <w:spacing w:line="440" w:lineRule="exact"/>
        <w:ind w:firstLine="280" w:firstLineChars="100"/>
        <w:rPr>
          <w:rFonts w:ascii="仿宋" w:hAnsi="仿宋" w:eastAsia="仿宋" w:cs="仿宋_GB2312"/>
          <w:sz w:val="28"/>
          <w:szCs w:val="28"/>
          <w:highlight w:val="none"/>
        </w:rPr>
      </w:pPr>
      <w:r>
        <w:rPr>
          <w:rFonts w:hint="eastAsia" w:ascii="仿宋" w:hAnsi="仿宋" w:eastAsia="仿宋" w:cs="仿宋_GB2312"/>
          <w:sz w:val="28"/>
          <w:szCs w:val="28"/>
          <w:highlight w:val="none"/>
        </w:rPr>
        <w:t>营业执照号码：                       经济性质：</w:t>
      </w:r>
    </w:p>
    <w:p>
      <w:pPr>
        <w:spacing w:line="440" w:lineRule="exact"/>
        <w:ind w:firstLine="280" w:firstLineChars="100"/>
        <w:rPr>
          <w:rFonts w:ascii="仿宋" w:hAnsi="仿宋" w:eastAsia="仿宋" w:cs="仿宋_GB2312"/>
          <w:sz w:val="28"/>
          <w:szCs w:val="28"/>
          <w:highlight w:val="none"/>
        </w:rPr>
      </w:pPr>
      <w:r>
        <w:rPr>
          <w:rFonts w:hint="eastAsia" w:ascii="仿宋" w:hAnsi="仿宋" w:eastAsia="仿宋" w:cs="仿宋_GB2312"/>
          <w:sz w:val="28"/>
          <w:szCs w:val="28"/>
          <w:highlight w:val="none"/>
        </w:rPr>
        <w:t>机构代码：                           机构性质：</w:t>
      </w:r>
    </w:p>
    <w:p>
      <w:pPr>
        <w:spacing w:line="440" w:lineRule="exact"/>
        <w:ind w:firstLine="280" w:firstLineChars="100"/>
        <w:rPr>
          <w:rFonts w:ascii="仿宋" w:hAnsi="仿宋" w:eastAsia="仿宋" w:cs="仿宋_GB2312"/>
          <w:sz w:val="28"/>
          <w:szCs w:val="28"/>
          <w:highlight w:val="none"/>
        </w:rPr>
      </w:pPr>
      <w:r>
        <w:rPr>
          <w:rFonts w:hint="eastAsia" w:ascii="仿宋" w:hAnsi="仿宋" w:eastAsia="仿宋" w:cs="仿宋_GB2312"/>
          <w:sz w:val="28"/>
          <w:szCs w:val="28"/>
          <w:highlight w:val="none"/>
        </w:rPr>
        <w:t>主营：</w:t>
      </w:r>
    </w:p>
    <w:p>
      <w:pPr>
        <w:spacing w:line="440" w:lineRule="exact"/>
        <w:ind w:firstLine="280" w:firstLineChars="100"/>
        <w:rPr>
          <w:rFonts w:ascii="仿宋" w:hAnsi="仿宋" w:eastAsia="仿宋" w:cs="仿宋_GB2312"/>
          <w:sz w:val="28"/>
          <w:szCs w:val="28"/>
          <w:highlight w:val="none"/>
        </w:rPr>
      </w:pPr>
      <w:r>
        <w:rPr>
          <w:rFonts w:hint="eastAsia" w:ascii="仿宋" w:hAnsi="仿宋" w:eastAsia="仿宋" w:cs="仿宋_GB2312"/>
          <w:sz w:val="28"/>
          <w:szCs w:val="28"/>
          <w:highlight w:val="none"/>
        </w:rPr>
        <w:t>兼营：</w:t>
      </w:r>
    </w:p>
    <w:p>
      <w:pPr>
        <w:spacing w:line="440" w:lineRule="exact"/>
        <w:ind w:firstLine="280" w:firstLineChars="100"/>
        <w:rPr>
          <w:rFonts w:ascii="仿宋" w:hAnsi="仿宋" w:eastAsia="仿宋" w:cs="仿宋_GB2312"/>
          <w:sz w:val="28"/>
          <w:szCs w:val="28"/>
          <w:highlight w:val="none"/>
        </w:rPr>
      </w:pPr>
    </w:p>
    <w:p>
      <w:pPr>
        <w:spacing w:line="440" w:lineRule="exact"/>
        <w:rPr>
          <w:rFonts w:ascii="仿宋" w:hAnsi="仿宋" w:eastAsia="仿宋" w:cs="仿宋_GB2312"/>
          <w:sz w:val="28"/>
          <w:szCs w:val="28"/>
          <w:highlight w:val="none"/>
        </w:rPr>
      </w:pPr>
      <w:r>
        <w:rPr>
          <w:rFonts w:hint="eastAsia" w:ascii="仿宋" w:hAnsi="仿宋" w:eastAsia="仿宋" w:cs="仿宋_GB2312"/>
          <w:sz w:val="28"/>
          <w:szCs w:val="28"/>
          <w:highlight w:val="none"/>
        </w:rPr>
        <w:t>说明：1.内容必须填写真实、清楚、涂改无效，不得转让、买卖。</w:t>
      </w:r>
    </w:p>
    <w:p>
      <w:pPr>
        <w:spacing w:line="440" w:lineRule="exact"/>
        <w:rPr>
          <w:rFonts w:ascii="仿宋" w:hAnsi="仿宋" w:eastAsia="仿宋" w:cs="仿宋_GB2312"/>
          <w:sz w:val="28"/>
          <w:szCs w:val="28"/>
          <w:highlight w:val="none"/>
        </w:rPr>
      </w:pPr>
      <w:r>
        <w:rPr>
          <w:rFonts w:hint="eastAsia" w:ascii="仿宋" w:hAnsi="仿宋" w:eastAsia="仿宋" w:cs="仿宋_GB2312"/>
          <w:sz w:val="28"/>
          <w:szCs w:val="28"/>
          <w:highlight w:val="none"/>
        </w:rPr>
        <w:t xml:space="preserve">      2.将此证明书提交对方作为合同附件</w:t>
      </w:r>
      <w:r>
        <w:rPr>
          <w:rFonts w:hint="eastAsia" w:ascii="仿宋" w:hAnsi="仿宋" w:eastAsia="仿宋" w:cs="仿宋_GB2312"/>
          <w:b/>
          <w:sz w:val="28"/>
          <w:szCs w:val="28"/>
          <w:highlight w:val="none"/>
        </w:rPr>
        <w:t>。</w:t>
      </w:r>
    </w:p>
    <w:p>
      <w:pPr>
        <w:rPr>
          <w:rFonts w:ascii="仿宋" w:hAnsi="仿宋" w:eastAsia="仿宋" w:cs="仿宋_GB2312"/>
          <w:sz w:val="28"/>
          <w:szCs w:val="28"/>
          <w:highlight w:val="none"/>
        </w:rPr>
      </w:pPr>
    </w:p>
    <w:p>
      <w:pPr>
        <w:spacing w:line="440" w:lineRule="exact"/>
        <w:ind w:firstLine="0" w:firstLineChars="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法定代表人</w:t>
      </w:r>
      <w:r>
        <w:rPr>
          <w:rFonts w:hint="eastAsia" w:ascii="宋体" w:hAnsi="宋体"/>
          <w:sz w:val="24"/>
          <w:szCs w:val="24"/>
          <w:highlight w:val="none"/>
        </w:rPr>
        <w:t>身份证复印件</w:t>
      </w:r>
      <w:r>
        <w:rPr>
          <w:rFonts w:hint="eastAsia" w:ascii="宋体" w:hAnsi="宋体"/>
          <w:sz w:val="24"/>
          <w:szCs w:val="24"/>
          <w:highlight w:val="none"/>
          <w:lang w:eastAsia="zh-CN"/>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trPr>
        <w:tc>
          <w:tcPr>
            <w:tcW w:w="4814" w:type="dxa"/>
            <w:noWrap w:val="0"/>
            <w:vAlign w:val="top"/>
          </w:tcPr>
          <w:p>
            <w:pPr>
              <w:keepNext w:val="0"/>
              <w:keepLines w:val="0"/>
              <w:suppressLineNumbers w:val="0"/>
              <w:spacing w:before="0" w:beforeAutospacing="0" w:after="0" w:afterAutospacing="0" w:line="360" w:lineRule="auto"/>
              <w:ind w:left="0" w:right="0"/>
              <w:jc w:val="both"/>
              <w:rPr>
                <w:rFonts w:hint="eastAsia" w:ascii="宋体" w:hAnsi="宋体"/>
                <w:sz w:val="24"/>
                <w:szCs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highlight w:val="none"/>
              </w:rPr>
            </w:pPr>
          </w:p>
          <w:p>
            <w:pPr>
              <w:keepNext w:val="0"/>
              <w:keepLines w:val="0"/>
              <w:suppressLineNumbers w:val="0"/>
              <w:spacing w:before="0" w:beforeAutospacing="0" w:after="0" w:afterAutospacing="0" w:line="360" w:lineRule="auto"/>
              <w:ind w:left="0" w:right="0"/>
              <w:jc w:val="center"/>
              <w:rPr>
                <w:rFonts w:hint="default" w:ascii="宋体" w:hAnsi="宋体" w:eastAsia="宋体"/>
                <w:sz w:val="24"/>
                <w:szCs w:val="24"/>
                <w:highlight w:val="none"/>
                <w:lang w:val="en-US" w:eastAsia="zh-CN"/>
              </w:rPr>
            </w:pPr>
            <w:r>
              <w:rPr>
                <w:rFonts w:hint="eastAsia" w:ascii="宋体" w:hAnsi="宋体" w:eastAsia="宋体" w:cs="Times New Roman"/>
                <w:color w:val="auto"/>
                <w:sz w:val="24"/>
                <w:szCs w:val="24"/>
                <w:highlight w:val="none"/>
              </w:rPr>
              <w:t>人像面</w:t>
            </w:r>
            <w:r>
              <w:rPr>
                <w:rFonts w:hint="eastAsia" w:ascii="宋体" w:hAnsi="宋体" w:cs="Times New Roman"/>
                <w:sz w:val="24"/>
                <w:szCs w:val="24"/>
                <w:highlight w:val="none"/>
                <w:lang w:eastAsia="zh-CN"/>
              </w:rPr>
              <w:t>，</w:t>
            </w:r>
            <w:r>
              <w:rPr>
                <w:rFonts w:hint="eastAsia" w:ascii="宋体" w:hAnsi="宋体"/>
                <w:sz w:val="24"/>
                <w:szCs w:val="24"/>
                <w:highlight w:val="none"/>
                <w:lang w:val="en-US" w:eastAsia="zh-CN"/>
              </w:rPr>
              <w:t>盖单位公章</w:t>
            </w:r>
          </w:p>
          <w:p>
            <w:pPr>
              <w:keepNext w:val="0"/>
              <w:keepLines w:val="0"/>
              <w:suppressLineNumbers w:val="0"/>
              <w:spacing w:before="0" w:beforeAutospacing="0" w:after="0" w:afterAutospacing="0" w:line="360" w:lineRule="auto"/>
              <w:ind w:left="0" w:right="0"/>
              <w:jc w:val="left"/>
              <w:rPr>
                <w:rFonts w:hint="default" w:ascii="宋体" w:hAnsi="宋体"/>
                <w:sz w:val="24"/>
                <w:szCs w:val="24"/>
                <w:highlight w:val="none"/>
              </w:rPr>
            </w:pPr>
          </w:p>
          <w:p>
            <w:pPr>
              <w:keepNext w:val="0"/>
              <w:keepLines w:val="0"/>
              <w:suppressLineNumbers w:val="0"/>
              <w:spacing w:before="0" w:beforeAutospacing="0" w:after="0" w:afterAutospacing="0" w:line="360" w:lineRule="auto"/>
              <w:ind w:left="0" w:right="0"/>
              <w:jc w:val="left"/>
              <w:rPr>
                <w:rFonts w:hint="default" w:ascii="宋体" w:hAnsi="宋体"/>
                <w:sz w:val="24"/>
                <w:szCs w:val="24"/>
                <w:highlight w:val="none"/>
              </w:rPr>
            </w:pPr>
          </w:p>
          <w:p>
            <w:pPr>
              <w:keepNext w:val="0"/>
              <w:keepLines w:val="0"/>
              <w:suppressLineNumbers w:val="0"/>
              <w:spacing w:before="0" w:beforeAutospacing="0" w:after="0" w:afterAutospacing="0" w:line="360" w:lineRule="auto"/>
              <w:ind w:left="0" w:right="0"/>
              <w:jc w:val="left"/>
              <w:rPr>
                <w:rFonts w:hint="default" w:ascii="宋体" w:hAnsi="宋体"/>
                <w:sz w:val="24"/>
                <w:szCs w:val="24"/>
                <w:highlight w:val="none"/>
              </w:rPr>
            </w:pPr>
          </w:p>
        </w:tc>
        <w:tc>
          <w:tcPr>
            <w:tcW w:w="4814" w:type="dxa"/>
            <w:noWrap w:val="0"/>
            <w:vAlign w:val="top"/>
          </w:tcPr>
          <w:p>
            <w:pPr>
              <w:keepNext w:val="0"/>
              <w:keepLines w:val="0"/>
              <w:widowControl/>
              <w:suppressLineNumbers w:val="0"/>
              <w:spacing w:before="0" w:beforeAutospacing="0" w:after="0" w:afterAutospacing="0" w:line="440" w:lineRule="exact"/>
              <w:ind w:left="0" w:right="0" w:firstLine="0" w:firstLineChars="0"/>
              <w:jc w:val="both"/>
              <w:rPr>
                <w:rFonts w:hint="eastAsia" w:ascii="仿宋" w:hAnsi="仿宋" w:eastAsia="仿宋" w:cs="仿宋_GB2312"/>
                <w:color w:val="000000"/>
                <w:sz w:val="24"/>
                <w:szCs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eastAsia="宋体"/>
                <w:sz w:val="24"/>
                <w:szCs w:val="24"/>
                <w:highlight w:val="none"/>
                <w:lang w:val="en-US" w:eastAsia="zh-CN"/>
              </w:rPr>
            </w:pPr>
            <w:r>
              <w:rPr>
                <w:rFonts w:hint="eastAsia" w:ascii="宋体" w:hAnsi="宋体" w:eastAsia="宋体" w:cs="Times New Roman"/>
                <w:color w:val="auto"/>
                <w:sz w:val="24"/>
                <w:szCs w:val="24"/>
                <w:highlight w:val="none"/>
              </w:rPr>
              <w:t>国徽面</w:t>
            </w:r>
            <w:r>
              <w:rPr>
                <w:rFonts w:hint="eastAsia" w:ascii="宋体" w:hAnsi="宋体" w:cs="Times New Roman"/>
                <w:sz w:val="24"/>
                <w:szCs w:val="24"/>
                <w:highlight w:val="none"/>
                <w:lang w:eastAsia="zh-CN"/>
              </w:rPr>
              <w:t>，</w:t>
            </w:r>
            <w:r>
              <w:rPr>
                <w:rFonts w:hint="eastAsia" w:ascii="宋体" w:hAnsi="宋体"/>
                <w:sz w:val="24"/>
                <w:szCs w:val="24"/>
                <w:highlight w:val="none"/>
                <w:lang w:val="en-US" w:eastAsia="zh-CN"/>
              </w:rPr>
              <w:t>盖单位公章</w:t>
            </w:r>
          </w:p>
          <w:p>
            <w:pPr>
              <w:pStyle w:val="2"/>
              <w:keepNext w:val="0"/>
              <w:keepLines w:val="0"/>
              <w:suppressLineNumbers w:val="0"/>
              <w:spacing w:before="0" w:beforeAutospacing="0" w:after="0" w:afterAutospacing="0"/>
              <w:ind w:left="0" w:right="0"/>
              <w:rPr>
                <w:rFonts w:hint="eastAsia"/>
                <w:highlight w:val="none"/>
              </w:rPr>
            </w:pPr>
          </w:p>
          <w:p>
            <w:pPr>
              <w:keepNext w:val="0"/>
              <w:keepLines w:val="0"/>
              <w:suppressLineNumbers w:val="0"/>
              <w:spacing w:before="0" w:beforeAutospacing="0" w:after="0" w:afterAutospacing="0" w:line="360" w:lineRule="auto"/>
              <w:ind w:left="0" w:right="0"/>
              <w:jc w:val="left"/>
              <w:rPr>
                <w:rFonts w:hint="default" w:ascii="宋体" w:hAnsi="宋体"/>
                <w:sz w:val="24"/>
                <w:szCs w:val="24"/>
                <w:highlight w:val="none"/>
              </w:rPr>
            </w:pPr>
          </w:p>
        </w:tc>
      </w:tr>
    </w:tbl>
    <w:p>
      <w:pPr>
        <w:rPr>
          <w:rFonts w:ascii="仿宋" w:hAnsi="仿宋" w:eastAsia="仿宋" w:cs="仿宋_GB2312"/>
          <w:sz w:val="28"/>
          <w:szCs w:val="28"/>
          <w:highlight w:val="none"/>
        </w:rPr>
      </w:pPr>
    </w:p>
    <w:p>
      <w:pPr>
        <w:rPr>
          <w:rFonts w:ascii="仿宋" w:hAnsi="仿宋" w:eastAsia="仿宋" w:cs="仿宋_GB2312"/>
          <w:sz w:val="28"/>
          <w:szCs w:val="28"/>
          <w:highlight w:val="none"/>
        </w:rPr>
      </w:pPr>
    </w:p>
    <w:p>
      <w:pPr>
        <w:rPr>
          <w:rFonts w:ascii="仿宋" w:hAnsi="仿宋" w:eastAsia="仿宋" w:cs="仿宋_GB2312"/>
          <w:sz w:val="28"/>
          <w:szCs w:val="28"/>
          <w:highlight w:val="none"/>
        </w:rPr>
      </w:pPr>
      <w:r>
        <w:rPr>
          <w:rFonts w:hint="eastAsia" w:ascii="仿宋" w:hAnsi="仿宋" w:eastAsia="仿宋" w:cs="仿宋_GB2312"/>
          <w:sz w:val="28"/>
          <w:szCs w:val="28"/>
          <w:highlight w:val="none"/>
        </w:rPr>
        <w:t xml:space="preserve"> </w:t>
      </w:r>
    </w:p>
    <w:p>
      <w:pPr>
        <w:spacing w:line="480" w:lineRule="exact"/>
        <w:jc w:val="center"/>
        <w:rPr>
          <w:rFonts w:ascii="仿宋" w:hAnsi="仿宋" w:eastAsia="仿宋" w:cs="仿宋_GB2312"/>
          <w:b/>
          <w:color w:val="000000" w:themeColor="text1"/>
          <w:sz w:val="28"/>
          <w:szCs w:val="28"/>
          <w:highlight w:val="none"/>
          <w14:textFill>
            <w14:solidFill>
              <w14:schemeClr w14:val="tx1"/>
            </w14:solidFill>
          </w14:textFill>
        </w:rPr>
      </w:pPr>
      <w:r>
        <w:rPr>
          <w:rFonts w:hint="eastAsia" w:ascii="仿宋" w:hAnsi="仿宋" w:eastAsia="仿宋" w:cs="仿宋_GB2312"/>
          <w:b/>
          <w:color w:val="000000" w:themeColor="text1"/>
          <w:sz w:val="28"/>
          <w:szCs w:val="28"/>
          <w:highlight w:val="none"/>
          <w14:textFill>
            <w14:solidFill>
              <w14:schemeClr w14:val="tx1"/>
            </w14:solidFill>
          </w14:textFill>
        </w:rPr>
        <w:t>（2）法定代表人/负责人授权委托书</w:t>
      </w:r>
    </w:p>
    <w:p>
      <w:pPr>
        <w:spacing w:line="360" w:lineRule="auto"/>
        <w:rPr>
          <w:rFonts w:ascii="仿宋" w:hAnsi="仿宋" w:eastAsia="仿宋" w:cs="仿宋_GB2312"/>
          <w:color w:val="000000" w:themeColor="text1"/>
          <w:sz w:val="28"/>
          <w:szCs w:val="28"/>
          <w:highlight w:val="none"/>
          <w14:textFill>
            <w14:solidFill>
              <w14:schemeClr w14:val="tx1"/>
            </w14:solidFill>
          </w14:textFill>
        </w:rPr>
      </w:pPr>
    </w:p>
    <w:p>
      <w:pPr>
        <w:spacing w:line="360" w:lineRule="auto"/>
        <w:rPr>
          <w:rFonts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致：（项目实施单位）</w:t>
      </w:r>
    </w:p>
    <w:p>
      <w:pPr>
        <w:spacing w:line="480" w:lineRule="exact"/>
        <w:ind w:firstLine="562" w:firstLineChars="200"/>
        <w:rPr>
          <w:rFonts w:ascii="仿宋" w:hAnsi="仿宋" w:eastAsia="仿宋" w:cs="仿宋_GB2312"/>
          <w:b/>
          <w:color w:val="000000" w:themeColor="text1"/>
          <w:sz w:val="28"/>
          <w:szCs w:val="28"/>
          <w:highlight w:val="none"/>
          <w14:textFill>
            <w14:solidFill>
              <w14:schemeClr w14:val="tx1"/>
            </w14:solidFill>
          </w14:textFill>
        </w:rPr>
      </w:pPr>
    </w:p>
    <w:p>
      <w:pPr>
        <w:spacing w:line="480" w:lineRule="exact"/>
        <w:ind w:firstLine="560" w:firstLineChars="200"/>
        <w:rPr>
          <w:rFonts w:hint="eastAsia"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本人</w:t>
      </w:r>
      <w:r>
        <w:rPr>
          <w:rFonts w:hint="eastAsia" w:ascii="仿宋" w:hAnsi="仿宋" w:eastAsia="仿宋" w:cs="仿宋_GB2312"/>
          <w:color w:val="000000" w:themeColor="text1"/>
          <w:sz w:val="28"/>
          <w:szCs w:val="28"/>
          <w:highlight w:val="none"/>
          <w:u w:val="single"/>
          <w14:textFill>
            <w14:solidFill>
              <w14:schemeClr w14:val="tx1"/>
            </w14:solidFill>
          </w14:textFill>
        </w:rPr>
        <w:t xml:space="preserve">（姓名）（法人签字或盖私章） </w:t>
      </w:r>
      <w:r>
        <w:rPr>
          <w:rFonts w:hint="eastAsia" w:ascii="仿宋" w:hAnsi="仿宋" w:eastAsia="仿宋" w:cs="仿宋_GB2312"/>
          <w:color w:val="000000" w:themeColor="text1"/>
          <w:sz w:val="28"/>
          <w:szCs w:val="28"/>
          <w:highlight w:val="none"/>
          <w14:textFill>
            <w14:solidFill>
              <w14:schemeClr w14:val="tx1"/>
            </w14:solidFill>
          </w14:textFill>
        </w:rPr>
        <w:t>系</w:t>
      </w:r>
      <w:r>
        <w:rPr>
          <w:rFonts w:hint="eastAsia" w:ascii="仿宋" w:hAnsi="仿宋" w:eastAsia="仿宋" w:cs="仿宋_GB2312"/>
          <w:color w:val="000000" w:themeColor="text1"/>
          <w:sz w:val="28"/>
          <w:szCs w:val="28"/>
          <w:highlight w:val="none"/>
          <w:u w:val="single"/>
          <w14:textFill>
            <w14:solidFill>
              <w14:schemeClr w14:val="tx1"/>
            </w14:solidFill>
          </w14:textFill>
        </w:rPr>
        <w:t>（供应商名称）（盖单位公章）</w:t>
      </w:r>
      <w:r>
        <w:rPr>
          <w:rFonts w:hint="eastAsia" w:ascii="仿宋" w:hAnsi="仿宋" w:eastAsia="仿宋" w:cs="仿宋_GB2312"/>
          <w:color w:val="000000" w:themeColor="text1"/>
          <w:sz w:val="28"/>
          <w:szCs w:val="28"/>
          <w:highlight w:val="none"/>
          <w14:textFill>
            <w14:solidFill>
              <w14:schemeClr w14:val="tx1"/>
            </w14:solidFill>
          </w14:textFill>
        </w:rPr>
        <w:t>法定代表人，现授权</w:t>
      </w:r>
      <w:r>
        <w:rPr>
          <w:rFonts w:hint="eastAsia" w:ascii="仿宋" w:hAnsi="仿宋" w:eastAsia="仿宋" w:cs="仿宋_GB2312"/>
          <w:color w:val="000000" w:themeColor="text1"/>
          <w:sz w:val="28"/>
          <w:szCs w:val="28"/>
          <w:highlight w:val="none"/>
          <w:u w:val="single"/>
          <w14:textFill>
            <w14:solidFill>
              <w14:schemeClr w14:val="tx1"/>
            </w14:solidFill>
          </w14:textFill>
        </w:rPr>
        <w:t>（委托代理人姓名）</w:t>
      </w:r>
      <w:r>
        <w:rPr>
          <w:rFonts w:hint="eastAsia" w:ascii="仿宋" w:hAnsi="仿宋" w:eastAsia="仿宋" w:cs="仿宋_GB2312"/>
          <w:color w:val="000000" w:themeColor="text1"/>
          <w:sz w:val="28"/>
          <w:szCs w:val="28"/>
          <w:highlight w:val="none"/>
          <w14:textFill>
            <w14:solidFill>
              <w14:schemeClr w14:val="tx1"/>
            </w14:solidFill>
          </w14:textFill>
        </w:rPr>
        <w:t>为我方合法委托代理人，参加</w:t>
      </w:r>
      <w:r>
        <w:rPr>
          <w:rFonts w:hint="eastAsia" w:ascii="仿宋" w:hAnsi="仿宋" w:eastAsia="仿宋" w:cs="仿宋_GB2312"/>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_GB2312"/>
          <w:color w:val="000000" w:themeColor="text1"/>
          <w:sz w:val="28"/>
          <w:szCs w:val="28"/>
          <w:highlight w:val="none"/>
          <w14:textFill>
            <w14:solidFill>
              <w14:schemeClr w14:val="tx1"/>
            </w14:solidFill>
          </w14:textFill>
        </w:rPr>
        <w:t>项目(项目编号：</w:t>
      </w:r>
      <w:r>
        <w:rPr>
          <w:rFonts w:hint="eastAsia" w:ascii="仿宋" w:hAnsi="仿宋" w:eastAsia="仿宋" w:cs="仿宋_GB2312"/>
          <w:color w:val="000000" w:themeColor="text1"/>
          <w:sz w:val="28"/>
          <w:szCs w:val="28"/>
          <w:highlight w:val="none"/>
          <w:u w:val="single"/>
          <w:lang w:val="en-US" w:eastAsia="zh-CN"/>
          <w14:textFill>
            <w14:solidFill>
              <w14:schemeClr w14:val="tx1"/>
            </w14:solidFill>
          </w14:textFill>
        </w:rPr>
        <w:t xml:space="preserve">       </w:t>
      </w:r>
      <w:r>
        <w:rPr>
          <w:rFonts w:hint="eastAsia" w:ascii="仿宋" w:hAnsi="仿宋" w:eastAsia="仿宋" w:cs="仿宋_GB2312"/>
          <w:color w:val="000000" w:themeColor="text1"/>
          <w:sz w:val="28"/>
          <w:szCs w:val="28"/>
          <w:highlight w:val="none"/>
          <w14:textFill>
            <w14:solidFill>
              <w14:schemeClr w14:val="tx1"/>
            </w14:solidFill>
          </w14:textFill>
        </w:rPr>
        <w:t>)</w:t>
      </w:r>
      <w:r>
        <w:rPr>
          <w:rFonts w:hint="eastAsia" w:ascii="仿宋" w:hAnsi="仿宋" w:eastAsia="仿宋" w:cs="仿宋_GB2312"/>
          <w:color w:val="000000" w:themeColor="text1"/>
          <w:sz w:val="28"/>
          <w:szCs w:val="28"/>
          <w:highlight w:val="none"/>
          <w:lang w:val="en-US" w:eastAsia="zh-CN"/>
          <w14:textFill>
            <w14:solidFill>
              <w14:schemeClr w14:val="tx1"/>
            </w14:solidFill>
          </w14:textFill>
        </w:rPr>
        <w:t>询价</w:t>
      </w:r>
      <w:r>
        <w:rPr>
          <w:rFonts w:hint="eastAsia" w:ascii="仿宋" w:hAnsi="仿宋" w:eastAsia="仿宋" w:cs="仿宋_GB2312"/>
          <w:color w:val="000000" w:themeColor="text1"/>
          <w:sz w:val="28"/>
          <w:szCs w:val="28"/>
          <w:highlight w:val="none"/>
          <w14:textFill>
            <w14:solidFill>
              <w14:schemeClr w14:val="tx1"/>
            </w14:solidFill>
          </w14:textFill>
        </w:rPr>
        <w:t>活动及相关事宜。该授权代表在本</w:t>
      </w:r>
      <w:r>
        <w:rPr>
          <w:rFonts w:hint="eastAsia" w:ascii="仿宋" w:hAnsi="仿宋" w:eastAsia="仿宋" w:cs="仿宋_GB2312"/>
          <w:color w:val="000000" w:themeColor="text1"/>
          <w:sz w:val="28"/>
          <w:szCs w:val="28"/>
          <w:highlight w:val="none"/>
          <w:lang w:val="en-US" w:eastAsia="zh-CN"/>
          <w14:textFill>
            <w14:solidFill>
              <w14:schemeClr w14:val="tx1"/>
            </w14:solidFill>
          </w14:textFill>
        </w:rPr>
        <w:t>询价</w:t>
      </w:r>
      <w:r>
        <w:rPr>
          <w:rFonts w:hint="eastAsia" w:ascii="仿宋" w:hAnsi="仿宋" w:eastAsia="仿宋" w:cs="仿宋_GB2312"/>
          <w:color w:val="000000" w:themeColor="text1"/>
          <w:sz w:val="28"/>
          <w:szCs w:val="28"/>
          <w:highlight w:val="none"/>
          <w14:textFill>
            <w14:solidFill>
              <w14:schemeClr w14:val="tx1"/>
            </w14:solidFill>
          </w14:textFill>
        </w:rPr>
        <w:t>活动过程中所签署的一切文件和处理与之有关的一切事务，均代表我方的行为，与本人的行为具有同等的法律效力。我方将承担授权代表行为的一切法律责任后果。本授权书有效期与本公司采购须知中标注的采购有效期相同。</w:t>
      </w:r>
    </w:p>
    <w:p>
      <w:pPr>
        <w:spacing w:line="480" w:lineRule="exact"/>
        <w:ind w:firstLine="280" w:firstLineChars="100"/>
        <w:rPr>
          <w:rFonts w:hint="eastAsia"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附： 签发日期：   年 月 日       有效期限：签发日期起至   年 月 日</w:t>
      </w:r>
    </w:p>
    <w:p>
      <w:pPr>
        <w:spacing w:line="480" w:lineRule="exact"/>
        <w:ind w:firstLine="840" w:firstLineChars="300"/>
        <w:rPr>
          <w:rFonts w:hint="eastAsia"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代理人性别：</w:t>
      </w:r>
      <w:r>
        <w:rPr>
          <w:rFonts w:hint="eastAsia" w:ascii="仿宋" w:hAnsi="仿宋" w:eastAsia="仿宋" w:cs="仿宋_GB2312"/>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_GB2312"/>
          <w:color w:val="000000" w:themeColor="text1"/>
          <w:sz w:val="28"/>
          <w:szCs w:val="28"/>
          <w:highlight w:val="none"/>
          <w14:textFill>
            <w14:solidFill>
              <w14:schemeClr w14:val="tx1"/>
            </w14:solidFill>
          </w14:textFill>
        </w:rPr>
        <w:t xml:space="preserve">   年龄：</w:t>
      </w:r>
      <w:r>
        <w:rPr>
          <w:rFonts w:hint="eastAsia" w:ascii="仿宋" w:hAnsi="仿宋" w:eastAsia="仿宋" w:cs="仿宋_GB2312"/>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_GB2312"/>
          <w:color w:val="000000" w:themeColor="text1"/>
          <w:sz w:val="28"/>
          <w:szCs w:val="28"/>
          <w:highlight w:val="none"/>
          <w14:textFill>
            <w14:solidFill>
              <w14:schemeClr w14:val="tx1"/>
            </w14:solidFill>
          </w14:textFill>
        </w:rPr>
        <w:t xml:space="preserve">   职务：</w:t>
      </w:r>
    </w:p>
    <w:p>
      <w:pPr>
        <w:spacing w:line="480" w:lineRule="exact"/>
        <w:ind w:firstLine="280" w:firstLineChars="100"/>
        <w:rPr>
          <w:rFonts w:hint="eastAsia"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　　身份证号码：</w:t>
      </w:r>
    </w:p>
    <w:p>
      <w:pPr>
        <w:spacing w:line="480" w:lineRule="exact"/>
        <w:ind w:firstLine="280" w:firstLineChars="100"/>
        <w:rPr>
          <w:rFonts w:hint="eastAsia" w:ascii="仿宋" w:hAnsi="仿宋" w:eastAsia="仿宋" w:cs="仿宋_GB2312"/>
          <w:color w:val="000000" w:themeColor="text1"/>
          <w:sz w:val="28"/>
          <w:szCs w:val="28"/>
          <w:highlight w:val="none"/>
          <w14:textFill>
            <w14:solidFill>
              <w14:schemeClr w14:val="tx1"/>
            </w14:solidFill>
          </w14:textFill>
        </w:rPr>
      </w:pPr>
      <w:r>
        <w:rPr>
          <w:rFonts w:hint="eastAsia" w:ascii="仿宋" w:hAnsi="仿宋" w:eastAsia="仿宋" w:cs="仿宋_GB2312"/>
          <w:color w:val="000000" w:themeColor="text1"/>
          <w:sz w:val="28"/>
          <w:szCs w:val="28"/>
          <w:highlight w:val="none"/>
          <w14:textFill>
            <w14:solidFill>
              <w14:schemeClr w14:val="tx1"/>
            </w14:solidFill>
          </w14:textFill>
        </w:rPr>
        <w:t>　　</w:t>
      </w:r>
      <w:r>
        <w:rPr>
          <w:rFonts w:hint="eastAsia" w:ascii="仿宋" w:hAnsi="仿宋" w:eastAsia="仿宋" w:cs="仿宋_GB2312"/>
          <w:color w:val="000000" w:themeColor="text1"/>
          <w:sz w:val="28"/>
          <w:szCs w:val="28"/>
          <w:highlight w:val="none"/>
          <w:lang w:val="en-US" w:eastAsia="zh-CN"/>
          <w14:textFill>
            <w14:solidFill>
              <w14:schemeClr w14:val="tx1"/>
            </w14:solidFill>
          </w14:textFill>
        </w:rPr>
        <w:t>联系电话</w:t>
      </w:r>
      <w:r>
        <w:rPr>
          <w:rFonts w:hint="eastAsia" w:ascii="仿宋" w:hAnsi="仿宋" w:eastAsia="仿宋" w:cs="仿宋_GB2312"/>
          <w:color w:val="000000" w:themeColor="text1"/>
          <w:sz w:val="28"/>
          <w:szCs w:val="28"/>
          <w:highlight w:val="none"/>
          <w14:textFill>
            <w14:solidFill>
              <w14:schemeClr w14:val="tx1"/>
            </w14:solidFill>
          </w14:textFill>
        </w:rPr>
        <w:t>：</w:t>
      </w:r>
    </w:p>
    <w:p>
      <w:pPr>
        <w:spacing w:line="480" w:lineRule="exact"/>
        <w:ind w:firstLine="280" w:firstLineChars="100"/>
        <w:rPr>
          <w:rFonts w:ascii="仿宋" w:hAnsi="仿宋" w:eastAsia="仿宋" w:cs="仿宋_GB2312"/>
          <w:color w:val="000000" w:themeColor="text1"/>
          <w:sz w:val="28"/>
          <w:szCs w:val="28"/>
          <w:highlight w:val="none"/>
          <w14:textFill>
            <w14:solidFill>
              <w14:schemeClr w14:val="tx1"/>
            </w14:solidFill>
          </w14:textFill>
        </w:rPr>
      </w:pPr>
    </w:p>
    <w:p>
      <w:pPr>
        <w:spacing w:line="480" w:lineRule="exact"/>
        <w:rPr>
          <w:rFonts w:ascii="仿宋" w:hAnsi="仿宋" w:eastAsia="仿宋" w:cs="仿宋_GB2312"/>
          <w:color w:val="000000" w:themeColor="text1"/>
          <w:sz w:val="24"/>
          <w:szCs w:val="24"/>
          <w:highlight w:val="none"/>
          <w14:textFill>
            <w14:solidFill>
              <w14:schemeClr w14:val="tx1"/>
            </w14:solidFill>
          </w14:textFill>
        </w:rPr>
      </w:pPr>
      <w:r>
        <w:rPr>
          <w:rFonts w:hint="eastAsia" w:ascii="仿宋" w:hAnsi="仿宋" w:eastAsia="仿宋" w:cs="仿宋_GB2312"/>
          <w:color w:val="000000" w:themeColor="text1"/>
          <w:sz w:val="24"/>
          <w:szCs w:val="24"/>
          <w:highlight w:val="none"/>
          <w14:textFill>
            <w14:solidFill>
              <w14:schemeClr w14:val="tx1"/>
            </w14:solidFill>
          </w14:textFill>
        </w:rPr>
        <w:t>说明：</w:t>
      </w:r>
      <w:r>
        <w:rPr>
          <w:rFonts w:hint="eastAsia" w:ascii="仿宋" w:hAnsi="仿宋" w:eastAsia="仿宋" w:cs="仿宋_GB2312"/>
          <w:color w:val="000000" w:themeColor="text1"/>
          <w:sz w:val="24"/>
          <w:szCs w:val="24"/>
          <w:highlight w:val="none"/>
          <w:lang w:val="en-US" w:eastAsia="zh-CN"/>
          <w14:textFill>
            <w14:solidFill>
              <w14:schemeClr w14:val="tx1"/>
            </w14:solidFill>
          </w14:textFill>
        </w:rPr>
        <w:t>1</w:t>
      </w:r>
      <w:r>
        <w:rPr>
          <w:rFonts w:hint="eastAsia" w:ascii="仿宋" w:hAnsi="仿宋" w:eastAsia="仿宋" w:cs="仿宋_GB2312"/>
          <w:color w:val="000000" w:themeColor="text1"/>
          <w:sz w:val="24"/>
          <w:szCs w:val="24"/>
          <w:highlight w:val="none"/>
          <w14:textFill>
            <w14:solidFill>
              <w14:schemeClr w14:val="tx1"/>
            </w14:solidFill>
          </w14:textFill>
        </w:rPr>
        <w:t>.内容必须填写真实、清楚、涂改无效，不得转让、买卖。</w:t>
      </w:r>
    </w:p>
    <w:p>
      <w:pPr>
        <w:spacing w:line="480" w:lineRule="exact"/>
        <w:ind w:firstLine="720" w:firstLineChars="300"/>
        <w:rPr>
          <w:rFonts w:hint="eastAsia" w:ascii="仿宋" w:hAnsi="仿宋" w:eastAsia="仿宋" w:cs="仿宋_GB2312"/>
          <w:b/>
          <w:color w:val="000000" w:themeColor="text1"/>
          <w:sz w:val="24"/>
          <w:szCs w:val="24"/>
          <w:highlight w:val="none"/>
          <w14:textFill>
            <w14:solidFill>
              <w14:schemeClr w14:val="tx1"/>
            </w14:solidFill>
          </w14:textFill>
        </w:rPr>
      </w:pPr>
      <w:r>
        <w:rPr>
          <w:rFonts w:hint="eastAsia" w:ascii="仿宋" w:hAnsi="仿宋" w:eastAsia="仿宋" w:cs="仿宋_GB2312"/>
          <w:color w:val="000000" w:themeColor="text1"/>
          <w:sz w:val="24"/>
          <w:szCs w:val="24"/>
          <w:highlight w:val="none"/>
          <w:lang w:val="en-US" w:eastAsia="zh-CN"/>
          <w14:textFill>
            <w14:solidFill>
              <w14:schemeClr w14:val="tx1"/>
            </w14:solidFill>
          </w14:textFill>
        </w:rPr>
        <w:t>2</w:t>
      </w:r>
      <w:r>
        <w:rPr>
          <w:rFonts w:hint="eastAsia" w:ascii="仿宋" w:hAnsi="仿宋" w:eastAsia="仿宋" w:cs="仿宋_GB2312"/>
          <w:color w:val="000000" w:themeColor="text1"/>
          <w:sz w:val="24"/>
          <w:szCs w:val="24"/>
          <w:highlight w:val="none"/>
          <w14:textFill>
            <w14:solidFill>
              <w14:schemeClr w14:val="tx1"/>
            </w14:solidFill>
          </w14:textFill>
        </w:rPr>
        <w:t>.将此证明书提交对方作为合同附件</w:t>
      </w:r>
      <w:r>
        <w:rPr>
          <w:rFonts w:hint="eastAsia" w:ascii="仿宋" w:hAnsi="仿宋" w:eastAsia="仿宋" w:cs="仿宋_GB2312"/>
          <w:b/>
          <w:color w:val="000000" w:themeColor="text1"/>
          <w:sz w:val="24"/>
          <w:szCs w:val="24"/>
          <w:highlight w:val="none"/>
          <w14:textFill>
            <w14:solidFill>
              <w14:schemeClr w14:val="tx1"/>
            </w14:solidFill>
          </w14:textFill>
        </w:rPr>
        <w:t>。</w:t>
      </w:r>
    </w:p>
    <w:p>
      <w:pPr>
        <w:pStyle w:val="2"/>
        <w:ind w:firstLine="720" w:firstLineChars="300"/>
        <w:rPr>
          <w:rFonts w:hint="eastAsia" w:ascii="仿宋" w:hAnsi="仿宋" w:eastAsia="仿宋" w:cs="仿宋_GB2312"/>
          <w:b w:val="0"/>
          <w:color w:val="000000" w:themeColor="text1"/>
          <w:kern w:val="2"/>
          <w:sz w:val="24"/>
          <w:szCs w:val="24"/>
          <w:highlight w:val="none"/>
          <w14:textFill>
            <w14:solidFill>
              <w14:schemeClr w14:val="tx1"/>
            </w14:solidFill>
          </w14:textFill>
        </w:rPr>
      </w:pPr>
      <w:r>
        <w:rPr>
          <w:rFonts w:hint="eastAsia" w:ascii="仿宋" w:hAnsi="仿宋" w:eastAsia="仿宋" w:cs="仿宋_GB2312"/>
          <w:b w:val="0"/>
          <w:color w:val="000000" w:themeColor="text1"/>
          <w:kern w:val="2"/>
          <w:sz w:val="24"/>
          <w:szCs w:val="24"/>
          <w:highlight w:val="none"/>
          <w:lang w:val="en-US" w:eastAsia="zh-CN"/>
          <w14:textFill>
            <w14:solidFill>
              <w14:schemeClr w14:val="tx1"/>
            </w14:solidFill>
          </w14:textFill>
        </w:rPr>
        <w:t>3.</w:t>
      </w:r>
      <w:r>
        <w:rPr>
          <w:rFonts w:hint="eastAsia" w:ascii="仿宋" w:hAnsi="仿宋" w:eastAsia="仿宋" w:cs="仿宋_GB2312"/>
          <w:b w:val="0"/>
          <w:color w:val="000000"/>
          <w:kern w:val="2"/>
          <w:sz w:val="24"/>
          <w:szCs w:val="24"/>
          <w:highlight w:val="none"/>
        </w:rPr>
        <w:t>授权权限：全权代表本公司参与上述项目的谈判，负责提供与签署确认一切文书资料，以及向贵方递交的任何补充承诺。</w:t>
      </w:r>
    </w:p>
    <w:p>
      <w:pPr>
        <w:spacing w:line="440" w:lineRule="exact"/>
        <w:ind w:firstLine="736" w:firstLineChars="307"/>
        <w:rPr>
          <w:rFonts w:ascii="仿宋" w:hAnsi="仿宋" w:eastAsia="仿宋" w:cs="仿宋_GB2312"/>
          <w:color w:val="000000" w:themeColor="text1"/>
          <w:sz w:val="24"/>
          <w:szCs w:val="24"/>
          <w:highlight w:val="none"/>
          <w14:textFill>
            <w14:solidFill>
              <w14:schemeClr w14:val="tx1"/>
            </w14:solidFill>
          </w14:textFill>
        </w:rPr>
      </w:pPr>
      <w:r>
        <w:rPr>
          <w:rFonts w:hint="eastAsia" w:ascii="仿宋" w:hAnsi="仿宋" w:eastAsia="仿宋" w:cs="仿宋_GB2312"/>
          <w:color w:val="000000" w:themeColor="text1"/>
          <w:sz w:val="24"/>
          <w:szCs w:val="24"/>
          <w:highlight w:val="none"/>
          <w:lang w:val="en-US" w:eastAsia="zh-CN"/>
          <w14:textFill>
            <w14:solidFill>
              <w14:schemeClr w14:val="tx1"/>
            </w14:solidFill>
          </w14:textFill>
        </w:rPr>
        <w:t>4</w:t>
      </w:r>
      <w:r>
        <w:rPr>
          <w:rFonts w:hint="eastAsia" w:ascii="仿宋" w:hAnsi="仿宋" w:eastAsia="仿宋" w:cs="仿宋_GB2312"/>
          <w:color w:val="000000" w:themeColor="text1"/>
          <w:sz w:val="24"/>
          <w:szCs w:val="24"/>
          <w:highlight w:val="none"/>
          <w14:textFill>
            <w14:solidFill>
              <w14:schemeClr w14:val="tx1"/>
            </w14:solidFill>
          </w14:textFill>
        </w:rPr>
        <w:t>.有效期限：与本公司响应文件成交注的谈判有效期相同，自本单位盖公章之日起生效。</w:t>
      </w:r>
    </w:p>
    <w:p>
      <w:pPr>
        <w:spacing w:line="440" w:lineRule="exact"/>
        <w:ind w:firstLine="736" w:firstLineChars="307"/>
        <w:rPr>
          <w:rFonts w:ascii="仿宋" w:hAnsi="仿宋" w:eastAsia="仿宋" w:cs="仿宋_GB2312"/>
          <w:color w:val="000000" w:themeColor="text1"/>
          <w:sz w:val="24"/>
          <w:szCs w:val="24"/>
          <w:highlight w:val="none"/>
          <w14:textFill>
            <w14:solidFill>
              <w14:schemeClr w14:val="tx1"/>
            </w14:solidFill>
          </w14:textFill>
        </w:rPr>
      </w:pPr>
      <w:r>
        <w:rPr>
          <w:rFonts w:hint="eastAsia" w:ascii="仿宋" w:hAnsi="仿宋" w:eastAsia="仿宋" w:cs="仿宋_GB2312"/>
          <w:color w:val="000000" w:themeColor="text1"/>
          <w:sz w:val="24"/>
          <w:szCs w:val="24"/>
          <w:highlight w:val="none"/>
          <w:lang w:val="en-US" w:eastAsia="zh-CN"/>
          <w14:textFill>
            <w14:solidFill>
              <w14:schemeClr w14:val="tx1"/>
            </w14:solidFill>
          </w14:textFill>
        </w:rPr>
        <w:t>5</w:t>
      </w:r>
      <w:r>
        <w:rPr>
          <w:rFonts w:hint="eastAsia" w:ascii="仿宋" w:hAnsi="仿宋" w:eastAsia="仿宋" w:cs="仿宋_GB2312"/>
          <w:color w:val="000000" w:themeColor="text1"/>
          <w:sz w:val="24"/>
          <w:szCs w:val="24"/>
          <w:highlight w:val="none"/>
          <w14:textFill>
            <w14:solidFill>
              <w14:schemeClr w14:val="tx1"/>
            </w14:solidFill>
          </w14:textFill>
        </w:rPr>
        <w:t>.谈判签字代表为法定代表人，则本表不适用。</w:t>
      </w:r>
    </w:p>
    <w:p>
      <w:pPr>
        <w:widowControl/>
        <w:spacing w:line="440" w:lineRule="exact"/>
        <w:ind w:firstLine="736" w:firstLineChars="307"/>
        <w:jc w:val="left"/>
        <w:rPr>
          <w:rFonts w:hint="eastAsia" w:ascii="仿宋" w:hAnsi="仿宋" w:eastAsia="仿宋" w:cs="仿宋_GB2312"/>
          <w:b w:val="0"/>
          <w:color w:val="000000" w:themeColor="text1"/>
          <w:sz w:val="24"/>
          <w:szCs w:val="24"/>
          <w:highlight w:val="none"/>
          <w:lang w:val="en-US" w:eastAsia="zh-CN"/>
          <w14:textFill>
            <w14:solidFill>
              <w14:schemeClr w14:val="tx1"/>
            </w14:solidFill>
          </w14:textFill>
        </w:rPr>
      </w:pPr>
      <w:r>
        <w:rPr>
          <w:rFonts w:hint="eastAsia" w:ascii="仿宋" w:hAnsi="仿宋" w:eastAsia="仿宋" w:cs="仿宋_GB2312"/>
          <w:b w:val="0"/>
          <w:color w:val="000000" w:themeColor="text1"/>
          <w:sz w:val="24"/>
          <w:szCs w:val="24"/>
          <w:highlight w:val="none"/>
          <w:lang w:val="en-US" w:eastAsia="zh-CN"/>
          <w14:textFill>
            <w14:solidFill>
              <w14:schemeClr w14:val="tx1"/>
            </w14:solidFill>
          </w14:textFill>
        </w:rPr>
        <w:t>6.提供授权代理人在本单位近三个月社保记录（以加盖社会保险基金管理中心印章的《缴费历史明细表》或《社会保险参保人员证明》为准），否则为无效代理人，询价响应文件无效。</w:t>
      </w:r>
    </w:p>
    <w:p>
      <w:pPr>
        <w:widowControl/>
        <w:spacing w:line="440" w:lineRule="exact"/>
        <w:ind w:firstLine="0" w:firstLineChars="0"/>
        <w:jc w:val="left"/>
        <w:rPr>
          <w:rFonts w:hint="eastAsia" w:ascii="仿宋" w:hAnsi="仿宋" w:eastAsia="仿宋" w:cs="仿宋_GB2312"/>
          <w:b w:val="0"/>
          <w:color w:val="000000" w:themeColor="text1"/>
          <w:sz w:val="24"/>
          <w:szCs w:val="24"/>
          <w:highlight w:val="none"/>
          <w:lang w:val="en-US" w:eastAsia="zh-CN"/>
          <w14:textFill>
            <w14:solidFill>
              <w14:schemeClr w14:val="tx1"/>
            </w14:solidFill>
          </w14:textFill>
        </w:rPr>
      </w:pPr>
    </w:p>
    <w:p>
      <w:pPr>
        <w:widowControl/>
        <w:spacing w:line="440" w:lineRule="exact"/>
        <w:ind w:firstLine="0" w:firstLineChars="0"/>
        <w:jc w:val="left"/>
        <w:rPr>
          <w:rFonts w:hint="eastAsia" w:ascii="仿宋" w:hAnsi="仿宋" w:eastAsia="仿宋" w:cs="仿宋_GB2312"/>
          <w:b w:val="0"/>
          <w:color w:val="000000" w:themeColor="text1"/>
          <w:sz w:val="24"/>
          <w:szCs w:val="24"/>
          <w:highlight w:val="none"/>
          <w:lang w:val="en-US" w:eastAsia="zh-CN"/>
          <w14:textFill>
            <w14:solidFill>
              <w14:schemeClr w14:val="tx1"/>
            </w14:solidFill>
          </w14:textFill>
        </w:rPr>
      </w:pPr>
    </w:p>
    <w:p>
      <w:pPr>
        <w:widowControl/>
        <w:spacing w:line="440" w:lineRule="exact"/>
        <w:ind w:firstLine="0" w:firstLineChars="0"/>
        <w:jc w:val="left"/>
        <w:rPr>
          <w:rFonts w:hint="eastAsia" w:ascii="仿宋" w:hAnsi="仿宋" w:eastAsia="仿宋" w:cs="仿宋_GB2312"/>
          <w:b w:val="0"/>
          <w:color w:val="000000" w:themeColor="text1"/>
          <w:sz w:val="24"/>
          <w:szCs w:val="24"/>
          <w:highlight w:val="none"/>
          <w:lang w:val="en-US" w:eastAsia="zh-CN"/>
          <w14:textFill>
            <w14:solidFill>
              <w14:schemeClr w14:val="tx1"/>
            </w14:solidFill>
          </w14:textFill>
        </w:rPr>
      </w:pPr>
    </w:p>
    <w:p>
      <w:pPr>
        <w:widowControl/>
        <w:spacing w:line="440" w:lineRule="exact"/>
        <w:ind w:firstLine="0" w:firstLineChars="0"/>
        <w:jc w:val="left"/>
        <w:rPr>
          <w:rFonts w:hint="eastAsia" w:ascii="仿宋" w:hAnsi="仿宋" w:eastAsia="仿宋" w:cs="仿宋_GB2312"/>
          <w:b w:val="0"/>
          <w:color w:val="000000" w:themeColor="text1"/>
          <w:sz w:val="24"/>
          <w:szCs w:val="24"/>
          <w:highlight w:val="none"/>
          <w:lang w:val="en-US" w:eastAsia="zh-CN"/>
          <w14:textFill>
            <w14:solidFill>
              <w14:schemeClr w14:val="tx1"/>
            </w14:solidFill>
          </w14:textFill>
        </w:rPr>
      </w:pPr>
    </w:p>
    <w:p>
      <w:pPr>
        <w:spacing w:line="440" w:lineRule="exact"/>
        <w:ind w:firstLine="0" w:firstLineChars="0"/>
        <w:rPr>
          <w:rFonts w:hint="eastAsia" w:ascii="宋体" w:hAnsi="宋体" w:eastAsia="宋体" w:cs="Times New Roman"/>
          <w:b w:val="0"/>
          <w:color w:val="000000" w:themeColor="text1"/>
          <w:sz w:val="24"/>
          <w:szCs w:val="24"/>
          <w:highlight w:val="none"/>
          <w:lang w:val="en-US" w:eastAsia="zh-CN"/>
          <w14:textFill>
            <w14:solidFill>
              <w14:schemeClr w14:val="tx1"/>
            </w14:solidFill>
          </w14:textFill>
        </w:rPr>
      </w:pPr>
    </w:p>
    <w:p>
      <w:pPr>
        <w:spacing w:line="440" w:lineRule="exact"/>
        <w:ind w:firstLine="0" w:firstLineChars="0"/>
        <w:rPr>
          <w:rFonts w:hint="eastAsia" w:ascii="宋体" w:hAnsi="宋体" w:eastAsia="宋体" w:cs="Times New Roman"/>
          <w:b w:val="0"/>
          <w:color w:val="000000" w:themeColor="text1"/>
          <w:sz w:val="24"/>
          <w:szCs w:val="24"/>
          <w:highlight w:val="none"/>
          <w:lang w:val="en-US" w:eastAsia="zh-CN"/>
          <w14:textFill>
            <w14:solidFill>
              <w14:schemeClr w14:val="tx1"/>
            </w14:solidFill>
          </w14:textFill>
        </w:rPr>
      </w:pPr>
    </w:p>
    <w:p>
      <w:pPr>
        <w:spacing w:line="440" w:lineRule="exact"/>
        <w:ind w:firstLine="0" w:firstLineChars="0"/>
        <w:rPr>
          <w:rFonts w:hint="eastAsia" w:ascii="宋体" w:hAnsi="宋体" w:eastAsia="宋体" w:cs="Times New Roman"/>
          <w:b w:val="0"/>
          <w:color w:val="000000" w:themeColor="text1"/>
          <w:sz w:val="24"/>
          <w:szCs w:val="24"/>
          <w:highlight w:val="none"/>
          <w:lang w:val="en-US" w:eastAsia="zh-CN"/>
          <w14:textFill>
            <w14:solidFill>
              <w14:schemeClr w14:val="tx1"/>
            </w14:solidFill>
          </w14:textFill>
        </w:rPr>
      </w:pPr>
    </w:p>
    <w:p>
      <w:pPr>
        <w:spacing w:line="440" w:lineRule="exact"/>
        <w:ind w:firstLine="0" w:firstLineChars="0"/>
        <w:rPr>
          <w:rFonts w:hint="eastAsia" w:ascii="宋体" w:hAnsi="宋体" w:eastAsia="宋体" w:cs="Times New Roman"/>
          <w:b w:val="0"/>
          <w:color w:val="000000" w:themeColor="text1"/>
          <w:sz w:val="24"/>
          <w:szCs w:val="24"/>
          <w:highlight w:val="none"/>
          <w:lang w:val="en-US" w:eastAsia="zh-CN"/>
          <w14:textFill>
            <w14:solidFill>
              <w14:schemeClr w14:val="tx1"/>
            </w14:solidFill>
          </w14:textFill>
        </w:rPr>
      </w:pPr>
    </w:p>
    <w:p>
      <w:pPr>
        <w:spacing w:line="440" w:lineRule="exact"/>
        <w:ind w:firstLine="0" w:firstLineChars="0"/>
        <w:rPr>
          <w:rFonts w:hint="eastAsia" w:ascii="宋体" w:hAnsi="宋体"/>
          <w:sz w:val="24"/>
          <w:szCs w:val="24"/>
          <w:highlight w:val="none"/>
        </w:rPr>
      </w:pPr>
      <w:r>
        <w:rPr>
          <w:rFonts w:hint="eastAsia" w:ascii="宋体" w:hAnsi="宋体" w:eastAsia="宋体" w:cs="Times New Roman"/>
          <w:b w:val="0"/>
          <w:color w:val="000000" w:themeColor="text1"/>
          <w:sz w:val="24"/>
          <w:szCs w:val="24"/>
          <w:highlight w:val="none"/>
          <w:lang w:val="en-US" w:eastAsia="zh-CN"/>
          <w14:textFill>
            <w14:solidFill>
              <w14:schemeClr w14:val="tx1"/>
            </w14:solidFill>
          </w14:textFill>
        </w:rPr>
        <w:t>授权代理人</w:t>
      </w:r>
      <w:r>
        <w:rPr>
          <w:rFonts w:hint="eastAsia" w:ascii="宋体" w:hAnsi="宋体"/>
          <w:sz w:val="24"/>
          <w:szCs w:val="24"/>
          <w:highlight w:val="none"/>
        </w:rPr>
        <w:t>身份证复印件：</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8" w:hRule="atLeast"/>
        </w:trPr>
        <w:tc>
          <w:tcPr>
            <w:tcW w:w="4814" w:type="dxa"/>
          </w:tcPr>
          <w:p>
            <w:pPr>
              <w:keepNext w:val="0"/>
              <w:keepLines w:val="0"/>
              <w:suppressLineNumbers w:val="0"/>
              <w:spacing w:before="0" w:beforeAutospacing="0" w:after="0" w:afterAutospacing="0" w:line="360" w:lineRule="auto"/>
              <w:ind w:left="0" w:right="0"/>
              <w:jc w:val="both"/>
              <w:rPr>
                <w:rFonts w:hint="eastAsia" w:ascii="宋体" w:hAnsi="宋体" w:eastAsia="宋体" w:cs="Times New Roman"/>
                <w:sz w:val="24"/>
                <w:szCs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sz w:val="24"/>
                <w:szCs w:val="24"/>
                <w:highlight w:val="none"/>
                <w:lang w:val="en-US" w:eastAsia="zh-CN"/>
              </w:rPr>
            </w:pPr>
            <w:r>
              <w:rPr>
                <w:rFonts w:hint="eastAsia" w:ascii="宋体" w:hAnsi="宋体" w:eastAsia="宋体" w:cs="Times New Roman"/>
                <w:sz w:val="24"/>
                <w:szCs w:val="24"/>
                <w:highlight w:val="none"/>
              </w:rPr>
              <w:t>人像面</w:t>
            </w:r>
            <w:r>
              <w:rPr>
                <w:rFonts w:hint="eastAsia" w:ascii="宋体" w:hAnsi="宋体" w:cs="Times New Roman"/>
                <w:sz w:val="24"/>
                <w:szCs w:val="24"/>
                <w:highlight w:val="none"/>
                <w:lang w:eastAsia="zh-CN"/>
              </w:rPr>
              <w:t>，</w:t>
            </w:r>
            <w:r>
              <w:rPr>
                <w:rFonts w:hint="eastAsia" w:ascii="宋体" w:hAnsi="宋体"/>
                <w:sz w:val="24"/>
                <w:szCs w:val="24"/>
                <w:highlight w:val="none"/>
                <w:lang w:val="en-US" w:eastAsia="zh-CN"/>
              </w:rPr>
              <w:t>盖单位公章</w:t>
            </w:r>
          </w:p>
          <w:p>
            <w:pPr>
              <w:keepNext w:val="0"/>
              <w:keepLines w:val="0"/>
              <w:suppressLineNumbers w:val="0"/>
              <w:spacing w:before="0" w:beforeAutospacing="0" w:after="0" w:afterAutospacing="0" w:line="360" w:lineRule="auto"/>
              <w:ind w:left="0" w:right="0"/>
              <w:jc w:val="center"/>
              <w:rPr>
                <w:rFonts w:hint="eastAsia" w:ascii="宋体" w:hAnsi="宋体"/>
                <w:sz w:val="24"/>
                <w:szCs w:val="24"/>
                <w:highlight w:val="none"/>
                <w:lang w:val="en-US" w:eastAsia="zh-CN"/>
              </w:rPr>
            </w:pPr>
          </w:p>
          <w:p>
            <w:pPr>
              <w:keepNext w:val="0"/>
              <w:keepLines w:val="0"/>
              <w:suppressLineNumbers w:val="0"/>
              <w:spacing w:before="0" w:beforeAutospacing="0" w:after="0" w:afterAutospacing="0" w:line="360" w:lineRule="auto"/>
              <w:ind w:left="0" w:right="0"/>
              <w:jc w:val="left"/>
              <w:rPr>
                <w:rFonts w:hint="default" w:ascii="宋体" w:hAnsi="宋体"/>
                <w:sz w:val="24"/>
                <w:szCs w:val="24"/>
                <w:highlight w:val="none"/>
              </w:rPr>
            </w:pPr>
          </w:p>
          <w:p>
            <w:pPr>
              <w:keepNext w:val="0"/>
              <w:keepLines w:val="0"/>
              <w:suppressLineNumbers w:val="0"/>
              <w:spacing w:before="0" w:beforeAutospacing="0" w:after="0" w:afterAutospacing="0" w:line="360" w:lineRule="auto"/>
              <w:ind w:left="0" w:right="0"/>
              <w:jc w:val="left"/>
              <w:rPr>
                <w:rFonts w:hint="default" w:ascii="宋体" w:hAnsi="宋体"/>
                <w:sz w:val="24"/>
                <w:szCs w:val="24"/>
                <w:highlight w:val="none"/>
              </w:rPr>
            </w:pPr>
          </w:p>
        </w:tc>
        <w:tc>
          <w:tcPr>
            <w:tcW w:w="4814" w:type="dxa"/>
          </w:tcPr>
          <w:p>
            <w:pPr>
              <w:keepNext w:val="0"/>
              <w:keepLines w:val="0"/>
              <w:suppressLineNumbers w:val="0"/>
              <w:spacing w:before="0" w:beforeAutospacing="0" w:after="0" w:afterAutospacing="0" w:line="360" w:lineRule="auto"/>
              <w:ind w:left="0" w:right="0"/>
              <w:jc w:val="center"/>
              <w:rPr>
                <w:rFonts w:hint="eastAsia" w:ascii="仿宋" w:hAnsi="仿宋" w:eastAsia="仿宋" w:cs="仿宋_GB2312"/>
                <w:color w:val="000000" w:themeColor="text1"/>
                <w:sz w:val="24"/>
                <w:szCs w:val="24"/>
                <w:highlight w:val="none"/>
                <w14:textFill>
                  <w14:solidFill>
                    <w14:schemeClr w14:val="tx1"/>
                  </w14:solidFill>
                </w14:textFill>
              </w:rPr>
            </w:pPr>
          </w:p>
          <w:p>
            <w:pPr>
              <w:keepNext w:val="0"/>
              <w:keepLines w:val="0"/>
              <w:suppressLineNumbers w:val="0"/>
              <w:spacing w:before="0" w:beforeAutospacing="0" w:after="0" w:afterAutospacing="0" w:line="360" w:lineRule="auto"/>
              <w:ind w:left="0" w:right="0"/>
              <w:jc w:val="both"/>
              <w:rPr>
                <w:rFonts w:hint="eastAsia" w:ascii="宋体" w:hAnsi="宋体" w:eastAsia="宋体" w:cs="Times New Roman"/>
                <w:sz w:val="24"/>
                <w:szCs w:val="24"/>
                <w:highlight w:val="none"/>
              </w:rPr>
            </w:pPr>
          </w:p>
          <w:p>
            <w:pPr>
              <w:keepNext w:val="0"/>
              <w:keepLines w:val="0"/>
              <w:suppressLineNumbers w:val="0"/>
              <w:spacing w:before="0" w:beforeAutospacing="0" w:after="0" w:afterAutospacing="0" w:line="360" w:lineRule="auto"/>
              <w:ind w:left="0" w:right="0"/>
              <w:jc w:val="center"/>
              <w:rPr>
                <w:rFonts w:hint="default" w:ascii="宋体" w:hAnsi="宋体"/>
                <w:sz w:val="24"/>
                <w:szCs w:val="24"/>
                <w:highlight w:val="none"/>
              </w:rPr>
            </w:pPr>
            <w:r>
              <w:rPr>
                <w:rFonts w:hint="eastAsia" w:ascii="宋体" w:hAnsi="宋体" w:eastAsia="宋体" w:cs="Times New Roman"/>
                <w:sz w:val="24"/>
                <w:szCs w:val="24"/>
                <w:highlight w:val="none"/>
              </w:rPr>
              <w:t>国徽面</w:t>
            </w:r>
            <w:r>
              <w:rPr>
                <w:rFonts w:hint="eastAsia" w:ascii="宋体" w:hAnsi="宋体" w:cs="Times New Roman"/>
                <w:sz w:val="24"/>
                <w:szCs w:val="24"/>
                <w:highlight w:val="none"/>
                <w:lang w:eastAsia="zh-CN"/>
              </w:rPr>
              <w:t>，</w:t>
            </w:r>
            <w:r>
              <w:rPr>
                <w:rFonts w:hint="eastAsia" w:ascii="宋体" w:hAnsi="宋体"/>
                <w:sz w:val="24"/>
                <w:szCs w:val="24"/>
                <w:highlight w:val="none"/>
                <w:lang w:val="en-US" w:eastAsia="zh-CN"/>
              </w:rPr>
              <w:t>盖单位公章</w:t>
            </w:r>
          </w:p>
        </w:tc>
      </w:tr>
    </w:tbl>
    <w:p>
      <w:pPr>
        <w:spacing w:line="480" w:lineRule="exact"/>
        <w:ind w:firstLine="843" w:firstLineChars="300"/>
        <w:rPr>
          <w:rFonts w:hint="default" w:ascii="仿宋" w:hAnsi="仿宋" w:eastAsia="仿宋" w:cs="仿宋_GB2312"/>
          <w:b/>
          <w:color w:val="000000" w:themeColor="text1"/>
          <w:sz w:val="28"/>
          <w:szCs w:val="28"/>
          <w:highlight w:val="none"/>
          <w:lang w:val="en-US"/>
          <w14:textFill>
            <w14:solidFill>
              <w14:schemeClr w14:val="tx1"/>
            </w14:solidFill>
          </w14:textFill>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keepNext w:val="0"/>
              <w:keepLines w:val="0"/>
              <w:suppressLineNumbers w:val="0"/>
              <w:spacing w:before="0" w:beforeAutospacing="0" w:after="0" w:afterAutospacing="0" w:line="360" w:lineRule="auto"/>
              <w:ind w:left="0" w:right="0"/>
              <w:jc w:val="both"/>
              <w:rPr>
                <w:rFonts w:hint="eastAsia" w:ascii="宋体" w:hAnsi="宋体" w:eastAsia="宋体" w:cs="Times New Roman"/>
                <w:sz w:val="24"/>
                <w:szCs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eastAsia="宋体" w:cs="Times New Roman"/>
                <w:sz w:val="24"/>
                <w:szCs w:val="24"/>
                <w:highlight w:val="none"/>
              </w:rPr>
            </w:pPr>
          </w:p>
          <w:p>
            <w:pPr>
              <w:keepNext w:val="0"/>
              <w:keepLines w:val="0"/>
              <w:suppressLineNumbers w:val="0"/>
              <w:spacing w:before="0" w:beforeAutospacing="0" w:after="0" w:afterAutospacing="0" w:line="360" w:lineRule="auto"/>
              <w:ind w:left="0" w:right="0"/>
              <w:jc w:val="center"/>
              <w:rPr>
                <w:rFonts w:hint="eastAsia" w:ascii="宋体" w:hAnsi="宋体"/>
                <w:sz w:val="24"/>
                <w:szCs w:val="24"/>
                <w:highlight w:val="none"/>
                <w:lang w:val="en-US" w:eastAsia="zh-CN"/>
              </w:rPr>
            </w:pPr>
            <w:r>
              <w:rPr>
                <w:rFonts w:hint="eastAsia" w:ascii="宋体" w:hAnsi="宋体" w:cs="Times New Roman"/>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sz w:val="24"/>
                <w:szCs w:val="24"/>
                <w:highlight w:val="none"/>
                <w:lang w:val="en-US" w:eastAsia="zh-CN"/>
              </w:rPr>
              <w:t>盖单位公章</w:t>
            </w:r>
          </w:p>
          <w:p>
            <w:pPr>
              <w:keepNext w:val="0"/>
              <w:keepLines w:val="0"/>
              <w:suppressLineNumbers w:val="0"/>
              <w:spacing w:before="0" w:beforeAutospacing="0" w:after="0" w:afterAutospacing="0" w:line="360" w:lineRule="auto"/>
              <w:ind w:left="0" w:right="0"/>
              <w:jc w:val="center"/>
              <w:rPr>
                <w:rFonts w:hint="eastAsia" w:ascii="宋体" w:hAnsi="宋体"/>
                <w:sz w:val="24"/>
                <w:szCs w:val="24"/>
                <w:highlight w:val="none"/>
                <w:lang w:val="en-US" w:eastAsia="zh-CN"/>
              </w:rPr>
            </w:pPr>
          </w:p>
          <w:p>
            <w:pPr>
              <w:keepNext w:val="0"/>
              <w:keepLines w:val="0"/>
              <w:suppressLineNumbers w:val="0"/>
              <w:spacing w:before="0" w:beforeAutospacing="0" w:after="0" w:afterAutospacing="0" w:line="360" w:lineRule="auto"/>
              <w:ind w:left="0" w:right="0"/>
              <w:jc w:val="left"/>
              <w:rPr>
                <w:rFonts w:hint="default" w:ascii="宋体" w:hAnsi="宋体"/>
                <w:sz w:val="24"/>
                <w:szCs w:val="24"/>
                <w:highlight w:val="none"/>
              </w:rPr>
            </w:pPr>
          </w:p>
          <w:p>
            <w:pPr>
              <w:keepNext w:val="0"/>
              <w:keepLines w:val="0"/>
              <w:suppressLineNumbers w:val="0"/>
              <w:spacing w:before="0" w:beforeAutospacing="0" w:after="0" w:afterAutospacing="0" w:line="360" w:lineRule="auto"/>
              <w:ind w:left="0" w:right="0"/>
              <w:jc w:val="left"/>
              <w:rPr>
                <w:rFonts w:hint="default" w:ascii="宋体" w:hAnsi="宋体"/>
                <w:sz w:val="24"/>
                <w:szCs w:val="24"/>
                <w:highlight w:val="none"/>
              </w:rPr>
            </w:pPr>
          </w:p>
        </w:tc>
      </w:tr>
    </w:tbl>
    <w:p>
      <w:pPr>
        <w:jc w:val="center"/>
        <w:rPr>
          <w:rFonts w:ascii="仿宋" w:hAnsi="仿宋" w:eastAsia="仿宋" w:cs="仿宋_GB2312"/>
          <w:sz w:val="28"/>
          <w:szCs w:val="28"/>
          <w:highlight w:val="none"/>
        </w:rPr>
      </w:pPr>
    </w:p>
    <w:p>
      <w:pPr>
        <w:spacing w:line="360" w:lineRule="auto"/>
        <w:ind w:firstLine="420"/>
        <w:rPr>
          <w:rFonts w:ascii="仿宋" w:hAnsi="仿宋" w:eastAsia="仿宋" w:cs="仿宋_GB2312"/>
          <w:sz w:val="28"/>
          <w:szCs w:val="28"/>
          <w:highlight w:val="none"/>
          <w:u w:val="single"/>
        </w:rPr>
      </w:pPr>
    </w:p>
    <w:p>
      <w:pPr>
        <w:spacing w:line="480" w:lineRule="exact"/>
        <w:rPr>
          <w:rFonts w:ascii="仿宋" w:hAnsi="仿宋" w:eastAsia="仿宋" w:cs="仿宋_GB2312"/>
          <w:b/>
          <w:bCs/>
          <w:sz w:val="28"/>
          <w:szCs w:val="28"/>
          <w:highlight w:val="none"/>
        </w:rPr>
      </w:pPr>
    </w:p>
    <w:p>
      <w:pPr>
        <w:pStyle w:val="2"/>
        <w:rPr>
          <w:rFonts w:ascii="仿宋" w:hAnsi="仿宋" w:eastAsia="仿宋" w:cs="仿宋_GB2312"/>
          <w:b/>
          <w:bCs/>
          <w:sz w:val="28"/>
          <w:szCs w:val="28"/>
          <w:highlight w:val="none"/>
        </w:rPr>
      </w:pPr>
    </w:p>
    <w:p>
      <w:pPr>
        <w:pStyle w:val="2"/>
        <w:rPr>
          <w:rFonts w:ascii="仿宋" w:hAnsi="仿宋" w:eastAsia="仿宋" w:cs="仿宋_GB2312"/>
          <w:b/>
          <w:bCs/>
          <w:sz w:val="28"/>
          <w:szCs w:val="28"/>
          <w:highlight w:val="none"/>
        </w:rPr>
      </w:pPr>
    </w:p>
    <w:p>
      <w:pPr>
        <w:pStyle w:val="2"/>
        <w:rPr>
          <w:rFonts w:ascii="仿宋" w:hAnsi="仿宋" w:eastAsia="仿宋" w:cs="仿宋_GB2312"/>
          <w:b/>
          <w:bCs/>
          <w:sz w:val="28"/>
          <w:szCs w:val="28"/>
          <w:highlight w:val="none"/>
        </w:rPr>
      </w:pPr>
    </w:p>
    <w:p>
      <w:pPr>
        <w:pStyle w:val="2"/>
        <w:rPr>
          <w:rFonts w:ascii="仿宋" w:hAnsi="仿宋" w:eastAsia="仿宋" w:cs="仿宋_GB2312"/>
          <w:b/>
          <w:bCs/>
          <w:sz w:val="28"/>
          <w:szCs w:val="28"/>
          <w:highlight w:val="none"/>
        </w:rPr>
      </w:pPr>
    </w:p>
    <w:p>
      <w:pPr>
        <w:spacing w:line="300" w:lineRule="auto"/>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2资格证明文件</w:t>
      </w:r>
    </w:p>
    <w:p>
      <w:pPr>
        <w:spacing w:line="300" w:lineRule="auto"/>
        <w:jc w:val="center"/>
        <w:rPr>
          <w:rFonts w:ascii="仿宋" w:hAnsi="仿宋" w:eastAsia="仿宋" w:cs="仿宋_GB2312"/>
          <w:b/>
          <w:sz w:val="28"/>
          <w:szCs w:val="28"/>
          <w:highlight w:val="none"/>
        </w:rPr>
      </w:pPr>
      <w:r>
        <w:rPr>
          <w:rFonts w:hint="eastAsia" w:ascii="仿宋" w:hAnsi="仿宋" w:eastAsia="仿宋" w:cs="仿宋_GB2312"/>
          <w:b/>
          <w:sz w:val="28"/>
          <w:szCs w:val="28"/>
          <w:highlight w:val="none"/>
        </w:rPr>
        <w:t>关于资格的声明函</w:t>
      </w:r>
    </w:p>
    <w:p>
      <w:pPr>
        <w:spacing w:line="480" w:lineRule="exact"/>
        <w:rPr>
          <w:rFonts w:ascii="仿宋" w:hAnsi="仿宋" w:eastAsia="仿宋" w:cs="仿宋_GB2312"/>
          <w:sz w:val="28"/>
          <w:szCs w:val="28"/>
          <w:highlight w:val="none"/>
        </w:rPr>
      </w:pPr>
      <w:r>
        <w:rPr>
          <w:rFonts w:hint="eastAsia" w:ascii="仿宋" w:hAnsi="仿宋" w:eastAsia="仿宋" w:cs="仿宋_GB2312"/>
          <w:sz w:val="28"/>
          <w:szCs w:val="28"/>
          <w:highlight w:val="none"/>
        </w:rPr>
        <w:t>致：（项目实施单位）</w:t>
      </w:r>
    </w:p>
    <w:p>
      <w:pPr>
        <w:spacing w:line="480" w:lineRule="exact"/>
        <w:rPr>
          <w:rFonts w:ascii="仿宋" w:hAnsi="仿宋" w:eastAsia="仿宋" w:cs="仿宋_GB2312"/>
          <w:sz w:val="28"/>
          <w:szCs w:val="28"/>
          <w:highlight w:val="none"/>
        </w:rPr>
      </w:pPr>
      <w:r>
        <w:rPr>
          <w:rFonts w:hint="eastAsia" w:ascii="仿宋" w:hAnsi="仿宋" w:eastAsia="仿宋" w:cs="仿宋_GB2312"/>
          <w:sz w:val="28"/>
          <w:szCs w:val="28"/>
          <w:highlight w:val="none"/>
        </w:rPr>
        <w:t xml:space="preserve">    关于贵方项目名称:____________项目编号：   询价项目，本单位愿意提交报价响应文件，并证明提交的下列文件和说明是准确的和真实的。</w:t>
      </w:r>
    </w:p>
    <w:p>
      <w:pPr>
        <w:tabs>
          <w:tab w:val="left" w:pos="1680"/>
        </w:tabs>
        <w:autoSpaceDE w:val="0"/>
        <w:autoSpaceDN w:val="0"/>
        <w:adjustRightInd w:val="0"/>
        <w:spacing w:line="480" w:lineRule="exact"/>
        <w:ind w:left="510"/>
        <w:jc w:val="left"/>
        <w:textAlignment w:val="baseline"/>
        <w:rPr>
          <w:rFonts w:ascii="仿宋" w:hAnsi="仿宋" w:eastAsia="仿宋" w:cs="仿宋_GB2312"/>
          <w:sz w:val="28"/>
          <w:szCs w:val="28"/>
          <w:highlight w:val="none"/>
        </w:rPr>
      </w:pPr>
      <w:r>
        <w:rPr>
          <w:rFonts w:hint="eastAsia" w:ascii="仿宋" w:hAnsi="仿宋" w:eastAsia="仿宋" w:cs="仿宋_GB2312"/>
          <w:sz w:val="28"/>
          <w:szCs w:val="28"/>
          <w:highlight w:val="none"/>
        </w:rPr>
        <w:t xml:space="preserve">1. </w:t>
      </w:r>
    </w:p>
    <w:p>
      <w:pPr>
        <w:tabs>
          <w:tab w:val="left" w:pos="1680"/>
        </w:tabs>
        <w:autoSpaceDE w:val="0"/>
        <w:autoSpaceDN w:val="0"/>
        <w:adjustRightInd w:val="0"/>
        <w:spacing w:line="480" w:lineRule="exact"/>
        <w:ind w:left="510"/>
        <w:jc w:val="left"/>
        <w:textAlignment w:val="baseline"/>
        <w:rPr>
          <w:rFonts w:ascii="仿宋" w:hAnsi="仿宋" w:eastAsia="仿宋" w:cs="仿宋_GB2312"/>
          <w:sz w:val="28"/>
          <w:szCs w:val="28"/>
          <w:highlight w:val="none"/>
        </w:rPr>
      </w:pPr>
      <w:r>
        <w:rPr>
          <w:rFonts w:hint="eastAsia" w:ascii="仿宋" w:hAnsi="仿宋" w:eastAsia="仿宋" w:cs="仿宋_GB2312"/>
          <w:sz w:val="28"/>
          <w:szCs w:val="28"/>
          <w:highlight w:val="none"/>
        </w:rPr>
        <w:t xml:space="preserve">2. </w:t>
      </w:r>
    </w:p>
    <w:p>
      <w:pPr>
        <w:spacing w:line="480" w:lineRule="exact"/>
        <w:rPr>
          <w:rFonts w:ascii="仿宋" w:hAnsi="仿宋" w:eastAsia="仿宋" w:cs="仿宋_GB2312"/>
          <w:b/>
          <w:bCs/>
          <w:sz w:val="28"/>
          <w:szCs w:val="28"/>
          <w:highlight w:val="none"/>
        </w:rPr>
      </w:pPr>
      <w:r>
        <w:rPr>
          <w:rFonts w:hint="eastAsia" w:ascii="仿宋" w:hAnsi="仿宋" w:eastAsia="仿宋" w:cs="仿宋_GB2312"/>
          <w:b/>
          <w:bCs/>
          <w:sz w:val="28"/>
          <w:szCs w:val="28"/>
          <w:highlight w:val="none"/>
        </w:rPr>
        <w:t>（相关证明文件附后）</w:t>
      </w:r>
    </w:p>
    <w:p>
      <w:pPr>
        <w:adjustRightInd w:val="0"/>
        <w:snapToGrid w:val="0"/>
        <w:spacing w:line="300" w:lineRule="auto"/>
        <w:ind w:firstLine="560" w:firstLineChars="200"/>
        <w:rPr>
          <w:rFonts w:ascii="仿宋" w:hAnsi="仿宋" w:eastAsia="仿宋" w:cs="仿宋_GB2312"/>
          <w:sz w:val="28"/>
          <w:szCs w:val="28"/>
          <w:highlight w:val="none"/>
        </w:rPr>
      </w:pPr>
      <w:r>
        <w:rPr>
          <w:rFonts w:hint="eastAsia" w:ascii="仿宋" w:hAnsi="仿宋" w:eastAsia="仿宋" w:cs="仿宋_GB2312"/>
          <w:sz w:val="28"/>
          <w:szCs w:val="28"/>
          <w:highlight w:val="none"/>
        </w:rPr>
        <w:t>……</w:t>
      </w:r>
    </w:p>
    <w:p>
      <w:pPr>
        <w:adjustRightInd w:val="0"/>
        <w:snapToGrid w:val="0"/>
        <w:spacing w:line="300" w:lineRule="auto"/>
        <w:ind w:firstLine="560" w:firstLineChars="200"/>
        <w:rPr>
          <w:rFonts w:ascii="仿宋" w:hAnsi="仿宋" w:eastAsia="仿宋" w:cs="仿宋_GB2312"/>
          <w:sz w:val="28"/>
          <w:szCs w:val="28"/>
          <w:highlight w:val="none"/>
        </w:rPr>
      </w:pPr>
    </w:p>
    <w:p>
      <w:pPr>
        <w:adjustRightInd w:val="0"/>
        <w:snapToGrid w:val="0"/>
        <w:spacing w:line="300" w:lineRule="auto"/>
        <w:ind w:firstLine="560" w:firstLineChars="200"/>
        <w:rPr>
          <w:rFonts w:ascii="仿宋" w:hAnsi="仿宋" w:eastAsia="仿宋" w:cs="仿宋_GB2312"/>
          <w:sz w:val="28"/>
          <w:szCs w:val="28"/>
          <w:highlight w:val="none"/>
        </w:rPr>
      </w:pPr>
      <w:r>
        <w:rPr>
          <w:rFonts w:hint="eastAsia" w:ascii="仿宋" w:hAnsi="仿宋" w:eastAsia="仿宋" w:cs="仿宋_GB2312"/>
          <w:sz w:val="28"/>
          <w:szCs w:val="28"/>
          <w:highlight w:val="none"/>
        </w:rPr>
        <w:t>本单位保证全部申请文件和问题的回答是真实和有效的，并对所提供资料的真实性负责。</w:t>
      </w:r>
    </w:p>
    <w:p>
      <w:pPr>
        <w:adjustRightInd w:val="0"/>
        <w:snapToGrid w:val="0"/>
        <w:spacing w:line="300" w:lineRule="auto"/>
        <w:rPr>
          <w:rFonts w:ascii="仿宋" w:hAnsi="仿宋" w:eastAsia="仿宋" w:cs="仿宋_GB2312"/>
          <w:sz w:val="28"/>
          <w:szCs w:val="28"/>
          <w:highlight w:val="none"/>
        </w:rPr>
      </w:pPr>
    </w:p>
    <w:p>
      <w:pPr>
        <w:adjustRightInd w:val="0"/>
        <w:snapToGrid w:val="0"/>
        <w:spacing w:line="300" w:lineRule="auto"/>
        <w:rPr>
          <w:rFonts w:ascii="仿宋" w:hAnsi="仿宋" w:eastAsia="仿宋" w:cs="仿宋_GB2312"/>
          <w:sz w:val="28"/>
          <w:szCs w:val="28"/>
          <w:highlight w:val="none"/>
        </w:rPr>
      </w:pPr>
    </w:p>
    <w:p>
      <w:pPr>
        <w:adjustRightInd w:val="0"/>
        <w:snapToGrid w:val="0"/>
        <w:spacing w:line="300" w:lineRule="auto"/>
        <w:rPr>
          <w:rFonts w:ascii="仿宋" w:hAnsi="仿宋" w:eastAsia="仿宋" w:cs="仿宋_GB2312"/>
          <w:sz w:val="28"/>
          <w:szCs w:val="28"/>
          <w:highlight w:val="none"/>
        </w:rPr>
      </w:pPr>
      <w:r>
        <w:rPr>
          <w:rFonts w:hint="eastAsia" w:ascii="仿宋" w:hAnsi="仿宋" w:eastAsia="仿宋" w:cs="仿宋_GB2312"/>
          <w:sz w:val="28"/>
          <w:szCs w:val="28"/>
          <w:highlight w:val="none"/>
        </w:rPr>
        <w:t>报价单位代表（签名或盖私章）：</w:t>
      </w:r>
      <w:r>
        <w:rPr>
          <w:rFonts w:hint="eastAsia" w:ascii="仿宋" w:hAnsi="仿宋" w:eastAsia="仿宋" w:cs="仿宋_GB2312"/>
          <w:sz w:val="28"/>
          <w:szCs w:val="28"/>
          <w:highlight w:val="none"/>
          <w:u w:val="single"/>
        </w:rPr>
        <w:t xml:space="preserve">                   </w:t>
      </w:r>
    </w:p>
    <w:p>
      <w:pPr>
        <w:adjustRightInd w:val="0"/>
        <w:snapToGrid w:val="0"/>
        <w:spacing w:line="300" w:lineRule="auto"/>
        <w:rPr>
          <w:rFonts w:ascii="仿宋" w:hAnsi="仿宋" w:eastAsia="仿宋" w:cs="仿宋_GB2312"/>
          <w:sz w:val="28"/>
          <w:szCs w:val="28"/>
          <w:highlight w:val="none"/>
          <w:u w:val="single"/>
        </w:rPr>
      </w:pPr>
      <w:r>
        <w:rPr>
          <w:rFonts w:hint="eastAsia" w:ascii="仿宋" w:hAnsi="仿宋" w:eastAsia="仿宋" w:cs="仿宋_GB2312"/>
          <w:sz w:val="28"/>
          <w:szCs w:val="28"/>
          <w:highlight w:val="none"/>
        </w:rPr>
        <w:t>报价单位名称（盖单位公章）：</w:t>
      </w:r>
      <w:r>
        <w:rPr>
          <w:rFonts w:hint="eastAsia" w:ascii="仿宋" w:hAnsi="仿宋" w:eastAsia="仿宋" w:cs="仿宋_GB2312"/>
          <w:sz w:val="28"/>
          <w:szCs w:val="28"/>
          <w:highlight w:val="none"/>
          <w:u w:val="single"/>
        </w:rPr>
        <w:t xml:space="preserve">                        </w:t>
      </w:r>
    </w:p>
    <w:p>
      <w:pPr>
        <w:adjustRightInd w:val="0"/>
        <w:snapToGrid w:val="0"/>
        <w:spacing w:line="300" w:lineRule="auto"/>
        <w:rPr>
          <w:rFonts w:ascii="仿宋" w:hAnsi="仿宋" w:eastAsia="仿宋" w:cs="仿宋_GB2312"/>
          <w:sz w:val="28"/>
          <w:szCs w:val="28"/>
          <w:highlight w:val="none"/>
        </w:rPr>
        <w:sectPr>
          <w:pgSz w:w="11906" w:h="16838"/>
          <w:pgMar w:top="1089" w:right="1077" w:bottom="1089" w:left="777" w:header="851" w:footer="992" w:gutter="0"/>
          <w:cols w:space="720" w:num="1"/>
          <w:docGrid w:type="lines" w:linePitch="312" w:charSpace="0"/>
        </w:sectPr>
      </w:pPr>
      <w:r>
        <w:rPr>
          <w:rFonts w:hint="eastAsia" w:ascii="仿宋" w:hAnsi="仿宋" w:eastAsia="仿宋" w:cs="仿宋_GB2312"/>
          <w:sz w:val="28"/>
          <w:szCs w:val="28"/>
          <w:highlight w:val="none"/>
        </w:rPr>
        <w:t>日期：</w:t>
      </w:r>
      <w:r>
        <w:rPr>
          <w:rFonts w:hint="eastAsia" w:ascii="仿宋" w:hAnsi="仿宋" w:eastAsia="仿宋" w:cs="仿宋_GB2312"/>
          <w:sz w:val="28"/>
          <w:szCs w:val="28"/>
          <w:highlight w:val="none"/>
          <w:u w:val="single"/>
        </w:rPr>
        <w:t xml:space="preserve">          </w:t>
      </w:r>
      <w:r>
        <w:rPr>
          <w:rFonts w:hint="eastAsia" w:ascii="仿宋" w:hAnsi="仿宋" w:eastAsia="仿宋" w:cs="仿宋_GB2312"/>
          <w:sz w:val="28"/>
          <w:szCs w:val="28"/>
          <w:highlight w:val="none"/>
        </w:rPr>
        <w:t>年</w:t>
      </w:r>
      <w:r>
        <w:rPr>
          <w:rFonts w:hint="eastAsia" w:ascii="仿宋" w:hAnsi="仿宋" w:eastAsia="仿宋" w:cs="仿宋_GB2312"/>
          <w:sz w:val="28"/>
          <w:szCs w:val="28"/>
          <w:highlight w:val="none"/>
          <w:u w:val="single"/>
        </w:rPr>
        <w:t xml:space="preserve">     </w:t>
      </w:r>
      <w:r>
        <w:rPr>
          <w:rFonts w:hint="eastAsia" w:ascii="仿宋" w:hAnsi="仿宋" w:eastAsia="仿宋" w:cs="仿宋_GB2312"/>
          <w:sz w:val="28"/>
          <w:szCs w:val="28"/>
          <w:highlight w:val="none"/>
        </w:rPr>
        <w:t xml:space="preserve"> 月</w:t>
      </w:r>
      <w:r>
        <w:rPr>
          <w:rFonts w:hint="eastAsia" w:ascii="仿宋" w:hAnsi="仿宋" w:eastAsia="仿宋" w:cs="仿宋_GB2312"/>
          <w:sz w:val="28"/>
          <w:szCs w:val="28"/>
          <w:highlight w:val="none"/>
          <w:u w:val="single"/>
        </w:rPr>
        <w:t xml:space="preserve">    </w:t>
      </w:r>
      <w:r>
        <w:rPr>
          <w:rFonts w:hint="eastAsia" w:ascii="仿宋" w:hAnsi="仿宋" w:eastAsia="仿宋" w:cs="仿宋_GB2312"/>
          <w:sz w:val="28"/>
          <w:szCs w:val="28"/>
          <w:highlight w:val="none"/>
        </w:rPr>
        <w:t xml:space="preserve"> 日</w:t>
      </w:r>
    </w:p>
    <w:p>
      <w:pPr>
        <w:jc w:val="center"/>
        <w:rPr>
          <w:rFonts w:ascii="仿宋_GB2312" w:hAnsi="仿宋_GB2312" w:eastAsia="仿宋_GB2312" w:cs="仿宋_GB2312"/>
          <w:b/>
          <w:color w:val="000000"/>
          <w:sz w:val="28"/>
          <w:szCs w:val="28"/>
          <w:highlight w:val="none"/>
        </w:rPr>
      </w:pPr>
      <w:r>
        <w:rPr>
          <w:rFonts w:hint="eastAsia" w:ascii="仿宋_GB2312" w:hAnsi="仿宋_GB2312" w:eastAsia="仿宋_GB2312" w:cs="仿宋_GB2312"/>
          <w:b/>
          <w:color w:val="000000"/>
          <w:sz w:val="28"/>
          <w:szCs w:val="28"/>
          <w:highlight w:val="none"/>
        </w:rPr>
        <w:t>3 报价意向承诺及声明函</w:t>
      </w:r>
    </w:p>
    <w:p>
      <w:pPr>
        <w:spacing w:line="360" w:lineRule="auto"/>
        <w:jc w:val="center"/>
        <w:rPr>
          <w:rFonts w:ascii="仿宋_GB2312" w:hAnsi="仿宋_GB2312" w:eastAsia="仿宋_GB2312" w:cs="仿宋_GB2312"/>
          <w:b/>
          <w:color w:val="000000"/>
          <w:sz w:val="36"/>
          <w:szCs w:val="36"/>
          <w:highlight w:val="none"/>
        </w:rPr>
      </w:pPr>
      <w:r>
        <w:rPr>
          <w:rFonts w:hint="eastAsia" w:ascii="仿宋_GB2312" w:hAnsi="仿宋_GB2312" w:eastAsia="仿宋_GB2312" w:cs="仿宋_GB2312"/>
          <w:b/>
          <w:color w:val="000000"/>
          <w:sz w:val="36"/>
          <w:szCs w:val="36"/>
          <w:highlight w:val="none"/>
        </w:rPr>
        <w:t>报 价 意 向 承 诺 及 声 明 函</w:t>
      </w:r>
    </w:p>
    <w:p>
      <w:pPr>
        <w:pStyle w:val="19"/>
        <w:adjustRightInd w:val="0"/>
        <w:snapToGrid w:val="0"/>
        <w:spacing w:line="200" w:lineRule="atLeast"/>
        <w:ind w:right="-1" w:firstLine="0"/>
        <w:jc w:val="left"/>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 xml:space="preserve">致：（项目实施单位） </w:t>
      </w:r>
    </w:p>
    <w:p>
      <w:pPr>
        <w:autoSpaceDE w:val="0"/>
        <w:autoSpaceDN w:val="0"/>
        <w:adjustRightInd w:val="0"/>
        <w:snapToGrid w:val="0"/>
        <w:spacing w:line="200" w:lineRule="atLeast"/>
        <w:ind w:left="-539" w:leftChars="-257"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1.根据询价人发出的的项目编号为           的                项目的询价文件，我方已详细审查了全部内容，并无异议。</w:t>
      </w:r>
    </w:p>
    <w:p>
      <w:pPr>
        <w:autoSpaceDE w:val="0"/>
        <w:autoSpaceDN w:val="0"/>
        <w:adjustRightInd w:val="0"/>
        <w:snapToGrid w:val="0"/>
        <w:spacing w:line="200" w:lineRule="atLeast"/>
        <w:ind w:left="-539" w:leftChars="-257"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2.现我方承诺：愿以人民币</w:t>
      </w:r>
      <w:r>
        <w:rPr>
          <w:rFonts w:hint="eastAsia" w:ascii="仿宋_GB2312" w:hAnsi="仿宋_GB2312" w:eastAsia="仿宋_GB2312" w:cs="仿宋_GB2312"/>
          <w:color w:val="000000"/>
          <w:kern w:val="2"/>
          <w:sz w:val="28"/>
          <w:szCs w:val="28"/>
          <w:highlight w:val="none"/>
          <w:u w:val="single"/>
          <w:lang w:val="en-US" w:eastAsia="zh-CN" w:bidi="ar-SA"/>
        </w:rPr>
        <w:t xml:space="preserve">             </w:t>
      </w:r>
      <w:r>
        <w:rPr>
          <w:rFonts w:hint="eastAsia" w:ascii="仿宋_GB2312" w:hAnsi="仿宋_GB2312" w:eastAsia="仿宋_GB2312" w:cs="仿宋_GB2312"/>
          <w:color w:val="000000"/>
          <w:kern w:val="2"/>
          <w:sz w:val="28"/>
          <w:szCs w:val="28"/>
          <w:highlight w:val="none"/>
          <w:lang w:val="en-US" w:eastAsia="zh-CN" w:bidi="ar-SA"/>
        </w:rPr>
        <w:t>元（小写：￥</w:t>
      </w:r>
      <w:r>
        <w:rPr>
          <w:rFonts w:hint="eastAsia" w:ascii="仿宋_GB2312" w:hAnsi="仿宋_GB2312" w:eastAsia="仿宋_GB2312" w:cs="仿宋_GB2312"/>
          <w:color w:val="000000"/>
          <w:kern w:val="2"/>
          <w:sz w:val="28"/>
          <w:szCs w:val="28"/>
          <w:highlight w:val="none"/>
          <w:u w:val="single"/>
          <w:lang w:val="en-US" w:eastAsia="zh-CN" w:bidi="ar-SA"/>
        </w:rPr>
        <w:t xml:space="preserve">       </w:t>
      </w:r>
      <w:r>
        <w:rPr>
          <w:rFonts w:hint="eastAsia" w:ascii="仿宋_GB2312" w:hAnsi="仿宋_GB2312" w:eastAsia="仿宋_GB2312" w:cs="仿宋_GB2312"/>
          <w:color w:val="000000"/>
          <w:kern w:val="2"/>
          <w:sz w:val="28"/>
          <w:szCs w:val="28"/>
          <w:highlight w:val="none"/>
          <w:lang w:val="en-US" w:eastAsia="zh-CN" w:bidi="ar-SA"/>
        </w:rPr>
        <w:t>元）的报价，承包本次交易所包含的所有工作，并承担任何质量缺陷责任。</w:t>
      </w:r>
    </w:p>
    <w:p>
      <w:pPr>
        <w:autoSpaceDE w:val="0"/>
        <w:autoSpaceDN w:val="0"/>
        <w:adjustRightInd w:val="0"/>
        <w:snapToGrid w:val="0"/>
        <w:spacing w:line="200" w:lineRule="atLeast"/>
        <w:ind w:left="-539" w:leftChars="-257"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3.我方保证将按照本项目询价文件第二部分项目内容的技术、商务要求完成本项目。</w:t>
      </w:r>
    </w:p>
    <w:p>
      <w:pPr>
        <w:autoSpaceDE w:val="0"/>
        <w:autoSpaceDN w:val="0"/>
        <w:adjustRightInd w:val="0"/>
        <w:snapToGrid w:val="0"/>
        <w:spacing w:line="200" w:lineRule="atLeast"/>
        <w:ind w:left="-539" w:leftChars="-257"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4.我方同意承包意向在询价文件规定的交易有效期    日内有效，在此期间内我方的承包意向有可能被询价人接纳，获得承包资格，我方将受此约束。若询价人需延长交易有效期的，我方同意延长。如果在交易有效期内撤回交易意向或放弃承包资格不与询价人签订合同的，询价人有权要求我方对造成的损失进行赔偿。</w:t>
      </w:r>
    </w:p>
    <w:p>
      <w:pPr>
        <w:autoSpaceDE w:val="0"/>
        <w:autoSpaceDN w:val="0"/>
        <w:adjustRightInd w:val="0"/>
        <w:snapToGrid w:val="0"/>
        <w:spacing w:line="200" w:lineRule="atLeast"/>
        <w:ind w:left="-539" w:leftChars="-257"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5.如果我方获得承包资格，我方保证将在合同要求的服务期内开展工作，在规定的时间内，按照上述文件完成项目，并严格履行合同。</w:t>
      </w:r>
    </w:p>
    <w:p>
      <w:pPr>
        <w:autoSpaceDE w:val="0"/>
        <w:autoSpaceDN w:val="0"/>
        <w:adjustRightInd w:val="0"/>
        <w:snapToGrid w:val="0"/>
        <w:spacing w:line="200" w:lineRule="atLeast"/>
        <w:ind w:left="-539" w:leftChars="-257"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6.如果我方获得承包资格，我方将实行项目经理负责制，我方拟委派的项目负责人为        （证书编号为：          ），并按询价人要求配备项目管理班子。如未经询价人同意更换项目班子成员，询价人有权取消我公司的承包资格或单方面终止合同，由此造成的违约责任由我公司承担。</w:t>
      </w:r>
    </w:p>
    <w:p>
      <w:pPr>
        <w:autoSpaceDE w:val="0"/>
        <w:autoSpaceDN w:val="0"/>
        <w:adjustRightInd w:val="0"/>
        <w:snapToGrid w:val="0"/>
        <w:spacing w:line="200" w:lineRule="atLeast"/>
        <w:ind w:left="-539" w:leftChars="-257"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7.我方就参加本项目交易工作，作出以下郑重声明：</w:t>
      </w:r>
    </w:p>
    <w:p>
      <w:pPr>
        <w:autoSpaceDE w:val="0"/>
        <w:autoSpaceDN w:val="0"/>
        <w:adjustRightInd w:val="0"/>
        <w:snapToGrid w:val="0"/>
        <w:spacing w:line="200" w:lineRule="atLeast"/>
        <w:ind w:left="-539" w:leftChars="-257"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⑴ 本公司保证报价资料及其后提供的一切材料都是真实的。</w:t>
      </w:r>
    </w:p>
    <w:p>
      <w:pPr>
        <w:autoSpaceDE w:val="0"/>
        <w:autoSpaceDN w:val="0"/>
        <w:adjustRightInd w:val="0"/>
        <w:snapToGrid w:val="0"/>
        <w:spacing w:line="200" w:lineRule="atLeast"/>
        <w:ind w:left="-539" w:leftChars="-257"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⑵ 本公司保证在本项目交易中不给其他单位挂靠，不出让交易资格，不向询价人行贿。</w:t>
      </w:r>
    </w:p>
    <w:p>
      <w:pPr>
        <w:autoSpaceDE w:val="0"/>
        <w:autoSpaceDN w:val="0"/>
        <w:adjustRightInd w:val="0"/>
        <w:snapToGrid w:val="0"/>
        <w:spacing w:line="200" w:lineRule="atLeast"/>
        <w:ind w:left="-539" w:leftChars="-257"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⑶ 本公司没有处于被责令停业的状态；没有处于被建设行政主管部门取消投标资格的处罚期内；没有处于财产被接管、冻结、破产的状态；在报名资料核对截止日期前两年内没有建设行政主管部门、水行政主管部门已书面认定的重大工程质量问题；在广州市人民检察院行贿犯罪档案查询结果中，本公司没有在提交报价文件截止时间前两年内被人民法院判决犯有行贿罪的记录。</w:t>
      </w:r>
    </w:p>
    <w:p>
      <w:pPr>
        <w:autoSpaceDE w:val="0"/>
        <w:autoSpaceDN w:val="0"/>
        <w:adjustRightInd w:val="0"/>
        <w:snapToGrid w:val="0"/>
        <w:spacing w:line="200" w:lineRule="atLeast"/>
        <w:ind w:left="-539" w:leftChars="-257" w:firstLine="560" w:firstLineChars="20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⑷ 本公司及其有隶属关系的机构没有参加本项目的前期工作编写工作。</w:t>
      </w:r>
    </w:p>
    <w:p>
      <w:pPr>
        <w:pStyle w:val="20"/>
        <w:spacing w:line="200" w:lineRule="atLeast"/>
        <w:ind w:left="-539" w:leftChars="-257" w:firstLine="496"/>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本公司违反上述承诺，或本声明陈述与事实不符，经查实，本公司愿意接受公开通报，承担由此带来的法律后果。</w:t>
      </w:r>
    </w:p>
    <w:p>
      <w:pPr>
        <w:pStyle w:val="20"/>
        <w:ind w:firstLine="0" w:firstLineChars="0"/>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 xml:space="preserve">承包意向人：(盖公章)         法定代表人（签名或盖私章）：               </w:t>
      </w:r>
    </w:p>
    <w:p>
      <w:pPr>
        <w:jc w:val="center"/>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日    期：        年   月    日</w:t>
      </w:r>
    </w:p>
    <w:p>
      <w:pPr>
        <w:jc w:val="center"/>
        <w:rPr>
          <w:rFonts w:hint="eastAsia" w:ascii="仿宋_GB2312" w:hAnsi="仿宋_GB2312" w:eastAsia="仿宋_GB2312" w:cs="仿宋_GB2312"/>
          <w:color w:val="000000"/>
          <w:kern w:val="2"/>
          <w:sz w:val="28"/>
          <w:szCs w:val="28"/>
          <w:highlight w:val="none"/>
          <w:lang w:val="en-US" w:eastAsia="zh-CN" w:bidi="ar-SA"/>
        </w:rPr>
      </w:pPr>
    </w:p>
    <w:p>
      <w:pPr>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br w:type="page"/>
      </w:r>
    </w:p>
    <w:p>
      <w:pPr>
        <w:jc w:val="center"/>
        <w:rPr>
          <w:rFonts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4 拟投入本项目的项目负责人情况表</w:t>
      </w:r>
    </w:p>
    <w:tbl>
      <w:tblPr>
        <w:tblStyle w:val="15"/>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329"/>
        <w:gridCol w:w="664"/>
        <w:gridCol w:w="997"/>
        <w:gridCol w:w="996"/>
        <w:gridCol w:w="665"/>
        <w:gridCol w:w="1328"/>
        <w:gridCol w:w="334"/>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姓名</w:t>
            </w:r>
          </w:p>
        </w:tc>
        <w:tc>
          <w:tcPr>
            <w:tcW w:w="1661"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661"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出生年月</w:t>
            </w:r>
          </w:p>
        </w:tc>
        <w:tc>
          <w:tcPr>
            <w:tcW w:w="1661"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662"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学历</w:t>
            </w:r>
          </w:p>
        </w:tc>
        <w:tc>
          <w:tcPr>
            <w:tcW w:w="1662" w:type="dxa"/>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职称</w:t>
            </w:r>
          </w:p>
        </w:tc>
        <w:tc>
          <w:tcPr>
            <w:tcW w:w="1661" w:type="dxa"/>
            <w:gridSpan w:val="2"/>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p>
        </w:tc>
        <w:tc>
          <w:tcPr>
            <w:tcW w:w="1661" w:type="dxa"/>
            <w:gridSpan w:val="2"/>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职务</w:t>
            </w:r>
          </w:p>
        </w:tc>
        <w:tc>
          <w:tcPr>
            <w:tcW w:w="1661" w:type="dxa"/>
            <w:gridSpan w:val="2"/>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p>
        </w:tc>
        <w:tc>
          <w:tcPr>
            <w:tcW w:w="1662" w:type="dxa"/>
            <w:gridSpan w:val="2"/>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从事本工作时间</w:t>
            </w:r>
          </w:p>
        </w:tc>
        <w:tc>
          <w:tcPr>
            <w:tcW w:w="1662" w:type="dxa"/>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毕业院校</w:t>
            </w:r>
          </w:p>
        </w:tc>
        <w:tc>
          <w:tcPr>
            <w:tcW w:w="1661" w:type="dxa"/>
            <w:gridSpan w:val="2"/>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p>
        </w:tc>
        <w:tc>
          <w:tcPr>
            <w:tcW w:w="1661" w:type="dxa"/>
            <w:gridSpan w:val="2"/>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毕业时间</w:t>
            </w:r>
          </w:p>
        </w:tc>
        <w:tc>
          <w:tcPr>
            <w:tcW w:w="1661" w:type="dxa"/>
            <w:gridSpan w:val="2"/>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p>
        </w:tc>
        <w:tc>
          <w:tcPr>
            <w:tcW w:w="1662" w:type="dxa"/>
            <w:gridSpan w:val="2"/>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专业</w:t>
            </w:r>
          </w:p>
        </w:tc>
        <w:tc>
          <w:tcPr>
            <w:tcW w:w="1662" w:type="dxa"/>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gridSpan w:val="3"/>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注册证书等级</w:t>
            </w:r>
          </w:p>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和专业</w:t>
            </w:r>
          </w:p>
        </w:tc>
        <w:tc>
          <w:tcPr>
            <w:tcW w:w="3322" w:type="dxa"/>
            <w:gridSpan w:val="4"/>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p>
        </w:tc>
        <w:tc>
          <w:tcPr>
            <w:tcW w:w="1662" w:type="dxa"/>
            <w:gridSpan w:val="2"/>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证书编号</w:t>
            </w:r>
          </w:p>
        </w:tc>
        <w:tc>
          <w:tcPr>
            <w:tcW w:w="1662" w:type="dxa"/>
          </w:tcPr>
          <w:p>
            <w:pPr>
              <w:keepNext w:val="0"/>
              <w:keepLines w:val="0"/>
              <w:suppressLineNumbers w:val="0"/>
              <w:spacing w:before="0" w:beforeAutospacing="0" w:after="0" w:afterAutospacing="0" w:line="360" w:lineRule="exact"/>
              <w:ind w:left="0" w:right="0"/>
              <w:jc w:val="center"/>
              <w:rPr>
                <w:rFonts w:hint="default" w:cs="仿宋_GB2312" w:asciiTheme="minorEastAsia" w:hAnsiTheme="minorEastAsia" w:eastAsiaTheme="minorEastAsia"/>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gridSpan w:val="3"/>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职称证专业</w:t>
            </w:r>
          </w:p>
        </w:tc>
        <w:tc>
          <w:tcPr>
            <w:tcW w:w="3322" w:type="dxa"/>
            <w:gridSpan w:val="4"/>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662"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证书编号</w:t>
            </w:r>
          </w:p>
        </w:tc>
        <w:tc>
          <w:tcPr>
            <w:tcW w:w="1662" w:type="dxa"/>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8" w:type="dxa"/>
            <w:gridSpan w:val="10"/>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项目名称</w:t>
            </w: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合同金额</w:t>
            </w: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开、竣工时间</w:t>
            </w: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担任职务</w:t>
            </w:r>
          </w:p>
        </w:tc>
        <w:tc>
          <w:tcPr>
            <w:tcW w:w="1996"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r>
              <w:rPr>
                <w:rFonts w:hint="eastAsia" w:cs="仿宋_GB2312" w:asciiTheme="minorEastAsia" w:hAnsiTheme="minorEastAsia" w:eastAsiaTheme="minorEastAsia"/>
                <w:b/>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6"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6"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3"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c>
          <w:tcPr>
            <w:tcW w:w="1996" w:type="dxa"/>
            <w:gridSpan w:val="2"/>
          </w:tcPr>
          <w:p>
            <w:pPr>
              <w:keepNext w:val="0"/>
              <w:keepLines w:val="0"/>
              <w:suppressLineNumbers w:val="0"/>
              <w:spacing w:before="0" w:beforeAutospacing="0" w:after="0" w:afterAutospacing="0"/>
              <w:ind w:left="0" w:right="0"/>
              <w:jc w:val="center"/>
              <w:rPr>
                <w:rFonts w:hint="default" w:cs="仿宋_GB2312" w:asciiTheme="minorEastAsia" w:hAnsiTheme="minorEastAsia" w:eastAsiaTheme="minorEastAsia"/>
                <w:b/>
                <w:sz w:val="28"/>
                <w:szCs w:val="28"/>
                <w:highlight w:val="none"/>
              </w:rPr>
            </w:pPr>
          </w:p>
        </w:tc>
      </w:tr>
    </w:tbl>
    <w:p>
      <w:pPr>
        <w:jc w:val="both"/>
        <w:rPr>
          <w:rFonts w:cs="仿宋_GB2312" w:asciiTheme="minorEastAsia" w:hAnsiTheme="minorEastAsia" w:eastAsiaTheme="minorEastAsia"/>
          <w:b/>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报价单位代表（签名或盖私章）：</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报价单位名称（盖单位公章）：</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cs="仿宋_GB2312" w:asciiTheme="minorEastAsia" w:hAnsiTheme="minorEastAsia" w:eastAsiaTheme="minorEastAsia"/>
          <w:b/>
          <w:sz w:val="28"/>
          <w:szCs w:val="28"/>
          <w:highlight w:val="none"/>
        </w:rPr>
      </w:pPr>
      <w:r>
        <w:rPr>
          <w:rFonts w:hint="eastAsia" w:ascii="仿宋" w:hAnsi="仿宋" w:eastAsia="仿宋" w:cs="仿宋"/>
          <w:sz w:val="28"/>
          <w:szCs w:val="28"/>
          <w:highlight w:val="none"/>
        </w:rPr>
        <w:t>日期：年 月 日</w:t>
      </w:r>
    </w:p>
    <w:p>
      <w:pPr>
        <w:rPr>
          <w:rFonts w:hint="eastAsia"/>
          <w:highlight w:val="none"/>
          <w:lang w:val="en-US" w:eastAsia="zh-CN"/>
        </w:rPr>
      </w:pPr>
      <w:r>
        <w:rPr>
          <w:rFonts w:hint="eastAsia"/>
          <w:highlight w:val="none"/>
          <w:lang w:val="en-US" w:eastAsia="zh-CN"/>
        </w:rPr>
        <w:br w:type="page"/>
      </w:r>
    </w:p>
    <w:p>
      <w:pPr>
        <w:pStyle w:val="2"/>
        <w:rPr>
          <w:rFonts w:hint="eastAsia"/>
          <w:highlight w:val="none"/>
          <w:lang w:val="en-US" w:eastAsia="zh-CN"/>
        </w:rPr>
      </w:pPr>
    </w:p>
    <w:p>
      <w:pPr>
        <w:pStyle w:val="2"/>
        <w:rPr>
          <w:highlight w:val="none"/>
        </w:rPr>
      </w:pPr>
    </w:p>
    <w:p>
      <w:pPr>
        <w:pStyle w:val="2"/>
        <w:rPr>
          <w:highlight w:val="none"/>
        </w:rPr>
      </w:pPr>
    </w:p>
    <w:p>
      <w:pPr>
        <w:jc w:val="center"/>
        <w:rPr>
          <w:rFonts w:hint="eastAsia" w:ascii="仿宋" w:hAnsi="仿宋" w:eastAsia="仿宋" w:cs="仿宋_GB2312"/>
          <w:b/>
          <w:color w:val="000000" w:themeColor="text1"/>
          <w:sz w:val="28"/>
          <w:szCs w:val="28"/>
          <w:highlight w:val="none"/>
          <w:lang w:val="en-US" w:eastAsia="zh-CN"/>
          <w14:textFill>
            <w14:solidFill>
              <w14:schemeClr w14:val="tx1"/>
            </w14:solidFill>
          </w14:textFill>
        </w:rPr>
      </w:pPr>
      <w:r>
        <w:rPr>
          <w:rFonts w:hint="eastAsia" w:ascii="仿宋" w:hAnsi="仿宋" w:eastAsia="仿宋" w:cs="仿宋_GB2312"/>
          <w:b/>
          <w:color w:val="000000" w:themeColor="text1"/>
          <w:sz w:val="28"/>
          <w:szCs w:val="28"/>
          <w:highlight w:val="none"/>
          <w:lang w:val="en-US" w:eastAsia="zh-CN"/>
          <w14:textFill>
            <w14:solidFill>
              <w14:schemeClr w14:val="tx1"/>
            </w14:solidFill>
          </w14:textFill>
        </w:rPr>
        <w:t>5</w:t>
      </w:r>
      <w:r>
        <w:rPr>
          <w:rFonts w:hint="eastAsia" w:ascii="仿宋_GB2312" w:hAnsi="仿宋_GB2312" w:eastAsia="仿宋_GB2312" w:cs="仿宋_GB2312"/>
          <w:b/>
          <w:color w:val="000000"/>
          <w:sz w:val="28"/>
          <w:szCs w:val="28"/>
          <w:highlight w:val="none"/>
          <w:lang w:val="en-US" w:eastAsia="zh-CN"/>
        </w:rPr>
        <w:t>报价表</w:t>
      </w:r>
    </w:p>
    <w:tbl>
      <w:tblPr>
        <w:tblStyle w:val="15"/>
        <w:tblW w:w="0" w:type="auto"/>
        <w:jc w:val="center"/>
        <w:tblLayout w:type="fixed"/>
        <w:tblCellMar>
          <w:top w:w="0" w:type="dxa"/>
          <w:left w:w="108" w:type="dxa"/>
          <w:bottom w:w="0" w:type="dxa"/>
          <w:right w:w="108" w:type="dxa"/>
        </w:tblCellMar>
      </w:tblPr>
      <w:tblGrid>
        <w:gridCol w:w="748"/>
        <w:gridCol w:w="825"/>
        <w:gridCol w:w="1525"/>
        <w:gridCol w:w="513"/>
        <w:gridCol w:w="495"/>
        <w:gridCol w:w="915"/>
        <w:gridCol w:w="1065"/>
        <w:gridCol w:w="840"/>
        <w:gridCol w:w="1165"/>
        <w:gridCol w:w="940"/>
      </w:tblGrid>
      <w:tr>
        <w:tblPrEx>
          <w:tblCellMar>
            <w:top w:w="0" w:type="dxa"/>
            <w:left w:w="108" w:type="dxa"/>
            <w:bottom w:w="0" w:type="dxa"/>
            <w:right w:w="108" w:type="dxa"/>
          </w:tblCellMar>
        </w:tblPrEx>
        <w:trPr>
          <w:trHeight w:val="601" w:hRule="atLeast"/>
          <w:jc w:val="center"/>
        </w:trPr>
        <w:tc>
          <w:tcPr>
            <w:tcW w:w="748" w:type="dxa"/>
            <w:vMerge w:val="restart"/>
            <w:tcBorders>
              <w:top w:val="single" w:color="000000" w:sz="2" w:space="0"/>
              <w:left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center"/>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序号</w:t>
            </w:r>
          </w:p>
        </w:tc>
        <w:tc>
          <w:tcPr>
            <w:tcW w:w="825" w:type="dxa"/>
            <w:vMerge w:val="restart"/>
            <w:tcBorders>
              <w:top w:val="single" w:color="000000" w:sz="2" w:space="0"/>
              <w:left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center"/>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名称</w:t>
            </w:r>
          </w:p>
        </w:tc>
        <w:tc>
          <w:tcPr>
            <w:tcW w:w="1525" w:type="dxa"/>
            <w:vMerge w:val="restart"/>
            <w:tcBorders>
              <w:top w:val="single" w:color="000000" w:sz="2" w:space="0"/>
              <w:left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center"/>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生产厂家及品牌</w:t>
            </w:r>
          </w:p>
        </w:tc>
        <w:tc>
          <w:tcPr>
            <w:tcW w:w="513" w:type="dxa"/>
            <w:vMerge w:val="restart"/>
            <w:tcBorders>
              <w:top w:val="single" w:color="000000" w:sz="2" w:space="0"/>
              <w:left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center"/>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单位</w:t>
            </w:r>
          </w:p>
        </w:tc>
        <w:tc>
          <w:tcPr>
            <w:tcW w:w="495" w:type="dxa"/>
            <w:vMerge w:val="restart"/>
            <w:tcBorders>
              <w:top w:val="single" w:color="000000" w:sz="2" w:space="0"/>
              <w:left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center"/>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数量</w:t>
            </w:r>
          </w:p>
        </w:tc>
        <w:tc>
          <w:tcPr>
            <w:tcW w:w="1980" w:type="dxa"/>
            <w:gridSpan w:val="2"/>
            <w:tcBorders>
              <w:top w:val="single" w:color="000000" w:sz="2" w:space="0"/>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center"/>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单价（元）</w:t>
            </w:r>
          </w:p>
        </w:tc>
        <w:tc>
          <w:tcPr>
            <w:tcW w:w="2005" w:type="dxa"/>
            <w:gridSpan w:val="2"/>
            <w:tcBorders>
              <w:top w:val="single" w:color="000000" w:sz="2" w:space="0"/>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center"/>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金额（元）</w:t>
            </w:r>
          </w:p>
        </w:tc>
        <w:tc>
          <w:tcPr>
            <w:tcW w:w="940" w:type="dxa"/>
            <w:vMerge w:val="restart"/>
            <w:tcBorders>
              <w:top w:val="single" w:color="000000" w:sz="2" w:space="0"/>
              <w:left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center"/>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备注</w:t>
            </w:r>
          </w:p>
        </w:tc>
      </w:tr>
      <w:tr>
        <w:tblPrEx>
          <w:tblCellMar>
            <w:top w:w="0" w:type="dxa"/>
            <w:left w:w="108" w:type="dxa"/>
            <w:bottom w:w="0" w:type="dxa"/>
            <w:right w:w="108" w:type="dxa"/>
          </w:tblCellMar>
        </w:tblPrEx>
        <w:trPr>
          <w:trHeight w:val="413" w:hRule="atLeast"/>
          <w:jc w:val="center"/>
        </w:trPr>
        <w:tc>
          <w:tcPr>
            <w:tcW w:w="748" w:type="dxa"/>
            <w:vMerge w:val="continue"/>
            <w:tcBorders>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sz w:val="28"/>
                <w:szCs w:val="28"/>
                <w:highlight w:val="none"/>
              </w:rPr>
            </w:pPr>
          </w:p>
        </w:tc>
        <w:tc>
          <w:tcPr>
            <w:tcW w:w="825" w:type="dxa"/>
            <w:vMerge w:val="continue"/>
            <w:tcBorders>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sz w:val="28"/>
                <w:szCs w:val="28"/>
                <w:highlight w:val="none"/>
              </w:rPr>
            </w:pPr>
          </w:p>
        </w:tc>
        <w:tc>
          <w:tcPr>
            <w:tcW w:w="1525" w:type="dxa"/>
            <w:vMerge w:val="continue"/>
            <w:tcBorders>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sz w:val="28"/>
                <w:szCs w:val="28"/>
                <w:highlight w:val="none"/>
              </w:rPr>
            </w:pPr>
          </w:p>
        </w:tc>
        <w:tc>
          <w:tcPr>
            <w:tcW w:w="513" w:type="dxa"/>
            <w:vMerge w:val="continue"/>
            <w:tcBorders>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sz w:val="28"/>
                <w:szCs w:val="28"/>
                <w:highlight w:val="none"/>
              </w:rPr>
            </w:pPr>
          </w:p>
        </w:tc>
        <w:tc>
          <w:tcPr>
            <w:tcW w:w="495" w:type="dxa"/>
            <w:vMerge w:val="continue"/>
            <w:tcBorders>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sz w:val="28"/>
                <w:szCs w:val="28"/>
                <w:highlight w:val="none"/>
              </w:rPr>
            </w:pPr>
          </w:p>
        </w:tc>
        <w:tc>
          <w:tcPr>
            <w:tcW w:w="915" w:type="dxa"/>
            <w:tcBorders>
              <w:top w:val="single" w:color="000000" w:sz="2" w:space="0"/>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含税</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不含税</w:t>
            </w:r>
          </w:p>
        </w:tc>
        <w:tc>
          <w:tcPr>
            <w:tcW w:w="840" w:type="dxa"/>
            <w:tcBorders>
              <w:top w:val="single" w:color="000000" w:sz="2" w:space="0"/>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含税</w:t>
            </w:r>
          </w:p>
        </w:tc>
        <w:tc>
          <w:tcPr>
            <w:tcW w:w="1165" w:type="dxa"/>
            <w:tcBorders>
              <w:top w:val="single" w:color="000000" w:sz="2" w:space="0"/>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不含税</w:t>
            </w:r>
          </w:p>
        </w:tc>
        <w:tc>
          <w:tcPr>
            <w:tcW w:w="940" w:type="dxa"/>
            <w:vMerge w:val="continue"/>
            <w:tcBorders>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zh-CN"/>
              </w:rPr>
            </w:pPr>
          </w:p>
        </w:tc>
      </w:tr>
      <w:tr>
        <w:tblPrEx>
          <w:tblCellMar>
            <w:top w:w="0" w:type="dxa"/>
            <w:left w:w="108" w:type="dxa"/>
            <w:bottom w:w="0" w:type="dxa"/>
            <w:right w:w="108" w:type="dxa"/>
          </w:tblCellMar>
        </w:tblPrEx>
        <w:trPr>
          <w:trHeight w:val="314" w:hRule="atLeast"/>
          <w:jc w:val="center"/>
        </w:trPr>
        <w:tc>
          <w:tcPr>
            <w:tcW w:w="74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color w:val="auto"/>
                <w:kern w:val="0"/>
                <w:sz w:val="28"/>
                <w:szCs w:val="28"/>
                <w:highlight w:val="none"/>
                <w:lang w:val="zh-CN"/>
              </w:rPr>
              <w:t>1</w:t>
            </w:r>
          </w:p>
        </w:tc>
        <w:tc>
          <w:tcPr>
            <w:tcW w:w="82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移动式柴油发电机</w:t>
            </w:r>
          </w:p>
        </w:tc>
        <w:tc>
          <w:tcPr>
            <w:tcW w:w="152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suppressLineNumbers w:val="0"/>
              <w:kinsoku/>
              <w:wordWrap/>
              <w:overflowPunct/>
              <w:topLinePunct w:val="0"/>
              <w:bidi w:val="0"/>
              <w:snapToGrid/>
              <w:spacing w:before="0" w:beforeAutospacing="0" w:after="0" w:afterAutospacing="0" w:line="340" w:lineRule="exact"/>
              <w:ind w:left="0" w:right="0"/>
              <w:jc w:val="left"/>
              <w:textAlignment w:val="auto"/>
              <w:rPr>
                <w:rFonts w:hint="eastAsia" w:ascii="仿宋" w:hAnsi="仿宋" w:eastAsia="仿宋" w:cs="仿宋"/>
                <w:kern w:val="2"/>
                <w:sz w:val="28"/>
                <w:szCs w:val="28"/>
                <w:highlight w:val="none"/>
                <w:lang w:val="zh-CN" w:eastAsia="zh-CN" w:bidi="ar-SA"/>
              </w:rPr>
            </w:pPr>
          </w:p>
        </w:tc>
        <w:tc>
          <w:tcPr>
            <w:tcW w:w="51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台</w:t>
            </w:r>
          </w:p>
        </w:tc>
        <w:tc>
          <w:tcPr>
            <w:tcW w:w="49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1</w:t>
            </w:r>
          </w:p>
        </w:tc>
        <w:tc>
          <w:tcPr>
            <w:tcW w:w="91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zh-CN"/>
              </w:rPr>
            </w:pPr>
          </w:p>
        </w:tc>
        <w:tc>
          <w:tcPr>
            <w:tcW w:w="10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zh-CN"/>
              </w:rPr>
            </w:pPr>
          </w:p>
        </w:tc>
        <w:tc>
          <w:tcPr>
            <w:tcW w:w="8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zh-CN"/>
              </w:rPr>
            </w:pPr>
          </w:p>
        </w:tc>
        <w:tc>
          <w:tcPr>
            <w:tcW w:w="116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zh-CN"/>
              </w:rPr>
            </w:pPr>
          </w:p>
        </w:tc>
        <w:tc>
          <w:tcPr>
            <w:tcW w:w="9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eastAsia" w:ascii="仿宋" w:hAnsi="仿宋" w:eastAsia="仿宋" w:cs="仿宋"/>
                <w:color w:val="auto"/>
                <w:kern w:val="0"/>
                <w:sz w:val="28"/>
                <w:szCs w:val="28"/>
                <w:highlight w:val="none"/>
                <w:lang w:val="zh-CN"/>
              </w:rPr>
            </w:pPr>
          </w:p>
        </w:tc>
      </w:tr>
      <w:tr>
        <w:tblPrEx>
          <w:tblCellMar>
            <w:top w:w="0" w:type="dxa"/>
            <w:left w:w="108" w:type="dxa"/>
            <w:bottom w:w="0" w:type="dxa"/>
            <w:right w:w="108" w:type="dxa"/>
          </w:tblCellMar>
        </w:tblPrEx>
        <w:trPr>
          <w:trHeight w:val="231" w:hRule="atLeast"/>
          <w:jc w:val="center"/>
        </w:trPr>
        <w:tc>
          <w:tcPr>
            <w:tcW w:w="748" w:type="dxa"/>
            <w:tcBorders>
              <w:top w:val="single" w:color="000000" w:sz="2" w:space="0"/>
              <w:left w:val="single" w:color="000000" w:sz="2" w:space="0"/>
              <w:bottom w:val="single" w:color="000000" w:sz="2" w:space="0"/>
              <w:right w:val="single" w:color="000000" w:sz="2" w:space="0"/>
            </w:tcBorders>
            <w:shd w:val="clear" w:color="000000" w:fill="FFFFFF"/>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jc w:val="left"/>
              <w:textAlignment w:val="auto"/>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合计</w:t>
            </w:r>
          </w:p>
        </w:tc>
        <w:tc>
          <w:tcPr>
            <w:tcW w:w="8283" w:type="dxa"/>
            <w:gridSpan w:val="9"/>
            <w:tcBorders>
              <w:top w:val="single" w:color="000000" w:sz="2" w:space="0"/>
              <w:left w:val="single" w:color="000000" w:sz="2" w:space="0"/>
              <w:bottom w:val="single" w:color="000000" w:sz="2" w:space="0"/>
              <w:right w:val="single" w:color="000000" w:sz="2" w:space="0"/>
            </w:tcBorders>
            <w:shd w:val="clear" w:color="000000" w:fill="FFFFFF"/>
            <w:vAlign w:val="center"/>
          </w:tcPr>
          <w:p>
            <w:pPr>
              <w:keepNext w:val="0"/>
              <w:keepLines w:val="0"/>
              <w:pageBreakBefore w:val="0"/>
              <w:widowControl/>
              <w:suppressLineNumbers w:val="0"/>
              <w:kinsoku/>
              <w:wordWrap/>
              <w:overflowPunct/>
              <w:topLinePunct w:val="0"/>
              <w:autoSpaceDE w:val="0"/>
              <w:autoSpaceDN w:val="0"/>
              <w:bidi w:val="0"/>
              <w:adjustRightInd w:val="0"/>
              <w:snapToGrid/>
              <w:spacing w:before="0" w:beforeAutospacing="0" w:after="160" w:afterAutospacing="0" w:line="340" w:lineRule="exact"/>
              <w:ind w:left="0" w:right="0" w:firstLine="1120" w:firstLineChars="400"/>
              <w:jc w:val="both"/>
              <w:textAlignment w:val="auto"/>
              <w:rPr>
                <w:rFonts w:hint="eastAsia" w:ascii="仿宋" w:hAnsi="仿宋" w:eastAsia="仿宋" w:cs="仿宋"/>
                <w:color w:val="auto"/>
                <w:kern w:val="0"/>
                <w:sz w:val="28"/>
                <w:szCs w:val="28"/>
                <w:highlight w:val="none"/>
                <w:lang w:val="zh-CN"/>
              </w:rPr>
            </w:pPr>
            <w:r>
              <w:rPr>
                <w:rFonts w:hint="eastAsia" w:ascii="仿宋" w:hAnsi="仿宋" w:eastAsia="仿宋" w:cs="仿宋"/>
                <w:i w:val="0"/>
                <w:color w:val="000000"/>
                <w:sz w:val="28"/>
                <w:szCs w:val="28"/>
                <w:highlight w:val="none"/>
                <w:u w:val="none"/>
                <w:lang w:val="en-US" w:eastAsia="zh-CN"/>
              </w:rPr>
              <w:t>总价（含税    %）：             元</w:t>
            </w:r>
          </w:p>
        </w:tc>
      </w:tr>
    </w:tbl>
    <w:p>
      <w:pPr>
        <w:pStyle w:val="2"/>
        <w:rPr>
          <w:rFonts w:hint="default"/>
          <w:highlight w:val="none"/>
          <w:lang w:val="en-US" w:eastAsia="zh-CN"/>
        </w:rPr>
      </w:pPr>
    </w:p>
    <w:p>
      <w:pPr>
        <w:pStyle w:val="2"/>
        <w:rPr>
          <w:rFonts w:hint="default"/>
          <w:highlight w:val="none"/>
          <w:lang w:val="en-US" w:eastAsia="zh-CN"/>
        </w:rPr>
      </w:pPr>
    </w:p>
    <w:p>
      <w:pPr>
        <w:pStyle w:val="2"/>
        <w:rPr>
          <w:rFonts w:hint="default"/>
          <w:highlight w:val="none"/>
          <w:lang w:val="en-US" w:eastAsia="zh-CN"/>
        </w:rPr>
      </w:pPr>
    </w:p>
    <w:p>
      <w:pPr>
        <w:pStyle w:val="2"/>
        <w:rPr>
          <w:rFonts w:hint="default"/>
          <w:highlight w:val="none"/>
          <w:lang w:val="en-US" w:eastAsia="zh-CN"/>
        </w:rPr>
      </w:pPr>
    </w:p>
    <w:p>
      <w:pPr>
        <w:ind w:firstLine="280" w:firstLineChars="100"/>
        <w:jc w:val="left"/>
        <w:rPr>
          <w:rFonts w:hint="default" w:ascii="仿宋_GB2312" w:hAnsi="仿宋_GB2312" w:eastAsia="仿宋_GB2312" w:cs="仿宋_GB2312"/>
          <w:color w:val="000000"/>
          <w:sz w:val="28"/>
          <w:szCs w:val="28"/>
          <w:highlight w:val="none"/>
          <w:lang w:val="en-US" w:eastAsia="zh-CN"/>
        </w:rPr>
      </w:pPr>
      <w:r>
        <w:rPr>
          <w:rFonts w:hint="eastAsia" w:ascii="仿宋_GB2312" w:hAnsi="仿宋_GB2312" w:eastAsia="仿宋_GB2312" w:cs="仿宋_GB2312"/>
          <w:color w:val="000000"/>
          <w:sz w:val="28"/>
          <w:szCs w:val="28"/>
          <w:highlight w:val="none"/>
        </w:rPr>
        <w:t>报价单位代表（签名或盖私章）：</w:t>
      </w:r>
    </w:p>
    <w:p>
      <w:pPr>
        <w:ind w:firstLine="280" w:firstLineChars="100"/>
        <w:jc w:val="left"/>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报价单位名称（盖单位公章）：</w:t>
      </w:r>
    </w:p>
    <w:p>
      <w:pPr>
        <w:numPr>
          <w:ilvl w:val="0"/>
          <w:numId w:val="0"/>
        </w:numPr>
        <w:spacing w:line="360" w:lineRule="auto"/>
        <w:ind w:firstLine="280" w:firstLineChars="100"/>
        <w:rPr>
          <w:rFonts w:hint="default" w:ascii="宋体" w:hAnsi="宋体"/>
          <w:color w:val="000000"/>
          <w:sz w:val="24"/>
          <w:szCs w:val="24"/>
          <w:highlight w:val="none"/>
          <w:lang w:val="en-US"/>
        </w:rPr>
      </w:pPr>
      <w:r>
        <w:rPr>
          <w:rFonts w:hint="eastAsia" w:ascii="仿宋_GB2312" w:hAnsi="仿宋_GB2312" w:eastAsia="仿宋_GB2312" w:cs="仿宋_GB2312"/>
          <w:color w:val="000000"/>
          <w:sz w:val="28"/>
          <w:szCs w:val="28"/>
          <w:highlight w:val="none"/>
          <w:lang w:val="en-US" w:eastAsia="zh-CN"/>
        </w:rPr>
        <w:t>日期：   年  月  日</w:t>
      </w:r>
    </w:p>
    <w:p>
      <w:pPr>
        <w:jc w:val="both"/>
        <w:rPr>
          <w:rFonts w:hint="default" w:ascii="仿宋" w:hAnsi="仿宋" w:eastAsia="仿宋" w:cs="仿宋_GB2312"/>
          <w:b/>
          <w:color w:val="000000" w:themeColor="text1"/>
          <w:sz w:val="28"/>
          <w:szCs w:val="28"/>
          <w:highlight w:val="none"/>
          <w:lang w:val="en-US" w:eastAsia="zh-CN"/>
          <w14:textFill>
            <w14:solidFill>
              <w14:schemeClr w14:val="tx1"/>
            </w14:solidFill>
          </w14:textFill>
        </w:rPr>
      </w:pPr>
    </w:p>
    <w:p>
      <w:pPr>
        <w:jc w:val="center"/>
        <w:rPr>
          <w:rFonts w:hint="default" w:ascii="仿宋" w:hAnsi="仿宋" w:eastAsia="仿宋" w:cs="仿宋_GB2312"/>
          <w:b/>
          <w:color w:val="000000" w:themeColor="text1"/>
          <w:sz w:val="28"/>
          <w:szCs w:val="28"/>
          <w:highlight w:val="none"/>
          <w:lang w:val="en-US" w:eastAsia="zh-CN"/>
          <w14:textFill>
            <w14:solidFill>
              <w14:schemeClr w14:val="tx1"/>
            </w14:solidFill>
          </w14:textFill>
        </w:rPr>
      </w:pPr>
    </w:p>
    <w:p>
      <w:pPr>
        <w:jc w:val="center"/>
        <w:rPr>
          <w:rFonts w:hint="default" w:ascii="仿宋" w:hAnsi="仿宋" w:eastAsia="仿宋" w:cs="仿宋_GB2312"/>
          <w:b/>
          <w:color w:val="000000" w:themeColor="text1"/>
          <w:sz w:val="28"/>
          <w:szCs w:val="28"/>
          <w:highlight w:val="none"/>
          <w:lang w:val="en-US" w:eastAsia="zh-CN"/>
          <w14:textFill>
            <w14:solidFill>
              <w14:schemeClr w14:val="tx1"/>
            </w14:solidFill>
          </w14:textFill>
        </w:rPr>
      </w:pPr>
    </w:p>
    <w:p>
      <w:pPr>
        <w:jc w:val="center"/>
        <w:rPr>
          <w:rFonts w:hint="default" w:ascii="仿宋" w:hAnsi="仿宋" w:eastAsia="仿宋" w:cs="仿宋_GB2312"/>
          <w:b/>
          <w:color w:val="000000" w:themeColor="text1"/>
          <w:sz w:val="28"/>
          <w:szCs w:val="28"/>
          <w:highlight w:val="none"/>
          <w:lang w:val="en-US" w:eastAsia="zh-CN"/>
          <w14:textFill>
            <w14:solidFill>
              <w14:schemeClr w14:val="tx1"/>
            </w14:solidFill>
          </w14:textFill>
        </w:rPr>
      </w:pPr>
      <w:r>
        <w:rPr>
          <w:rFonts w:hint="default" w:ascii="仿宋" w:hAnsi="仿宋" w:eastAsia="仿宋" w:cs="仿宋_GB2312"/>
          <w:b/>
          <w:color w:val="000000" w:themeColor="text1"/>
          <w:sz w:val="28"/>
          <w:szCs w:val="28"/>
          <w:highlight w:val="none"/>
          <w:lang w:val="en-US" w:eastAsia="zh-CN"/>
          <w14:textFill>
            <w14:solidFill>
              <w14:schemeClr w14:val="tx1"/>
            </w14:solidFill>
          </w14:textFill>
        </w:rPr>
        <w:t xml:space="preserve">  </w:t>
      </w:r>
    </w:p>
    <w:p>
      <w:pPr>
        <w:jc w:val="center"/>
        <w:rPr>
          <w:rFonts w:hint="eastAsia" w:ascii="仿宋" w:hAnsi="仿宋" w:eastAsia="仿宋" w:cs="仿宋_GB2312"/>
          <w:b/>
          <w:color w:val="000000" w:themeColor="text1"/>
          <w:sz w:val="28"/>
          <w:szCs w:val="28"/>
          <w:highlight w:val="none"/>
          <w:lang w:val="en-US" w:eastAsia="zh-CN"/>
          <w14:textFill>
            <w14:solidFill>
              <w14:schemeClr w14:val="tx1"/>
            </w14:solidFill>
          </w14:textFill>
        </w:rPr>
      </w:pPr>
    </w:p>
    <w:p>
      <w:pPr>
        <w:jc w:val="center"/>
        <w:rPr>
          <w:rFonts w:hint="eastAsia" w:ascii="仿宋" w:hAnsi="仿宋" w:eastAsia="仿宋" w:cs="仿宋_GB2312"/>
          <w:b/>
          <w:color w:val="000000" w:themeColor="text1"/>
          <w:sz w:val="28"/>
          <w:szCs w:val="28"/>
          <w:highlight w:val="none"/>
          <w:lang w:val="en-US" w:eastAsia="zh-CN"/>
          <w14:textFill>
            <w14:solidFill>
              <w14:schemeClr w14:val="tx1"/>
            </w14:solidFill>
          </w14:textFill>
        </w:rPr>
      </w:pPr>
    </w:p>
    <w:p>
      <w:pPr>
        <w:jc w:val="center"/>
        <w:rPr>
          <w:rFonts w:hint="eastAsia" w:ascii="仿宋" w:hAnsi="仿宋" w:eastAsia="仿宋" w:cs="仿宋_GB2312"/>
          <w:b/>
          <w:color w:val="000000" w:themeColor="text1"/>
          <w:sz w:val="28"/>
          <w:szCs w:val="28"/>
          <w:highlight w:val="none"/>
          <w:lang w:val="en-US" w:eastAsia="zh-CN"/>
          <w14:textFill>
            <w14:solidFill>
              <w14:schemeClr w14:val="tx1"/>
            </w14:solidFill>
          </w14:textFill>
        </w:rPr>
      </w:pPr>
    </w:p>
    <w:p>
      <w:pPr>
        <w:jc w:val="center"/>
        <w:rPr>
          <w:rFonts w:hint="eastAsia" w:ascii="仿宋" w:hAnsi="仿宋" w:eastAsia="仿宋" w:cs="仿宋_GB2312"/>
          <w:b/>
          <w:color w:val="000000" w:themeColor="text1"/>
          <w:sz w:val="28"/>
          <w:szCs w:val="28"/>
          <w:highlight w:val="none"/>
          <w:lang w:val="en-US" w:eastAsia="zh-CN"/>
          <w14:textFill>
            <w14:solidFill>
              <w14:schemeClr w14:val="tx1"/>
            </w14:solidFill>
          </w14:textFill>
        </w:rPr>
      </w:pPr>
    </w:p>
    <w:p>
      <w:pPr>
        <w:jc w:val="center"/>
        <w:rPr>
          <w:rFonts w:hint="eastAsia" w:ascii="仿宋" w:hAnsi="仿宋" w:eastAsia="仿宋" w:cs="仿宋_GB2312"/>
          <w:b/>
          <w:color w:val="000000" w:themeColor="text1"/>
          <w:sz w:val="28"/>
          <w:szCs w:val="28"/>
          <w:highlight w:val="none"/>
          <w:lang w:val="en-US" w:eastAsia="zh-CN"/>
          <w14:textFill>
            <w14:solidFill>
              <w14:schemeClr w14:val="tx1"/>
            </w14:solidFill>
          </w14:textFill>
        </w:rPr>
      </w:pPr>
    </w:p>
    <w:p>
      <w:pPr>
        <w:jc w:val="center"/>
        <w:rPr>
          <w:rFonts w:hint="eastAsia" w:ascii="仿宋" w:hAnsi="仿宋" w:eastAsia="仿宋" w:cs="仿宋_GB2312"/>
          <w:b/>
          <w:color w:val="000000" w:themeColor="text1"/>
          <w:sz w:val="28"/>
          <w:szCs w:val="28"/>
          <w:highlight w:val="none"/>
          <w:lang w:val="en-US" w:eastAsia="zh-CN"/>
          <w14:textFill>
            <w14:solidFill>
              <w14:schemeClr w14:val="tx1"/>
            </w14:solidFill>
          </w14:textFill>
        </w:rPr>
      </w:pPr>
    </w:p>
    <w:p>
      <w:pPr>
        <w:jc w:val="center"/>
        <w:rPr>
          <w:rFonts w:hint="eastAsia" w:ascii="仿宋" w:hAnsi="仿宋" w:eastAsia="仿宋" w:cs="仿宋_GB2312"/>
          <w:b/>
          <w:color w:val="000000" w:themeColor="text1"/>
          <w:sz w:val="28"/>
          <w:szCs w:val="28"/>
          <w:highlight w:val="none"/>
          <w:lang w:val="en-US" w:eastAsia="zh-CN"/>
          <w14:textFill>
            <w14:solidFill>
              <w14:schemeClr w14:val="tx1"/>
            </w14:solidFill>
          </w14:textFill>
        </w:rPr>
      </w:pPr>
    </w:p>
    <w:p>
      <w:pPr>
        <w:jc w:val="center"/>
        <w:rPr>
          <w:rFonts w:hint="default" w:ascii="仿宋" w:hAnsi="仿宋" w:eastAsia="仿宋" w:cs="仿宋_GB2312"/>
          <w:b/>
          <w:color w:val="000000" w:themeColor="text1"/>
          <w:sz w:val="28"/>
          <w:szCs w:val="28"/>
          <w:highlight w:val="none"/>
          <w:lang w:val="en-US" w:eastAsia="zh-CN"/>
          <w14:textFill>
            <w14:solidFill>
              <w14:schemeClr w14:val="tx1"/>
            </w14:solidFill>
          </w14:textFill>
        </w:rPr>
      </w:pPr>
      <w:r>
        <w:rPr>
          <w:rFonts w:hint="eastAsia" w:ascii="仿宋" w:hAnsi="仿宋" w:eastAsia="仿宋" w:cs="仿宋_GB2312"/>
          <w:b/>
          <w:color w:val="000000" w:themeColor="text1"/>
          <w:sz w:val="28"/>
          <w:szCs w:val="28"/>
          <w:highlight w:val="none"/>
          <w:lang w:val="en-US" w:eastAsia="zh-CN"/>
          <w14:textFill>
            <w14:solidFill>
              <w14:schemeClr w14:val="tx1"/>
            </w14:solidFill>
          </w14:textFill>
        </w:rPr>
        <w:t>6</w:t>
      </w:r>
      <w:r>
        <w:rPr>
          <w:rFonts w:hint="default" w:ascii="仿宋" w:hAnsi="仿宋" w:eastAsia="仿宋" w:cs="仿宋_GB2312"/>
          <w:b/>
          <w:color w:val="000000" w:themeColor="text1"/>
          <w:sz w:val="28"/>
          <w:szCs w:val="28"/>
          <w:highlight w:val="none"/>
          <w:lang w:val="en-US" w:eastAsia="zh-CN"/>
          <w14:textFill>
            <w14:solidFill>
              <w14:schemeClr w14:val="tx1"/>
            </w14:solidFill>
          </w14:textFill>
        </w:rPr>
        <w:t xml:space="preserve"> 承诺函 </w:t>
      </w:r>
    </w:p>
    <w:p>
      <w:pPr>
        <w:pStyle w:val="2"/>
        <w:ind w:firstLine="0" w:firstLineChars="0"/>
        <w:rPr>
          <w:rFonts w:hint="eastAsia" w:hAnsi="宋体" w:cs="宋体"/>
          <w:bCs/>
          <w:sz w:val="28"/>
          <w:szCs w:val="28"/>
          <w:highlight w:val="none"/>
          <w:lang w:val="en-US" w:eastAsia="zh-CN"/>
        </w:rPr>
      </w:pPr>
      <w:r>
        <w:rPr>
          <w:rFonts w:hint="eastAsia" w:hAnsi="宋体" w:cs="宋体"/>
          <w:bCs/>
          <w:sz w:val="28"/>
          <w:szCs w:val="28"/>
          <w:highlight w:val="none"/>
          <w:lang w:val="en-US" w:eastAsia="zh-CN"/>
        </w:rPr>
        <w:t>广州市净水有限公司：</w:t>
      </w:r>
    </w:p>
    <w:p>
      <w:pPr>
        <w:pStyle w:val="8"/>
        <w:adjustRightInd w:val="0"/>
        <w:snapToGrid w:val="0"/>
        <w:spacing w:line="300" w:lineRule="auto"/>
        <w:ind w:left="0" w:leftChars="0" w:firstLine="840" w:firstLineChars="300"/>
        <w:rPr>
          <w:rFonts w:hint="eastAsia" w:ascii="仿宋_GB2312" w:hAnsi="仿宋_GB2312" w:eastAsia="仿宋_GB2312" w:cs="仿宋_GB2312"/>
          <w:color w:val="000000"/>
          <w:sz w:val="28"/>
          <w:szCs w:val="28"/>
          <w:highlight w:val="none"/>
          <w:u w:val="none"/>
          <w:lang w:val="en-US" w:eastAsia="zh-CN"/>
        </w:rPr>
      </w:pPr>
      <w:r>
        <w:rPr>
          <w:rFonts w:hint="eastAsia" w:ascii="仿宋_GB2312" w:hAnsi="仿宋_GB2312" w:eastAsia="仿宋_GB2312" w:cs="仿宋_GB2312"/>
          <w:color w:val="000000"/>
          <w:sz w:val="28"/>
          <w:szCs w:val="28"/>
          <w:highlight w:val="none"/>
          <w:u w:val="none"/>
          <w:lang w:val="en-US" w:eastAsia="zh-CN"/>
        </w:rPr>
        <w:t>我司承诺，我司所供货物皆为原装全新、质量合格的产品；并承诺货物</w:t>
      </w:r>
    </w:p>
    <w:p>
      <w:pPr>
        <w:pStyle w:val="8"/>
        <w:adjustRightInd w:val="0"/>
        <w:snapToGrid w:val="0"/>
        <w:spacing w:line="300" w:lineRule="auto"/>
        <w:ind w:left="0" w:leftChars="0" w:firstLine="0" w:firstLineChars="0"/>
        <w:rPr>
          <w:rFonts w:hint="eastAsia" w:ascii="仿宋_GB2312" w:hAnsi="仿宋_GB2312" w:eastAsia="仿宋_GB2312" w:cs="仿宋_GB2312"/>
          <w:color w:val="000000"/>
          <w:sz w:val="28"/>
          <w:szCs w:val="28"/>
          <w:highlight w:val="none"/>
          <w:u w:val="none"/>
          <w:lang w:val="en-US" w:eastAsia="zh-CN"/>
        </w:rPr>
      </w:pPr>
      <w:r>
        <w:rPr>
          <w:rFonts w:hint="eastAsia" w:ascii="仿宋_GB2312" w:hAnsi="仿宋_GB2312" w:eastAsia="仿宋_GB2312" w:cs="仿宋_GB2312"/>
          <w:color w:val="000000"/>
          <w:sz w:val="28"/>
          <w:szCs w:val="28"/>
          <w:highlight w:val="none"/>
          <w:u w:val="none"/>
          <w:lang w:val="en-US" w:eastAsia="zh-CN"/>
        </w:rPr>
        <w:t>自设备开箱验收合格之日起 1 年内免费提供维保服务。保修期内我司免费对设备进行日常维护保养及质量缺陷修复；质保期如有质量问题，我司24小时内派技术人员免费到现场进行维修。</w:t>
      </w:r>
    </w:p>
    <w:p>
      <w:pPr>
        <w:adjustRightInd w:val="0"/>
        <w:snapToGrid w:val="0"/>
        <w:spacing w:line="300" w:lineRule="auto"/>
        <w:ind w:left="0" w:leftChars="0" w:firstLine="840" w:firstLineChars="300"/>
        <w:rPr>
          <w:rFonts w:hint="eastAsia" w:ascii="仿宋_GB2312" w:hAnsi="仿宋_GB2312" w:eastAsia="仿宋_GB2312" w:cs="仿宋_GB2312"/>
          <w:b w:val="0"/>
          <w:bCs/>
          <w:color w:val="000000"/>
          <w:sz w:val="28"/>
          <w:szCs w:val="28"/>
          <w:highlight w:val="none"/>
        </w:rPr>
      </w:pPr>
      <w:r>
        <w:rPr>
          <w:rFonts w:hint="eastAsia" w:ascii="仿宋_GB2312" w:hAnsi="仿宋_GB2312" w:eastAsia="仿宋_GB2312" w:cs="仿宋_GB2312"/>
          <w:b w:val="0"/>
          <w:bCs/>
          <w:color w:val="000000"/>
          <w:sz w:val="28"/>
          <w:szCs w:val="28"/>
          <w:highlight w:val="none"/>
          <w:lang w:val="en-US" w:eastAsia="zh-CN"/>
        </w:rPr>
        <w:t>承诺</w:t>
      </w:r>
      <w:r>
        <w:rPr>
          <w:rFonts w:hint="eastAsia" w:ascii="仿宋_GB2312" w:hAnsi="仿宋_GB2312" w:eastAsia="仿宋_GB2312" w:cs="仿宋_GB2312"/>
          <w:color w:val="000000"/>
          <w:sz w:val="28"/>
          <w:szCs w:val="28"/>
          <w:highlight w:val="none"/>
          <w:u w:val="none"/>
          <w:lang w:val="en-US" w:eastAsia="zh-CN"/>
        </w:rPr>
        <w:t>我司所供货物符合询价要求；</w:t>
      </w:r>
      <w:r>
        <w:rPr>
          <w:rFonts w:hint="eastAsia" w:ascii="仿宋_GB2312" w:hAnsi="仿宋_GB2312" w:eastAsia="仿宋_GB2312" w:cs="仿宋_GB2312"/>
          <w:b w:val="0"/>
          <w:bCs/>
          <w:color w:val="000000"/>
          <w:sz w:val="28"/>
          <w:szCs w:val="28"/>
          <w:highlight w:val="none"/>
          <w:lang w:val="en-US" w:eastAsia="zh-CN"/>
        </w:rPr>
        <w:t>交货时间以签订合同之日开始算起，按清单所要求的时间到货。</w:t>
      </w:r>
    </w:p>
    <w:p>
      <w:pPr>
        <w:ind w:firstLine="840" w:firstLineChars="300"/>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t xml:space="preserve">                   </w:t>
      </w:r>
    </w:p>
    <w:p>
      <w:pPr>
        <w:ind w:firstLine="840" w:firstLineChars="300"/>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（报价单位）</w:t>
      </w:r>
      <w:r>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t>公司（盖单位公章）</w:t>
      </w:r>
    </w:p>
    <w:p>
      <w:pPr>
        <w:ind w:firstLine="840" w:firstLineChars="300"/>
        <w:rPr>
          <w:rFonts w:hint="default"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t xml:space="preserve">                                               年  月  日</w:t>
      </w:r>
    </w:p>
    <w:p>
      <w:pPr>
        <w:pStyle w:val="2"/>
        <w:rPr>
          <w:rFonts w:hint="default"/>
          <w:highlight w:val="none"/>
          <w:lang w:val="en-US" w:eastAsia="zh-CN"/>
        </w:rPr>
      </w:pPr>
    </w:p>
    <w:p>
      <w:pPr>
        <w:rPr>
          <w:highlight w:val="none"/>
        </w:rPr>
      </w:pPr>
    </w:p>
    <w:sectPr>
      <w:headerReference r:id="rId9" w:type="default"/>
      <w:footerReference r:id="rId10" w:type="default"/>
      <w:pgSz w:w="11907" w:h="16840"/>
      <w:pgMar w:top="1588" w:right="1021" w:bottom="779" w:left="1134" w:header="737" w:footer="454"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E05C57-DFAE-40C4-8E4B-AB0076174C45}"/>
  </w:font>
  <w:font w:name="Arial">
    <w:panose1 w:val="020B0604020202020204"/>
    <w:charset w:val="01"/>
    <w:family w:val="swiss"/>
    <w:pitch w:val="default"/>
    <w:sig w:usb0="E0002EFF" w:usb1="C000785B" w:usb2="00000009" w:usb3="00000000" w:csb0="400001FF" w:csb1="FFFF0000"/>
    <w:embedRegular r:id="rId2" w:fontKey="{B566AE4E-F180-4CA1-83F1-3DC38D92A6C1}"/>
  </w:font>
  <w:font w:name="黑体">
    <w:panose1 w:val="02010609060101010101"/>
    <w:charset w:val="86"/>
    <w:family w:val="auto"/>
    <w:pitch w:val="default"/>
    <w:sig w:usb0="800002BF" w:usb1="38CF7CFA" w:usb2="00000016" w:usb3="00000000" w:csb0="00040001" w:csb1="00000000"/>
    <w:embedRegular r:id="rId3" w:fontKey="{86E97D9E-CA2A-4FCF-AC9F-2DCF50DD6CA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4A9F73A-481D-4A43-8EF1-FD37723DEDDF}"/>
  </w:font>
  <w:font w:name="仿宋_GB2312">
    <w:panose1 w:val="02010609030101010101"/>
    <w:charset w:val="86"/>
    <w:family w:val="modern"/>
    <w:pitch w:val="default"/>
    <w:sig w:usb0="00000000" w:usb1="00000000" w:usb2="00000000" w:usb3="00000000" w:csb0="00000000" w:csb1="00000000"/>
    <w:embedRegular r:id="rId5" w:fontKey="{23699C1F-1ECB-4010-B41F-D47EBC43EF87}"/>
  </w:font>
  <w:font w:name="Calisto MT">
    <w:panose1 w:val="02040603050505030304"/>
    <w:charset w:val="00"/>
    <w:family w:val="roman"/>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embedRegular r:id="rId6" w:fontKey="{50E57243-A6CE-4FB4-AFDC-82887FC033E0}"/>
  </w:font>
  <w:font w:name="方正小标宋简体">
    <w:panose1 w:val="02000000000000000000"/>
    <w:charset w:val="86"/>
    <w:family w:val="script"/>
    <w:pitch w:val="default"/>
    <w:sig w:usb0="00000000" w:usb1="00000000" w:usb2="00000000" w:usb3="00000000" w:csb0="00000000" w:csb1="00000000"/>
    <w:embedRegular r:id="rId7" w:fontKey="{34648F7C-21AE-4082-82E8-21C81B6A26B0}"/>
  </w:font>
  <w:font w:name="STSong-Light">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0"/>
    <w:family w:val="auto"/>
    <w:pitch w:val="default"/>
    <w:sig w:usb0="00000000" w:usb1="00000000" w:usb2="00000000" w:usb3="00000000" w:csb0="80000000" w:csb1="00000000"/>
  </w:font>
  <w:font w:name="Batang">
    <w:altName w:val="Malgun Gothic"/>
    <w:panose1 w:val="02030600000101010101"/>
    <w:charset w:val="81"/>
    <w:family w:val="auto"/>
    <w:pitch w:val="default"/>
    <w:sig w:usb0="00000000" w:usb1="00000000" w:usb2="00000030" w:usb3="00000000" w:csb0="4008009F" w:csb1="DFD70000"/>
    <w:embedRegular r:id="rId8" w:fontKey="{F69C8DBC-4606-49D8-8C6D-44F092CC0FAC}"/>
  </w:font>
  <w:font w:name="等线">
    <w:panose1 w:val="02010600030101010101"/>
    <w:charset w:val="86"/>
    <w:family w:val="auto"/>
    <w:pitch w:val="default"/>
    <w:sig w:usb0="A00002BF" w:usb1="38CF7CFA" w:usb2="00000016" w:usb3="00000000" w:csb0="0004000F" w:csb1="00000000"/>
    <w:embedRegular r:id="rId9" w:fontKey="{A7FDB4D3-CD37-4CFB-8C64-E0E81999C447}"/>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4</w:t>
    </w:r>
    <w:r>
      <w:rPr>
        <w:lang w:val="zh-CN"/>
      </w:rP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fldChar w:fldCharType="begin"/>
    </w:r>
    <w:r>
      <w:rPr>
        <w:rStyle w:val="18"/>
      </w:rPr>
      <w:instrText xml:space="preserve">PAGE  </w:instrText>
    </w:r>
    <w:r>
      <w:fldChar w:fldCharType="separate"/>
    </w:r>
    <w:r>
      <w:rPr>
        <w:rStyle w:val="18"/>
      </w:rPr>
      <w:t>23</w: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505"/>
      </w:tabs>
      <w:ind w:firstLine="7840" w:firstLineChars="2800"/>
      <w:rPr>
        <w:rFonts w:ascii="宋体" w:hAns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tentative="0">
      <w:start w:val="1"/>
      <w:numFmt w:val="decimal"/>
      <w:lvlText w:val="（%1）"/>
      <w:lvlJc w:val="left"/>
      <w:pPr>
        <w:tabs>
          <w:tab w:val="left" w:pos="481"/>
        </w:tabs>
        <w:ind w:left="481" w:hanging="720"/>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34B5C71"/>
    <w:multiLevelType w:val="singleLevel"/>
    <w:tmpl w:val="534B5C71"/>
    <w:lvl w:ilvl="0" w:tentative="0">
      <w:start w:val="2"/>
      <w:numFmt w:val="decimal"/>
      <w:suff w:val="nothing"/>
      <w:lvlText w:val="%1、"/>
      <w:lvlJc w:val="left"/>
    </w:lvl>
  </w:abstractNum>
  <w:abstractNum w:abstractNumId="2">
    <w:nsid w:val="546076B9"/>
    <w:multiLevelType w:val="singleLevel"/>
    <w:tmpl w:val="546076B9"/>
    <w:lvl w:ilvl="0" w:tentative="0">
      <w:start w:val="2"/>
      <w:numFmt w:val="chineseCounting"/>
      <w:suff w:val="nothing"/>
      <w:lvlText w:val="%1、"/>
      <w:lvlJc w:val="left"/>
    </w:lvl>
  </w:abstractNum>
  <w:abstractNum w:abstractNumId="3">
    <w:nsid w:val="5BB90352"/>
    <w:multiLevelType w:val="multilevel"/>
    <w:tmpl w:val="5BB90352"/>
    <w:lvl w:ilvl="0" w:tentative="0">
      <w:start w:val="1"/>
      <w:numFmt w:val="japaneseCounting"/>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E31318"/>
    <w:rsid w:val="05E30920"/>
    <w:rsid w:val="0AAF4532"/>
    <w:rsid w:val="0D3F6D2F"/>
    <w:rsid w:val="0F1A308B"/>
    <w:rsid w:val="1A542DA8"/>
    <w:rsid w:val="1ADE5566"/>
    <w:rsid w:val="1AE9358A"/>
    <w:rsid w:val="1E115B00"/>
    <w:rsid w:val="25814D76"/>
    <w:rsid w:val="26E7204D"/>
    <w:rsid w:val="274E0658"/>
    <w:rsid w:val="27745E4C"/>
    <w:rsid w:val="28940517"/>
    <w:rsid w:val="33BB1229"/>
    <w:rsid w:val="38F71BA8"/>
    <w:rsid w:val="3BD906A3"/>
    <w:rsid w:val="3F5328DC"/>
    <w:rsid w:val="47075680"/>
    <w:rsid w:val="47673164"/>
    <w:rsid w:val="47C80720"/>
    <w:rsid w:val="49513850"/>
    <w:rsid w:val="49A91A94"/>
    <w:rsid w:val="4BE9713B"/>
    <w:rsid w:val="4F380E8A"/>
    <w:rsid w:val="500A6207"/>
    <w:rsid w:val="515709AA"/>
    <w:rsid w:val="549E545D"/>
    <w:rsid w:val="59E751D3"/>
    <w:rsid w:val="59E964A8"/>
    <w:rsid w:val="5F04761C"/>
    <w:rsid w:val="5F99450D"/>
    <w:rsid w:val="62D42466"/>
    <w:rsid w:val="66617B04"/>
    <w:rsid w:val="6D3C7739"/>
    <w:rsid w:val="6F2D34C1"/>
    <w:rsid w:val="725D7EE1"/>
    <w:rsid w:val="73775AB5"/>
    <w:rsid w:val="73D35379"/>
    <w:rsid w:val="79061E9D"/>
    <w:rsid w:val="797D28F6"/>
    <w:rsid w:val="7BB26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7">
    <w:name w:val="Default Paragraph Font"/>
    <w:semiHidden/>
    <w:qFormat/>
    <w:uiPriority w:val="0"/>
  </w:style>
  <w:style w:type="table" w:default="1" w:styleId="1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styleId="6">
    <w:name w:val="Body Text"/>
    <w:basedOn w:val="1"/>
    <w:link w:val="21"/>
    <w:qFormat/>
    <w:uiPriority w:val="0"/>
    <w:pPr>
      <w:spacing w:after="120" w:afterLines="0" w:afterAutospacing="0"/>
    </w:pPr>
  </w:style>
  <w:style w:type="paragraph" w:styleId="7">
    <w:name w:val="Body Text Indent"/>
    <w:basedOn w:val="1"/>
    <w:unhideWhenUsed/>
    <w:qFormat/>
    <w:uiPriority w:val="99"/>
    <w:pPr>
      <w:ind w:firstLine="830" w:firstLineChars="352"/>
    </w:pPr>
    <w:rPr>
      <w:rFonts w:ascii="仿宋_GB2312" w:eastAsia="仿宋_GB2312"/>
      <w:sz w:val="32"/>
    </w:rPr>
  </w:style>
  <w:style w:type="paragraph" w:styleId="8">
    <w:name w:val="Plain Text"/>
    <w:basedOn w:val="1"/>
    <w:unhideWhenUsed/>
    <w:qFormat/>
    <w:uiPriority w:val="0"/>
    <w:rPr>
      <w:rFonts w:ascii="宋体" w:hAnsi="Courier New" w:cs="Courier New"/>
      <w:szCs w:val="21"/>
    </w:rPr>
  </w:style>
  <w:style w:type="paragraph" w:styleId="9">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0">
    <w:name w:val="footer"/>
    <w:basedOn w:val="1"/>
    <w:unhideWhenUsed/>
    <w:qFormat/>
    <w:uiPriority w:val="99"/>
    <w:pPr>
      <w:tabs>
        <w:tab w:val="center" w:pos="4153"/>
        <w:tab w:val="right" w:pos="8306"/>
      </w:tabs>
      <w:snapToGrid w:val="0"/>
      <w:jc w:val="left"/>
    </w:pPr>
    <w:rPr>
      <w:sz w:val="18"/>
    </w:rPr>
  </w:style>
  <w:style w:type="paragraph" w:styleId="11">
    <w:name w:val="header"/>
    <w:basedOn w:val="1"/>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unhideWhenUsed/>
    <w:qFormat/>
    <w:uiPriority w:val="39"/>
  </w:style>
  <w:style w:type="paragraph" w:styleId="13">
    <w:name w:val="Normal (Web)"/>
    <w:basedOn w:val="1"/>
    <w:qFormat/>
    <w:uiPriority w:val="99"/>
    <w:pPr>
      <w:spacing w:before="100" w:beforeAutospacing="1" w:after="100" w:afterAutospacing="1" w:line="240" w:lineRule="auto"/>
    </w:pPr>
    <w:rPr>
      <w:rFonts w:ascii="宋体" w:hAnsi="宋体" w:cs="Times New Roman"/>
      <w:color w:val="auto"/>
      <w:kern w:val="0"/>
      <w:sz w:val="24"/>
      <w:szCs w:val="24"/>
    </w:rPr>
  </w:style>
  <w:style w:type="paragraph" w:styleId="14">
    <w:name w:val="Body Text First Indent 2"/>
    <w:basedOn w:val="7"/>
    <w:qFormat/>
    <w:uiPriority w:val="0"/>
    <w:pPr>
      <w:adjustRightInd/>
      <w:snapToGrid/>
      <w:spacing w:line="360" w:lineRule="auto"/>
      <w:ind w:firstLine="471" w:firstLineChars="200"/>
      <w:textAlignment w:val="auto"/>
    </w:pPr>
    <w:rPr>
      <w:rFonts w:hint="eastAsia" w:hAnsi="Times New Roman"/>
      <w:kern w:val="2"/>
    </w:rPr>
  </w:style>
  <w:style w:type="table" w:styleId="16">
    <w:name w:val="Table Grid"/>
    <w:basedOn w:val="1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unhideWhenUsed/>
    <w:qFormat/>
    <w:uiPriority w:val="99"/>
  </w:style>
  <w:style w:type="paragraph" w:customStyle="1" w:styleId="19">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0">
    <w:name w:val="文一"/>
    <w:basedOn w:val="1"/>
    <w:qFormat/>
    <w:uiPriority w:val="0"/>
    <w:pPr>
      <w:topLinePunct/>
      <w:adjustRightInd w:val="0"/>
      <w:snapToGrid w:val="0"/>
      <w:spacing w:line="360" w:lineRule="auto"/>
      <w:ind w:firstLine="200" w:firstLineChars="200"/>
    </w:pPr>
    <w:rPr>
      <w:snapToGrid w:val="0"/>
      <w:spacing w:val="4"/>
      <w:kern w:val="0"/>
      <w:sz w:val="24"/>
      <w:szCs w:val="24"/>
    </w:rPr>
  </w:style>
  <w:style w:type="character" w:customStyle="1" w:styleId="21">
    <w:name w:val="正文文本 字符"/>
    <w:basedOn w:val="17"/>
    <w:link w:val="6"/>
    <w:qFormat/>
    <w:uiPriority w:val="0"/>
    <w:rPr>
      <w:kern w:val="2"/>
      <w:sz w:val="21"/>
      <w:szCs w:val="24"/>
    </w:rPr>
  </w:style>
  <w:style w:type="character" w:customStyle="1" w:styleId="22">
    <w:name w:val="正文文本首行缩进 字符"/>
    <w:basedOn w:val="21"/>
    <w:qFormat/>
    <w:uiPriority w:val="0"/>
    <w:rPr>
      <w:kern w:val="2"/>
      <w:sz w:val="21"/>
      <w:szCs w:val="24"/>
    </w:rPr>
  </w:style>
  <w:style w:type="paragraph" w:styleId="23">
    <w:name w:val="List Paragraph"/>
    <w:basedOn w:val="1"/>
    <w:qFormat/>
    <w:uiPriority w:val="99"/>
    <w:pPr>
      <w:widowControl w:val="0"/>
      <w:spacing w:after="0" w:line="240" w:lineRule="auto"/>
      <w:ind w:firstLine="420" w:firstLineChars="200"/>
      <w:jc w:val="both"/>
    </w:pPr>
    <w:rPr>
      <w:rFonts w:cs="Times New Roman"/>
      <w:color w:val="auto"/>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2021-11-16T12:39:00Z</dcterms:created>
  <dc:creator>Lenovo</dc:creator>
  <cp:lastModifiedBy>林煜韩</cp:lastModifiedBy>
  <cp:lastPrinted>2021-11-19T03:45:00Z</cp:lastPrinted>
  <dcterms:modified xsi:type="dcterms:W3CDTF">2021-12-03T08:13:52Z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12D35941933C488F86C28DFE031EE742</vt:lpwstr>
  </property>
</Properties>
</file>