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420"/>
          <w:tab w:val="left" w:pos="6660"/>
        </w:tabs>
        <w:spacing w:line="1600" w:lineRule="atLeast"/>
        <w:jc w:val="center"/>
        <w:rPr>
          <w:rFonts w:ascii="仿宋" w:hAnsi="仿宋" w:eastAsia="仿宋" w:cs="仿宋_GB2312"/>
          <w:b/>
          <w:sz w:val="72"/>
          <w:highlight w:val="none"/>
        </w:rPr>
      </w:pPr>
      <w:r>
        <w:rPr>
          <w:rFonts w:hint="eastAsia" w:ascii="仿宋" w:hAnsi="仿宋" w:eastAsia="仿宋" w:cs="仿宋_GB2312"/>
          <w:b/>
          <w:sz w:val="72"/>
          <w:highlight w:val="none"/>
        </w:rPr>
        <w:t>询价文件</w:t>
      </w:r>
    </w:p>
    <w:p>
      <w:pPr>
        <w:tabs>
          <w:tab w:val="left" w:pos="420"/>
          <w:tab w:val="left" w:pos="6660"/>
        </w:tabs>
        <w:spacing w:line="1600" w:lineRule="atLeast"/>
        <w:jc w:val="both"/>
        <w:rPr>
          <w:rFonts w:hint="eastAsia" w:ascii="仿宋" w:hAnsi="仿宋" w:eastAsia="仿宋" w:cs="仿宋_GB2312"/>
          <w:b/>
          <w:bCs/>
          <w:sz w:val="28"/>
          <w:szCs w:val="28"/>
          <w:highlight w:val="none"/>
        </w:rPr>
      </w:pPr>
      <w:r>
        <w:rPr>
          <w:rFonts w:ascii="仿宋_GB2312" w:hAnsi="仿宋_GB2312" w:eastAsia="仿宋_GB2312" w:cs="仿宋_GB2312"/>
          <w:b/>
          <w:bCs/>
          <w:color w:val="000000" w:themeColor="text1"/>
          <w:sz w:val="32"/>
          <w:szCs w:val="32"/>
          <w14:textFill>
            <w14:solidFill>
              <w14:schemeClr w14:val="tx1"/>
            </w14:solidFill>
          </w14:textFill>
        </w:rPr>
        <w:t>项目编号：</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XJ-20211126-5</w:t>
      </w:r>
    </w:p>
    <w:p>
      <w:pPr>
        <w:jc w:val="both"/>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项目名称：</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广州市净水有限公司竹料分公司2021年厂区</w:t>
      </w:r>
    </w:p>
    <w:p>
      <w:pPr>
        <w:ind w:firstLine="1600" w:firstLineChars="500"/>
        <w:jc w:val="both"/>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盖板更换项目</w:t>
      </w:r>
    </w:p>
    <w:p>
      <w:pPr>
        <w:spacing w:line="500" w:lineRule="exact"/>
        <w:ind w:left="1160" w:hanging="1155" w:hangingChars="550"/>
        <w:jc w:val="left"/>
        <w:rPr>
          <w:rFonts w:ascii="仿宋" w:hAnsi="仿宋" w:eastAsia="仿宋" w:cs="仿宋_GB2312"/>
          <w:b/>
          <w:bCs/>
          <w:highlight w:val="none"/>
        </w:rPr>
      </w:pPr>
    </w:p>
    <w:p>
      <w:pPr>
        <w:spacing w:line="500" w:lineRule="exact"/>
        <w:jc w:val="center"/>
        <w:rPr>
          <w:rFonts w:ascii="仿宋" w:hAnsi="仿宋" w:eastAsia="仿宋" w:cs="仿宋_GB2312"/>
          <w:b/>
          <w:bCs/>
          <w:highlight w:val="none"/>
        </w:rPr>
      </w:pPr>
    </w:p>
    <w:p>
      <w:pPr>
        <w:spacing w:line="500" w:lineRule="exact"/>
        <w:rPr>
          <w:rFonts w:ascii="仿宋" w:hAnsi="仿宋" w:eastAsia="仿宋" w:cs="仿宋_GB2312"/>
          <w:b/>
          <w:bCs/>
          <w:sz w:val="72"/>
          <w:highlight w:val="none"/>
        </w:rPr>
      </w:pPr>
    </w:p>
    <w:p>
      <w:pPr>
        <w:spacing w:line="360" w:lineRule="auto"/>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bCs/>
          <w:sz w:val="28"/>
          <w:highlight w:val="none"/>
        </w:rPr>
      </w:pPr>
    </w:p>
    <w:p>
      <w:pPr>
        <w:spacing w:line="360" w:lineRule="auto"/>
        <w:jc w:val="center"/>
        <w:rPr>
          <w:rFonts w:ascii="仿宋" w:hAnsi="仿宋" w:eastAsia="仿宋" w:cs="仿宋_GB2312"/>
          <w:b/>
          <w:bCs/>
          <w:sz w:val="36"/>
          <w:highlight w:val="none"/>
        </w:rPr>
      </w:pPr>
      <w:r>
        <w:rPr>
          <w:rFonts w:hint="eastAsia" w:ascii="仿宋" w:hAnsi="仿宋" w:eastAsia="仿宋" w:cs="仿宋_GB2312"/>
          <w:b/>
          <w:bCs/>
          <w:sz w:val="36"/>
          <w:highlight w:val="none"/>
        </w:rPr>
        <w:t>广州市净水有限公司 编制</w:t>
      </w:r>
    </w:p>
    <w:p>
      <w:pPr>
        <w:spacing w:line="360" w:lineRule="auto"/>
        <w:jc w:val="center"/>
        <w:rPr>
          <w:rFonts w:ascii="仿宋" w:hAnsi="仿宋" w:eastAsia="仿宋" w:cs="仿宋_GB2312"/>
          <w:b/>
          <w:bCs/>
          <w:sz w:val="28"/>
          <w:szCs w:val="28"/>
          <w:highlight w:val="none"/>
        </w:rPr>
      </w:pPr>
    </w:p>
    <w:p>
      <w:pPr>
        <w:spacing w:line="360" w:lineRule="auto"/>
        <w:jc w:val="center"/>
        <w:rPr>
          <w:rFonts w:ascii="仿宋" w:hAnsi="仿宋" w:eastAsia="仿宋" w:cs="仿宋_GB2312"/>
          <w:b/>
          <w:sz w:val="28"/>
          <w:szCs w:val="28"/>
          <w:highlight w:val="none"/>
        </w:rPr>
      </w:pPr>
      <w:r>
        <w:rPr>
          <w:rFonts w:hint="eastAsia" w:ascii="仿宋" w:hAnsi="仿宋" w:eastAsia="仿宋" w:cs="仿宋_GB2312"/>
          <w:b/>
          <w:bCs/>
          <w:sz w:val="28"/>
          <w:highlight w:val="none"/>
        </w:rPr>
        <w:t>发布日期：20</w:t>
      </w:r>
      <w:r>
        <w:rPr>
          <w:rFonts w:hint="eastAsia" w:ascii="仿宋" w:hAnsi="仿宋" w:eastAsia="仿宋" w:cs="仿宋_GB2312"/>
          <w:b/>
          <w:bCs/>
          <w:sz w:val="28"/>
          <w:highlight w:val="none"/>
          <w:lang w:val="en-US" w:eastAsia="zh-CN"/>
        </w:rPr>
        <w:t>21</w:t>
      </w:r>
      <w:r>
        <w:rPr>
          <w:rFonts w:hint="eastAsia" w:ascii="仿宋" w:hAnsi="仿宋" w:eastAsia="仿宋" w:cs="仿宋_GB2312"/>
          <w:b/>
          <w:bCs/>
          <w:sz w:val="28"/>
          <w:highlight w:val="none"/>
        </w:rPr>
        <w:t>年</w:t>
      </w:r>
      <w:r>
        <w:rPr>
          <w:rFonts w:hint="eastAsia" w:ascii="仿宋" w:hAnsi="仿宋" w:eastAsia="仿宋" w:cs="仿宋_GB2312"/>
          <w:b/>
          <w:bCs/>
          <w:sz w:val="28"/>
          <w:highlight w:val="none"/>
          <w:lang w:val="en-US" w:eastAsia="zh-CN"/>
        </w:rPr>
        <w:t>11</w:t>
      </w:r>
      <w:r>
        <w:rPr>
          <w:rFonts w:hint="eastAsia" w:ascii="仿宋" w:hAnsi="仿宋" w:eastAsia="仿宋" w:cs="仿宋_GB2312"/>
          <w:b/>
          <w:bCs/>
          <w:sz w:val="28"/>
          <w:highlight w:val="none"/>
        </w:rPr>
        <w:t>月</w:t>
      </w:r>
      <w:r>
        <w:rPr>
          <w:rFonts w:hint="eastAsia" w:ascii="仿宋" w:hAnsi="仿宋" w:eastAsia="仿宋" w:cs="仿宋_GB2312"/>
          <w:b/>
          <w:bCs/>
          <w:sz w:val="28"/>
          <w:highlight w:val="none"/>
          <w:lang w:val="en-US" w:eastAsia="zh-CN"/>
        </w:rPr>
        <w:t>26</w:t>
      </w:r>
      <w:r>
        <w:rPr>
          <w:rFonts w:hint="eastAsia" w:ascii="仿宋" w:hAnsi="仿宋" w:eastAsia="仿宋" w:cs="仿宋_GB2312"/>
          <w:b/>
          <w:bCs/>
          <w:sz w:val="28"/>
          <w:highlight w:val="none"/>
        </w:rPr>
        <w:t>日</w:t>
      </w:r>
    </w:p>
    <w:p>
      <w:pPr>
        <w:pageBreakBefore/>
        <w:jc w:val="center"/>
        <w:rPr>
          <w:rFonts w:ascii="仿宋" w:hAnsi="仿宋" w:eastAsia="仿宋" w:cs="仿宋_GB2312"/>
          <w:b/>
          <w:bCs/>
          <w:caps/>
          <w:sz w:val="28"/>
          <w:szCs w:val="28"/>
          <w:highlight w:val="none"/>
        </w:rPr>
      </w:pPr>
      <w:r>
        <w:rPr>
          <w:rFonts w:hint="eastAsia" w:ascii="仿宋" w:hAnsi="仿宋" w:eastAsia="仿宋" w:cs="仿宋_GB2312"/>
          <w:b/>
          <w:bCs/>
          <w:sz w:val="28"/>
          <w:szCs w:val="28"/>
          <w:highlight w:val="none"/>
        </w:rPr>
        <w:t>目      录</w:t>
      </w:r>
      <w:r>
        <w:rPr>
          <w:rFonts w:hint="eastAsia" w:ascii="仿宋" w:hAnsi="仿宋" w:eastAsia="仿宋" w:cs="仿宋_GB2312"/>
          <w:b/>
          <w:bCs/>
          <w:caps/>
          <w:sz w:val="28"/>
          <w:szCs w:val="28"/>
          <w:highlight w:val="none"/>
        </w:rPr>
        <w:br w:type="textWrapping"/>
      </w:r>
    </w:p>
    <w:p>
      <w:pPr>
        <w:pStyle w:val="14"/>
        <w:tabs>
          <w:tab w:val="right" w:leader="dot" w:pos="9174"/>
        </w:tabs>
        <w:spacing w:line="360" w:lineRule="auto"/>
        <w:jc w:val="both"/>
        <w:rPr>
          <w:rFonts w:ascii="仿宋" w:hAnsi="仿宋" w:eastAsia="仿宋" w:cs="仿宋_GB2312"/>
          <w:sz w:val="28"/>
          <w:szCs w:val="28"/>
          <w:highlight w:val="none"/>
        </w:rPr>
      </w:pPr>
      <w:r>
        <w:rPr>
          <w:rFonts w:hint="eastAsia" w:ascii="仿宋" w:hAnsi="仿宋" w:eastAsia="仿宋" w:cs="仿宋_GB2312"/>
          <w:sz w:val="28"/>
          <w:szCs w:val="28"/>
          <w:highlight w:val="none"/>
        </w:rPr>
        <w:t>第一部分  报价邀请函</w:t>
      </w:r>
    </w:p>
    <w:p>
      <w:pPr>
        <w:jc w:val="both"/>
        <w:rPr>
          <w:rFonts w:ascii="仿宋" w:hAnsi="仿宋" w:eastAsia="仿宋" w:cs="仿宋_GB2312"/>
          <w:sz w:val="28"/>
          <w:szCs w:val="28"/>
          <w:highlight w:val="none"/>
        </w:rPr>
      </w:pPr>
      <w:r>
        <w:rPr>
          <w:rFonts w:hint="eastAsia" w:ascii="仿宋" w:hAnsi="仿宋" w:eastAsia="仿宋" w:cs="仿宋_GB2312"/>
          <w:sz w:val="28"/>
          <w:szCs w:val="28"/>
          <w:highlight w:val="none"/>
        </w:rPr>
        <w:t>第二部分  项目内容</w:t>
      </w:r>
    </w:p>
    <w:p>
      <w:pPr>
        <w:jc w:val="both"/>
        <w:rPr>
          <w:rFonts w:ascii="仿宋" w:hAnsi="仿宋" w:eastAsia="仿宋" w:cs="仿宋_GB2312"/>
          <w:sz w:val="28"/>
          <w:szCs w:val="28"/>
          <w:highlight w:val="none"/>
        </w:rPr>
      </w:pPr>
      <w:r>
        <w:rPr>
          <w:rFonts w:hint="eastAsia" w:ascii="仿宋" w:hAnsi="仿宋" w:eastAsia="仿宋" w:cs="仿宋_GB2312"/>
          <w:sz w:val="28"/>
          <w:szCs w:val="28"/>
          <w:highlight w:val="none"/>
        </w:rPr>
        <w:t>第三部分  报价须知</w:t>
      </w:r>
    </w:p>
    <w:p>
      <w:pPr>
        <w:jc w:val="both"/>
        <w:rPr>
          <w:rFonts w:ascii="仿宋" w:hAnsi="仿宋" w:eastAsia="仿宋" w:cs="仿宋_GB2312"/>
          <w:sz w:val="28"/>
          <w:szCs w:val="28"/>
          <w:highlight w:val="none"/>
        </w:rPr>
      </w:pPr>
      <w:r>
        <w:rPr>
          <w:rFonts w:hint="eastAsia" w:ascii="仿宋" w:hAnsi="仿宋" w:eastAsia="仿宋" w:cs="仿宋_GB2312"/>
          <w:sz w:val="28"/>
          <w:szCs w:val="28"/>
          <w:highlight w:val="none"/>
        </w:rPr>
        <w:t>第四部分  合同书格式</w:t>
      </w:r>
    </w:p>
    <w:p>
      <w:pPr>
        <w:jc w:val="both"/>
        <w:rPr>
          <w:rFonts w:ascii="仿宋" w:hAnsi="仿宋" w:eastAsia="仿宋" w:cs="仿宋_GB2312"/>
          <w:sz w:val="28"/>
          <w:szCs w:val="28"/>
          <w:highlight w:val="none"/>
        </w:rPr>
      </w:pPr>
      <w:r>
        <w:rPr>
          <w:rFonts w:hint="eastAsia" w:ascii="仿宋" w:hAnsi="仿宋" w:eastAsia="仿宋" w:cs="仿宋_GB2312"/>
          <w:sz w:val="28"/>
          <w:szCs w:val="28"/>
          <w:highlight w:val="none"/>
        </w:rPr>
        <w:t>第五部分  响应文件格式</w:t>
      </w:r>
    </w:p>
    <w:p>
      <w:pPr>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b/>
          <w:sz w:val="28"/>
          <w:szCs w:val="28"/>
          <w:highlight w:val="none"/>
        </w:rPr>
      </w:pPr>
    </w:p>
    <w:p>
      <w:pPr>
        <w:autoSpaceDE w:val="0"/>
        <w:autoSpaceDN w:val="0"/>
        <w:adjustRightInd w:val="0"/>
        <w:snapToGrid w:val="0"/>
        <w:spacing w:line="300" w:lineRule="auto"/>
        <w:ind w:right="32"/>
        <w:rPr>
          <w:rFonts w:ascii="仿宋" w:hAnsi="仿宋" w:eastAsia="仿宋" w:cs="仿宋_GB2312"/>
          <w:kern w:val="0"/>
          <w:sz w:val="28"/>
          <w:szCs w:val="28"/>
          <w:highlight w:val="none"/>
        </w:rPr>
      </w:pPr>
    </w:p>
    <w:p>
      <w:pPr>
        <w:rPr>
          <w:rFonts w:ascii="仿宋" w:hAnsi="仿宋" w:eastAsia="仿宋" w:cs="仿宋_GB2312"/>
          <w:b/>
          <w:sz w:val="28"/>
          <w:szCs w:val="28"/>
          <w:highlight w:val="none"/>
        </w:rPr>
      </w:pPr>
    </w:p>
    <w:p>
      <w:pPr>
        <w:rPr>
          <w:rFonts w:ascii="仿宋" w:hAnsi="仿宋" w:eastAsia="仿宋" w:cs="仿宋_GB2312"/>
          <w:b/>
          <w:sz w:val="28"/>
          <w:szCs w:val="28"/>
          <w:highlight w:val="none"/>
        </w:rPr>
      </w:pPr>
    </w:p>
    <w:p>
      <w:pPr>
        <w:rPr>
          <w:rFonts w:ascii="仿宋" w:hAnsi="仿宋" w:eastAsia="仿宋" w:cs="仿宋_GB2312"/>
          <w:b/>
          <w:sz w:val="28"/>
          <w:szCs w:val="28"/>
          <w:highlight w:val="none"/>
        </w:rPr>
      </w:pPr>
    </w:p>
    <w:p>
      <w:pPr>
        <w:rPr>
          <w:rFonts w:ascii="仿宋" w:hAnsi="仿宋" w:eastAsia="仿宋" w:cs="仿宋_GB2312"/>
          <w:b/>
          <w:sz w:val="28"/>
          <w:szCs w:val="28"/>
          <w:highlight w:val="none"/>
        </w:rPr>
      </w:pPr>
    </w:p>
    <w:p>
      <w:pPr>
        <w:jc w:val="center"/>
        <w:rPr>
          <w:rFonts w:ascii="仿宋" w:hAnsi="仿宋" w:eastAsia="仿宋" w:cs="仿宋_GB2312"/>
          <w:b/>
          <w:kern w:val="0"/>
          <w:sz w:val="28"/>
          <w:szCs w:val="28"/>
          <w:highlight w:val="none"/>
        </w:rPr>
      </w:pPr>
      <w:r>
        <w:rPr>
          <w:rFonts w:hint="eastAsia" w:ascii="仿宋" w:hAnsi="仿宋" w:eastAsia="仿宋" w:cs="仿宋_GB2312"/>
          <w:b/>
          <w:kern w:val="0"/>
          <w:sz w:val="28"/>
          <w:szCs w:val="28"/>
          <w:highlight w:val="none"/>
        </w:rPr>
        <w:t>第一部分 报价邀请函</w:t>
      </w:r>
    </w:p>
    <w:p>
      <w:pPr>
        <w:rPr>
          <w:rFonts w:ascii="仿宋" w:hAnsi="仿宋" w:eastAsia="仿宋" w:cs="仿宋_GB2312"/>
          <w:sz w:val="28"/>
          <w:szCs w:val="28"/>
          <w:highlight w:val="none"/>
        </w:rPr>
      </w:pPr>
      <w:r>
        <w:rPr>
          <w:rFonts w:hint="eastAsia" w:ascii="仿宋" w:hAnsi="仿宋" w:eastAsia="仿宋" w:cs="仿宋_GB2312"/>
          <w:kern w:val="0"/>
          <w:sz w:val="28"/>
          <w:szCs w:val="28"/>
          <w:highlight w:val="none"/>
        </w:rPr>
        <w:t>各报</w:t>
      </w:r>
      <w:r>
        <w:rPr>
          <w:rFonts w:hint="eastAsia" w:ascii="仿宋" w:hAnsi="仿宋" w:eastAsia="仿宋" w:cs="仿宋_GB2312"/>
          <w:sz w:val="28"/>
          <w:szCs w:val="28"/>
          <w:highlight w:val="none"/>
        </w:rPr>
        <w:t>价单位:</w:t>
      </w:r>
    </w:p>
    <w:p>
      <w:pPr>
        <w:jc w:val="both"/>
        <w:rPr>
          <w:rFonts w:ascii="仿宋" w:hAnsi="仿宋" w:eastAsia="仿宋" w:cs="仿宋_GB2312"/>
          <w:sz w:val="28"/>
          <w:szCs w:val="28"/>
          <w:highlight w:val="none"/>
        </w:rPr>
      </w:pPr>
      <w:r>
        <w:rPr>
          <w:rFonts w:hint="eastAsia" w:ascii="仿宋" w:hAnsi="仿宋" w:eastAsia="仿宋" w:cs="仿宋_GB2312"/>
          <w:sz w:val="28"/>
          <w:szCs w:val="28"/>
          <w:highlight w:val="none"/>
          <w:lang w:val="en-US" w:eastAsia="zh-CN"/>
        </w:rPr>
        <w:t xml:space="preserve">    </w:t>
      </w:r>
      <w:r>
        <w:rPr>
          <w:rFonts w:hint="eastAsia" w:ascii="仿宋" w:hAnsi="仿宋" w:eastAsia="仿宋" w:cs="仿宋_GB2312"/>
          <w:sz w:val="28"/>
          <w:szCs w:val="28"/>
          <w:highlight w:val="none"/>
        </w:rPr>
        <w:t>现我公司对</w:t>
      </w:r>
      <w:r>
        <w:rPr>
          <w:rFonts w:hint="eastAsia" w:ascii="仿宋" w:hAnsi="仿宋" w:eastAsia="仿宋" w:cs="仿宋_GB2312"/>
          <w:sz w:val="28"/>
          <w:szCs w:val="28"/>
          <w:highlight w:val="none"/>
          <w:u w:val="single"/>
          <w:lang w:val="en-US" w:eastAsia="zh-CN"/>
        </w:rPr>
        <w:t>竹料分公司2021年厂区盖板更换项目</w:t>
      </w:r>
      <w:r>
        <w:rPr>
          <w:rFonts w:hint="eastAsia" w:ascii="仿宋" w:hAnsi="仿宋" w:eastAsia="仿宋" w:cs="仿宋_GB2312"/>
          <w:sz w:val="28"/>
          <w:szCs w:val="28"/>
          <w:highlight w:val="none"/>
        </w:rPr>
        <w:t>进行询价，欢迎符合资格条件的报价单位参加。</w:t>
      </w:r>
    </w:p>
    <w:p>
      <w:pPr>
        <w:autoSpaceDE w:val="0"/>
        <w:autoSpaceDN w:val="0"/>
        <w:ind w:firstLine="560" w:firstLineChars="200"/>
        <w:rPr>
          <w:rFonts w:ascii="仿宋" w:hAnsi="仿宋" w:eastAsia="仿宋" w:cs="仿宋_GB2312"/>
          <w:sz w:val="28"/>
          <w:szCs w:val="28"/>
          <w:highlight w:val="none"/>
        </w:rPr>
      </w:pPr>
      <w:r>
        <w:rPr>
          <w:rFonts w:hint="eastAsia" w:ascii="仿宋" w:hAnsi="仿宋" w:eastAsia="仿宋" w:cs="仿宋_GB2312"/>
          <w:sz w:val="28"/>
          <w:szCs w:val="28"/>
          <w:highlight w:val="none"/>
        </w:rPr>
        <w:t>一、资金计划：</w:t>
      </w:r>
      <w:r>
        <w:rPr>
          <w:rFonts w:hint="eastAsia" w:ascii="仿宋" w:hAnsi="仿宋" w:eastAsia="仿宋" w:cs="仿宋_GB2312"/>
          <w:sz w:val="28"/>
          <w:szCs w:val="28"/>
          <w:highlight w:val="none"/>
          <w:u w:val="none"/>
        </w:rPr>
        <w:t>自筹资金</w:t>
      </w:r>
      <w:r>
        <w:rPr>
          <w:rFonts w:hint="eastAsia" w:ascii="仿宋" w:hAnsi="仿宋" w:eastAsia="仿宋" w:cs="仿宋_GB2312"/>
          <w:sz w:val="28"/>
          <w:szCs w:val="28"/>
          <w:highlight w:val="none"/>
        </w:rPr>
        <w:t xml:space="preserve"> </w:t>
      </w:r>
    </w:p>
    <w:p>
      <w:pPr>
        <w:autoSpaceDE w:val="0"/>
        <w:autoSpaceDN w:val="0"/>
        <w:ind w:firstLine="560" w:firstLineChars="200"/>
        <w:rPr>
          <w:rFonts w:hint="eastAsia" w:ascii="仿宋" w:hAnsi="仿宋" w:eastAsia="仿宋" w:cs="仿宋_GB2312"/>
          <w:sz w:val="28"/>
          <w:szCs w:val="28"/>
          <w:highlight w:val="none"/>
          <w:u w:val="single"/>
          <w:lang w:val="en-US" w:eastAsia="zh-CN"/>
        </w:rPr>
      </w:pPr>
      <w:r>
        <w:rPr>
          <w:rFonts w:hint="eastAsia" w:ascii="仿宋" w:hAnsi="仿宋" w:eastAsia="仿宋" w:cs="仿宋_GB2312"/>
          <w:sz w:val="28"/>
          <w:szCs w:val="28"/>
          <w:highlight w:val="none"/>
        </w:rPr>
        <w:t>二、项目编号：</w:t>
      </w:r>
      <w:r>
        <w:rPr>
          <w:rFonts w:hint="eastAsia" w:ascii="仿宋" w:hAnsi="仿宋" w:eastAsia="仿宋" w:cs="仿宋_GB2312"/>
          <w:sz w:val="28"/>
          <w:szCs w:val="28"/>
          <w:highlight w:val="none"/>
          <w:lang w:val="en-US" w:eastAsia="zh-CN"/>
        </w:rPr>
        <w:t>XJ-20211126-5</w:t>
      </w:r>
    </w:p>
    <w:p>
      <w:pPr>
        <w:spacing w:line="500" w:lineRule="exact"/>
        <w:ind w:firstLine="560" w:firstLineChars="200"/>
        <w:jc w:val="left"/>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三、项目名称：</w:t>
      </w:r>
      <w:r>
        <w:rPr>
          <w:rFonts w:hint="eastAsia" w:ascii="仿宋" w:hAnsi="仿宋" w:eastAsia="仿宋" w:cs="仿宋_GB2312"/>
          <w:sz w:val="28"/>
          <w:szCs w:val="28"/>
          <w:highlight w:val="none"/>
          <w:u w:val="single"/>
          <w:lang w:val="en-US" w:eastAsia="zh-CN"/>
        </w:rPr>
        <w:t>广州市净水有限公司竹料分公司2021年厂区盖板更换项目</w:t>
      </w:r>
    </w:p>
    <w:p>
      <w:pPr>
        <w:autoSpaceDE w:val="0"/>
        <w:autoSpaceDN w:val="0"/>
        <w:ind w:firstLine="560" w:firstLineChars="200"/>
        <w:rPr>
          <w:rFonts w:ascii="仿宋" w:hAnsi="仿宋" w:eastAsia="仿宋" w:cs="仿宋_GB2312"/>
          <w:sz w:val="28"/>
          <w:szCs w:val="28"/>
          <w:highlight w:val="none"/>
        </w:rPr>
      </w:pPr>
      <w:r>
        <w:rPr>
          <w:rFonts w:hint="eastAsia" w:ascii="仿宋" w:hAnsi="仿宋" w:eastAsia="仿宋" w:cs="仿宋_GB2312"/>
          <w:sz w:val="28"/>
          <w:szCs w:val="28"/>
          <w:highlight w:val="none"/>
        </w:rPr>
        <w:t>四、最高限价：</w:t>
      </w:r>
      <w:r>
        <w:rPr>
          <w:rFonts w:hint="eastAsia" w:ascii="仿宋" w:hAnsi="仿宋" w:eastAsia="仿宋" w:cs="仿宋_GB2312"/>
          <w:sz w:val="28"/>
          <w:szCs w:val="28"/>
          <w:highlight w:val="none"/>
          <w:u w:val="single"/>
          <w:lang w:val="en-US" w:eastAsia="zh-CN"/>
        </w:rPr>
        <w:t>157170.19元</w:t>
      </w:r>
      <w:r>
        <w:rPr>
          <w:rFonts w:hint="eastAsia" w:ascii="仿宋" w:hAnsi="仿宋" w:eastAsia="仿宋" w:cs="仿宋_GB2312"/>
          <w:sz w:val="28"/>
          <w:szCs w:val="28"/>
          <w:highlight w:val="none"/>
          <w:u w:val="none"/>
          <w:lang w:eastAsia="zh-CN"/>
        </w:rPr>
        <w:t>（</w:t>
      </w:r>
      <w:r>
        <w:rPr>
          <w:rFonts w:hint="eastAsia" w:ascii="仿宋" w:hAnsi="仿宋" w:eastAsia="仿宋" w:cs="仿宋_GB2312"/>
          <w:sz w:val="28"/>
          <w:szCs w:val="28"/>
          <w:highlight w:val="none"/>
          <w:u w:val="none"/>
          <w:lang w:val="en-US" w:eastAsia="zh-CN"/>
        </w:rPr>
        <w:t>税前造价限价为</w:t>
      </w:r>
      <w:r>
        <w:rPr>
          <w:rFonts w:hint="eastAsia" w:ascii="仿宋" w:hAnsi="仿宋" w:eastAsia="仿宋" w:cs="仿宋_GB2312"/>
          <w:sz w:val="28"/>
          <w:szCs w:val="28"/>
          <w:highlight w:val="none"/>
          <w:u w:val="none"/>
          <w:lang w:eastAsia="zh-CN"/>
        </w:rPr>
        <w:t>144192.874</w:t>
      </w:r>
      <w:r>
        <w:rPr>
          <w:rFonts w:hint="eastAsia" w:ascii="仿宋" w:hAnsi="仿宋" w:eastAsia="仿宋" w:cs="仿宋_GB2312"/>
          <w:sz w:val="28"/>
          <w:szCs w:val="28"/>
          <w:highlight w:val="none"/>
          <w:u w:val="none"/>
          <w:lang w:val="en-US" w:eastAsia="zh-CN"/>
        </w:rPr>
        <w:t>元，税率9%，绿色施工安全防护措施费为</w:t>
      </w:r>
      <w:r>
        <w:rPr>
          <w:rFonts w:hint="eastAsia" w:ascii="仿宋" w:hAnsi="仿宋" w:eastAsia="仿宋" w:cs="仿宋_GB2312"/>
          <w:sz w:val="28"/>
          <w:szCs w:val="28"/>
          <w:highlight w:val="none"/>
          <w:u w:val="none"/>
          <w:lang w:eastAsia="zh-CN"/>
        </w:rPr>
        <w:t>5285.72</w:t>
      </w:r>
      <w:r>
        <w:rPr>
          <w:rFonts w:hint="eastAsia" w:ascii="仿宋" w:hAnsi="仿宋" w:eastAsia="仿宋" w:cs="仿宋_GB2312"/>
          <w:sz w:val="28"/>
          <w:szCs w:val="28"/>
          <w:highlight w:val="none"/>
          <w:u w:val="none"/>
          <w:lang w:val="en-US" w:eastAsia="zh-CN"/>
        </w:rPr>
        <w:t>元</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，绿色施工安全防护措施费为非竞争性费用，报价时须按询价文件规定的金额填写，不得参与竞争，否则按无效报价处理。）</w:t>
      </w:r>
    </w:p>
    <w:p>
      <w:pPr>
        <w:autoSpaceDE w:val="0"/>
        <w:autoSpaceDN w:val="0"/>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五、项目内容及需求：</w:t>
      </w:r>
    </w:p>
    <w:p>
      <w:pPr>
        <w:ind w:firstLine="560" w:firstLineChars="200"/>
        <w:jc w:val="both"/>
        <w:rPr>
          <w:rFonts w:hint="default"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（一）</w:t>
      </w:r>
      <w:r>
        <w:rPr>
          <w:rFonts w:hint="eastAsia" w:ascii="仿宋" w:hAnsi="仿宋" w:eastAsia="仿宋" w:cs="仿宋_GB2312"/>
          <w:sz w:val="28"/>
          <w:szCs w:val="28"/>
          <w:highlight w:val="none"/>
        </w:rPr>
        <w:t>本项目将对竹料分公司</w:t>
      </w:r>
      <w:r>
        <w:rPr>
          <w:rFonts w:hint="eastAsia" w:ascii="仿宋" w:hAnsi="仿宋" w:eastAsia="仿宋" w:cs="仿宋_GB2312"/>
          <w:sz w:val="28"/>
          <w:szCs w:val="28"/>
          <w:highlight w:val="none"/>
          <w:lang w:val="en-US" w:eastAsia="zh-CN"/>
        </w:rPr>
        <w:t>变形、凹陷、老化、原材料为生铁的盖板统一更换成2.5MM厚度不锈钢盖板，并在每处井口增加安全防坠网。</w:t>
      </w:r>
    </w:p>
    <w:p>
      <w:pPr>
        <w:ind w:firstLine="560" w:firstLineChars="200"/>
        <w:jc w:val="both"/>
        <w:rPr>
          <w:rFonts w:hint="default"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（三）盖板统一采用揭式移动盖板；面板采用304不锈钢盖板制作，2.5mm花纹板；</w:t>
      </w:r>
      <w:r>
        <w:rPr>
          <w:rFonts w:hint="eastAsia" w:ascii="仿宋" w:hAnsi="仿宋" w:eastAsia="仿宋" w:cs="仿宋_GB2312"/>
          <w:sz w:val="28"/>
          <w:szCs w:val="28"/>
          <w:highlight w:val="none"/>
          <w:lang w:eastAsia="zh-CN"/>
        </w:rPr>
        <w:t>盖板支承架</w:t>
      </w:r>
      <w:r>
        <w:rPr>
          <w:rFonts w:hint="eastAsia" w:ascii="仿宋" w:hAnsi="仿宋" w:eastAsia="仿宋" w:cs="仿宋_GB2312"/>
          <w:sz w:val="28"/>
          <w:szCs w:val="28"/>
          <w:highlight w:val="none"/>
          <w:lang w:val="en-US" w:eastAsia="zh-CN"/>
        </w:rPr>
        <w:t>均</w:t>
      </w:r>
      <w:r>
        <w:rPr>
          <w:rFonts w:hint="eastAsia" w:ascii="仿宋" w:hAnsi="仿宋" w:eastAsia="仿宋" w:cs="仿宋_GB2312"/>
          <w:sz w:val="28"/>
          <w:szCs w:val="28"/>
          <w:highlight w:val="none"/>
          <w:lang w:eastAsia="zh-CN"/>
        </w:rPr>
        <w:t>采用</w:t>
      </w:r>
      <w:r>
        <w:rPr>
          <w:rFonts w:hint="eastAsia" w:ascii="仿宋" w:hAnsi="仿宋" w:eastAsia="仿宋" w:cs="仿宋_GB2312"/>
          <w:sz w:val="28"/>
          <w:szCs w:val="28"/>
          <w:highlight w:val="none"/>
          <w:lang w:val="en-US" w:eastAsia="zh-CN"/>
        </w:rPr>
        <w:t>304</w:t>
      </w:r>
      <w:r>
        <w:rPr>
          <w:rFonts w:hint="eastAsia" w:ascii="仿宋" w:hAnsi="仿宋" w:eastAsia="仿宋" w:cs="仿宋_GB2312"/>
          <w:sz w:val="28"/>
          <w:szCs w:val="28"/>
          <w:highlight w:val="none"/>
          <w:lang w:eastAsia="zh-CN"/>
        </w:rPr>
        <w:t>不锈钢材质40*40*</w:t>
      </w:r>
      <w:r>
        <w:rPr>
          <w:rFonts w:hint="eastAsia" w:ascii="仿宋" w:hAnsi="仿宋" w:eastAsia="仿宋" w:cs="仿宋_GB2312"/>
          <w:sz w:val="28"/>
          <w:szCs w:val="28"/>
          <w:highlight w:val="none"/>
          <w:lang w:val="en-US" w:eastAsia="zh-CN"/>
        </w:rPr>
        <w:t>2</w:t>
      </w:r>
      <w:r>
        <w:rPr>
          <w:rFonts w:hint="eastAsia" w:ascii="仿宋" w:hAnsi="仿宋" w:eastAsia="仿宋" w:cs="仿宋_GB2312"/>
          <w:sz w:val="28"/>
          <w:szCs w:val="28"/>
          <w:highlight w:val="none"/>
          <w:lang w:eastAsia="zh-CN"/>
        </w:rPr>
        <w:t>方管；50*5</w:t>
      </w:r>
      <w:r>
        <w:rPr>
          <w:rFonts w:hint="eastAsia" w:ascii="仿宋" w:hAnsi="仿宋" w:eastAsia="仿宋" w:cs="仿宋_GB2312"/>
          <w:sz w:val="28"/>
          <w:szCs w:val="28"/>
          <w:highlight w:val="none"/>
          <w:lang w:val="en-US" w:eastAsia="zh-CN"/>
        </w:rPr>
        <w:t>不锈钢</w:t>
      </w:r>
      <w:r>
        <w:rPr>
          <w:rFonts w:hint="eastAsia" w:ascii="仿宋" w:hAnsi="仿宋" w:eastAsia="仿宋" w:cs="仿宋_GB2312"/>
          <w:sz w:val="28"/>
          <w:szCs w:val="28"/>
          <w:highlight w:val="none"/>
          <w:lang w:eastAsia="zh-CN"/>
        </w:rPr>
        <w:t>角铁。</w:t>
      </w:r>
    </w:p>
    <w:p>
      <w:pPr>
        <w:ind w:firstLine="560" w:firstLineChars="200"/>
        <w:jc w:val="both"/>
        <w:rPr>
          <w:rFonts w:hint="default"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（四）在改造后每处井口盖板上开设30*30cm的观察口（一个井口含多块盖板的只在其一盖板开观察口，电缆沟盖板不需开设），并在每块盖板位置装设拉手方便开启。</w:t>
      </w:r>
    </w:p>
    <w:p>
      <w:pPr>
        <w:ind w:firstLine="560" w:firstLineChars="200"/>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六、报价单位资格要求：</w:t>
      </w:r>
    </w:p>
    <w:p>
      <w:pPr>
        <w:numPr>
          <w:ilvl w:val="0"/>
          <w:numId w:val="0"/>
        </w:numPr>
        <w:autoSpaceDE w:val="0"/>
        <w:autoSpaceDN w:val="0"/>
        <w:ind w:firstLine="560" w:firstLineChars="200"/>
        <w:rPr>
          <w:rFonts w:hint="eastAsia" w:ascii="仿宋" w:hAnsi="仿宋" w:eastAsia="仿宋" w:cs="仿宋_GB2312"/>
          <w:sz w:val="28"/>
          <w:szCs w:val="28"/>
          <w:highlight w:val="none"/>
          <w:u w:val="single"/>
          <w:lang w:val="en-US" w:eastAsia="zh-CN"/>
        </w:rPr>
      </w:pPr>
      <w:r>
        <w:rPr>
          <w:rFonts w:hint="eastAsia" w:ascii="仿宋" w:hAnsi="仿宋" w:eastAsia="仿宋" w:cs="仿宋_GB2312"/>
          <w:sz w:val="28"/>
          <w:szCs w:val="28"/>
          <w:highlight w:val="none"/>
          <w:u w:val="single"/>
          <w:lang w:val="en-US" w:eastAsia="zh-CN"/>
        </w:rPr>
        <w:t>1.报价单位须是在中华人民共和国境内注册的法人或其他组织，具有独立法人资格，持有工商行政管理部门核发的营业执照，且能开具增值税发票。</w:t>
      </w:r>
    </w:p>
    <w:p>
      <w:pPr>
        <w:pStyle w:val="25"/>
        <w:ind w:firstLine="560"/>
        <w:rPr>
          <w:rFonts w:hint="eastAsia" w:ascii="仿宋" w:hAnsi="仿宋" w:eastAsia="仿宋" w:cs="仿宋_GB2312"/>
          <w:color w:val="auto"/>
          <w:kern w:val="2"/>
          <w:sz w:val="28"/>
          <w:szCs w:val="28"/>
          <w:highlight w:val="none"/>
          <w:u w:val="single"/>
          <w:lang w:val="en-US" w:eastAsia="zh-CN" w:bidi="ar-SA"/>
        </w:rPr>
      </w:pPr>
      <w:r>
        <w:rPr>
          <w:rFonts w:hint="eastAsia" w:ascii="仿宋" w:hAnsi="仿宋" w:eastAsia="仿宋" w:cs="仿宋_GB2312"/>
          <w:color w:val="auto"/>
          <w:kern w:val="2"/>
          <w:sz w:val="28"/>
          <w:szCs w:val="28"/>
          <w:highlight w:val="none"/>
          <w:u w:val="single"/>
          <w:lang w:val="en-US" w:eastAsia="zh-CN" w:bidi="ar-SA"/>
        </w:rPr>
        <w:t>2.</w:t>
      </w:r>
      <w:r>
        <w:rPr>
          <w:rFonts w:hint="eastAsia" w:ascii="仿宋" w:hAnsi="仿宋" w:eastAsia="仿宋" w:cs="仿宋_GB2312"/>
          <w:color w:val="auto"/>
          <w:kern w:val="2"/>
          <w:sz w:val="28"/>
          <w:szCs w:val="28"/>
          <w:highlight w:val="none"/>
          <w:u w:val="single"/>
          <w:lang w:val="zh-CN" w:eastAsia="zh-CN" w:bidi="ar-SA"/>
        </w:rPr>
        <w:t>报价单位</w:t>
      </w:r>
      <w:r>
        <w:rPr>
          <w:rFonts w:hint="eastAsia" w:ascii="仿宋" w:hAnsi="仿宋" w:eastAsia="仿宋" w:cs="仿宋_GB2312"/>
          <w:color w:val="auto"/>
          <w:kern w:val="2"/>
          <w:sz w:val="28"/>
          <w:szCs w:val="28"/>
          <w:highlight w:val="none"/>
          <w:u w:val="single"/>
          <w:lang w:val="en-US" w:eastAsia="zh-CN" w:bidi="ar-SA"/>
        </w:rPr>
        <w:t>须具有市政公用工程施工总承包三级（或以上）或建筑工程施工总承包三级（或以上）资质；同时具有建设主管部门颁发且在有效期内的《安全生产许可证》。</w:t>
      </w:r>
    </w:p>
    <w:p>
      <w:pPr>
        <w:numPr>
          <w:ilvl w:val="0"/>
          <w:numId w:val="0"/>
        </w:numPr>
        <w:autoSpaceDE w:val="0"/>
        <w:autoSpaceDN w:val="0"/>
        <w:ind w:firstLine="560" w:firstLineChars="200"/>
        <w:rPr>
          <w:rFonts w:hint="eastAsia" w:ascii="仿宋" w:hAnsi="仿宋" w:eastAsia="仿宋" w:cs="仿宋_GB2312"/>
          <w:color w:val="auto"/>
          <w:kern w:val="2"/>
          <w:sz w:val="28"/>
          <w:szCs w:val="28"/>
          <w:highlight w:val="none"/>
          <w:u w:val="single"/>
          <w:lang w:val="en-US" w:eastAsia="zh-CN" w:bidi="ar-SA"/>
        </w:rPr>
      </w:pPr>
      <w:r>
        <w:rPr>
          <w:rFonts w:hint="eastAsia" w:ascii="仿宋" w:hAnsi="仿宋" w:eastAsia="仿宋" w:cs="仿宋_GB2312"/>
          <w:color w:val="auto"/>
          <w:kern w:val="2"/>
          <w:sz w:val="28"/>
          <w:szCs w:val="28"/>
          <w:highlight w:val="none"/>
          <w:u w:val="single"/>
          <w:lang w:val="en-US" w:eastAsia="zh-CN" w:bidi="ar-SA"/>
        </w:rPr>
        <w:t>3.业绩要求：2018年1月1日至今，最少具有一项类似盖板的</w:t>
      </w:r>
      <w:r>
        <w:rPr>
          <w:rFonts w:hint="eastAsia" w:ascii="仿宋" w:hAnsi="仿宋" w:eastAsia="仿宋" w:cs="仿宋_GB2312"/>
          <w:sz w:val="28"/>
          <w:szCs w:val="28"/>
          <w:highlight w:val="none"/>
          <w:u w:val="single"/>
          <w:lang w:val="en-US" w:eastAsia="zh-CN"/>
        </w:rPr>
        <w:t>维修（或更换）</w:t>
      </w:r>
      <w:r>
        <w:rPr>
          <w:rFonts w:hint="eastAsia" w:ascii="仿宋" w:hAnsi="仿宋" w:eastAsia="仿宋" w:cs="仿宋_GB2312"/>
          <w:color w:val="auto"/>
          <w:kern w:val="2"/>
          <w:sz w:val="28"/>
          <w:szCs w:val="28"/>
          <w:highlight w:val="none"/>
          <w:u w:val="single"/>
          <w:lang w:val="en-US" w:eastAsia="zh-CN" w:bidi="ar-SA"/>
        </w:rPr>
        <w:t>业绩的项目（提供合同复印件证明，包括但不限于项目名称、金额及实施内容、合同双方签字盖章、签订日期，并加盖单位公章）。</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七</w:t>
      </w:r>
      <w:r>
        <w:rPr>
          <w:rFonts w:hint="eastAsia" w:ascii="仿宋_GB2312" w:hAnsi="仿宋_GB2312" w:eastAsia="仿宋_GB2312" w:cs="仿宋_GB2312"/>
          <w:sz w:val="28"/>
          <w:szCs w:val="28"/>
          <w:lang w:val="zh-CN"/>
        </w:rPr>
        <w:t>、现场踏勘(答疑会)时间、地点（也可由</w:t>
      </w:r>
      <w:r>
        <w:rPr>
          <w:rFonts w:hint="eastAsia" w:ascii="仿宋_GB2312" w:hAnsi="仿宋_GB2312" w:eastAsia="仿宋_GB2312" w:cs="仿宋_GB2312"/>
          <w:sz w:val="28"/>
          <w:szCs w:val="28"/>
        </w:rPr>
        <w:t>报价</w:t>
      </w:r>
      <w:r>
        <w:rPr>
          <w:rFonts w:hint="eastAsia" w:ascii="仿宋_GB2312" w:hAnsi="仿宋_GB2312" w:eastAsia="仿宋_GB2312" w:cs="仿宋_GB2312"/>
          <w:sz w:val="28"/>
          <w:szCs w:val="28"/>
          <w:lang w:val="zh-CN"/>
        </w:rPr>
        <w:t>人自行踏勘）：</w:t>
      </w:r>
      <w:r>
        <w:rPr>
          <w:rFonts w:hint="eastAsia" w:ascii="仿宋_GB2312" w:hAnsi="仿宋_GB2312" w:eastAsia="仿宋_GB2312" w:cs="仿宋_GB2312"/>
          <w:sz w:val="28"/>
          <w:szCs w:val="28"/>
          <w:lang w:val="en-US" w:eastAsia="zh-CN"/>
        </w:rPr>
        <w:t>/</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八、询价文</w:t>
      </w:r>
      <w:r>
        <w:rPr>
          <w:rFonts w:hint="eastAsia" w:ascii="仿宋" w:hAnsi="仿宋" w:eastAsia="仿宋" w:cs="仿宋_GB2312"/>
          <w:color w:val="auto"/>
          <w:sz w:val="28"/>
          <w:szCs w:val="28"/>
        </w:rPr>
        <w:t>件的获取：在</w:t>
      </w:r>
      <w:r>
        <w:rPr>
          <w:rFonts w:hint="eastAsia" w:ascii="仿宋" w:hAnsi="仿宋" w:eastAsia="仿宋" w:cs="仿宋_GB2312"/>
          <w:color w:val="auto"/>
          <w:sz w:val="28"/>
          <w:szCs w:val="28"/>
          <w:lang w:val="en-US" w:eastAsia="zh-CN"/>
        </w:rPr>
        <w:t>2021</w:t>
      </w:r>
      <w:r>
        <w:rPr>
          <w:rFonts w:hint="eastAsia" w:ascii="仿宋" w:hAnsi="仿宋" w:eastAsia="仿宋" w:cs="仿宋_GB2312"/>
          <w:color w:val="auto"/>
          <w:sz w:val="28"/>
          <w:szCs w:val="28"/>
        </w:rPr>
        <w:t>年</w:t>
      </w:r>
      <w:r>
        <w:rPr>
          <w:rFonts w:hint="eastAsia" w:ascii="仿宋" w:hAnsi="仿宋" w:eastAsia="仿宋" w:cs="仿宋_GB2312"/>
          <w:color w:val="auto"/>
          <w:sz w:val="28"/>
          <w:szCs w:val="28"/>
          <w:lang w:val="en-US" w:eastAsia="zh-CN"/>
        </w:rPr>
        <w:t>12</w:t>
      </w:r>
      <w:r>
        <w:rPr>
          <w:rFonts w:hint="eastAsia" w:ascii="仿宋" w:hAnsi="仿宋" w:eastAsia="仿宋" w:cs="仿宋_GB2312"/>
          <w:color w:val="auto"/>
          <w:sz w:val="28"/>
          <w:szCs w:val="28"/>
        </w:rPr>
        <w:t>月</w:t>
      </w:r>
      <w:r>
        <w:rPr>
          <w:rFonts w:hint="eastAsia" w:ascii="仿宋" w:hAnsi="仿宋" w:eastAsia="仿宋" w:cs="仿宋_GB2312"/>
          <w:color w:val="auto"/>
          <w:sz w:val="28"/>
          <w:szCs w:val="28"/>
          <w:lang w:val="en-US" w:eastAsia="zh-CN"/>
        </w:rPr>
        <w:t>3</w:t>
      </w:r>
      <w:r>
        <w:rPr>
          <w:rFonts w:hint="eastAsia" w:ascii="仿宋" w:hAnsi="仿宋" w:eastAsia="仿宋" w:cs="仿宋_GB2312"/>
          <w:color w:val="auto"/>
          <w:sz w:val="28"/>
          <w:szCs w:val="28"/>
        </w:rPr>
        <w:t>日</w:t>
      </w:r>
      <w:r>
        <w:rPr>
          <w:rFonts w:hint="eastAsia" w:ascii="仿宋" w:hAnsi="仿宋" w:eastAsia="仿宋" w:cs="仿宋_GB2312"/>
          <w:color w:val="auto"/>
          <w:sz w:val="28"/>
          <w:szCs w:val="28"/>
          <w:lang w:val="en-US" w:eastAsia="zh-CN"/>
        </w:rPr>
        <w:t>10</w:t>
      </w:r>
      <w:r>
        <w:rPr>
          <w:rFonts w:hint="eastAsia" w:ascii="仿宋" w:hAnsi="仿宋" w:eastAsia="仿宋" w:cs="仿宋_GB2312"/>
          <w:color w:val="auto"/>
          <w:sz w:val="28"/>
          <w:szCs w:val="28"/>
        </w:rPr>
        <w:t>时</w:t>
      </w:r>
      <w:r>
        <w:rPr>
          <w:rFonts w:hint="eastAsia" w:ascii="仿宋" w:hAnsi="仿宋" w:eastAsia="仿宋" w:cs="仿宋_GB2312"/>
          <w:color w:val="auto"/>
          <w:sz w:val="28"/>
          <w:szCs w:val="28"/>
          <w:lang w:val="en-US" w:eastAsia="zh-CN"/>
        </w:rPr>
        <w:t>00</w:t>
      </w:r>
      <w:r>
        <w:rPr>
          <w:rFonts w:hint="eastAsia" w:ascii="仿宋" w:hAnsi="仿宋" w:eastAsia="仿宋" w:cs="仿宋_GB2312"/>
          <w:color w:val="auto"/>
          <w:sz w:val="28"/>
          <w:szCs w:val="28"/>
        </w:rPr>
        <w:t>分前，在</w:t>
      </w:r>
      <w:r>
        <w:rPr>
          <w:rFonts w:hint="eastAsia" w:ascii="仿宋" w:hAnsi="仿宋" w:eastAsia="仿宋" w:cs="仿宋_GB2312"/>
          <w:sz w:val="28"/>
          <w:szCs w:val="28"/>
        </w:rPr>
        <w:t>广州市净水有限公司门户网站免费下载。</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 w:hAnsi="仿宋" w:eastAsia="仿宋" w:cs="仿宋_GB2312"/>
          <w:sz w:val="28"/>
          <w:szCs w:val="28"/>
        </w:rPr>
        <w:t>九、询价响应文件递</w:t>
      </w:r>
      <w:r>
        <w:rPr>
          <w:rFonts w:hint="eastAsia" w:ascii="仿宋" w:hAnsi="仿宋" w:eastAsia="仿宋" w:cs="仿宋_GB2312"/>
          <w:color w:val="auto"/>
          <w:sz w:val="28"/>
          <w:szCs w:val="28"/>
        </w:rPr>
        <w:t>交时间：</w:t>
      </w:r>
      <w:r>
        <w:rPr>
          <w:rFonts w:hint="eastAsia" w:ascii="仿宋" w:hAnsi="仿宋" w:eastAsia="仿宋" w:cs="仿宋_GB2312"/>
          <w:color w:val="auto"/>
          <w:sz w:val="28"/>
          <w:szCs w:val="28"/>
          <w:lang w:val="en-US" w:eastAsia="zh-CN"/>
        </w:rPr>
        <w:t>2021</w:t>
      </w:r>
      <w:r>
        <w:rPr>
          <w:rFonts w:hint="eastAsia" w:ascii="仿宋" w:hAnsi="仿宋" w:eastAsia="仿宋" w:cs="仿宋_GB2312"/>
          <w:color w:val="auto"/>
          <w:sz w:val="28"/>
          <w:szCs w:val="28"/>
        </w:rPr>
        <w:t>年</w:t>
      </w:r>
      <w:r>
        <w:rPr>
          <w:rFonts w:hint="eastAsia" w:ascii="仿宋" w:hAnsi="仿宋" w:eastAsia="仿宋" w:cs="仿宋_GB2312"/>
          <w:color w:val="auto"/>
          <w:sz w:val="28"/>
          <w:szCs w:val="28"/>
          <w:lang w:val="en-US" w:eastAsia="zh-CN"/>
        </w:rPr>
        <w:t>12</w:t>
      </w:r>
      <w:r>
        <w:rPr>
          <w:rFonts w:hint="eastAsia" w:ascii="仿宋" w:hAnsi="仿宋" w:eastAsia="仿宋" w:cs="仿宋_GB2312"/>
          <w:color w:val="auto"/>
          <w:sz w:val="28"/>
          <w:szCs w:val="28"/>
        </w:rPr>
        <w:t>月</w:t>
      </w:r>
      <w:r>
        <w:rPr>
          <w:rFonts w:hint="eastAsia" w:ascii="仿宋" w:hAnsi="仿宋" w:eastAsia="仿宋" w:cs="仿宋_GB2312"/>
          <w:color w:val="auto"/>
          <w:sz w:val="28"/>
          <w:szCs w:val="28"/>
          <w:lang w:val="en-US" w:eastAsia="zh-CN"/>
        </w:rPr>
        <w:t>3</w:t>
      </w:r>
      <w:r>
        <w:rPr>
          <w:rFonts w:hint="eastAsia" w:ascii="仿宋" w:hAnsi="仿宋" w:eastAsia="仿宋" w:cs="仿宋_GB2312"/>
          <w:color w:val="auto"/>
          <w:sz w:val="28"/>
          <w:szCs w:val="28"/>
        </w:rPr>
        <w:t>日</w:t>
      </w:r>
      <w:r>
        <w:rPr>
          <w:rFonts w:hint="eastAsia" w:ascii="仿宋" w:hAnsi="仿宋" w:eastAsia="仿宋" w:cs="仿宋_GB2312"/>
          <w:color w:val="auto"/>
          <w:sz w:val="28"/>
          <w:szCs w:val="28"/>
          <w:lang w:val="en-US" w:eastAsia="zh-CN"/>
        </w:rPr>
        <w:t>9</w:t>
      </w:r>
      <w:r>
        <w:rPr>
          <w:rFonts w:hint="eastAsia" w:ascii="仿宋" w:hAnsi="仿宋" w:eastAsia="仿宋" w:cs="仿宋_GB2312"/>
          <w:color w:val="auto"/>
          <w:sz w:val="28"/>
          <w:szCs w:val="28"/>
        </w:rPr>
        <w:t>时</w:t>
      </w:r>
      <w:r>
        <w:rPr>
          <w:rFonts w:hint="eastAsia" w:ascii="仿宋" w:hAnsi="仿宋" w:eastAsia="仿宋" w:cs="仿宋_GB2312"/>
          <w:color w:val="auto"/>
          <w:sz w:val="28"/>
          <w:szCs w:val="28"/>
          <w:lang w:val="en-US" w:eastAsia="zh-CN"/>
        </w:rPr>
        <w:t>30</w:t>
      </w:r>
      <w:r>
        <w:rPr>
          <w:rFonts w:hint="eastAsia" w:ascii="仿宋" w:hAnsi="仿宋" w:eastAsia="仿宋" w:cs="仿宋_GB2312"/>
          <w:color w:val="auto"/>
          <w:sz w:val="28"/>
          <w:szCs w:val="28"/>
        </w:rPr>
        <w:t>分至</w:t>
      </w:r>
      <w:r>
        <w:rPr>
          <w:rFonts w:hint="eastAsia" w:ascii="仿宋" w:hAnsi="仿宋" w:eastAsia="仿宋" w:cs="仿宋_GB2312"/>
          <w:color w:val="auto"/>
          <w:sz w:val="28"/>
          <w:szCs w:val="28"/>
          <w:lang w:val="en-US" w:eastAsia="zh-CN"/>
        </w:rPr>
        <w:t>10</w:t>
      </w:r>
      <w:r>
        <w:rPr>
          <w:rFonts w:hint="eastAsia" w:ascii="仿宋" w:hAnsi="仿宋" w:eastAsia="仿宋" w:cs="仿宋_GB2312"/>
          <w:color w:val="auto"/>
          <w:sz w:val="28"/>
          <w:szCs w:val="28"/>
        </w:rPr>
        <w:t>时</w:t>
      </w:r>
      <w:r>
        <w:rPr>
          <w:rFonts w:hint="eastAsia" w:ascii="仿宋" w:hAnsi="仿宋" w:eastAsia="仿宋" w:cs="仿宋_GB2312"/>
          <w:color w:val="auto"/>
          <w:sz w:val="28"/>
          <w:szCs w:val="28"/>
          <w:lang w:val="en-US" w:eastAsia="zh-CN"/>
        </w:rPr>
        <w:t xml:space="preserve">00 </w:t>
      </w:r>
      <w:r>
        <w:rPr>
          <w:rFonts w:hint="eastAsia" w:ascii="仿宋" w:hAnsi="仿宋" w:eastAsia="仿宋" w:cs="仿宋_GB2312"/>
          <w:color w:val="auto"/>
          <w:sz w:val="28"/>
          <w:szCs w:val="28"/>
        </w:rPr>
        <w:t>分；询价响应文件截止时间：</w:t>
      </w:r>
      <w:r>
        <w:rPr>
          <w:rFonts w:hint="eastAsia" w:ascii="仿宋" w:hAnsi="仿宋" w:eastAsia="仿宋" w:cs="仿宋_GB2312"/>
          <w:color w:val="auto"/>
          <w:sz w:val="28"/>
          <w:szCs w:val="28"/>
          <w:lang w:val="en-US" w:eastAsia="zh-CN"/>
        </w:rPr>
        <w:t>2021</w:t>
      </w:r>
      <w:r>
        <w:rPr>
          <w:rFonts w:hint="eastAsia" w:ascii="仿宋" w:hAnsi="仿宋" w:eastAsia="仿宋" w:cs="仿宋_GB2312"/>
          <w:color w:val="auto"/>
          <w:sz w:val="28"/>
          <w:szCs w:val="28"/>
        </w:rPr>
        <w:t>年</w:t>
      </w:r>
      <w:r>
        <w:rPr>
          <w:rFonts w:hint="eastAsia" w:ascii="仿宋" w:hAnsi="仿宋" w:eastAsia="仿宋" w:cs="仿宋_GB2312"/>
          <w:color w:val="auto"/>
          <w:sz w:val="28"/>
          <w:szCs w:val="28"/>
          <w:lang w:val="en-US" w:eastAsia="zh-CN"/>
        </w:rPr>
        <w:t>12</w:t>
      </w:r>
      <w:r>
        <w:rPr>
          <w:rFonts w:hint="eastAsia" w:ascii="仿宋" w:hAnsi="仿宋" w:eastAsia="仿宋" w:cs="仿宋_GB2312"/>
          <w:color w:val="auto"/>
          <w:sz w:val="28"/>
          <w:szCs w:val="28"/>
        </w:rPr>
        <w:t>月</w:t>
      </w:r>
      <w:r>
        <w:rPr>
          <w:rFonts w:hint="eastAsia" w:ascii="仿宋" w:hAnsi="仿宋" w:eastAsia="仿宋" w:cs="仿宋_GB2312"/>
          <w:color w:val="auto"/>
          <w:sz w:val="28"/>
          <w:szCs w:val="28"/>
          <w:lang w:val="en-US" w:eastAsia="zh-CN"/>
        </w:rPr>
        <w:t>3</w:t>
      </w:r>
      <w:r>
        <w:rPr>
          <w:rFonts w:hint="eastAsia" w:ascii="仿宋" w:hAnsi="仿宋" w:eastAsia="仿宋" w:cs="仿宋_GB2312"/>
          <w:color w:val="auto"/>
          <w:sz w:val="28"/>
          <w:szCs w:val="28"/>
        </w:rPr>
        <w:t>日</w:t>
      </w:r>
      <w:r>
        <w:rPr>
          <w:rFonts w:hint="eastAsia" w:ascii="仿宋" w:hAnsi="仿宋" w:eastAsia="仿宋" w:cs="仿宋_GB2312"/>
          <w:color w:val="auto"/>
          <w:sz w:val="28"/>
          <w:szCs w:val="28"/>
          <w:lang w:val="en-US" w:eastAsia="zh-CN"/>
        </w:rPr>
        <w:t>10</w:t>
      </w:r>
      <w:r>
        <w:rPr>
          <w:rFonts w:hint="eastAsia" w:ascii="仿宋" w:hAnsi="仿宋" w:eastAsia="仿宋" w:cs="仿宋_GB2312"/>
          <w:color w:val="auto"/>
          <w:sz w:val="28"/>
          <w:szCs w:val="28"/>
        </w:rPr>
        <w:t>时</w:t>
      </w:r>
      <w:r>
        <w:rPr>
          <w:rFonts w:hint="eastAsia" w:ascii="仿宋" w:hAnsi="仿宋" w:eastAsia="仿宋" w:cs="仿宋_GB2312"/>
          <w:color w:val="auto"/>
          <w:sz w:val="28"/>
          <w:szCs w:val="28"/>
          <w:lang w:val="en-US" w:eastAsia="zh-CN"/>
        </w:rPr>
        <w:t>00</w:t>
      </w:r>
      <w:r>
        <w:rPr>
          <w:rFonts w:hint="eastAsia" w:ascii="仿宋" w:hAnsi="仿宋" w:eastAsia="仿宋" w:cs="仿宋_GB2312"/>
          <w:color w:val="auto"/>
          <w:sz w:val="28"/>
          <w:szCs w:val="28"/>
        </w:rPr>
        <w:t>分。</w:t>
      </w:r>
      <w:r>
        <w:rPr>
          <w:rFonts w:hint="eastAsia" w:ascii="仿宋_GB2312" w:hAnsi="仿宋_GB2312" w:eastAsia="仿宋_GB2312" w:cs="仿宋_GB2312"/>
          <w:color w:val="000000"/>
          <w:sz w:val="28"/>
          <w:szCs w:val="28"/>
        </w:rPr>
        <w:t>递交响应文件时须提供授权委托人身份证原件备查。</w:t>
      </w: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w:t>
      </w:r>
    </w:p>
    <w:p>
      <w:pPr>
        <w:ind w:firstLine="588" w:firstLineChars="210"/>
        <w:rPr>
          <w:rFonts w:ascii="仿宋" w:hAnsi="仿宋" w:eastAsia="仿宋" w:cs="仿宋_GB2312"/>
          <w:sz w:val="28"/>
          <w:szCs w:val="28"/>
          <w:highlight w:val="none"/>
        </w:rPr>
      </w:pPr>
      <w:r>
        <w:rPr>
          <w:rFonts w:hint="eastAsia" w:ascii="仿宋_GB2312" w:hAnsi="仿宋_GB2312" w:eastAsia="仿宋_GB2312" w:cs="仿宋_GB2312"/>
          <w:color w:val="000000" w:themeColor="text1"/>
          <w:sz w:val="28"/>
          <w:szCs w:val="28"/>
          <w:lang w:val="zh-CN"/>
          <w14:textFill>
            <w14:solidFill>
              <w14:schemeClr w14:val="tx1"/>
            </w14:solidFill>
          </w14:textFill>
        </w:rPr>
        <w:t>十、询价响应文件送达地点：广州市天河区临江大道501号广州市净水有限公司。（</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注：</w:t>
      </w:r>
      <w:bookmarkStart w:id="31" w:name="_GoBack"/>
      <w:bookmarkEnd w:id="31"/>
      <w:r>
        <w:rPr>
          <w:rFonts w:hint="eastAsia" w:ascii="仿宋_GB2312" w:hAnsi="仿宋_GB2312" w:eastAsia="仿宋_GB2312" w:cs="仿宋_GB2312"/>
          <w:color w:val="000000" w:themeColor="text1"/>
          <w:sz w:val="28"/>
          <w:szCs w:val="28"/>
          <w:lang w:val="zh-CN"/>
          <w14:textFill>
            <w14:solidFill>
              <w14:schemeClr w14:val="tx1"/>
            </w14:solidFill>
          </w14:textFill>
        </w:rPr>
        <w:t>基于疫情防控形势，授权委托人须通过“广州净水公司”微信公众号（提前或现场）预约，填写访客预约信息（包括：1.行程14天内未有中高风险区域记录的行程截图，省外返穗后3天内的核酸检测证明截图；2.穗康码为绿码的截图等）提交。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r>
        <w:rPr>
          <w:rFonts w:hint="eastAsia" w:ascii="仿宋" w:hAnsi="仿宋" w:eastAsia="仿宋" w:cs="仿宋_GB2312"/>
          <w:sz w:val="28"/>
          <w:szCs w:val="28"/>
          <w:highlight w:val="none"/>
        </w:rPr>
        <w:t xml:space="preserve">             </w:t>
      </w:r>
    </w:p>
    <w:p>
      <w:pPr>
        <w:autoSpaceDE w:val="0"/>
        <w:autoSpaceDN w:val="0"/>
        <w:ind w:firstLine="560" w:firstLineChars="20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000000" w:themeColor="text1"/>
          <w:sz w:val="28"/>
          <w:szCs w:val="28"/>
          <w:lang w:val="zh-CN"/>
          <w14:textFill>
            <w14:solidFill>
              <w14:schemeClr w14:val="tx1"/>
            </w14:solidFill>
          </w14:textFill>
        </w:rPr>
        <w:t>十一、评审时间：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2021</w:t>
      </w:r>
      <w:r>
        <w:rPr>
          <w:rFonts w:hint="eastAsia" w:ascii="仿宋_GB2312" w:hAnsi="仿宋_GB2312" w:eastAsia="仿宋_GB2312" w:cs="仿宋_GB2312"/>
          <w:color w:val="auto"/>
          <w:sz w:val="28"/>
          <w:szCs w:val="28"/>
          <w:lang w:val="en-US" w:eastAsia="zh-CN"/>
        </w:rPr>
        <w:t>年12</w:t>
      </w:r>
      <w:r>
        <w:rPr>
          <w:rFonts w:hint="eastAsia" w:ascii="仿宋" w:hAnsi="仿宋" w:eastAsia="仿宋" w:cs="仿宋_GB2312"/>
          <w:color w:val="auto"/>
          <w:sz w:val="28"/>
          <w:szCs w:val="28"/>
        </w:rPr>
        <w:t>月</w:t>
      </w:r>
      <w:r>
        <w:rPr>
          <w:rFonts w:hint="eastAsia" w:ascii="仿宋" w:hAnsi="仿宋" w:eastAsia="仿宋" w:cs="仿宋_GB2312"/>
          <w:color w:val="auto"/>
          <w:sz w:val="28"/>
          <w:szCs w:val="28"/>
          <w:lang w:val="en-US" w:eastAsia="zh-CN"/>
        </w:rPr>
        <w:t>3</w:t>
      </w:r>
      <w:r>
        <w:rPr>
          <w:rFonts w:hint="eastAsia" w:ascii="仿宋" w:hAnsi="仿宋" w:eastAsia="仿宋" w:cs="仿宋_GB2312"/>
          <w:color w:val="auto"/>
          <w:sz w:val="28"/>
          <w:szCs w:val="28"/>
        </w:rPr>
        <w:t>日</w:t>
      </w:r>
      <w:r>
        <w:rPr>
          <w:rFonts w:hint="eastAsia" w:ascii="仿宋" w:hAnsi="仿宋" w:eastAsia="仿宋" w:cs="仿宋_GB2312"/>
          <w:color w:val="auto"/>
          <w:sz w:val="28"/>
          <w:szCs w:val="28"/>
          <w:lang w:val="en-US" w:eastAsia="zh-CN"/>
        </w:rPr>
        <w:t>10</w:t>
      </w:r>
      <w:r>
        <w:rPr>
          <w:rFonts w:hint="eastAsia" w:ascii="仿宋" w:hAnsi="仿宋" w:eastAsia="仿宋" w:cs="仿宋_GB2312"/>
          <w:color w:val="auto"/>
          <w:sz w:val="28"/>
          <w:szCs w:val="28"/>
        </w:rPr>
        <w:t>时</w:t>
      </w:r>
      <w:r>
        <w:rPr>
          <w:rFonts w:hint="eastAsia" w:ascii="仿宋" w:hAnsi="仿宋" w:eastAsia="仿宋" w:cs="仿宋_GB2312"/>
          <w:color w:val="auto"/>
          <w:sz w:val="28"/>
          <w:szCs w:val="28"/>
          <w:lang w:val="en-US" w:eastAsia="zh-CN"/>
        </w:rPr>
        <w:t>00</w:t>
      </w:r>
      <w:r>
        <w:rPr>
          <w:rFonts w:hint="eastAsia" w:ascii="仿宋" w:hAnsi="仿宋" w:eastAsia="仿宋" w:cs="仿宋_GB2312"/>
          <w:color w:val="auto"/>
          <w:sz w:val="28"/>
          <w:szCs w:val="28"/>
        </w:rPr>
        <w:t>分</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十二、评审地点：广州市净水有限公司六楼招标办                   </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十三、联系方式</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询价人：广州市净水有限公司</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联系地址：广州市天河区临江大道501号            </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联系人：</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黄工</w:t>
      </w: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联系方式：</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020-62315524</w:t>
      </w: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w:t>
      </w:r>
    </w:p>
    <w:p>
      <w:pPr>
        <w:autoSpaceDE w:val="0"/>
        <w:autoSpaceDN w:val="0"/>
        <w:ind w:firstLine="560" w:firstLineChars="200"/>
        <w:jc w:val="right"/>
        <w:rPr>
          <w:rFonts w:hint="eastAsia" w:ascii="仿宋_GB2312" w:hAnsi="仿宋_GB2312" w:eastAsia="仿宋_GB2312" w:cs="仿宋_GB2312"/>
          <w:color w:val="000000" w:themeColor="text1"/>
          <w:sz w:val="28"/>
          <w:szCs w:val="28"/>
          <w:lang w:val="zh-CN"/>
          <w14:textFill>
            <w14:solidFill>
              <w14:schemeClr w14:val="tx1"/>
            </w14:solidFill>
          </w14:textFill>
        </w:rPr>
      </w:pPr>
    </w:p>
    <w:p>
      <w:pPr>
        <w:autoSpaceDE w:val="0"/>
        <w:autoSpaceDN w:val="0"/>
        <w:ind w:firstLine="560" w:firstLineChars="200"/>
        <w:jc w:val="right"/>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广州市净水有限公司</w:t>
      </w:r>
    </w:p>
    <w:p>
      <w:pPr>
        <w:ind w:left="2800" w:hanging="2800" w:hangingChars="1000"/>
        <w:rPr>
          <w:rFonts w:ascii="仿宋" w:hAnsi="仿宋" w:eastAsia="仿宋" w:cs="仿宋_GB2312"/>
          <w:color w:val="auto"/>
          <w:sz w:val="28"/>
          <w:szCs w:val="28"/>
          <w:highlight w:val="none"/>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auto"/>
          <w:sz w:val="28"/>
          <w:szCs w:val="28"/>
          <w:lang w:val="en-US" w:eastAsia="zh-CN"/>
        </w:rPr>
        <w:t>2021</w:t>
      </w:r>
      <w:r>
        <w:rPr>
          <w:rFonts w:hint="eastAsia" w:ascii="仿宋_GB2312" w:hAnsi="仿宋_GB2312" w:eastAsia="仿宋_GB2312" w:cs="仿宋_GB2312"/>
          <w:color w:val="auto"/>
          <w:sz w:val="28"/>
          <w:szCs w:val="28"/>
          <w:lang w:val="zh-CN"/>
        </w:rPr>
        <w:t>年</w:t>
      </w:r>
      <w:r>
        <w:rPr>
          <w:rFonts w:hint="eastAsia" w:ascii="仿宋_GB2312" w:hAnsi="仿宋_GB2312" w:eastAsia="仿宋_GB2312" w:cs="仿宋_GB2312"/>
          <w:color w:val="auto"/>
          <w:sz w:val="28"/>
          <w:szCs w:val="28"/>
          <w:lang w:val="en-US" w:eastAsia="zh-CN"/>
        </w:rPr>
        <w:t>11</w:t>
      </w:r>
      <w:r>
        <w:rPr>
          <w:rFonts w:hint="eastAsia" w:ascii="仿宋_GB2312" w:hAnsi="仿宋_GB2312" w:eastAsia="仿宋_GB2312" w:cs="仿宋_GB2312"/>
          <w:color w:val="auto"/>
          <w:sz w:val="28"/>
          <w:szCs w:val="28"/>
          <w:lang w:val="zh-CN"/>
        </w:rPr>
        <w:t>月</w:t>
      </w:r>
      <w:r>
        <w:rPr>
          <w:rFonts w:hint="eastAsia" w:ascii="仿宋_GB2312" w:hAnsi="仿宋_GB2312" w:eastAsia="仿宋_GB2312" w:cs="仿宋_GB2312"/>
          <w:color w:val="auto"/>
          <w:sz w:val="28"/>
          <w:szCs w:val="28"/>
          <w:lang w:val="en-US" w:eastAsia="zh-CN"/>
        </w:rPr>
        <w:t>26</w:t>
      </w:r>
      <w:r>
        <w:rPr>
          <w:rFonts w:hint="eastAsia" w:ascii="仿宋_GB2312" w:hAnsi="仿宋_GB2312" w:eastAsia="仿宋_GB2312" w:cs="仿宋_GB2312"/>
          <w:color w:val="auto"/>
          <w:sz w:val="28"/>
          <w:szCs w:val="28"/>
          <w:lang w:val="zh-CN"/>
        </w:rPr>
        <w:t>日</w:t>
      </w:r>
    </w:p>
    <w:p>
      <w:pPr>
        <w:rPr>
          <w:rFonts w:ascii="仿宋" w:hAnsi="仿宋" w:eastAsia="仿宋" w:cs="仿宋_GB2312"/>
          <w:color w:val="auto"/>
          <w:sz w:val="28"/>
          <w:szCs w:val="28"/>
          <w:highlight w:val="none"/>
        </w:rPr>
        <w:sectPr>
          <w:headerReference r:id="rId3" w:type="default"/>
          <w:footerReference r:id="rId4" w:type="default"/>
          <w:footerReference r:id="rId5" w:type="even"/>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AndChars" w:linePitch="312" w:charSpace="0"/>
        </w:sectPr>
      </w:pPr>
    </w:p>
    <w:p>
      <w:pPr>
        <w:pStyle w:val="10"/>
        <w:adjustRightInd w:val="0"/>
        <w:snapToGrid w:val="0"/>
        <w:spacing w:line="300" w:lineRule="auto"/>
        <w:jc w:val="center"/>
        <w:rPr>
          <w:rFonts w:ascii="仿宋" w:hAnsi="仿宋" w:eastAsia="仿宋" w:cs="仿宋_GB2312"/>
          <w:b/>
          <w:sz w:val="28"/>
          <w:szCs w:val="28"/>
          <w:highlight w:val="none"/>
          <w:lang w:val="zh-CN"/>
        </w:rPr>
      </w:pPr>
      <w:r>
        <w:rPr>
          <w:rFonts w:hint="eastAsia" w:ascii="仿宋" w:hAnsi="仿宋" w:eastAsia="仿宋" w:cs="仿宋_GB2312"/>
          <w:b/>
          <w:sz w:val="28"/>
          <w:szCs w:val="28"/>
          <w:highlight w:val="none"/>
          <w:lang w:val="zh-CN"/>
        </w:rPr>
        <w:t>第二部分 项目内容</w:t>
      </w:r>
    </w:p>
    <w:p>
      <w:pPr>
        <w:pStyle w:val="10"/>
        <w:adjustRightInd w:val="0"/>
        <w:snapToGrid w:val="0"/>
        <w:spacing w:line="300" w:lineRule="auto"/>
        <w:rPr>
          <w:rFonts w:ascii="仿宋" w:hAnsi="仿宋" w:eastAsia="仿宋" w:cs="仿宋_GB2312"/>
          <w:b/>
          <w:sz w:val="28"/>
          <w:szCs w:val="28"/>
          <w:highlight w:val="none"/>
          <w:lang w:val="zh-CN"/>
        </w:rPr>
      </w:pPr>
    </w:p>
    <w:p>
      <w:pPr>
        <w:pStyle w:val="10"/>
        <w:numPr>
          <w:ilvl w:val="0"/>
          <w:numId w:val="1"/>
        </w:numPr>
        <w:adjustRightInd w:val="0"/>
        <w:snapToGrid w:val="0"/>
        <w:spacing w:line="360" w:lineRule="auto"/>
        <w:rPr>
          <w:rFonts w:ascii="仿宋" w:hAnsi="仿宋" w:eastAsia="仿宋" w:cs="仿宋_GB2312"/>
          <w:b/>
          <w:sz w:val="28"/>
          <w:szCs w:val="28"/>
          <w:highlight w:val="none"/>
          <w:lang w:val="zh-CN"/>
        </w:rPr>
      </w:pPr>
      <w:r>
        <w:rPr>
          <w:rFonts w:hint="eastAsia" w:ascii="仿宋" w:hAnsi="仿宋" w:eastAsia="仿宋" w:cs="仿宋_GB2312"/>
          <w:b/>
          <w:sz w:val="28"/>
          <w:szCs w:val="28"/>
          <w:highlight w:val="none"/>
          <w:lang w:val="zh-CN"/>
        </w:rPr>
        <w:t>项目情况介绍</w:t>
      </w:r>
    </w:p>
    <w:p>
      <w:pPr>
        <w:numPr>
          <w:ilvl w:val="-1"/>
          <w:numId w:val="0"/>
        </w:numPr>
        <w:spacing w:line="360" w:lineRule="auto"/>
        <w:ind w:leftChars="0" w:firstLine="560" w:firstLineChars="200"/>
        <w:rPr>
          <w:rFonts w:hint="default" w:ascii="仿宋" w:hAnsi="仿宋" w:eastAsia="仿宋" w:cs="仿宋_GB2312"/>
          <w:sz w:val="28"/>
          <w:szCs w:val="28"/>
          <w:highlight w:val="none"/>
          <w:lang w:val="en-US" w:eastAsia="zh-CN"/>
        </w:rPr>
      </w:pPr>
      <w:r>
        <w:rPr>
          <w:rFonts w:hint="eastAsia" w:ascii="仿宋" w:hAnsi="仿宋" w:eastAsia="仿宋" w:cs="仿宋"/>
          <w:bCs/>
          <w:sz w:val="28"/>
          <w:szCs w:val="28"/>
          <w:lang w:val="en-US" w:eastAsia="zh-CN"/>
        </w:rPr>
        <w:t>厂区部分盖板</w:t>
      </w:r>
      <w:r>
        <w:rPr>
          <w:rFonts w:hint="eastAsia" w:ascii="仿宋" w:hAnsi="仿宋" w:eastAsia="仿宋" w:cs="仿宋"/>
          <w:b w:val="0"/>
          <w:bCs/>
          <w:sz w:val="28"/>
          <w:szCs w:val="28"/>
          <w:lang w:val="en-US" w:eastAsia="zh-CN"/>
        </w:rPr>
        <w:t>由开厂投产使用至今，</w:t>
      </w:r>
      <w:r>
        <w:rPr>
          <w:rFonts w:hint="eastAsia" w:ascii="仿宋" w:hAnsi="仿宋" w:eastAsia="仿宋" w:cs="仿宋"/>
          <w:bCs/>
          <w:sz w:val="28"/>
          <w:szCs w:val="28"/>
        </w:rPr>
        <w:t>现已存在腐蚀、生锈</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部分盖板原材料为生铁）</w:t>
      </w:r>
      <w:r>
        <w:rPr>
          <w:rFonts w:hint="eastAsia" w:ascii="仿宋" w:hAnsi="仿宋" w:eastAsia="仿宋" w:cs="仿宋"/>
          <w:bCs/>
          <w:sz w:val="28"/>
          <w:szCs w:val="28"/>
        </w:rPr>
        <w:t>、</w:t>
      </w:r>
      <w:r>
        <w:rPr>
          <w:rFonts w:hint="eastAsia" w:ascii="仿宋" w:hAnsi="仿宋" w:eastAsia="仿宋" w:cs="仿宋"/>
          <w:bCs/>
          <w:sz w:val="28"/>
          <w:szCs w:val="28"/>
          <w:lang w:val="en-US" w:eastAsia="zh-CN"/>
        </w:rPr>
        <w:t>老化损坏</w:t>
      </w:r>
      <w:r>
        <w:rPr>
          <w:rFonts w:hint="eastAsia" w:ascii="仿宋" w:hAnsi="仿宋" w:eastAsia="仿宋" w:cs="仿宋"/>
          <w:bCs/>
          <w:sz w:val="28"/>
          <w:szCs w:val="28"/>
        </w:rPr>
        <w:t>及下沉等情况。</w:t>
      </w:r>
      <w:r>
        <w:rPr>
          <w:rFonts w:hint="eastAsia" w:ascii="仿宋" w:hAnsi="仿宋" w:eastAsia="仿宋" w:cs="仿宋"/>
          <w:bCs/>
          <w:sz w:val="28"/>
          <w:szCs w:val="28"/>
          <w:lang w:val="en-US" w:eastAsia="zh-CN"/>
        </w:rPr>
        <w:t>在日常生产过程中，需要下井放空</w:t>
      </w:r>
      <w:r>
        <w:rPr>
          <w:rFonts w:hint="eastAsia" w:ascii="仿宋" w:hAnsi="仿宋" w:eastAsia="仿宋" w:cs="仿宋"/>
          <w:bCs/>
          <w:sz w:val="28"/>
          <w:szCs w:val="28"/>
        </w:rPr>
        <w:t>或维修施工时，因盖板</w:t>
      </w:r>
      <w:r>
        <w:rPr>
          <w:rFonts w:hint="eastAsia" w:ascii="仿宋" w:hAnsi="仿宋" w:eastAsia="仿宋" w:cs="仿宋"/>
          <w:bCs/>
          <w:sz w:val="28"/>
          <w:szCs w:val="28"/>
          <w:lang w:val="en-US" w:eastAsia="zh-CN"/>
        </w:rPr>
        <w:t>损坏</w:t>
      </w:r>
      <w:r>
        <w:rPr>
          <w:rFonts w:hint="eastAsia" w:ascii="仿宋" w:hAnsi="仿宋" w:eastAsia="仿宋" w:cs="仿宋"/>
          <w:bCs/>
          <w:sz w:val="28"/>
          <w:szCs w:val="28"/>
        </w:rPr>
        <w:t>无法移开，</w:t>
      </w:r>
      <w:r>
        <w:rPr>
          <w:rFonts w:hint="eastAsia" w:ascii="仿宋" w:hAnsi="仿宋" w:eastAsia="仿宋" w:cs="仿宋"/>
          <w:bCs/>
          <w:sz w:val="28"/>
          <w:szCs w:val="28"/>
          <w:lang w:val="en-US" w:eastAsia="zh-CN"/>
        </w:rPr>
        <w:t>造成</w:t>
      </w:r>
      <w:r>
        <w:rPr>
          <w:rFonts w:hint="eastAsia" w:ascii="仿宋" w:hAnsi="仿宋" w:eastAsia="仿宋" w:cs="仿宋"/>
          <w:bCs/>
          <w:sz w:val="28"/>
          <w:szCs w:val="28"/>
        </w:rPr>
        <w:t>通风困难，导致作业安全性不足，因此每次施工前，需人手拆除部分盖板，增加了施工人员的危险性，严重影响了施工工期</w:t>
      </w:r>
      <w:r>
        <w:rPr>
          <w:rFonts w:hint="eastAsia" w:ascii="仿宋" w:hAnsi="仿宋" w:eastAsia="仿宋" w:cs="仿宋"/>
          <w:bCs/>
          <w:sz w:val="28"/>
          <w:szCs w:val="28"/>
          <w:lang w:val="en-US" w:eastAsia="zh-CN"/>
        </w:rPr>
        <w:t>及质量</w:t>
      </w:r>
      <w:r>
        <w:rPr>
          <w:rFonts w:hint="eastAsia" w:ascii="仿宋" w:hAnsi="仿宋" w:eastAsia="仿宋" w:cs="仿宋"/>
          <w:bCs/>
          <w:sz w:val="28"/>
          <w:szCs w:val="28"/>
        </w:rPr>
        <w:t>。</w:t>
      </w:r>
    </w:p>
    <w:p>
      <w:pPr>
        <w:pStyle w:val="10"/>
        <w:numPr>
          <w:ilvl w:val="0"/>
          <w:numId w:val="2"/>
        </w:numPr>
        <w:adjustRightInd w:val="0"/>
        <w:snapToGrid w:val="0"/>
        <w:spacing w:line="300" w:lineRule="auto"/>
        <w:rPr>
          <w:rFonts w:ascii="仿宋" w:hAnsi="仿宋" w:eastAsia="仿宋" w:cs="仿宋_GB2312"/>
          <w:sz w:val="28"/>
          <w:szCs w:val="28"/>
          <w:highlight w:val="none"/>
          <w:lang w:val="zh-CN"/>
        </w:rPr>
      </w:pPr>
      <w:r>
        <w:rPr>
          <w:rFonts w:hint="eastAsia" w:ascii="仿宋" w:hAnsi="仿宋" w:eastAsia="仿宋" w:cs="仿宋_GB2312"/>
          <w:b/>
          <w:sz w:val="28"/>
          <w:szCs w:val="28"/>
          <w:highlight w:val="none"/>
          <w:lang w:val="zh-CN"/>
        </w:rPr>
        <w:t>项目技术要求</w:t>
      </w:r>
    </w:p>
    <w:p>
      <w:pPr>
        <w:numPr>
          <w:ilvl w:val="-1"/>
          <w:numId w:val="0"/>
        </w:numPr>
        <w:autoSpaceDE w:val="0"/>
        <w:autoSpaceDN w:val="0"/>
        <w:ind w:firstLine="560" w:firstLineChars="200"/>
        <w:jc w:val="left"/>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1.工程量清单</w:t>
      </w:r>
    </w:p>
    <w:tbl>
      <w:tblPr>
        <w:tblStyle w:val="18"/>
        <w:tblW w:w="101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75"/>
        <w:gridCol w:w="1560"/>
        <w:gridCol w:w="1875"/>
        <w:gridCol w:w="3750"/>
        <w:gridCol w:w="1080"/>
        <w:gridCol w:w="11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675"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6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87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75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118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67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75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67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75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3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3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070205001001</w:t>
            </w:r>
          </w:p>
        </w:tc>
        <w:tc>
          <w:tcPr>
            <w:tcW w:w="1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水区值班室门口盖板 - 81*81cm</w:t>
            </w:r>
          </w:p>
        </w:tc>
        <w:tc>
          <w:tcPr>
            <w:tcW w:w="3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1.更换揭式移动盖板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2.304不锈钢盖板制作2.5mm花纹板，40*40*2不锈钢方管，50*5不锈钢角铁；装设拉手方。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3.304不锈钢盖板运输至厂区安装；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4.井口边框拆除旧槽，重新开槽，凿槽(混凝土结构) 宽×深(mm以内)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5.沟槽修补 尺寸(宽×深mm)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6.盖板井口水泥面涂上黄色警示漆。</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11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3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070205001002</w:t>
            </w:r>
          </w:p>
        </w:tc>
        <w:tc>
          <w:tcPr>
            <w:tcW w:w="1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水区值班室电缆操盖板 - 86*92.5cm</w:t>
            </w:r>
          </w:p>
        </w:tc>
        <w:tc>
          <w:tcPr>
            <w:tcW w:w="3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1.更换揭式移动盖板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2.304不锈钢盖板制作2.5mm花纹板，40*40*2不锈钢方管，50*5不锈钢角铁；装设拉手方。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3.304不锈钢盖板运输至厂区安装；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4.井口边框拆除旧槽，重新开槽，凿槽(混凝土结构) 宽×深(mm以内)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5.沟槽修补 尺寸(宽×深mm)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6.盖板井口水泥面涂上黄色警示漆。</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11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3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070205001003</w:t>
            </w:r>
          </w:p>
        </w:tc>
        <w:tc>
          <w:tcPr>
            <w:tcW w:w="1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一期滤池硫酸铝旁盖板 - 50*50cm</w:t>
            </w:r>
          </w:p>
        </w:tc>
        <w:tc>
          <w:tcPr>
            <w:tcW w:w="3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1.更换揭式移动盖板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2.304不锈钢盖板制作2.5mm花纹板，40*40*2不锈钢方管，50*5不锈钢角铁；装设拉手方。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3.304不锈钢盖板运输至厂区安装；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4.井口边框拆除旧槽，重新开槽，凿槽(混凝土结构) 宽×深(mm以内)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5.沟槽修补 尺寸(宽×深mm)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6.盖板井口水泥面涂上黄色警示漆。</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11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28"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070205001004</w:t>
            </w:r>
          </w:p>
        </w:tc>
        <w:tc>
          <w:tcPr>
            <w:tcW w:w="1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配水井盖板 - 210*100</w:t>
            </w:r>
          </w:p>
        </w:tc>
        <w:tc>
          <w:tcPr>
            <w:tcW w:w="3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1.更换揭式移动盖板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2.304不锈钢盖板制作2.5mm花纹板，40*40*2不锈钢方管，50*5不锈钢角铁；装设拉手方。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3.304不锈钢盖板运输至厂区安装；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4.井口边框拆除旧槽，重新开槽，凿槽(混凝土结构) 宽×深(mm以内)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5.沟槽修补 尺寸(宽×深mm)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6.距离井顶100mm安装304不锈钢挂钩，螺杆直径10毫米,长度100毫米，沿井口四周大致均分挂钩。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7.防坠网承重不低于150-250千克;网体、边绳为高强度聚乙烯等类耐潮防腐材料;网体的网绳直径≥8毫米,边绳直径≥12毫米;网绳相互打结成正方形,孔边长≤80毫米,边绳再将整张网打结贯穿连接。网孔直径≤80毫米。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8.盖板井口水泥面涂上黄色警示漆。</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11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9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070205001005</w:t>
            </w:r>
          </w:p>
        </w:tc>
        <w:tc>
          <w:tcPr>
            <w:tcW w:w="1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一期细格栅2楼后面盖板 - 144*101cm</w:t>
            </w:r>
          </w:p>
        </w:tc>
        <w:tc>
          <w:tcPr>
            <w:tcW w:w="3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1.更换揭式移动盖板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2.304不锈钢盖板制作2.5mm花纹板，40*40*2不锈钢方管，50*5不锈钢角铁；装设拉手方。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3.304不锈钢盖板运输至厂区安装；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4.井口边框拆除旧槽，重新开槽，凿槽(混凝土结构) 宽×深(mm以内)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5.沟槽修补 尺寸(宽×深mm)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6.距离井顶100mm安装304不锈钢挂钩，螺杆直径10毫米,长度100毫米，沿井口四周大致均分挂钩。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7.防坠网承重不低于150-250千克;网体、边绳为高强度聚乙烯等类耐潮防腐材料;网体的网绳直径≥8毫米,边绳直径≥12毫米;网绳相互打结成正方形,孔边长≤80毫米,边绳再将整张网打结贯穿连接。网孔直径≤80毫米。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8.盖板井口水泥面涂上黄色警示漆。</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11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9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070205001006</w:t>
            </w:r>
          </w:p>
        </w:tc>
        <w:tc>
          <w:tcPr>
            <w:tcW w:w="1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一期扩建细格栅提升泵盖板 - 120*100cm</w:t>
            </w:r>
          </w:p>
        </w:tc>
        <w:tc>
          <w:tcPr>
            <w:tcW w:w="3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1.更换揭式移动盖板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2.304不锈钢盖板制作2.5mm花纹板，40*40*2不锈钢方管，50*5不锈钢角铁；装设拉手方。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3.304不锈钢盖板运输至厂区安装；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4.井口边框拆除旧槽，重新开槽，凿槽(混凝土结构) 宽×深(mm以内)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5.沟槽修补 尺寸(宽×深mm)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6.距离井顶100mm安装304不锈钢挂钩，螺杆直径10毫米,长度100毫米，沿井口四周大致均分挂钩。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7.防坠网承重不低于150-250千克;网体、边绳为高强度聚乙烯等类耐潮防腐材料;网体的网绳直径≥8毫米,边绳直径≥12毫米;网绳相互打结成正方形,孔边长≤80毫米,边绳再将整张网打结贯穿连接。网孔直径≤80毫米。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8.盖板井口水泥面涂上黄色警示漆。</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11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9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070205001007</w:t>
            </w:r>
          </w:p>
        </w:tc>
        <w:tc>
          <w:tcPr>
            <w:tcW w:w="1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一期扩建细格栅提升泵盖板 - 130*120cm</w:t>
            </w:r>
          </w:p>
        </w:tc>
        <w:tc>
          <w:tcPr>
            <w:tcW w:w="3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1.更换揭式移动盖板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2.304不锈钢盖板制作2.5mm花纹板，40*40*2不锈钢方管，50*5不锈钢角铁；装设拉手方。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3.304不锈钢盖板运输至厂区安装；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4.井口边框拆除旧槽，重新开槽，凿槽(混凝土结构) 宽×深(mm以内)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5.沟槽修补 尺寸(宽×深mm)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6.距离井顶100mm安装304不锈钢挂钩，螺杆直径10毫米,长度100毫米，沿井口四周大致均分挂钩。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7.防坠网承重不低于150-250千克;网体、边绳为高强度聚乙烯等类耐潮防腐材料;网体的网绳直径≥8毫米,边绳直径≥12毫米;网绳相互打结成正方形,孔边长≤80毫米,边绳再将整张网打结贯穿连接。网孔直径≤80毫米。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8.盖板井口水泥面涂上黄色警示漆。</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11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9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070205001008</w:t>
            </w:r>
          </w:p>
        </w:tc>
        <w:tc>
          <w:tcPr>
            <w:tcW w:w="1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一期扩建细格栅提升泵盖板 - 125*90cm</w:t>
            </w:r>
          </w:p>
        </w:tc>
        <w:tc>
          <w:tcPr>
            <w:tcW w:w="3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1.更换揭式移动盖板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2.304不锈钢盖板制作2.5mm花纹板，40*40*2不锈钢方管，50*5不锈钢角铁；装设拉手方。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3.304不锈钢盖板运输至厂区安装；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4.井口边框拆除旧槽，重新开槽，凿槽(混凝土结构) 宽×深(mm以内)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5.沟槽修补 尺寸(宽×深mm)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6.距离井顶100mm安装304不锈钢挂钩，螺杆直径10毫米,长度100毫米，沿井口四周大致均分挂钩。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7.防坠网承重不低于150-250千克;网体、边绳为高强度聚乙烯等类耐潮防腐材料;网体的网绳直径≥8毫米,边绳直径≥12毫米;网绳相互打结成正方形,孔边长≤80毫米,边绳再将整张网打结贯穿连接。网孔直径≤80毫米。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8.盖板井口水泥面涂上黄色警示漆。</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11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9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070205001009</w:t>
            </w:r>
          </w:p>
        </w:tc>
        <w:tc>
          <w:tcPr>
            <w:tcW w:w="1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一期扩建细格栅提升泵盖板 - 125*130cm</w:t>
            </w:r>
          </w:p>
        </w:tc>
        <w:tc>
          <w:tcPr>
            <w:tcW w:w="3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1.更换揭式移动盖板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2.304不锈钢盖板制作2.5mm花纹板，40*40*2不锈钢方管，50*5不锈钢角铁；装设拉手方。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3.304不锈钢盖板运输至厂区安装；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4.井口边框拆除旧槽，重新开槽，凿槽(混凝土结构) 宽×深(mm以内)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5.沟槽修补 尺寸(宽×深mm)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6.距离井顶100mm安装304不锈钢挂钩，螺杆直径10毫米,长度100毫米，沿井口四周大致均分挂钩。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7.防坠网承重不低于150-250千克;网体、边绳为高强度聚乙烯等类耐潮防腐材料;网体的网绳直径≥8毫米,边绳直径≥12毫米;网绳相互打结成正方形,孔边长≤80毫米,边绳再将整张网打结贯穿连接。网孔直径≤80毫米。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8.盖板井口水泥面涂上黄色警示漆。</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11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9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070205001010</w:t>
            </w:r>
          </w:p>
        </w:tc>
        <w:tc>
          <w:tcPr>
            <w:tcW w:w="1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一期扩建细格栅提升泵盖板 - 100*120cm</w:t>
            </w:r>
          </w:p>
        </w:tc>
        <w:tc>
          <w:tcPr>
            <w:tcW w:w="3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1.更换揭式移动盖板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2.304不锈钢盖板制作2.5mm花纹板，40*40*2不锈钢方管，50*5不锈钢角铁；装设拉手方。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3.304不锈钢盖板运输至厂区安装；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4.井口边框拆除旧槽，重新开槽，凿槽(混凝土结构) 宽×深(mm以内)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5.沟槽修补 尺寸(宽×深mm)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6.距离井顶100mm安装304不锈钢挂钩，螺杆直径10毫米,长度100毫米，沿井口四周大致均分挂钩。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7.防坠网承重不低于150-250千克;网体、边绳为高强度聚乙烯等类耐潮防腐材料;网体的网绳直径≥8毫米,边绳直径≥12毫米;网绳相互打结成正方形,孔边长≤80毫米,边绳再将整张网打结贯穿连接。网孔直径≤80毫米。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8.盖板井口水泥面涂上黄色警示漆。</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11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9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070205001011</w:t>
            </w:r>
          </w:p>
        </w:tc>
        <w:tc>
          <w:tcPr>
            <w:tcW w:w="1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一期扩建细格栅搅拌机盖板 - 110*166cm</w:t>
            </w:r>
          </w:p>
        </w:tc>
        <w:tc>
          <w:tcPr>
            <w:tcW w:w="3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1.更换揭式移动盖板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2.304不锈钢盖板制作2.5mm花纹板，40*40*2不锈钢方管，50*5不锈钢角铁；装设拉手方。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3.304不锈钢盖板运输至厂区安装；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4.井口边框拆除旧槽，重新开槽，凿槽(混凝土结构) 宽×深(mm以内)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5.沟槽修补 尺寸(宽×深mm)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6.距离井顶100mm安装304不锈钢挂钩，螺杆直径10毫米,长度100毫米，沿井口四周大致均分挂钩。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7.防坠网承重不低于150-250千克;网体、边绳为高强度聚乙烯等类耐潮防腐材料;网体的网绳直径≥8毫米,边绳直径≥12毫米;网绳相互打结成正方形,孔边长≤80毫米,边绳再将整张网打结贯穿连接。网孔直径≤80毫米。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8.盖板井口水泥面涂上黄色警示漆。</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11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9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070205001012</w:t>
            </w:r>
          </w:p>
        </w:tc>
        <w:tc>
          <w:tcPr>
            <w:tcW w:w="1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一期扩建格栅搅拌机盖板 - 177*100cm</w:t>
            </w:r>
          </w:p>
        </w:tc>
        <w:tc>
          <w:tcPr>
            <w:tcW w:w="3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1.更换揭式移动盖板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2.304不锈钢盖板制作2.5mm花纹板，40*40*2不锈钢方管，50*5不锈钢角铁；装设拉手方。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3.304不锈钢盖板运输至厂区安装；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4.井口边框拆除旧槽，重新开槽，凿槽(混凝土结构) 宽×深(mm以内)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5.沟槽修补 尺寸(宽×深mm)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6.距离井顶100mm安装304不锈钢挂钩，螺杆直径10毫米,长度100毫米，沿井口四周大致均分挂钩。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7.防坠网承重不低于150-250千克;网体、边绳为高强度聚乙烯等类耐潮防腐材料;网体的网绳直径≥8毫米,边绳直径≥12毫米;网绳相互打结成正方形,孔边长≤80毫米,边绳再将整张网打结贯穿连接。网孔直径≤80毫米。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8.盖板井口水泥面涂上黄色警示漆。</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11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9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070205001013</w:t>
            </w:r>
          </w:p>
        </w:tc>
        <w:tc>
          <w:tcPr>
            <w:tcW w:w="1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一期扩建格栅搅拌机盖板 - 100*120cm</w:t>
            </w:r>
          </w:p>
        </w:tc>
        <w:tc>
          <w:tcPr>
            <w:tcW w:w="3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1.更换揭式移动盖板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2.304不锈钢盖板制作2.5mm花纹板，40*40*2不锈钢方管，50*5不锈钢角铁；装设拉手方。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3.304不锈钢盖板运输至厂区安装；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4.井口边框拆除旧槽，重新开槽，凿槽(混凝土结构) 宽×深(mm以内)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5.沟槽修补 尺寸(宽×深mm)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6.距离井顶100mm安装304不锈钢挂钩，螺杆直径10毫米,长度100毫米，沿井口四周大致均分挂钩。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7.防坠网承重不低于150-250千克;网体、边绳为高强度聚乙烯等类耐潮防腐材料;网体的网绳直径≥8毫米,边绳直径≥12毫米;网绳相互打结成正方形,孔边长≤80毫米,边绳再将整张网打结贯穿连接。网孔直径≤80毫米。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8.盖板井口水泥面涂上黄色警示漆。</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11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9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070205001014</w:t>
            </w:r>
          </w:p>
        </w:tc>
        <w:tc>
          <w:tcPr>
            <w:tcW w:w="1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一期扩建细格栅进水盖板 - 166*105cm</w:t>
            </w:r>
          </w:p>
        </w:tc>
        <w:tc>
          <w:tcPr>
            <w:tcW w:w="3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1.更换揭式移动盖板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2.304不锈钢盖板制作2.5mm花纹板，40*40*2不锈钢方管，50*5不锈钢角铁；装设拉手方。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3.304不锈钢盖板运输至厂区安装；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4.井口边框拆除旧槽，重新开槽，凿槽(混凝土结构) 宽×深(mm以内)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5.沟槽修补 尺寸(宽×深mm)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6.距离井顶100mm安装304不锈钢挂钩，螺杆直径10毫米,长度100毫米，沿井口四周大致均分挂钩。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7.防坠网承重不低于150-250千克;网体、边绳为高强度聚乙烯等类耐潮防腐材料;网体的网绳直径≥8毫米,边绳直径≥12毫米;网绳相互打结成正方形,孔边长≤80毫米,边绳再将整张网打结贯穿连接。网孔直径≤80毫米。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8.盖板井口水泥面涂上黄色警示漆。</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11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9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070205001015</w:t>
            </w:r>
          </w:p>
        </w:tc>
        <w:tc>
          <w:tcPr>
            <w:tcW w:w="1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加药间7号池盖板 - 177*65cm</w:t>
            </w:r>
          </w:p>
        </w:tc>
        <w:tc>
          <w:tcPr>
            <w:tcW w:w="3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1.更换揭式移动盖板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2.304不锈钢盖板制作2.5mm花纹板，40*40*2不锈钢方管，50*5不锈钢角铁；装设拉手方。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3.304不锈钢盖板运输至厂区安装；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4.井口边框拆除旧槽，重新开槽，凿槽(混凝土结构) 宽×深(mm以内)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5.沟槽修补 尺寸(宽×深mm)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6.距离井顶100mm安装304不锈钢挂钩，螺杆直径10毫米,长度100毫米，沿井口四周大致均分挂钩。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7.防坠网承重不低于150-250千克;网体、边绳为高强度聚乙烯等类耐潮防腐材料;网体的网绳直径≥8毫米,边绳直径≥12毫米;网绳相互打结成正方形,孔边长≤80毫米,边绳再将整张网打结贯穿连接。网孔直径≤80毫米。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8.盖板井口水泥面涂上黄色警示漆。</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11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9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070205001016</w:t>
            </w:r>
          </w:p>
        </w:tc>
        <w:tc>
          <w:tcPr>
            <w:tcW w:w="1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加药间8号池盖板 - 177*65cm</w:t>
            </w:r>
          </w:p>
        </w:tc>
        <w:tc>
          <w:tcPr>
            <w:tcW w:w="3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1.更换揭式移动盖板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2.304不锈钢盖板制作2.5mm花纹板，40*40*2不锈钢方管，50*5不锈钢角铁；装设拉手方。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3.304不锈钢盖板运输至厂区安装；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4.井口边框拆除旧槽，重新开槽，凿槽(混凝土结构) 宽×深(mm以内)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5.沟槽修补 尺寸(宽×深mm)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6.距离井顶100mm安装304不锈钢挂钩，螺杆直径10毫米,长度100毫米，沿井口四周大致均分挂钩。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7.防坠网承重不低于150-250千克;网体、边绳为高强度聚乙烯等类耐潮防腐材料;网体的网绳直径≥8毫米,边绳直径≥12毫米;网绳相互打结成正方形,孔边长≤80毫米,边绳再将整张网打结贯穿连接。网孔直径≤80毫米。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8.盖板井口水泥面涂上黄色警示漆。</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11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54"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070205001017</w:t>
            </w:r>
          </w:p>
        </w:tc>
        <w:tc>
          <w:tcPr>
            <w:tcW w:w="1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高效池东面放空井盖板 - 57.2*184cm</w:t>
            </w:r>
          </w:p>
        </w:tc>
        <w:tc>
          <w:tcPr>
            <w:tcW w:w="3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1.更换揭式移动盖板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2.304不锈钢盖板制作2.5mm花纹板，40*40*2不锈钢方管，50*5不锈钢角铁；装设拉手方。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3.304不锈钢盖板运输至厂区安装；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4.井口边框拆除旧槽，重新开槽，凿槽(混凝土结构) 宽×深(mm以内)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5.沟槽修补 尺寸(宽×深mm)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6.距离井顶100mm安装304不锈钢挂钩，螺杆直径10毫米,长度100毫米，沿井口四周大致均分挂钩。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7.防坠网承重不低于150-250千克;网体、边绳为高强度聚乙烯等类耐潮防腐材料;网体的网绳直径≥8毫米,边绳直径≥12毫米;网绳相互打结成正方形,孔边长≤80毫米,边绳再将整张网打结贯穿连接。网孔直径≤80毫米。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8.盖板井口水泥面涂上黄色警示漆。</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11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9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070205001018</w:t>
            </w:r>
          </w:p>
        </w:tc>
        <w:tc>
          <w:tcPr>
            <w:tcW w:w="1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高效池西面放空井盖板 - 57.2*184cm</w:t>
            </w:r>
          </w:p>
        </w:tc>
        <w:tc>
          <w:tcPr>
            <w:tcW w:w="3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1.更换揭式移动盖板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2.304不锈钢盖板制作2.5mm花纹板，40*40*2不锈钢方管，50*5不锈钢角铁；装设拉手方。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3.304不锈钢盖板运输至厂区安装；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4.井口边框拆除旧槽，重新开槽，凿槽(混凝土结构) 宽×深(mm以内)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5.沟槽修补 尺寸(宽×深mm)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6.距离井顶100mm安装304不锈钢挂钩，螺杆直径10毫米,长度100毫米，沿井口四周大致均分挂钩。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7.防坠网承重不低于150-250千克;网体、边绳为高强度聚乙烯等类耐潮防腐材料;网体的网绳直径≥8毫米,边绳直径≥12毫米;网绳相互打结成正方形,孔边长≤80毫米,边绳再将整张网打结贯穿连接。网孔直径≤80毫米。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8.盖板井口水泥面涂上黄色警示漆。</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11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bl>
    <w:p>
      <w:pPr>
        <w:numPr>
          <w:ilvl w:val="-1"/>
          <w:numId w:val="0"/>
        </w:numPr>
        <w:autoSpaceDE w:val="0"/>
        <w:autoSpaceDN w:val="0"/>
        <w:jc w:val="left"/>
        <w:rPr>
          <w:rFonts w:hint="eastAsia" w:ascii="仿宋" w:hAnsi="仿宋" w:eastAsia="仿宋" w:cs="仿宋_GB2312"/>
          <w:sz w:val="28"/>
          <w:szCs w:val="28"/>
          <w:highlight w:val="none"/>
          <w:lang w:val="en-US" w:eastAsia="zh-CN"/>
        </w:rPr>
      </w:pPr>
    </w:p>
    <w:p>
      <w:pPr>
        <w:autoSpaceDE w:val="0"/>
        <w:autoSpaceDN w:val="0"/>
        <w:ind w:firstLine="560" w:firstLineChars="200"/>
        <w:rPr>
          <w:rFonts w:ascii="仿宋_GB2312" w:hAnsi="仿宋_GB2312" w:eastAsia="仿宋_GB2312" w:cs="仿宋_GB2312"/>
          <w:color w:val="0D0D0D" w:themeColor="text1" w:themeTint="F2"/>
          <w:sz w:val="28"/>
          <w:szCs w:val="28"/>
          <w:highlight w:val="none"/>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8"/>
          <w:szCs w:val="28"/>
          <w:highlight w:val="none"/>
          <w:lang w:val="en-US" w:eastAsia="zh-CN"/>
          <w14:textFill>
            <w14:solidFill>
              <w14:schemeClr w14:val="tx1">
                <w14:lumMod w14:val="95000"/>
                <w14:lumOff w14:val="5000"/>
              </w14:schemeClr>
            </w14:solidFill>
          </w14:textFill>
        </w:rPr>
        <w:t>2</w:t>
      </w:r>
      <w:r>
        <w:rPr>
          <w:rFonts w:hint="eastAsia" w:ascii="仿宋_GB2312" w:hAnsi="仿宋_GB2312" w:eastAsia="仿宋_GB2312" w:cs="仿宋_GB2312"/>
          <w:color w:val="0D0D0D" w:themeColor="text1" w:themeTint="F2"/>
          <w:sz w:val="28"/>
          <w:szCs w:val="28"/>
          <w:highlight w:val="none"/>
          <w:lang w:val="zh-CN"/>
          <w14:textFill>
            <w14:solidFill>
              <w14:schemeClr w14:val="tx1">
                <w14:lumMod w14:val="95000"/>
                <w14:lumOff w14:val="5000"/>
              </w14:schemeClr>
            </w14:solidFill>
          </w14:textFill>
        </w:rPr>
        <w:t>.主要材料使用要求（若有）</w:t>
      </w:r>
    </w:p>
    <w:p>
      <w:pPr>
        <w:autoSpaceDE w:val="0"/>
        <w:autoSpaceDN w:val="0"/>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val="zh-CN"/>
        </w:rPr>
        <w:t>.项目特殊要求</w:t>
      </w:r>
    </w:p>
    <w:p>
      <w:pPr>
        <w:autoSpaceDE w:val="0"/>
        <w:autoSpaceDN w:val="0"/>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（1）施工人员</w:t>
      </w:r>
      <w:r>
        <w:rPr>
          <w:rFonts w:hint="eastAsia" w:ascii="仿宋_GB2312" w:hAnsi="仿宋_GB2312" w:eastAsia="仿宋_GB2312" w:cs="仿宋_GB2312"/>
          <w:sz w:val="28"/>
          <w:szCs w:val="28"/>
          <w:highlight w:val="none"/>
          <w:lang w:val="en-US" w:eastAsia="zh-CN"/>
        </w:rPr>
        <w:t>进入厂区需佩戴竹料分公司临时出入证，施工期间穿反光衣，佩戴黄色安全帽，</w:t>
      </w:r>
      <w:r>
        <w:rPr>
          <w:rFonts w:hint="eastAsia" w:ascii="仿宋_GB2312" w:hAnsi="仿宋_GB2312" w:eastAsia="仿宋_GB2312" w:cs="仿宋_GB2312"/>
          <w:sz w:val="28"/>
          <w:szCs w:val="28"/>
          <w:highlight w:val="none"/>
        </w:rPr>
        <w:t>施工前必须进行安全教育和技术交底。</w:t>
      </w:r>
    </w:p>
    <w:p>
      <w:pPr>
        <w:autoSpaceDE w:val="0"/>
        <w:autoSpaceDN w:val="0"/>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lang w:val="en-US" w:eastAsia="zh-CN"/>
        </w:rPr>
        <w:t>施工过程中</w:t>
      </w:r>
      <w:r>
        <w:rPr>
          <w:rFonts w:hint="eastAsia" w:ascii="仿宋_GB2312" w:hAnsi="仿宋_GB2312" w:eastAsia="仿宋_GB2312" w:cs="仿宋_GB2312"/>
          <w:sz w:val="28"/>
          <w:szCs w:val="28"/>
          <w:highlight w:val="none"/>
        </w:rPr>
        <w:t>，清理现场垃圾，保护现场环境。</w:t>
      </w:r>
    </w:p>
    <w:p>
      <w:pPr>
        <w:pStyle w:val="10"/>
        <w:ind w:firstLine="560" w:firstLineChars="200"/>
        <w:rPr>
          <w:rFonts w:hint="eastAsia" w:ascii="仿宋" w:hAnsi="仿宋" w:eastAsia="仿宋" w:cs="仿宋_GB2312"/>
          <w:b/>
          <w:sz w:val="28"/>
          <w:szCs w:val="28"/>
          <w:highlight w:val="none"/>
          <w:lang w:val="zh-CN"/>
        </w:rPr>
      </w:pPr>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color w:val="0D0D0D" w:themeColor="text1" w:themeTint="F2"/>
          <w:sz w:val="28"/>
          <w:szCs w:val="28"/>
          <w:highlight w:val="none"/>
          <w:lang w:val="en-US" w:eastAsia="zh-CN"/>
          <w14:textFill>
            <w14:solidFill>
              <w14:schemeClr w14:val="tx1">
                <w14:lumMod w14:val="95000"/>
                <w14:lumOff w14:val="5000"/>
              </w14:schemeClr>
            </w14:solidFill>
          </w14:textFill>
        </w:rPr>
        <w:t>本项目项目负责人和专职安全员必须常驻施工现场，能随时与业主共同处理施工现场事宜。</w:t>
      </w:r>
    </w:p>
    <w:p>
      <w:pPr>
        <w:pStyle w:val="10"/>
        <w:adjustRightInd w:val="0"/>
        <w:snapToGrid w:val="0"/>
        <w:spacing w:line="300" w:lineRule="auto"/>
        <w:rPr>
          <w:rFonts w:ascii="仿宋" w:hAnsi="仿宋" w:eastAsia="仿宋" w:cs="仿宋_GB2312"/>
          <w:b/>
          <w:sz w:val="28"/>
          <w:szCs w:val="28"/>
          <w:highlight w:val="none"/>
          <w:lang w:val="zh-CN"/>
        </w:rPr>
      </w:pPr>
      <w:r>
        <w:rPr>
          <w:rFonts w:hint="eastAsia" w:ascii="仿宋" w:hAnsi="仿宋" w:eastAsia="仿宋" w:cs="仿宋_GB2312"/>
          <w:b/>
          <w:sz w:val="28"/>
          <w:szCs w:val="28"/>
          <w:highlight w:val="none"/>
          <w:lang w:val="zh-CN"/>
        </w:rPr>
        <w:t>三、项目商务要求</w:t>
      </w:r>
    </w:p>
    <w:p>
      <w:pPr>
        <w:spacing w:line="360" w:lineRule="auto"/>
        <w:ind w:firstLine="560" w:firstLineChars="200"/>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eastAsia="仿宋_GB2312" w:cs="仿宋_GB2312"/>
          <w:kern w:val="2"/>
          <w:sz w:val="28"/>
          <w:szCs w:val="28"/>
          <w:highlight w:val="none"/>
          <w:u w:val="none"/>
          <w:lang w:val="en-US" w:eastAsia="zh-CN" w:bidi="ar-SA"/>
        </w:rPr>
        <w:t>1.工期：30天。</w:t>
      </w:r>
    </w:p>
    <w:p>
      <w:pPr>
        <w:autoSpaceDE w:val="0"/>
        <w:autoSpaceDN w:val="0"/>
        <w:spacing w:line="360" w:lineRule="auto"/>
        <w:ind w:left="0" w:leftChars="0" w:firstLine="560" w:firstLineChars="200"/>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eastAsia="仿宋_GB2312" w:cs="仿宋_GB2312"/>
          <w:kern w:val="2"/>
          <w:sz w:val="28"/>
          <w:szCs w:val="28"/>
          <w:highlight w:val="none"/>
          <w:u w:val="none"/>
          <w:lang w:val="en-US" w:eastAsia="zh-CN" w:bidi="ar-SA"/>
        </w:rPr>
        <w:t>2.质量要求：</w:t>
      </w:r>
    </w:p>
    <w:p>
      <w:pPr>
        <w:autoSpaceDE w:val="0"/>
        <w:autoSpaceDN w:val="0"/>
        <w:ind w:firstLine="560" w:firstLineChars="20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（1）施工单位到场对需更换盖板井口重新测量，确定盖板位置尺寸；在其单位内预先制定相应盖板，并编号做好标识。</w:t>
      </w:r>
    </w:p>
    <w:p>
      <w:pPr>
        <w:autoSpaceDE w:val="0"/>
        <w:autoSpaceDN w:val="0"/>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（2）施工人员做好安全措施，人工对现存旧盖板进行拆除。</w:t>
      </w:r>
    </w:p>
    <w:p>
      <w:pPr>
        <w:autoSpaceDE w:val="0"/>
        <w:autoSpaceDN w:val="0"/>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（3）井口边框拆除旧槽，重新开槽，预埋不锈钢角铁，周边砂浆修补。凿槽(混凝土结构) 宽×深(mm以内) 70×70，沟槽修补尺寸(宽×深mm) 70×70。</w:t>
      </w:r>
    </w:p>
    <w:p>
      <w:pPr>
        <w:autoSpaceDE w:val="0"/>
        <w:autoSpaceDN w:val="0"/>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在距离井顶100mm安装膨胀螺栓,再将防坠网挂在膨胀螺栓之钩上，承重不低于150-250千克;网体、边绳为高强度聚乙烯等类耐潮防腐材料;网体的网绳直径≥8毫米,边绳直径≥12毫米;网绳相互打结成正方形,孔边长≤80毫米,边绳再将整张网打结贯穿连接,在固定到池壁的膨胀螺栓挂钩上。网孔直径≤80毫米。钩型材质为304不锈钢，螺杆直径10毫米,长度100毫米。沿井口四周大致均分挂钩。打孔清孔，插入膨胀螺栓,钩向上,拧紧固定;挂防坠网要求井壁无破损,膨胀螺栓不松不折,防坠网无破裂。用150-250千克重物置于网中30分钟后取出。井壁、膨胀螺栓和防坠网要求无破损,影胀螺栓不松不折。</w:t>
      </w:r>
    </w:p>
    <w:p>
      <w:pPr>
        <w:autoSpaceDE w:val="0"/>
        <w:autoSpaceDN w:val="0"/>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（5）将预先制定好的盖板运至厂区，把</w:t>
      </w:r>
      <w:r>
        <w:rPr>
          <w:rFonts w:hint="eastAsia" w:ascii="仿宋_GB2312" w:hAnsi="仿宋_GB2312" w:eastAsia="仿宋_GB2312" w:cs="仿宋_GB2312"/>
          <w:sz w:val="28"/>
          <w:szCs w:val="28"/>
          <w:highlight w:val="none"/>
        </w:rPr>
        <w:t>旧盖板拆除后逐一替换为新304不锈钢花纹盖板。</w:t>
      </w:r>
    </w:p>
    <w:p>
      <w:pPr>
        <w:autoSpaceDE w:val="0"/>
        <w:autoSpaceDN w:val="0"/>
        <w:ind w:firstLine="560" w:firstLineChars="20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（6）在盖板井口水泥面涂上黄色警示漆。</w:t>
      </w:r>
    </w:p>
    <w:p>
      <w:pPr>
        <w:spacing w:line="360" w:lineRule="auto"/>
        <w:ind w:firstLine="560" w:firstLineChars="200"/>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eastAsia="仿宋_GB2312" w:cs="仿宋_GB2312"/>
          <w:kern w:val="2"/>
          <w:sz w:val="28"/>
          <w:szCs w:val="28"/>
          <w:highlight w:val="none"/>
          <w:u w:val="none"/>
          <w:lang w:val="en-US" w:eastAsia="zh-CN" w:bidi="ar-SA"/>
        </w:rPr>
        <w:t>3.安全文明施工要求：</w:t>
      </w:r>
    </w:p>
    <w:p>
      <w:pPr>
        <w:autoSpaceDE w:val="0"/>
        <w:autoSpaceDN w:val="0"/>
        <w:spacing w:line="360" w:lineRule="auto"/>
        <w:ind w:left="0" w:leftChars="0"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rPr>
        <w:t>在工程进行中，承包单位要注意保护场内的各种管线和设施。若有任何损坏，须立即通知有关部门和发包人，并由损坏单位承担损失和修复费用。</w:t>
      </w:r>
    </w:p>
    <w:p>
      <w:pPr>
        <w:autoSpaceDE w:val="0"/>
        <w:autoSpaceDN w:val="0"/>
        <w:spacing w:line="360" w:lineRule="auto"/>
        <w:ind w:left="0" w:leftChars="0"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spacing w:line="360" w:lineRule="auto"/>
        <w:ind w:left="0" w:leftChars="0" w:firstLine="560" w:firstLineChars="200"/>
        <w:rPr>
          <w:rFonts w:ascii="仿宋_GB2312" w:hAnsi="仿宋_GB2312" w:eastAsia="仿宋_GB2312" w:cs="仿宋_GB2312"/>
          <w:sz w:val="24"/>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spacing w:line="360" w:lineRule="auto"/>
        <w:ind w:firstLine="560" w:firstLineChars="200"/>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eastAsia="仿宋_GB2312" w:cs="仿宋_GB2312"/>
          <w:kern w:val="2"/>
          <w:sz w:val="28"/>
          <w:szCs w:val="28"/>
          <w:highlight w:val="none"/>
          <w:u w:val="none"/>
          <w:lang w:val="en-US" w:eastAsia="zh-CN" w:bidi="ar-SA"/>
        </w:rPr>
        <w:t>4.总包及分包规定：</w:t>
      </w:r>
    </w:p>
    <w:p>
      <w:pPr>
        <w:spacing w:line="360" w:lineRule="auto"/>
        <w:ind w:firstLine="560" w:firstLineChars="200"/>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eastAsia="仿宋_GB2312" w:cs="仿宋_GB2312"/>
          <w:sz w:val="28"/>
          <w:szCs w:val="28"/>
          <w:highlight w:val="none"/>
        </w:rPr>
        <w:t>承包单位不许转包，不许擅自分包,</w:t>
      </w:r>
      <w:r>
        <w:rPr>
          <w:rFonts w:hint="eastAsia" w:ascii="宋体" w:hAnsi="宋体"/>
          <w:bCs/>
          <w:szCs w:val="21"/>
          <w:highlight w:val="none"/>
        </w:rPr>
        <w:t xml:space="preserve"> </w:t>
      </w:r>
      <w:r>
        <w:rPr>
          <w:rFonts w:hint="eastAsia" w:ascii="仿宋_GB2312" w:hAnsi="仿宋_GB2312" w:eastAsia="仿宋_GB2312" w:cs="仿宋_GB2312"/>
          <w:sz w:val="28"/>
          <w:szCs w:val="28"/>
          <w:highlight w:val="none"/>
        </w:rPr>
        <w:t>否则，发包人有权单方面终止合同，并令其立即退场，由此而造成的经济损失由承包单位负责赔偿。</w:t>
      </w:r>
    </w:p>
    <w:p>
      <w:pPr>
        <w:pStyle w:val="2"/>
        <w:spacing w:line="360" w:lineRule="auto"/>
        <w:ind w:firstLine="560" w:firstLineChars="20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5.保修期（保养期）：质保期为验收合格之日起1年。</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515"/>
        <w:jc w:val="both"/>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6.询价人将自承包人履行完合同义务之日起20天内组织验收，验收要求、验收标准及方法如下：</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560" w:firstLineChars="200"/>
        <w:jc w:val="left"/>
        <w:rPr>
          <w:rFonts w:hint="default" w:ascii="仿宋_GB2312" w:hAnsi="Calibri" w:eastAsia="仿宋_GB2312" w:cs="仿宋_GB2312"/>
          <w:i w:val="0"/>
          <w:caps w:val="0"/>
          <w:color w:val="000000"/>
          <w:spacing w:val="0"/>
          <w:sz w:val="28"/>
          <w:szCs w:val="28"/>
          <w:highlight w:val="none"/>
          <w:shd w:val="clear" w:color="auto" w:fill="FFFFFF"/>
        </w:rPr>
      </w:pP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1</w:t>
      </w: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default" w:ascii="仿宋_GB2312" w:hAnsi="Calibri" w:eastAsia="仿宋_GB2312" w:cs="仿宋_GB2312"/>
          <w:i w:val="0"/>
          <w:caps w:val="0"/>
          <w:color w:val="000000"/>
          <w:spacing w:val="0"/>
          <w:sz w:val="28"/>
          <w:szCs w:val="28"/>
          <w:highlight w:val="none"/>
          <w:shd w:val="clear" w:color="auto" w:fill="FFFFFF"/>
        </w:rPr>
        <w:t>验收依据：询价文件、询价响应文件、</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相关</w:t>
      </w:r>
      <w:r>
        <w:rPr>
          <w:rFonts w:hint="eastAsia" w:ascii="仿宋_GB2312" w:hAnsi="仿宋_GB2312" w:eastAsia="仿宋_GB2312" w:cs="仿宋_GB2312"/>
          <w:kern w:val="2"/>
          <w:sz w:val="28"/>
          <w:szCs w:val="28"/>
          <w:highlight w:val="none"/>
          <w:lang w:val="en-US" w:eastAsia="zh-CN" w:bidi="ar-SA"/>
        </w:rPr>
        <w:t>盖板制作及</w:t>
      </w:r>
      <w:r>
        <w:rPr>
          <w:rFonts w:hint="eastAsia" w:ascii="仿宋_GB2312" w:hAnsi="Calibri" w:eastAsia="仿宋_GB2312" w:cs="仿宋_GB2312"/>
          <w:i w:val="0"/>
          <w:caps w:val="0"/>
          <w:color w:val="auto"/>
          <w:spacing w:val="0"/>
          <w:sz w:val="28"/>
          <w:szCs w:val="28"/>
          <w:highlight w:val="none"/>
          <w:shd w:val="clear" w:color="auto" w:fill="FFFFFF"/>
          <w:lang w:val="en-US" w:eastAsia="zh-CN"/>
        </w:rPr>
        <w:t>安装</w:t>
      </w:r>
      <w:r>
        <w:rPr>
          <w:rFonts w:hint="default" w:ascii="仿宋_GB2312" w:hAnsi="Calibri" w:eastAsia="仿宋_GB2312" w:cs="仿宋_GB2312"/>
          <w:i w:val="0"/>
          <w:caps w:val="0"/>
          <w:color w:val="000000"/>
          <w:spacing w:val="0"/>
          <w:sz w:val="28"/>
          <w:szCs w:val="28"/>
          <w:highlight w:val="none"/>
          <w:shd w:val="clear" w:color="auto" w:fill="FFFFFF"/>
        </w:rPr>
        <w:t>有关的质量标准规定，均为验收依据。</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560" w:firstLineChars="200"/>
        <w:jc w:val="left"/>
        <w:rPr>
          <w:rFonts w:hint="default" w:ascii="仿宋_GB2312" w:hAnsi="Calibri" w:eastAsia="仿宋_GB2312" w:cs="仿宋_GB2312"/>
          <w:i w:val="0"/>
          <w:caps w:val="0"/>
          <w:color w:val="000000"/>
          <w:spacing w:val="0"/>
          <w:sz w:val="28"/>
          <w:szCs w:val="28"/>
          <w:highlight w:val="none"/>
          <w:shd w:val="clear" w:color="auto" w:fill="FFFFFF"/>
          <w:lang w:val="en-US" w:eastAsia="zh-CN"/>
        </w:rPr>
      </w:pP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2</w:t>
      </w: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default" w:ascii="仿宋_GB2312" w:hAnsi="Calibri" w:eastAsia="仿宋_GB2312" w:cs="仿宋_GB2312"/>
          <w:i w:val="0"/>
          <w:caps w:val="0"/>
          <w:color w:val="000000"/>
          <w:spacing w:val="0"/>
          <w:sz w:val="28"/>
          <w:szCs w:val="28"/>
          <w:highlight w:val="none"/>
          <w:shd w:val="clear" w:color="auto" w:fill="FFFFFF"/>
        </w:rPr>
        <w:t>承包单位根据要求进行</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制作、更换、安装盖板及安全防坠网。</w:t>
      </w:r>
      <w:r>
        <w:rPr>
          <w:rFonts w:hint="eastAsia" w:ascii="仿宋_GB2312" w:hAnsi="Calibri" w:eastAsia="仿宋_GB2312" w:cs="仿宋_GB2312"/>
          <w:i w:val="0"/>
          <w:caps w:val="0"/>
          <w:color w:val="000000"/>
          <w:spacing w:val="0"/>
          <w:sz w:val="28"/>
          <w:szCs w:val="28"/>
          <w:highlight w:val="none"/>
          <w:shd w:val="clear" w:color="auto" w:fill="FFFFFF"/>
        </w:rPr>
        <w:t>完成之后，</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确保防坠网及盖板符合国家安全管理标准</w:t>
      </w:r>
      <w:r>
        <w:rPr>
          <w:rFonts w:hint="eastAsia" w:ascii="仿宋_GB2312" w:hAnsi="Calibri" w:eastAsia="仿宋_GB2312" w:cs="仿宋_GB2312"/>
          <w:i w:val="0"/>
          <w:caps w:val="0"/>
          <w:color w:val="000000"/>
          <w:spacing w:val="0"/>
          <w:sz w:val="28"/>
          <w:szCs w:val="28"/>
          <w:highlight w:val="none"/>
          <w:shd w:val="clear" w:color="auto" w:fill="FFFFFF"/>
        </w:rPr>
        <w:t>的要求。</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560" w:firstLineChars="200"/>
        <w:jc w:val="left"/>
        <w:rPr>
          <w:rFonts w:hint="default" w:ascii="Calibri" w:hAnsi="Calibri" w:cs="Calibri"/>
          <w:i w:val="0"/>
          <w:caps w:val="0"/>
          <w:color w:val="000000"/>
          <w:spacing w:val="0"/>
          <w:sz w:val="21"/>
          <w:szCs w:val="21"/>
          <w:highlight w:val="none"/>
        </w:rPr>
      </w:pP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3</w:t>
      </w: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default" w:ascii="仿宋_GB2312" w:hAnsi="Calibri" w:eastAsia="仿宋_GB2312" w:cs="仿宋_GB2312"/>
          <w:i w:val="0"/>
          <w:caps w:val="0"/>
          <w:color w:val="000000"/>
          <w:spacing w:val="0"/>
          <w:sz w:val="28"/>
          <w:szCs w:val="28"/>
          <w:highlight w:val="none"/>
          <w:shd w:val="clear" w:color="auto" w:fill="FFFFFF"/>
        </w:rPr>
        <w:t>发包人有权委托我国相关具有检验资质的部门、单位、机构针对</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该项目</w:t>
      </w:r>
      <w:r>
        <w:rPr>
          <w:rFonts w:hint="default" w:ascii="仿宋_GB2312" w:hAnsi="Calibri" w:eastAsia="仿宋_GB2312" w:cs="仿宋_GB2312"/>
          <w:i w:val="0"/>
          <w:caps w:val="0"/>
          <w:color w:val="000000"/>
          <w:spacing w:val="0"/>
          <w:sz w:val="28"/>
          <w:szCs w:val="28"/>
          <w:highlight w:val="none"/>
          <w:shd w:val="clear" w:color="auto" w:fill="FFFFFF"/>
        </w:rPr>
        <w:t>进行检验</w:t>
      </w: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default" w:ascii="仿宋_GB2312" w:hAnsi="Calibri" w:eastAsia="仿宋_GB2312" w:cs="仿宋_GB2312"/>
          <w:i w:val="0"/>
          <w:caps w:val="0"/>
          <w:color w:val="000000"/>
          <w:spacing w:val="0"/>
          <w:sz w:val="28"/>
          <w:szCs w:val="28"/>
          <w:highlight w:val="none"/>
          <w:shd w:val="clear" w:color="auto" w:fill="FFFFFF"/>
        </w:rPr>
        <w:t>其检验结果将作为验收标准的组成部分之一。</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560" w:firstLineChars="200"/>
        <w:jc w:val="left"/>
        <w:rPr>
          <w:rFonts w:hint="default" w:ascii="Calibri" w:hAnsi="Calibri" w:cs="Calibri"/>
          <w:i w:val="0"/>
          <w:caps w:val="0"/>
          <w:color w:val="000000"/>
          <w:spacing w:val="0"/>
          <w:sz w:val="21"/>
          <w:szCs w:val="21"/>
          <w:highlight w:val="none"/>
        </w:rPr>
      </w:pP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4</w:t>
      </w: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default" w:ascii="仿宋_GB2312" w:hAnsi="Calibri" w:eastAsia="仿宋_GB2312" w:cs="仿宋_GB2312"/>
          <w:i w:val="0"/>
          <w:caps w:val="0"/>
          <w:color w:val="000000"/>
          <w:spacing w:val="0"/>
          <w:sz w:val="28"/>
          <w:szCs w:val="28"/>
          <w:highlight w:val="none"/>
          <w:shd w:val="clear" w:color="auto" w:fill="FFFFFF"/>
        </w:rPr>
        <w:t>验收时承包单位必须派代表参加。</w:t>
      </w:r>
    </w:p>
    <w:p>
      <w:pPr>
        <w:pStyle w:val="2"/>
        <w:spacing w:line="360" w:lineRule="auto"/>
        <w:ind w:firstLine="560" w:firstLineChars="200"/>
        <w:rPr>
          <w:rFonts w:hint="default" w:ascii="仿宋_GB2312" w:hAnsi="仿宋_GB2312" w:eastAsia="仿宋_GB2312" w:cs="仿宋_GB2312"/>
          <w:sz w:val="28"/>
          <w:szCs w:val="28"/>
          <w:highlight w:val="none"/>
          <w:lang w:val="en-US" w:eastAsia="zh-CN"/>
        </w:rPr>
      </w:pP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5</w:t>
      </w: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default" w:ascii="仿宋_GB2312" w:hAnsi="Calibri" w:eastAsia="仿宋_GB2312" w:cs="仿宋_GB2312"/>
          <w:i w:val="0"/>
          <w:caps w:val="0"/>
          <w:color w:val="000000"/>
          <w:spacing w:val="0"/>
          <w:sz w:val="28"/>
          <w:szCs w:val="28"/>
          <w:highlight w:val="none"/>
          <w:shd w:val="clear" w:color="auto" w:fill="FFFFFF"/>
        </w:rPr>
        <w:t>验收过程所发生的一切费用由承包单位承担。</w:t>
      </w:r>
    </w:p>
    <w:p>
      <w:pPr>
        <w:spacing w:line="360" w:lineRule="auto"/>
        <w:ind w:firstLine="560" w:firstLineChars="200"/>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eastAsia="仿宋_GB2312" w:cs="仿宋_GB2312"/>
          <w:kern w:val="2"/>
          <w:sz w:val="28"/>
          <w:szCs w:val="28"/>
          <w:highlight w:val="none"/>
          <w:u w:val="none"/>
          <w:lang w:val="en-US" w:eastAsia="zh-CN" w:bidi="ar-SA"/>
        </w:rPr>
        <w:t>7.付款方式：银行转账形式。</w:t>
      </w:r>
    </w:p>
    <w:p>
      <w:pPr>
        <w:adjustRightInd/>
        <w:snapToGrid/>
        <w:spacing w:line="360" w:lineRule="auto"/>
        <w:ind w:firstLine="560" w:firstLineChars="200"/>
        <w:jc w:val="left"/>
        <w:rPr>
          <w:rFonts w:hint="eastAsia" w:ascii="仿宋_GB2312" w:hAnsi="仿宋_GB2312" w:eastAsia="仿宋_GB2312" w:cs="仿宋_GB2312"/>
          <w:b/>
          <w:sz w:val="28"/>
          <w:szCs w:val="28"/>
          <w:highlight w:val="none"/>
          <w:lang w:val="zh-CN"/>
        </w:rPr>
      </w:pPr>
      <w:r>
        <w:rPr>
          <w:rFonts w:hint="eastAsia" w:ascii="仿宋_GB2312" w:hAnsi="仿宋_GB2312" w:eastAsia="仿宋_GB2312" w:cs="仿宋_GB2312"/>
          <w:kern w:val="2"/>
          <w:sz w:val="28"/>
          <w:szCs w:val="28"/>
          <w:highlight w:val="none"/>
          <w:u w:val="none"/>
          <w:lang w:val="en-US" w:eastAsia="zh-CN" w:bidi="ar-SA"/>
        </w:rPr>
        <w:t>8.承包方式：</w:t>
      </w:r>
      <w:r>
        <w:rPr>
          <w:rFonts w:hint="eastAsia" w:ascii="仿宋_GB2312" w:hAnsi="仿宋_GB2312" w:eastAsia="仿宋_GB2312" w:cs="仿宋_GB2312"/>
          <w:kern w:val="2"/>
          <w:sz w:val="28"/>
          <w:szCs w:val="28"/>
          <w:highlight w:val="none"/>
          <w:u w:val="none"/>
          <w:lang w:val="zh-CN" w:eastAsia="zh-CN" w:bidi="ar-SA"/>
        </w:rPr>
        <w:t>单价</w:t>
      </w:r>
      <w:r>
        <w:rPr>
          <w:rFonts w:hint="eastAsia" w:ascii="仿宋_GB2312" w:hAnsi="仿宋_GB2312" w:eastAsia="仿宋_GB2312" w:cs="仿宋_GB2312"/>
          <w:kern w:val="2"/>
          <w:sz w:val="28"/>
          <w:szCs w:val="28"/>
          <w:highlight w:val="none"/>
          <w:u w:val="none"/>
          <w:lang w:val="en-US" w:eastAsia="zh-CN" w:bidi="ar-SA"/>
        </w:rPr>
        <w:t>包干。</w:t>
      </w:r>
    </w:p>
    <w:p>
      <w:pPr>
        <w:pStyle w:val="10"/>
        <w:adjustRightInd w:val="0"/>
        <w:snapToGrid w:val="0"/>
        <w:spacing w:line="300" w:lineRule="auto"/>
        <w:jc w:val="center"/>
        <w:rPr>
          <w:rFonts w:hint="eastAsia" w:ascii="仿宋_GB2312" w:hAnsi="仿宋_GB2312" w:eastAsia="仿宋_GB2312" w:cs="仿宋_GB2312"/>
          <w:b/>
          <w:sz w:val="28"/>
          <w:szCs w:val="28"/>
          <w:highlight w:val="none"/>
          <w:lang w:val="zh-CN"/>
        </w:rPr>
      </w:pPr>
    </w:p>
    <w:p>
      <w:pPr>
        <w:pStyle w:val="10"/>
        <w:adjustRightInd w:val="0"/>
        <w:snapToGrid w:val="0"/>
        <w:spacing w:line="300" w:lineRule="auto"/>
        <w:jc w:val="center"/>
        <w:rPr>
          <w:rFonts w:hint="eastAsia" w:ascii="仿宋_GB2312" w:hAnsi="仿宋_GB2312" w:eastAsia="仿宋_GB2312" w:cs="仿宋_GB2312"/>
          <w:b/>
          <w:sz w:val="28"/>
          <w:szCs w:val="28"/>
          <w:highlight w:val="none"/>
          <w:lang w:val="zh-CN"/>
        </w:rPr>
      </w:pPr>
    </w:p>
    <w:p>
      <w:pPr>
        <w:pStyle w:val="10"/>
        <w:adjustRightInd w:val="0"/>
        <w:snapToGrid w:val="0"/>
        <w:spacing w:line="300" w:lineRule="auto"/>
        <w:jc w:val="center"/>
        <w:rPr>
          <w:rFonts w:hint="eastAsia" w:ascii="仿宋_GB2312" w:hAnsi="仿宋_GB2312" w:eastAsia="仿宋_GB2312" w:cs="仿宋_GB2312"/>
          <w:b/>
          <w:sz w:val="28"/>
          <w:szCs w:val="28"/>
          <w:highlight w:val="none"/>
          <w:lang w:val="zh-CN"/>
        </w:rPr>
      </w:pPr>
    </w:p>
    <w:p>
      <w:pPr>
        <w:pStyle w:val="10"/>
        <w:adjustRightInd w:val="0"/>
        <w:snapToGrid w:val="0"/>
        <w:spacing w:line="300" w:lineRule="auto"/>
        <w:jc w:val="center"/>
        <w:rPr>
          <w:rFonts w:hint="eastAsia" w:ascii="仿宋_GB2312" w:hAnsi="仿宋_GB2312" w:eastAsia="仿宋_GB2312" w:cs="仿宋_GB2312"/>
          <w:b/>
          <w:sz w:val="28"/>
          <w:szCs w:val="28"/>
          <w:highlight w:val="none"/>
          <w:lang w:val="zh-CN"/>
        </w:rPr>
      </w:pPr>
    </w:p>
    <w:p>
      <w:pPr>
        <w:pStyle w:val="10"/>
        <w:adjustRightInd w:val="0"/>
        <w:snapToGrid w:val="0"/>
        <w:spacing w:line="300" w:lineRule="auto"/>
        <w:jc w:val="center"/>
        <w:rPr>
          <w:rFonts w:hint="eastAsia" w:ascii="仿宋_GB2312" w:hAnsi="仿宋_GB2312" w:eastAsia="仿宋_GB2312" w:cs="仿宋_GB2312"/>
          <w:b/>
          <w:sz w:val="28"/>
          <w:szCs w:val="28"/>
          <w:highlight w:val="none"/>
          <w:lang w:val="zh-CN"/>
        </w:rPr>
      </w:pPr>
    </w:p>
    <w:p>
      <w:pPr>
        <w:pStyle w:val="10"/>
        <w:adjustRightInd w:val="0"/>
        <w:snapToGrid w:val="0"/>
        <w:spacing w:line="300" w:lineRule="auto"/>
        <w:jc w:val="center"/>
        <w:rPr>
          <w:rFonts w:hint="eastAsia" w:ascii="仿宋_GB2312" w:hAnsi="仿宋_GB2312" w:eastAsia="仿宋_GB2312" w:cs="仿宋_GB2312"/>
          <w:b/>
          <w:sz w:val="28"/>
          <w:szCs w:val="28"/>
          <w:highlight w:val="none"/>
          <w:lang w:val="zh-CN"/>
        </w:rPr>
      </w:pPr>
    </w:p>
    <w:p>
      <w:pPr>
        <w:pStyle w:val="10"/>
        <w:adjustRightInd w:val="0"/>
        <w:snapToGrid w:val="0"/>
        <w:spacing w:line="300" w:lineRule="auto"/>
        <w:jc w:val="center"/>
        <w:rPr>
          <w:rFonts w:hint="eastAsia" w:ascii="仿宋_GB2312" w:hAnsi="仿宋_GB2312" w:eastAsia="仿宋_GB2312" w:cs="仿宋_GB2312"/>
          <w:b/>
          <w:sz w:val="28"/>
          <w:szCs w:val="28"/>
          <w:highlight w:val="none"/>
          <w:lang w:val="zh-CN"/>
        </w:rPr>
      </w:pPr>
    </w:p>
    <w:p>
      <w:pPr>
        <w:pStyle w:val="10"/>
        <w:adjustRightInd w:val="0"/>
        <w:snapToGrid w:val="0"/>
        <w:spacing w:line="300" w:lineRule="auto"/>
        <w:jc w:val="center"/>
        <w:rPr>
          <w:rFonts w:hint="eastAsia" w:ascii="仿宋_GB2312" w:hAnsi="仿宋_GB2312" w:eastAsia="仿宋_GB2312" w:cs="仿宋_GB2312"/>
          <w:b/>
          <w:sz w:val="28"/>
          <w:szCs w:val="28"/>
          <w:highlight w:val="none"/>
          <w:lang w:val="zh-CN"/>
        </w:rPr>
      </w:pPr>
    </w:p>
    <w:p>
      <w:pPr>
        <w:pStyle w:val="10"/>
        <w:adjustRightInd w:val="0"/>
        <w:snapToGrid w:val="0"/>
        <w:spacing w:line="300" w:lineRule="auto"/>
        <w:jc w:val="center"/>
        <w:rPr>
          <w:rFonts w:hint="eastAsia" w:ascii="仿宋_GB2312" w:hAnsi="仿宋_GB2312" w:eastAsia="仿宋_GB2312" w:cs="仿宋_GB2312"/>
          <w:b/>
          <w:sz w:val="28"/>
          <w:szCs w:val="28"/>
          <w:highlight w:val="none"/>
          <w:lang w:val="zh-CN"/>
        </w:rPr>
      </w:pPr>
    </w:p>
    <w:p>
      <w:pPr>
        <w:pStyle w:val="10"/>
        <w:adjustRightInd w:val="0"/>
        <w:snapToGrid w:val="0"/>
        <w:spacing w:line="300" w:lineRule="auto"/>
        <w:jc w:val="center"/>
        <w:rPr>
          <w:rFonts w:hint="eastAsia" w:ascii="仿宋_GB2312" w:hAnsi="仿宋_GB2312" w:eastAsia="仿宋_GB2312" w:cs="仿宋_GB2312"/>
          <w:b/>
          <w:sz w:val="28"/>
          <w:szCs w:val="28"/>
          <w:highlight w:val="none"/>
          <w:lang w:val="zh-CN"/>
        </w:rPr>
      </w:pPr>
    </w:p>
    <w:p>
      <w:pPr>
        <w:pStyle w:val="10"/>
        <w:adjustRightInd w:val="0"/>
        <w:snapToGrid w:val="0"/>
        <w:spacing w:line="300" w:lineRule="auto"/>
        <w:jc w:val="center"/>
        <w:rPr>
          <w:rFonts w:hint="eastAsia" w:ascii="仿宋_GB2312" w:hAnsi="仿宋_GB2312" w:eastAsia="仿宋_GB2312" w:cs="仿宋_GB2312"/>
          <w:b/>
          <w:sz w:val="28"/>
          <w:szCs w:val="28"/>
          <w:highlight w:val="none"/>
          <w:lang w:val="zh-CN"/>
        </w:rPr>
      </w:pPr>
    </w:p>
    <w:p>
      <w:pPr>
        <w:pStyle w:val="10"/>
        <w:adjustRightInd w:val="0"/>
        <w:snapToGrid w:val="0"/>
        <w:spacing w:line="300" w:lineRule="auto"/>
        <w:jc w:val="center"/>
        <w:rPr>
          <w:rFonts w:hint="eastAsia" w:ascii="仿宋_GB2312" w:hAnsi="仿宋_GB2312" w:eastAsia="仿宋_GB2312" w:cs="仿宋_GB2312"/>
          <w:b/>
          <w:sz w:val="28"/>
          <w:szCs w:val="28"/>
          <w:highlight w:val="none"/>
          <w:lang w:val="zh-CN"/>
        </w:rPr>
      </w:pPr>
    </w:p>
    <w:p>
      <w:pPr>
        <w:pStyle w:val="10"/>
        <w:adjustRightInd w:val="0"/>
        <w:snapToGrid w:val="0"/>
        <w:spacing w:line="300" w:lineRule="auto"/>
        <w:jc w:val="center"/>
        <w:rPr>
          <w:rFonts w:hint="eastAsia" w:ascii="仿宋_GB2312" w:hAnsi="仿宋_GB2312" w:eastAsia="仿宋_GB2312" w:cs="仿宋_GB2312"/>
          <w:b/>
          <w:sz w:val="28"/>
          <w:szCs w:val="28"/>
          <w:highlight w:val="none"/>
          <w:lang w:val="zh-CN"/>
        </w:rPr>
      </w:pPr>
    </w:p>
    <w:p>
      <w:pPr>
        <w:pStyle w:val="10"/>
        <w:adjustRightInd w:val="0"/>
        <w:snapToGrid w:val="0"/>
        <w:spacing w:line="300" w:lineRule="auto"/>
        <w:jc w:val="center"/>
        <w:rPr>
          <w:rFonts w:hint="eastAsia" w:ascii="仿宋_GB2312" w:hAnsi="仿宋_GB2312" w:eastAsia="仿宋_GB2312" w:cs="仿宋_GB2312"/>
          <w:b/>
          <w:sz w:val="28"/>
          <w:szCs w:val="28"/>
          <w:highlight w:val="none"/>
          <w:lang w:val="zh-CN"/>
        </w:rPr>
      </w:pPr>
    </w:p>
    <w:p>
      <w:pPr>
        <w:pStyle w:val="10"/>
        <w:adjustRightInd w:val="0"/>
        <w:snapToGrid w:val="0"/>
        <w:spacing w:line="300" w:lineRule="auto"/>
        <w:jc w:val="center"/>
        <w:rPr>
          <w:rFonts w:hint="eastAsia" w:ascii="仿宋_GB2312" w:hAnsi="仿宋_GB2312" w:eastAsia="仿宋_GB2312" w:cs="仿宋_GB2312"/>
          <w:b/>
          <w:sz w:val="28"/>
          <w:szCs w:val="28"/>
          <w:highlight w:val="none"/>
          <w:lang w:val="zh-CN"/>
        </w:rPr>
      </w:pPr>
    </w:p>
    <w:p>
      <w:pPr>
        <w:pStyle w:val="10"/>
        <w:adjustRightInd w:val="0"/>
        <w:snapToGrid w:val="0"/>
        <w:spacing w:line="300" w:lineRule="auto"/>
        <w:jc w:val="center"/>
        <w:rPr>
          <w:rFonts w:hint="eastAsia" w:ascii="仿宋_GB2312" w:hAnsi="仿宋_GB2312" w:eastAsia="仿宋_GB2312" w:cs="仿宋_GB2312"/>
          <w:b/>
          <w:sz w:val="28"/>
          <w:szCs w:val="28"/>
          <w:highlight w:val="none"/>
          <w:lang w:val="zh-CN"/>
        </w:rPr>
      </w:pPr>
    </w:p>
    <w:p>
      <w:pPr>
        <w:pStyle w:val="10"/>
        <w:adjustRightInd w:val="0"/>
        <w:snapToGrid w:val="0"/>
        <w:spacing w:line="300" w:lineRule="auto"/>
        <w:jc w:val="center"/>
        <w:rPr>
          <w:rFonts w:hint="eastAsia" w:ascii="仿宋_GB2312" w:hAnsi="仿宋_GB2312" w:eastAsia="仿宋_GB2312" w:cs="仿宋_GB2312"/>
          <w:b/>
          <w:sz w:val="28"/>
          <w:szCs w:val="28"/>
          <w:highlight w:val="none"/>
          <w:lang w:val="zh-CN"/>
        </w:rPr>
      </w:pPr>
    </w:p>
    <w:p>
      <w:pPr>
        <w:pStyle w:val="10"/>
        <w:adjustRightInd w:val="0"/>
        <w:snapToGrid w:val="0"/>
        <w:spacing w:line="300" w:lineRule="auto"/>
        <w:jc w:val="center"/>
        <w:rPr>
          <w:rFonts w:hint="eastAsia" w:ascii="仿宋_GB2312" w:hAnsi="仿宋_GB2312" w:eastAsia="仿宋_GB2312" w:cs="仿宋_GB2312"/>
          <w:b/>
          <w:sz w:val="28"/>
          <w:szCs w:val="28"/>
          <w:highlight w:val="none"/>
          <w:lang w:val="zh-CN"/>
        </w:rPr>
      </w:pPr>
    </w:p>
    <w:p>
      <w:pPr>
        <w:pStyle w:val="10"/>
        <w:adjustRightInd w:val="0"/>
        <w:snapToGrid w:val="0"/>
        <w:spacing w:line="300" w:lineRule="auto"/>
        <w:jc w:val="both"/>
        <w:rPr>
          <w:rFonts w:hint="eastAsia" w:ascii="仿宋_GB2312" w:hAnsi="仿宋_GB2312" w:eastAsia="仿宋_GB2312" w:cs="仿宋_GB2312"/>
          <w:b/>
          <w:sz w:val="28"/>
          <w:szCs w:val="28"/>
          <w:highlight w:val="none"/>
          <w:lang w:val="zh-CN"/>
        </w:rPr>
      </w:pPr>
    </w:p>
    <w:p>
      <w:pPr>
        <w:pStyle w:val="10"/>
        <w:adjustRightInd w:val="0"/>
        <w:snapToGrid w:val="0"/>
        <w:spacing w:line="300" w:lineRule="auto"/>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lang w:val="zh-CN"/>
        </w:rPr>
        <w:t xml:space="preserve">第三部分 </w:t>
      </w:r>
      <w:r>
        <w:rPr>
          <w:rFonts w:hint="eastAsia" w:ascii="仿宋_GB2312" w:hAnsi="仿宋_GB2312" w:eastAsia="仿宋_GB2312" w:cs="仿宋_GB2312"/>
          <w:b/>
          <w:sz w:val="28"/>
          <w:szCs w:val="28"/>
          <w:highlight w:val="none"/>
        </w:rPr>
        <w:t xml:space="preserve"> 报价须知</w:t>
      </w:r>
    </w:p>
    <w:p>
      <w:pPr>
        <w:pStyle w:val="10"/>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b/>
          <w:sz w:val="28"/>
          <w:szCs w:val="28"/>
          <w:highlight w:val="none"/>
        </w:rPr>
        <w:t>一、概念释义</w:t>
      </w:r>
    </w:p>
    <w:p>
      <w:pPr>
        <w:pStyle w:val="10"/>
        <w:adjustRightInd w:val="0"/>
        <w:snapToGrid w:val="0"/>
        <w:spacing w:line="300" w:lineRule="auto"/>
        <w:ind w:left="542"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1.“询价人”是指：广州市净水有限公司。</w:t>
      </w:r>
    </w:p>
    <w:p>
      <w:pPr>
        <w:pStyle w:val="10"/>
        <w:tabs>
          <w:tab w:val="left" w:pos="360"/>
        </w:tabs>
        <w:adjustRightInd w:val="0"/>
        <w:snapToGrid w:val="0"/>
        <w:spacing w:line="300" w:lineRule="auto"/>
        <w:ind w:left="542" w:hanging="560" w:hangingChars="200"/>
        <w:rPr>
          <w:rFonts w:ascii="仿宋" w:hAnsi="仿宋" w:eastAsia="仿宋" w:cs="仿宋_GB2312"/>
          <w:kern w:val="0"/>
          <w:sz w:val="28"/>
          <w:szCs w:val="28"/>
          <w:highlight w:val="none"/>
        </w:rPr>
      </w:pPr>
      <w:r>
        <w:rPr>
          <w:rFonts w:hint="eastAsia" w:ascii="仿宋" w:hAnsi="仿宋" w:eastAsia="仿宋" w:cs="仿宋_GB2312"/>
          <w:sz w:val="28"/>
          <w:szCs w:val="28"/>
          <w:highlight w:val="none"/>
        </w:rPr>
        <w:t>2.合格的报价单位:</w:t>
      </w:r>
      <w:r>
        <w:rPr>
          <w:rFonts w:hint="eastAsia" w:ascii="仿宋" w:hAnsi="仿宋" w:eastAsia="仿宋" w:cs="仿宋_GB2312"/>
          <w:kern w:val="0"/>
          <w:sz w:val="28"/>
          <w:szCs w:val="28"/>
          <w:highlight w:val="none"/>
        </w:rPr>
        <w:t>符合询价文件规定资格</w:t>
      </w:r>
      <w:r>
        <w:rPr>
          <w:rFonts w:hint="eastAsia" w:ascii="仿宋" w:hAnsi="仿宋" w:eastAsia="仿宋" w:cs="仿宋_GB2312"/>
          <w:sz w:val="28"/>
          <w:szCs w:val="28"/>
          <w:highlight w:val="none"/>
          <w:lang w:val="zh-CN"/>
        </w:rPr>
        <w:t>要求</w:t>
      </w:r>
      <w:r>
        <w:rPr>
          <w:rFonts w:hint="eastAsia" w:ascii="仿宋" w:hAnsi="仿宋" w:eastAsia="仿宋" w:cs="仿宋_GB2312"/>
          <w:kern w:val="0"/>
          <w:sz w:val="28"/>
          <w:szCs w:val="28"/>
          <w:highlight w:val="none"/>
        </w:rPr>
        <w:t>的报价单位。</w:t>
      </w:r>
    </w:p>
    <w:p>
      <w:pPr>
        <w:pStyle w:val="10"/>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3.“承包人”是指经法定程序确认并授以合同的报价单位。</w:t>
      </w:r>
    </w:p>
    <w:p>
      <w:pPr>
        <w:pStyle w:val="10"/>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4. 合格的工程：满足国家相关法律、法规、规章等规定，并符合本项目相关质量要求、安全文明施工要求的工程。</w:t>
      </w:r>
    </w:p>
    <w:p>
      <w:pPr>
        <w:pStyle w:val="10"/>
        <w:adjustRightInd w:val="0"/>
        <w:snapToGrid w:val="0"/>
        <w:spacing w:line="300" w:lineRule="auto"/>
        <w:ind w:left="420" w:hanging="420"/>
        <w:rPr>
          <w:rFonts w:ascii="仿宋" w:hAnsi="仿宋" w:eastAsia="仿宋" w:cs="仿宋_GB2312"/>
          <w:b/>
          <w:sz w:val="28"/>
          <w:szCs w:val="28"/>
          <w:highlight w:val="none"/>
        </w:rPr>
      </w:pPr>
      <w:r>
        <w:rPr>
          <w:rFonts w:hint="eastAsia" w:ascii="仿宋" w:hAnsi="仿宋" w:eastAsia="仿宋" w:cs="仿宋_GB2312"/>
          <w:b/>
          <w:sz w:val="28"/>
          <w:szCs w:val="28"/>
          <w:highlight w:val="none"/>
        </w:rPr>
        <w:t>二、询价文件</w:t>
      </w:r>
    </w:p>
    <w:p>
      <w:pPr>
        <w:pStyle w:val="10"/>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5．适用范围:本询价文件适用于本报价邀请中所述项目的询价。</w:t>
      </w:r>
    </w:p>
    <w:p>
      <w:pPr>
        <w:pStyle w:val="10"/>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6. 询价文件的构成</w:t>
      </w:r>
    </w:p>
    <w:p>
      <w:pPr>
        <w:pStyle w:val="10"/>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6.1询价文件包括但不限于下列文件:</w:t>
      </w:r>
    </w:p>
    <w:p>
      <w:pPr>
        <w:pStyle w:val="10"/>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1）报价邀请函</w:t>
      </w:r>
    </w:p>
    <w:p>
      <w:pPr>
        <w:pStyle w:val="10"/>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2) 项目内容</w:t>
      </w:r>
    </w:p>
    <w:p>
      <w:pPr>
        <w:pStyle w:val="10"/>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3) 报价单位须知</w:t>
      </w:r>
    </w:p>
    <w:p>
      <w:pPr>
        <w:pStyle w:val="10"/>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4) 合同书格式</w:t>
      </w:r>
    </w:p>
    <w:p>
      <w:pPr>
        <w:pStyle w:val="10"/>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5) 询价响应文件格式</w:t>
      </w:r>
    </w:p>
    <w:p>
      <w:pPr>
        <w:pStyle w:val="10"/>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6) 在询价过程中由询价人发出的修正和补充文件等</w:t>
      </w:r>
    </w:p>
    <w:p>
      <w:pPr>
        <w:pStyle w:val="10"/>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0"/>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7. 询价文件的澄清或修改</w:t>
      </w:r>
    </w:p>
    <w:p>
      <w:pPr>
        <w:pStyle w:val="10"/>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0"/>
        <w:adjustRightInd w:val="0"/>
        <w:snapToGrid w:val="0"/>
        <w:spacing w:line="300" w:lineRule="auto"/>
        <w:ind w:left="420" w:hanging="420"/>
        <w:rPr>
          <w:rFonts w:hint="eastAsia" w:ascii="仿宋" w:hAnsi="仿宋" w:eastAsia="仿宋" w:cs="仿宋_GB2312"/>
          <w:color w:val="000000"/>
          <w:sz w:val="28"/>
          <w:szCs w:val="28"/>
          <w:highlight w:val="none"/>
          <w:lang w:eastAsia="zh-CN"/>
        </w:rPr>
      </w:pPr>
      <w:r>
        <w:rPr>
          <w:rFonts w:hint="eastAsia" w:ascii="仿宋" w:hAnsi="仿宋" w:eastAsia="仿宋" w:cs="仿宋_GB2312"/>
          <w:color w:val="000000"/>
          <w:sz w:val="28"/>
          <w:szCs w:val="28"/>
          <w:highlight w:val="none"/>
          <w:lang w:eastAsia="zh-CN"/>
        </w:rPr>
        <w:t>7.2任何要求对询价文件进行澄清的报价单位，均应以</w:t>
      </w:r>
      <w:r>
        <w:rPr>
          <w:rFonts w:hint="eastAsia" w:ascii="仿宋" w:hAnsi="仿宋" w:eastAsia="仿宋" w:cs="仿宋_GB2312"/>
          <w:color w:val="000000"/>
          <w:sz w:val="28"/>
          <w:szCs w:val="28"/>
          <w:highlight w:val="none"/>
          <w:lang w:val="en-US" w:eastAsia="zh-CN"/>
        </w:rPr>
        <w:t>纸质</w:t>
      </w:r>
      <w:r>
        <w:rPr>
          <w:rFonts w:hint="eastAsia" w:ascii="仿宋" w:hAnsi="仿宋" w:eastAsia="仿宋" w:cs="仿宋_GB2312"/>
          <w:color w:val="000000"/>
          <w:sz w:val="28"/>
          <w:szCs w:val="28"/>
          <w:highlight w:val="none"/>
          <w:lang w:eastAsia="zh-CN"/>
        </w:rPr>
        <w:t>形式通知询价人。询价人对其收到的</w:t>
      </w:r>
      <w:r>
        <w:rPr>
          <w:rFonts w:hint="eastAsia" w:ascii="仿宋" w:hAnsi="仿宋" w:eastAsia="仿宋" w:cs="仿宋_GB2312"/>
          <w:color w:val="000000"/>
          <w:sz w:val="28"/>
          <w:szCs w:val="28"/>
          <w:highlight w:val="none"/>
          <w:lang w:val="en-US" w:eastAsia="zh-CN"/>
        </w:rPr>
        <w:t>纸质</w:t>
      </w:r>
      <w:r>
        <w:rPr>
          <w:rFonts w:hint="eastAsia" w:ascii="仿宋" w:hAnsi="仿宋" w:eastAsia="仿宋" w:cs="仿宋_GB2312"/>
          <w:color w:val="000000"/>
          <w:sz w:val="28"/>
          <w:szCs w:val="28"/>
          <w:highlight w:val="none"/>
          <w:lang w:eastAsia="zh-CN"/>
        </w:rPr>
        <w:t>的对询价文件的澄清要求均以书面形式予以答复，（答复中不包括问题的来源）。该答复作为询价文件的一部分，对报价单位有约束力。</w:t>
      </w:r>
    </w:p>
    <w:p>
      <w:pPr>
        <w:pStyle w:val="10"/>
        <w:adjustRightInd w:val="0"/>
        <w:snapToGrid w:val="0"/>
        <w:spacing w:line="300" w:lineRule="auto"/>
        <w:ind w:left="420" w:hanging="420"/>
        <w:rPr>
          <w:rFonts w:hint="eastAsia" w:ascii="仿宋" w:hAnsi="仿宋" w:eastAsia="仿宋" w:cs="仿宋_GB2312"/>
          <w:color w:val="000000"/>
          <w:sz w:val="28"/>
          <w:szCs w:val="28"/>
          <w:highlight w:val="none"/>
          <w:lang w:eastAsia="zh-CN"/>
        </w:rPr>
      </w:pPr>
      <w:r>
        <w:rPr>
          <w:rFonts w:hint="eastAsia" w:ascii="仿宋" w:hAnsi="仿宋" w:eastAsia="仿宋" w:cs="仿宋_GB2312"/>
          <w:color w:val="000000"/>
          <w:sz w:val="28"/>
          <w:szCs w:val="28"/>
          <w:highlight w:val="none"/>
          <w:lang w:eastAsia="zh-CN"/>
        </w:rPr>
        <w:t>７.3询价文件的修改或澄清将以书面形式通知所有</w:t>
      </w:r>
      <w:r>
        <w:rPr>
          <w:rFonts w:hint="eastAsia" w:ascii="仿宋" w:hAnsi="仿宋" w:eastAsia="仿宋" w:cs="仿宋_GB2312"/>
          <w:color w:val="000000"/>
          <w:sz w:val="28"/>
          <w:szCs w:val="28"/>
          <w:highlight w:val="none"/>
          <w:lang w:val="en-US" w:eastAsia="zh-CN"/>
        </w:rPr>
        <w:t>获取</w:t>
      </w:r>
      <w:r>
        <w:rPr>
          <w:rFonts w:hint="eastAsia" w:ascii="仿宋" w:hAnsi="仿宋" w:eastAsia="仿宋" w:cs="仿宋_GB2312"/>
          <w:color w:val="000000"/>
          <w:sz w:val="28"/>
          <w:szCs w:val="28"/>
          <w:highlight w:val="none"/>
          <w:lang w:eastAsia="zh-CN"/>
        </w:rPr>
        <w:t>询价文件的报价单位，并对其具有约束力。</w:t>
      </w:r>
    </w:p>
    <w:p>
      <w:pPr>
        <w:pStyle w:val="10"/>
        <w:adjustRightInd w:val="0"/>
        <w:snapToGrid w:val="0"/>
        <w:spacing w:line="300" w:lineRule="auto"/>
        <w:ind w:left="420" w:hanging="420"/>
        <w:rPr>
          <w:rFonts w:hint="eastAsia" w:ascii="仿宋" w:hAnsi="仿宋" w:eastAsia="仿宋" w:cs="仿宋_GB2312"/>
          <w:color w:val="000000"/>
          <w:sz w:val="28"/>
          <w:szCs w:val="28"/>
          <w:highlight w:val="none"/>
          <w:lang w:eastAsia="zh-CN"/>
        </w:rPr>
      </w:pPr>
      <w:r>
        <w:rPr>
          <w:rFonts w:hint="eastAsia" w:ascii="仿宋" w:hAnsi="仿宋" w:eastAsia="仿宋" w:cs="仿宋_GB2312"/>
          <w:color w:val="000000"/>
          <w:sz w:val="28"/>
          <w:szCs w:val="28"/>
          <w:highlight w:val="none"/>
          <w:lang w:eastAsia="zh-CN"/>
        </w:rPr>
        <w:t>7.4询价人可以视询价具体情况，延长递交询价响应文件截止时间，并将变更时间以书面形式通知所有询价文件收受人。</w:t>
      </w:r>
    </w:p>
    <w:p>
      <w:pPr>
        <w:pStyle w:val="10"/>
        <w:adjustRightInd w:val="0"/>
        <w:snapToGrid w:val="0"/>
        <w:spacing w:line="300" w:lineRule="auto"/>
        <w:ind w:left="420" w:hanging="420"/>
        <w:rPr>
          <w:rFonts w:hint="eastAsia" w:ascii="仿宋" w:hAnsi="仿宋" w:eastAsia="仿宋" w:cs="仿宋_GB2312"/>
          <w:b w:val="0"/>
          <w:bCs w:val="0"/>
          <w:color w:val="000000"/>
          <w:sz w:val="28"/>
          <w:szCs w:val="28"/>
          <w:highlight w:val="none"/>
          <w:lang w:val="en-US" w:eastAsia="zh-CN"/>
        </w:rPr>
      </w:pPr>
      <w:r>
        <w:rPr>
          <w:rFonts w:hint="eastAsia" w:ascii="仿宋" w:hAnsi="仿宋" w:eastAsia="仿宋" w:cs="仿宋_GB2312"/>
          <w:color w:val="000000"/>
          <w:sz w:val="28"/>
          <w:szCs w:val="28"/>
          <w:highlight w:val="none"/>
          <w:lang w:val="en-US" w:eastAsia="zh-CN"/>
        </w:rPr>
        <w:t>7.5 书面形式包括但不限于以纸质、电子邮件、门户网站信息公告等形式。</w:t>
      </w:r>
    </w:p>
    <w:p>
      <w:pPr>
        <w:pStyle w:val="10"/>
        <w:adjustRightInd w:val="0"/>
        <w:snapToGrid w:val="0"/>
        <w:spacing w:line="300" w:lineRule="auto"/>
        <w:ind w:left="420" w:hanging="420"/>
        <w:rPr>
          <w:rFonts w:ascii="仿宋" w:hAnsi="仿宋" w:eastAsia="仿宋" w:cs="仿宋_GB2312"/>
          <w:b/>
          <w:sz w:val="28"/>
          <w:szCs w:val="28"/>
          <w:highlight w:val="none"/>
        </w:rPr>
      </w:pPr>
      <w:r>
        <w:rPr>
          <w:rFonts w:hint="eastAsia" w:ascii="仿宋" w:hAnsi="仿宋" w:eastAsia="仿宋" w:cs="仿宋_GB2312"/>
          <w:b/>
          <w:sz w:val="28"/>
          <w:szCs w:val="28"/>
          <w:highlight w:val="none"/>
        </w:rPr>
        <w:t>三、询价响应文件的编制和数量</w:t>
      </w:r>
    </w:p>
    <w:p>
      <w:pPr>
        <w:pStyle w:val="10"/>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8．询价响应费用</w:t>
      </w:r>
    </w:p>
    <w:p>
      <w:pPr>
        <w:pStyle w:val="10"/>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8.1 报价单位应承担所有与准备和参加询价响应有关的费用。不论询价的结果如何，询价人均无义务和责任承担这些费用。</w:t>
      </w:r>
    </w:p>
    <w:p>
      <w:pPr>
        <w:pStyle w:val="10"/>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9．报价的语言及计量</w:t>
      </w:r>
    </w:p>
    <w:p>
      <w:pPr>
        <w:pStyle w:val="10"/>
        <w:adjustRightInd w:val="0"/>
        <w:snapToGrid w:val="0"/>
        <w:spacing w:line="300" w:lineRule="auto"/>
        <w:ind w:left="360" w:hanging="360"/>
        <w:rPr>
          <w:rFonts w:ascii="仿宋" w:hAnsi="仿宋" w:eastAsia="仿宋" w:cs="仿宋_GB2312"/>
          <w:sz w:val="28"/>
          <w:szCs w:val="28"/>
          <w:highlight w:val="none"/>
        </w:rPr>
      </w:pPr>
      <w:r>
        <w:rPr>
          <w:rFonts w:hint="eastAsia" w:ascii="仿宋" w:hAnsi="仿宋" w:eastAsia="仿宋" w:cs="仿宋_GB2312"/>
          <w:sz w:val="28"/>
          <w:szCs w:val="28"/>
          <w:highlight w:val="none"/>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0"/>
        <w:adjustRightInd w:val="0"/>
        <w:snapToGrid w:val="0"/>
        <w:spacing w:line="300" w:lineRule="auto"/>
        <w:ind w:left="360" w:hanging="360"/>
        <w:rPr>
          <w:rFonts w:ascii="仿宋" w:hAnsi="仿宋" w:eastAsia="仿宋" w:cs="仿宋_GB2312"/>
          <w:sz w:val="28"/>
          <w:szCs w:val="28"/>
          <w:highlight w:val="none"/>
        </w:rPr>
      </w:pPr>
      <w:r>
        <w:rPr>
          <w:rFonts w:hint="eastAsia" w:ascii="仿宋" w:hAnsi="仿宋" w:eastAsia="仿宋" w:cs="仿宋_GB2312"/>
          <w:sz w:val="28"/>
          <w:szCs w:val="28"/>
          <w:highlight w:val="none"/>
        </w:rPr>
        <w:t>9.2除非询价文件中另有规定，报价单位在询价响应文件中及其与询价人的所有往来文件中的计量单位均应采用中华人民共和国法定计量单位。</w:t>
      </w:r>
    </w:p>
    <w:p>
      <w:pPr>
        <w:pStyle w:val="10"/>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10．询价响应文件的构成</w:t>
      </w:r>
    </w:p>
    <w:p>
      <w:pPr>
        <w:pStyle w:val="10"/>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10.1报价单位编制的询价响应文件应包括但不少于本询价文件第五部分《询价响应文件格式》的所有内容。</w:t>
      </w:r>
    </w:p>
    <w:p>
      <w:pPr>
        <w:pStyle w:val="10"/>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11. 询价响应文件编制</w:t>
      </w:r>
    </w:p>
    <w:p>
      <w:pPr>
        <w:spacing w:line="300" w:lineRule="auto"/>
        <w:ind w:left="610" w:hanging="630" w:hangingChars="225"/>
        <w:rPr>
          <w:rFonts w:ascii="仿宋" w:hAnsi="仿宋" w:eastAsia="仿宋" w:cs="仿宋_GB2312"/>
          <w:sz w:val="28"/>
          <w:szCs w:val="28"/>
          <w:highlight w:val="none"/>
        </w:rPr>
      </w:pPr>
      <w:r>
        <w:rPr>
          <w:rFonts w:hint="eastAsia" w:ascii="仿宋" w:hAnsi="仿宋" w:eastAsia="仿宋" w:cs="仿宋_GB2312"/>
          <w:sz w:val="28"/>
          <w:szCs w:val="28"/>
          <w:highlight w:val="none"/>
        </w:rPr>
        <w:t>11.1报价单位应按响应文件格式编制询价响应文件。</w:t>
      </w:r>
    </w:p>
    <w:p>
      <w:pPr>
        <w:pStyle w:val="10"/>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0"/>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11.3如果因为报价单位询价响应文件填报的内容不详，或没有提供询价文件中所要求的全部资料及数据，由此造成的后果，其责任由报价单位承担。</w:t>
      </w:r>
    </w:p>
    <w:p>
      <w:pPr>
        <w:pStyle w:val="10"/>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12. 报价</w:t>
      </w:r>
    </w:p>
    <w:p>
      <w:pPr>
        <w:autoSpaceDE w:val="0"/>
        <w:autoSpaceDN w:val="0"/>
        <w:adjustRightInd w:val="0"/>
        <w:snapToGrid w:val="0"/>
        <w:spacing w:line="300" w:lineRule="auto"/>
        <w:ind w:left="542" w:right="-148"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12.1如询价文件无特殊规定，报价以人民币填报。</w:t>
      </w:r>
    </w:p>
    <w:p>
      <w:pPr>
        <w:autoSpaceDE w:val="0"/>
        <w:autoSpaceDN w:val="0"/>
        <w:adjustRightInd w:val="0"/>
        <w:snapToGrid w:val="0"/>
        <w:spacing w:line="300" w:lineRule="auto"/>
        <w:ind w:left="542" w:right="-148"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12.2报价应为包括设计图纸和工程量清单项目所发生的人工费、材料费、机械费、管理费、利润、项目措施费、规费、税金、配合费、预留金以及施工合同包含的所有风险、责任等各项应有费用。</w:t>
      </w:r>
    </w:p>
    <w:p>
      <w:pPr>
        <w:pStyle w:val="10"/>
        <w:adjustRightInd w:val="0"/>
        <w:snapToGrid w:val="0"/>
        <w:spacing w:line="300" w:lineRule="auto"/>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12.3任何有选择性报价的报价，将被视为无效报价。</w:t>
      </w:r>
    </w:p>
    <w:p>
      <w:pPr>
        <w:pStyle w:val="10"/>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12.4报价人不得存在以下情形之一：</w:t>
      </w:r>
    </w:p>
    <w:p>
      <w:pPr>
        <w:pStyle w:val="10"/>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（1）与询价人存在利害关系且可能影响询价公正性；</w:t>
      </w:r>
    </w:p>
    <w:p>
      <w:pPr>
        <w:pStyle w:val="10"/>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（2）法定代表人或单位负责人为同一个人或者存在控股、管理关系的不同单位,同时参加同一项目或同一子项目；</w:t>
      </w:r>
    </w:p>
    <w:p>
      <w:pPr>
        <w:pStyle w:val="10"/>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（3）为本询价项目提供过设计、编制技术规范和其他文件的咨询服务；</w:t>
      </w:r>
    </w:p>
    <w:p>
      <w:pPr>
        <w:pStyle w:val="10"/>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（4）被依法取消投标资格；</w:t>
      </w:r>
    </w:p>
    <w:p>
      <w:pPr>
        <w:pStyle w:val="10"/>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（5）被责令停产停业、暂扣或者吊销许可证、暂扣或者吊销执照；</w:t>
      </w:r>
    </w:p>
    <w:p>
      <w:pPr>
        <w:pStyle w:val="10"/>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（6）进入清算程序，或被宣告破产，或其他丧失履约能力的情形；</w:t>
      </w:r>
    </w:p>
    <w:p>
      <w:pPr>
        <w:pStyle w:val="10"/>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（7）在参加本项目前3年内在存在重大违法记录；</w:t>
      </w:r>
    </w:p>
    <w:p>
      <w:pPr>
        <w:pStyle w:val="10"/>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（8）被“全国企业信用信息公示系统”（网址：http://www.gsxt.gov.cn/）列入经营异常名录和严重违法失信企业名单；</w:t>
      </w:r>
    </w:p>
    <w:p>
      <w:pPr>
        <w:pStyle w:val="10"/>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（9）被《信用中国》网站（www.creditchina.gov.cn）公示存在失信惩戒记录；</w:t>
      </w:r>
    </w:p>
    <w:p>
      <w:pPr>
        <w:pStyle w:val="10"/>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 xml:space="preserve">（10）本项目截止时间前的半年中，在询价人组织的招标、询价活动中被查实弄虚作假、相互串通投标的。 </w:t>
      </w:r>
    </w:p>
    <w:p>
      <w:pPr>
        <w:pStyle w:val="10"/>
        <w:adjustRightInd w:val="0"/>
        <w:snapToGrid w:val="0"/>
        <w:spacing w:line="300" w:lineRule="auto"/>
        <w:ind w:left="562" w:leftChars="1" w:hanging="560" w:hangingChars="20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13. 联合体报价</w:t>
      </w:r>
    </w:p>
    <w:p>
      <w:pPr>
        <w:pStyle w:val="10"/>
        <w:adjustRightInd w:val="0"/>
        <w:snapToGrid w:val="0"/>
        <w:spacing w:line="300" w:lineRule="auto"/>
        <w:ind w:left="562" w:leftChars="1" w:hanging="560" w:hangingChars="20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13.1本项目</w:t>
      </w:r>
      <w:r>
        <w:rPr>
          <w:rFonts w:hint="eastAsia" w:ascii="仿宋" w:hAnsi="仿宋" w:eastAsia="仿宋" w:cs="仿宋_GB2312"/>
          <w:kern w:val="0"/>
          <w:sz w:val="28"/>
          <w:szCs w:val="28"/>
          <w:highlight w:val="none"/>
          <w:u w:val="single"/>
        </w:rPr>
        <w:t>不接受</w:t>
      </w:r>
      <w:r>
        <w:rPr>
          <w:rFonts w:hint="eastAsia" w:ascii="仿宋" w:hAnsi="仿宋" w:eastAsia="仿宋" w:cs="仿宋_GB2312"/>
          <w:kern w:val="0"/>
          <w:sz w:val="28"/>
          <w:szCs w:val="28"/>
          <w:highlight w:val="none"/>
        </w:rPr>
        <w:t>联合体参加报价。</w:t>
      </w:r>
    </w:p>
    <w:p>
      <w:pPr>
        <w:pStyle w:val="10"/>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14. 报价单位资格证明文件</w:t>
      </w:r>
    </w:p>
    <w:p>
      <w:pPr>
        <w:pStyle w:val="10"/>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0"/>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14.2资格证明文件必须真实有效，复印件必须加盖单位印章。</w:t>
      </w:r>
    </w:p>
    <w:p>
      <w:pPr>
        <w:pStyle w:val="10"/>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15. 报价有效期</w:t>
      </w:r>
    </w:p>
    <w:p>
      <w:pPr>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15.1询价响应文件应在</w:t>
      </w:r>
      <w:r>
        <w:rPr>
          <w:rFonts w:hint="eastAsia" w:ascii="仿宋" w:hAnsi="仿宋" w:eastAsia="仿宋" w:cs="仿宋_GB2312"/>
          <w:sz w:val="28"/>
          <w:szCs w:val="28"/>
          <w:highlight w:val="none"/>
          <w:lang w:val="en-US" w:eastAsia="zh-CN"/>
        </w:rPr>
        <w:t>询价会</w:t>
      </w:r>
      <w:r>
        <w:rPr>
          <w:rFonts w:hint="eastAsia" w:ascii="仿宋" w:hAnsi="仿宋" w:eastAsia="仿宋" w:cs="仿宋_GB2312"/>
          <w:sz w:val="28"/>
          <w:szCs w:val="28"/>
          <w:highlight w:val="none"/>
        </w:rPr>
        <w:t>之日起</w:t>
      </w:r>
      <w:r>
        <w:rPr>
          <w:rFonts w:hint="eastAsia" w:ascii="仿宋" w:hAnsi="仿宋" w:eastAsia="仿宋" w:cs="仿宋_GB2312"/>
          <w:sz w:val="28"/>
          <w:szCs w:val="28"/>
          <w:highlight w:val="none"/>
          <w:u w:val="single"/>
        </w:rPr>
        <w:t>90</w:t>
      </w:r>
      <w:r>
        <w:rPr>
          <w:rFonts w:hint="eastAsia" w:ascii="仿宋" w:hAnsi="仿宋" w:eastAsia="仿宋" w:cs="仿宋_GB2312"/>
          <w:sz w:val="28"/>
          <w:szCs w:val="28"/>
          <w:highlight w:val="none"/>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42" w:right="32"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16. 询价响应文件的数量和签署</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16.1 报价单位应编制询价响应文件一式</w:t>
      </w:r>
      <w:r>
        <w:rPr>
          <w:rFonts w:hint="eastAsia" w:ascii="仿宋" w:hAnsi="仿宋" w:eastAsia="仿宋" w:cs="仿宋_GB2312"/>
          <w:kern w:val="0"/>
          <w:sz w:val="28"/>
          <w:szCs w:val="28"/>
          <w:highlight w:val="none"/>
          <w:u w:val="none"/>
          <w:lang w:val="en-US" w:eastAsia="zh-CN"/>
        </w:rPr>
        <w:t>二</w:t>
      </w:r>
      <w:r>
        <w:rPr>
          <w:rFonts w:hint="eastAsia" w:ascii="仿宋" w:hAnsi="仿宋" w:eastAsia="仿宋" w:cs="仿宋_GB2312"/>
          <w:kern w:val="0"/>
          <w:sz w:val="28"/>
          <w:szCs w:val="28"/>
          <w:highlight w:val="none"/>
        </w:rPr>
        <w:t>份，其中正本一份和副本一份，询价响应文件的副本可采用正本的复印件。每套询价响应文件须清楚地标明“正本”、“副本”。若副本与正本不符，以正本为准。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16.2 询价响应文件的正本需打印或用不褪色墨水书写，并由法定代表人或经其正式授权的代表签字或加盖私章。授权代表须出具书面授权证明，其《法定代表人授权书》应附在询价响应文件中。</w:t>
      </w:r>
    </w:p>
    <w:p>
      <w:pPr>
        <w:pStyle w:val="10"/>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16.3 询价响应文件中的任何重要的插字、涂改和增删，必须由法定代表人或经其正式授权的代表在旁边签字或盖私章才有效。</w:t>
      </w:r>
    </w:p>
    <w:p>
      <w:pPr>
        <w:pStyle w:val="10"/>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16.4电报、电话、传真形式的询价响应文件概不接受。</w:t>
      </w:r>
    </w:p>
    <w:p>
      <w:pPr>
        <w:autoSpaceDE w:val="0"/>
        <w:autoSpaceDN w:val="0"/>
        <w:adjustRightInd w:val="0"/>
        <w:snapToGrid w:val="0"/>
        <w:spacing w:line="300" w:lineRule="auto"/>
        <w:ind w:left="544" w:right="32" w:hanging="562" w:hangingChars="200"/>
        <w:rPr>
          <w:rFonts w:ascii="仿宋" w:hAnsi="仿宋" w:eastAsia="仿宋" w:cs="仿宋_GB2312"/>
          <w:b/>
          <w:sz w:val="28"/>
          <w:szCs w:val="28"/>
          <w:highlight w:val="none"/>
        </w:rPr>
      </w:pPr>
      <w:r>
        <w:rPr>
          <w:rFonts w:hint="eastAsia" w:ascii="仿宋" w:hAnsi="仿宋" w:eastAsia="仿宋" w:cs="仿宋_GB2312"/>
          <w:b/>
          <w:sz w:val="28"/>
          <w:szCs w:val="28"/>
          <w:highlight w:val="none"/>
        </w:rPr>
        <w:t>四、询价响应文件的递交</w:t>
      </w:r>
    </w:p>
    <w:p>
      <w:pPr>
        <w:autoSpaceDE w:val="0"/>
        <w:autoSpaceDN w:val="0"/>
        <w:adjustRightInd w:val="0"/>
        <w:snapToGrid w:val="0"/>
        <w:spacing w:line="300" w:lineRule="auto"/>
        <w:ind w:left="542" w:right="32" w:hanging="560" w:hangingChars="20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 询价响应文件的密封和标记</w:t>
      </w:r>
    </w:p>
    <w:p>
      <w:pPr>
        <w:pStyle w:val="10"/>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17.1报价单位应将询价响应文件正本和副本用单独的信封密封，注明“正本”或“副本”字样。</w:t>
      </w:r>
    </w:p>
    <w:p>
      <w:pPr>
        <w:pStyle w:val="10"/>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17.2每一密封信封均应：</w:t>
      </w:r>
    </w:p>
    <w:p>
      <w:pPr>
        <w:pStyle w:val="10"/>
        <w:adjustRightInd w:val="0"/>
        <w:snapToGrid w:val="0"/>
        <w:spacing w:line="300" w:lineRule="auto"/>
        <w:ind w:left="1439" w:leftChars="343" w:hanging="719" w:hangingChars="257"/>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（1）标明项目编号、项目名称，并注明“正本”或“副本”字样；</w:t>
      </w:r>
    </w:p>
    <w:p>
      <w:pPr>
        <w:pStyle w:val="10"/>
        <w:adjustRightInd w:val="0"/>
        <w:snapToGrid w:val="0"/>
        <w:spacing w:line="300" w:lineRule="auto"/>
        <w:ind w:left="1439" w:leftChars="343" w:hanging="719" w:hangingChars="257"/>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（2）注明“于（递交询价响应文件截止时间）之前不准启封”的字样。</w:t>
      </w:r>
    </w:p>
    <w:p>
      <w:pPr>
        <w:pStyle w:val="10"/>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17.3如果信封未按本须知第17.1条和第17.2条要求密封的，询价人对误投或过早启封概不负责。</w:t>
      </w:r>
    </w:p>
    <w:p>
      <w:pPr>
        <w:pStyle w:val="10"/>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17.4询价响应文件未密封的或在递交截止时间后递交的，询价人将拒绝接收。</w:t>
      </w:r>
    </w:p>
    <w:p>
      <w:pPr>
        <w:tabs>
          <w:tab w:val="left" w:pos="8280"/>
        </w:tabs>
        <w:autoSpaceDE w:val="0"/>
        <w:autoSpaceDN w:val="0"/>
        <w:adjustRightInd w:val="0"/>
        <w:snapToGrid w:val="0"/>
        <w:spacing w:line="300" w:lineRule="auto"/>
        <w:ind w:left="542" w:right="32"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18. 询价响应文件递交截止时间</w:t>
      </w:r>
    </w:p>
    <w:p>
      <w:pPr>
        <w:pStyle w:val="10"/>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18.1询价人在《报价邀请函》中规定的地点和递交询价响应文件截止时间之前接收询价响应文件，超过截止时点后的询价响应文件将被拒绝。</w:t>
      </w:r>
    </w:p>
    <w:p>
      <w:pPr>
        <w:pStyle w:val="10"/>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18.2询价人可以通过修改询价文件自行决定酌情延长询价响应文件递交截止时间。在此情况下，询价人和报价单位受询价响应文件递交截止时间制约的所有权利和义务均应延长至新的截止期。</w:t>
      </w:r>
    </w:p>
    <w:p>
      <w:pPr>
        <w:pStyle w:val="10"/>
        <w:adjustRightInd w:val="0"/>
        <w:snapToGrid w:val="0"/>
        <w:spacing w:line="300" w:lineRule="auto"/>
        <w:ind w:right="32"/>
        <w:rPr>
          <w:rFonts w:ascii="仿宋" w:hAnsi="仿宋" w:eastAsia="仿宋" w:cs="仿宋_GB2312"/>
          <w:sz w:val="28"/>
          <w:szCs w:val="28"/>
          <w:highlight w:val="none"/>
        </w:rPr>
      </w:pPr>
      <w:r>
        <w:rPr>
          <w:rFonts w:hint="eastAsia" w:ascii="仿宋" w:hAnsi="仿宋" w:eastAsia="仿宋" w:cs="仿宋_GB2312"/>
          <w:sz w:val="28"/>
          <w:szCs w:val="28"/>
          <w:highlight w:val="none"/>
        </w:rPr>
        <w:t>19. 询价响应文件的修改和撤回</w:t>
      </w:r>
    </w:p>
    <w:p>
      <w:pPr>
        <w:pStyle w:val="10"/>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677" w:right="32" w:hanging="700" w:hangingChars="25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19.2 报价单位在递交询价响应文件后，可以撤回其报价，但报价单位必须在规定的询价响应文件递交截止时间前以书面形式告知</w:t>
      </w:r>
      <w:r>
        <w:rPr>
          <w:rFonts w:hint="eastAsia" w:ascii="仿宋" w:hAnsi="仿宋" w:eastAsia="仿宋" w:cs="仿宋_GB2312"/>
          <w:sz w:val="28"/>
          <w:szCs w:val="28"/>
          <w:highlight w:val="none"/>
          <w:u w:val="none"/>
        </w:rPr>
        <w:t>（询价人）</w:t>
      </w:r>
      <w:r>
        <w:rPr>
          <w:rFonts w:hint="eastAsia" w:ascii="仿宋" w:hAnsi="仿宋" w:eastAsia="仿宋" w:cs="仿宋_GB2312"/>
          <w:kern w:val="0"/>
          <w:sz w:val="28"/>
          <w:szCs w:val="28"/>
          <w:highlight w:val="none"/>
        </w:rPr>
        <w:t>。从询价响应文件递交截止时间至报价单位承诺的报价有效期内，报价单位不得撤回其报价。</w:t>
      </w:r>
    </w:p>
    <w:p>
      <w:pPr>
        <w:pStyle w:val="10"/>
        <w:adjustRightInd w:val="0"/>
        <w:snapToGrid w:val="0"/>
        <w:spacing w:line="300" w:lineRule="auto"/>
        <w:ind w:left="420" w:right="32"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19.3 报价单位所提交的询价响应文件在询价结束后，无论成交与否都不退还。</w:t>
      </w:r>
    </w:p>
    <w:p>
      <w:pPr>
        <w:pStyle w:val="10"/>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b/>
          <w:sz w:val="28"/>
          <w:szCs w:val="28"/>
          <w:highlight w:val="none"/>
        </w:rPr>
        <w:t>五、评审</w:t>
      </w:r>
    </w:p>
    <w:p>
      <w:pPr>
        <w:pStyle w:val="10"/>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20. 询价小组</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sz w:val="28"/>
          <w:szCs w:val="28"/>
          <w:highlight w:val="none"/>
        </w:rPr>
        <w:t xml:space="preserve">20.1 </w:t>
      </w:r>
      <w:r>
        <w:rPr>
          <w:rFonts w:hint="eastAsia" w:ascii="仿宋" w:hAnsi="仿宋" w:eastAsia="仿宋" w:cs="仿宋_GB2312"/>
          <w:kern w:val="0"/>
          <w:sz w:val="28"/>
          <w:szCs w:val="28"/>
          <w:highlight w:val="none"/>
        </w:rPr>
        <w:t>评审由</w:t>
      </w:r>
      <w:r>
        <w:rPr>
          <w:rFonts w:hint="eastAsia" w:ascii="仿宋" w:hAnsi="仿宋" w:eastAsia="仿宋" w:cs="仿宋_GB2312"/>
          <w:sz w:val="28"/>
          <w:szCs w:val="28"/>
          <w:highlight w:val="none"/>
          <w:u w:val="none"/>
        </w:rPr>
        <w:t>询价人</w:t>
      </w:r>
      <w:r>
        <w:rPr>
          <w:rFonts w:hint="eastAsia" w:ascii="仿宋" w:hAnsi="仿宋" w:eastAsia="仿宋" w:cs="仿宋_GB2312"/>
          <w:kern w:val="0"/>
          <w:sz w:val="28"/>
          <w:szCs w:val="28"/>
          <w:highlight w:val="none"/>
        </w:rPr>
        <w:t>组建的询价小组负责。</w:t>
      </w:r>
    </w:p>
    <w:p>
      <w:pPr>
        <w:tabs>
          <w:tab w:val="left" w:pos="360"/>
        </w:tabs>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20.2询价小组在评审过程中出现意见不一致时，遵循少数服从多数原则。</w:t>
      </w:r>
    </w:p>
    <w:p>
      <w:pPr>
        <w:autoSpaceDE w:val="0"/>
        <w:autoSpaceDN w:val="0"/>
        <w:adjustRightInd w:val="0"/>
        <w:snapToGrid w:val="0"/>
        <w:spacing w:line="300" w:lineRule="auto"/>
        <w:ind w:left="610" w:right="32" w:hanging="630" w:hangingChars="225"/>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20.3询价小组依法根据询价文件的规定对询价响应文件进行评审,并据此推荐成交候选人。</w:t>
      </w:r>
    </w:p>
    <w:p>
      <w:pPr>
        <w:pStyle w:val="25"/>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20.4拆封询价响应文件时，出现下列情形之一的，不参与评审：</w:t>
      </w:r>
    </w:p>
    <w:p>
      <w:pPr>
        <w:pStyle w:val="25"/>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（1）响应文件没密封完整的，或封面未注明报价单位名称、项目名称、日期等项目信息的；</w:t>
      </w:r>
    </w:p>
    <w:p>
      <w:pPr>
        <w:pStyle w:val="25"/>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（2）响应文件中的法定代表人或授权代理人与报价响应文件登记表的信息不一致的。</w:t>
      </w:r>
    </w:p>
    <w:p>
      <w:pPr>
        <w:pStyle w:val="25"/>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（3）不同报价单位响应文件中存在两处以上异常一致的情形。</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21.资格性、符合性评审</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21.1参加询价的报价单位</w:t>
      </w:r>
      <w:r>
        <w:rPr>
          <w:rFonts w:hint="eastAsia" w:ascii="仿宋" w:hAnsi="仿宋" w:eastAsia="仿宋" w:cs="仿宋_GB2312"/>
          <w:kern w:val="0"/>
          <w:sz w:val="28"/>
          <w:szCs w:val="28"/>
          <w:highlight w:val="none"/>
          <w:lang w:val="en-US" w:eastAsia="zh-CN"/>
        </w:rPr>
        <w:t>经自行报名</w:t>
      </w:r>
      <w:r>
        <w:rPr>
          <w:rFonts w:hint="eastAsia" w:ascii="仿宋" w:hAnsi="仿宋" w:eastAsia="仿宋" w:cs="仿宋_GB2312"/>
          <w:kern w:val="0"/>
          <w:sz w:val="28"/>
          <w:szCs w:val="28"/>
          <w:highlight w:val="none"/>
        </w:rPr>
        <w:t>产生。由询价小组对参加询价的报价单位进行资格性、符合性评审。</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10" w:right="32" w:hanging="630" w:hangingChars="225"/>
        <w:rPr>
          <w:rFonts w:hint="eastAsia" w:ascii="仿宋" w:hAnsi="仿宋" w:eastAsia="仿宋" w:cs="仿宋_GB2312"/>
          <w:b/>
          <w:bCs/>
          <w:kern w:val="0"/>
          <w:sz w:val="28"/>
          <w:szCs w:val="28"/>
          <w:highlight w:val="none"/>
        </w:rPr>
      </w:pPr>
      <w:r>
        <w:rPr>
          <w:rFonts w:hint="eastAsia" w:ascii="仿宋" w:hAnsi="仿宋" w:eastAsia="仿宋" w:cs="仿宋_GB2312"/>
          <w:kern w:val="0"/>
          <w:sz w:val="28"/>
          <w:szCs w:val="28"/>
          <w:highlight w:val="none"/>
        </w:rPr>
        <w:t xml:space="preserve">21.4 </w:t>
      </w:r>
      <w:r>
        <w:rPr>
          <w:rFonts w:hint="eastAsia" w:ascii="仿宋" w:hAnsi="仿宋" w:eastAsia="仿宋" w:cs="仿宋_GB2312"/>
          <w:b w:val="0"/>
          <w:bCs w:val="0"/>
          <w:kern w:val="0"/>
          <w:sz w:val="28"/>
          <w:szCs w:val="28"/>
          <w:highlight w:val="none"/>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22.报价的评审</w:t>
      </w:r>
    </w:p>
    <w:p>
      <w:pPr>
        <w:autoSpaceDE w:val="0"/>
        <w:autoSpaceDN w:val="0"/>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22.1询价小组将详细分析、核对每一份报价表，看其是否有计算上或累加上的算术误差，并加以修正。修正误差的原则如下：</w:t>
      </w:r>
    </w:p>
    <w:p>
      <w:pPr>
        <w:numPr>
          <w:ilvl w:val="1"/>
          <w:numId w:val="3"/>
        </w:numPr>
        <w:tabs>
          <w:tab w:val="left" w:pos="180"/>
          <w:tab w:val="left" w:pos="360"/>
          <w:tab w:val="left" w:pos="1260"/>
        </w:tabs>
        <w:snapToGrid w:val="0"/>
        <w:spacing w:line="300" w:lineRule="auto"/>
        <w:ind w:left="0" w:firstLine="0"/>
        <w:jc w:val="left"/>
        <w:rPr>
          <w:rFonts w:ascii="仿宋" w:hAnsi="仿宋" w:eastAsia="仿宋" w:cs="仿宋_GB2312"/>
          <w:sz w:val="28"/>
          <w:szCs w:val="28"/>
          <w:highlight w:val="none"/>
        </w:rPr>
      </w:pPr>
      <w:r>
        <w:rPr>
          <w:rFonts w:hint="eastAsia" w:ascii="仿宋" w:hAnsi="仿宋" w:eastAsia="仿宋" w:cs="仿宋_GB2312"/>
          <w:sz w:val="28"/>
          <w:szCs w:val="28"/>
          <w:highlight w:val="none"/>
        </w:rPr>
        <w:t>大写金额与小写金额不一致的，以大写金额为准；</w:t>
      </w:r>
    </w:p>
    <w:p>
      <w:pPr>
        <w:numPr>
          <w:ilvl w:val="1"/>
          <w:numId w:val="3"/>
        </w:numPr>
        <w:tabs>
          <w:tab w:val="left" w:pos="180"/>
          <w:tab w:val="left" w:pos="360"/>
          <w:tab w:val="left" w:pos="1260"/>
        </w:tabs>
        <w:snapToGrid w:val="0"/>
        <w:spacing w:line="300" w:lineRule="auto"/>
        <w:ind w:left="0" w:firstLine="0"/>
        <w:jc w:val="left"/>
        <w:rPr>
          <w:rFonts w:ascii="仿宋" w:hAnsi="仿宋" w:eastAsia="仿宋" w:cs="仿宋_GB2312"/>
          <w:sz w:val="28"/>
          <w:szCs w:val="28"/>
          <w:highlight w:val="none"/>
        </w:rPr>
      </w:pPr>
      <w:r>
        <w:rPr>
          <w:rFonts w:hint="eastAsia" w:ascii="仿宋" w:hAnsi="仿宋" w:eastAsia="仿宋" w:cs="仿宋_GB2312"/>
          <w:sz w:val="28"/>
          <w:szCs w:val="28"/>
          <w:highlight w:val="none"/>
        </w:rPr>
        <w:t>总价金额与按单价汇总金额不一致的，以单价为准，修正总价（单价小数点明显错位的除外）；</w:t>
      </w:r>
    </w:p>
    <w:p>
      <w:pPr>
        <w:autoSpaceDE w:val="0"/>
        <w:autoSpaceDN w:val="0"/>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22.3超过最高限价的报价将被拒绝。</w:t>
      </w:r>
    </w:p>
    <w:p>
      <w:pPr>
        <w:spacing w:line="25" w:lineRule="atLeast"/>
        <w:rPr>
          <w:rFonts w:ascii="仿宋" w:hAnsi="仿宋" w:eastAsia="仿宋" w:cs="仿宋_GB2312"/>
          <w:b/>
          <w:sz w:val="28"/>
          <w:szCs w:val="28"/>
          <w:highlight w:val="none"/>
        </w:rPr>
      </w:pPr>
      <w:r>
        <w:rPr>
          <w:rFonts w:hint="eastAsia" w:ascii="仿宋" w:hAnsi="仿宋" w:eastAsia="仿宋" w:cs="仿宋_GB2312"/>
          <w:b/>
          <w:sz w:val="28"/>
          <w:szCs w:val="28"/>
          <w:highlight w:val="none"/>
        </w:rPr>
        <w:t>六、确定承包人</w:t>
      </w:r>
    </w:p>
    <w:p>
      <w:pPr>
        <w:autoSpaceDE w:val="0"/>
        <w:autoSpaceDN w:val="0"/>
        <w:adjustRightInd w:val="0"/>
        <w:snapToGrid w:val="0"/>
        <w:spacing w:line="25" w:lineRule="atLeast"/>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23.确定承包人原则</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23.1根据符合询价人需求、质量和服务且报价最低的原则确定承包人。</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sz w:val="28"/>
          <w:szCs w:val="28"/>
          <w:highlight w:val="none"/>
        </w:rPr>
        <w:t>23.2承包人确定后，询价人</w:t>
      </w:r>
      <w:r>
        <w:rPr>
          <w:rFonts w:hint="eastAsia" w:ascii="仿宋" w:hAnsi="仿宋" w:eastAsia="仿宋" w:cs="仿宋_GB2312"/>
          <w:kern w:val="0"/>
          <w:sz w:val="28"/>
          <w:szCs w:val="28"/>
          <w:highlight w:val="none"/>
        </w:rPr>
        <w:t>向承包人发出《发包通知书》，</w:t>
      </w:r>
      <w:r>
        <w:rPr>
          <w:rFonts w:hint="eastAsia" w:ascii="仿宋" w:hAnsi="仿宋" w:eastAsia="仿宋" w:cs="仿宋_GB2312"/>
          <w:sz w:val="28"/>
          <w:szCs w:val="28"/>
          <w:highlight w:val="none"/>
        </w:rPr>
        <w:t>对承包人和询价人具有同等法律效力</w:t>
      </w:r>
      <w:r>
        <w:rPr>
          <w:rFonts w:hint="eastAsia" w:ascii="仿宋" w:hAnsi="仿宋" w:eastAsia="仿宋" w:cs="仿宋_GB2312"/>
          <w:kern w:val="0"/>
          <w:sz w:val="28"/>
          <w:szCs w:val="28"/>
          <w:highlight w:val="none"/>
        </w:rPr>
        <w:t>。</w:t>
      </w:r>
    </w:p>
    <w:p>
      <w:pPr>
        <w:pStyle w:val="10"/>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b/>
          <w:sz w:val="28"/>
          <w:szCs w:val="28"/>
          <w:highlight w:val="none"/>
        </w:rPr>
        <w:t>七、 合同的订立和履行</w:t>
      </w:r>
    </w:p>
    <w:p>
      <w:pPr>
        <w:autoSpaceDE w:val="0"/>
        <w:autoSpaceDN w:val="0"/>
        <w:adjustRightInd w:val="0"/>
        <w:snapToGrid w:val="0"/>
        <w:spacing w:line="300" w:lineRule="auto"/>
        <w:ind w:right="32"/>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24. 合同的订立</w:t>
      </w:r>
    </w:p>
    <w:p>
      <w:pPr>
        <w:autoSpaceDE w:val="0"/>
        <w:autoSpaceDN w:val="0"/>
        <w:adjustRightInd w:val="0"/>
        <w:snapToGrid w:val="0"/>
        <w:spacing w:line="300" w:lineRule="auto"/>
        <w:ind w:left="677" w:right="32" w:hanging="700" w:hangingChars="250"/>
        <w:rPr>
          <w:rFonts w:ascii="仿宋" w:hAnsi="仿宋" w:eastAsia="仿宋" w:cs="仿宋_GB2312"/>
          <w:sz w:val="28"/>
          <w:szCs w:val="28"/>
          <w:highlight w:val="none"/>
        </w:rPr>
      </w:pPr>
      <w:r>
        <w:rPr>
          <w:rFonts w:hint="eastAsia" w:ascii="仿宋" w:hAnsi="仿宋" w:eastAsia="仿宋" w:cs="仿宋_GB2312"/>
          <w:kern w:val="0"/>
          <w:sz w:val="28"/>
          <w:szCs w:val="28"/>
          <w:highlight w:val="none"/>
        </w:rPr>
        <w:t>24.1 询价人与成交、承包人自《发包通知书》发出之日起三十日内，按询价文件要求和承包人询价响应文件承诺签订承包合同，但</w:t>
      </w:r>
      <w:r>
        <w:rPr>
          <w:rFonts w:hint="eastAsia" w:ascii="仿宋" w:hAnsi="仿宋" w:eastAsia="仿宋" w:cs="仿宋_GB2312"/>
          <w:sz w:val="28"/>
          <w:szCs w:val="28"/>
          <w:highlight w:val="none"/>
        </w:rPr>
        <w:t>不得超出询价文件和承包人询价响应文件的范围、也不得再行订立背离合同实质性内容的其他协议。</w:t>
      </w:r>
      <w:r>
        <w:rPr>
          <w:rFonts w:hint="eastAsia" w:ascii="仿宋" w:hAnsi="仿宋" w:eastAsia="仿宋" w:cs="仿宋_GB2312"/>
          <w:color w:val="000000"/>
          <w:sz w:val="28"/>
          <w:szCs w:val="28"/>
          <w:highlight w:val="none"/>
          <w:lang w:val="en-US" w:eastAsia="zh-CN"/>
        </w:rPr>
        <w:t>因</w:t>
      </w:r>
      <w:r>
        <w:rPr>
          <w:rFonts w:hint="eastAsia" w:ascii="仿宋" w:hAnsi="仿宋" w:eastAsia="仿宋" w:cs="仿宋_GB2312"/>
          <w:color w:val="000000"/>
          <w:sz w:val="28"/>
          <w:szCs w:val="28"/>
          <w:highlight w:val="none"/>
        </w:rPr>
        <w:t>承包人原因导致未按规定时限签订合同的，</w:t>
      </w:r>
      <w:r>
        <w:rPr>
          <w:rFonts w:hint="eastAsia" w:ascii="仿宋" w:hAnsi="仿宋" w:eastAsia="仿宋" w:cs="仿宋_GB2312"/>
          <w:color w:val="000000"/>
          <w:sz w:val="28"/>
          <w:szCs w:val="28"/>
          <w:highlight w:val="none"/>
          <w:lang w:val="en-US" w:eastAsia="zh-CN"/>
        </w:rPr>
        <w:t>发包人有权视为其自动放弃该项目承包资格</w:t>
      </w:r>
      <w:r>
        <w:rPr>
          <w:rFonts w:hint="eastAsia" w:ascii="仿宋" w:hAnsi="仿宋" w:eastAsia="仿宋" w:cs="仿宋_GB2312"/>
          <w:color w:val="000000"/>
          <w:sz w:val="28"/>
          <w:szCs w:val="28"/>
          <w:highlight w:val="none"/>
        </w:rPr>
        <w:t>。</w:t>
      </w:r>
    </w:p>
    <w:p>
      <w:pPr>
        <w:adjustRightInd w:val="0"/>
        <w:snapToGrid w:val="0"/>
        <w:spacing w:line="300" w:lineRule="auto"/>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25. 合同的履行</w:t>
      </w:r>
    </w:p>
    <w:p>
      <w:pPr>
        <w:autoSpaceDE w:val="0"/>
        <w:autoSpaceDN w:val="0"/>
        <w:adjustRightInd w:val="0"/>
        <w:snapToGrid w:val="0"/>
        <w:spacing w:line="300" w:lineRule="auto"/>
        <w:ind w:left="677" w:right="32" w:hanging="700" w:hangingChars="25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25.1承包合同订立后，合同各方不得擅自变更、中止或者终止合同。承包合同需要变更的，询价人应将有关合同变更内容，以书面形式报公司</w:t>
      </w:r>
      <w:r>
        <w:rPr>
          <w:rFonts w:hint="eastAsia" w:ascii="仿宋" w:hAnsi="仿宋" w:eastAsia="仿宋" w:cs="仿宋_GB2312"/>
          <w:kern w:val="0"/>
          <w:sz w:val="28"/>
          <w:szCs w:val="28"/>
          <w:highlight w:val="none"/>
          <w:lang w:val="en-US" w:eastAsia="zh-CN"/>
        </w:rPr>
        <w:t>招标</w:t>
      </w:r>
      <w:r>
        <w:rPr>
          <w:rFonts w:hint="eastAsia" w:ascii="仿宋" w:hAnsi="仿宋" w:eastAsia="仿宋" w:cs="仿宋_GB2312"/>
          <w:kern w:val="0"/>
          <w:sz w:val="28"/>
          <w:szCs w:val="28"/>
          <w:highlight w:val="none"/>
        </w:rPr>
        <w:t>办备案；因特殊情况需要中止或终止合同的，询价人应将中止或终止合同的理由以及相应措施，以书面形式报公司</w:t>
      </w:r>
      <w:r>
        <w:rPr>
          <w:rFonts w:hint="eastAsia" w:ascii="仿宋" w:hAnsi="仿宋" w:eastAsia="仿宋" w:cs="仿宋_GB2312"/>
          <w:kern w:val="0"/>
          <w:sz w:val="28"/>
          <w:szCs w:val="28"/>
          <w:highlight w:val="none"/>
          <w:lang w:val="en-US" w:eastAsia="zh-CN"/>
        </w:rPr>
        <w:t>招标</w:t>
      </w:r>
      <w:r>
        <w:rPr>
          <w:rFonts w:hint="eastAsia" w:ascii="仿宋" w:hAnsi="仿宋" w:eastAsia="仿宋" w:cs="仿宋_GB2312"/>
          <w:kern w:val="0"/>
          <w:sz w:val="28"/>
          <w:szCs w:val="28"/>
          <w:highlight w:val="none"/>
        </w:rPr>
        <w:t>办。</w:t>
      </w:r>
    </w:p>
    <w:p>
      <w:pPr>
        <w:autoSpaceDE w:val="0"/>
        <w:autoSpaceDN w:val="0"/>
        <w:adjustRightInd w:val="0"/>
        <w:snapToGrid w:val="0"/>
        <w:spacing w:line="300" w:lineRule="auto"/>
        <w:ind w:left="677" w:right="32" w:hanging="700" w:hangingChars="25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25.2 承包人因不可抗力或者自身原因不能履行承包合同的，询价人</w:t>
      </w:r>
      <w:r>
        <w:rPr>
          <w:rFonts w:hint="eastAsia" w:ascii="仿宋" w:hAnsi="仿宋" w:eastAsia="仿宋" w:cs="仿宋_GB2312"/>
          <w:sz w:val="28"/>
          <w:szCs w:val="28"/>
          <w:highlight w:val="none"/>
        </w:rPr>
        <w:t>可以与排位在承包人之后第一位的成交候选报价单位签订承包</w:t>
      </w:r>
      <w:r>
        <w:rPr>
          <w:rFonts w:hint="eastAsia" w:ascii="仿宋" w:hAnsi="仿宋" w:eastAsia="仿宋" w:cs="仿宋_GB2312"/>
          <w:kern w:val="0"/>
          <w:sz w:val="28"/>
          <w:szCs w:val="28"/>
          <w:highlight w:val="none"/>
        </w:rPr>
        <w:t>合同，以此类推。</w:t>
      </w:r>
    </w:p>
    <w:p>
      <w:pPr>
        <w:autoSpaceDE w:val="0"/>
        <w:autoSpaceDN w:val="0"/>
        <w:adjustRightInd w:val="0"/>
        <w:snapToGrid w:val="0"/>
        <w:spacing w:line="300" w:lineRule="auto"/>
        <w:ind w:left="420" w:right="32" w:hanging="420"/>
        <w:rPr>
          <w:rFonts w:ascii="仿宋" w:hAnsi="仿宋" w:eastAsia="仿宋" w:cs="仿宋_GB2312"/>
          <w:b/>
          <w:kern w:val="0"/>
          <w:sz w:val="28"/>
          <w:szCs w:val="28"/>
          <w:highlight w:val="none"/>
        </w:rPr>
      </w:pPr>
      <w:r>
        <w:rPr>
          <w:rFonts w:hint="eastAsia" w:ascii="仿宋" w:hAnsi="仿宋" w:eastAsia="仿宋" w:cs="仿宋_GB2312"/>
          <w:b/>
          <w:kern w:val="0"/>
          <w:sz w:val="28"/>
          <w:szCs w:val="28"/>
          <w:highlight w:val="none"/>
        </w:rPr>
        <w:t>八、质疑</w:t>
      </w:r>
    </w:p>
    <w:p>
      <w:pPr>
        <w:pStyle w:val="25"/>
        <w:rPr>
          <w:rFonts w:hint="eastAsia"/>
          <w:highlight w:val="none"/>
        </w:rPr>
      </w:pPr>
      <w:r>
        <w:rPr>
          <w:rFonts w:hint="eastAsia" w:ascii="仿宋" w:hAnsi="仿宋" w:eastAsia="仿宋" w:cs="仿宋_GB2312"/>
          <w:sz w:val="28"/>
          <w:szCs w:val="28"/>
          <w:highlight w:val="none"/>
        </w:rPr>
        <w:t>26. 如果报价人认为询价文件或询价过程或询价结果使其权益受到损害的，可向</w:t>
      </w:r>
      <w:r>
        <w:rPr>
          <w:rFonts w:hint="eastAsia" w:ascii="仿宋" w:hAnsi="仿宋" w:eastAsia="仿宋" w:cs="仿宋_GB2312"/>
          <w:sz w:val="28"/>
          <w:szCs w:val="28"/>
          <w:highlight w:val="none"/>
          <w:lang w:eastAsia="zh-CN"/>
        </w:rPr>
        <w:t>询价</w:t>
      </w:r>
      <w:r>
        <w:rPr>
          <w:rFonts w:hint="eastAsia" w:ascii="仿宋" w:hAnsi="仿宋" w:eastAsia="仿宋" w:cs="仿宋_GB2312"/>
          <w:sz w:val="28"/>
          <w:szCs w:val="28"/>
          <w:highlight w:val="none"/>
        </w:rPr>
        <w:t>人提出书面质疑。</w:t>
      </w:r>
      <w:r>
        <w:rPr>
          <w:rFonts w:hint="eastAsia" w:ascii="仿宋" w:hAnsi="仿宋" w:eastAsia="仿宋" w:cs="仿宋_GB2312"/>
          <w:sz w:val="28"/>
          <w:szCs w:val="28"/>
          <w:highlight w:val="none"/>
          <w:lang w:eastAsia="zh-CN"/>
        </w:rPr>
        <w:t>询价</w:t>
      </w:r>
      <w:r>
        <w:rPr>
          <w:rFonts w:hint="eastAsia" w:ascii="仿宋" w:hAnsi="仿宋" w:eastAsia="仿宋" w:cs="仿宋_GB2312"/>
          <w:sz w:val="28"/>
          <w:szCs w:val="28"/>
          <w:highlight w:val="none"/>
        </w:rPr>
        <w:t>人应在规定时间内给与答复。</w:t>
      </w:r>
    </w:p>
    <w:p>
      <w:pPr>
        <w:pStyle w:val="4"/>
        <w:rPr>
          <w:rFonts w:ascii="仿宋" w:hAnsi="仿宋" w:eastAsia="仿宋" w:cs="仿宋_GB2312"/>
          <w:color w:val="000000"/>
          <w:highlight w:val="none"/>
        </w:rPr>
      </w:pPr>
      <w:r>
        <w:rPr>
          <w:rFonts w:hint="eastAsia" w:ascii="仿宋" w:hAnsi="仿宋" w:eastAsia="仿宋" w:cs="仿宋_GB2312"/>
          <w:color w:val="000000"/>
          <w:highlight w:val="none"/>
        </w:rPr>
        <w:t>附件一  报价记录表</w:t>
      </w:r>
    </w:p>
    <w:p>
      <w:pPr>
        <w:jc w:val="center"/>
        <w:rPr>
          <w:rFonts w:ascii="仿宋" w:hAnsi="仿宋" w:eastAsia="仿宋" w:cs="仿宋_GB2312"/>
          <w:color w:val="000000"/>
          <w:sz w:val="28"/>
          <w:szCs w:val="28"/>
          <w:highlight w:val="none"/>
        </w:rPr>
      </w:pPr>
      <w:r>
        <w:rPr>
          <w:rFonts w:hint="eastAsia" w:ascii="仿宋" w:hAnsi="仿宋" w:eastAsia="仿宋" w:cs="仿宋_GB2312"/>
          <w:sz w:val="28"/>
          <w:szCs w:val="28"/>
          <w:highlight w:val="none"/>
          <w:u w:val="single"/>
          <w:lang w:val="en-US" w:eastAsia="zh-CN"/>
        </w:rPr>
        <w:t>广州市净水有限公司竹料分公司2021年厂区盖板更换项目报价记录表</w:t>
      </w:r>
    </w:p>
    <w:p>
      <w:pPr>
        <w:spacing w:line="500" w:lineRule="exact"/>
        <w:jc w:val="both"/>
        <w:rPr>
          <w:rFonts w:ascii="仿宋" w:hAnsi="仿宋" w:eastAsia="仿宋" w:cs="仿宋_GB2312"/>
          <w:color w:val="000000"/>
          <w:highlight w:val="none"/>
        </w:rPr>
      </w:pPr>
      <w:r>
        <w:rPr>
          <w:rFonts w:hint="eastAsia" w:ascii="仿宋" w:hAnsi="仿宋" w:eastAsia="仿宋" w:cs="仿宋_GB2312"/>
          <w:color w:val="000000"/>
          <w:szCs w:val="21"/>
          <w:highlight w:val="none"/>
          <w:lang w:val="en-US" w:eastAsia="zh-CN"/>
        </w:rPr>
        <w:t xml:space="preserve">                               </w:t>
      </w:r>
      <w:r>
        <w:rPr>
          <w:rFonts w:hint="eastAsia" w:ascii="仿宋" w:hAnsi="仿宋" w:eastAsia="仿宋" w:cs="仿宋_GB2312"/>
          <w:color w:val="000000"/>
          <w:szCs w:val="21"/>
          <w:highlight w:val="none"/>
        </w:rPr>
        <w:t>报价文件开启时间：</w:t>
      </w:r>
      <w:r>
        <w:rPr>
          <w:rFonts w:hint="eastAsia" w:ascii="仿宋" w:hAnsi="仿宋" w:eastAsia="仿宋" w:cs="仿宋_GB2312"/>
          <w:color w:val="000000"/>
          <w:szCs w:val="21"/>
          <w:highlight w:val="none"/>
          <w:u w:val="single"/>
          <w:lang w:val="en-US" w:eastAsia="zh-CN"/>
        </w:rPr>
        <w:t xml:space="preserve">     </w:t>
      </w:r>
      <w:r>
        <w:rPr>
          <w:rFonts w:hint="eastAsia" w:ascii="仿宋" w:hAnsi="仿宋" w:eastAsia="仿宋" w:cs="仿宋_GB2312"/>
          <w:color w:val="000000"/>
          <w:szCs w:val="21"/>
          <w:highlight w:val="none"/>
        </w:rPr>
        <w:t>年</w:t>
      </w:r>
      <w:r>
        <w:rPr>
          <w:rFonts w:hint="eastAsia" w:ascii="仿宋" w:hAnsi="仿宋" w:eastAsia="仿宋" w:cs="仿宋_GB2312"/>
          <w:color w:val="000000"/>
          <w:szCs w:val="21"/>
          <w:highlight w:val="none"/>
          <w:u w:val="single"/>
          <w:lang w:val="en-US" w:eastAsia="zh-CN"/>
        </w:rPr>
        <w:t xml:space="preserve">    </w:t>
      </w:r>
      <w:r>
        <w:rPr>
          <w:rFonts w:hint="eastAsia" w:ascii="仿宋" w:hAnsi="仿宋" w:eastAsia="仿宋" w:cs="仿宋_GB2312"/>
          <w:color w:val="000000"/>
          <w:szCs w:val="21"/>
          <w:highlight w:val="none"/>
        </w:rPr>
        <w:t>月</w:t>
      </w:r>
      <w:r>
        <w:rPr>
          <w:rFonts w:hint="eastAsia" w:ascii="仿宋" w:hAnsi="仿宋" w:eastAsia="仿宋" w:cs="仿宋_GB2312"/>
          <w:color w:val="000000"/>
          <w:szCs w:val="21"/>
          <w:highlight w:val="none"/>
          <w:u w:val="single"/>
          <w:lang w:val="en-US" w:eastAsia="zh-CN"/>
        </w:rPr>
        <w:t xml:space="preserve">    </w:t>
      </w:r>
      <w:r>
        <w:rPr>
          <w:rFonts w:hint="eastAsia" w:ascii="仿宋" w:hAnsi="仿宋" w:eastAsia="仿宋" w:cs="仿宋_GB2312"/>
          <w:color w:val="000000"/>
          <w:szCs w:val="21"/>
          <w:highlight w:val="none"/>
        </w:rPr>
        <w:t>日</w:t>
      </w:r>
      <w:r>
        <w:rPr>
          <w:rFonts w:hint="eastAsia" w:ascii="仿宋" w:hAnsi="仿宋" w:eastAsia="仿宋" w:cs="仿宋_GB2312"/>
          <w:color w:val="000000"/>
          <w:szCs w:val="21"/>
          <w:highlight w:val="none"/>
          <w:u w:val="single"/>
          <w:lang w:val="en-US" w:eastAsia="zh-CN"/>
        </w:rPr>
        <w:t xml:space="preserve">    </w:t>
      </w:r>
      <w:r>
        <w:rPr>
          <w:rFonts w:hint="eastAsia" w:ascii="仿宋" w:hAnsi="仿宋" w:eastAsia="仿宋" w:cs="仿宋_GB2312"/>
          <w:color w:val="000000"/>
          <w:szCs w:val="21"/>
          <w:highlight w:val="none"/>
        </w:rPr>
        <w:t>时</w:t>
      </w:r>
      <w:r>
        <w:rPr>
          <w:rFonts w:hint="eastAsia" w:ascii="仿宋" w:hAnsi="仿宋" w:eastAsia="仿宋" w:cs="仿宋_GB2312"/>
          <w:color w:val="000000"/>
          <w:szCs w:val="21"/>
          <w:highlight w:val="none"/>
          <w:u w:val="single"/>
          <w:lang w:val="en-US" w:eastAsia="zh-CN"/>
        </w:rPr>
        <w:t xml:space="preserve">    </w:t>
      </w:r>
      <w:r>
        <w:rPr>
          <w:rFonts w:hint="eastAsia" w:ascii="仿宋" w:hAnsi="仿宋" w:eastAsia="仿宋" w:cs="仿宋_GB2312"/>
          <w:color w:val="000000"/>
          <w:szCs w:val="21"/>
          <w:highlight w:val="none"/>
        </w:rPr>
        <w:t>分</w:t>
      </w:r>
    </w:p>
    <w:tbl>
      <w:tblPr>
        <w:tblStyle w:val="18"/>
        <w:tblW w:w="8880" w:type="dxa"/>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签名</w:t>
            </w:r>
          </w:p>
        </w:tc>
      </w:tr>
      <w:tr>
        <w:tblPrEx>
          <w:tblCellMar>
            <w:top w:w="0" w:type="dxa"/>
            <w:left w:w="108" w:type="dxa"/>
            <w:bottom w:w="0" w:type="dxa"/>
            <w:right w:w="108" w:type="dxa"/>
          </w:tblCellMar>
        </w:tblPrEx>
        <w:trPr>
          <w:trHeight w:val="828"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_GB2312"/>
                <w:color w:val="000000"/>
                <w:szCs w:val="21"/>
                <w:highlight w:val="none"/>
                <w:lang w:val="en-US" w:eastAsia="zh-CN"/>
              </w:rPr>
            </w:pP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_GB2312"/>
                <w:color w:val="000000"/>
                <w:szCs w:val="21"/>
                <w:highlight w:val="none"/>
                <w:lang w:val="en-US" w:eastAsia="zh-CN"/>
              </w:rPr>
            </w:pP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_GB2312"/>
                <w:color w:val="000000"/>
                <w:szCs w:val="21"/>
                <w:highlight w:val="none"/>
                <w:lang w:val="en-US" w:eastAsia="zh-CN"/>
              </w:rPr>
            </w:pP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r>
    </w:tbl>
    <w:p>
      <w:pPr>
        <w:spacing w:line="440" w:lineRule="exact"/>
        <w:rPr>
          <w:rFonts w:ascii="仿宋" w:hAnsi="仿宋" w:eastAsia="仿宋" w:cs="仿宋_GB2312"/>
          <w:color w:val="000000"/>
          <w:highlight w:val="none"/>
        </w:rPr>
      </w:pPr>
    </w:p>
    <w:p>
      <w:pPr>
        <w:spacing w:line="440" w:lineRule="exact"/>
        <w:rPr>
          <w:rFonts w:hint="eastAsia" w:ascii="仿宋" w:hAnsi="仿宋" w:eastAsia="仿宋" w:cs="仿宋_GB2312"/>
          <w:b/>
          <w:bCs/>
          <w:color w:val="000000"/>
          <w:sz w:val="32"/>
          <w:szCs w:val="32"/>
          <w:highlight w:val="none"/>
        </w:rPr>
      </w:pPr>
      <w:r>
        <w:rPr>
          <w:rFonts w:hint="eastAsia" w:ascii="仿宋" w:hAnsi="仿宋" w:eastAsia="仿宋" w:cs="仿宋_GB2312"/>
          <w:color w:val="000000"/>
          <w:highlight w:val="none"/>
        </w:rPr>
        <w:t>经办人：</w:t>
      </w:r>
      <w:r>
        <w:rPr>
          <w:rFonts w:hint="eastAsia" w:ascii="仿宋" w:hAnsi="仿宋" w:eastAsia="仿宋" w:cs="仿宋_GB2312"/>
          <w:color w:val="000000"/>
          <w:highlight w:val="none"/>
          <w:u w:val="single"/>
        </w:rPr>
        <w:t xml:space="preserve"> </w:t>
      </w:r>
      <w:r>
        <w:rPr>
          <w:rFonts w:hint="eastAsia" w:ascii="仿宋" w:hAnsi="仿宋" w:eastAsia="仿宋" w:cs="仿宋_GB2312"/>
          <w:color w:val="000000"/>
          <w:highlight w:val="none"/>
          <w:u w:val="single"/>
          <w:lang w:val="en-US" w:eastAsia="zh-CN"/>
        </w:rPr>
        <w:t xml:space="preserve">              </w:t>
      </w:r>
      <w:r>
        <w:rPr>
          <w:rFonts w:hint="eastAsia" w:ascii="仿宋" w:hAnsi="仿宋" w:eastAsia="仿宋" w:cs="仿宋_GB2312"/>
          <w:color w:val="000000"/>
          <w:highlight w:val="none"/>
          <w:lang w:val="en-US" w:eastAsia="zh-CN"/>
        </w:rPr>
        <w:t xml:space="preserve">     </w:t>
      </w:r>
      <w:r>
        <w:rPr>
          <w:rFonts w:hint="eastAsia" w:ascii="仿宋" w:hAnsi="仿宋" w:eastAsia="仿宋" w:cs="仿宋_GB2312"/>
          <w:color w:val="000000"/>
          <w:highlight w:val="none"/>
        </w:rPr>
        <w:t>记录人：</w:t>
      </w:r>
      <w:r>
        <w:rPr>
          <w:rFonts w:hint="eastAsia" w:ascii="仿宋" w:hAnsi="仿宋" w:eastAsia="仿宋" w:cs="仿宋_GB2312"/>
          <w:color w:val="000000"/>
          <w:highlight w:val="none"/>
          <w:u w:val="single"/>
        </w:rPr>
        <w:t xml:space="preserve"> </w:t>
      </w:r>
      <w:r>
        <w:rPr>
          <w:rFonts w:hint="eastAsia" w:ascii="仿宋" w:hAnsi="仿宋" w:eastAsia="仿宋" w:cs="仿宋_GB2312"/>
          <w:color w:val="000000"/>
          <w:highlight w:val="none"/>
          <w:u w:val="single"/>
          <w:lang w:val="en-US" w:eastAsia="zh-CN"/>
        </w:rPr>
        <w:t xml:space="preserve">               </w:t>
      </w:r>
      <w:r>
        <w:rPr>
          <w:rFonts w:hint="eastAsia" w:ascii="仿宋" w:hAnsi="仿宋" w:eastAsia="仿宋" w:cs="仿宋_GB2312"/>
          <w:color w:val="000000"/>
          <w:highlight w:val="none"/>
          <w:lang w:val="en-US" w:eastAsia="zh-CN"/>
        </w:rPr>
        <w:t xml:space="preserve">         </w:t>
      </w:r>
      <w:r>
        <w:rPr>
          <w:rFonts w:hint="eastAsia" w:ascii="仿宋" w:hAnsi="仿宋" w:eastAsia="仿宋" w:cs="仿宋_GB2312"/>
          <w:color w:val="000000"/>
          <w:highlight w:val="none"/>
          <w:u w:val="single"/>
          <w:lang w:val="en-US" w:eastAsia="zh-CN"/>
        </w:rPr>
        <w:t xml:space="preserve">        </w:t>
      </w:r>
      <w:r>
        <w:rPr>
          <w:rFonts w:hint="eastAsia" w:ascii="仿宋" w:hAnsi="仿宋" w:eastAsia="仿宋" w:cs="仿宋_GB2312"/>
          <w:color w:val="000000"/>
          <w:highlight w:val="none"/>
        </w:rPr>
        <w:t>年</w:t>
      </w:r>
      <w:r>
        <w:rPr>
          <w:rFonts w:hint="eastAsia" w:ascii="仿宋" w:hAnsi="仿宋" w:eastAsia="仿宋" w:cs="仿宋_GB2312"/>
          <w:color w:val="000000"/>
          <w:highlight w:val="none"/>
          <w:lang w:val="en-US" w:eastAsia="zh-CN"/>
        </w:rPr>
        <w:t xml:space="preserve"> </w:t>
      </w:r>
      <w:r>
        <w:rPr>
          <w:rFonts w:hint="eastAsia" w:ascii="仿宋" w:hAnsi="仿宋" w:eastAsia="仿宋" w:cs="仿宋_GB2312"/>
          <w:color w:val="000000"/>
          <w:highlight w:val="none"/>
          <w:u w:val="single"/>
          <w:lang w:val="en-US" w:eastAsia="zh-CN"/>
        </w:rPr>
        <w:t xml:space="preserve">      </w:t>
      </w:r>
      <w:r>
        <w:rPr>
          <w:rFonts w:hint="eastAsia" w:ascii="仿宋" w:hAnsi="仿宋" w:eastAsia="仿宋" w:cs="仿宋_GB2312"/>
          <w:color w:val="000000"/>
          <w:highlight w:val="none"/>
        </w:rPr>
        <w:t>月</w:t>
      </w:r>
      <w:r>
        <w:rPr>
          <w:rFonts w:hint="eastAsia" w:ascii="仿宋" w:hAnsi="仿宋" w:eastAsia="仿宋" w:cs="仿宋_GB2312"/>
          <w:color w:val="000000"/>
          <w:highlight w:val="none"/>
          <w:u w:val="single"/>
        </w:rPr>
        <w:t xml:space="preserve"> </w:t>
      </w:r>
      <w:r>
        <w:rPr>
          <w:rFonts w:hint="eastAsia" w:ascii="仿宋" w:hAnsi="仿宋" w:eastAsia="仿宋" w:cs="仿宋_GB2312"/>
          <w:color w:val="000000"/>
          <w:highlight w:val="none"/>
          <w:u w:val="single"/>
          <w:lang w:val="en-US" w:eastAsia="zh-CN"/>
        </w:rPr>
        <w:t xml:space="preserve">     </w:t>
      </w:r>
      <w:r>
        <w:rPr>
          <w:rFonts w:hint="eastAsia" w:ascii="仿宋" w:hAnsi="仿宋" w:eastAsia="仿宋" w:cs="仿宋_GB2312"/>
          <w:color w:val="000000"/>
          <w:highlight w:val="none"/>
        </w:rPr>
        <w:t>日</w:t>
      </w:r>
    </w:p>
    <w:p>
      <w:pPr>
        <w:pStyle w:val="25"/>
        <w:rPr>
          <w:rFonts w:hint="eastAsia"/>
        </w:rPr>
      </w:pPr>
    </w:p>
    <w:p>
      <w:pPr>
        <w:rPr>
          <w:rFonts w:hint="eastAsia" w:ascii="仿宋" w:hAnsi="仿宋" w:eastAsia="仿宋" w:cs="仿宋_GB2312"/>
          <w:b/>
          <w:bCs/>
          <w:color w:val="000000"/>
          <w:sz w:val="32"/>
          <w:szCs w:val="32"/>
          <w:highlight w:val="none"/>
        </w:rPr>
      </w:pPr>
    </w:p>
    <w:p>
      <w:pPr>
        <w:rPr>
          <w:rFonts w:hint="eastAsia" w:ascii="仿宋" w:hAnsi="仿宋" w:eastAsia="仿宋" w:cs="仿宋_GB2312"/>
          <w:b/>
          <w:bCs/>
          <w:color w:val="000000"/>
          <w:sz w:val="32"/>
          <w:szCs w:val="32"/>
          <w:highlight w:val="none"/>
        </w:rPr>
      </w:pPr>
    </w:p>
    <w:p>
      <w:pPr>
        <w:rPr>
          <w:rFonts w:hint="eastAsia" w:ascii="仿宋" w:hAnsi="仿宋" w:eastAsia="仿宋" w:cs="仿宋_GB2312"/>
          <w:b/>
          <w:bCs/>
          <w:color w:val="000000"/>
          <w:sz w:val="32"/>
          <w:szCs w:val="32"/>
          <w:highlight w:val="none"/>
        </w:rPr>
      </w:pPr>
    </w:p>
    <w:p>
      <w:pPr>
        <w:pStyle w:val="2"/>
        <w:rPr>
          <w:rFonts w:hint="eastAsia"/>
        </w:rPr>
      </w:pPr>
    </w:p>
    <w:p>
      <w:pPr>
        <w:rPr>
          <w:rFonts w:hint="eastAsia" w:ascii="仿宋" w:hAnsi="仿宋" w:eastAsia="仿宋" w:cs="仿宋_GB2312"/>
          <w:b/>
          <w:bCs/>
          <w:color w:val="000000"/>
          <w:sz w:val="32"/>
          <w:szCs w:val="32"/>
          <w:highlight w:val="none"/>
        </w:rPr>
      </w:pPr>
    </w:p>
    <w:p>
      <w:pPr>
        <w:rPr>
          <w:rFonts w:hint="eastAsia" w:ascii="仿宋" w:hAnsi="仿宋" w:eastAsia="仿宋" w:cs="仿宋_GB2312"/>
          <w:b/>
          <w:bCs/>
          <w:color w:val="000000"/>
          <w:sz w:val="32"/>
          <w:szCs w:val="32"/>
          <w:highlight w:val="none"/>
        </w:rPr>
      </w:pPr>
    </w:p>
    <w:p>
      <w:pPr>
        <w:rPr>
          <w:rFonts w:hint="eastAsia" w:ascii="仿宋" w:hAnsi="仿宋" w:eastAsia="仿宋" w:cs="仿宋_GB2312"/>
          <w:b/>
          <w:bCs/>
          <w:color w:val="000000"/>
          <w:sz w:val="32"/>
          <w:szCs w:val="32"/>
          <w:highlight w:val="none"/>
        </w:rPr>
      </w:pPr>
    </w:p>
    <w:p>
      <w:pPr>
        <w:rPr>
          <w:rFonts w:ascii="仿宋" w:hAnsi="仿宋" w:eastAsia="仿宋" w:cs="仿宋_GB2312"/>
          <w:sz w:val="28"/>
          <w:szCs w:val="28"/>
          <w:highlight w:val="none"/>
        </w:rPr>
      </w:pPr>
      <w:r>
        <w:rPr>
          <w:rFonts w:hint="eastAsia" w:ascii="仿宋" w:hAnsi="仿宋" w:eastAsia="仿宋" w:cs="仿宋_GB2312"/>
          <w:b/>
          <w:bCs/>
          <w:color w:val="000000"/>
          <w:sz w:val="32"/>
          <w:szCs w:val="32"/>
          <w:highlight w:val="none"/>
        </w:rPr>
        <w:t>附件二</w:t>
      </w:r>
    </w:p>
    <w:p>
      <w:pPr>
        <w:spacing w:line="360" w:lineRule="auto"/>
        <w:jc w:val="center"/>
        <w:rPr>
          <w:rFonts w:hint="eastAsia" w:ascii="仿宋" w:hAnsi="仿宋" w:eastAsia="仿宋"/>
          <w:b/>
          <w:sz w:val="36"/>
          <w:szCs w:val="36"/>
          <w:highlight w:val="none"/>
        </w:rPr>
      </w:pPr>
      <w:r>
        <w:rPr>
          <w:rFonts w:hint="eastAsia" w:ascii="仿宋" w:hAnsi="仿宋" w:eastAsia="仿宋"/>
          <w:b/>
          <w:bCs/>
          <w:sz w:val="36"/>
          <w:szCs w:val="36"/>
          <w:highlight w:val="none"/>
        </w:rPr>
        <w:t>广州市净水有限公司</w:t>
      </w:r>
      <w:r>
        <w:rPr>
          <w:rFonts w:hint="eastAsia" w:ascii="仿宋" w:hAnsi="仿宋" w:eastAsia="仿宋"/>
          <w:b/>
          <w:bCs/>
          <w:sz w:val="36"/>
          <w:szCs w:val="36"/>
          <w:highlight w:val="none"/>
          <w:lang w:eastAsia="zh-CN"/>
        </w:rPr>
        <w:t>竹料分公司</w:t>
      </w:r>
      <w:r>
        <w:rPr>
          <w:rFonts w:hint="eastAsia" w:ascii="仿宋" w:hAnsi="仿宋" w:eastAsia="仿宋"/>
          <w:b/>
          <w:sz w:val="36"/>
          <w:szCs w:val="36"/>
          <w:highlight w:val="none"/>
        </w:rPr>
        <w:t>非公开招标项目询价评审</w:t>
      </w:r>
    </w:p>
    <w:p>
      <w:pPr>
        <w:spacing w:line="360" w:lineRule="auto"/>
        <w:jc w:val="center"/>
        <w:rPr>
          <w:rFonts w:ascii="仿宋" w:hAnsi="仿宋" w:eastAsia="仿宋"/>
          <w:b/>
          <w:sz w:val="36"/>
          <w:szCs w:val="36"/>
          <w:highlight w:val="none"/>
        </w:rPr>
      </w:pPr>
      <w:r>
        <w:rPr>
          <w:rFonts w:hint="eastAsia" w:ascii="仿宋" w:hAnsi="仿宋" w:eastAsia="仿宋"/>
          <w:b/>
          <w:sz w:val="36"/>
          <w:szCs w:val="36"/>
          <w:highlight w:val="none"/>
        </w:rPr>
        <w:t>记录表</w:t>
      </w:r>
    </w:p>
    <w:p>
      <w:pPr>
        <w:jc w:val="both"/>
        <w:rPr>
          <w:rFonts w:ascii="仿宋" w:hAnsi="仿宋" w:eastAsia="仿宋"/>
          <w:sz w:val="24"/>
          <w:highlight w:val="none"/>
        </w:rPr>
      </w:pPr>
      <w:r>
        <w:rPr>
          <w:rFonts w:hint="eastAsia" w:ascii="仿宋" w:hAnsi="仿宋" w:eastAsia="仿宋"/>
          <w:sz w:val="24"/>
          <w:highlight w:val="none"/>
        </w:rPr>
        <w:t>项目名称:</w:t>
      </w:r>
      <w:r>
        <w:rPr>
          <w:rFonts w:hint="eastAsia" w:ascii="仿宋" w:hAnsi="仿宋" w:eastAsia="仿宋"/>
          <w:sz w:val="28"/>
          <w:szCs w:val="28"/>
          <w:highlight w:val="none"/>
          <w:u w:val="single"/>
          <w:lang w:val="en-US" w:eastAsia="zh-CN"/>
        </w:rPr>
        <w:t xml:space="preserve"> </w:t>
      </w:r>
      <w:r>
        <w:rPr>
          <w:rFonts w:hint="eastAsia" w:ascii="仿宋" w:hAnsi="仿宋" w:eastAsia="仿宋" w:cs="仿宋_GB2312"/>
          <w:sz w:val="28"/>
          <w:szCs w:val="28"/>
          <w:highlight w:val="none"/>
          <w:u w:val="single"/>
          <w:lang w:val="en-US" w:eastAsia="zh-CN"/>
        </w:rPr>
        <w:t>广州市净水有限公司竹料分公司2021年厂区盖板更换项目</w:t>
      </w:r>
      <w:r>
        <w:rPr>
          <w:rFonts w:hint="eastAsia" w:ascii="仿宋" w:hAnsi="仿宋" w:eastAsia="仿宋"/>
          <w:sz w:val="24"/>
          <w:highlight w:val="none"/>
          <w:u w:val="single"/>
          <w:lang w:val="en-US" w:eastAsia="zh-CN"/>
        </w:rPr>
        <w:t xml:space="preserve">        </w:t>
      </w:r>
      <w:r>
        <w:rPr>
          <w:rFonts w:hint="eastAsia" w:ascii="仿宋" w:hAnsi="仿宋" w:eastAsia="仿宋"/>
          <w:sz w:val="24"/>
          <w:highlight w:val="none"/>
          <w:lang w:val="en-US" w:eastAsia="zh-CN"/>
        </w:rPr>
        <w:t xml:space="preserve"> </w:t>
      </w:r>
      <w:r>
        <w:rPr>
          <w:rFonts w:hint="eastAsia" w:ascii="仿宋" w:hAnsi="仿宋" w:eastAsia="仿宋"/>
          <w:sz w:val="24"/>
          <w:highlight w:val="none"/>
        </w:rPr>
        <w:t xml:space="preserve">                          </w:t>
      </w:r>
    </w:p>
    <w:tbl>
      <w:tblPr>
        <w:tblStyle w:val="18"/>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序号</w:t>
            </w:r>
          </w:p>
        </w:tc>
        <w:tc>
          <w:tcPr>
            <w:tcW w:w="4137" w:type="dxa"/>
            <w:vMerge w:val="restart"/>
            <w:tcBorders>
              <w:top w:val="double" w:color="auto" w:sz="4" w:space="0"/>
              <w:left w:val="single" w:color="auto" w:sz="4" w:space="0"/>
              <w:right w:val="single" w:color="auto" w:sz="4" w:space="0"/>
            </w:tcBorders>
            <w:noWrap w:val="0"/>
            <w:vAlign w:val="center"/>
          </w:tcPr>
          <w:p>
            <w:pPr>
              <w:jc w:val="center"/>
              <w:rPr>
                <w:rFonts w:ascii="宋体" w:hAnsi="宋体"/>
                <w:sz w:val="24"/>
                <w:highlight w:val="none"/>
              </w:rPr>
            </w:pPr>
            <w:r>
              <w:rPr>
                <w:rFonts w:hint="eastAsia"/>
                <w:b/>
                <w:sz w:val="24"/>
                <w:highlight w:val="none"/>
              </w:rPr>
              <w:t>项目资料</w:t>
            </w:r>
          </w:p>
        </w:tc>
        <w:tc>
          <w:tcPr>
            <w:tcW w:w="1078" w:type="dxa"/>
            <w:vMerge w:val="restart"/>
            <w:tcBorders>
              <w:top w:val="double" w:color="auto" w:sz="4" w:space="0"/>
              <w:left w:val="single" w:color="auto" w:sz="4" w:space="0"/>
              <w:right w:val="single" w:color="auto" w:sz="4" w:space="0"/>
            </w:tcBorders>
            <w:noWrap w:val="0"/>
            <w:vAlign w:val="center"/>
          </w:tcPr>
          <w:p>
            <w:pPr>
              <w:jc w:val="center"/>
              <w:rPr>
                <w:rFonts w:ascii="宋体" w:hAnsi="宋体"/>
                <w:sz w:val="24"/>
                <w:highlight w:val="none"/>
              </w:rPr>
            </w:pPr>
            <w:r>
              <w:rPr>
                <w:rFonts w:hint="eastAsia"/>
                <w:b/>
                <w:sz w:val="24"/>
                <w:highlight w:val="none"/>
              </w:rPr>
              <w:t>提交资料要求</w:t>
            </w:r>
          </w:p>
        </w:tc>
        <w:tc>
          <w:tcPr>
            <w:tcW w:w="3976" w:type="dxa"/>
            <w:gridSpan w:val="4"/>
            <w:tcBorders>
              <w:top w:val="double" w:color="auto" w:sz="4" w:space="0"/>
              <w:left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审核情况</w:t>
            </w:r>
          </w:p>
        </w:tc>
        <w:tc>
          <w:tcPr>
            <w:tcW w:w="803" w:type="dxa"/>
            <w:tcBorders>
              <w:top w:val="double" w:color="auto" w:sz="4" w:space="0"/>
              <w:left w:val="single" w:color="auto" w:sz="4" w:space="0"/>
              <w:bottom w:val="single" w:color="auto" w:sz="4" w:space="0"/>
              <w:right w:val="double" w:color="auto" w:sz="4" w:space="0"/>
            </w:tcBorders>
            <w:noWrap w:val="0"/>
            <w:vAlign w:val="center"/>
          </w:tcPr>
          <w:p>
            <w:pPr>
              <w:jc w:val="center"/>
              <w:rPr>
                <w:rFonts w:ascii="宋体" w:hAnsi="宋体"/>
                <w:sz w:val="24"/>
                <w:highlight w:val="none"/>
              </w:rPr>
            </w:pPr>
            <w:r>
              <w:rPr>
                <w:rFonts w:hint="eastAsia" w:ascii="宋体" w:hAnsi="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noWrap w:val="0"/>
            <w:vAlign w:val="center"/>
          </w:tcPr>
          <w:p>
            <w:pPr>
              <w:jc w:val="center"/>
              <w:rPr>
                <w:rFonts w:hint="eastAsia" w:ascii="宋体" w:hAnsi="宋体"/>
                <w:sz w:val="24"/>
                <w:highlight w:val="none"/>
              </w:rPr>
            </w:pPr>
          </w:p>
        </w:tc>
        <w:tc>
          <w:tcPr>
            <w:tcW w:w="4137"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sz w:val="24"/>
                <w:highlight w:val="none"/>
              </w:rPr>
            </w:pPr>
          </w:p>
        </w:tc>
        <w:tc>
          <w:tcPr>
            <w:tcW w:w="1078"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sz w:val="24"/>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楷体_GB2312"/>
                <w:sz w:val="18"/>
                <w:szCs w:val="18"/>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sz w:val="18"/>
                <w:szCs w:val="18"/>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sz w:val="18"/>
                <w:szCs w:val="18"/>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sz w:val="18"/>
                <w:szCs w:val="18"/>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1</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color w:val="000000"/>
                <w:sz w:val="24"/>
                <w:lang w:val="en-US" w:eastAsia="zh-CN"/>
              </w:rPr>
              <w:t>符合报名条件资格要求</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2</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color w:val="000000"/>
                <w:sz w:val="24"/>
                <w:lang w:val="en-US" w:eastAsia="zh-CN"/>
              </w:rPr>
              <w:t>企业法定代表人资格证明书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3</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color w:val="000000"/>
                <w:sz w:val="24"/>
                <w:lang w:val="en-US" w:eastAsia="zh-CN"/>
              </w:rPr>
              <w:t>法定代表人授权委托书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4</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color w:val="000000"/>
                <w:sz w:val="24"/>
                <w:lang w:val="en-US" w:eastAsia="zh-CN"/>
              </w:rPr>
              <w:t>关于资格的声明函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5</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color w:val="000000"/>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sz w:val="24"/>
                <w:highlight w:val="none"/>
                <w:lang w:val="en-US" w:eastAsia="zh-CN"/>
              </w:rPr>
            </w:pPr>
            <w:r>
              <w:rPr>
                <w:rFonts w:hint="eastAsia" w:ascii="宋体" w:hAnsi="宋体"/>
                <w:sz w:val="24"/>
                <w:highlight w:val="none"/>
                <w:lang w:val="en-US" w:eastAsia="zh-CN"/>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6</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color w:val="000000"/>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7</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color w:val="000000"/>
                <w:sz w:val="24"/>
                <w:lang w:val="en-US" w:eastAsia="zh-CN"/>
              </w:rPr>
              <w:t>响应承诺书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exac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sz w:val="24"/>
                <w:highlight w:val="none"/>
              </w:rPr>
            </w:pPr>
            <w:r>
              <w:rPr>
                <w:rFonts w:hint="eastAsia" w:ascii="宋体" w:hAnsi="宋体"/>
                <w:sz w:val="24"/>
                <w:highlight w:val="none"/>
              </w:rPr>
              <w:t>结论</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sz w:val="24"/>
                <w:highlight w:val="none"/>
              </w:rPr>
            </w:pPr>
            <w:r>
              <w:rPr>
                <w:rFonts w:hint="eastAsia" w:ascii="宋体" w:hAnsi="宋体"/>
                <w:sz w:val="24"/>
                <w:highlight w:val="none"/>
              </w:rPr>
              <w:t>评审人签名</w:t>
            </w:r>
          </w:p>
        </w:tc>
        <w:tc>
          <w:tcPr>
            <w:tcW w:w="4779" w:type="dxa"/>
            <w:gridSpan w:val="5"/>
            <w:tcBorders>
              <w:top w:val="single" w:color="auto" w:sz="4" w:space="0"/>
              <w:left w:val="single" w:color="auto" w:sz="4" w:space="0"/>
              <w:bottom w:val="single" w:color="auto" w:sz="4" w:space="0"/>
              <w:right w:val="double" w:color="auto" w:sz="4" w:space="0"/>
            </w:tcBorders>
            <w:noWrap w:val="0"/>
            <w:vAlign w:val="top"/>
          </w:tcPr>
          <w:p>
            <w:pPr>
              <w:rPr>
                <w:rFonts w:ascii="宋体" w:hAnsi="宋体"/>
                <w:sz w:val="24"/>
                <w:highlight w:val="none"/>
              </w:rPr>
            </w:pPr>
          </w:p>
        </w:tc>
      </w:tr>
    </w:tbl>
    <w:p>
      <w:pPr>
        <w:ind w:left="840" w:hanging="840" w:hangingChars="400"/>
        <w:rPr>
          <w:rFonts w:hint="eastAsia"/>
          <w:highlight w:val="none"/>
        </w:rPr>
      </w:pPr>
      <w:r>
        <w:rPr>
          <w:rFonts w:hint="eastAsia"/>
          <w:highlight w:val="none"/>
        </w:rPr>
        <w:t>备注：1、审核情况填写“符合”或“不符合；或者打“√”或“×”。</w:t>
      </w:r>
    </w:p>
    <w:p>
      <w:pPr>
        <w:numPr>
          <w:ilvl w:val="0"/>
          <w:numId w:val="4"/>
        </w:numPr>
        <w:ind w:left="840" w:leftChars="300" w:hanging="210" w:hangingChars="100"/>
        <w:rPr>
          <w:rFonts w:hint="eastAsia"/>
          <w:highlight w:val="none"/>
        </w:rPr>
      </w:pPr>
      <w:r>
        <w:rPr>
          <w:rFonts w:hint="eastAsia" w:ascii="Times New Roman" w:hAnsi="Times New Roman" w:cs="Times New Roman"/>
          <w:highlight w:val="none"/>
        </w:rPr>
        <w:t>本</w:t>
      </w:r>
      <w:r>
        <w:rPr>
          <w:rFonts w:hint="eastAsia"/>
          <w:highlight w:val="none"/>
        </w:rPr>
        <w:t>表所有审核情况均为符合的，结论为报名成功。若有一项或以上审核情况为不符</w:t>
      </w:r>
    </w:p>
    <w:p>
      <w:pPr>
        <w:numPr>
          <w:ilvl w:val="0"/>
          <w:numId w:val="0"/>
        </w:numPr>
        <w:rPr>
          <w:rFonts w:hint="eastAsia"/>
        </w:rPr>
      </w:pPr>
      <w:r>
        <w:rPr>
          <w:rFonts w:hint="eastAsia"/>
          <w:highlight w:val="none"/>
        </w:rPr>
        <w:t>合的，结论为报名不成功。</w:t>
      </w:r>
    </w:p>
    <w:p>
      <w:pPr>
        <w:pStyle w:val="10"/>
        <w:adjustRightInd w:val="0"/>
        <w:snapToGrid w:val="0"/>
        <w:spacing w:line="300" w:lineRule="auto"/>
        <w:jc w:val="center"/>
        <w:rPr>
          <w:rFonts w:hint="eastAsia" w:ascii="仿宋_GB2312" w:hAnsi="仿宋_GB2312" w:eastAsia="仿宋_GB2312" w:cs="仿宋_GB2312"/>
          <w:b/>
          <w:sz w:val="28"/>
          <w:szCs w:val="28"/>
          <w:highlight w:val="none"/>
          <w:lang w:val="en-US" w:eastAsia="zh-CN"/>
        </w:rPr>
      </w:pPr>
    </w:p>
    <w:p>
      <w:pPr>
        <w:pStyle w:val="10"/>
        <w:adjustRightInd w:val="0"/>
        <w:snapToGrid w:val="0"/>
        <w:spacing w:line="300" w:lineRule="auto"/>
        <w:jc w:val="center"/>
        <w:rPr>
          <w:rFonts w:hint="eastAsia" w:ascii="仿宋_GB2312" w:hAnsi="仿宋_GB2312" w:eastAsia="仿宋_GB2312" w:cs="仿宋_GB2312"/>
          <w:b/>
          <w:sz w:val="28"/>
          <w:szCs w:val="28"/>
          <w:highlight w:val="none"/>
          <w:lang w:val="en-US" w:eastAsia="zh-CN"/>
        </w:rPr>
      </w:pPr>
    </w:p>
    <w:p>
      <w:pPr>
        <w:pStyle w:val="10"/>
        <w:adjustRightInd w:val="0"/>
        <w:snapToGrid w:val="0"/>
        <w:spacing w:line="300" w:lineRule="auto"/>
        <w:jc w:val="center"/>
        <w:rPr>
          <w:rFonts w:hint="eastAsia" w:ascii="仿宋_GB2312" w:hAnsi="仿宋_GB2312" w:eastAsia="仿宋_GB2312" w:cs="仿宋_GB2312"/>
          <w:b/>
          <w:sz w:val="28"/>
          <w:szCs w:val="28"/>
          <w:highlight w:val="none"/>
          <w:lang w:val="en-US" w:eastAsia="zh-CN"/>
        </w:rPr>
      </w:pPr>
    </w:p>
    <w:p>
      <w:pPr>
        <w:pStyle w:val="10"/>
        <w:adjustRightInd w:val="0"/>
        <w:snapToGrid w:val="0"/>
        <w:spacing w:line="300" w:lineRule="auto"/>
        <w:jc w:val="center"/>
        <w:rPr>
          <w:rFonts w:ascii="仿宋_GB2312" w:hAnsi="仿宋_GB2312" w:eastAsia="仿宋_GB2312" w:cs="仿宋_GB2312"/>
          <w:bCs/>
          <w:sz w:val="28"/>
          <w:szCs w:val="28"/>
        </w:rPr>
      </w:pPr>
      <w:r>
        <w:rPr>
          <w:rFonts w:hint="eastAsia" w:ascii="仿宋_GB2312" w:hAnsi="仿宋_GB2312" w:eastAsia="仿宋_GB2312" w:cs="仿宋_GB2312"/>
          <w:b/>
          <w:sz w:val="28"/>
          <w:szCs w:val="28"/>
          <w:highlight w:val="none"/>
          <w:lang w:val="en-US" w:eastAsia="zh-CN"/>
        </w:rPr>
        <w:t xml:space="preserve">第四部分 </w:t>
      </w:r>
      <w:r>
        <w:rPr>
          <w:rFonts w:hint="eastAsia" w:ascii="仿宋_GB2312" w:hAnsi="仿宋_GB2312" w:eastAsia="仿宋_GB2312" w:cs="仿宋_GB2312"/>
          <w:b/>
          <w:sz w:val="28"/>
          <w:szCs w:val="28"/>
          <w:highlight w:val="none"/>
          <w:lang w:val="zh-CN"/>
        </w:rPr>
        <w:t>合同书格式</w:t>
      </w:r>
    </w:p>
    <w:p>
      <w:pPr>
        <w:spacing w:line="400" w:lineRule="atLeast"/>
        <w:rPr>
          <w:rFonts w:eastAsia="仿宋_GB2312" w:cs="仿宋_GB2312" w:asciiTheme="majorHAnsi" w:hAnsiTheme="majorHAnsi"/>
          <w:sz w:val="52"/>
          <w:szCs w:val="52"/>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0" w:lineRule="atLeast"/>
        <w:rPr>
          <w:rFonts w:ascii="仿宋_GB2312" w:hAnsi="宋体" w:eastAsia="仿宋_GB2312"/>
          <w:b/>
          <w:sz w:val="30"/>
          <w:szCs w:val="30"/>
        </w:rPr>
      </w:pPr>
    </w:p>
    <w:p>
      <w:pPr>
        <w:pStyle w:val="25"/>
      </w:pPr>
    </w:p>
    <w:p>
      <w:pPr>
        <w:pStyle w:val="25"/>
      </w:pPr>
    </w:p>
    <w:p>
      <w:pPr>
        <w:pStyle w:val="25"/>
      </w:pPr>
    </w:p>
    <w:p>
      <w:pPr>
        <w:jc w:val="both"/>
        <w:rPr>
          <w:rFonts w:ascii="仿宋" w:hAnsi="仿宋" w:eastAsia="仿宋" w:cs="仿宋_GB2312"/>
          <w:color w:val="000000"/>
          <w:sz w:val="28"/>
          <w:szCs w:val="28"/>
          <w:highlight w:val="none"/>
        </w:rPr>
      </w:pPr>
      <w:r>
        <w:rPr>
          <w:rFonts w:hint="eastAsia" w:ascii="宋体" w:hAnsi="宋体" w:cs="宋体"/>
          <w:b/>
          <w:sz w:val="30"/>
          <w:szCs w:val="30"/>
        </w:rPr>
        <w:t xml:space="preserve">项目名称: </w:t>
      </w: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广州市净水有限公司竹料分公司2021年厂区盖板更换项目</w:t>
      </w:r>
    </w:p>
    <w:p>
      <w:pPr>
        <w:spacing w:line="0" w:lineRule="atLeast"/>
        <w:rPr>
          <w:rFonts w:hint="eastAsia" w:ascii="宋体" w:hAnsi="宋体" w:cs="宋体"/>
          <w:b/>
          <w:sz w:val="30"/>
          <w:szCs w:val="30"/>
        </w:rPr>
      </w:pP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ind w:firstLine="602"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r>
        <w:rPr>
          <w:rFonts w:hint="eastAsia" w:ascii="宋体" w:hAnsi="宋体" w:cs="宋体"/>
          <w:b/>
          <w:sz w:val="30"/>
        </w:rPr>
        <w:t>签约地点：广州市</w:t>
      </w:r>
    </w:p>
    <w:p>
      <w:pPr>
        <w:spacing w:line="360" w:lineRule="auto"/>
        <w:ind w:firstLine="0" w:firstLineChars="0"/>
        <w:rPr>
          <w:rFonts w:hint="eastAsia" w:ascii="宋体" w:hAnsi="宋体" w:cs="宋体"/>
          <w:b/>
          <w:sz w:val="24"/>
          <w:lang w:val="en-US" w:eastAsia="zh-CN"/>
        </w:rPr>
      </w:pPr>
      <w:r>
        <w:rPr>
          <w:rFonts w:hint="eastAsia" w:ascii="宋体" w:hAnsi="宋体"/>
          <w:b/>
          <w:sz w:val="52"/>
          <w:lang w:eastAsia="zh-CN"/>
        </w:rPr>
        <w:br w:type="textWrapping"/>
      </w:r>
      <w:r>
        <w:rPr>
          <w:rFonts w:hint="eastAsia" w:ascii="宋体" w:hAnsi="宋体" w:cs="宋体"/>
          <w:b/>
          <w:sz w:val="24"/>
          <w:lang w:val="en-US" w:eastAsia="zh-CN"/>
        </w:rPr>
        <w:t xml:space="preserve">    </w:t>
      </w:r>
    </w:p>
    <w:p>
      <w:pPr>
        <w:pStyle w:val="2"/>
        <w:rPr>
          <w:rFonts w:hint="eastAsia" w:ascii="宋体" w:hAnsi="宋体" w:cs="宋体"/>
          <w:b/>
          <w:sz w:val="24"/>
          <w:lang w:val="en-US" w:eastAsia="zh-CN"/>
        </w:rPr>
      </w:pPr>
    </w:p>
    <w:p>
      <w:pPr>
        <w:pStyle w:val="2"/>
        <w:rPr>
          <w:rFonts w:hint="eastAsia" w:ascii="宋体" w:hAnsi="宋体" w:cs="宋体"/>
          <w:b/>
          <w:sz w:val="24"/>
          <w:lang w:val="en-US" w:eastAsia="zh-CN"/>
        </w:rPr>
      </w:pPr>
    </w:p>
    <w:p>
      <w:pPr>
        <w:spacing w:beforeLines="30" w:line="384" w:lineRule="auto"/>
        <w:ind w:left="0" w:leftChars="0" w:firstLine="0" w:firstLineChars="0"/>
        <w:rPr>
          <w:rFonts w:hint="eastAsia" w:ascii="宋体" w:hAnsi="宋体" w:cs="宋体"/>
          <w:b/>
          <w:sz w:val="24"/>
          <w:lang w:val="en-US" w:eastAsia="zh-CN"/>
        </w:rPr>
      </w:pPr>
      <w:r>
        <w:rPr>
          <w:rFonts w:hint="eastAsia" w:ascii="宋体" w:hAnsi="宋体" w:cs="宋体"/>
          <w:b/>
          <w:sz w:val="24"/>
          <w:lang w:val="en-US" w:eastAsia="zh-CN"/>
        </w:rPr>
        <w:t xml:space="preserve">    </w:t>
      </w:r>
    </w:p>
    <w:p>
      <w:pPr>
        <w:spacing w:beforeLines="30" w:line="384" w:lineRule="auto"/>
        <w:ind w:left="0" w:leftChars="0" w:firstLine="480" w:firstLineChars="200"/>
        <w:rPr>
          <w:rFonts w:ascii="宋体" w:hAnsi="宋体" w:cs="宋体"/>
          <w:sz w:val="24"/>
        </w:rPr>
      </w:pPr>
      <w:r>
        <w:rPr>
          <w:rFonts w:hint="eastAsia" w:ascii="宋体" w:hAnsi="宋体" w:cs="宋体"/>
          <w:sz w:val="24"/>
        </w:rPr>
        <w:t>根据《中华人民共和国</w:t>
      </w:r>
      <w:r>
        <w:rPr>
          <w:rFonts w:hint="eastAsia" w:ascii="宋体" w:hAnsi="宋体" w:cs="宋体"/>
          <w:sz w:val="24"/>
          <w:lang w:val="en-US" w:eastAsia="zh-CN"/>
        </w:rPr>
        <w:t>民法典</w:t>
      </w:r>
      <w:r>
        <w:rPr>
          <w:rFonts w:hint="eastAsia" w:ascii="宋体" w:hAnsi="宋体" w:cs="宋体"/>
          <w:sz w:val="24"/>
        </w:rPr>
        <w:t>》及其他有关法律、行政法规，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 </w:t>
      </w:r>
      <w:r>
        <w:rPr>
          <w:rFonts w:hint="eastAsia" w:ascii="宋体" w:hAnsi="宋体" w:cs="宋体"/>
          <w:sz w:val="24"/>
          <w:u w:val="single"/>
          <w:lang w:val="en-US" w:eastAsia="zh-CN"/>
        </w:rPr>
        <w:t xml:space="preserve">    </w:t>
      </w:r>
      <w:r>
        <w:rPr>
          <w:rFonts w:hint="eastAsia" w:ascii="宋体" w:hAnsi="宋体" w:cs="宋体"/>
          <w:sz w:val="24"/>
        </w:rPr>
        <w:t>（以下简称“乙方”）就 项目承接工作事宜，遵循平等、自愿、公平和诚实信用的原则，双方协商一致，订立本合同。</w:t>
      </w:r>
    </w:p>
    <w:p>
      <w:pPr>
        <w:spacing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发包通知书；</w:t>
      </w:r>
    </w:p>
    <w:p>
      <w:pPr>
        <w:spacing w:line="384" w:lineRule="auto"/>
        <w:ind w:firstLine="482"/>
        <w:rPr>
          <w:rFonts w:ascii="宋体" w:hAnsi="宋体" w:cs="宋体"/>
          <w:bCs/>
          <w:sz w:val="24"/>
        </w:rPr>
      </w:pPr>
      <w:r>
        <w:rPr>
          <w:rFonts w:hint="eastAsia" w:ascii="宋体" w:hAnsi="宋体" w:cs="宋体"/>
          <w:bCs/>
          <w:sz w:val="24"/>
        </w:rPr>
        <w:t>⑷ 询价文件；</w:t>
      </w:r>
    </w:p>
    <w:p>
      <w:pPr>
        <w:spacing w:line="384" w:lineRule="auto"/>
        <w:ind w:firstLine="482"/>
        <w:rPr>
          <w:rFonts w:ascii="宋体" w:hAnsi="宋体" w:cs="宋体"/>
          <w:bCs/>
          <w:sz w:val="24"/>
        </w:rPr>
      </w:pPr>
      <w:r>
        <w:rPr>
          <w:rFonts w:hint="eastAsia" w:ascii="宋体" w:hAnsi="宋体" w:cs="宋体"/>
          <w:bCs/>
          <w:sz w:val="24"/>
        </w:rPr>
        <w:t>⑸ 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jc w:val="both"/>
        <w:rPr>
          <w:rFonts w:ascii="仿宋" w:hAnsi="仿宋" w:eastAsia="仿宋" w:cs="仿宋_GB2312"/>
          <w:color w:val="000000"/>
          <w:sz w:val="28"/>
          <w:szCs w:val="28"/>
          <w:highlight w:val="none"/>
        </w:rPr>
      </w:pPr>
      <w:r>
        <w:rPr>
          <w:rFonts w:hint="eastAsia" w:ascii="宋体" w:hAnsi="宋体" w:cs="宋体"/>
          <w:sz w:val="24"/>
        </w:rPr>
        <w:t>2.1项目名称：</w:t>
      </w:r>
      <w:r>
        <w:rPr>
          <w:rFonts w:hint="eastAsia" w:ascii="宋体" w:hAnsi="宋体" w:eastAsia="宋体" w:cs="宋体"/>
          <w:kern w:val="2"/>
          <w:sz w:val="24"/>
          <w:szCs w:val="22"/>
          <w:highlight w:val="none"/>
          <w:u w:val="single"/>
          <w:lang w:val="en-US" w:eastAsia="zh-CN"/>
        </w:rPr>
        <w:t>广州市净水有限公司竹料分公司2021年厂区盖板更换项目</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single"/>
        </w:rPr>
        <w:t xml:space="preserve"> </w:t>
      </w:r>
      <w:r>
        <w:rPr>
          <w:rFonts w:hint="eastAsia" w:ascii="宋体" w:hAnsi="宋体" w:eastAsia="宋体" w:cs="宋体"/>
          <w:kern w:val="2"/>
          <w:sz w:val="24"/>
          <w:szCs w:val="22"/>
          <w:highlight w:val="none"/>
          <w:u w:val="single"/>
        </w:rPr>
        <w:t>广州市白云区钟落潭镇竹料竹二兰桂街100号</w:t>
      </w:r>
    </w:p>
    <w:p>
      <w:pPr>
        <w:spacing w:line="384" w:lineRule="auto"/>
        <w:ind w:firstLine="480" w:firstLineChars="200"/>
        <w:rPr>
          <w:rFonts w:ascii="宋体" w:hAnsi="宋体" w:cs="宋体"/>
          <w:spacing w:val="8"/>
          <w:sz w:val="24"/>
        </w:rPr>
      </w:pPr>
      <w:r>
        <w:rPr>
          <w:rFonts w:hint="eastAsia" w:ascii="宋体" w:hAnsi="宋体" w:cs="宋体"/>
          <w:sz w:val="24"/>
        </w:rPr>
        <w:t>2.3项目内容：</w:t>
      </w:r>
      <w:r>
        <w:rPr>
          <w:rFonts w:hint="eastAsia" w:ascii="宋体" w:hAnsi="宋体" w:cs="宋体"/>
          <w:sz w:val="24"/>
          <w:u w:val="single"/>
        </w:rPr>
        <w:t xml:space="preserve"> </w:t>
      </w:r>
      <w:r>
        <w:rPr>
          <w:rFonts w:hint="eastAsia" w:ascii="宋体" w:hAnsi="宋体" w:cs="宋体"/>
          <w:color w:val="auto"/>
          <w:sz w:val="24"/>
          <w:u w:val="single"/>
          <w:lang w:val="en-US" w:eastAsia="zh-CN"/>
        </w:rPr>
        <w:t>详细见附件</w:t>
      </w:r>
    </w:p>
    <w:p>
      <w:pPr>
        <w:spacing w:line="384" w:lineRule="auto"/>
        <w:ind w:firstLine="480" w:firstLineChars="200"/>
        <w:rPr>
          <w:rFonts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如需可附表）</w:t>
      </w:r>
    </w:p>
    <w:tbl>
      <w:tblPr>
        <w:tblStyle w:val="18"/>
        <w:tblW w:w="100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1"/>
        <w:gridCol w:w="3478"/>
        <w:gridCol w:w="3544"/>
        <w:gridCol w:w="1305"/>
        <w:gridCol w:w="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exact"/>
          <w:jc w:val="center"/>
        </w:trPr>
        <w:tc>
          <w:tcPr>
            <w:tcW w:w="741" w:type="dxa"/>
            <w:tcBorders>
              <w:righ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序号</w:t>
            </w:r>
          </w:p>
        </w:tc>
        <w:tc>
          <w:tcPr>
            <w:tcW w:w="3478" w:type="dxa"/>
            <w:tcBorders>
              <w:left w:val="single" w:color="auto" w:sz="4" w:space="0"/>
              <w:righ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名称</w:t>
            </w:r>
          </w:p>
        </w:tc>
        <w:tc>
          <w:tcPr>
            <w:tcW w:w="3544" w:type="dxa"/>
            <w:tcBorders>
              <w:left w:val="single" w:color="auto" w:sz="4" w:space="0"/>
            </w:tcBorders>
            <w:vAlign w:val="center"/>
          </w:tcPr>
          <w:p>
            <w:pPr>
              <w:widowControl/>
              <w:spacing w:line="384" w:lineRule="auto"/>
              <w:jc w:val="center"/>
              <w:rPr>
                <w:rFonts w:ascii="宋体" w:hAnsi="宋体" w:cs="宋体"/>
                <w:sz w:val="24"/>
              </w:rPr>
            </w:pPr>
            <w:r>
              <w:rPr>
                <w:rFonts w:hint="eastAsia" w:ascii="宋体" w:hAnsi="宋体" w:cs="宋体"/>
                <w:sz w:val="24"/>
              </w:rPr>
              <w:t>参数要求</w:t>
            </w:r>
          </w:p>
        </w:tc>
        <w:tc>
          <w:tcPr>
            <w:tcW w:w="1305" w:type="dxa"/>
            <w:tcBorders>
              <w:righ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数量</w:t>
            </w:r>
          </w:p>
        </w:tc>
        <w:tc>
          <w:tcPr>
            <w:tcW w:w="963" w:type="dxa"/>
            <w:tcBorders>
              <w:lef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exact"/>
          <w:jc w:val="center"/>
        </w:trPr>
        <w:tc>
          <w:tcPr>
            <w:tcW w:w="741" w:type="dxa"/>
            <w:tcBorders>
              <w:right w:val="single" w:color="auto" w:sz="4" w:space="0"/>
            </w:tcBorders>
            <w:vAlign w:val="center"/>
          </w:tcPr>
          <w:p>
            <w:pPr>
              <w:spacing w:line="384" w:lineRule="auto"/>
              <w:jc w:val="center"/>
              <w:rPr>
                <w:rFonts w:ascii="宋体" w:hAnsi="宋体" w:cs="宋体"/>
                <w:bCs/>
                <w:sz w:val="24"/>
              </w:rPr>
            </w:pPr>
          </w:p>
        </w:tc>
        <w:tc>
          <w:tcPr>
            <w:tcW w:w="3478" w:type="dxa"/>
            <w:tcBorders>
              <w:left w:val="single" w:color="auto" w:sz="4" w:space="0"/>
              <w:right w:val="single" w:color="auto" w:sz="4" w:space="0"/>
            </w:tcBorders>
            <w:vAlign w:val="center"/>
          </w:tcPr>
          <w:p>
            <w:pPr>
              <w:spacing w:line="384" w:lineRule="auto"/>
              <w:jc w:val="center"/>
              <w:rPr>
                <w:rFonts w:ascii="宋体" w:hAnsi="宋体" w:cs="宋体"/>
                <w:bCs/>
                <w:sz w:val="24"/>
              </w:rPr>
            </w:pPr>
          </w:p>
        </w:tc>
        <w:tc>
          <w:tcPr>
            <w:tcW w:w="3544" w:type="dxa"/>
            <w:tcBorders>
              <w:left w:val="single" w:color="auto" w:sz="4" w:space="0"/>
            </w:tcBorders>
            <w:vAlign w:val="center"/>
          </w:tcPr>
          <w:p>
            <w:pPr>
              <w:spacing w:line="384" w:lineRule="auto"/>
              <w:jc w:val="center"/>
              <w:rPr>
                <w:rFonts w:ascii="宋体" w:hAnsi="宋体" w:cs="宋体"/>
                <w:bCs/>
                <w:sz w:val="24"/>
              </w:rPr>
            </w:pPr>
          </w:p>
        </w:tc>
        <w:tc>
          <w:tcPr>
            <w:tcW w:w="1305" w:type="dxa"/>
            <w:tcBorders>
              <w:right w:val="single" w:color="auto" w:sz="4" w:space="0"/>
            </w:tcBorders>
            <w:vAlign w:val="center"/>
          </w:tcPr>
          <w:p>
            <w:pPr>
              <w:spacing w:line="384" w:lineRule="auto"/>
              <w:jc w:val="center"/>
              <w:rPr>
                <w:rFonts w:ascii="宋体" w:hAnsi="宋体" w:cs="宋体"/>
                <w:bCs/>
                <w:sz w:val="24"/>
              </w:rPr>
            </w:pPr>
          </w:p>
        </w:tc>
        <w:tc>
          <w:tcPr>
            <w:tcW w:w="963" w:type="dxa"/>
            <w:tcBorders>
              <w:left w:val="single" w:color="auto" w:sz="4" w:space="0"/>
            </w:tcBorders>
            <w:vAlign w:val="center"/>
          </w:tcPr>
          <w:p>
            <w:pPr>
              <w:spacing w:line="384" w:lineRule="auto"/>
              <w:jc w:val="center"/>
              <w:rPr>
                <w:rFonts w:ascii="宋体" w:hAnsi="宋体" w:cs="宋体"/>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exact"/>
          <w:jc w:val="center"/>
        </w:trPr>
        <w:tc>
          <w:tcPr>
            <w:tcW w:w="741" w:type="dxa"/>
            <w:tcBorders>
              <w:right w:val="single" w:color="auto" w:sz="4" w:space="0"/>
            </w:tcBorders>
            <w:vAlign w:val="center"/>
          </w:tcPr>
          <w:p>
            <w:pPr>
              <w:spacing w:line="384" w:lineRule="auto"/>
              <w:jc w:val="center"/>
              <w:rPr>
                <w:rFonts w:ascii="宋体" w:hAnsi="宋体" w:cs="宋体"/>
                <w:bCs/>
                <w:sz w:val="24"/>
                <w:highlight w:val="none"/>
              </w:rPr>
            </w:pPr>
          </w:p>
        </w:tc>
        <w:tc>
          <w:tcPr>
            <w:tcW w:w="3478" w:type="dxa"/>
            <w:tcBorders>
              <w:left w:val="single" w:color="auto" w:sz="4" w:space="0"/>
              <w:right w:val="single" w:color="auto" w:sz="4" w:space="0"/>
            </w:tcBorders>
            <w:vAlign w:val="center"/>
          </w:tcPr>
          <w:p>
            <w:pPr>
              <w:spacing w:line="384" w:lineRule="auto"/>
              <w:jc w:val="center"/>
              <w:rPr>
                <w:rFonts w:ascii="宋体" w:hAnsi="宋体" w:cs="宋体"/>
                <w:bCs/>
                <w:sz w:val="24"/>
                <w:highlight w:val="none"/>
              </w:rPr>
            </w:pPr>
          </w:p>
        </w:tc>
        <w:tc>
          <w:tcPr>
            <w:tcW w:w="3544" w:type="dxa"/>
            <w:tcBorders>
              <w:left w:val="single" w:color="auto" w:sz="4" w:space="0"/>
            </w:tcBorders>
            <w:vAlign w:val="center"/>
          </w:tcPr>
          <w:p>
            <w:pPr>
              <w:spacing w:line="384" w:lineRule="auto"/>
              <w:jc w:val="center"/>
              <w:rPr>
                <w:rFonts w:ascii="宋体" w:hAnsi="宋体" w:cs="宋体"/>
                <w:bCs/>
                <w:sz w:val="24"/>
                <w:highlight w:val="none"/>
              </w:rPr>
            </w:pPr>
          </w:p>
        </w:tc>
        <w:tc>
          <w:tcPr>
            <w:tcW w:w="1305" w:type="dxa"/>
            <w:tcBorders>
              <w:right w:val="single" w:color="auto" w:sz="4" w:space="0"/>
            </w:tcBorders>
            <w:vAlign w:val="center"/>
          </w:tcPr>
          <w:p>
            <w:pPr>
              <w:spacing w:line="384" w:lineRule="auto"/>
              <w:jc w:val="center"/>
              <w:rPr>
                <w:rFonts w:ascii="宋体" w:hAnsi="宋体" w:cs="宋体"/>
                <w:bCs/>
                <w:sz w:val="24"/>
                <w:highlight w:val="none"/>
              </w:rPr>
            </w:pPr>
          </w:p>
        </w:tc>
        <w:tc>
          <w:tcPr>
            <w:tcW w:w="963" w:type="dxa"/>
            <w:tcBorders>
              <w:left w:val="single" w:color="auto" w:sz="4" w:space="0"/>
            </w:tcBorders>
            <w:vAlign w:val="center"/>
          </w:tcPr>
          <w:p>
            <w:pPr>
              <w:spacing w:line="384" w:lineRule="auto"/>
              <w:jc w:val="center"/>
              <w:rPr>
                <w:rFonts w:ascii="宋体" w:hAnsi="宋体" w:cs="宋体"/>
                <w:bCs/>
                <w:sz w:val="24"/>
                <w:highlight w:val="none"/>
              </w:rPr>
            </w:pPr>
          </w:p>
        </w:tc>
      </w:tr>
    </w:tbl>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第三条 项目承包方式</w:t>
      </w:r>
    </w:p>
    <w:p>
      <w:pPr>
        <w:spacing w:line="384" w:lineRule="auto"/>
        <w:ind w:firstLine="420" w:firstLineChars="200"/>
        <w:rPr>
          <w:rFonts w:ascii="宋体" w:hAnsi="宋体" w:cs="宋体"/>
          <w:sz w:val="24"/>
          <w:highlight w:val="none"/>
        </w:rPr>
      </w:pPr>
      <w:r>
        <w:rPr>
          <w:rFonts w:hint="eastAsia" w:ascii="宋体" w:hAnsi="宋体" w:cs="宋体"/>
          <w:szCs w:val="21"/>
          <w:highlight w:val="none"/>
        </w:rPr>
        <w:sym w:font="Wingdings 2" w:char="0052"/>
      </w:r>
      <w:r>
        <w:rPr>
          <w:rFonts w:hint="eastAsia" w:ascii="宋体" w:hAnsi="宋体" w:cs="宋体"/>
          <w:sz w:val="24"/>
          <w:highlight w:val="none"/>
        </w:rPr>
        <w:t>包工、包料、包工期、包质量、包安全、包文明施工。综合单价包干、项目措施费包干。（单价包干要求附工程量报价</w:t>
      </w:r>
      <w:r>
        <w:rPr>
          <w:rFonts w:ascii="宋体" w:hAnsi="宋体" w:cs="宋体"/>
          <w:sz w:val="24"/>
          <w:highlight w:val="none"/>
        </w:rPr>
        <w:t>/</w:t>
      </w:r>
      <w:r>
        <w:rPr>
          <w:rFonts w:hint="eastAsia" w:ascii="宋体" w:hAnsi="宋体" w:cs="宋体"/>
          <w:sz w:val="24"/>
          <w:highlight w:val="none"/>
        </w:rPr>
        <w:t>工程预算书）</w:t>
      </w:r>
    </w:p>
    <w:p>
      <w:pPr>
        <w:spacing w:line="384" w:lineRule="auto"/>
        <w:ind w:firstLine="420" w:firstLineChars="200"/>
        <w:rPr>
          <w:rFonts w:ascii="宋体" w:hAnsi="宋体" w:cs="宋体"/>
          <w:sz w:val="24"/>
          <w:highlight w:val="none"/>
          <w:shd w:val="clear" w:color="auto" w:fill="auto"/>
        </w:rPr>
      </w:pPr>
      <w:r>
        <w:rPr>
          <w:rFonts w:hint="eastAsia" w:ascii="宋体" w:hAnsi="宋体" w:cs="宋体"/>
          <w:szCs w:val="21"/>
          <w:highlight w:val="none"/>
          <w:shd w:val="clear" w:color="auto" w:fill="auto"/>
        </w:rPr>
        <w:sym w:font="Wingdings 2" w:char="00A3"/>
      </w:r>
      <w:r>
        <w:rPr>
          <w:rFonts w:hint="eastAsia" w:ascii="宋体" w:hAnsi="宋体" w:cs="宋体"/>
          <w:sz w:val="24"/>
          <w:highlight w:val="none"/>
          <w:shd w:val="clear" w:color="auto" w:fill="auto"/>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第四条合同价款</w:t>
      </w:r>
    </w:p>
    <w:p>
      <w:pPr>
        <w:spacing w:line="384" w:lineRule="auto"/>
        <w:ind w:firstLine="480" w:firstLineChars="200"/>
        <w:rPr>
          <w:rFonts w:ascii="宋体" w:hAnsi="宋体" w:cs="宋体"/>
          <w:bCs/>
          <w:sz w:val="24"/>
          <w:highlight w:val="none"/>
          <w:bdr w:val="single" w:color="auto" w:sz="4" w:space="0"/>
        </w:rPr>
      </w:pPr>
      <w:r>
        <w:rPr>
          <w:rFonts w:ascii="宋体" w:hAnsi="宋体" w:cs="宋体"/>
          <w:sz w:val="24"/>
          <w:highlight w:val="none"/>
        </w:rPr>
        <w:t>4.1</w:t>
      </w:r>
      <w:r>
        <w:rPr>
          <w:rFonts w:hint="eastAsia" w:ascii="宋体" w:hAnsi="宋体" w:cs="宋体"/>
          <w:sz w:val="24"/>
          <w:highlight w:val="none"/>
        </w:rPr>
        <w:t>合同价款按以下</w:t>
      </w:r>
      <w:r>
        <w:rPr>
          <w:rFonts w:hint="eastAsia" w:ascii="宋体" w:hAnsi="宋体" w:cs="宋体"/>
          <w:sz w:val="24"/>
          <w:highlight w:val="none"/>
          <w:u w:val="single"/>
          <w:lang w:val="en-US" w:eastAsia="zh-CN"/>
        </w:rPr>
        <w:t xml:space="preserve"> </w:t>
      </w:r>
      <w:r>
        <w:rPr>
          <w:rFonts w:hint="eastAsia" w:ascii="宋体" w:hAnsi="宋体" w:cs="宋体"/>
          <w:bCs/>
          <w:sz w:val="24"/>
          <w:highlight w:val="none"/>
          <w:u w:val="single"/>
        </w:rPr>
        <w:t>（</w:t>
      </w:r>
      <w:r>
        <w:rPr>
          <w:rFonts w:hint="eastAsia" w:ascii="宋体" w:hAnsi="宋体" w:cs="宋体"/>
          <w:bCs/>
          <w:sz w:val="24"/>
          <w:highlight w:val="none"/>
          <w:u w:val="single"/>
          <w:lang w:val="en-US" w:eastAsia="zh-CN"/>
        </w:rPr>
        <w:t>1</w:t>
      </w:r>
      <w:r>
        <w:rPr>
          <w:rFonts w:hint="eastAsia" w:ascii="宋体" w:hAnsi="宋体" w:cs="宋体"/>
          <w:bCs/>
          <w:sz w:val="24"/>
          <w:highlight w:val="none"/>
          <w:u w:val="single"/>
        </w:rPr>
        <w:t>）</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执行。</w:t>
      </w: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1</w:t>
      </w:r>
      <w:r>
        <w:rPr>
          <w:rFonts w:hint="eastAsia" w:ascii="宋体" w:hAnsi="宋体" w:cs="宋体"/>
          <w:bCs/>
          <w:sz w:val="24"/>
          <w:highlight w:val="none"/>
        </w:rPr>
        <w:t>）</w:t>
      </w:r>
      <w:r>
        <w:rPr>
          <w:rFonts w:hint="eastAsia" w:ascii="宋体" w:hAnsi="宋体" w:cs="宋体"/>
          <w:sz w:val="24"/>
          <w:highlight w:val="none"/>
        </w:rPr>
        <w:t>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val="en-US" w:eastAsia="zh-CN"/>
        </w:rPr>
        <w:t xml:space="preserve">        </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）。经甲方或甲方委托有资质第三方机构审核后，审核价作为合同结算价。若合同结算价超合同暂定总价，双方另行签订补充协议。</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综合单价为：</w:t>
      </w:r>
      <w:r>
        <w:rPr>
          <w:rFonts w:hint="eastAsia" w:ascii="宋体" w:hAnsi="宋体" w:cs="宋体"/>
          <w:sz w:val="24"/>
          <w:highlight w:val="none"/>
          <w:u w:val="single"/>
        </w:rPr>
        <w:t>人民币</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元</w:t>
      </w:r>
      <w:r>
        <w:rPr>
          <w:rFonts w:ascii="宋体" w:hAnsi="宋体" w:cs="宋体"/>
          <w:sz w:val="24"/>
          <w:highlight w:val="none"/>
          <w:u w:val="single"/>
        </w:rPr>
        <w:t>/m</w:t>
      </w:r>
      <w:r>
        <w:rPr>
          <w:rFonts w:ascii="宋体" w:hAnsi="宋体" w:cs="宋体"/>
          <w:sz w:val="24"/>
          <w:highlight w:val="none"/>
          <w:u w:val="single"/>
          <w:vertAlign w:val="superscript"/>
        </w:rPr>
        <w:t>3</w:t>
      </w:r>
      <w:r>
        <w:rPr>
          <w:rFonts w:ascii="宋体" w:hAnsi="宋体" w:cs="宋体"/>
          <w:sz w:val="24"/>
          <w:highlight w:val="none"/>
          <w:u w:val="single"/>
        </w:rPr>
        <w:t>(</w:t>
      </w:r>
      <w:r>
        <w:rPr>
          <w:rFonts w:hint="eastAsia" w:ascii="宋体" w:hAnsi="宋体" w:cs="宋体"/>
          <w:sz w:val="24"/>
          <w:highlight w:val="none"/>
          <w:u w:val="single"/>
        </w:rPr>
        <w:t>大写：</w:t>
      </w:r>
      <w:r>
        <w:rPr>
          <w:rFonts w:hint="eastAsia" w:ascii="宋体" w:hAnsi="宋体" w:cs="宋体"/>
          <w:sz w:val="24"/>
          <w:highlight w:val="none"/>
          <w:u w:val="single"/>
          <w:lang w:val="en-US" w:eastAsia="zh-CN"/>
        </w:rPr>
        <w:t xml:space="preserve">      </w:t>
      </w:r>
      <w:r>
        <w:rPr>
          <w:rFonts w:ascii="宋体" w:hAnsi="宋体" w:cs="宋体"/>
          <w:sz w:val="24"/>
          <w:highlight w:val="none"/>
          <w:u w:val="single"/>
        </w:rPr>
        <w:t>)</w:t>
      </w:r>
      <w:r>
        <w:rPr>
          <w:rFonts w:hint="eastAsia" w:ascii="宋体" w:hAnsi="宋体" w:cs="宋体"/>
          <w:sz w:val="24"/>
          <w:highlight w:val="none"/>
        </w:rPr>
        <w:t>。</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480" w:firstLineChars="200"/>
        <w:rPr>
          <w:rFonts w:ascii="宋体" w:hAnsi="宋体" w:cs="宋体"/>
          <w:sz w:val="24"/>
          <w:highlight w:val="none"/>
        </w:rPr>
      </w:pP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2</w:t>
      </w:r>
      <w:r>
        <w:rPr>
          <w:rFonts w:hint="eastAsia" w:ascii="宋体" w:hAnsi="宋体" w:cs="宋体"/>
          <w:bCs/>
          <w:sz w:val="24"/>
          <w:highlight w:val="none"/>
        </w:rPr>
        <w:t>）</w:t>
      </w:r>
      <w:r>
        <w:rPr>
          <w:rFonts w:hint="eastAsia" w:ascii="宋体" w:hAnsi="宋体" w:cs="宋体"/>
          <w:sz w:val="24"/>
          <w:highlight w:val="none"/>
        </w:rPr>
        <w:t>合同以总价包干形式，合同暂定总价为：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val="en-US"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single"/>
          <w:lang w:val="en-US" w:eastAsia="zh-CN"/>
        </w:rPr>
        <w:t>/</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hint="eastAsia" w:ascii="宋体" w:hAnsi="宋体" w:cs="宋体"/>
          <w:sz w:val="24"/>
          <w:highlight w:val="none"/>
        </w:rPr>
      </w:pPr>
      <w:r>
        <w:rPr>
          <w:rFonts w:ascii="宋体" w:hAnsi="宋体" w:cs="宋体"/>
          <w:kern w:val="0"/>
          <w:sz w:val="24"/>
          <w:highlight w:val="none"/>
          <w:lang w:val="zh-CN"/>
        </w:rPr>
        <w:t>4.2</w:t>
      </w:r>
      <w:r>
        <w:rPr>
          <w:rFonts w:hint="eastAsia" w:ascii="宋体" w:hAnsi="宋体" w:cs="宋体"/>
          <w:kern w:val="0"/>
          <w:sz w:val="24"/>
          <w:highlight w:val="none"/>
        </w:rPr>
        <w:t>本合同约定的价格为含税价价格</w:t>
      </w:r>
      <w:r>
        <w:rPr>
          <w:rFonts w:hint="eastAsia" w:ascii="宋体" w:hAnsi="宋体" w:cs="宋体"/>
          <w:sz w:val="24"/>
          <w:highlight w:val="none"/>
        </w:rPr>
        <w:t>（税率</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ascii="宋体" w:hAnsi="宋体" w:cs="宋体"/>
          <w:sz w:val="24"/>
          <w:highlight w:val="none"/>
          <w:u w:val="single"/>
        </w:rPr>
        <w:t xml:space="preserve"> %</w:t>
      </w:r>
      <w:r>
        <w:rPr>
          <w:rFonts w:hint="eastAsia" w:ascii="宋体" w:hAnsi="宋体" w:cs="宋体"/>
          <w:sz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4.3</w:t>
      </w:r>
      <w:r>
        <w:rPr>
          <w:rFonts w:hint="eastAsia" w:ascii="宋体" w:hAnsi="宋体" w:eastAsia="宋体" w:cs="宋体"/>
          <w:bCs/>
          <w:sz w:val="24"/>
          <w:szCs w:val="24"/>
          <w:highlight w:val="none"/>
          <w:lang w:val="en-US" w:eastAsia="zh-CN"/>
        </w:rPr>
        <w:t>因非甲方原因引起工程量报价清单中工程量发生增减，且单个子目工程量变化幅度在5%以内（含）时，按工程量报价清单中列明的子目单价结算。否则，按新增单价执行。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4.4</w:t>
      </w:r>
      <w:r>
        <w:rPr>
          <w:rFonts w:hint="eastAsia" w:ascii="宋体" w:hAnsi="宋体" w:eastAsia="宋体" w:cs="宋体"/>
          <w:sz w:val="24"/>
          <w:szCs w:val="24"/>
          <w:highlight w:val="none"/>
        </w:rPr>
        <w:t>合同中没有适用于变更工程项目的单价的，</w:t>
      </w:r>
      <w:r>
        <w:rPr>
          <w:rFonts w:hint="eastAsia" w:ascii="宋体" w:hAnsi="宋体" w:eastAsia="宋体" w:cs="宋体"/>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项目计价材料、设备价格的控制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按以下顺序作为降序优先级依次采用工程开工报告中开工日期当月的下列价格</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（3）综合价格、厂商价格中缺项的，采用由北京瑞恒达建筑咨询有限公司提供服务的“慧讯网”中查到的相应材料、设备价格的工程价。</w:t>
      </w:r>
    </w:p>
    <w:p>
      <w:pPr>
        <w:pStyle w:val="25"/>
        <w:rPr>
          <w:rFonts w:hint="default" w:eastAsia="宋体"/>
          <w:lang w:val="en-US" w:eastAsia="zh-CN"/>
        </w:rPr>
      </w:pPr>
      <w:r>
        <w:rPr>
          <w:rFonts w:hint="eastAsia" w:hAnsi="宋体" w:eastAsia="宋体" w:cs="宋体"/>
          <w:sz w:val="24"/>
          <w:szCs w:val="24"/>
          <w:highlight w:val="none"/>
          <w:lang w:val="en-US" w:eastAsia="zh-CN"/>
        </w:rPr>
        <w:t xml:space="preserve">  </w:t>
      </w:r>
      <w:r>
        <w:rPr>
          <w:rFonts w:ascii="宋体" w:hAnsi="宋体" w:eastAsia="宋体" w:cs="宋体"/>
          <w:sz w:val="24"/>
          <w:szCs w:val="24"/>
        </w:rPr>
        <w:t>（4）通过市场询价双方协商确定。</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3.按1、2组价后下浮5%计取。</w:t>
      </w:r>
    </w:p>
    <w:p>
      <w:pPr>
        <w:tabs>
          <w:tab w:val="left" w:pos="851"/>
        </w:tabs>
        <w:adjustRightInd w:val="0"/>
        <w:snapToGrid w:val="0"/>
        <w:spacing w:line="384" w:lineRule="auto"/>
        <w:ind w:firstLine="480" w:firstLineChars="200"/>
        <w:rPr>
          <w:rFonts w:hint="eastAsia" w:ascii="宋体" w:hAnsi="宋体" w:cs="宋体"/>
          <w:sz w:val="24"/>
        </w:rPr>
      </w:pP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第五条工期及要求</w:t>
      </w:r>
    </w:p>
    <w:p>
      <w:pPr>
        <w:widowControl/>
        <w:spacing w:line="384"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u w:val="single"/>
          <w:lang w:val="en-US" w:eastAsia="zh-CN"/>
        </w:rPr>
        <w:t xml:space="preserve">   </w:t>
      </w:r>
      <w:r>
        <w:rPr>
          <w:rFonts w:hint="eastAsia" w:ascii="宋体" w:hAnsi="宋体" w:cs="宋体"/>
          <w:sz w:val="24"/>
          <w:u w:val="single"/>
        </w:rPr>
        <w:t>年</w:t>
      </w:r>
      <w:r>
        <w:rPr>
          <w:rFonts w:hint="eastAsia" w:ascii="宋体" w:hAnsi="宋体" w:cs="宋体"/>
          <w:sz w:val="24"/>
          <w:u w:val="single"/>
          <w:lang w:val="en-US" w:eastAsia="zh-CN"/>
        </w:rPr>
        <w:t xml:space="preserve">  </w:t>
      </w:r>
      <w:r>
        <w:rPr>
          <w:rFonts w:hint="eastAsia" w:ascii="宋体" w:hAnsi="宋体" w:cs="宋体"/>
          <w:sz w:val="24"/>
          <w:u w:val="single"/>
        </w:rPr>
        <w:t>月</w:t>
      </w:r>
      <w:r>
        <w:rPr>
          <w:rFonts w:hint="eastAsia" w:ascii="宋体" w:hAnsi="宋体" w:cs="宋体"/>
          <w:sz w:val="24"/>
          <w:u w:val="single"/>
          <w:lang w:val="en-US" w:eastAsia="zh-CN"/>
        </w:rPr>
        <w:t xml:space="preserve">  </w:t>
      </w:r>
      <w:r>
        <w:rPr>
          <w:rFonts w:hint="eastAsia" w:ascii="宋体" w:hAnsi="宋体" w:cs="宋体"/>
          <w:sz w:val="24"/>
          <w:u w:val="single"/>
        </w:rPr>
        <w:t>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w:t>
      </w:r>
      <w:r>
        <w:rPr>
          <w:rFonts w:hint="eastAsia" w:ascii="宋体" w:hAnsi="宋体" w:cs="宋体"/>
          <w:sz w:val="24"/>
          <w:lang w:val="en-US" w:eastAsia="zh-CN"/>
        </w:rPr>
        <w:t>30</w:t>
      </w:r>
      <w:r>
        <w:rPr>
          <w:rFonts w:hint="eastAsia" w:ascii="宋体" w:hAnsi="宋体" w:cs="宋体"/>
          <w:sz w:val="24"/>
        </w:rPr>
        <w:t>天。乙方未能按合同工期竣工验收的，每逾期一天，甲方有权要求乙方按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hint="eastAsia" w:ascii="宋体" w:hAnsi="宋体" w:cs="宋体"/>
          <w:sz w:val="24"/>
          <w:highlight w:val="none"/>
          <w:u w:val="single"/>
          <w:lang w:val="en-US" w:eastAsia="zh-CN"/>
        </w:rPr>
        <w:t xml:space="preserve"> 20 </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w:t>
      </w:r>
      <w:r>
        <w:rPr>
          <w:rFonts w:ascii="宋体" w:hAnsi="宋体" w:cs="宋体"/>
          <w:bCs/>
          <w:sz w:val="24"/>
          <w:highlight w:val="none"/>
        </w:rPr>
        <w:t>_</w:t>
      </w:r>
      <w:r>
        <w:rPr>
          <w:rFonts w:hint="eastAsia" w:ascii="宋体" w:hAnsi="宋体" w:cs="宋体"/>
          <w:bCs/>
          <w:sz w:val="24"/>
          <w:highlight w:val="none"/>
          <w:u w:val="single"/>
          <w:lang w:val="en-US" w:eastAsia="zh-CN"/>
        </w:rPr>
        <w:t>20</w:t>
      </w:r>
      <w:r>
        <w:rPr>
          <w:rFonts w:ascii="宋体" w:hAnsi="宋体" w:cs="宋体"/>
          <w:bCs/>
          <w:sz w:val="24"/>
          <w:highlight w:val="none"/>
        </w:rPr>
        <w:t>_</w:t>
      </w:r>
      <w:r>
        <w:rPr>
          <w:rFonts w:ascii="宋体" w:hAnsi="宋体" w:cs="宋体"/>
          <w:bCs/>
          <w:sz w:val="24"/>
        </w:rPr>
        <w:t>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Theme="minorEastAsia" w:hAnsiTheme="minorEastAsia" w:eastAsiaTheme="minorEastAsia"/>
          <w:bCs/>
          <w:sz w:val="24"/>
        </w:rPr>
        <w:t>（</w:t>
      </w:r>
      <w:r>
        <w:rPr>
          <w:rFonts w:hint="eastAsia" w:cs="宋体"/>
          <w:sz w:val="24"/>
        </w:rPr>
        <w:t>如合同另行约定违约责任，从其约定</w:t>
      </w:r>
      <w:r>
        <w:rPr>
          <w:rFonts w:hint="eastAsia" w:asciiTheme="minorEastAsia" w:hAnsiTheme="minorEastAsia" w:eastAsiaTheme="minorEastAsia"/>
          <w:bCs/>
          <w:sz w:val="24"/>
        </w:rPr>
        <w:t>）</w:t>
      </w:r>
      <w:r>
        <w:rPr>
          <w:rFonts w:ascii="宋体" w:hAnsi="宋体" w:cs="宋体"/>
          <w:bCs/>
          <w:sz w:val="24"/>
        </w:rPr>
        <w:t>。</w:t>
      </w:r>
    </w:p>
    <w:p>
      <w:pPr>
        <w:topLinePunct/>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5.6乙方不得随意更换项目负责人及</w:t>
      </w:r>
      <w:r>
        <w:rPr>
          <w:rFonts w:hint="eastAsia" w:asciiTheme="minorEastAsia" w:hAnsiTheme="minorEastAsia" w:eastAsiaTheme="minorEastAsia" w:cstheme="minorEastAsia"/>
          <w:sz w:val="24"/>
          <w:szCs w:val="24"/>
          <w:lang w:val="en-US" w:eastAsia="zh-CN"/>
        </w:rPr>
        <w:t>附件5中的</w:t>
      </w:r>
      <w:r>
        <w:rPr>
          <w:rFonts w:hint="eastAsia" w:asciiTheme="minorEastAsia" w:hAnsiTheme="minorEastAsia" w:eastAsiaTheme="minorEastAsia" w:cstheme="minorEastAsia"/>
          <w:sz w:val="24"/>
          <w:szCs w:val="24"/>
        </w:rPr>
        <w:t>相关人员，如确须更换，应提前征得甲方同意。如有违反，甲方有权解除合同并要求乙方支付</w:t>
      </w:r>
      <w:r>
        <w:rPr>
          <w:rFonts w:hint="eastAsia" w:asciiTheme="minorEastAsia" w:hAnsiTheme="minorEastAsia" w:eastAsiaTheme="minorEastAsia" w:cstheme="minorEastAsia"/>
          <w:sz w:val="24"/>
          <w:szCs w:val="24"/>
          <w:u w:val="single"/>
          <w:lang w:val="en-US" w:eastAsia="zh-CN"/>
        </w:rPr>
        <w:t>5000</w:t>
      </w:r>
      <w:r>
        <w:rPr>
          <w:rFonts w:hint="eastAsia" w:asciiTheme="minorEastAsia" w:hAnsiTheme="minorEastAsia" w:eastAsiaTheme="minorEastAsia" w:cstheme="minorEastAsia"/>
          <w:sz w:val="24"/>
          <w:szCs w:val="24"/>
          <w:u w:val="single"/>
        </w:rPr>
        <w:t>元/人次</w:t>
      </w:r>
      <w:r>
        <w:rPr>
          <w:rFonts w:hint="eastAsia" w:asciiTheme="minorEastAsia" w:hAnsiTheme="minorEastAsia" w:eastAsiaTheme="minorEastAsia" w:cstheme="minorEastAsia"/>
          <w:sz w:val="24"/>
          <w:szCs w:val="24"/>
        </w:rPr>
        <w:t>作为违约金，以及赔偿由此造成的一切损失(包含质量安全事故、工期延误、增加投资等)。</w:t>
      </w:r>
      <w:r>
        <w:rPr>
          <w:rFonts w:hint="eastAsia" w:asciiTheme="minorEastAsia" w:hAnsiTheme="minorEastAsia" w:eastAsiaTheme="minorEastAsia" w:cstheme="minorEastAsia"/>
          <w:sz w:val="24"/>
          <w:szCs w:val="24"/>
          <w:lang w:val="en-US" w:eastAsia="zh-CN"/>
        </w:rPr>
        <w:t xml:space="preserve"> </w:t>
      </w:r>
    </w:p>
    <w:p>
      <w:pPr>
        <w:topLinePunct/>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5.7施工过程中，项目负责人应驻场管理，否则甲方有权要求乙方支付违约</w:t>
      </w:r>
      <w:r>
        <w:rPr>
          <w:rFonts w:hint="eastAsia" w:asciiTheme="minorEastAsia" w:hAnsiTheme="minorEastAsia" w:eastAsiaTheme="minorEastAsia" w:cstheme="minorEastAsia"/>
          <w:sz w:val="24"/>
          <w:szCs w:val="24"/>
          <w:u w:val="single"/>
          <w:lang w:val="en-US" w:eastAsia="zh-CN"/>
        </w:rPr>
        <w:t xml:space="preserve"> 1000元/天</w:t>
      </w:r>
      <w:r>
        <w:rPr>
          <w:rFonts w:hint="eastAsia" w:asciiTheme="minorEastAsia" w:hAnsiTheme="minorEastAsia" w:eastAsiaTheme="minorEastAsia" w:cstheme="minorEastAsia"/>
          <w:sz w:val="24"/>
          <w:szCs w:val="24"/>
          <w:lang w:val="en-US" w:eastAsia="zh-CN"/>
        </w:rPr>
        <w:t>，因此造成损失的，按实际发生额赔偿。</w:t>
      </w:r>
    </w:p>
    <w:p>
      <w:pPr>
        <w:pStyle w:val="25"/>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5.8施工过程中，乙方应负责配备现场的应急物资。具体应急物资配备详见附件应急救援物资清单。（如需）</w:t>
      </w:r>
    </w:p>
    <w:p>
      <w:pPr>
        <w:topLinePunct/>
        <w:spacing w:line="500" w:lineRule="exact"/>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5.9</w:t>
      </w:r>
      <w:r>
        <w:rPr>
          <w:rFonts w:hint="eastAsia" w:asciiTheme="minorEastAsia" w:hAnsiTheme="minorEastAsia" w:eastAsiaTheme="minorEastAsia" w:cstheme="minorEastAsia"/>
          <w:sz w:val="24"/>
          <w:szCs w:val="24"/>
        </w:rPr>
        <w:t>在合同有效期内，若乙方发生不诚信行为情形的，乙方自愿接受甲方按</w:t>
      </w:r>
      <w:r>
        <w:rPr>
          <w:rFonts w:hint="eastAsia" w:asciiTheme="minorEastAsia" w:hAnsiTheme="minorEastAsia" w:eastAsiaTheme="minorEastAsia" w:cstheme="minorEastAsia"/>
          <w:sz w:val="24"/>
          <w:szCs w:val="24"/>
          <w:lang w:eastAsia="zh-CN"/>
        </w:rPr>
        <w:t>《广州市净水有限公司经营建设项目参建企业不诚信行为管理办法》</w:t>
      </w:r>
      <w:r>
        <w:rPr>
          <w:rFonts w:hint="eastAsia" w:asciiTheme="minorEastAsia" w:hAnsiTheme="minorEastAsia" w:eastAsiaTheme="minorEastAsia" w:cstheme="minorEastAsia"/>
          <w:sz w:val="24"/>
          <w:szCs w:val="24"/>
        </w:rPr>
        <w:t>处理</w:t>
      </w:r>
      <w:r>
        <w:rPr>
          <w:rFonts w:hint="eastAsia" w:asciiTheme="minorEastAsia" w:hAnsiTheme="minorEastAsia" w:eastAsiaTheme="minorEastAsia" w:cstheme="minorEastAsia"/>
          <w:sz w:val="24"/>
          <w:szCs w:val="24"/>
          <w:lang w:eastAsia="zh-CN"/>
        </w:rPr>
        <w:t>，具体处理标准详见附件</w:t>
      </w:r>
      <w:r>
        <w:rPr>
          <w:rFonts w:hint="eastAsia" w:asciiTheme="minorEastAsia" w:hAnsiTheme="minorEastAsia" w:eastAsiaTheme="minorEastAsia" w:cstheme="minorEastAsia"/>
          <w:sz w:val="24"/>
          <w:szCs w:val="24"/>
          <w:lang w:val="en-US" w:eastAsia="zh-CN"/>
        </w:rPr>
        <w:t>3。</w:t>
      </w:r>
    </w:p>
    <w:p>
      <w:pPr>
        <w:pStyle w:val="25"/>
        <w:rPr>
          <w:rFonts w:hint="eastAsia"/>
        </w:rPr>
      </w:pPr>
    </w:p>
    <w:p>
      <w:pPr>
        <w:tabs>
          <w:tab w:val="left" w:pos="851"/>
        </w:tabs>
        <w:adjustRightInd w:val="0"/>
        <w:snapToGrid w:val="0"/>
        <w:spacing w:line="360" w:lineRule="auto"/>
        <w:ind w:firstLine="482" w:firstLineChars="200"/>
        <w:jc w:val="left"/>
        <w:rPr>
          <w:rFonts w:ascii="宋体" w:hAnsi="宋体" w:cs="宋体"/>
          <w:b/>
          <w:sz w:val="24"/>
        </w:rPr>
      </w:pPr>
      <w:r>
        <w:rPr>
          <w:rFonts w:hint="eastAsia" w:ascii="宋体" w:hAnsi="宋体" w:cs="宋体"/>
          <w:b/>
          <w:sz w:val="24"/>
        </w:rPr>
        <w:t>第六条实施条件及管理要求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hint="eastAsia" w:ascii="宋体" w:hAnsi="宋体" w:cs="宋体"/>
          <w:sz w:val="24"/>
          <w:u w:val="single"/>
          <w:lang w:val="en-US" w:eastAsia="zh-CN"/>
        </w:rPr>
        <w:t xml:space="preserve">  </w:t>
      </w:r>
      <w:r>
        <w:rPr>
          <w:rFonts w:hint="eastAsia" w:ascii="宋体" w:hAnsi="宋体" w:cs="宋体"/>
          <w:sz w:val="24"/>
          <w:u w:val="single"/>
        </w:rPr>
        <w:t>（</w:t>
      </w:r>
      <w:r>
        <w:rPr>
          <w:rFonts w:ascii="宋体" w:hAnsi="宋体" w:cs="宋体"/>
          <w:sz w:val="24"/>
          <w:u w:val="single"/>
        </w:rPr>
        <w:t>1</w:t>
      </w:r>
      <w:r>
        <w:rPr>
          <w:rFonts w:hint="eastAsia" w:ascii="宋体" w:hAnsi="宋体" w:cs="宋体"/>
          <w:sz w:val="24"/>
          <w:u w:val="single"/>
        </w:rPr>
        <w:t>）</w:t>
      </w:r>
      <w:r>
        <w:rPr>
          <w:rFonts w:hint="eastAsia" w:ascii="宋体" w:hAnsi="宋体" w:cs="宋体"/>
          <w:sz w:val="24"/>
          <w:u w:val="single"/>
          <w:lang w:val="en-US" w:eastAsia="zh-CN"/>
        </w:rPr>
        <w:t xml:space="preserve">  </w:t>
      </w:r>
      <w:r>
        <w:rPr>
          <w:rFonts w:hint="eastAsia" w:ascii="宋体" w:hAnsi="宋体" w:cs="宋体"/>
          <w:sz w:val="24"/>
        </w:rPr>
        <w:t>方式执行。</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hint="eastAsia" w:ascii="宋体" w:hAnsi="宋体" w:cs="宋体"/>
          <w:sz w:val="24"/>
          <w:u w:val="singl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10"/>
        <w:spacing w:line="384" w:lineRule="auto"/>
        <w:rPr>
          <w:rFonts w:hAnsi="宋体" w:cs="宋体"/>
          <w:b/>
          <w:bCs/>
          <w:sz w:val="24"/>
          <w:szCs w:val="24"/>
        </w:rPr>
      </w:pPr>
      <w:r>
        <w:rPr>
          <w:rFonts w:hint="eastAsia" w:hAnsi="宋体" w:cs="宋体"/>
          <w:b/>
          <w:bCs/>
          <w:sz w:val="24"/>
          <w:szCs w:val="24"/>
        </w:rPr>
        <w:t>第七条</w:t>
      </w:r>
      <w:r>
        <w:rPr>
          <w:rFonts w:hint="eastAsia" w:hAnsi="宋体" w:cs="宋体"/>
          <w:b/>
          <w:bCs/>
          <w:sz w:val="24"/>
          <w:szCs w:val="24"/>
          <w:lang w:val="en-US" w:eastAsia="zh-CN"/>
        </w:rPr>
        <w:t xml:space="preserve"> </w:t>
      </w:r>
      <w:r>
        <w:rPr>
          <w:rFonts w:hint="eastAsia" w:hAnsi="宋体" w:cs="宋体"/>
          <w:b/>
          <w:bCs/>
          <w:sz w:val="24"/>
          <w:szCs w:val="24"/>
        </w:rPr>
        <w:t>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rPr>
          <w:rFonts w:ascii="宋体" w:hAnsi="宋体" w:cs="宋体"/>
          <w:sz w:val="24"/>
        </w:rPr>
      </w:pPr>
      <w:r>
        <w:rPr>
          <w:rFonts w:hint="eastAsia" w:ascii="宋体" w:hAnsi="宋体" w:cs="宋体"/>
          <w:b/>
          <w:bCs/>
          <w:sz w:val="24"/>
        </w:rPr>
        <w:t>第八条付</w:t>
      </w:r>
      <w:r>
        <w:rPr>
          <w:rFonts w:hint="eastAsia" w:ascii="宋体" w:hAnsi="宋体" w:cs="宋体"/>
          <w:b/>
          <w:sz w:val="24"/>
        </w:rPr>
        <w:t>款及履约担保</w:t>
      </w:r>
    </w:p>
    <w:p>
      <w:pPr>
        <w:spacing w:line="384" w:lineRule="auto"/>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hint="eastAsia" w:ascii="宋体" w:hAnsi="宋体" w:cs="宋体"/>
          <w:bCs/>
          <w:sz w:val="24"/>
        </w:rPr>
        <w:sym w:font="Wingdings 2" w:char="0052"/>
      </w:r>
      <w:r>
        <w:rPr>
          <w:rFonts w:hint="eastAsia" w:ascii="宋体" w:hAnsi="宋体" w:cs="宋体"/>
          <w:bCs/>
          <w:sz w:val="24"/>
        </w:rPr>
        <w:t>无；</w:t>
      </w:r>
      <w:r>
        <w:rPr>
          <w:rFonts w:hint="eastAsia" w:ascii="宋体" w:hAnsi="宋体" w:cs="宋体"/>
          <w:bCs/>
          <w:sz w:val="24"/>
        </w:rPr>
        <w:sym w:font="Wingdings 2" w:char="00A3"/>
      </w:r>
      <w:r>
        <w:rPr>
          <w:rFonts w:hint="eastAsia" w:ascii="宋体" w:hAnsi="宋体" w:cs="宋体"/>
          <w:bCs/>
          <w:sz w:val="24"/>
        </w:rPr>
        <w:t>有,合同签订后，乙方开具等额的增值税专用发票及提交履约担保担保（如有）后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hint="eastAsia" w:ascii="宋体" w:hAnsi="宋体" w:cs="宋体"/>
          <w:bCs/>
          <w:sz w:val="24"/>
          <w:highlight w:val="none"/>
          <w:u w:val="single"/>
        </w:rPr>
        <w:t>（不得超过</w:t>
      </w:r>
      <w:r>
        <w:rPr>
          <w:rFonts w:ascii="宋体" w:hAnsi="宋体" w:cs="宋体"/>
          <w:bCs/>
          <w:sz w:val="24"/>
          <w:highlight w:val="none"/>
          <w:u w:val="single"/>
        </w:rPr>
        <w:t>30%</w:t>
      </w:r>
      <w:r>
        <w:rPr>
          <w:rFonts w:hint="eastAsia" w:ascii="宋体" w:hAnsi="宋体" w:cs="宋体"/>
          <w:bCs/>
          <w:sz w:val="24"/>
          <w:highlight w:val="none"/>
          <w:u w:val="single"/>
        </w:rPr>
        <w:t>）</w:t>
      </w:r>
      <w:r>
        <w:rPr>
          <w:rFonts w:hint="eastAsia" w:ascii="宋体" w:hAnsi="宋体" w:cs="宋体"/>
          <w:sz w:val="24"/>
        </w:rPr>
        <w:t>即</w:t>
      </w:r>
      <w:r>
        <w:rPr>
          <w:rFonts w:hint="eastAsia" w:ascii="宋体" w:hAnsi="宋体" w:cs="宋体"/>
          <w:sz w:val="24"/>
          <w:u w:val="single"/>
          <w:lang w:val="en-US" w:eastAsia="zh-CN"/>
        </w:rPr>
        <w:t xml:space="preserve">  /  </w:t>
      </w:r>
      <w:r>
        <w:rPr>
          <w:rFonts w:hint="eastAsia" w:ascii="宋体" w:hAnsi="宋体" w:cs="宋体"/>
          <w:sz w:val="24"/>
          <w:u w:val="single"/>
        </w:rPr>
        <w:t>元，（大写：</w:t>
      </w:r>
      <w:r>
        <w:rPr>
          <w:rFonts w:hint="eastAsia" w:ascii="宋体" w:hAnsi="宋体" w:cs="宋体"/>
          <w:sz w:val="24"/>
          <w:u w:val="single"/>
          <w:lang w:val="en-US" w:eastAsia="zh-CN"/>
        </w:rPr>
        <w:t xml:space="preserve">   /  </w:t>
      </w:r>
      <w:r>
        <w:rPr>
          <w:rFonts w:hint="eastAsia" w:ascii="宋体" w:hAnsi="宋体" w:cs="宋体"/>
          <w:sz w:val="24"/>
          <w:u w:val="single"/>
        </w:rPr>
        <w:t>）</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0"/>
        <w:spacing w:line="384" w:lineRule="auto"/>
        <w:ind w:firstLine="480" w:firstLineChars="200"/>
        <w:outlineLvl w:val="1"/>
        <w:rPr>
          <w:rFonts w:hint="default" w:hAnsi="宋体" w:eastAsia="宋体" w:cs="宋体"/>
          <w:sz w:val="24"/>
          <w:szCs w:val="24"/>
          <w:lang w:val="en-US" w:eastAsia="zh-CN"/>
        </w:rPr>
      </w:pPr>
      <w:r>
        <w:rPr>
          <w:rFonts w:hAnsi="宋体" w:cs="宋体"/>
          <w:sz w:val="24"/>
          <w:szCs w:val="24"/>
        </w:rPr>
        <w:t>8.2</w:t>
      </w:r>
      <w:r>
        <w:rPr>
          <w:rFonts w:hint="eastAsia" w:hAnsi="宋体" w:cs="宋体"/>
          <w:sz w:val="24"/>
          <w:szCs w:val="24"/>
          <w:u w:val="single"/>
        </w:rPr>
        <w:t>项目验收合格后，由乙方提交申请支付资料</w:t>
      </w:r>
      <w:r>
        <w:rPr>
          <w:rFonts w:hAnsi="宋体" w:cs="宋体"/>
          <w:sz w:val="24"/>
          <w:szCs w:val="24"/>
          <w:u w:val="single"/>
        </w:rPr>
        <w:t xml:space="preserve"> 15 </w:t>
      </w:r>
      <w:r>
        <w:rPr>
          <w:rFonts w:hint="eastAsia" w:hAnsi="宋体" w:cs="宋体"/>
          <w:sz w:val="24"/>
          <w:szCs w:val="24"/>
          <w:u w:val="single"/>
        </w:rPr>
        <w:t>个工作日内，甲方支付</w:t>
      </w:r>
      <w:r>
        <w:rPr>
          <w:rFonts w:hint="eastAsia" w:hAnsi="宋体" w:cs="宋体"/>
          <w:sz w:val="24"/>
          <w:szCs w:val="24"/>
          <w:u w:val="single"/>
          <w:lang w:eastAsia="zh-CN"/>
        </w:rPr>
        <w:t>至</w:t>
      </w:r>
      <w:r>
        <w:rPr>
          <w:rFonts w:hint="eastAsia" w:hAnsi="宋体" w:cs="宋体"/>
          <w:sz w:val="24"/>
          <w:szCs w:val="24"/>
          <w:u w:val="single"/>
        </w:rPr>
        <w:t>合同暂定总价的</w:t>
      </w:r>
      <w:r>
        <w:rPr>
          <w:rFonts w:hint="eastAsia" w:hAnsi="宋体" w:cs="宋体"/>
          <w:sz w:val="24"/>
          <w:szCs w:val="24"/>
          <w:u w:val="single"/>
          <w:lang w:val="en-US" w:eastAsia="zh-CN"/>
        </w:rPr>
        <w:t>80</w:t>
      </w:r>
      <w:r>
        <w:rPr>
          <w:rFonts w:hint="eastAsia" w:hAnsi="宋体" w:cs="宋体"/>
          <w:sz w:val="24"/>
          <w:szCs w:val="24"/>
          <w:u w:val="single"/>
        </w:rPr>
        <w:t>％即</w:t>
      </w:r>
      <w:r>
        <w:rPr>
          <w:rFonts w:hint="eastAsia" w:hAnsi="宋体" w:cs="宋体"/>
          <w:sz w:val="24"/>
          <w:szCs w:val="24"/>
          <w:u w:val="single"/>
          <w:lang w:val="en-US" w:eastAsia="zh-CN"/>
        </w:rPr>
        <w:t xml:space="preserve">      </w:t>
      </w:r>
      <w:r>
        <w:rPr>
          <w:rFonts w:hint="eastAsia" w:hAnsi="宋体" w:cs="宋体"/>
          <w:sz w:val="24"/>
          <w:szCs w:val="24"/>
          <w:u w:val="single"/>
        </w:rPr>
        <w:t>万元给乙方。</w:t>
      </w:r>
      <w:r>
        <w:rPr>
          <w:rFonts w:hint="eastAsia" w:hAnsi="宋体" w:cs="宋体"/>
          <w:sz w:val="24"/>
          <w:szCs w:val="24"/>
          <w:lang w:eastAsia="zh-CN"/>
        </w:rPr>
        <w:t>（</w:t>
      </w:r>
      <w:r>
        <w:rPr>
          <w:rFonts w:hint="eastAsia" w:hAnsi="宋体" w:cs="宋体"/>
          <w:sz w:val="24"/>
          <w:szCs w:val="24"/>
          <w:lang w:val="en-US" w:eastAsia="zh-CN"/>
        </w:rPr>
        <w:t>如需）</w:t>
      </w:r>
    </w:p>
    <w:p>
      <w:pPr>
        <w:tabs>
          <w:tab w:val="left" w:pos="0"/>
        </w:tabs>
        <w:adjustRightInd w:val="0"/>
        <w:snapToGrid w:val="0"/>
        <w:spacing w:line="360" w:lineRule="auto"/>
        <w:ind w:firstLine="480" w:firstLineChars="200"/>
        <w:jc w:val="left"/>
        <w:rPr>
          <w:rFonts w:hint="eastAsia" w:ascii="宋体" w:hAnsi="宋体" w:cs="宋体"/>
          <w:sz w:val="24"/>
        </w:rPr>
      </w:pPr>
      <w:r>
        <w:rPr>
          <w:rFonts w:ascii="宋体" w:hAnsi="宋体" w:cs="宋体"/>
          <w:sz w:val="24"/>
        </w:rPr>
        <w:t>8.2.1</w:t>
      </w:r>
      <w:r>
        <w:rPr>
          <w:rFonts w:hint="eastAsia" w:ascii="宋体" w:hAnsi="宋体" w:cs="宋体"/>
          <w:sz w:val="24"/>
          <w:u w:val="single"/>
          <w:lang w:val="en-US" w:eastAsia="zh-CN"/>
        </w:rPr>
        <w:t>项目验收合同后，</w:t>
      </w:r>
      <w:r>
        <w:rPr>
          <w:rFonts w:hint="eastAsia" w:ascii="宋体" w:hAnsi="宋体" w:cs="宋体"/>
          <w:sz w:val="24"/>
          <w:lang w:val="en-US" w:eastAsia="zh-CN"/>
        </w:rPr>
        <w:t>经甲方或</w:t>
      </w:r>
      <w:r>
        <w:rPr>
          <w:rFonts w:hint="eastAsia" w:ascii="宋体" w:hAnsi="宋体" w:cs="宋体"/>
          <w:sz w:val="24"/>
        </w:rPr>
        <w:t>甲方委托有资质第三方机构审核后，由乙方提交申请支付资料</w:t>
      </w:r>
      <w:r>
        <w:rPr>
          <w:rFonts w:ascii="宋体" w:hAnsi="宋体" w:cs="宋体"/>
          <w:sz w:val="24"/>
          <w:u w:val="single"/>
        </w:rPr>
        <w:t xml:space="preserve"> 15 </w:t>
      </w:r>
      <w:r>
        <w:rPr>
          <w:rFonts w:hint="eastAsia" w:ascii="宋体" w:hAnsi="宋体" w:cs="宋体"/>
          <w:sz w:val="24"/>
        </w:rPr>
        <w:t>个工作日内，甲方支付至合同结算价的</w:t>
      </w:r>
      <w:r>
        <w:rPr>
          <w:rFonts w:ascii="宋体" w:hAnsi="宋体" w:cs="宋体"/>
          <w:sz w:val="24"/>
        </w:rPr>
        <w:t>95%</w:t>
      </w:r>
      <w:r>
        <w:rPr>
          <w:rFonts w:hint="eastAsia" w:ascii="宋体" w:hAnsi="宋体" w:cs="宋体"/>
          <w:sz w:val="24"/>
        </w:rPr>
        <w:t>。</w:t>
      </w:r>
    </w:p>
    <w:p>
      <w:pPr>
        <w:spacing w:line="384" w:lineRule="auto"/>
        <w:ind w:firstLine="480" w:firstLineChars="200"/>
        <w:outlineLvl w:val="1"/>
        <w:rPr>
          <w:rFonts w:hint="eastAsia" w:hAnsi="宋体" w:cs="宋体"/>
          <w:sz w:val="24"/>
        </w:rPr>
      </w:pPr>
      <w:r>
        <w:rPr>
          <w:rFonts w:ascii="宋体" w:hAnsi="宋体" w:cs="宋体"/>
          <w:sz w:val="24"/>
        </w:rPr>
        <w:t>8.2.</w:t>
      </w:r>
      <w:r>
        <w:rPr>
          <w:rFonts w:hint="eastAsia" w:ascii="宋体" w:hAnsi="宋体" w:cs="宋体"/>
          <w:sz w:val="24"/>
        </w:rPr>
        <w:t>2</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pStyle w:val="10"/>
        <w:spacing w:line="384" w:lineRule="auto"/>
        <w:ind w:firstLine="480" w:firstLineChars="200"/>
        <w:outlineLvl w:val="1"/>
        <w:rPr>
          <w:rFonts w:hint="default" w:hAnsi="宋体" w:eastAsia="宋体" w:cs="宋体"/>
          <w:sz w:val="24"/>
          <w:szCs w:val="24"/>
          <w:lang w:val="en-US" w:eastAsia="zh-CN"/>
        </w:rPr>
      </w:pPr>
      <w:r>
        <w:rPr>
          <w:rFonts w:hint="eastAsia" w:hAnsi="宋体" w:cs="宋体"/>
          <w:sz w:val="24"/>
          <w:szCs w:val="24"/>
          <w:lang w:val="en-US" w:eastAsia="zh-CN"/>
        </w:rPr>
        <w:t>8.2.3</w:t>
      </w:r>
      <w:r>
        <w:rPr>
          <w:rFonts w:hint="eastAsia" w:hAnsi="宋体" w:cs="宋体"/>
          <w:sz w:val="24"/>
          <w:szCs w:val="24"/>
        </w:rPr>
        <w:t>本项目工程款的支付单位为：</w:t>
      </w:r>
      <w:r>
        <w:rPr>
          <w:rFonts w:hint="eastAsia" w:hAnsi="宋体" w:cs="宋体"/>
          <w:sz w:val="24"/>
          <w:szCs w:val="24"/>
          <w:highlight w:val="none"/>
          <w:u w:val="single"/>
          <w:lang w:val="en-US" w:eastAsia="zh-CN"/>
        </w:rPr>
        <w:t xml:space="preserve"> 广州市净水有限公司竹料分公司</w:t>
      </w:r>
      <w:r>
        <w:rPr>
          <w:rFonts w:hint="eastAsia" w:hAnsi="宋体" w:cs="宋体"/>
          <w:sz w:val="24"/>
          <w:szCs w:val="24"/>
          <w:u w:val="single"/>
          <w:lang w:val="en-US" w:eastAsia="zh-CN"/>
        </w:rPr>
        <w:t xml:space="preserve"> </w:t>
      </w:r>
    </w:p>
    <w:p>
      <w:pPr>
        <w:spacing w:line="384" w:lineRule="auto"/>
        <w:ind w:firstLine="480" w:firstLineChars="200"/>
        <w:rPr>
          <w:rFonts w:ascii="宋体" w:hAnsi="宋体" w:cs="宋体"/>
          <w:sz w:val="24"/>
          <w:u w:val="single"/>
        </w:rPr>
      </w:pPr>
      <w:r>
        <w:rPr>
          <w:rFonts w:ascii="宋体" w:hAnsi="宋体" w:cs="宋体"/>
          <w:sz w:val="24"/>
        </w:rPr>
        <w:t>8.3</w:t>
      </w:r>
      <w:r>
        <w:rPr>
          <w:rFonts w:hint="eastAsia" w:ascii="宋体" w:hAnsi="宋体" w:cs="宋体"/>
          <w:sz w:val="24"/>
        </w:rPr>
        <w:t>乙方收款账户：</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收款账号：</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开户行：</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384" w:lineRule="auto"/>
        <w:ind w:firstLine="480" w:firstLineChars="200"/>
        <w:outlineLvl w:val="0"/>
        <w:rPr>
          <w:rFonts w:hint="default" w:ascii="宋体" w:hAnsi="宋体" w:eastAsia="宋体" w:cs="宋体"/>
          <w:sz w:val="24"/>
          <w:lang w:val="en-US" w:eastAsia="zh-CN"/>
        </w:rPr>
      </w:pPr>
      <w:r>
        <w:rPr>
          <w:rFonts w:hint="eastAsia" w:ascii="宋体" w:hAnsi="宋体" w:cs="宋体"/>
          <w:sz w:val="24"/>
          <w:lang w:val="en-US" w:eastAsia="zh-CN"/>
        </w:rPr>
        <w:t xml:space="preserve"> </w:t>
      </w:r>
      <w:r>
        <w:rPr>
          <w:rFonts w:hint="eastAsia" w:ascii="宋体" w:hAnsi="宋体" w:cs="宋体"/>
          <w:sz w:val="24"/>
          <w:u w:val="single"/>
          <w:lang w:val="en-US" w:eastAsia="zh-CN"/>
        </w:rPr>
        <w:t xml:space="preserve">                        。</w:t>
      </w:r>
    </w:p>
    <w:p>
      <w:pPr>
        <w:spacing w:line="384" w:lineRule="auto"/>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宋体" w:hAnsi="宋体" w:cs="宋体"/>
          <w:szCs w:val="21"/>
        </w:rPr>
        <w:sym w:font="Wingdings 2" w:char="0052"/>
      </w:r>
      <w:r>
        <w:rPr>
          <w:rFonts w:hint="eastAsia" w:ascii="宋体" w:hAnsi="宋体" w:cs="宋体"/>
          <w:bCs/>
          <w:sz w:val="24"/>
        </w:rPr>
        <w:t>无；</w:t>
      </w:r>
      <w:r>
        <w:rPr>
          <w:rFonts w:hint="eastAsia" w:ascii="宋体" w:hAnsi="宋体" w:cs="宋体"/>
          <w:szCs w:val="21"/>
        </w:rPr>
        <w:t>□有,</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lang w:eastAsia="zh-CN"/>
        </w:rPr>
        <w:t>…</w:t>
      </w:r>
      <w:r>
        <w:rPr>
          <w:rFonts w:hint="eastAsia" w:ascii="宋体" w:hAnsi="宋体" w:cs="宋体"/>
          <w:sz w:val="24"/>
          <w:u w:val="single"/>
        </w:rPr>
        <w:t>（大写人民币：</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15"/>
        <w:spacing w:before="0" w:beforeAutospacing="0" w:after="0" w:afterAutospacing="0" w:line="384" w:lineRule="auto"/>
        <w:ind w:firstLine="480" w:firstLineChars="200"/>
      </w:pPr>
      <w:r>
        <w:rPr>
          <w:rFonts w:cs="宋体"/>
          <w:color w:val="auto"/>
        </w:rPr>
        <w:t>8.5.1</w:t>
      </w:r>
      <w:r>
        <w:t>履约担保</w:t>
      </w:r>
      <w:r>
        <w:rPr>
          <w:rFonts w:hint="eastAsia"/>
        </w:rPr>
        <w:t>按以下任一种形式提供</w:t>
      </w:r>
      <w:r>
        <w:t>：</w:t>
      </w:r>
    </w:p>
    <w:p>
      <w:pPr>
        <w:pStyle w:val="15"/>
        <w:spacing w:before="0" w:beforeAutospacing="0" w:after="0" w:afterAutospacing="0" w:line="360" w:lineRule="auto"/>
        <w:ind w:firstLine="480"/>
      </w:pPr>
      <w:r>
        <w:rPr>
          <w:rFonts w:hint="eastAsia"/>
        </w:rPr>
        <w:t>（1）符合甲方要求（详见附件7保函格式）的银行独立保函，</w:t>
      </w:r>
    </w:p>
    <w:p>
      <w:pPr>
        <w:pStyle w:val="15"/>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开户行：浦发银行广州分行</w:t>
      </w:r>
    </w:p>
    <w:p>
      <w:pPr>
        <w:spacing w:line="384" w:lineRule="auto"/>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384" w:lineRule="auto"/>
        <w:ind w:firstLine="480"/>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hint="eastAsia" w:ascii="宋体" w:hAnsi="宋体" w:cs="宋体"/>
          <w:sz w:val="24"/>
        </w:rPr>
        <w:t>⑵履约银行保函在合同履行完成后，由乙方提出申请，甲方在28日内返还，不支付利息：</w:t>
      </w:r>
    </w:p>
    <w:p>
      <w:pPr>
        <w:spacing w:line="384" w:lineRule="auto"/>
        <w:ind w:firstLine="600" w:firstLineChars="250"/>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15"/>
        <w:spacing w:before="0" w:beforeAutospacing="0" w:after="0" w:afterAutospacing="0" w:line="384" w:lineRule="auto"/>
        <w:ind w:left="199" w:leftChars="95" w:firstLine="360" w:firstLineChars="150"/>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384" w:lineRule="auto"/>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eastAsiaTheme="minorEastAsia" w:cstheme="minorEastAsia"/>
          <w:bCs/>
          <w:sz w:val="24"/>
          <w:bdr w:val="single" w:color="auto" w:sz="4" w:space="0"/>
        </w:rPr>
      </w:pPr>
      <w:r>
        <w:rPr>
          <w:rFonts w:hAnsi="宋体" w:cs="宋体"/>
          <w:sz w:val="24"/>
        </w:rPr>
        <w:t>8.6</w:t>
      </w:r>
      <w:r>
        <w:rPr>
          <w:rFonts w:hint="eastAsia" w:asciiTheme="minorEastAsia" w:hAnsiTheme="minorEastAsia" w:eastAsiaTheme="minorEastAsia" w:cstheme="minorEastAsia"/>
          <w:sz w:val="24"/>
        </w:rPr>
        <w:t xml:space="preserve">付款方式： </w:t>
      </w:r>
      <w:r>
        <w:rPr>
          <w:rFonts w:hint="eastAsia" w:asciiTheme="minorEastAsia" w:hAnsiTheme="minorEastAsia" w:eastAsiaTheme="minorEastAsia" w:cstheme="minorEastAsia"/>
          <w:sz w:val="24"/>
        </w:rPr>
        <w:sym w:font="Wingdings" w:char="00FE"/>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p>
    <w:p>
      <w:pPr>
        <w:pStyle w:val="10"/>
        <w:spacing w:line="384" w:lineRule="auto"/>
        <w:ind w:firstLine="720" w:firstLineChars="300"/>
        <w:outlineLvl w:val="1"/>
        <w:rPr>
          <w:rFonts w:hint="eastAsia" w:hAnsi="宋体" w:cs="宋体"/>
          <w:sz w:val="24"/>
          <w:szCs w:val="24"/>
        </w:rPr>
      </w:pPr>
      <w:r>
        <w:rPr>
          <w:rFonts w:hint="eastAsia" w:hAnsi="宋体" w:cs="宋体"/>
          <w:sz w:val="24"/>
          <w:szCs w:val="24"/>
        </w:rPr>
        <w:t>（建议采用网银支付</w:t>
      </w:r>
      <w:r>
        <w:rPr>
          <w:rFonts w:hint="eastAsia" w:hAnsi="宋体" w:cs="宋体"/>
          <w:sz w:val="24"/>
        </w:rPr>
        <w:t>、</w:t>
      </w:r>
      <w:r>
        <w:rPr>
          <w:rFonts w:hint="eastAsia" w:hAnsi="宋体" w:cs="宋体"/>
          <w:sz w:val="24"/>
          <w:szCs w:val="24"/>
        </w:rPr>
        <w:t>支票两种形式</w:t>
      </w:r>
      <w:r>
        <w:rPr>
          <w:rFonts w:hint="eastAsia" w:hAnsi="宋体" w:cs="宋体"/>
          <w:sz w:val="24"/>
        </w:rPr>
        <w:t>中之一</w:t>
      </w:r>
      <w:r>
        <w:rPr>
          <w:rFonts w:hint="eastAsia" w:hAnsi="宋体" w:cs="宋体"/>
          <w:sz w:val="24"/>
          <w:szCs w:val="24"/>
        </w:rPr>
        <w:t>）。</w:t>
      </w:r>
    </w:p>
    <w:p>
      <w:pPr>
        <w:spacing w:line="384" w:lineRule="auto"/>
        <w:ind w:firstLine="482" w:firstLineChars="200"/>
        <w:rPr>
          <w:rFonts w:hint="eastAsia" w:ascii="宋体" w:hAnsi="宋体" w:cs="宋体"/>
          <w:b/>
          <w:bCs/>
          <w:sz w:val="24"/>
        </w:rPr>
      </w:pPr>
    </w:p>
    <w:p>
      <w:pPr>
        <w:spacing w:line="384" w:lineRule="auto"/>
        <w:ind w:firstLine="482" w:firstLineChars="200"/>
        <w:rPr>
          <w:rFonts w:ascii="宋体" w:hAnsi="宋体" w:cs="宋体"/>
          <w:b/>
          <w:bCs/>
          <w:sz w:val="24"/>
        </w:rPr>
      </w:pPr>
      <w:r>
        <w:rPr>
          <w:rFonts w:hint="eastAsia" w:ascii="宋体" w:hAnsi="宋体" w:cs="宋体"/>
          <w:b/>
          <w:bCs/>
          <w:sz w:val="24"/>
        </w:rPr>
        <w:t>第九条竣工验收</w:t>
      </w:r>
    </w:p>
    <w:p>
      <w:pPr>
        <w:spacing w:line="384"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w:t>
      </w:r>
      <w:r>
        <w:rPr>
          <w:rFonts w:hint="eastAsia" w:ascii="宋体" w:hAnsi="宋体" w:cs="宋体"/>
          <w:sz w:val="24"/>
          <w:u w:val="single"/>
        </w:rPr>
        <w:t>一式四份</w:t>
      </w:r>
      <w:r>
        <w:rPr>
          <w:rFonts w:hint="eastAsia" w:ascii="宋体" w:hAnsi="宋体" w:cs="宋体"/>
          <w:sz w:val="24"/>
        </w:rPr>
        <w:t>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84"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84" w:lineRule="auto"/>
        <w:ind w:firstLine="480"/>
        <w:rPr>
          <w:rFonts w:hint="eastAsia"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25"/>
        <w:ind w:firstLine="48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lang w:val="en-US" w:eastAsia="zh-CN"/>
        </w:rPr>
        <w:t>9.5</w:t>
      </w:r>
      <w:r>
        <w:rPr>
          <w:rFonts w:hint="eastAsia" w:asciiTheme="minorEastAsia" w:hAnsiTheme="minorEastAsia" w:eastAsiaTheme="minorEastAsia" w:cstheme="minorEastAsia"/>
        </w:rPr>
        <w:t>本合同竣工验收结算单位为</w:t>
      </w:r>
      <w:r>
        <w:rPr>
          <w:rFonts w:hint="eastAsia" w:asciiTheme="minorEastAsia" w:hAnsiTheme="minorEastAsia" w:eastAsiaTheme="minorEastAsia" w:cstheme="minorEastAsia"/>
          <w:u w:val="single"/>
          <w:lang w:eastAsia="zh-CN"/>
        </w:rPr>
        <w:t>：</w:t>
      </w:r>
      <w:r>
        <w:rPr>
          <w:rFonts w:hint="eastAsia" w:asciiTheme="minorEastAsia" w:hAnsiTheme="minorEastAsia" w:eastAsiaTheme="minorEastAsia" w:cstheme="minorEastAsia"/>
          <w:u w:val="single"/>
          <w:lang w:val="en-US" w:eastAsia="zh-CN"/>
        </w:rPr>
        <w:t>广州市净水有限公司竹料分公司</w:t>
      </w:r>
    </w:p>
    <w:p>
      <w:pPr>
        <w:numPr>
          <w:ilvl w:val="0"/>
          <w:numId w:val="5"/>
        </w:numPr>
        <w:spacing w:before="120" w:afterLines="50" w:line="384" w:lineRule="auto"/>
        <w:ind w:firstLine="482" w:firstLineChars="200"/>
        <w:jc w:val="left"/>
        <w:rPr>
          <w:rFonts w:ascii="宋体" w:hAnsi="宋体" w:cs="宋体"/>
          <w:b/>
          <w:bCs/>
          <w:sz w:val="24"/>
        </w:rPr>
      </w:pPr>
      <w:bookmarkStart w:id="0" w:name="_Toc520190034"/>
      <w:bookmarkStart w:id="1" w:name="_Toc474245220"/>
      <w:bookmarkStart w:id="2" w:name="_Toc518992994"/>
      <w:r>
        <w:rPr>
          <w:rFonts w:hint="eastAsia" w:ascii="宋体" w:hAnsi="宋体" w:cs="宋体"/>
          <w:b/>
          <w:bCs/>
          <w:sz w:val="24"/>
        </w:rPr>
        <w:t>质量保证</w:t>
      </w:r>
      <w:bookmarkEnd w:id="0"/>
      <w:bookmarkEnd w:id="1"/>
      <w:bookmarkEnd w:id="2"/>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lang w:val="en-US" w:eastAsia="zh-CN"/>
        </w:rPr>
        <w:t xml:space="preserve"> </w:t>
      </w:r>
      <w:r>
        <w:rPr>
          <w:rFonts w:hint="eastAsia" w:ascii="宋体" w:hAnsi="宋体" w:cs="宋体"/>
          <w:kern w:val="0"/>
          <w:sz w:val="24"/>
          <w:u w:val="single"/>
          <w:lang w:val="en-US" w:eastAsia="zh-CN"/>
        </w:rPr>
        <w:t xml:space="preserve"> 1  </w:t>
      </w:r>
      <w:r>
        <w:rPr>
          <w:rFonts w:hint="eastAsia" w:ascii="宋体" w:hAnsi="宋体" w:cs="宋体"/>
          <w:kern w:val="0"/>
          <w:sz w:val="24"/>
          <w:lang w:val="zh-CN"/>
        </w:rPr>
        <w:t>年。</w:t>
      </w:r>
    </w:p>
    <w:p>
      <w:pPr>
        <w:spacing w:line="384"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Lines="50" w:afterLines="50" w:line="384" w:lineRule="auto"/>
        <w:ind w:firstLine="422" w:firstLineChars="175"/>
        <w:jc w:val="left"/>
        <w:rPr>
          <w:rFonts w:ascii="宋体" w:hAnsi="宋体" w:cs="宋体"/>
          <w:sz w:val="24"/>
        </w:rPr>
      </w:pPr>
      <w:bookmarkStart w:id="3" w:name="_Toc474245226"/>
      <w:bookmarkStart w:id="4" w:name="_Toc19692"/>
      <w:bookmarkStart w:id="5" w:name="_Toc107447255"/>
      <w:bookmarkStart w:id="6" w:name="_Toc306350467"/>
      <w:bookmarkStart w:id="7" w:name="_Toc107446862"/>
      <w:bookmarkStart w:id="8" w:name="_Toc520190040"/>
      <w:bookmarkStart w:id="9" w:name="_Toc183666531"/>
      <w:bookmarkStart w:id="10" w:name="_Toc518993000"/>
      <w:r>
        <w:rPr>
          <w:rFonts w:hint="eastAsia" w:ascii="宋体" w:hAnsi="宋体" w:cs="宋体"/>
          <w:b/>
          <w:bCs/>
          <w:sz w:val="24"/>
        </w:rPr>
        <w:t>第十一条不可抗力</w:t>
      </w:r>
      <w:bookmarkEnd w:id="3"/>
      <w:bookmarkEnd w:id="4"/>
      <w:bookmarkEnd w:id="5"/>
      <w:bookmarkEnd w:id="6"/>
      <w:bookmarkEnd w:id="7"/>
      <w:bookmarkEnd w:id="8"/>
      <w:bookmarkEnd w:id="9"/>
      <w:bookmarkEnd w:id="10"/>
    </w:p>
    <w:p>
      <w:pPr>
        <w:widowControl/>
        <w:autoSpaceDE w:val="0"/>
        <w:autoSpaceDN w:val="0"/>
        <w:adjustRightInd w:val="0"/>
        <w:spacing w:line="384" w:lineRule="auto"/>
        <w:ind w:firstLine="480" w:firstLineChars="200"/>
        <w:rPr>
          <w:rFonts w:ascii="宋体" w:hAnsi="宋体" w:cs="宋体"/>
          <w:bCs/>
          <w:sz w:val="24"/>
        </w:rPr>
      </w:pPr>
      <w:bookmarkStart w:id="11" w:name="_Toc12010"/>
      <w:bookmarkStart w:id="12" w:name="_Toc183666532"/>
      <w:bookmarkStart w:id="13" w:name="_Toc306350468"/>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Lines="50" w:afterLines="50" w:line="384" w:lineRule="auto"/>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4" w:name="_Toc107447257"/>
      <w:bookmarkStart w:id="15" w:name="_Toc474245227"/>
      <w:bookmarkStart w:id="16" w:name="_Toc518993001"/>
      <w:bookmarkStart w:id="17" w:name="_Toc118172294"/>
      <w:bookmarkStart w:id="18" w:name="_Toc107446864"/>
      <w:bookmarkStart w:id="19" w:name="_Toc520190041"/>
    </w:p>
    <w:p>
      <w:pPr>
        <w:spacing w:beforeLines="50" w:afterLines="50" w:line="384" w:lineRule="auto"/>
        <w:ind w:firstLine="482"/>
        <w:jc w:val="left"/>
        <w:rPr>
          <w:rFonts w:ascii="宋体" w:hAnsi="宋体" w:cs="宋体"/>
          <w:b/>
          <w:bCs/>
          <w:sz w:val="24"/>
        </w:rPr>
      </w:pPr>
      <w:r>
        <w:rPr>
          <w:rFonts w:hint="eastAsia" w:ascii="宋体" w:hAnsi="宋体" w:cs="宋体"/>
          <w:b/>
          <w:bCs/>
          <w:sz w:val="24"/>
        </w:rPr>
        <w:t>十二条争议解决</w:t>
      </w:r>
      <w:bookmarkEnd w:id="11"/>
      <w:bookmarkEnd w:id="12"/>
      <w:bookmarkEnd w:id="13"/>
      <w:bookmarkEnd w:id="14"/>
      <w:bookmarkEnd w:id="15"/>
      <w:bookmarkEnd w:id="16"/>
      <w:bookmarkEnd w:id="17"/>
      <w:bookmarkEnd w:id="18"/>
      <w:bookmarkEnd w:id="19"/>
    </w:p>
    <w:p>
      <w:pPr>
        <w:spacing w:line="384" w:lineRule="auto"/>
        <w:ind w:firstLine="482"/>
        <w:rPr>
          <w:rFonts w:ascii="宋体" w:hAnsi="宋体" w:cs="宋体"/>
          <w:bCs/>
          <w:sz w:val="24"/>
        </w:rPr>
      </w:pPr>
      <w:bookmarkStart w:id="20" w:name="_Toc183666533"/>
      <w:bookmarkStart w:id="21" w:name="_Toc306350469"/>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End w:id="20"/>
      <w:bookmarkEnd w:id="21"/>
      <w:bookmarkStart w:id="22" w:name="_Toc520190043"/>
      <w:bookmarkStart w:id="23" w:name="_Toc474245229"/>
      <w:bookmarkStart w:id="24" w:name="_Toc518993003"/>
    </w:p>
    <w:p>
      <w:pPr>
        <w:spacing w:line="384" w:lineRule="auto"/>
        <w:ind w:firstLine="482"/>
        <w:jc w:val="left"/>
        <w:rPr>
          <w:rFonts w:ascii="宋体" w:hAnsi="宋体" w:cs="宋体"/>
          <w:b/>
          <w:bCs/>
          <w:sz w:val="24"/>
        </w:rPr>
      </w:pPr>
      <w:r>
        <w:rPr>
          <w:rFonts w:hint="eastAsia" w:ascii="宋体" w:hAnsi="宋体" w:cs="宋体"/>
          <w:b/>
          <w:bCs/>
          <w:sz w:val="24"/>
        </w:rPr>
        <w:t>第十三条</w:t>
      </w:r>
      <w:bookmarkStart w:id="25" w:name="_Toc107447264"/>
      <w:bookmarkStart w:id="26" w:name="_Toc107446871"/>
      <w:r>
        <w:rPr>
          <w:rFonts w:hint="eastAsia" w:ascii="宋体" w:hAnsi="宋体" w:cs="宋体"/>
          <w:b/>
          <w:bCs/>
          <w:sz w:val="24"/>
        </w:rPr>
        <w:t>合同生效及其他</w:t>
      </w:r>
      <w:bookmarkEnd w:id="22"/>
      <w:bookmarkEnd w:id="23"/>
      <w:bookmarkEnd w:id="24"/>
      <w:bookmarkEnd w:id="25"/>
      <w:bookmarkEnd w:id="26"/>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本合同正文一式份，其中：甲方份，乙方份。</w:t>
      </w:r>
    </w:p>
    <w:p>
      <w:pPr>
        <w:spacing w:line="384" w:lineRule="auto"/>
        <w:ind w:firstLine="480"/>
        <w:rPr>
          <w:rFonts w:hint="eastAsia" w:ascii="宋体" w:hAnsi="宋体" w:cs="宋体"/>
          <w:sz w:val="24"/>
          <w:u w:val="single"/>
          <w:lang w:eastAsia="zh-CN"/>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w:t>
      </w:r>
      <w:r>
        <w:rPr>
          <w:rFonts w:hint="eastAsia" w:ascii="宋体" w:hAnsi="宋体" w:cs="宋体"/>
          <w:sz w:val="24"/>
          <w:u w:val="single"/>
          <w:lang w:eastAsia="zh-CN"/>
        </w:rPr>
        <w:t>…</w:t>
      </w:r>
    </w:p>
    <w:p>
      <w:pPr>
        <w:spacing w:line="384" w:lineRule="auto"/>
        <w:ind w:firstLine="480"/>
        <w:rPr>
          <w:rFonts w:hint="eastAsia" w:ascii="仿宋_GB2312" w:hAnsi="宋体" w:eastAsia="仿宋_GB2312"/>
          <w:b/>
          <w:sz w:val="24"/>
          <w:lang w:val="en-US" w:eastAsia="zh-CN"/>
        </w:rPr>
      </w:pPr>
      <w:r>
        <w:rPr>
          <w:rFonts w:hint="eastAsia" w:ascii="仿宋_GB2312" w:hAnsi="宋体" w:eastAsia="仿宋_GB2312"/>
          <w:b/>
          <w:sz w:val="24"/>
          <w:lang w:val="en-US" w:eastAsia="zh-CN"/>
        </w:rPr>
        <w:t xml:space="preserve"> </w:t>
      </w: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lang w:val="en-US" w:eastAsia="zh-CN"/>
        </w:rPr>
        <w:t>成交通知书/</w:t>
      </w:r>
      <w:r>
        <w:rPr>
          <w:rFonts w:hint="eastAsia" w:ascii="宋体" w:hAnsi="宋体" w:cs="宋体"/>
          <w:sz w:val="24"/>
        </w:rPr>
        <w:t>委托函（如有）</w:t>
      </w:r>
    </w:p>
    <w:p>
      <w:pPr>
        <w:numPr>
          <w:ilvl w:val="0"/>
          <w:numId w:val="0"/>
        </w:numPr>
        <w:spacing w:line="460" w:lineRule="exact"/>
        <w:ind w:firstLine="720" w:firstLineChars="3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廉洁协议</w:t>
      </w:r>
    </w:p>
    <w:p>
      <w:pPr>
        <w:numPr>
          <w:ilvl w:val="0"/>
          <w:numId w:val="0"/>
        </w:numPr>
        <w:spacing w:line="460" w:lineRule="exact"/>
        <w:ind w:firstLine="720" w:firstLineChars="300"/>
        <w:rPr>
          <w:rFonts w:hint="eastAsia" w:ascii="宋体" w:hAnsi="宋体" w:cs="宋体"/>
          <w:color w:val="auto"/>
          <w:sz w:val="24"/>
          <w:szCs w:val="24"/>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不诚信行为的情形及相应被暂停参与投标活动的处理标准</w:t>
      </w:r>
    </w:p>
    <w:p>
      <w:pPr>
        <w:spacing w:line="384" w:lineRule="auto"/>
        <w:ind w:firstLine="720" w:firstLineChars="300"/>
        <w:rPr>
          <w:rFonts w:hint="eastAsia" w:ascii="宋体" w:hAnsi="宋体" w:cs="宋体"/>
          <w:sz w:val="24"/>
          <w:lang w:val="en-US" w:eastAsia="zh-CN"/>
        </w:rPr>
      </w:pPr>
      <w:r>
        <w:rPr>
          <w:rFonts w:hint="eastAsia" w:ascii="宋体" w:hAnsi="宋体" w:cs="宋体"/>
          <w:sz w:val="24"/>
          <w:lang w:val="en-US" w:eastAsia="zh-CN"/>
        </w:rPr>
        <w:t>4</w:t>
      </w:r>
      <w:r>
        <w:rPr>
          <w:rFonts w:ascii="宋体" w:hAnsi="宋体" w:cs="宋体"/>
          <w:sz w:val="24"/>
        </w:rPr>
        <w:t>.</w:t>
      </w:r>
      <w:r>
        <w:rPr>
          <w:rFonts w:hint="eastAsia" w:ascii="宋体" w:hAnsi="宋体" w:cs="宋体"/>
          <w:sz w:val="24"/>
          <w:lang w:val="en-US" w:eastAsia="zh-CN"/>
        </w:rPr>
        <w:t>营运场所施工安全协议书（具体以安全办通知为准）</w:t>
      </w:r>
    </w:p>
    <w:p>
      <w:pPr>
        <w:spacing w:line="384" w:lineRule="auto"/>
        <w:ind w:firstLine="720" w:firstLineChars="300"/>
        <w:rPr>
          <w:rFonts w:hint="default"/>
          <w:lang w:val="en-US" w:eastAsia="zh-CN"/>
        </w:rPr>
      </w:pPr>
      <w:r>
        <w:rPr>
          <w:rFonts w:hint="eastAsia" w:ascii="宋体" w:hAnsi="宋体" w:cs="宋体"/>
          <w:sz w:val="24"/>
          <w:lang w:val="en-US" w:eastAsia="zh-CN"/>
        </w:rPr>
        <w:t>5.防疫管理协议书</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sz w:val="24"/>
          <w:lang w:val="en-US" w:eastAsia="zh-CN"/>
        </w:rPr>
        <w:t xml:space="preserve"> 6</w:t>
      </w:r>
      <w:r>
        <w:rPr>
          <w:rFonts w:ascii="宋体" w:hAnsi="宋体" w:cs="宋体"/>
          <w:sz w:val="24"/>
        </w:rPr>
        <w:t>.</w:t>
      </w:r>
      <w:r>
        <w:rPr>
          <w:rFonts w:hint="eastAsia" w:ascii="宋体" w:hAnsi="宋体" w:cs="宋体"/>
          <w:sz w:val="24"/>
        </w:rPr>
        <w:t>工程量清单</w:t>
      </w:r>
      <w:r>
        <w:rPr>
          <w:rFonts w:ascii="宋体" w:hAnsi="宋体" w:cs="宋体"/>
          <w:sz w:val="24"/>
        </w:rPr>
        <w:t>/</w:t>
      </w:r>
      <w:r>
        <w:rPr>
          <w:rFonts w:hint="eastAsia" w:ascii="宋体" w:hAnsi="宋体" w:cs="宋体"/>
          <w:sz w:val="24"/>
        </w:rPr>
        <w:t>报价</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sz w:val="24"/>
          <w:lang w:val="en-US" w:eastAsia="zh-CN"/>
        </w:rPr>
        <w:t xml:space="preserve"> 7</w:t>
      </w:r>
      <w:r>
        <w:rPr>
          <w:rFonts w:ascii="宋体" w:hAnsi="宋体" w:cs="宋体"/>
          <w:sz w:val="24"/>
        </w:rPr>
        <w:t>.</w:t>
      </w:r>
      <w:r>
        <w:rPr>
          <w:rFonts w:hint="eastAsia" w:ascii="宋体" w:hAnsi="宋体" w:cs="宋体"/>
          <w:sz w:val="24"/>
        </w:rPr>
        <w:t>项目投入人员架构表</w:t>
      </w:r>
      <w:r>
        <w:rPr>
          <w:rFonts w:ascii="宋体" w:hAnsi="宋体" w:cs="宋体"/>
          <w:sz w:val="24"/>
        </w:rPr>
        <w:t xml:space="preserve"> </w:t>
      </w:r>
    </w:p>
    <w:p>
      <w:pPr>
        <w:spacing w:line="360" w:lineRule="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rPr>
        <w:t xml:space="preserve">      </w:t>
      </w:r>
      <w:r>
        <w:rPr>
          <w:rFonts w:hint="eastAsia" w:asciiTheme="minorEastAsia" w:hAnsiTheme="minorEastAsia" w:eastAsiaTheme="minorEastAsia" w:cstheme="minorEastAsia"/>
          <w:b w:val="0"/>
          <w:bCs w:val="0"/>
          <w:sz w:val="24"/>
          <w:lang w:val="en-US" w:eastAsia="zh-CN"/>
        </w:rPr>
        <w:t>8</w:t>
      </w:r>
      <w:r>
        <w:rPr>
          <w:rFonts w:hint="eastAsia" w:asciiTheme="minorEastAsia" w:hAnsiTheme="minorEastAsia" w:eastAsiaTheme="minorEastAsia" w:cstheme="minorEastAsia"/>
          <w:b w:val="0"/>
          <w:bCs w:val="0"/>
          <w:sz w:val="24"/>
        </w:rPr>
        <w:t>.</w:t>
      </w:r>
      <w:r>
        <w:rPr>
          <w:rFonts w:hint="eastAsia" w:ascii="宋体" w:hAnsi="宋体" w:cs="宋体"/>
          <w:sz w:val="24"/>
        </w:rPr>
        <w:t>履约保函（模板）</w:t>
      </w:r>
    </w:p>
    <w:p>
      <w:pPr>
        <w:spacing w:line="360" w:lineRule="auto"/>
        <w:ind w:firstLine="720" w:firstLineChars="300"/>
        <w:rPr>
          <w:rFonts w:hint="eastAsia" w:asciiTheme="minorEastAsia" w:hAnsiTheme="minorEastAsia" w:eastAsiaTheme="minorEastAsia" w:cstheme="minorEastAsia"/>
          <w:b w:val="0"/>
          <w:bCs w:val="0"/>
          <w:sz w:val="24"/>
          <w:szCs w:val="24"/>
          <w:lang w:eastAsia="zh-CN"/>
        </w:rPr>
      </w:pPr>
      <w:r>
        <w:rPr>
          <w:rFonts w:hint="eastAsia" w:ascii="宋体" w:hAnsi="宋体" w:cs="宋体"/>
          <w:sz w:val="24"/>
          <w:lang w:val="en-US" w:eastAsia="zh-CN"/>
        </w:rPr>
        <w:t>9.</w:t>
      </w:r>
      <w:r>
        <w:rPr>
          <w:rFonts w:hint="eastAsia" w:asciiTheme="minorEastAsia" w:hAnsiTheme="minorEastAsia" w:eastAsiaTheme="minorEastAsia" w:cstheme="minorEastAsia"/>
          <w:b w:val="0"/>
          <w:bCs w:val="0"/>
          <w:sz w:val="24"/>
          <w:szCs w:val="24"/>
        </w:rPr>
        <w:t>应急救援物资清单</w:t>
      </w:r>
      <w:r>
        <w:rPr>
          <w:rFonts w:hint="eastAsia" w:asciiTheme="minorEastAsia" w:hAnsiTheme="minorEastAsia" w:eastAsiaTheme="minorEastAsia" w:cstheme="minorEastAsia"/>
          <w:b w:val="0"/>
          <w:bCs w:val="0"/>
          <w:sz w:val="24"/>
          <w:szCs w:val="24"/>
          <w:lang w:eastAsia="zh-CN"/>
        </w:rPr>
        <w:t>（如需）</w:t>
      </w:r>
    </w:p>
    <w:p>
      <w:pPr>
        <w:spacing w:line="360" w:lineRule="auto"/>
        <w:ind w:firstLine="720" w:firstLineChars="300"/>
        <w:rPr>
          <w:rFonts w:hint="eastAsia" w:ascii="宋体" w:hAnsi="宋体" w:cs="宋体"/>
          <w:sz w:val="24"/>
        </w:rPr>
      </w:pPr>
      <w:r>
        <w:rPr>
          <w:rFonts w:hint="eastAsia" w:ascii="宋体" w:hAnsi="宋体" w:cs="宋体"/>
          <w:sz w:val="24"/>
          <w:lang w:val="en-US" w:eastAsia="zh-CN"/>
        </w:rPr>
        <w:t>10</w:t>
      </w:r>
      <w:r>
        <w:rPr>
          <w:rFonts w:hint="eastAsia" w:ascii="宋体" w:hAnsi="宋体" w:cs="宋体"/>
          <w:sz w:val="24"/>
        </w:rPr>
        <w:t>.授权委托证明（如需）</w:t>
      </w: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甲方：广州市净水有限公司（盖章）</w:t>
      </w:r>
      <w:r>
        <w:rPr>
          <w:rFonts w:hint="eastAsia" w:ascii="宋体" w:hAnsi="宋体" w:cs="宋体"/>
          <w:sz w:val="24"/>
          <w:lang w:val="en-US" w:eastAsia="zh-CN"/>
        </w:rPr>
        <w:t xml:space="preserve">     </w:t>
      </w:r>
      <w:r>
        <w:rPr>
          <w:rFonts w:hint="eastAsia" w:ascii="宋体" w:hAnsi="宋体" w:cs="宋体"/>
          <w:sz w:val="24"/>
        </w:rPr>
        <w:t>乙方：（盖章）</w:t>
      </w:r>
    </w:p>
    <w:p>
      <w:pPr>
        <w:spacing w:line="384" w:lineRule="auto"/>
        <w:rPr>
          <w:rFonts w:ascii="宋体" w:hAnsi="宋体" w:cs="宋体"/>
          <w:sz w:val="24"/>
        </w:rPr>
      </w:pPr>
      <w:r>
        <w:rPr>
          <w:rFonts w:hint="eastAsia" w:ascii="宋体" w:hAnsi="宋体" w:cs="宋体"/>
          <w:sz w:val="24"/>
        </w:rPr>
        <w:t>法定代表</w:t>
      </w:r>
      <w:r>
        <w:rPr>
          <w:rFonts w:hint="eastAsia" w:ascii="宋体" w:hAnsi="宋体" w:cs="宋体"/>
          <w:sz w:val="24"/>
          <w:lang w:val="en-US" w:eastAsia="zh-CN"/>
        </w:rPr>
        <w:t xml:space="preserve"> </w:t>
      </w:r>
      <w:r>
        <w:rPr>
          <w:rFonts w:hint="eastAsia" w:ascii="宋体" w:hAnsi="宋体" w:cs="宋体"/>
          <w:sz w:val="24"/>
        </w:rPr>
        <w:t>或</w:t>
      </w:r>
      <w:r>
        <w:rPr>
          <w:rFonts w:hint="eastAsia" w:ascii="宋体" w:hAnsi="宋体" w:cs="宋体"/>
          <w:sz w:val="24"/>
          <w:lang w:val="en-US" w:eastAsia="zh-CN"/>
        </w:rPr>
        <w:t xml:space="preserve">                         </w:t>
      </w:r>
      <w:r>
        <w:rPr>
          <w:rFonts w:hint="eastAsia" w:ascii="宋体" w:hAnsi="宋体" w:cs="宋体"/>
          <w:sz w:val="24"/>
        </w:rPr>
        <w:t>法定代表人或</w:t>
      </w:r>
    </w:p>
    <w:p>
      <w:pPr>
        <w:spacing w:line="384" w:lineRule="auto"/>
        <w:rPr>
          <w:rFonts w:ascii="宋体" w:hAnsi="宋体" w:cs="宋体"/>
          <w:sz w:val="24"/>
        </w:rPr>
      </w:pPr>
      <w:r>
        <w:rPr>
          <w:rFonts w:hint="eastAsia" w:ascii="宋体" w:hAnsi="宋体" w:cs="宋体"/>
          <w:sz w:val="24"/>
        </w:rPr>
        <w:t>授权代理人：</w:t>
      </w:r>
      <w:r>
        <w:rPr>
          <w:rFonts w:hint="eastAsia" w:ascii="宋体" w:hAnsi="宋体" w:cs="宋体"/>
          <w:sz w:val="24"/>
          <w:lang w:val="en-US" w:eastAsia="zh-CN"/>
        </w:rPr>
        <w:t xml:space="preserve">                         </w:t>
      </w:r>
      <w:r>
        <w:rPr>
          <w:rFonts w:hint="eastAsia" w:ascii="宋体" w:hAnsi="宋体" w:cs="宋体"/>
          <w:sz w:val="24"/>
        </w:rPr>
        <w:t>授权代理人：</w:t>
      </w:r>
    </w:p>
    <w:p>
      <w:pPr>
        <w:spacing w:line="384" w:lineRule="auto"/>
        <w:rPr>
          <w:rFonts w:ascii="宋体" w:hAnsi="宋体" w:cs="宋体"/>
          <w:sz w:val="24"/>
        </w:rPr>
      </w:pPr>
      <w:r>
        <w:rPr>
          <w:rFonts w:hint="eastAsia" w:ascii="宋体" w:hAnsi="宋体" w:cs="宋体"/>
          <w:sz w:val="24"/>
        </w:rPr>
        <w:t>地址：</w:t>
      </w:r>
      <w:r>
        <w:rPr>
          <w:rFonts w:hint="eastAsia" w:ascii="宋体" w:hAnsi="宋体" w:cs="宋体"/>
          <w:sz w:val="24"/>
          <w:lang w:val="en-US" w:eastAsia="zh-CN"/>
        </w:rPr>
        <w:t xml:space="preserve">                                  </w:t>
      </w:r>
      <w:r>
        <w:rPr>
          <w:rFonts w:hint="eastAsia" w:ascii="宋体" w:hAnsi="宋体" w:cs="宋体"/>
          <w:sz w:val="24"/>
        </w:rPr>
        <w:t>地址：</w:t>
      </w:r>
    </w:p>
    <w:p>
      <w:pPr>
        <w:spacing w:line="384" w:lineRule="auto"/>
        <w:rPr>
          <w:rFonts w:ascii="宋体" w:hAnsi="宋体" w:cs="宋体"/>
          <w:sz w:val="24"/>
        </w:rPr>
      </w:pPr>
      <w:r>
        <w:rPr>
          <w:rFonts w:hint="eastAsia" w:ascii="宋体" w:hAnsi="宋体" w:cs="宋体"/>
          <w:sz w:val="24"/>
        </w:rPr>
        <w:t>经办人：</w:t>
      </w:r>
      <w:r>
        <w:rPr>
          <w:rFonts w:hint="eastAsia" w:ascii="宋体" w:hAnsi="宋体" w:cs="宋体"/>
          <w:sz w:val="24"/>
          <w:lang w:val="en-US" w:eastAsia="zh-CN"/>
        </w:rPr>
        <w:t xml:space="preserve">                              </w:t>
      </w:r>
      <w:r>
        <w:rPr>
          <w:rFonts w:hint="eastAsia" w:ascii="宋体" w:hAnsi="宋体" w:cs="宋体"/>
          <w:sz w:val="24"/>
        </w:rPr>
        <w:t>经办人：</w:t>
      </w:r>
    </w:p>
    <w:p>
      <w:pPr>
        <w:spacing w:line="384" w:lineRule="auto"/>
        <w:rPr>
          <w:rFonts w:ascii="宋体" w:hAnsi="宋体" w:cs="宋体"/>
          <w:sz w:val="24"/>
        </w:rPr>
      </w:pPr>
      <w:r>
        <w:rPr>
          <w:rFonts w:hint="eastAsia" w:ascii="宋体" w:hAnsi="宋体" w:cs="宋体"/>
          <w:sz w:val="24"/>
        </w:rPr>
        <w:t>联系电话：</w:t>
      </w:r>
      <w:r>
        <w:rPr>
          <w:rFonts w:hint="eastAsia" w:ascii="宋体" w:hAnsi="宋体" w:cs="宋体"/>
          <w:sz w:val="24"/>
          <w:lang w:val="en-US" w:eastAsia="zh-CN"/>
        </w:rPr>
        <w:t xml:space="preserve">                           </w:t>
      </w:r>
      <w:r>
        <w:rPr>
          <w:rFonts w:hint="eastAsia" w:ascii="宋体" w:hAnsi="宋体" w:cs="宋体"/>
          <w:sz w:val="24"/>
        </w:rPr>
        <w:t>联系电话：</w:t>
      </w:r>
    </w:p>
    <w:p>
      <w:pPr>
        <w:spacing w:line="384" w:lineRule="auto"/>
        <w:ind w:left="6360" w:hanging="6360" w:hangingChars="2650"/>
        <w:rPr>
          <w:rFonts w:ascii="宋体" w:hAnsi="宋体" w:cs="宋体"/>
          <w:sz w:val="24"/>
        </w:rPr>
      </w:pPr>
      <w:r>
        <w:rPr>
          <w:rFonts w:hint="eastAsia" w:ascii="宋体" w:hAnsi="宋体" w:cs="宋体"/>
          <w:sz w:val="24"/>
        </w:rPr>
        <w:t>传真：</w:t>
      </w:r>
      <w:r>
        <w:rPr>
          <w:rFonts w:hint="eastAsia" w:ascii="宋体" w:hAnsi="宋体" w:cs="宋体"/>
          <w:sz w:val="24"/>
          <w:lang w:val="en-US" w:eastAsia="zh-CN"/>
        </w:rPr>
        <w:t xml:space="preserve">                                </w:t>
      </w:r>
      <w:r>
        <w:rPr>
          <w:rFonts w:hint="eastAsia" w:ascii="宋体" w:hAnsi="宋体" w:cs="宋体"/>
          <w:sz w:val="24"/>
        </w:rPr>
        <w:t>传真：</w:t>
      </w:r>
    </w:p>
    <w:p>
      <w:pPr>
        <w:spacing w:line="384" w:lineRule="auto"/>
        <w:ind w:left="6360" w:hanging="6360" w:hangingChars="2650"/>
        <w:rPr>
          <w:rFonts w:ascii="宋体" w:hAnsi="宋体" w:cs="宋体"/>
          <w:b/>
          <w:bCs/>
          <w:szCs w:val="21"/>
        </w:rPr>
      </w:pPr>
      <w:r>
        <w:rPr>
          <w:rFonts w:hint="eastAsia" w:ascii="宋体" w:hAnsi="宋体" w:cs="宋体"/>
          <w:sz w:val="24"/>
        </w:rPr>
        <w:t>签署日期：年月日</w:t>
      </w:r>
      <w:r>
        <w:rPr>
          <w:rFonts w:hint="eastAsia" w:ascii="宋体" w:hAnsi="宋体" w:cs="宋体"/>
          <w:sz w:val="24"/>
          <w:lang w:val="en-US" w:eastAsia="zh-CN"/>
        </w:rPr>
        <w:t xml:space="preserve">                    </w:t>
      </w:r>
      <w:r>
        <w:rPr>
          <w:rFonts w:hint="eastAsia" w:ascii="宋体" w:hAnsi="宋体" w:cs="宋体"/>
          <w:sz w:val="24"/>
        </w:rPr>
        <w:t>签署日期：年月日</w:t>
      </w: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ascii="宋体" w:hAnsi="宋体" w:cs="宋体"/>
          <w:sz w:val="24"/>
        </w:rPr>
      </w:pPr>
      <w:r>
        <w:rPr>
          <w:rFonts w:hint="eastAsia" w:ascii="宋体" w:hAnsi="宋体" w:cs="宋体"/>
          <w:b/>
          <w:bCs/>
          <w:szCs w:val="21"/>
        </w:rPr>
        <w:t>附件1</w:t>
      </w:r>
      <w:r>
        <w:rPr>
          <w:rFonts w:hint="eastAsia" w:ascii="宋体" w:hAnsi="宋体" w:cs="宋体"/>
          <w:b/>
          <w:bCs/>
          <w:szCs w:val="21"/>
          <w:lang w:eastAsia="zh-CN"/>
        </w:rPr>
        <w:t>：</w:t>
      </w:r>
      <w:r>
        <w:rPr>
          <w:rFonts w:hint="eastAsia" w:ascii="宋体" w:hAnsi="宋体" w:cs="宋体"/>
          <w:b/>
          <w:bCs/>
          <w:szCs w:val="21"/>
        </w:rPr>
        <w:t>发包通知书</w:t>
      </w:r>
    </w:p>
    <w:p>
      <w:pPr>
        <w:spacing w:line="360" w:lineRule="auto"/>
        <w:jc w:val="both"/>
        <w:rPr>
          <w:rFonts w:hint="eastAsia" w:ascii="宋体" w:hAnsi="宋体" w:cs="宋体"/>
          <w:b/>
          <w:bCs/>
          <w:color w:val="auto"/>
          <w:szCs w:val="21"/>
        </w:rPr>
      </w:pPr>
      <w:bookmarkStart w:id="27" w:name="_Toc389815339"/>
      <w:bookmarkStart w:id="28" w:name="_Toc387080836"/>
      <w:bookmarkStart w:id="29" w:name="_Toc389815031"/>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adjustRightInd/>
        <w:snapToGrid/>
        <w:spacing w:line="560" w:lineRule="exact"/>
        <w:ind w:firstLine="3640" w:firstLineChars="1300"/>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adjustRightInd/>
        <w:snapToGrid/>
        <w:spacing w:line="560" w:lineRule="exact"/>
        <w:ind w:firstLine="630" w:firstLineChars="225"/>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560" w:lineRule="exact"/>
        <w:ind w:left="25" w:leftChars="12"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1"/>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15"/>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15"/>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15"/>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15"/>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15"/>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15"/>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15"/>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15"/>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3"/>
        <w:keepNext w:val="0"/>
        <w:keepLines w:val="0"/>
        <w:pageBreakBefore w:val="0"/>
        <w:tabs>
          <w:tab w:val="left" w:pos="5100"/>
        </w:tabs>
        <w:kinsoku/>
        <w:wordWrap/>
        <w:overflowPunct/>
        <w:topLinePunct w:val="0"/>
        <w:autoSpaceDE/>
        <w:autoSpaceDN/>
        <w:bidi w:val="0"/>
        <w:adjustRightInd/>
        <w:snapToGrid/>
        <w:spacing w:line="560" w:lineRule="exact"/>
        <w:ind w:left="7200" w:firstLine="0" w:firstLineChars="0"/>
        <w:jc w:val="left"/>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adjustRightInd/>
        <w:snapToGrid/>
        <w:spacing w:line="560" w:lineRule="exact"/>
        <w:ind w:left="7200" w:hanging="8400" w:hangingChars="30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pStyle w:val="17"/>
        <w:rPr>
          <w:rFonts w:hint="eastAsia" w:ascii="仿宋_GB2312" w:hAnsi="仿宋_GB2312" w:eastAsia="仿宋_GB2312" w:cs="仿宋_GB2312"/>
          <w:b w:val="0"/>
          <w:bCs/>
          <w:color w:val="auto"/>
          <w:sz w:val="28"/>
          <w:szCs w:val="28"/>
          <w:highlight w:val="none"/>
        </w:rPr>
      </w:pPr>
    </w:p>
    <w:p>
      <w:pPr>
        <w:pStyle w:val="17"/>
        <w:rPr>
          <w:rFonts w:hint="eastAsia" w:ascii="仿宋_GB2312" w:hAnsi="仿宋_GB2312" w:eastAsia="仿宋_GB2312" w:cs="仿宋_GB2312"/>
          <w:b w:val="0"/>
          <w:bCs/>
          <w:color w:val="auto"/>
          <w:sz w:val="28"/>
          <w:szCs w:val="28"/>
          <w:highlight w:val="none"/>
        </w:rPr>
      </w:pPr>
    </w:p>
    <w:p>
      <w:pPr>
        <w:pStyle w:val="17"/>
        <w:rPr>
          <w:rFonts w:hint="eastAsia" w:ascii="仿宋_GB2312" w:hAnsi="仿宋_GB2312" w:eastAsia="仿宋_GB2312" w:cs="仿宋_GB2312"/>
          <w:b w:val="0"/>
          <w:bCs/>
          <w:color w:val="auto"/>
          <w:sz w:val="28"/>
          <w:szCs w:val="28"/>
          <w:highlight w:val="none"/>
        </w:rPr>
      </w:pPr>
    </w:p>
    <w:p>
      <w:pPr>
        <w:pStyle w:val="17"/>
        <w:rPr>
          <w:rFonts w:hint="eastAsia" w:ascii="仿宋_GB2312" w:hAnsi="仿宋_GB2312" w:eastAsia="仿宋_GB2312" w:cs="仿宋_GB2312"/>
          <w:b w:val="0"/>
          <w:bCs/>
          <w:color w:val="auto"/>
          <w:sz w:val="28"/>
          <w:szCs w:val="28"/>
          <w:highlight w:val="none"/>
        </w:rPr>
      </w:pPr>
    </w:p>
    <w:p>
      <w:pPr>
        <w:pStyle w:val="17"/>
        <w:rPr>
          <w:rFonts w:hint="eastAsia" w:ascii="仿宋_GB2312" w:hAnsi="仿宋_GB2312" w:eastAsia="仿宋_GB2312" w:cs="仿宋_GB2312"/>
          <w:b w:val="0"/>
          <w:bCs/>
          <w:color w:val="auto"/>
          <w:sz w:val="28"/>
          <w:szCs w:val="28"/>
          <w:highlight w:val="none"/>
        </w:rPr>
      </w:pPr>
    </w:p>
    <w:p>
      <w:pPr>
        <w:pStyle w:val="17"/>
        <w:rPr>
          <w:rFonts w:hint="eastAsia" w:ascii="仿宋_GB2312" w:hAnsi="仿宋_GB2312" w:eastAsia="仿宋_GB2312" w:cs="仿宋_GB2312"/>
          <w:b w:val="0"/>
          <w:bCs/>
          <w:color w:val="auto"/>
          <w:sz w:val="28"/>
          <w:szCs w:val="28"/>
          <w:highlight w:val="none"/>
        </w:rPr>
      </w:pPr>
    </w:p>
    <w:p>
      <w:pPr>
        <w:pStyle w:val="17"/>
        <w:rPr>
          <w:rFonts w:hint="eastAsia" w:ascii="仿宋_GB2312" w:hAnsi="仿宋_GB2312" w:eastAsia="仿宋_GB2312" w:cs="仿宋_GB2312"/>
          <w:b w:val="0"/>
          <w:bCs/>
          <w:color w:val="auto"/>
          <w:sz w:val="28"/>
          <w:szCs w:val="28"/>
          <w:highlight w:val="none"/>
        </w:rPr>
      </w:pPr>
    </w:p>
    <w:p>
      <w:pPr>
        <w:pStyle w:val="17"/>
        <w:rPr>
          <w:rFonts w:hint="eastAsia" w:ascii="仿宋_GB2312" w:hAnsi="仿宋_GB2312" w:eastAsia="仿宋_GB2312" w:cs="仿宋_GB2312"/>
          <w:b w:val="0"/>
          <w:bCs/>
          <w:color w:val="auto"/>
          <w:sz w:val="28"/>
          <w:szCs w:val="28"/>
          <w:highlight w:val="none"/>
        </w:rPr>
      </w:pPr>
    </w:p>
    <w:p>
      <w:pPr>
        <w:pStyle w:val="17"/>
        <w:rPr>
          <w:rFonts w:hint="eastAsia" w:ascii="仿宋_GB2312" w:hAnsi="仿宋_GB2312" w:eastAsia="仿宋_GB2312" w:cs="仿宋_GB2312"/>
          <w:b w:val="0"/>
          <w:bCs/>
          <w:color w:val="auto"/>
          <w:sz w:val="28"/>
          <w:szCs w:val="28"/>
          <w:highlight w:val="none"/>
        </w:rPr>
      </w:pPr>
    </w:p>
    <w:p>
      <w:pPr>
        <w:pStyle w:val="17"/>
        <w:rPr>
          <w:rFonts w:hint="eastAsia" w:ascii="仿宋_GB2312" w:hAnsi="仿宋_GB2312" w:eastAsia="仿宋_GB2312" w:cs="仿宋_GB2312"/>
          <w:b w:val="0"/>
          <w:bCs/>
          <w:color w:val="auto"/>
          <w:sz w:val="28"/>
          <w:szCs w:val="28"/>
          <w:highlight w:val="none"/>
        </w:rPr>
      </w:pPr>
    </w:p>
    <w:p>
      <w:pPr>
        <w:pStyle w:val="17"/>
        <w:rPr>
          <w:rFonts w:hint="eastAsia" w:ascii="仿宋_GB2312" w:hAnsi="仿宋_GB2312" w:eastAsia="仿宋_GB2312" w:cs="仿宋_GB2312"/>
          <w:b w:val="0"/>
          <w:bCs/>
          <w:color w:val="auto"/>
          <w:sz w:val="28"/>
          <w:szCs w:val="28"/>
          <w:highlight w:val="none"/>
        </w:rPr>
      </w:pPr>
    </w:p>
    <w:p>
      <w:pPr>
        <w:pStyle w:val="17"/>
        <w:ind w:left="0" w:leftChars="0" w:firstLine="0" w:firstLineChars="0"/>
        <w:rPr>
          <w:rFonts w:hint="eastAsia" w:ascii="仿宋_GB2312" w:hAnsi="仿宋_GB2312" w:eastAsia="仿宋_GB2312" w:cs="仿宋_GB2312"/>
          <w:b w:val="0"/>
          <w:bCs/>
          <w:color w:val="auto"/>
          <w:sz w:val="28"/>
          <w:szCs w:val="28"/>
          <w:highlight w:val="none"/>
        </w:rPr>
      </w:pPr>
    </w:p>
    <w:p>
      <w:pPr>
        <w:pStyle w:val="17"/>
        <w:ind w:left="0" w:leftChars="0" w:firstLine="0" w:firstLineChars="0"/>
        <w:rPr>
          <w:rFonts w:hint="eastAsia" w:ascii="仿宋_GB2312" w:hAnsi="仿宋_GB2312" w:eastAsia="仿宋_GB2312" w:cs="仿宋_GB2312"/>
          <w:b w:val="0"/>
          <w:bCs/>
          <w:color w:val="auto"/>
          <w:sz w:val="28"/>
          <w:szCs w:val="28"/>
          <w:highlight w:val="none"/>
        </w:rPr>
      </w:pPr>
    </w:p>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附件3.</w:t>
      </w:r>
      <w:r>
        <w:rPr>
          <w:rFonts w:hint="eastAsia" w:ascii="宋体" w:hAnsi="宋体" w:eastAsia="宋体" w:cs="宋体"/>
          <w:color w:val="auto"/>
          <w:sz w:val="21"/>
          <w:szCs w:val="21"/>
          <w:highlight w:val="none"/>
        </w:rPr>
        <w:t>不诚信行为的情形及相应被暂停参与投标活动的处理标准</w:t>
      </w:r>
    </w:p>
    <w:tbl>
      <w:tblPr>
        <w:tblStyle w:val="18"/>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14:textFill>
            <w14:solidFill>
              <w14:schemeClr w14:val="tx1"/>
            </w14:solidFill>
          </w14:textFill>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pPr>
        <w:spacing w:line="360" w:lineRule="auto"/>
        <w:rPr>
          <w:rFonts w:ascii="宋体" w:hAnsi="宋体"/>
          <w:b/>
          <w:sz w:val="24"/>
        </w:rPr>
      </w:pPr>
    </w:p>
    <w:p>
      <w:pPr>
        <w:spacing w:line="360" w:lineRule="auto"/>
        <w:rPr>
          <w:rFonts w:hint="eastAsia" w:ascii="宋体" w:hAnsi="宋体" w:cs="宋体"/>
          <w:b/>
          <w:szCs w:val="21"/>
        </w:rPr>
      </w:pPr>
    </w:p>
    <w:p>
      <w:pPr>
        <w:pStyle w:val="17"/>
        <w:rPr>
          <w:rFonts w:hint="eastAsia" w:ascii="宋体" w:hAnsi="宋体" w:cs="宋体"/>
          <w:b/>
          <w:szCs w:val="21"/>
        </w:rPr>
      </w:pPr>
    </w:p>
    <w:p>
      <w:pPr>
        <w:pStyle w:val="17"/>
        <w:rPr>
          <w:rFonts w:hint="eastAsia" w:ascii="宋体" w:hAnsi="宋体" w:cs="宋体"/>
          <w:b/>
          <w:szCs w:val="21"/>
        </w:rPr>
      </w:pPr>
    </w:p>
    <w:p>
      <w:pPr>
        <w:pStyle w:val="17"/>
        <w:rPr>
          <w:rFonts w:hint="eastAsia" w:ascii="宋体" w:hAnsi="宋体" w:cs="宋体"/>
          <w:b/>
          <w:szCs w:val="21"/>
        </w:rPr>
      </w:pPr>
    </w:p>
    <w:p>
      <w:pPr>
        <w:pStyle w:val="17"/>
        <w:rPr>
          <w:rFonts w:hint="eastAsia" w:ascii="宋体" w:hAnsi="宋体" w:cs="宋体"/>
          <w:b/>
          <w:szCs w:val="21"/>
        </w:rPr>
      </w:pPr>
    </w:p>
    <w:p>
      <w:pPr>
        <w:pStyle w:val="17"/>
        <w:rPr>
          <w:rFonts w:hint="eastAsia" w:ascii="宋体" w:hAnsi="宋体" w:cs="宋体"/>
          <w:b/>
          <w:szCs w:val="21"/>
        </w:rPr>
      </w:pPr>
    </w:p>
    <w:p>
      <w:pPr>
        <w:pStyle w:val="17"/>
        <w:rPr>
          <w:rFonts w:hint="eastAsia" w:ascii="宋体" w:hAnsi="宋体" w:cs="宋体"/>
          <w:b/>
          <w:szCs w:val="21"/>
        </w:rPr>
      </w:pPr>
    </w:p>
    <w:p>
      <w:pPr>
        <w:pStyle w:val="17"/>
        <w:rPr>
          <w:rFonts w:hint="eastAsia" w:ascii="宋体" w:hAnsi="宋体" w:cs="宋体"/>
          <w:b/>
          <w:szCs w:val="21"/>
        </w:rPr>
      </w:pPr>
    </w:p>
    <w:p>
      <w:pPr>
        <w:pStyle w:val="17"/>
        <w:rPr>
          <w:rFonts w:hint="eastAsia" w:ascii="宋体" w:hAnsi="宋体" w:cs="宋体"/>
          <w:b/>
          <w:szCs w:val="21"/>
        </w:rPr>
      </w:pPr>
    </w:p>
    <w:p>
      <w:pPr>
        <w:spacing w:line="360" w:lineRule="auto"/>
        <w:rPr>
          <w:rFonts w:ascii="宋体" w:hAnsi="宋体" w:cs="宋体"/>
          <w:b/>
          <w:szCs w:val="21"/>
        </w:rPr>
      </w:pPr>
      <w:r>
        <w:rPr>
          <w:rFonts w:hint="eastAsia" w:ascii="宋体" w:hAnsi="宋体" w:cs="宋体"/>
          <w:b/>
          <w:szCs w:val="21"/>
        </w:rPr>
        <w:t>附件</w:t>
      </w:r>
      <w:r>
        <w:rPr>
          <w:rFonts w:hint="eastAsia" w:ascii="宋体" w:hAnsi="宋体" w:cs="宋体"/>
          <w:b/>
          <w:szCs w:val="21"/>
          <w:lang w:val="en-US" w:eastAsia="zh-CN"/>
        </w:rPr>
        <w:t>4</w:t>
      </w:r>
      <w:r>
        <w:rPr>
          <w:rFonts w:hint="eastAsia" w:ascii="宋体" w:hAnsi="宋体" w:cs="宋体"/>
          <w:b/>
          <w:szCs w:val="21"/>
        </w:rPr>
        <w:t>：</w:t>
      </w:r>
      <w:bookmarkEnd w:id="27"/>
      <w:bookmarkEnd w:id="28"/>
      <w:bookmarkEnd w:id="29"/>
      <w:r>
        <w:rPr>
          <w:rFonts w:hint="eastAsia" w:ascii="宋体" w:hAnsi="宋体" w:cs="宋体"/>
          <w:b/>
          <w:szCs w:val="21"/>
        </w:rPr>
        <w:t>安全管理协议书</w:t>
      </w:r>
    </w:p>
    <w:p>
      <w:pPr>
        <w:spacing w:line="360" w:lineRule="auto"/>
        <w:jc w:val="center"/>
        <w:rPr>
          <w:rFonts w:ascii="宋体" w:hAnsi="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bookmarkStart w:id="30" w:name="_Toc21391"/>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1"/>
          <w:rFonts w:asciiTheme="minorEastAsia" w:hAnsiTheme="minorEastAsia" w:eastAsiaTheme="minorEastAsia"/>
          <w:b w:val="0"/>
          <w:u w:val="single"/>
        </w:rPr>
      </w:pPr>
    </w:p>
    <w:bookmarkEnd w:id="30"/>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4"/>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widowControl/>
        <w:spacing w:line="560" w:lineRule="exact"/>
        <w:ind w:firstLine="1560" w:firstLineChars="650"/>
        <w:jc w:val="left"/>
        <w:rPr>
          <w:rFonts w:ascii="宋体" w:hAnsi="宋体" w:cs="宋体"/>
          <w:kern w:val="0"/>
          <w:sz w:val="24"/>
        </w:rPr>
      </w:pPr>
    </w:p>
    <w:p>
      <w:pPr>
        <w:spacing w:line="360" w:lineRule="auto"/>
        <w:rPr>
          <w:rFonts w:ascii="宋体" w:hAnsi="宋体" w:cs="宋体"/>
          <w:b/>
          <w:bCs/>
          <w:szCs w:val="21"/>
        </w:rPr>
      </w:pPr>
    </w:p>
    <w:p>
      <w:pPr>
        <w:spacing w:line="360" w:lineRule="auto"/>
        <w:rPr>
          <w:rFonts w:ascii="宋体" w:hAnsi="宋体" w:cs="宋体"/>
          <w:b/>
          <w:bCs/>
          <w:szCs w:val="21"/>
        </w:rPr>
      </w:pPr>
    </w:p>
    <w:p>
      <w:pPr>
        <w:pStyle w:val="25"/>
        <w:rPr>
          <w:rFonts w:ascii="宋体" w:hAnsi="宋体" w:cs="宋体"/>
          <w:b/>
          <w:bCs/>
          <w:szCs w:val="21"/>
        </w:rPr>
      </w:pPr>
    </w:p>
    <w:p>
      <w:pPr>
        <w:pStyle w:val="25"/>
        <w:rPr>
          <w:rFonts w:ascii="宋体" w:hAnsi="宋体" w:cs="宋体"/>
          <w:b/>
          <w:bCs/>
          <w:szCs w:val="21"/>
        </w:rPr>
      </w:pPr>
    </w:p>
    <w:p>
      <w:pPr>
        <w:pStyle w:val="25"/>
        <w:rPr>
          <w:rFonts w:ascii="宋体" w:hAnsi="宋体" w:cs="宋体"/>
          <w:b/>
          <w:bCs/>
          <w:szCs w:val="21"/>
        </w:rPr>
      </w:pPr>
    </w:p>
    <w:p>
      <w:pPr>
        <w:pStyle w:val="25"/>
        <w:rPr>
          <w:rFonts w:ascii="宋体" w:hAnsi="宋体" w:cs="宋体"/>
          <w:b/>
          <w:bCs/>
          <w:szCs w:val="21"/>
        </w:rPr>
      </w:pPr>
    </w:p>
    <w:p>
      <w:pPr>
        <w:pStyle w:val="25"/>
        <w:rPr>
          <w:rFonts w:ascii="宋体" w:hAnsi="宋体" w:cs="宋体"/>
          <w:b/>
          <w:bCs/>
          <w:szCs w:val="21"/>
        </w:rPr>
      </w:pPr>
    </w:p>
    <w:p>
      <w:pPr>
        <w:pStyle w:val="25"/>
        <w:rPr>
          <w:rFonts w:ascii="宋体" w:hAnsi="宋体" w:cs="宋体"/>
          <w:b/>
          <w:bCs/>
          <w:szCs w:val="21"/>
        </w:rPr>
      </w:pPr>
    </w:p>
    <w:p>
      <w:pPr>
        <w:pStyle w:val="25"/>
        <w:rPr>
          <w:rFonts w:ascii="宋体" w:hAnsi="宋体" w:cs="宋体"/>
          <w:b/>
          <w:bCs/>
          <w:szCs w:val="21"/>
        </w:rPr>
      </w:pPr>
    </w:p>
    <w:p>
      <w:pPr>
        <w:pStyle w:val="25"/>
        <w:rPr>
          <w:rFonts w:ascii="宋体" w:hAnsi="宋体" w:cs="宋体"/>
          <w:b/>
          <w:bCs/>
          <w:szCs w:val="21"/>
        </w:rPr>
      </w:pPr>
    </w:p>
    <w:p>
      <w:pPr>
        <w:pStyle w:val="25"/>
        <w:rPr>
          <w:rFonts w:ascii="宋体" w:hAnsi="宋体" w:cs="宋体"/>
          <w:b/>
          <w:bCs/>
          <w:szCs w:val="21"/>
        </w:rPr>
      </w:pPr>
    </w:p>
    <w:p>
      <w:pPr>
        <w:pStyle w:val="25"/>
        <w:rPr>
          <w:rFonts w:ascii="宋体" w:hAnsi="宋体" w:cs="宋体"/>
          <w:b/>
          <w:bCs/>
          <w:szCs w:val="21"/>
        </w:rPr>
      </w:pPr>
    </w:p>
    <w:p>
      <w:pPr>
        <w:pStyle w:val="25"/>
        <w:rPr>
          <w:rFonts w:ascii="宋体" w:hAnsi="宋体" w:cs="宋体"/>
          <w:b/>
          <w:bCs/>
          <w:szCs w:val="21"/>
        </w:rPr>
      </w:pPr>
    </w:p>
    <w:p>
      <w:pPr>
        <w:spacing w:line="560" w:lineRule="exact"/>
        <w:ind w:firstLine="120" w:firstLineChars="50"/>
        <w:rPr>
          <w:rFonts w:hint="eastAsia" w:ascii="仿宋_GB2312" w:hAnsi="宋体" w:eastAsia="仿宋_GB2312"/>
          <w:b/>
          <w:sz w:val="24"/>
        </w:rPr>
      </w:pPr>
    </w:p>
    <w:p>
      <w:pPr>
        <w:spacing w:line="560" w:lineRule="exact"/>
        <w:ind w:firstLine="120" w:firstLineChars="50"/>
        <w:rPr>
          <w:rFonts w:ascii="仿宋_GB2312" w:eastAsia="仿宋_GB2312"/>
          <w:b/>
          <w:sz w:val="28"/>
          <w:szCs w:val="28"/>
        </w:rPr>
      </w:pPr>
      <w:r>
        <w:rPr>
          <w:rFonts w:hint="eastAsia" w:ascii="仿宋_GB2312" w:hAnsi="宋体" w:eastAsia="仿宋_GB2312"/>
          <w:b/>
          <w:sz w:val="24"/>
        </w:rPr>
        <w:t>附件</w:t>
      </w:r>
      <w:r>
        <w:rPr>
          <w:rFonts w:hint="eastAsia" w:ascii="仿宋_GB2312" w:hAnsi="宋体" w:eastAsia="仿宋_GB2312"/>
          <w:b/>
          <w:sz w:val="24"/>
          <w:lang w:val="en-US" w:eastAsia="zh-CN"/>
        </w:rPr>
        <w:t>5</w:t>
      </w:r>
      <w:r>
        <w:rPr>
          <w:rFonts w:hint="eastAsia" w:ascii="仿宋_GB2312" w:hAnsi="宋体" w:eastAsia="仿宋_GB2312"/>
          <w:b/>
          <w:sz w:val="24"/>
        </w:rPr>
        <w:t>：</w:t>
      </w:r>
      <w:r>
        <w:rPr>
          <w:rFonts w:hint="eastAsia" w:ascii="仿宋_GB2312" w:hAnsi="宋体" w:eastAsia="仿宋_GB2312"/>
          <w:b/>
          <w:sz w:val="24"/>
          <w:lang w:val="en-US" w:eastAsia="zh-CN"/>
        </w:rPr>
        <w:t>防疫</w:t>
      </w:r>
      <w:r>
        <w:rPr>
          <w:rFonts w:hint="eastAsia" w:ascii="仿宋_GB2312" w:hAnsi="宋体" w:eastAsia="仿宋_GB2312"/>
          <w:b/>
          <w:sz w:val="24"/>
        </w:rPr>
        <w:t>管理协议书</w:t>
      </w:r>
    </w:p>
    <w:p>
      <w:pPr>
        <w:spacing w:line="440" w:lineRule="exact"/>
        <w:jc w:val="center"/>
        <w:rPr>
          <w:rFonts w:ascii="仿宋_GB2312" w:eastAsia="仿宋_GB2312"/>
          <w:b/>
          <w:bCs/>
          <w:sz w:val="28"/>
          <w:szCs w:val="28"/>
        </w:rPr>
      </w:pPr>
      <w:r>
        <w:rPr>
          <w:rFonts w:hint="eastAsia" w:ascii="仿宋_GB2312" w:eastAsia="仿宋_GB2312"/>
          <w:b/>
          <w:bCs/>
          <w:sz w:val="28"/>
          <w:szCs w:val="28"/>
          <w:lang w:val="en-US" w:eastAsia="zh-CN"/>
        </w:rPr>
        <w:t>防疫</w:t>
      </w:r>
      <w:r>
        <w:rPr>
          <w:rFonts w:hint="eastAsia" w:ascii="仿宋_GB2312" w:eastAsia="仿宋_GB2312"/>
          <w:b/>
          <w:bCs/>
          <w:sz w:val="28"/>
          <w:szCs w:val="28"/>
        </w:rPr>
        <w:t>管理协议书</w:t>
      </w:r>
    </w:p>
    <w:p>
      <w:pPr>
        <w:spacing w:line="440" w:lineRule="exact"/>
        <w:rPr>
          <w:rFonts w:ascii="仿宋_GB2312" w:hAnsi="宋体" w:eastAsia="仿宋_GB2312"/>
          <w:sz w:val="24"/>
        </w:rPr>
      </w:pPr>
    </w:p>
    <w:p>
      <w:pPr>
        <w:adjustRightInd w:val="0"/>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甲方</w:t>
      </w:r>
      <w:r>
        <w:rPr>
          <w:rFonts w:hint="eastAsia" w:ascii="仿宋" w:hAnsi="仿宋" w:eastAsia="仿宋" w:cs="仿宋"/>
          <w:sz w:val="24"/>
        </w:rPr>
        <w:t>：</w:t>
      </w:r>
      <w:r>
        <w:rPr>
          <w:rFonts w:hint="eastAsia" w:ascii="仿宋" w:hAnsi="仿宋" w:eastAsia="仿宋" w:cs="仿宋"/>
          <w:sz w:val="24"/>
          <w:u w:val="single"/>
        </w:rPr>
        <w:t>广州市净水有限公司</w:t>
      </w:r>
    </w:p>
    <w:p>
      <w:pPr>
        <w:adjustRightInd w:val="0"/>
        <w:snapToGrid w:val="0"/>
        <w:spacing w:line="440" w:lineRule="exact"/>
        <w:ind w:firstLine="480" w:firstLineChars="200"/>
        <w:jc w:val="left"/>
        <w:rPr>
          <w:rStyle w:val="21"/>
          <w:rFonts w:hint="eastAsia" w:ascii="仿宋" w:hAnsi="仿宋" w:eastAsia="仿宋" w:cs="仿宋"/>
          <w:b w:val="0"/>
          <w:u w:val="single"/>
        </w:rPr>
      </w:pPr>
      <w:r>
        <w:rPr>
          <w:rFonts w:hint="eastAsia" w:ascii="仿宋" w:hAnsi="仿宋" w:eastAsia="仿宋" w:cs="仿宋"/>
          <w:sz w:val="24"/>
          <w:lang w:val="en-US" w:eastAsia="zh-CN"/>
        </w:rPr>
        <w:t>乙方</w:t>
      </w:r>
      <w:r>
        <w:rPr>
          <w:rFonts w:hint="eastAsia" w:ascii="仿宋" w:hAnsi="仿宋" w:eastAsia="仿宋" w:cs="仿宋"/>
          <w:sz w:val="24"/>
        </w:rPr>
        <w:t xml:space="preserve">: </w:t>
      </w:r>
      <w:r>
        <w:rPr>
          <w:rFonts w:hint="eastAsia" w:ascii="仿宋" w:hAnsi="仿宋" w:eastAsia="仿宋" w:cs="仿宋"/>
          <w:sz w:val="24"/>
          <w:u w:val="single"/>
        </w:rPr>
        <w:t xml:space="preserve">  </w:t>
      </w:r>
      <w:r>
        <w:rPr>
          <w:rStyle w:val="21"/>
          <w:rFonts w:hint="eastAsia" w:ascii="仿宋" w:hAnsi="仿宋" w:eastAsia="仿宋" w:cs="仿宋"/>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一、</w:t>
      </w:r>
      <w:r>
        <w:rPr>
          <w:rFonts w:hint="eastAsia" w:ascii="仿宋" w:hAnsi="仿宋" w:eastAsia="仿宋" w:cs="仿宋"/>
          <w:sz w:val="24"/>
        </w:rPr>
        <w:t>本协议与主协议的关系</w:t>
      </w:r>
    </w:p>
    <w:p>
      <w:pPr>
        <w:adjustRightInd w:val="0"/>
        <w:snapToGrid w:val="0"/>
        <w:spacing w:line="440" w:lineRule="exact"/>
        <w:ind w:left="105" w:firstLine="480" w:firstLineChars="200"/>
        <w:jc w:val="left"/>
        <w:rPr>
          <w:rFonts w:hint="eastAsia" w:ascii="仿宋" w:hAnsi="仿宋" w:eastAsia="仿宋" w:cs="仿宋"/>
          <w:sz w:val="24"/>
        </w:rPr>
      </w:pPr>
      <w:r>
        <w:rPr>
          <w:rFonts w:hint="eastAsia" w:ascii="仿宋" w:hAnsi="仿宋" w:eastAsia="仿宋" w:cs="仿宋"/>
          <w:sz w:val="24"/>
        </w:rPr>
        <w:t>本协议作为</w:t>
      </w:r>
      <w:r>
        <w:rPr>
          <w:rFonts w:hint="eastAsia" w:ascii="仿宋" w:hAnsi="仿宋" w:eastAsia="仿宋" w:cs="仿宋"/>
          <w:bCs/>
          <w:sz w:val="24"/>
          <w:u w:val="single"/>
        </w:rPr>
        <w:t xml:space="preserve">                           </w:t>
      </w:r>
      <w:r>
        <w:rPr>
          <w:rFonts w:hint="eastAsia" w:ascii="仿宋" w:hAnsi="仿宋" w:eastAsia="仿宋" w:cs="仿宋"/>
          <w:sz w:val="24"/>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w:t>
      </w:r>
      <w:r>
        <w:rPr>
          <w:rFonts w:hint="eastAsia" w:ascii="仿宋" w:hAnsi="仿宋" w:eastAsia="仿宋" w:cs="仿宋"/>
          <w:sz w:val="24"/>
          <w:lang w:val="en-US" w:eastAsia="zh-CN"/>
        </w:rPr>
        <w:t>与建设主管部门和属地疫情防控指挥部门形成联防联控机制，建立快速有效的处置工作流程。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三、乙方的义务</w:t>
      </w:r>
    </w:p>
    <w:p>
      <w:pPr>
        <w:pStyle w:val="2"/>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（一）开展疫情防控宣传教育，提高</w:t>
      </w:r>
      <w:r>
        <w:rPr>
          <w:rFonts w:hint="eastAsia" w:ascii="仿宋" w:hAnsi="仿宋" w:eastAsia="仿宋" w:cs="仿宋"/>
          <w:sz w:val="24"/>
          <w:lang w:val="en-US" w:eastAsia="zh-CN"/>
        </w:rPr>
        <w:t>乙方</w:t>
      </w:r>
      <w:r>
        <w:rPr>
          <w:rFonts w:hint="eastAsia" w:ascii="仿宋" w:hAnsi="仿宋" w:eastAsia="仿宋" w:cs="仿宋"/>
          <w:kern w:val="2"/>
          <w:sz w:val="24"/>
          <w:szCs w:val="24"/>
          <w:lang w:val="en-US" w:eastAsia="zh-CN" w:bidi="ar-SA"/>
        </w:rPr>
        <w:t>人员自我防护意识，最大限度减少人员暴露和感染的风险。</w:t>
      </w:r>
    </w:p>
    <w:p>
      <w:pPr>
        <w:pStyle w:val="2"/>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仿宋" w:hAnsi="仿宋" w:eastAsia="仿宋" w:cs="仿宋"/>
          <w:sz w:val="24"/>
          <w:lang w:val="en-US" w:eastAsia="zh-CN"/>
        </w:rPr>
      </w:pPr>
      <w:r>
        <w:rPr>
          <w:rFonts w:hint="eastAsia" w:ascii="仿宋" w:hAnsi="仿宋" w:eastAsia="仿宋" w:cs="仿宋"/>
          <w:kern w:val="2"/>
          <w:sz w:val="24"/>
          <w:szCs w:val="24"/>
          <w:lang w:val="en-US" w:eastAsia="zh-CN" w:bidi="ar-SA"/>
        </w:rPr>
        <w:t>（二）</w:t>
      </w:r>
      <w:r>
        <w:rPr>
          <w:rFonts w:hint="eastAsia" w:ascii="仿宋" w:hAnsi="仿宋" w:eastAsia="仿宋" w:cs="仿宋"/>
          <w:sz w:val="24"/>
          <w:lang w:val="en-US" w:eastAsia="zh-CN"/>
        </w:rPr>
        <w:t>做好乙方人员防控工作管理，及时提交防疫资料，落实疫情防控备案，必要时需</w:t>
      </w:r>
      <w:r>
        <w:rPr>
          <w:rFonts w:hint="eastAsia" w:ascii="仿宋" w:hAnsi="仿宋" w:eastAsia="仿宋" w:cs="仿宋"/>
          <w:kern w:val="2"/>
          <w:sz w:val="24"/>
          <w:szCs w:val="24"/>
          <w:lang w:val="en-US" w:eastAsia="zh-CN" w:bidi="ar-SA"/>
        </w:rPr>
        <w:t>编制防控管理工作方案</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 xml:space="preserve">    （三）乙方人员须按</w:t>
      </w:r>
      <w:r>
        <w:rPr>
          <w:rFonts w:hint="eastAsia" w:ascii="仿宋" w:hAnsi="仿宋" w:eastAsia="仿宋" w:cs="仿宋"/>
          <w:color w:val="auto"/>
          <w:sz w:val="24"/>
          <w:lang w:val="en-US" w:eastAsia="zh-CN"/>
        </w:rPr>
        <w:t>照</w:t>
      </w:r>
      <w:r>
        <w:rPr>
          <w:rFonts w:hint="eastAsia" w:ascii="仿宋" w:hAnsi="仿宋" w:eastAsia="仿宋" w:cs="仿宋"/>
          <w:color w:val="auto"/>
          <w:kern w:val="2"/>
          <w:sz w:val="24"/>
          <w:szCs w:val="24"/>
          <w:lang w:val="en-US" w:eastAsia="zh-CN" w:bidi="ar-SA"/>
        </w:rPr>
        <w:t>甲方各厂区进厂门岗防控要求</w:t>
      </w:r>
      <w:r>
        <w:rPr>
          <w:rFonts w:hint="eastAsia" w:ascii="仿宋" w:hAnsi="仿宋" w:eastAsia="仿宋" w:cs="仿宋"/>
          <w:sz w:val="24"/>
          <w:lang w:val="en-US" w:eastAsia="zh-CN"/>
        </w:rPr>
        <w:t>进行疫苗接种及核酸检测，未满足相关要求的人员甲方有权限制进入厂区。</w:t>
      </w: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lang w:val="en-US" w:eastAsia="zh-CN"/>
        </w:rPr>
      </w:pPr>
      <w:r>
        <w:rPr>
          <w:rFonts w:hint="eastAsia" w:ascii="仿宋" w:hAnsi="仿宋" w:eastAsia="仿宋" w:cs="仿宋"/>
          <w:kern w:val="2"/>
          <w:sz w:val="24"/>
          <w:szCs w:val="24"/>
          <w:lang w:val="en-US" w:eastAsia="zh-CN" w:bidi="ar-SA"/>
        </w:rPr>
        <w:t>（五）各级政府、有关部门及甲方的其他</w:t>
      </w:r>
      <w:r>
        <w:rPr>
          <w:rFonts w:hint="eastAsia" w:ascii="仿宋" w:hAnsi="仿宋" w:eastAsia="仿宋" w:cs="仿宋"/>
          <w:sz w:val="24"/>
          <w:lang w:val="en-US" w:eastAsia="zh-CN"/>
        </w:rPr>
        <w:t>防控要求</w:t>
      </w:r>
      <w:r>
        <w:rPr>
          <w:rFonts w:hint="eastAsia" w:ascii="仿宋" w:hAnsi="仿宋" w:eastAsia="仿宋" w:cs="仿宋"/>
          <w:color w:val="auto"/>
          <w:kern w:val="2"/>
          <w:sz w:val="24"/>
          <w:szCs w:val="24"/>
          <w:lang w:val="en-US" w:eastAsia="zh-CN" w:bidi="ar-SA"/>
        </w:rPr>
        <w:t>。</w:t>
      </w:r>
    </w:p>
    <w:p>
      <w:pPr>
        <w:numPr>
          <w:ilvl w:val="0"/>
          <w:numId w:val="0"/>
        </w:numPr>
        <w:adjustRightInd w:val="0"/>
        <w:snapToGrid w:val="0"/>
        <w:spacing w:line="440" w:lineRule="exact"/>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四、违约责任</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（一）乙方人员及其</w:t>
      </w:r>
      <w:r>
        <w:rPr>
          <w:rFonts w:hint="eastAsia" w:ascii="仿宋" w:hAnsi="仿宋" w:eastAsia="仿宋" w:cs="仿宋"/>
          <w:color w:val="auto"/>
          <w:sz w:val="24"/>
          <w:highlight w:val="none"/>
          <w:lang w:val="en-US" w:eastAsia="zh-CN"/>
        </w:rPr>
        <w:t>密接</w:t>
      </w:r>
      <w:r>
        <w:rPr>
          <w:rFonts w:hint="eastAsia" w:ascii="仿宋" w:hAnsi="仿宋" w:eastAsia="仿宋" w:cs="仿宋"/>
          <w:sz w:val="24"/>
          <w:lang w:val="en-US" w:eastAsia="zh-CN"/>
        </w:rPr>
        <w:t>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仿宋" w:hAnsi="仿宋" w:eastAsia="仿宋" w:cs="仿宋"/>
          <w:sz w:val="24"/>
        </w:rPr>
      </w:pPr>
    </w:p>
    <w:p>
      <w:pPr>
        <w:pStyle w:val="34"/>
        <w:spacing w:line="440" w:lineRule="exact"/>
        <w:rPr>
          <w:rFonts w:hint="eastAsia" w:ascii="仿宋" w:hAnsi="仿宋" w:eastAsia="仿宋" w:cs="仿宋"/>
          <w:sz w:val="24"/>
        </w:rPr>
      </w:pPr>
      <w:r>
        <w:rPr>
          <w:rFonts w:hint="eastAsia" w:ascii="仿宋" w:hAnsi="仿宋" w:eastAsia="仿宋" w:cs="仿宋"/>
          <w:sz w:val="24"/>
          <w:lang w:val="en-US" w:eastAsia="zh-CN"/>
        </w:rPr>
        <w:t>五</w:t>
      </w:r>
      <w:r>
        <w:rPr>
          <w:rFonts w:hint="eastAsia" w:ascii="仿宋" w:hAnsi="仿宋" w:eastAsia="仿宋" w:cs="仿宋"/>
          <w:sz w:val="24"/>
        </w:rPr>
        <w:t>、补充条款：</w:t>
      </w:r>
      <w:r>
        <w:rPr>
          <w:rFonts w:hint="eastAsia" w:ascii="仿宋" w:hAnsi="仿宋" w:eastAsia="仿宋" w:cs="仿宋"/>
          <w:sz w:val="24"/>
          <w:u w:val="single"/>
        </w:rPr>
        <w:t xml:space="preserve">         /       </w:t>
      </w:r>
      <w:r>
        <w:rPr>
          <w:rFonts w:hint="eastAsia" w:ascii="仿宋" w:hAnsi="仿宋" w:eastAsia="仿宋" w:cs="仿宋"/>
          <w:sz w:val="24"/>
        </w:rPr>
        <w:t>。</w:t>
      </w:r>
    </w:p>
    <w:p>
      <w:p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六</w:t>
      </w:r>
      <w:r>
        <w:rPr>
          <w:rFonts w:hint="eastAsia" w:ascii="仿宋" w:hAnsi="仿宋" w:eastAsia="仿宋" w:cs="仿宋"/>
          <w:sz w:val="24"/>
        </w:rPr>
        <w:t>、附则</w:t>
      </w:r>
    </w:p>
    <w:p>
      <w:pPr>
        <w:adjustRightInd w:val="0"/>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本协议与合同同时签订、同时终止、同时生效，具有相同的法律效力。合同由甲乙双方签字、盖章生效，甲乙双方各</w:t>
      </w:r>
      <w:r>
        <w:rPr>
          <w:rFonts w:hint="eastAsia" w:ascii="仿宋" w:hAnsi="仿宋" w:eastAsia="仿宋" w:cs="仿宋"/>
          <w:sz w:val="24"/>
          <w:u w:val="single"/>
          <w:lang w:val="en-US" w:eastAsia="zh-CN"/>
        </w:rPr>
        <w:t xml:space="preserve">  </w:t>
      </w:r>
      <w:r>
        <w:rPr>
          <w:rFonts w:hint="eastAsia" w:ascii="仿宋" w:hAnsi="仿宋" w:eastAsia="仿宋" w:cs="仿宋"/>
          <w:sz w:val="24"/>
        </w:rPr>
        <w:t>份。</w:t>
      </w:r>
    </w:p>
    <w:p>
      <w:pPr>
        <w:adjustRightInd w:val="0"/>
        <w:snapToGrid w:val="0"/>
        <w:spacing w:line="440" w:lineRule="exact"/>
        <w:rPr>
          <w:rFonts w:hint="eastAsia" w:ascii="仿宋" w:hAnsi="仿宋" w:eastAsia="仿宋" w:cs="仿宋"/>
          <w:sz w:val="24"/>
        </w:rPr>
      </w:pPr>
    </w:p>
    <w:p>
      <w:pPr>
        <w:adjustRightInd w:val="0"/>
        <w:snapToGrid w:val="0"/>
        <w:spacing w:line="440" w:lineRule="exact"/>
        <w:ind w:left="1330" w:leftChars="5" w:hanging="1320" w:hangingChars="55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甲方</w:t>
      </w:r>
      <w:r>
        <w:rPr>
          <w:rFonts w:hint="eastAsia" w:ascii="仿宋" w:hAnsi="仿宋" w:eastAsia="仿宋" w:cs="仿宋"/>
          <w:sz w:val="24"/>
        </w:rPr>
        <w:t xml:space="preserve">代表 （章）：                             </w:t>
      </w:r>
      <w:r>
        <w:rPr>
          <w:rFonts w:hint="eastAsia" w:ascii="仿宋" w:hAnsi="仿宋" w:eastAsia="仿宋" w:cs="仿宋"/>
          <w:sz w:val="24"/>
          <w:lang w:val="en-US" w:eastAsia="zh-CN"/>
        </w:rPr>
        <w:t>乙方</w:t>
      </w:r>
      <w:r>
        <w:rPr>
          <w:rFonts w:hint="eastAsia" w:ascii="仿宋" w:hAnsi="仿宋" w:eastAsia="仿宋" w:cs="仿宋"/>
          <w:sz w:val="24"/>
        </w:rPr>
        <w:t>代表（章）：                                                           　　              　　　　　　　</w:t>
      </w:r>
    </w:p>
    <w:p>
      <w:pPr>
        <w:adjustRightInd w:val="0"/>
        <w:snapToGrid w:val="0"/>
        <w:spacing w:line="440" w:lineRule="exact"/>
        <w:rPr>
          <w:rFonts w:hint="eastAsia" w:ascii="仿宋" w:hAnsi="仿宋" w:eastAsia="仿宋" w:cs="仿宋"/>
          <w:sz w:val="24"/>
        </w:rPr>
      </w:pPr>
      <w:r>
        <w:rPr>
          <w:rFonts w:hint="eastAsia" w:ascii="仿宋" w:hAnsi="仿宋" w:eastAsia="仿宋" w:cs="仿宋"/>
          <w:sz w:val="24"/>
        </w:rPr>
        <w:t xml:space="preserve">      年 　月　  日　　　　　                 年   月  　日</w:t>
      </w:r>
    </w:p>
    <w:p/>
    <w:p>
      <w:pPr>
        <w:pStyle w:val="25"/>
        <w:rPr>
          <w:rFonts w:ascii="宋体" w:hAnsi="宋体" w:cs="宋体"/>
          <w:b/>
          <w:bCs/>
          <w:szCs w:val="21"/>
        </w:rPr>
      </w:pPr>
    </w:p>
    <w:p>
      <w:pPr>
        <w:pStyle w:val="25"/>
        <w:rPr>
          <w:rFonts w:ascii="宋体" w:hAnsi="宋体" w:cs="宋体"/>
          <w:b/>
          <w:bCs/>
          <w:szCs w:val="21"/>
        </w:rPr>
      </w:pPr>
    </w:p>
    <w:p>
      <w:pPr>
        <w:pStyle w:val="25"/>
        <w:rPr>
          <w:rFonts w:ascii="宋体" w:hAnsi="宋体" w:cs="宋体"/>
          <w:b/>
          <w:bCs/>
          <w:szCs w:val="21"/>
        </w:rPr>
      </w:pPr>
    </w:p>
    <w:p>
      <w:pPr>
        <w:pStyle w:val="25"/>
        <w:rPr>
          <w:rFonts w:ascii="宋体" w:hAnsi="宋体" w:cs="宋体"/>
          <w:b/>
          <w:bCs/>
          <w:szCs w:val="21"/>
        </w:rPr>
      </w:pPr>
    </w:p>
    <w:p>
      <w:pPr>
        <w:pStyle w:val="25"/>
        <w:rPr>
          <w:rFonts w:ascii="宋体" w:hAnsi="宋体" w:cs="宋体"/>
          <w:b/>
          <w:bCs/>
          <w:szCs w:val="21"/>
        </w:rPr>
      </w:pPr>
    </w:p>
    <w:p>
      <w:pPr>
        <w:pStyle w:val="25"/>
        <w:rPr>
          <w:rFonts w:ascii="宋体" w:hAnsi="宋体" w:cs="宋体"/>
          <w:b/>
          <w:bCs/>
          <w:szCs w:val="21"/>
        </w:rPr>
      </w:pPr>
    </w:p>
    <w:p>
      <w:pPr>
        <w:pStyle w:val="25"/>
        <w:rPr>
          <w:rFonts w:ascii="宋体" w:hAnsi="宋体" w:cs="宋体"/>
          <w:b/>
          <w:bCs/>
          <w:szCs w:val="21"/>
        </w:rPr>
      </w:pPr>
    </w:p>
    <w:p>
      <w:pPr>
        <w:pStyle w:val="25"/>
        <w:rPr>
          <w:rFonts w:ascii="宋体" w:hAnsi="宋体" w:cs="宋体"/>
          <w:b/>
          <w:bCs/>
          <w:szCs w:val="21"/>
        </w:rPr>
      </w:pPr>
    </w:p>
    <w:p>
      <w:pPr>
        <w:pStyle w:val="25"/>
        <w:rPr>
          <w:rFonts w:ascii="宋体" w:hAnsi="宋体" w:cs="宋体"/>
          <w:b/>
          <w:bCs/>
          <w:szCs w:val="21"/>
        </w:rPr>
      </w:pPr>
    </w:p>
    <w:p>
      <w:pPr>
        <w:pStyle w:val="25"/>
        <w:rPr>
          <w:rFonts w:ascii="宋体" w:hAnsi="宋体" w:cs="宋体"/>
          <w:b/>
          <w:bCs/>
          <w:szCs w:val="21"/>
        </w:rPr>
      </w:pPr>
    </w:p>
    <w:p>
      <w:pPr>
        <w:pStyle w:val="25"/>
        <w:rPr>
          <w:rFonts w:ascii="宋体" w:hAnsi="宋体" w:cs="宋体"/>
          <w:b/>
          <w:bCs/>
          <w:szCs w:val="21"/>
        </w:rPr>
      </w:pPr>
    </w:p>
    <w:p>
      <w:pPr>
        <w:pStyle w:val="25"/>
        <w:rPr>
          <w:rFonts w:ascii="宋体" w:hAnsi="宋体" w:cs="宋体"/>
          <w:b/>
          <w:bCs/>
          <w:szCs w:val="21"/>
        </w:rPr>
      </w:pPr>
    </w:p>
    <w:p>
      <w:pPr>
        <w:pStyle w:val="25"/>
        <w:rPr>
          <w:rFonts w:ascii="宋体" w:hAnsi="宋体" w:cs="宋体"/>
          <w:b/>
          <w:bCs/>
          <w:szCs w:val="21"/>
        </w:rPr>
      </w:pPr>
    </w:p>
    <w:p>
      <w:pPr>
        <w:pStyle w:val="25"/>
        <w:rPr>
          <w:rFonts w:ascii="宋体" w:hAnsi="宋体" w:cs="宋体"/>
          <w:b/>
          <w:bCs/>
          <w:szCs w:val="21"/>
        </w:rPr>
      </w:pPr>
    </w:p>
    <w:p>
      <w:pPr>
        <w:pStyle w:val="25"/>
        <w:rPr>
          <w:rFonts w:ascii="宋体" w:hAnsi="宋体" w:cs="宋体"/>
          <w:b/>
          <w:bCs/>
          <w:szCs w:val="21"/>
        </w:rPr>
      </w:pPr>
    </w:p>
    <w:p>
      <w:pPr>
        <w:pStyle w:val="25"/>
        <w:rPr>
          <w:rFonts w:ascii="宋体" w:hAnsi="宋体" w:cs="宋体"/>
          <w:b/>
          <w:bCs/>
          <w:szCs w:val="21"/>
        </w:rPr>
      </w:pPr>
    </w:p>
    <w:p>
      <w:pPr>
        <w:pStyle w:val="25"/>
        <w:rPr>
          <w:rFonts w:ascii="宋体" w:hAnsi="宋体" w:cs="宋体"/>
          <w:b/>
          <w:bCs/>
          <w:szCs w:val="21"/>
        </w:rPr>
      </w:pPr>
    </w:p>
    <w:p>
      <w:pPr>
        <w:pStyle w:val="25"/>
        <w:rPr>
          <w:rFonts w:ascii="宋体" w:hAnsi="宋体" w:cs="宋体"/>
          <w:b/>
          <w:bCs/>
          <w:szCs w:val="21"/>
        </w:rPr>
      </w:pPr>
    </w:p>
    <w:p>
      <w:pPr>
        <w:pStyle w:val="25"/>
        <w:rPr>
          <w:rFonts w:ascii="宋体" w:hAnsi="宋体" w:cs="宋体"/>
          <w:b/>
          <w:bCs/>
          <w:szCs w:val="21"/>
        </w:rPr>
      </w:pPr>
    </w:p>
    <w:p>
      <w:pPr>
        <w:pStyle w:val="25"/>
        <w:rPr>
          <w:rFonts w:ascii="宋体" w:hAnsi="宋体" w:cs="宋体"/>
          <w:b/>
          <w:bCs/>
          <w:szCs w:val="21"/>
        </w:rPr>
      </w:pPr>
    </w:p>
    <w:p>
      <w:pPr>
        <w:pStyle w:val="25"/>
        <w:rPr>
          <w:rFonts w:ascii="宋体" w:hAnsi="宋体" w:cs="宋体"/>
          <w:b/>
          <w:bCs/>
          <w:szCs w:val="21"/>
        </w:rPr>
      </w:pPr>
    </w:p>
    <w:p>
      <w:pPr>
        <w:pStyle w:val="25"/>
        <w:rPr>
          <w:rFonts w:ascii="宋体" w:hAnsi="宋体" w:cs="宋体"/>
          <w:b/>
          <w:bCs/>
          <w:szCs w:val="21"/>
        </w:rPr>
      </w:pPr>
    </w:p>
    <w:p>
      <w:pPr>
        <w:pStyle w:val="25"/>
        <w:rPr>
          <w:rFonts w:ascii="宋体" w:hAnsi="宋体" w:cs="宋体"/>
          <w:b/>
          <w:bCs/>
          <w:szCs w:val="21"/>
        </w:rPr>
      </w:pPr>
    </w:p>
    <w:p>
      <w:pPr>
        <w:pStyle w:val="25"/>
        <w:rPr>
          <w:rFonts w:ascii="宋体" w:hAnsi="宋体" w:cs="宋体"/>
          <w:b/>
          <w:bCs/>
          <w:szCs w:val="21"/>
        </w:rPr>
      </w:pPr>
    </w:p>
    <w:p>
      <w:pPr>
        <w:pStyle w:val="25"/>
        <w:rPr>
          <w:rFonts w:ascii="宋体" w:hAnsi="宋体" w:cs="宋体"/>
          <w:b/>
          <w:bCs/>
          <w:szCs w:val="21"/>
        </w:rPr>
      </w:pPr>
    </w:p>
    <w:p>
      <w:pPr>
        <w:pStyle w:val="25"/>
        <w:rPr>
          <w:rFonts w:ascii="宋体" w:hAnsi="宋体" w:cs="宋体"/>
          <w:b/>
          <w:bCs/>
          <w:szCs w:val="21"/>
        </w:rPr>
      </w:pPr>
    </w:p>
    <w:p>
      <w:pPr>
        <w:pStyle w:val="25"/>
        <w:rPr>
          <w:rFonts w:ascii="宋体" w:hAnsi="宋体" w:cs="宋体"/>
          <w:b/>
          <w:bCs/>
          <w:szCs w:val="21"/>
        </w:rPr>
      </w:pPr>
    </w:p>
    <w:p>
      <w:pPr>
        <w:pStyle w:val="25"/>
        <w:rPr>
          <w:rFonts w:ascii="宋体" w:hAnsi="宋体" w:cs="宋体"/>
          <w:b/>
          <w:bCs/>
          <w:szCs w:val="21"/>
        </w:rPr>
      </w:pPr>
    </w:p>
    <w:p>
      <w:pPr>
        <w:pStyle w:val="25"/>
        <w:rPr>
          <w:rFonts w:ascii="宋体" w:hAnsi="宋体" w:cs="宋体"/>
          <w:b/>
          <w:bCs/>
          <w:szCs w:val="21"/>
        </w:rPr>
      </w:pPr>
    </w:p>
    <w:p>
      <w:pPr>
        <w:spacing w:line="360" w:lineRule="auto"/>
        <w:rPr>
          <w:rFonts w:ascii="宋体" w:hAnsi="宋体" w:cs="宋体"/>
          <w:b/>
          <w:bCs/>
          <w:szCs w:val="21"/>
        </w:rPr>
      </w:pPr>
    </w:p>
    <w:p>
      <w:pPr>
        <w:spacing w:line="360" w:lineRule="auto"/>
        <w:rPr>
          <w:rFonts w:hint="eastAsia"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6</w:t>
      </w:r>
      <w:r>
        <w:rPr>
          <w:rFonts w:hint="eastAsia" w:ascii="宋体" w:hAnsi="宋体" w:cs="宋体"/>
          <w:b/>
          <w:bCs/>
          <w:szCs w:val="21"/>
        </w:rPr>
        <w:t>：</w:t>
      </w:r>
    </w:p>
    <w:p>
      <w:pPr>
        <w:pStyle w:val="2"/>
      </w:pPr>
    </w:p>
    <w:p>
      <w:pPr>
        <w:spacing w:line="360" w:lineRule="auto"/>
        <w:jc w:val="center"/>
        <w:rPr>
          <w:rFonts w:ascii="宋体" w:hAnsi="宋体" w:cs="宋体"/>
          <w:sz w:val="24"/>
        </w:rPr>
      </w:pPr>
      <w:r>
        <w:rPr>
          <w:rFonts w:hint="eastAsia" w:ascii="宋体" w:hAnsi="宋体" w:cs="宋体"/>
          <w:b/>
          <w:sz w:val="28"/>
          <w:szCs w:val="28"/>
        </w:rPr>
        <w:t>工程量报价</w:t>
      </w:r>
    </w:p>
    <w:tbl>
      <w:tblPr>
        <w:tblStyle w:val="18"/>
        <w:tblpPr w:leftFromText="180" w:rightFromText="180" w:vertAnchor="text" w:horzAnchor="page" w:tblpX="1044" w:tblpY="277"/>
        <w:tblOverlap w:val="never"/>
        <w:tblW w:w="102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470"/>
        <w:gridCol w:w="3770"/>
        <w:gridCol w:w="2887"/>
        <w:gridCol w:w="21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47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77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887"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2118"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8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8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8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8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8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3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8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3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8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3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8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3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8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3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8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3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8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3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8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3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8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3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8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3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8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8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8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8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8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24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招标控制价合计=1+2+3+5</w:t>
            </w:r>
          </w:p>
        </w:tc>
        <w:tc>
          <w:tcPr>
            <w:tcW w:w="28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p>
            <w:pPr>
              <w:jc w:val="right"/>
              <w:rPr>
                <w:rFonts w:hint="eastAsia" w:ascii="宋体" w:hAnsi="宋体" w:eastAsia="宋体" w:cs="宋体"/>
                <w:i w:val="0"/>
                <w:color w:val="000000"/>
                <w:sz w:val="20"/>
                <w:szCs w:val="20"/>
                <w:u w:val="none"/>
              </w:rPr>
            </w:pPr>
          </w:p>
        </w:tc>
        <w:tc>
          <w:tcPr>
            <w:tcW w:w="211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spacing w:line="360" w:lineRule="auto"/>
        <w:jc w:val="center"/>
        <w:rPr>
          <w:rFonts w:ascii="宋体" w:hAnsi="宋体" w:cs="宋体"/>
          <w:b/>
          <w:sz w:val="28"/>
          <w:szCs w:val="28"/>
        </w:rPr>
      </w:pPr>
    </w:p>
    <w:p>
      <w:pPr>
        <w:pStyle w:val="2"/>
      </w:pPr>
    </w:p>
    <w:p>
      <w:pPr>
        <w:pStyle w:val="2"/>
      </w:pPr>
    </w:p>
    <w:p>
      <w:pPr>
        <w:pStyle w:val="2"/>
      </w:pPr>
    </w:p>
    <w:p>
      <w:pPr>
        <w:pStyle w:val="2"/>
      </w:pPr>
    </w:p>
    <w:p>
      <w:pPr>
        <w:pStyle w:val="2"/>
      </w:pPr>
    </w:p>
    <w:tbl>
      <w:tblPr>
        <w:tblStyle w:val="18"/>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58"/>
        <w:gridCol w:w="1387"/>
        <w:gridCol w:w="1197"/>
        <w:gridCol w:w="2858"/>
        <w:gridCol w:w="315"/>
        <w:gridCol w:w="230"/>
        <w:gridCol w:w="280"/>
        <w:gridCol w:w="288"/>
        <w:gridCol w:w="597"/>
        <w:gridCol w:w="105"/>
        <w:gridCol w:w="840"/>
        <w:gridCol w:w="84"/>
        <w:gridCol w:w="861"/>
        <w:gridCol w:w="8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410"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00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w:t>
            </w:r>
          </w:p>
        </w:tc>
        <w:tc>
          <w:tcPr>
            <w:tcW w:w="1815"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558"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87"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197"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403"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6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702"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59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558"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8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403"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4"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861"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558"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8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403"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4"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1"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340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30" w:hRule="atLeast"/>
        </w:trPr>
        <w:tc>
          <w:tcPr>
            <w:tcW w:w="5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070205001001</w:t>
            </w:r>
          </w:p>
        </w:tc>
        <w:tc>
          <w:tcPr>
            <w:tcW w:w="1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水区值班室门口盖板 - 81*81cm</w:t>
            </w:r>
          </w:p>
        </w:tc>
        <w:tc>
          <w:tcPr>
            <w:tcW w:w="340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1.更换揭式移动盖板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2.304不锈钢盖板制作2.5mm花纹板，40*40*2不锈钢方管，50*5不锈钢角铁；装设拉手方。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3.304不锈钢盖板运输至厂区安装；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4.井口边框拆除旧槽，重新开槽，凿槽(混凝土结构) 宽×深(mm以内)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5.沟槽修补 尺寸(宽×深mm)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6.盖板井口水泥面涂上黄色警示漆。</w:t>
            </w:r>
          </w:p>
        </w:tc>
        <w:tc>
          <w:tcPr>
            <w:tcW w:w="56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7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30" w:hRule="atLeast"/>
        </w:trPr>
        <w:tc>
          <w:tcPr>
            <w:tcW w:w="5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070205001002</w:t>
            </w:r>
          </w:p>
        </w:tc>
        <w:tc>
          <w:tcPr>
            <w:tcW w:w="1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水区值班室电缆操盖板 - 86*92.5cm</w:t>
            </w:r>
          </w:p>
        </w:tc>
        <w:tc>
          <w:tcPr>
            <w:tcW w:w="340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1.更换揭式移动盖板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2.304不锈钢盖板制作2.5mm花纹板，40*40*2不锈钢方管，50*5不锈钢角铁；装设拉手方。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3.304不锈钢盖板运输至厂区安装；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4.井口边框拆除旧槽，重新开槽，凿槽(混凝土结构) 宽×深(mm以内)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5.沟槽修补 尺寸(宽×深mm)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6.盖板井口水泥面涂上黄色警示漆。</w:t>
            </w:r>
          </w:p>
        </w:tc>
        <w:tc>
          <w:tcPr>
            <w:tcW w:w="56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7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30" w:hRule="atLeast"/>
        </w:trPr>
        <w:tc>
          <w:tcPr>
            <w:tcW w:w="5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070205001003</w:t>
            </w:r>
          </w:p>
        </w:tc>
        <w:tc>
          <w:tcPr>
            <w:tcW w:w="1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一期滤池硫酸铝旁盖板 - 50*50cm</w:t>
            </w:r>
          </w:p>
        </w:tc>
        <w:tc>
          <w:tcPr>
            <w:tcW w:w="340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1.更换揭式移动盖板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2.304不锈钢盖板制作2.5mm花纹板，40*40*2不锈钢方管，50*5不锈钢角铁；装设拉手方。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3.304不锈钢盖板运输至厂区安装；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4.井口边框拆除旧槽，重新开槽，凿槽(混凝土结构) 宽×深(mm以内)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5.沟槽修补 尺寸(宽×深mm)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6.盖板井口水泥面涂上黄色警示漆。</w:t>
            </w:r>
          </w:p>
        </w:tc>
        <w:tc>
          <w:tcPr>
            <w:tcW w:w="56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7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90" w:hRule="atLeast"/>
        </w:trPr>
        <w:tc>
          <w:tcPr>
            <w:tcW w:w="5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070205001004</w:t>
            </w:r>
          </w:p>
        </w:tc>
        <w:tc>
          <w:tcPr>
            <w:tcW w:w="1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配水井盖板 - 210*100</w:t>
            </w:r>
          </w:p>
        </w:tc>
        <w:tc>
          <w:tcPr>
            <w:tcW w:w="340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1.更换揭式移动盖板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2.304不锈钢盖板制作2.5mm花纹板，40*40*2不锈钢方管，50*5不锈钢角铁；装设拉手方。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3.304不锈钢盖板运输至厂区安装；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4.井口边框拆除旧槽，重新开槽，凿槽(混凝土结构) 宽×深(mm以内)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5.沟槽修补 尺寸(宽×深mm)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6.距离井顶100mm安装304不锈钢挂钩，螺杆直径10毫米,长度100毫米，沿井口四周大致均分挂钩。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7.防坠网承重不低于150-250千克;网体、边绳为高强度聚乙烯等类耐潮防腐材料;网体的网绳直径≥8毫米,边绳直径≥12毫米;网绳相互打结成正方形,孔边长≤80毫米,边绳再将整张网打结贯穿连接。网孔直径≤80毫米。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8.盖板井口水泥面涂上黄色警示漆。</w:t>
            </w:r>
          </w:p>
        </w:tc>
        <w:tc>
          <w:tcPr>
            <w:tcW w:w="56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7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90" w:hRule="atLeast"/>
        </w:trPr>
        <w:tc>
          <w:tcPr>
            <w:tcW w:w="5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070205001005</w:t>
            </w:r>
          </w:p>
        </w:tc>
        <w:tc>
          <w:tcPr>
            <w:tcW w:w="1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一期细格栅2楼后面盖板 - 144*101cm</w:t>
            </w:r>
          </w:p>
        </w:tc>
        <w:tc>
          <w:tcPr>
            <w:tcW w:w="340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1.更换揭式移动盖板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2.304不锈钢盖板制作2.5mm花纹板，40*40*2不锈钢方管，50*5不锈钢角铁；装设拉手方。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3.304不锈钢盖板运输至厂区安装；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4.井口边框拆除旧槽，重新开槽，凿槽(混凝土结构) 宽×深(mm以内)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5.沟槽修补 尺寸(宽×深mm)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6.距离井顶100mm安装304不锈钢挂钩，螺杆直径10毫米,长度100毫米，沿井口四周大致均分挂钩。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7.防坠网承重不低于150-250千克;网体、边绳为高强度聚乙烯等类耐潮防腐材料;网体的网绳直径≥8毫米,边绳直径≥12毫米;网绳相互打结成正方形,孔边长≤80毫米,边绳再将整张网打结贯穿连接。网孔直径≤80毫米。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8.盖板井口水泥面涂上黄色警示漆。</w:t>
            </w:r>
          </w:p>
        </w:tc>
        <w:tc>
          <w:tcPr>
            <w:tcW w:w="56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7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90" w:hRule="atLeast"/>
        </w:trPr>
        <w:tc>
          <w:tcPr>
            <w:tcW w:w="5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070205001006</w:t>
            </w:r>
          </w:p>
        </w:tc>
        <w:tc>
          <w:tcPr>
            <w:tcW w:w="1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一期扩建细格栅提升泵盖板 - 120*100cm</w:t>
            </w:r>
          </w:p>
        </w:tc>
        <w:tc>
          <w:tcPr>
            <w:tcW w:w="340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1.更换揭式移动盖板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2.304不锈钢盖板制作2.5mm花纹板，40*40*2不锈钢方管，50*5不锈钢角铁；装设拉手方。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3.304不锈钢盖板运输至厂区安装；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4.井口边框拆除旧槽，重新开槽，凿槽(混凝土结构) 宽×深(mm以内)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5.沟槽修补 尺寸(宽×深mm)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6.距离井顶100mm安装304不锈钢挂钩，螺杆直径10毫米,长度100毫米，沿井口四周大致均分挂钩。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7.防坠网承重不低于150-250千克;网体、边绳为高强度聚乙烯等类耐潮防腐材料;网体的网绳直径≥8毫米,边绳直径≥12毫米;网绳相互打结成正方形,孔边长≤80毫米,边绳再将整张网打结贯穿连接。网孔直径≤80毫米。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8.盖板井口水泥面涂上黄色警示漆。</w:t>
            </w:r>
          </w:p>
        </w:tc>
        <w:tc>
          <w:tcPr>
            <w:tcW w:w="56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7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90" w:hRule="atLeast"/>
        </w:trPr>
        <w:tc>
          <w:tcPr>
            <w:tcW w:w="5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070205001007</w:t>
            </w:r>
          </w:p>
        </w:tc>
        <w:tc>
          <w:tcPr>
            <w:tcW w:w="1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一期扩建细格栅提升泵盖板 - 130*120cm</w:t>
            </w:r>
          </w:p>
        </w:tc>
        <w:tc>
          <w:tcPr>
            <w:tcW w:w="340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1.更换揭式移动盖板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2.304不锈钢盖板制作2.5mm花纹板，40*40*2不锈钢方管，50*5不锈钢角铁；装设拉手方。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3.304不锈钢盖板运输至厂区安装；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4.井口边框拆除旧槽，重新开槽，凿槽(混凝土结构) 宽×深(mm以内)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5.沟槽修补 尺寸(宽×深mm)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6.距离井顶100mm安装304不锈钢挂钩，螺杆直径10毫米,长度100毫米，沿井口四周大致均分挂钩。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7.防坠网承重不低于150-250千克;网体、边绳为高强度聚乙烯等类耐潮防腐材料;网体的网绳直径≥8毫米,边绳直径≥12毫米;网绳相互打结成正方形,孔边长≤80毫米,边绳再将整张网打结贯穿连接。网孔直径≤80毫米。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8.盖板井口水泥面涂上黄色警示漆。</w:t>
            </w:r>
          </w:p>
        </w:tc>
        <w:tc>
          <w:tcPr>
            <w:tcW w:w="56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7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90" w:hRule="atLeast"/>
        </w:trPr>
        <w:tc>
          <w:tcPr>
            <w:tcW w:w="5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070205001008</w:t>
            </w:r>
          </w:p>
        </w:tc>
        <w:tc>
          <w:tcPr>
            <w:tcW w:w="1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一期扩建细格栅提升泵盖板 - 125*90cm</w:t>
            </w:r>
          </w:p>
        </w:tc>
        <w:tc>
          <w:tcPr>
            <w:tcW w:w="340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1.更换揭式移动盖板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2.304不锈钢盖板制作2.5mm花纹板，40*40*2不锈钢方管，50*5不锈钢角铁；装设拉手方。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3.304不锈钢盖板运输至厂区安装；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4.井口边框拆除旧槽，重新开槽，凿槽(混凝土结构) 宽×深(mm以内)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5.沟槽修补 尺寸(宽×深mm)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6.距离井顶100mm安装304不锈钢挂钩，螺杆直径10毫米,长度100毫米，沿井口四周大致均分挂钩。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7.防坠网承重不低于150-250千克;网体、边绳为高强度聚乙烯等类耐潮防腐材料;网体的网绳直径≥8毫米,边绳直径≥12毫米;网绳相互打结成正方形,孔边长≤80毫米,边绳再将整张网打结贯穿连接。网孔直径≤80毫米。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8.盖板井口水泥面涂上黄色警示漆。</w:t>
            </w:r>
          </w:p>
        </w:tc>
        <w:tc>
          <w:tcPr>
            <w:tcW w:w="56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7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90" w:hRule="atLeast"/>
        </w:trPr>
        <w:tc>
          <w:tcPr>
            <w:tcW w:w="5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070205001009</w:t>
            </w:r>
          </w:p>
        </w:tc>
        <w:tc>
          <w:tcPr>
            <w:tcW w:w="1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一期扩建细格栅提升泵盖板 - 125*130cm</w:t>
            </w:r>
          </w:p>
        </w:tc>
        <w:tc>
          <w:tcPr>
            <w:tcW w:w="340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1.更换揭式移动盖板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2.304不锈钢盖板制作2.5mm花纹板，40*40*2不锈钢方管，50*5不锈钢角铁；装设拉手方。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3.304不锈钢盖板运输至厂区安装；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4.井口边框拆除旧槽，重新开槽，凿槽(混凝土结构) 宽×深(mm以内)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5.沟槽修补 尺寸(宽×深mm)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6.距离井顶100mm安装304不锈钢挂钩，螺杆直径10毫米,长度100毫米，沿井口四周大致均分挂钩。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7.防坠网承重不低于150-250千克;网体、边绳为高强度聚乙烯等类耐潮防腐材料;网体的网绳直径≥8毫米,边绳直径≥12毫米;网绳相互打结成正方形,孔边长≤80毫米,边绳再将整张网打结贯穿连接。网孔直径≤80毫米。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8.盖板井口水泥面涂上黄色警示漆。</w:t>
            </w:r>
          </w:p>
        </w:tc>
        <w:tc>
          <w:tcPr>
            <w:tcW w:w="56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7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90" w:hRule="atLeast"/>
        </w:trPr>
        <w:tc>
          <w:tcPr>
            <w:tcW w:w="5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070205001010</w:t>
            </w:r>
          </w:p>
        </w:tc>
        <w:tc>
          <w:tcPr>
            <w:tcW w:w="1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一期扩建细格栅提升泵盖板 - 100*120cm</w:t>
            </w:r>
          </w:p>
        </w:tc>
        <w:tc>
          <w:tcPr>
            <w:tcW w:w="317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1.更换揭式移动盖板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2.304不锈钢盖板制作2.5mm花纹板，40*40*2不锈钢方管，50*5不锈钢角铁；装设拉手方。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3.304不锈钢盖板运输至厂区安装；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4.井口边框拆除旧槽，重新开槽，凿槽(混凝土结构) 宽×深(mm以内)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5.沟槽修补 尺寸(宽×深mm)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6.距离井顶100mm安装304不锈钢挂钩，螺杆直径10毫米,长度100毫米，沿井口四周大致均分挂钩。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7.防坠网承重不低于150-250千克;网体、边绳为高强度聚乙烯等类耐潮防腐材料;网体的网绳直径≥8毫米,边绳直径≥12毫米;网绳相互打结成正方形,孔边长≤80毫米,边绳再将整张网打结贯穿连接。网孔直径≤80毫米。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8.盖板井口水泥面涂上黄色警示漆。</w:t>
            </w:r>
          </w:p>
        </w:tc>
        <w:tc>
          <w:tcPr>
            <w:tcW w:w="5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8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90" w:hRule="atLeast"/>
        </w:trPr>
        <w:tc>
          <w:tcPr>
            <w:tcW w:w="5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070205001011</w:t>
            </w:r>
          </w:p>
        </w:tc>
        <w:tc>
          <w:tcPr>
            <w:tcW w:w="1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一期扩建细格栅搅拌机盖板 - 110*166cm</w:t>
            </w:r>
          </w:p>
        </w:tc>
        <w:tc>
          <w:tcPr>
            <w:tcW w:w="317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1.更换揭式移动盖板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2.304不锈钢盖板制作2.5mm花纹板，40*40*2不锈钢方管，50*5不锈钢角铁；装设拉手方。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3.304不锈钢盖板运输至厂区安装；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4.井口边框拆除旧槽，重新开槽，凿槽(混凝土结构) 宽×深(mm以内)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5.沟槽修补 尺寸(宽×深mm)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6.距离井顶100mm安装304不锈钢挂钩，螺杆直径10毫米,长度100毫米，沿井口四周大致均分挂钩。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7.防坠网承重不低于150-250千克;网体、边绳为高强度聚乙烯等类耐潮防腐材料;网体的网绳直径≥8毫米,边绳直径≥12毫米;网绳相互打结成正方形,孔边长≤80毫米,边绳再将整张网打结贯穿连接。网孔直径≤80毫米。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8.盖板井口水泥面涂上黄色警示漆。</w:t>
            </w:r>
          </w:p>
        </w:tc>
        <w:tc>
          <w:tcPr>
            <w:tcW w:w="5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8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90" w:hRule="atLeast"/>
        </w:trPr>
        <w:tc>
          <w:tcPr>
            <w:tcW w:w="5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070205001012</w:t>
            </w:r>
          </w:p>
        </w:tc>
        <w:tc>
          <w:tcPr>
            <w:tcW w:w="1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一期扩建格栅搅拌机盖板 - 177*100cm</w:t>
            </w:r>
          </w:p>
        </w:tc>
        <w:tc>
          <w:tcPr>
            <w:tcW w:w="317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1.更换揭式移动盖板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2.304不锈钢盖板制作2.5mm花纹板，40*40*2不锈钢方管，50*5不锈钢角铁；装设拉手方。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3.304不锈钢盖板运输至厂区安装；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4.井口边框拆除旧槽，重新开槽，凿槽(混凝土结构) 宽×深(mm以内)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5.沟槽修补 尺寸(宽×深mm)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6.距离井顶100mm安装304不锈钢挂钩，螺杆直径10毫米,长度100毫米，沿井口四周大致均分挂钩。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7.防坠网承重不低于150-250千克;网体、边绳为高强度聚乙烯等类耐潮防腐材料;网体的网绳直径≥8毫米,边绳直径≥12毫米;网绳相互打结成正方形,孔边长≤80毫米,边绳再将整张网打结贯穿连接。网孔直径≤80毫米。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8.盖板井口水泥面涂上黄色警示漆。</w:t>
            </w:r>
          </w:p>
        </w:tc>
        <w:tc>
          <w:tcPr>
            <w:tcW w:w="5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8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90" w:hRule="atLeast"/>
        </w:trPr>
        <w:tc>
          <w:tcPr>
            <w:tcW w:w="5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070205001013</w:t>
            </w:r>
          </w:p>
        </w:tc>
        <w:tc>
          <w:tcPr>
            <w:tcW w:w="1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一期扩建格栅搅拌机盖板 - 100*120cm</w:t>
            </w:r>
          </w:p>
        </w:tc>
        <w:tc>
          <w:tcPr>
            <w:tcW w:w="317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1.更换揭式移动盖板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2.304不锈钢盖板制作2.5mm花纹板，40*40*2不锈钢方管，50*5不锈钢角铁；装设拉手方。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3.304不锈钢盖板运输至厂区安装；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4.井口边框拆除旧槽，重新开槽，凿槽(混凝土结构) 宽×深(mm以内)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5.沟槽修补 尺寸(宽×深mm)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6.距离井顶100mm安装304不锈钢挂钩，螺杆直径10毫米,长度100毫米，沿井口四周大致均分挂钩。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7.防坠网承重不低于150-250千克;网体、边绳为高强度聚乙烯等类耐潮防腐材料;网体的网绳直径≥8毫米,边绳直径≥12毫米;网绳相互打结成正方形,孔边长≤80毫米,边绳再将整张网打结贯穿连接。网孔直径≤80毫米。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8.盖板井口水泥面涂上黄色警示漆。</w:t>
            </w:r>
          </w:p>
        </w:tc>
        <w:tc>
          <w:tcPr>
            <w:tcW w:w="5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8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90" w:hRule="atLeast"/>
        </w:trPr>
        <w:tc>
          <w:tcPr>
            <w:tcW w:w="5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070205001014</w:t>
            </w:r>
          </w:p>
        </w:tc>
        <w:tc>
          <w:tcPr>
            <w:tcW w:w="1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一期扩建细格栅进水盖板 - 166*105cm</w:t>
            </w:r>
          </w:p>
        </w:tc>
        <w:tc>
          <w:tcPr>
            <w:tcW w:w="317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1.更换揭式移动盖板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2.304不锈钢盖板制作2.5mm花纹板，40*40*2不锈钢方管，50*5不锈钢角铁；装设拉手方。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3.304不锈钢盖板运输至厂区安装；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4.井口边框拆除旧槽，重新开槽，凿槽(混凝土结构) 宽×深(mm以内)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5.沟槽修补 尺寸(宽×深mm)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6.距离井顶100mm安装304不锈钢挂钩，螺杆直径10毫米,长度100毫米，沿井口四周大致均分挂钩。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7.防坠网承重不低于150-250千克;网体、边绳为高强度聚乙烯等类耐潮防腐材料;网体的网绳直径≥8毫米,边绳直径≥12毫米;网绳相互打结成正方形,孔边长≤80毫米,边绳再将整张网打结贯穿连接。网孔直径≤80毫米。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8.盖板井口水泥面涂上黄色警示漆。</w:t>
            </w:r>
          </w:p>
        </w:tc>
        <w:tc>
          <w:tcPr>
            <w:tcW w:w="5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8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90" w:hRule="atLeast"/>
        </w:trPr>
        <w:tc>
          <w:tcPr>
            <w:tcW w:w="5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070205001015</w:t>
            </w:r>
          </w:p>
        </w:tc>
        <w:tc>
          <w:tcPr>
            <w:tcW w:w="1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加药间7号池盖板 - 177*65cm</w:t>
            </w:r>
          </w:p>
        </w:tc>
        <w:tc>
          <w:tcPr>
            <w:tcW w:w="317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1.更换揭式移动盖板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2.304不锈钢盖板制作2.5mm花纹板，40*40*2不锈钢方管，50*5不锈钢角铁；装设拉手方。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3.304不锈钢盖板运输至厂区安装；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4.井口边框拆除旧槽，重新开槽，凿槽(混凝土结构) 宽×深(mm以内)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5.沟槽修补 尺寸(宽×深mm)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6.距离井顶100mm安装304不锈钢挂钩，螺杆直径10毫米,长度100毫米，沿井口四周大致均分挂钩。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7.防坠网承重不低于150-250千克;网体、边绳为高强度聚乙烯等类耐潮防腐材料;网体的网绳直径≥8毫米,边绳直径≥12毫米;网绳相互打结成正方形,孔边长≤80毫米,边绳再将整张网打结贯穿连接。网孔直径≤80毫米。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8.盖板井口水泥面涂上黄色警示漆。</w:t>
            </w:r>
          </w:p>
        </w:tc>
        <w:tc>
          <w:tcPr>
            <w:tcW w:w="5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8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90" w:hRule="atLeast"/>
        </w:trPr>
        <w:tc>
          <w:tcPr>
            <w:tcW w:w="5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070205001016</w:t>
            </w:r>
          </w:p>
        </w:tc>
        <w:tc>
          <w:tcPr>
            <w:tcW w:w="1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加药间8号池盖板 - 177*65cm</w:t>
            </w:r>
          </w:p>
        </w:tc>
        <w:tc>
          <w:tcPr>
            <w:tcW w:w="317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1.更换揭式移动盖板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2.304不锈钢盖板制作2.5mm花纹板，40*40*2不锈钢方管，50*5不锈钢角铁；装设拉手方。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3.304不锈钢盖板运输至厂区安装；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4.井口边框拆除旧槽，重新开槽，凿槽(混凝土结构) 宽×深(mm以内)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5.沟槽修补 尺寸(宽×深mm)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6.距离井顶100mm安装304不锈钢挂钩，螺杆直径10毫米,长度100毫米，沿井口四周大致均分挂钩。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7.防坠网承重不低于150-250千克;网体、边绳为高强度聚乙烯等类耐潮防腐材料;网体的网绳直径≥8毫米,边绳直径≥12毫米;网绳相互打结成正方形,孔边长≤80毫米,边绳再将整张网打结贯穿连接。网孔直径≤80毫米。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8.盖板井口水泥面涂上黄色警示漆。</w:t>
            </w:r>
          </w:p>
        </w:tc>
        <w:tc>
          <w:tcPr>
            <w:tcW w:w="5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8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90" w:hRule="atLeast"/>
        </w:trPr>
        <w:tc>
          <w:tcPr>
            <w:tcW w:w="5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070205001017</w:t>
            </w:r>
          </w:p>
        </w:tc>
        <w:tc>
          <w:tcPr>
            <w:tcW w:w="1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高效池东面放空井盖板 - 57.2*184cm</w:t>
            </w:r>
          </w:p>
        </w:tc>
        <w:tc>
          <w:tcPr>
            <w:tcW w:w="317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1.更换揭式移动盖板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2.304不锈钢盖板制作2.5mm花纹板，40*40*2不锈钢方管，50*5不锈钢角铁；装设拉手方。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3.304不锈钢盖板运输至厂区安装；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4.井口边框拆除旧槽，重新开槽，凿槽(混凝土结构) 宽×深(mm以内)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5.沟槽修补 尺寸(宽×深mm)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6.距离井顶100mm安装304不锈钢挂钩，螺杆直径10毫米,长度100毫米，沿井口四周大致均分挂钩。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7.防坠网承重不低于150-250千克;网体、边绳为高强度聚乙烯等类耐潮防腐材料;网体的网绳直径≥8毫米,边绳直径≥12毫米;网绳相互打结成正方形,孔边长≤80毫米,边绳再将整张网打结贯穿连接。网孔直径≤80毫米。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8.盖板井口水泥面涂上黄色警示漆。</w:t>
            </w:r>
          </w:p>
        </w:tc>
        <w:tc>
          <w:tcPr>
            <w:tcW w:w="5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8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90" w:hRule="atLeast"/>
        </w:trPr>
        <w:tc>
          <w:tcPr>
            <w:tcW w:w="5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070205001018</w:t>
            </w:r>
          </w:p>
        </w:tc>
        <w:tc>
          <w:tcPr>
            <w:tcW w:w="1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高效池西面放空井盖板 - 57.2*184cm</w:t>
            </w:r>
          </w:p>
        </w:tc>
        <w:tc>
          <w:tcPr>
            <w:tcW w:w="317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1.更换揭式移动盖板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2.304不锈钢盖板制作2.5mm花纹板，40*40*2不锈钢方管，50*5不锈钢角铁；装设拉手方。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3.304不锈钢盖板运输至厂区安装；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4.井口边框拆除旧槽，重新开槽，凿槽(混凝土结构) 宽×深(mm以内)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5.沟槽修补 尺寸(宽×深mm)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6.距离井顶100mm安装304不锈钢挂钩，螺杆直径10毫米,长度100毫米，沿井口四周大致均分挂钩。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7.防坠网承重不低于150-250千克;网体、边绳为高强度聚乙烯等类耐潮防腐材料;网体的网绳直径≥8毫米,边绳直径≥12毫米;网绳相互打结成正方形,孔边长≤80毫米,边绳再将整张网打结贯穿连接。网孔直径≤80毫米。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8.盖板井口水泥面涂上黄色警示漆。</w:t>
            </w:r>
          </w:p>
        </w:tc>
        <w:tc>
          <w:tcPr>
            <w:tcW w:w="5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8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bl>
    <w:p>
      <w:pPr>
        <w:pStyle w:val="2"/>
        <w:rPr>
          <w:rFonts w:ascii="宋体" w:hAnsi="宋体" w:cs="宋体"/>
          <w:sz w:val="24"/>
        </w:rPr>
      </w:pPr>
    </w:p>
    <w:p>
      <w:pPr>
        <w:pStyle w:val="2"/>
        <w:rPr>
          <w:rFonts w:ascii="宋体" w:hAnsi="宋体" w:cs="宋体"/>
          <w:sz w:val="24"/>
        </w:rPr>
      </w:pPr>
    </w:p>
    <w:p>
      <w:pPr>
        <w:pStyle w:val="2"/>
        <w:rPr>
          <w:rFonts w:ascii="宋体" w:hAnsi="宋体" w:cs="宋体"/>
          <w:sz w:val="24"/>
        </w:rPr>
      </w:pPr>
    </w:p>
    <w:p>
      <w:pPr>
        <w:pStyle w:val="2"/>
        <w:rPr>
          <w:rFonts w:ascii="宋体" w:hAnsi="宋体" w:cs="宋体"/>
          <w:sz w:val="24"/>
        </w:rPr>
      </w:pPr>
    </w:p>
    <w:p>
      <w:pPr>
        <w:pStyle w:val="2"/>
        <w:rPr>
          <w:rFonts w:ascii="宋体" w:hAnsi="宋体" w:cs="宋体"/>
          <w:sz w:val="24"/>
        </w:rPr>
      </w:pPr>
    </w:p>
    <w:p>
      <w:pPr>
        <w:pStyle w:val="2"/>
        <w:rPr>
          <w:rFonts w:ascii="宋体" w:hAnsi="宋体" w:cs="宋体"/>
          <w:sz w:val="24"/>
        </w:rPr>
      </w:pPr>
    </w:p>
    <w:p>
      <w:pPr>
        <w:pStyle w:val="2"/>
        <w:rPr>
          <w:rFonts w:ascii="宋体" w:hAnsi="宋体" w:cs="宋体"/>
          <w:sz w:val="24"/>
        </w:rPr>
      </w:pPr>
    </w:p>
    <w:p>
      <w:pPr>
        <w:pStyle w:val="2"/>
        <w:rPr>
          <w:rFonts w:ascii="宋体" w:hAnsi="宋体" w:cs="宋体"/>
          <w:sz w:val="24"/>
        </w:rPr>
      </w:pPr>
    </w:p>
    <w:p>
      <w:pPr>
        <w:pStyle w:val="2"/>
        <w:rPr>
          <w:rFonts w:ascii="宋体" w:hAnsi="宋体" w:cs="宋体"/>
          <w:sz w:val="24"/>
        </w:rPr>
      </w:pPr>
    </w:p>
    <w:p>
      <w:pPr>
        <w:pStyle w:val="2"/>
        <w:rPr>
          <w:rFonts w:ascii="宋体" w:hAnsi="宋体" w:cs="宋体"/>
          <w:sz w:val="24"/>
        </w:rPr>
      </w:pPr>
    </w:p>
    <w:p>
      <w:pPr>
        <w:pStyle w:val="2"/>
        <w:rPr>
          <w:rFonts w:ascii="宋体" w:hAnsi="宋体" w:cs="宋体"/>
          <w:sz w:val="24"/>
        </w:rPr>
      </w:pPr>
    </w:p>
    <w:p>
      <w:pPr>
        <w:pStyle w:val="2"/>
        <w:rPr>
          <w:rFonts w:ascii="宋体" w:hAnsi="宋体" w:cs="宋体"/>
          <w:sz w:val="24"/>
        </w:rPr>
      </w:pPr>
    </w:p>
    <w:p>
      <w:pPr>
        <w:pStyle w:val="2"/>
        <w:rPr>
          <w:rFonts w:ascii="宋体" w:hAnsi="宋体" w:cs="宋体"/>
          <w:sz w:val="24"/>
        </w:rPr>
      </w:pPr>
    </w:p>
    <w:p>
      <w:pPr>
        <w:pStyle w:val="2"/>
        <w:rPr>
          <w:rFonts w:ascii="宋体" w:hAnsi="宋体" w:cs="宋体"/>
          <w:sz w:val="24"/>
        </w:rPr>
      </w:pPr>
    </w:p>
    <w:p>
      <w:pPr>
        <w:pStyle w:val="2"/>
        <w:rPr>
          <w:rFonts w:ascii="宋体" w:hAnsi="宋体" w:cs="宋体"/>
          <w:sz w:val="24"/>
        </w:rPr>
      </w:pPr>
    </w:p>
    <w:p>
      <w:pPr>
        <w:pStyle w:val="2"/>
        <w:rPr>
          <w:rFonts w:ascii="宋体" w:hAnsi="宋体" w:cs="宋体"/>
          <w:sz w:val="24"/>
        </w:rPr>
      </w:pPr>
    </w:p>
    <w:p>
      <w:pPr>
        <w:pStyle w:val="2"/>
        <w:rPr>
          <w:rFonts w:ascii="宋体" w:hAnsi="宋体" w:cs="宋体"/>
          <w:sz w:val="24"/>
        </w:rPr>
      </w:pPr>
    </w:p>
    <w:p>
      <w:pPr>
        <w:pStyle w:val="2"/>
        <w:rPr>
          <w:rFonts w:ascii="宋体" w:hAnsi="宋体" w:cs="宋体"/>
          <w:sz w:val="24"/>
        </w:rPr>
      </w:pPr>
    </w:p>
    <w:p>
      <w:pPr>
        <w:pStyle w:val="2"/>
        <w:rPr>
          <w:rFonts w:ascii="宋体" w:hAnsi="宋体" w:cs="宋体"/>
          <w:sz w:val="24"/>
        </w:rPr>
      </w:pPr>
    </w:p>
    <w:p>
      <w:pPr>
        <w:pStyle w:val="2"/>
        <w:rPr>
          <w:rFonts w:ascii="宋体" w:hAnsi="宋体" w:cs="宋体"/>
          <w:sz w:val="24"/>
        </w:rPr>
      </w:pPr>
    </w:p>
    <w:p>
      <w:pPr>
        <w:pStyle w:val="2"/>
        <w:rPr>
          <w:rFonts w:ascii="宋体" w:hAnsi="宋体" w:cs="宋体"/>
          <w:sz w:val="24"/>
        </w:rPr>
      </w:pPr>
    </w:p>
    <w:tbl>
      <w:tblPr>
        <w:tblStyle w:val="18"/>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05"/>
        <w:gridCol w:w="3960"/>
        <w:gridCol w:w="1035"/>
        <w:gridCol w:w="930"/>
        <w:gridCol w:w="885"/>
        <w:gridCol w:w="765"/>
        <w:gridCol w:w="1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410"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00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工程名称：竹料分公司厂区更换井盖</w:t>
            </w:r>
          </w:p>
        </w:tc>
        <w:tc>
          <w:tcPr>
            <w:tcW w:w="181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00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96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96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65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183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9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9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19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19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9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9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9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9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9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9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9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9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965"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96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5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410" w:type="dxa"/>
            <w:gridSpan w:val="7"/>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注：材料（工程设备）暂估单价进入清单项目综合单价，此处不汇总。</w:t>
            </w:r>
          </w:p>
        </w:tc>
      </w:tr>
    </w:tbl>
    <w:p>
      <w:pPr>
        <w:pStyle w:val="2"/>
        <w:rPr>
          <w:rFonts w:ascii="宋体" w:hAnsi="宋体" w:cs="宋体"/>
          <w:sz w:val="24"/>
        </w:rPr>
      </w:pPr>
    </w:p>
    <w:p>
      <w:pPr>
        <w:pStyle w:val="2"/>
        <w:rPr>
          <w:rFonts w:ascii="宋体" w:hAnsi="宋体" w:cs="宋体"/>
          <w:sz w:val="24"/>
        </w:rPr>
      </w:pPr>
    </w:p>
    <w:p>
      <w:pPr>
        <w:pStyle w:val="2"/>
        <w:rPr>
          <w:rFonts w:ascii="宋体" w:hAnsi="宋体" w:cs="宋体"/>
          <w:sz w:val="24"/>
        </w:rPr>
      </w:pPr>
    </w:p>
    <w:p>
      <w:pPr>
        <w:pStyle w:val="2"/>
        <w:rPr>
          <w:rFonts w:ascii="宋体" w:hAnsi="宋体" w:cs="宋体"/>
          <w:sz w:val="24"/>
        </w:rPr>
      </w:pPr>
    </w:p>
    <w:p>
      <w:pPr>
        <w:pStyle w:val="2"/>
        <w:rPr>
          <w:rFonts w:ascii="宋体" w:hAnsi="宋体" w:cs="宋体"/>
          <w:sz w:val="24"/>
        </w:rPr>
      </w:pPr>
    </w:p>
    <w:p>
      <w:pPr>
        <w:pStyle w:val="2"/>
        <w:rPr>
          <w:rFonts w:ascii="宋体" w:hAnsi="宋体" w:cs="宋体"/>
          <w:sz w:val="24"/>
        </w:rPr>
      </w:pPr>
    </w:p>
    <w:p>
      <w:pPr>
        <w:pStyle w:val="2"/>
        <w:rPr>
          <w:rFonts w:ascii="宋体" w:hAnsi="宋体" w:cs="宋体"/>
          <w:sz w:val="24"/>
        </w:rPr>
      </w:pPr>
    </w:p>
    <w:p>
      <w:pPr>
        <w:pStyle w:val="2"/>
        <w:rPr>
          <w:rFonts w:ascii="宋体" w:hAnsi="宋体" w:cs="宋体"/>
          <w:sz w:val="24"/>
        </w:rPr>
      </w:pPr>
    </w:p>
    <w:p>
      <w:pPr>
        <w:pStyle w:val="2"/>
        <w:rPr>
          <w:rFonts w:ascii="宋体" w:hAnsi="宋体" w:cs="宋体"/>
          <w:sz w:val="24"/>
        </w:rPr>
      </w:pPr>
    </w:p>
    <w:p>
      <w:pPr>
        <w:pStyle w:val="2"/>
        <w:rPr>
          <w:rFonts w:ascii="宋体" w:hAnsi="宋体" w:cs="宋体"/>
          <w:sz w:val="24"/>
        </w:rPr>
      </w:pPr>
    </w:p>
    <w:p>
      <w:pPr>
        <w:pStyle w:val="2"/>
        <w:rPr>
          <w:rFonts w:ascii="宋体" w:hAnsi="宋体" w:cs="宋体"/>
          <w:sz w:val="24"/>
        </w:rPr>
      </w:pPr>
    </w:p>
    <w:p>
      <w:pPr>
        <w:pStyle w:val="2"/>
        <w:rPr>
          <w:rFonts w:ascii="宋体" w:hAnsi="宋体" w:cs="宋体"/>
          <w:sz w:val="24"/>
        </w:rPr>
      </w:pPr>
    </w:p>
    <w:p>
      <w:pPr>
        <w:pStyle w:val="2"/>
        <w:rPr>
          <w:rFonts w:ascii="宋体" w:hAnsi="宋体" w:cs="宋体"/>
          <w:sz w:val="24"/>
        </w:rPr>
      </w:pPr>
    </w:p>
    <w:p>
      <w:pPr>
        <w:pStyle w:val="2"/>
        <w:rPr>
          <w:rFonts w:ascii="宋体" w:hAnsi="宋体" w:cs="宋体"/>
          <w:sz w:val="24"/>
        </w:rPr>
      </w:pPr>
    </w:p>
    <w:p>
      <w:pPr>
        <w:pStyle w:val="2"/>
        <w:rPr>
          <w:rFonts w:ascii="宋体" w:hAnsi="宋体" w:cs="宋体"/>
          <w:sz w:val="24"/>
        </w:rPr>
      </w:pPr>
    </w:p>
    <w:p>
      <w:pPr>
        <w:pStyle w:val="2"/>
        <w:rPr>
          <w:rFonts w:ascii="宋体" w:hAnsi="宋体" w:cs="宋体"/>
          <w:sz w:val="24"/>
        </w:rPr>
      </w:pPr>
    </w:p>
    <w:p>
      <w:pPr>
        <w:pStyle w:val="2"/>
        <w:rPr>
          <w:rFonts w:ascii="宋体" w:hAnsi="宋体" w:cs="宋体"/>
          <w:sz w:val="24"/>
        </w:rPr>
      </w:pPr>
    </w:p>
    <w:p>
      <w:pPr>
        <w:pStyle w:val="2"/>
        <w:rPr>
          <w:rFonts w:ascii="宋体" w:hAnsi="宋体" w:cs="宋体"/>
          <w:sz w:val="24"/>
        </w:rPr>
      </w:pPr>
    </w:p>
    <w:tbl>
      <w:tblPr>
        <w:tblStyle w:val="18"/>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90"/>
        <w:gridCol w:w="1365"/>
        <w:gridCol w:w="1860"/>
        <w:gridCol w:w="1500"/>
        <w:gridCol w:w="585"/>
        <w:gridCol w:w="225"/>
        <w:gridCol w:w="1005"/>
        <w:gridCol w:w="585"/>
        <w:gridCol w:w="405"/>
        <w:gridCol w:w="975"/>
        <w:gridCol w:w="1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1041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000"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工程名称：竹料分公司厂区更换井盖</w:t>
            </w:r>
          </w:p>
        </w:tc>
        <w:tc>
          <w:tcPr>
            <w:tcW w:w="181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9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6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86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50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81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00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9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97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215"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05"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5285.72元</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55"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粤041109009001</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以分部分项的人工费与施工机具费之和为计算基础；市级文明工地0.60%；省级文明工地1.20%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041109002001</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0" w:hRule="atLeast"/>
        </w:trPr>
        <w:tc>
          <w:tcPr>
            <w:tcW w:w="6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6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041109005001</w:t>
            </w:r>
          </w:p>
        </w:tc>
        <w:tc>
          <w:tcPr>
            <w:tcW w:w="186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交通疏解员增加费</w:t>
            </w:r>
          </w:p>
        </w:tc>
        <w:tc>
          <w:tcPr>
            <w:tcW w:w="150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1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00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按照项目分部分项人工费的15%计算（有方案的按照方案计算），结算时据实结算。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041108001001</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1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粤041109008001</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赶工措施费=（1-δ）*分部分项的（人工费+施工机具费）*0.30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QTFY00000001</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bl>
    <w:p>
      <w:pPr>
        <w:pStyle w:val="2"/>
        <w:rPr>
          <w:rFonts w:ascii="宋体" w:hAnsi="宋体" w:cs="宋体"/>
          <w:sz w:val="24"/>
        </w:rPr>
      </w:pPr>
    </w:p>
    <w:p>
      <w:pPr>
        <w:pStyle w:val="2"/>
        <w:rPr>
          <w:rFonts w:ascii="宋体" w:hAnsi="宋体" w:cs="宋体"/>
          <w:sz w:val="24"/>
        </w:rPr>
      </w:pPr>
    </w:p>
    <w:p>
      <w:pPr>
        <w:pStyle w:val="2"/>
        <w:rPr>
          <w:rFonts w:ascii="宋体" w:hAnsi="宋体" w:cs="宋体"/>
          <w:sz w:val="24"/>
        </w:rPr>
      </w:pPr>
    </w:p>
    <w:p>
      <w:pPr>
        <w:pStyle w:val="2"/>
        <w:rPr>
          <w:rFonts w:ascii="宋体" w:hAnsi="宋体" w:cs="宋体"/>
          <w:sz w:val="24"/>
        </w:rPr>
      </w:pPr>
    </w:p>
    <w:p>
      <w:pPr>
        <w:pStyle w:val="2"/>
        <w:rPr>
          <w:rFonts w:ascii="宋体" w:hAnsi="宋体" w:cs="宋体"/>
          <w:sz w:val="24"/>
        </w:rPr>
      </w:pPr>
    </w:p>
    <w:p>
      <w:pPr>
        <w:pStyle w:val="25"/>
        <w:rPr>
          <w:rFonts w:ascii="宋体" w:hAnsi="宋体" w:cs="宋体"/>
          <w:b/>
          <w:bCs/>
          <w:szCs w:val="21"/>
        </w:rPr>
      </w:pPr>
    </w:p>
    <w:tbl>
      <w:tblPr>
        <w:tblStyle w:val="18"/>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05"/>
        <w:gridCol w:w="3960"/>
        <w:gridCol w:w="1035"/>
        <w:gridCol w:w="930"/>
        <w:gridCol w:w="885"/>
        <w:gridCol w:w="765"/>
        <w:gridCol w:w="1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410"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00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工程名称：竹料分公司厂区更换井盖</w:t>
            </w:r>
          </w:p>
        </w:tc>
        <w:tc>
          <w:tcPr>
            <w:tcW w:w="181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00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96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96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65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183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9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9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19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19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9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9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9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9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9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9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9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9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965"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96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5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bl>
    <w:p>
      <w:pPr>
        <w:pStyle w:val="25"/>
        <w:rPr>
          <w:rFonts w:ascii="宋体" w:hAnsi="宋体" w:cs="宋体"/>
          <w:b/>
          <w:bCs/>
          <w:szCs w:val="21"/>
        </w:rPr>
      </w:pPr>
    </w:p>
    <w:p>
      <w:pPr>
        <w:pStyle w:val="25"/>
        <w:rPr>
          <w:rFonts w:ascii="宋体" w:hAnsi="宋体" w:cs="宋体"/>
          <w:b/>
          <w:bCs/>
          <w:szCs w:val="21"/>
        </w:rPr>
      </w:pPr>
    </w:p>
    <w:p>
      <w:pPr>
        <w:pStyle w:val="25"/>
        <w:rPr>
          <w:rFonts w:ascii="宋体" w:hAnsi="宋体" w:cs="宋体"/>
          <w:b/>
          <w:bCs/>
          <w:szCs w:val="21"/>
        </w:rPr>
      </w:pPr>
    </w:p>
    <w:p>
      <w:pPr>
        <w:pStyle w:val="25"/>
        <w:rPr>
          <w:rFonts w:ascii="宋体" w:hAnsi="宋体" w:cs="宋体"/>
          <w:b/>
          <w:bCs/>
          <w:szCs w:val="21"/>
        </w:rPr>
      </w:pPr>
    </w:p>
    <w:p>
      <w:pPr>
        <w:pStyle w:val="25"/>
        <w:rPr>
          <w:rFonts w:ascii="宋体" w:hAnsi="宋体" w:cs="宋体"/>
          <w:b/>
          <w:bCs/>
          <w:szCs w:val="21"/>
        </w:rPr>
      </w:pPr>
    </w:p>
    <w:p>
      <w:pPr>
        <w:pStyle w:val="25"/>
        <w:rPr>
          <w:rFonts w:ascii="宋体" w:hAnsi="宋体" w:cs="宋体"/>
          <w:b/>
          <w:bCs/>
          <w:szCs w:val="21"/>
        </w:rPr>
      </w:pPr>
    </w:p>
    <w:p>
      <w:pPr>
        <w:pStyle w:val="25"/>
        <w:rPr>
          <w:rFonts w:ascii="宋体" w:hAnsi="宋体" w:cs="宋体"/>
          <w:b/>
          <w:bCs/>
          <w:szCs w:val="21"/>
        </w:rPr>
      </w:pPr>
    </w:p>
    <w:p>
      <w:pPr>
        <w:pStyle w:val="25"/>
        <w:rPr>
          <w:rFonts w:ascii="宋体" w:hAnsi="宋体" w:cs="宋体"/>
          <w:b/>
          <w:bCs/>
          <w:szCs w:val="21"/>
        </w:rPr>
      </w:pPr>
    </w:p>
    <w:tbl>
      <w:tblPr>
        <w:tblStyle w:val="18"/>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70"/>
        <w:gridCol w:w="2430"/>
        <w:gridCol w:w="2700"/>
        <w:gridCol w:w="1785"/>
        <w:gridCol w:w="30"/>
        <w:gridCol w:w="1080"/>
        <w:gridCol w:w="1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410"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00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工程名称：市政</w:t>
            </w:r>
          </w:p>
        </w:tc>
        <w:tc>
          <w:tcPr>
            <w:tcW w:w="181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7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43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70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78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111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515"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7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7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5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7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7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95" w:type="dxa"/>
            <w:gridSpan w:val="6"/>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51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pStyle w:val="25"/>
        <w:rPr>
          <w:rFonts w:ascii="宋体" w:hAnsi="宋体" w:cs="宋体"/>
          <w:b/>
          <w:bCs/>
          <w:szCs w:val="21"/>
        </w:rPr>
      </w:pPr>
    </w:p>
    <w:p>
      <w:pPr>
        <w:pStyle w:val="25"/>
        <w:rPr>
          <w:rFonts w:ascii="宋体" w:hAnsi="宋体" w:cs="宋体"/>
          <w:b/>
          <w:bCs/>
          <w:szCs w:val="21"/>
        </w:rPr>
      </w:pPr>
    </w:p>
    <w:p>
      <w:pPr>
        <w:pStyle w:val="25"/>
        <w:rPr>
          <w:rFonts w:ascii="宋体" w:hAnsi="宋体" w:cs="宋体"/>
          <w:b/>
          <w:bCs/>
          <w:szCs w:val="21"/>
        </w:rPr>
      </w:pPr>
    </w:p>
    <w:p>
      <w:pPr>
        <w:pStyle w:val="25"/>
        <w:rPr>
          <w:rFonts w:ascii="宋体" w:hAnsi="宋体" w:cs="宋体"/>
          <w:b/>
          <w:bCs/>
          <w:szCs w:val="21"/>
        </w:rPr>
      </w:pPr>
    </w:p>
    <w:p>
      <w:pPr>
        <w:pStyle w:val="25"/>
        <w:rPr>
          <w:rFonts w:ascii="宋体" w:hAnsi="宋体" w:cs="宋体"/>
          <w:b/>
          <w:bCs/>
          <w:szCs w:val="21"/>
        </w:rPr>
      </w:pPr>
    </w:p>
    <w:p>
      <w:pPr>
        <w:pStyle w:val="25"/>
        <w:rPr>
          <w:rFonts w:ascii="宋体" w:hAnsi="宋体" w:cs="宋体"/>
          <w:b/>
          <w:bCs/>
          <w:szCs w:val="21"/>
        </w:rPr>
      </w:pPr>
    </w:p>
    <w:p>
      <w:pPr>
        <w:pStyle w:val="25"/>
        <w:rPr>
          <w:rFonts w:ascii="宋体" w:hAnsi="宋体" w:cs="宋体"/>
          <w:b/>
          <w:bCs/>
          <w:szCs w:val="21"/>
        </w:rPr>
      </w:pPr>
    </w:p>
    <w:p>
      <w:pPr>
        <w:pStyle w:val="25"/>
        <w:rPr>
          <w:rFonts w:ascii="宋体" w:hAnsi="宋体" w:cs="宋体"/>
          <w:b/>
          <w:bCs/>
          <w:szCs w:val="21"/>
        </w:rPr>
      </w:pPr>
    </w:p>
    <w:p>
      <w:pPr>
        <w:pStyle w:val="25"/>
        <w:rPr>
          <w:rFonts w:ascii="宋体" w:hAnsi="宋体" w:cs="宋体"/>
          <w:b/>
          <w:bCs/>
          <w:szCs w:val="21"/>
        </w:rPr>
      </w:pPr>
    </w:p>
    <w:p>
      <w:pPr>
        <w:pStyle w:val="25"/>
        <w:rPr>
          <w:rFonts w:ascii="宋体" w:hAnsi="宋体" w:cs="宋体"/>
          <w:b/>
          <w:bCs/>
          <w:szCs w:val="21"/>
        </w:rPr>
      </w:pPr>
    </w:p>
    <w:p>
      <w:pPr>
        <w:pStyle w:val="25"/>
        <w:rPr>
          <w:rFonts w:ascii="宋体" w:hAnsi="宋体" w:cs="宋体"/>
          <w:b/>
          <w:bCs/>
          <w:szCs w:val="21"/>
        </w:rPr>
      </w:pPr>
    </w:p>
    <w:p>
      <w:pPr>
        <w:pStyle w:val="25"/>
        <w:rPr>
          <w:rFonts w:ascii="宋体" w:hAnsi="宋体" w:cs="宋体"/>
          <w:b/>
          <w:bCs/>
          <w:szCs w:val="21"/>
        </w:rPr>
      </w:pPr>
    </w:p>
    <w:p>
      <w:pPr>
        <w:pStyle w:val="25"/>
        <w:rPr>
          <w:rFonts w:ascii="宋体" w:hAnsi="宋体" w:cs="宋体"/>
          <w:b/>
          <w:bCs/>
          <w:szCs w:val="21"/>
        </w:rPr>
      </w:pPr>
    </w:p>
    <w:p>
      <w:pPr>
        <w:pStyle w:val="25"/>
        <w:rPr>
          <w:rFonts w:ascii="宋体" w:hAnsi="宋体" w:cs="宋体"/>
          <w:b/>
          <w:bCs/>
          <w:szCs w:val="21"/>
        </w:rPr>
      </w:pPr>
    </w:p>
    <w:p>
      <w:pPr>
        <w:pStyle w:val="25"/>
        <w:rPr>
          <w:rFonts w:ascii="宋体" w:hAnsi="宋体" w:cs="宋体"/>
          <w:b/>
          <w:bCs/>
          <w:szCs w:val="21"/>
        </w:rPr>
      </w:pPr>
    </w:p>
    <w:p>
      <w:pPr>
        <w:pStyle w:val="25"/>
        <w:rPr>
          <w:rFonts w:ascii="宋体" w:hAnsi="宋体" w:cs="宋体"/>
          <w:b/>
          <w:bCs/>
          <w:szCs w:val="21"/>
        </w:rPr>
      </w:pPr>
    </w:p>
    <w:p>
      <w:pPr>
        <w:pStyle w:val="25"/>
        <w:rPr>
          <w:rFonts w:ascii="宋体" w:hAnsi="宋体" w:cs="宋体"/>
          <w:b/>
          <w:bCs/>
          <w:szCs w:val="21"/>
        </w:rPr>
      </w:pPr>
    </w:p>
    <w:p>
      <w:pPr>
        <w:pStyle w:val="25"/>
        <w:rPr>
          <w:rFonts w:ascii="宋体" w:hAnsi="宋体" w:cs="宋体"/>
          <w:b/>
          <w:bCs/>
          <w:szCs w:val="21"/>
        </w:rPr>
      </w:pPr>
    </w:p>
    <w:p>
      <w:pPr>
        <w:pStyle w:val="25"/>
        <w:rPr>
          <w:rFonts w:ascii="宋体" w:hAnsi="宋体" w:cs="宋体"/>
          <w:b/>
          <w:bCs/>
          <w:szCs w:val="21"/>
        </w:rPr>
      </w:pPr>
    </w:p>
    <w:p>
      <w:pPr>
        <w:pStyle w:val="25"/>
        <w:rPr>
          <w:rFonts w:ascii="宋体" w:hAnsi="宋体" w:cs="宋体"/>
          <w:b/>
          <w:bCs/>
          <w:szCs w:val="21"/>
        </w:rPr>
      </w:pPr>
    </w:p>
    <w:p>
      <w:pPr>
        <w:pStyle w:val="25"/>
        <w:rPr>
          <w:rFonts w:ascii="宋体" w:hAnsi="宋体" w:cs="宋体"/>
          <w:b/>
          <w:bCs/>
          <w:szCs w:val="21"/>
        </w:rPr>
      </w:pPr>
    </w:p>
    <w:p>
      <w:pPr>
        <w:pStyle w:val="25"/>
        <w:rPr>
          <w:rFonts w:ascii="宋体" w:hAnsi="宋体" w:cs="宋体"/>
          <w:b/>
          <w:bCs/>
          <w:szCs w:val="21"/>
        </w:rPr>
      </w:pPr>
    </w:p>
    <w:p>
      <w:pPr>
        <w:pStyle w:val="25"/>
        <w:rPr>
          <w:rFonts w:ascii="宋体" w:hAnsi="宋体" w:cs="宋体"/>
          <w:b/>
          <w:bCs/>
          <w:szCs w:val="21"/>
        </w:rPr>
      </w:pPr>
    </w:p>
    <w:p>
      <w:pPr>
        <w:pStyle w:val="25"/>
        <w:rPr>
          <w:rFonts w:ascii="宋体" w:hAnsi="宋体" w:cs="宋体"/>
          <w:b/>
          <w:bCs/>
          <w:szCs w:val="21"/>
        </w:rPr>
      </w:pPr>
    </w:p>
    <w:p>
      <w:pPr>
        <w:pStyle w:val="25"/>
        <w:rPr>
          <w:rFonts w:ascii="宋体" w:hAnsi="宋体" w:cs="宋体"/>
          <w:b/>
          <w:bCs/>
          <w:szCs w:val="21"/>
        </w:rPr>
      </w:pPr>
    </w:p>
    <w:p>
      <w:pPr>
        <w:pStyle w:val="25"/>
        <w:rPr>
          <w:rFonts w:ascii="宋体" w:hAnsi="宋体" w:cs="宋体"/>
          <w:b/>
          <w:bCs/>
          <w:szCs w:val="21"/>
        </w:rPr>
      </w:pPr>
    </w:p>
    <w:p>
      <w:pPr>
        <w:pStyle w:val="25"/>
        <w:rPr>
          <w:rFonts w:ascii="宋体" w:hAnsi="宋体" w:cs="宋体"/>
          <w:b/>
          <w:bCs/>
          <w:szCs w:val="21"/>
        </w:rPr>
      </w:pPr>
    </w:p>
    <w:p>
      <w:pPr>
        <w:pStyle w:val="25"/>
        <w:rPr>
          <w:rFonts w:ascii="宋体" w:hAnsi="宋体" w:cs="宋体"/>
          <w:b/>
          <w:bCs/>
          <w:szCs w:val="21"/>
        </w:rPr>
      </w:pPr>
    </w:p>
    <w:p>
      <w:pPr>
        <w:pStyle w:val="25"/>
        <w:rPr>
          <w:rFonts w:ascii="宋体" w:hAnsi="宋体" w:cs="宋体"/>
          <w:b/>
          <w:bCs/>
          <w:szCs w:val="21"/>
        </w:rPr>
      </w:pPr>
    </w:p>
    <w:p>
      <w:pPr>
        <w:pStyle w:val="25"/>
        <w:rPr>
          <w:rFonts w:ascii="宋体" w:hAnsi="宋体" w:cs="宋体"/>
          <w:b/>
          <w:bCs/>
          <w:szCs w:val="21"/>
        </w:rPr>
      </w:pPr>
    </w:p>
    <w:p>
      <w:pPr>
        <w:pStyle w:val="25"/>
        <w:rPr>
          <w:rFonts w:ascii="宋体" w:hAnsi="宋体" w:cs="宋体"/>
          <w:b/>
          <w:bCs/>
          <w:szCs w:val="21"/>
        </w:rPr>
      </w:pPr>
    </w:p>
    <w:p>
      <w:pPr>
        <w:pStyle w:val="25"/>
        <w:rPr>
          <w:rFonts w:ascii="宋体" w:hAnsi="宋体" w:cs="宋体"/>
          <w:b/>
          <w:bCs/>
          <w:szCs w:val="21"/>
        </w:rPr>
      </w:pPr>
    </w:p>
    <w:p>
      <w:pPr>
        <w:spacing w:line="360" w:lineRule="auto"/>
        <w:rPr>
          <w:rFonts w:hint="eastAsia"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6</w:t>
      </w:r>
      <w:r>
        <w:rPr>
          <w:rFonts w:hint="eastAsia" w:ascii="宋体" w:hAnsi="宋体" w:cs="宋体"/>
          <w:b/>
          <w:bCs/>
          <w:szCs w:val="21"/>
        </w:rPr>
        <w:t xml:space="preserve"> ：项目投入人员架构表</w:t>
      </w:r>
    </w:p>
    <w:p>
      <w:pPr>
        <w:pStyle w:val="2"/>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7</w:t>
      </w:r>
      <w:r>
        <w:rPr>
          <w:rFonts w:hint="eastAsia" w:ascii="宋体" w:hAnsi="宋体" w:cs="宋体"/>
          <w:b/>
          <w:bCs/>
          <w:szCs w:val="21"/>
        </w:rPr>
        <w:t>：履约保函（模板）</w:t>
      </w:r>
    </w:p>
    <w:p>
      <w:pPr>
        <w:jc w:val="center"/>
        <w:rPr>
          <w:rFonts w:asciiTheme="minorEastAsia" w:hAnsiTheme="minorEastAsia" w:eastAsiaTheme="minorEastAsia"/>
          <w:b/>
          <w:sz w:val="24"/>
        </w:rPr>
      </w:pPr>
      <w:r>
        <w:rPr>
          <w:rFonts w:hint="eastAsia" w:asciiTheme="minorEastAsia" w:hAnsiTheme="minorEastAsia" w:eastAsiaTheme="minorEastAsia"/>
          <w:b/>
          <w:sz w:val="24"/>
        </w:rPr>
        <w:t>履约保函模板</w:t>
      </w:r>
    </w:p>
    <w:p>
      <w:pPr>
        <w:rPr>
          <w:rFonts w:asciiTheme="minorEastAsia" w:hAnsiTheme="minorEastAsia" w:eastAsiaTheme="minorEastAsia"/>
          <w:sz w:val="24"/>
        </w:rPr>
      </w:pPr>
    </w:p>
    <w:p>
      <w:pPr>
        <w:rPr>
          <w:rFonts w:asciiTheme="minorEastAsia" w:hAnsiTheme="minorEastAsia" w:eastAsiaTheme="minorEastAsia"/>
          <w:sz w:val="24"/>
        </w:rPr>
      </w:pPr>
      <w:r>
        <w:rPr>
          <w:rFonts w:hint="eastAsia" w:asciiTheme="minorEastAsia" w:hAnsiTheme="minorEastAsia" w:eastAsiaTheme="minorEastAsia"/>
          <w:sz w:val="24"/>
        </w:rPr>
        <w:t>致：</w:t>
      </w:r>
      <w:r>
        <w:rPr>
          <w:rFonts w:hint="eastAsia" w:asciiTheme="minorEastAsia" w:hAnsiTheme="minorEastAsia" w:eastAsiaTheme="minorEastAsia"/>
          <w:sz w:val="24"/>
          <w:u w:val="single"/>
        </w:rPr>
        <w:t xml:space="preserve">               （受益人）</w:t>
      </w:r>
      <w:r>
        <w:rPr>
          <w:rFonts w:asciiTheme="minorEastAsia" w:hAnsiTheme="minorEastAsia" w:eastAsiaTheme="minorEastAsia"/>
          <w:sz w:val="24"/>
        </w:rPr>
        <w:br w:type="textWrapping"/>
      </w:r>
    </w:p>
    <w:p>
      <w:pPr>
        <w:ind w:firstLine="420"/>
        <w:rPr>
          <w:rFonts w:asciiTheme="minorEastAsia" w:hAnsiTheme="minorEastAsia" w:eastAsiaTheme="minorEastAsia"/>
          <w:sz w:val="24"/>
        </w:rPr>
      </w:pPr>
      <w:r>
        <w:rPr>
          <w:rFonts w:hint="eastAsia" w:asciiTheme="minorEastAsia" w:hAnsiTheme="minorEastAsia" w:eastAsiaTheme="minorEastAsia"/>
          <w:sz w:val="24"/>
        </w:rPr>
        <w:t>鉴于（以下简称“委托人”）与贵方于</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签订了（以下简称“合同”），我行同意为委托人出具履约保函，作为委托人履行合同义务的担保，以使你方得到履约保函的保障。本保函为不可撤销，见索即付的独立保函。</w:t>
      </w:r>
    </w:p>
    <w:p>
      <w:pPr>
        <w:ind w:firstLine="420"/>
        <w:rPr>
          <w:rFonts w:asciiTheme="minorEastAsia" w:hAnsiTheme="minorEastAsia" w:eastAsiaTheme="minorEastAsia"/>
          <w:sz w:val="24"/>
        </w:rPr>
      </w:pPr>
      <w:r>
        <w:rPr>
          <w:rFonts w:hint="eastAsia" w:asciiTheme="minorEastAsia" w:hAnsiTheme="minorEastAsia" w:eastAsiaTheme="minorEastAsia"/>
          <w:sz w:val="24"/>
        </w:rPr>
        <w:t>一、我行保证在收到贵单位于保函有效期内送达的依本保函约定的索赔申请后，在个工作日内无条件和不可改变地向贵单位支付最高金额不超过人民币元（大写： ）的履约保证金，并放弃向你方提出任何异议和追索的权利。</w:t>
      </w:r>
    </w:p>
    <w:p>
      <w:pPr>
        <w:ind w:firstLine="420"/>
        <w:rPr>
          <w:rFonts w:asciiTheme="minorEastAsia" w:hAnsiTheme="minorEastAsia" w:eastAsiaTheme="minorEastAsia"/>
          <w:sz w:val="24"/>
        </w:rPr>
      </w:pPr>
      <w:r>
        <w:rPr>
          <w:rFonts w:hint="eastAsia" w:asciiTheme="minorEastAsia" w:hAnsiTheme="minorEastAsia" w:eastAsiaTheme="minorEastAsia"/>
          <w:sz w:val="24"/>
        </w:rPr>
        <w:t>二、贵单位的索赔申请应符合下述条件：</w:t>
      </w:r>
    </w:p>
    <w:p>
      <w:pPr>
        <w:ind w:firstLine="420"/>
        <w:rPr>
          <w:rFonts w:asciiTheme="minorEastAsia" w:hAnsiTheme="minorEastAsia" w:eastAsiaTheme="minorEastAsia"/>
          <w:sz w:val="24"/>
        </w:rPr>
      </w:pPr>
      <w:r>
        <w:rPr>
          <w:rFonts w:hint="eastAsia" w:asciiTheme="minorEastAsia" w:hAnsiTheme="minorEastAsia" w:eastAsiaTheme="minorEastAsia"/>
          <w:sz w:val="24"/>
        </w:rPr>
        <w:t>（一）贵单位法定代表人或其授权代表签字并加盖单位公章；</w:t>
      </w:r>
    </w:p>
    <w:p>
      <w:pPr>
        <w:ind w:firstLine="420"/>
        <w:rPr>
          <w:rFonts w:asciiTheme="minorEastAsia" w:hAnsiTheme="minorEastAsia" w:eastAsiaTheme="minorEastAsia"/>
          <w:sz w:val="24"/>
        </w:rPr>
      </w:pPr>
      <w:r>
        <w:rPr>
          <w:rFonts w:hint="eastAsia" w:asciiTheme="minorEastAsia" w:hAnsiTheme="minorEastAsia" w:eastAsiaTheme="minorEastAsia"/>
          <w:sz w:val="24"/>
        </w:rPr>
        <w:t>（二）在保函有效期内送达我行；</w:t>
      </w:r>
    </w:p>
    <w:p>
      <w:pPr>
        <w:ind w:firstLine="420"/>
        <w:rPr>
          <w:rFonts w:asciiTheme="minorEastAsia" w:hAnsiTheme="minorEastAsia" w:eastAsiaTheme="minorEastAsia"/>
          <w:sz w:val="24"/>
        </w:rPr>
      </w:pPr>
      <w:r>
        <w:rPr>
          <w:rFonts w:hint="eastAsia" w:asciiTheme="minorEastAsia" w:hAnsiTheme="minorEastAsia" w:eastAsiaTheme="minorEastAsia"/>
          <w:sz w:val="24"/>
        </w:rPr>
        <w:t>（三）明确的索赔金额（不得超过本保函第一条所列之限额）。</w:t>
      </w:r>
    </w:p>
    <w:p>
      <w:pPr>
        <w:ind w:firstLine="420"/>
        <w:rPr>
          <w:rFonts w:asciiTheme="minorEastAsia" w:hAnsiTheme="minorEastAsia" w:eastAsiaTheme="minorEastAsia"/>
          <w:sz w:val="24"/>
        </w:rPr>
      </w:pPr>
      <w:r>
        <w:rPr>
          <w:rFonts w:hint="eastAsia" w:asciiTheme="minorEastAsia" w:hAnsiTheme="minorEastAsia" w:eastAsiaTheme="minorEastAsia"/>
          <w:sz w:val="24"/>
        </w:rPr>
        <w:t>三、本保函自签发之日起生效，有效期至</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。本保函于下述任一事项发生之时立即失效，我行在本保函项下的保证义务即刻解除：</w:t>
      </w:r>
    </w:p>
    <w:p>
      <w:pPr>
        <w:ind w:firstLine="420"/>
        <w:rPr>
          <w:rFonts w:asciiTheme="minorEastAsia" w:hAnsiTheme="minorEastAsia" w:eastAsiaTheme="minorEastAsia"/>
          <w:sz w:val="24"/>
        </w:rPr>
      </w:pPr>
      <w:r>
        <w:rPr>
          <w:rFonts w:hint="eastAsia" w:asciiTheme="minorEastAsia" w:hAnsiTheme="minorEastAsia" w:eastAsiaTheme="minorEastAsia"/>
          <w:sz w:val="24"/>
        </w:rPr>
        <w:t>（一）本保函有效期限届满；</w:t>
      </w:r>
    </w:p>
    <w:p>
      <w:pPr>
        <w:ind w:firstLine="420"/>
        <w:rPr>
          <w:rFonts w:asciiTheme="minorEastAsia" w:hAnsiTheme="minorEastAsia" w:eastAsiaTheme="minorEastAsia"/>
          <w:sz w:val="24"/>
        </w:rPr>
      </w:pPr>
      <w:r>
        <w:rPr>
          <w:rFonts w:hint="eastAsia" w:asciiTheme="minorEastAsia" w:hAnsiTheme="minorEastAsia" w:eastAsiaTheme="minorEastAsia"/>
          <w:sz w:val="24"/>
        </w:rPr>
        <w:t>（二）我行保证的义务履行完毕。</w:t>
      </w:r>
    </w:p>
    <w:p>
      <w:pPr>
        <w:ind w:firstLine="420"/>
        <w:rPr>
          <w:rFonts w:asciiTheme="minorEastAsia" w:hAnsiTheme="minorEastAsia" w:eastAsiaTheme="minorEastAsia"/>
          <w:sz w:val="24"/>
        </w:rPr>
      </w:pPr>
      <w:r>
        <w:rPr>
          <w:rFonts w:hint="eastAsia" w:asciiTheme="minorEastAsia" w:hAnsiTheme="minorEastAsia" w:eastAsiaTheme="minorEastAsia"/>
          <w:sz w:val="24"/>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Theme="minorEastAsia" w:hAnsiTheme="minorEastAsia" w:eastAsiaTheme="minorEastAsia"/>
          <w:sz w:val="24"/>
        </w:rPr>
      </w:pPr>
      <w:r>
        <w:rPr>
          <w:rFonts w:hint="eastAsia" w:asciiTheme="minorEastAsia" w:hAnsiTheme="minorEastAsia" w:eastAsiaTheme="minorEastAsia"/>
          <w:sz w:val="24"/>
        </w:rPr>
        <w:t>五、我行向你方支付索赔金额后，本保函担保金额即按贵方通知的索赔金额予以递减。</w:t>
      </w:r>
    </w:p>
    <w:p>
      <w:pPr>
        <w:ind w:firstLine="420"/>
        <w:rPr>
          <w:rFonts w:asciiTheme="minorEastAsia" w:hAnsiTheme="minorEastAsia" w:eastAsiaTheme="minorEastAsia"/>
          <w:sz w:val="24"/>
        </w:rPr>
      </w:pPr>
      <w:r>
        <w:rPr>
          <w:rFonts w:hint="eastAsia" w:asciiTheme="minorEastAsia" w:hAnsiTheme="minorEastAsia" w:eastAsiaTheme="minorEastAsia"/>
          <w:sz w:val="24"/>
        </w:rPr>
        <w:t>六、保函失效后请将保函退回我行注销，无论正本最终退回与否，不影响本保函依上述约定自动失效。</w:t>
      </w:r>
    </w:p>
    <w:p>
      <w:pPr>
        <w:ind w:firstLine="420"/>
        <w:rPr>
          <w:rFonts w:asciiTheme="minorEastAsia" w:hAnsiTheme="minorEastAsia" w:eastAsiaTheme="minorEastAsia"/>
          <w:sz w:val="24"/>
        </w:rPr>
      </w:pPr>
    </w:p>
    <w:p>
      <w:pPr>
        <w:ind w:firstLine="420"/>
        <w:rPr>
          <w:rFonts w:asciiTheme="minorEastAsia" w:hAnsiTheme="minorEastAsia" w:eastAsiaTheme="minorEastAsia"/>
          <w:sz w:val="24"/>
        </w:rPr>
      </w:pPr>
    </w:p>
    <w:p>
      <w:pPr>
        <w:ind w:firstLine="420"/>
        <w:rPr>
          <w:rFonts w:asciiTheme="minorEastAsia" w:hAnsiTheme="minorEastAsia" w:eastAsiaTheme="minorEastAsia"/>
          <w:sz w:val="24"/>
        </w:rPr>
      </w:pPr>
      <w:r>
        <w:rPr>
          <w:rFonts w:hint="eastAsia" w:asciiTheme="minorEastAsia" w:hAnsiTheme="minorEastAsia" w:eastAsiaTheme="minorEastAsia"/>
          <w:sz w:val="24"/>
        </w:rPr>
        <w:t xml:space="preserve">                                                   落款</w:t>
      </w:r>
    </w:p>
    <w:p>
      <w:pPr>
        <w:ind w:firstLine="420"/>
        <w:rPr>
          <w:rFonts w:asciiTheme="minorEastAsia" w:hAnsiTheme="minorEastAsia" w:eastAsiaTheme="minorEastAsia"/>
          <w:sz w:val="24"/>
        </w:rPr>
      </w:pPr>
    </w:p>
    <w:p>
      <w:pPr>
        <w:ind w:firstLine="645"/>
        <w:rPr>
          <w:rFonts w:asciiTheme="minorEastAsia" w:hAnsiTheme="minorEastAsia" w:eastAsiaTheme="minorEastAsia"/>
          <w:sz w:val="24"/>
        </w:rPr>
      </w:pPr>
      <w:r>
        <w:rPr>
          <w:rFonts w:hint="eastAsia" w:asciiTheme="minorEastAsia" w:hAnsiTheme="minorEastAsia" w:eastAsiaTheme="minorEastAsia"/>
          <w:sz w:val="24"/>
        </w:rPr>
        <w:t>保函说明：</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保函不得有下列或类似含义的表述：</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1.银行承担的为连带责任保证、一般保证。</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2.未经银行书面同意，受益人与申请人修改合同或其项下附件时，银行的保证义务解除。</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3.合同撤销或无效的，保函失效。</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4.申请人对受益人的抗辩，银行有权向受益人主张。</w:t>
      </w:r>
    </w:p>
    <w:p>
      <w:pPr>
        <w:ind w:firstLine="645"/>
        <w:rPr>
          <w:rFonts w:asciiTheme="minorEastAsia" w:hAnsiTheme="minorEastAsia" w:eastAsiaTheme="minorEastAsia"/>
          <w:sz w:val="24"/>
        </w:rPr>
      </w:pPr>
      <w:r>
        <w:rPr>
          <w:rFonts w:hint="eastAsia" w:cs="仿宋_GB2312" w:asciiTheme="minorEastAsia" w:hAnsiTheme="minorEastAsia" w:eastAsiaTheme="minorEastAsia"/>
          <w:sz w:val="24"/>
        </w:rPr>
        <w:t>5.受益人请求付款的请款单据包含法院裁判文书、仲裁裁决、第三方单位出具的鉴定书等申请人违约的证明材料。</w:t>
      </w: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5"/>
        <w:spacing w:line="360" w:lineRule="auto"/>
        <w:jc w:val="both"/>
        <w:rPr>
          <w:rFonts w:ascii="仿宋" w:hAnsi="仿宋" w:eastAsia="仿宋" w:cs="仿宋_GB2312"/>
          <w:sz w:val="28"/>
          <w:szCs w:val="28"/>
          <w:highlight w:val="none"/>
        </w:rPr>
      </w:pPr>
      <w:r>
        <w:rPr>
          <w:rFonts w:hint="eastAsia" w:ascii="仿宋" w:hAnsi="仿宋" w:eastAsia="仿宋" w:cs="仿宋_GB2312"/>
          <w:sz w:val="28"/>
          <w:szCs w:val="28"/>
          <w:highlight w:val="none"/>
        </w:rPr>
        <w:t>第五部分　响应文件格式</w:t>
      </w:r>
    </w:p>
    <w:p>
      <w:pPr>
        <w:pStyle w:val="10"/>
        <w:tabs>
          <w:tab w:val="left" w:pos="1260"/>
        </w:tabs>
        <w:rPr>
          <w:rFonts w:ascii="仿宋" w:hAnsi="仿宋" w:eastAsia="仿宋" w:cs="仿宋_GB2312"/>
          <w:b/>
          <w:kern w:val="0"/>
          <w:sz w:val="28"/>
          <w:szCs w:val="28"/>
          <w:highlight w:val="none"/>
        </w:rPr>
      </w:pPr>
    </w:p>
    <w:p>
      <w:pPr>
        <w:pStyle w:val="10"/>
        <w:tabs>
          <w:tab w:val="left" w:pos="1260"/>
        </w:tabs>
        <w:jc w:val="center"/>
        <w:rPr>
          <w:rFonts w:ascii="仿宋" w:hAnsi="仿宋" w:eastAsia="仿宋" w:cs="仿宋_GB2312"/>
          <w:b/>
          <w:kern w:val="0"/>
          <w:sz w:val="28"/>
          <w:szCs w:val="28"/>
          <w:highlight w:val="none"/>
        </w:rPr>
      </w:pPr>
    </w:p>
    <w:p>
      <w:pPr>
        <w:pStyle w:val="10"/>
        <w:tabs>
          <w:tab w:val="left" w:pos="1260"/>
        </w:tabs>
        <w:jc w:val="center"/>
        <w:rPr>
          <w:rFonts w:ascii="仿宋" w:hAnsi="仿宋" w:eastAsia="仿宋" w:cs="仿宋_GB2312"/>
          <w:b/>
          <w:spacing w:val="100"/>
          <w:w w:val="110"/>
          <w:kern w:val="0"/>
          <w:sz w:val="28"/>
          <w:szCs w:val="28"/>
          <w:highlight w:val="none"/>
        </w:rPr>
      </w:pPr>
      <w:r>
        <w:rPr>
          <w:rFonts w:hint="eastAsia" w:ascii="仿宋" w:hAnsi="仿宋" w:eastAsia="仿宋" w:cs="仿宋_GB2312"/>
          <w:b/>
          <w:spacing w:val="100"/>
          <w:w w:val="110"/>
          <w:kern w:val="0"/>
          <w:sz w:val="28"/>
          <w:szCs w:val="28"/>
          <w:highlight w:val="none"/>
        </w:rPr>
        <w:t>项目</w:t>
      </w:r>
    </w:p>
    <w:p>
      <w:pPr>
        <w:pStyle w:val="10"/>
        <w:jc w:val="center"/>
        <w:rPr>
          <w:rFonts w:ascii="仿宋" w:hAnsi="仿宋" w:eastAsia="仿宋" w:cs="仿宋_GB2312"/>
          <w:b/>
          <w:sz w:val="28"/>
          <w:szCs w:val="28"/>
          <w:highlight w:val="none"/>
        </w:rPr>
      </w:pPr>
    </w:p>
    <w:p>
      <w:pPr>
        <w:pStyle w:val="10"/>
        <w:tabs>
          <w:tab w:val="left" w:pos="1260"/>
        </w:tabs>
        <w:jc w:val="center"/>
        <w:rPr>
          <w:rFonts w:ascii="仿宋" w:hAnsi="仿宋" w:eastAsia="仿宋" w:cs="仿宋_GB2312"/>
          <w:b/>
          <w:spacing w:val="100"/>
          <w:w w:val="110"/>
          <w:sz w:val="28"/>
          <w:szCs w:val="28"/>
          <w:highlight w:val="none"/>
        </w:rPr>
      </w:pPr>
      <w:r>
        <w:rPr>
          <w:rFonts w:hint="eastAsia" w:ascii="仿宋" w:hAnsi="仿宋" w:eastAsia="仿宋" w:cs="仿宋_GB2312"/>
          <w:b/>
          <w:spacing w:val="100"/>
          <w:w w:val="110"/>
          <w:kern w:val="0"/>
          <w:sz w:val="28"/>
          <w:szCs w:val="28"/>
          <w:highlight w:val="none"/>
        </w:rPr>
        <w:t>询价响应文件</w:t>
      </w:r>
    </w:p>
    <w:p>
      <w:pPr>
        <w:pStyle w:val="10"/>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（正本/副本）</w:t>
      </w:r>
    </w:p>
    <w:p>
      <w:pPr>
        <w:tabs>
          <w:tab w:val="left" w:pos="420"/>
          <w:tab w:val="left" w:pos="6660"/>
        </w:tabs>
        <w:spacing w:line="1600" w:lineRule="atLeast"/>
        <w:jc w:val="both"/>
        <w:rPr>
          <w:rFonts w:hint="eastAsia" w:ascii="仿宋" w:hAnsi="仿宋" w:eastAsia="仿宋" w:cs="仿宋_GB2312"/>
          <w:b/>
          <w:bCs/>
          <w:sz w:val="28"/>
          <w:szCs w:val="28"/>
          <w:highlight w:val="none"/>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项目编号：</w:t>
      </w:r>
      <w:r>
        <w:rPr>
          <w:rFonts w:hint="eastAsia" w:ascii="仿宋" w:hAnsi="仿宋" w:eastAsia="仿宋" w:cs="仿宋_GB2312"/>
          <w:b/>
          <w:bCs/>
          <w:sz w:val="28"/>
          <w:szCs w:val="28"/>
          <w:highlight w:val="none"/>
        </w:rPr>
        <w:fldChar w:fldCharType="begin"/>
      </w:r>
      <w:r>
        <w:rPr>
          <w:rFonts w:hint="eastAsia" w:ascii="仿宋" w:hAnsi="仿宋" w:eastAsia="仿宋" w:cs="仿宋_GB2312"/>
          <w:b/>
          <w:bCs/>
          <w:sz w:val="28"/>
          <w:szCs w:val="28"/>
          <w:highlight w:val="none"/>
        </w:rPr>
        <w:instrText xml:space="preserve"> DOCVARIABLE  采购编号  \* MERGEFORMAT </w:instrText>
      </w:r>
      <w:r>
        <w:rPr>
          <w:rFonts w:hint="eastAsia" w:ascii="仿宋" w:hAnsi="仿宋" w:eastAsia="仿宋" w:cs="仿宋_GB2312"/>
          <w:b/>
          <w:bCs/>
          <w:sz w:val="28"/>
          <w:szCs w:val="28"/>
          <w:highlight w:val="none"/>
        </w:rPr>
        <w:fldChar w:fldCharType="end"/>
      </w:r>
    </w:p>
    <w:p>
      <w:pPr>
        <w:jc w:val="both"/>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项目名称：</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广州市净水有限公司竹料分公司2021年厂区盖板更换项目</w:t>
      </w:r>
    </w:p>
    <w:p>
      <w:pPr>
        <w:pStyle w:val="9"/>
        <w:spacing w:line="360" w:lineRule="auto"/>
        <w:ind w:left="0" w:leftChars="0" w:firstLine="840" w:firstLineChars="300"/>
        <w:rPr>
          <w:rFonts w:ascii="仿宋" w:hAnsi="仿宋" w:eastAsia="仿宋" w:cs="仿宋_GB2312"/>
          <w:sz w:val="28"/>
          <w:szCs w:val="28"/>
          <w:highlight w:val="none"/>
          <w:u w:val="single"/>
        </w:rPr>
      </w:pPr>
    </w:p>
    <w:p>
      <w:pPr>
        <w:pStyle w:val="10"/>
        <w:ind w:firstLine="843" w:firstLineChars="300"/>
        <w:rPr>
          <w:rFonts w:ascii="仿宋" w:hAnsi="仿宋" w:eastAsia="仿宋" w:cs="仿宋_GB2312"/>
          <w:b/>
          <w:sz w:val="28"/>
          <w:szCs w:val="28"/>
          <w:highlight w:val="none"/>
        </w:rPr>
      </w:pPr>
    </w:p>
    <w:p>
      <w:pPr>
        <w:tabs>
          <w:tab w:val="left" w:pos="420"/>
          <w:tab w:val="left" w:pos="6660"/>
        </w:tabs>
        <w:spacing w:line="1600" w:lineRule="atLeast"/>
        <w:ind w:firstLine="843" w:firstLineChars="300"/>
        <w:jc w:val="both"/>
        <w:rPr>
          <w:rFonts w:hint="eastAsia" w:ascii="仿宋" w:hAnsi="仿宋" w:eastAsia="仿宋" w:cs="仿宋_GB2312"/>
          <w:b/>
          <w:bCs/>
          <w:sz w:val="28"/>
          <w:szCs w:val="28"/>
          <w:highlight w:val="none"/>
        </w:rPr>
      </w:pPr>
      <w:r>
        <w:rPr>
          <w:rFonts w:hint="eastAsia" w:ascii="仿宋" w:hAnsi="仿宋" w:eastAsia="仿宋" w:cs="仿宋_GB2312"/>
          <w:b/>
          <w:bCs/>
          <w:sz w:val="28"/>
          <w:szCs w:val="28"/>
          <w:highlight w:val="none"/>
        </w:rPr>
        <w:fldChar w:fldCharType="begin"/>
      </w:r>
      <w:r>
        <w:rPr>
          <w:rFonts w:hint="eastAsia" w:ascii="仿宋" w:hAnsi="仿宋" w:eastAsia="仿宋" w:cs="仿宋_GB2312"/>
          <w:b/>
          <w:bCs/>
          <w:sz w:val="28"/>
          <w:szCs w:val="28"/>
          <w:highlight w:val="none"/>
        </w:rPr>
        <w:instrText xml:space="preserve"> DOCVARIABLE  采购编号  \* MERGEFORMAT </w:instrText>
      </w:r>
      <w:r>
        <w:rPr>
          <w:rFonts w:hint="eastAsia" w:ascii="仿宋" w:hAnsi="仿宋" w:eastAsia="仿宋" w:cs="仿宋_GB2312"/>
          <w:b/>
          <w:bCs/>
          <w:sz w:val="28"/>
          <w:szCs w:val="28"/>
          <w:highlight w:val="none"/>
        </w:rPr>
        <w:fldChar w:fldCharType="end"/>
      </w:r>
    </w:p>
    <w:p>
      <w:pPr>
        <w:pStyle w:val="10"/>
        <w:ind w:firstLine="843" w:firstLineChars="300"/>
        <w:rPr>
          <w:rFonts w:ascii="仿宋" w:hAnsi="仿宋" w:eastAsia="仿宋" w:cs="仿宋_GB2312"/>
          <w:b/>
          <w:sz w:val="28"/>
          <w:szCs w:val="28"/>
          <w:highlight w:val="none"/>
        </w:rPr>
      </w:pPr>
    </w:p>
    <w:p>
      <w:pPr>
        <w:pStyle w:val="10"/>
        <w:rPr>
          <w:rFonts w:ascii="仿宋" w:hAnsi="仿宋" w:eastAsia="仿宋" w:cs="仿宋_GB2312"/>
          <w:b/>
          <w:sz w:val="28"/>
          <w:szCs w:val="28"/>
          <w:highlight w:val="none"/>
        </w:rPr>
      </w:pPr>
    </w:p>
    <w:p>
      <w:pPr>
        <w:pStyle w:val="10"/>
        <w:spacing w:line="360" w:lineRule="auto"/>
        <w:ind w:firstLine="3117" w:firstLineChars="1109"/>
        <w:rPr>
          <w:rFonts w:ascii="仿宋" w:hAnsi="仿宋" w:eastAsia="仿宋" w:cs="仿宋_GB2312"/>
          <w:b/>
          <w:sz w:val="28"/>
          <w:szCs w:val="28"/>
          <w:highlight w:val="none"/>
          <w:u w:val="single"/>
        </w:rPr>
      </w:pPr>
      <w:r>
        <w:rPr>
          <w:rFonts w:hint="eastAsia" w:ascii="仿宋" w:hAnsi="仿宋" w:eastAsia="仿宋" w:cs="仿宋_GB2312"/>
          <w:b/>
          <w:sz w:val="28"/>
          <w:szCs w:val="28"/>
          <w:highlight w:val="none"/>
        </w:rPr>
        <w:t>报价单位名称：</w:t>
      </w:r>
    </w:p>
    <w:p>
      <w:pPr>
        <w:autoSpaceDE w:val="0"/>
        <w:autoSpaceDN w:val="0"/>
        <w:spacing w:line="240" w:lineRule="atLeast"/>
        <w:jc w:val="both"/>
        <w:rPr>
          <w:rFonts w:ascii="仿宋" w:hAnsi="仿宋" w:eastAsia="仿宋" w:cs="仿宋_GB2312"/>
          <w:b/>
          <w:sz w:val="28"/>
          <w:szCs w:val="28"/>
          <w:highlight w:val="none"/>
          <w:u w:val="single"/>
        </w:rPr>
      </w:pPr>
      <w:r>
        <w:rPr>
          <w:rFonts w:hint="eastAsia" w:ascii="仿宋" w:hAnsi="仿宋" w:eastAsia="仿宋" w:cs="仿宋_GB2312"/>
          <w:b/>
          <w:sz w:val="28"/>
          <w:szCs w:val="28"/>
          <w:highlight w:val="none"/>
          <w:lang w:val="en-US" w:eastAsia="zh-CN"/>
        </w:rPr>
        <w:t xml:space="preserve">                   </w:t>
      </w:r>
      <w:r>
        <w:rPr>
          <w:rFonts w:hint="eastAsia" w:ascii="仿宋" w:hAnsi="仿宋" w:eastAsia="仿宋" w:cs="仿宋_GB2312"/>
          <w:b/>
          <w:sz w:val="28"/>
          <w:szCs w:val="28"/>
          <w:highlight w:val="none"/>
        </w:rPr>
        <w:t>日期：</w:t>
      </w:r>
      <w:r>
        <w:rPr>
          <w:rFonts w:hint="eastAsia" w:ascii="仿宋" w:hAnsi="仿宋" w:eastAsia="仿宋" w:cs="仿宋_GB2312"/>
          <w:b/>
          <w:sz w:val="28"/>
          <w:szCs w:val="28"/>
          <w:highlight w:val="none"/>
          <w:lang w:val="en-US" w:eastAsia="zh-CN"/>
        </w:rPr>
        <w:t xml:space="preserve">   </w:t>
      </w:r>
      <w:r>
        <w:rPr>
          <w:rFonts w:hint="eastAsia" w:ascii="仿宋" w:hAnsi="仿宋" w:eastAsia="仿宋" w:cs="仿宋_GB2312"/>
          <w:b/>
          <w:sz w:val="28"/>
          <w:szCs w:val="28"/>
          <w:highlight w:val="none"/>
        </w:rPr>
        <w:t>年</w:t>
      </w:r>
      <w:r>
        <w:rPr>
          <w:rFonts w:hint="eastAsia" w:ascii="仿宋" w:hAnsi="仿宋" w:eastAsia="仿宋" w:cs="仿宋_GB2312"/>
          <w:b/>
          <w:sz w:val="28"/>
          <w:szCs w:val="28"/>
          <w:highlight w:val="none"/>
          <w:lang w:val="en-US" w:eastAsia="zh-CN"/>
        </w:rPr>
        <w:t xml:space="preserve">    </w:t>
      </w:r>
      <w:r>
        <w:rPr>
          <w:rFonts w:hint="eastAsia" w:ascii="仿宋" w:hAnsi="仿宋" w:eastAsia="仿宋" w:cs="仿宋_GB2312"/>
          <w:b/>
          <w:sz w:val="28"/>
          <w:szCs w:val="28"/>
          <w:highlight w:val="none"/>
        </w:rPr>
        <w:t>月</w:t>
      </w:r>
      <w:r>
        <w:rPr>
          <w:rFonts w:hint="eastAsia" w:ascii="仿宋" w:hAnsi="仿宋" w:eastAsia="仿宋" w:cs="仿宋_GB2312"/>
          <w:b/>
          <w:sz w:val="28"/>
          <w:szCs w:val="28"/>
          <w:highlight w:val="none"/>
          <w:lang w:val="en-US" w:eastAsia="zh-CN"/>
        </w:rPr>
        <w:t xml:space="preserve">   </w:t>
      </w:r>
      <w:r>
        <w:rPr>
          <w:rFonts w:hint="eastAsia" w:ascii="仿宋" w:hAnsi="仿宋" w:eastAsia="仿宋" w:cs="仿宋_GB2312"/>
          <w:b/>
          <w:sz w:val="28"/>
          <w:szCs w:val="28"/>
          <w:highlight w:val="none"/>
        </w:rPr>
        <w:t>日</w:t>
      </w:r>
    </w:p>
    <w:p>
      <w:pPr>
        <w:autoSpaceDE w:val="0"/>
        <w:autoSpaceDN w:val="0"/>
        <w:adjustRightInd w:val="0"/>
        <w:jc w:val="center"/>
        <w:rPr>
          <w:rFonts w:ascii="仿宋" w:hAnsi="仿宋" w:eastAsia="仿宋" w:cs="仿宋_GB2312"/>
          <w:szCs w:val="21"/>
          <w:highlight w:val="none"/>
        </w:rPr>
        <w:sectPr>
          <w:headerReference r:id="rId6" w:type="default"/>
          <w:footerReference r:id="rId8" w:type="default"/>
          <w:headerReference r:id="rId7" w:type="even"/>
          <w:pgSz w:w="11906" w:h="16838"/>
          <w:pgMar w:top="1440" w:right="1080" w:bottom="1440" w:left="1080" w:header="851" w:footer="992" w:gutter="0"/>
          <w:pgBorders>
            <w:top w:val="none" w:sz="0" w:space="0"/>
            <w:left w:val="none" w:sz="0" w:space="0"/>
            <w:bottom w:val="none" w:sz="0" w:space="0"/>
            <w:right w:val="none" w:sz="0" w:space="0"/>
          </w:pgBorders>
          <w:cols w:space="720" w:num="1"/>
          <w:docGrid w:type="lines" w:linePitch="312" w:charSpace="0"/>
        </w:sectPr>
      </w:pPr>
    </w:p>
    <w:p>
      <w:pPr>
        <w:pStyle w:val="6"/>
        <w:rPr>
          <w:rFonts w:ascii="仿宋" w:hAnsi="仿宋" w:eastAsia="仿宋" w:cs="仿宋_GB2312"/>
          <w:highlight w:val="none"/>
        </w:rPr>
      </w:pPr>
      <w:r>
        <w:rPr>
          <w:rFonts w:hint="eastAsia" w:ascii="仿宋" w:hAnsi="仿宋" w:eastAsia="仿宋" w:cs="仿宋_GB2312"/>
          <w:highlight w:val="none"/>
        </w:rPr>
        <w:t>1、法定代表人/负责人资格证明书及授权委托书</w:t>
      </w:r>
    </w:p>
    <w:p>
      <w:pPr>
        <w:spacing w:line="480" w:lineRule="exact"/>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（1）法定代表人/负责人资格证明书</w:t>
      </w:r>
    </w:p>
    <w:p>
      <w:pPr>
        <w:spacing w:line="480" w:lineRule="exact"/>
        <w:rPr>
          <w:rFonts w:ascii="仿宋_GB2312" w:hAnsi="仿宋_GB2312" w:eastAsia="仿宋_GB2312" w:cs="仿宋_GB2312"/>
          <w:color w:val="auto"/>
          <w:sz w:val="28"/>
          <w:szCs w:val="28"/>
          <w:highlight w:val="none"/>
        </w:rPr>
      </w:pPr>
    </w:p>
    <w:p>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致：（项目实施单位）</w:t>
      </w:r>
    </w:p>
    <w:p>
      <w:pPr>
        <w:rPr>
          <w:rFonts w:ascii="仿宋_GB2312" w:hAnsi="仿宋_GB2312" w:eastAsia="仿宋_GB2312" w:cs="仿宋_GB2312"/>
          <w:color w:val="auto"/>
          <w:sz w:val="28"/>
          <w:szCs w:val="28"/>
          <w:highlight w:val="none"/>
        </w:rPr>
      </w:pPr>
    </w:p>
    <w:p>
      <w:pPr>
        <w:spacing w:line="44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同志为本单位法定代表人，特此证明。</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签发日期：           单位：           （盖单位公章）</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附：代表人性别：            年龄：           身份证号码：</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联系电话：</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营业执照号码：                       经济性质：</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机构代码：                           机构性质：</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主营：</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兼营：</w:t>
      </w:r>
    </w:p>
    <w:p>
      <w:pPr>
        <w:spacing w:line="440" w:lineRule="exact"/>
        <w:ind w:firstLine="280" w:firstLineChars="100"/>
        <w:rPr>
          <w:rFonts w:ascii="仿宋_GB2312" w:hAnsi="仿宋_GB2312" w:eastAsia="仿宋_GB2312" w:cs="仿宋_GB2312"/>
          <w:color w:val="auto"/>
          <w:sz w:val="28"/>
          <w:szCs w:val="28"/>
          <w:highlight w:val="none"/>
        </w:rPr>
      </w:pPr>
    </w:p>
    <w:p>
      <w:pPr>
        <w:spacing w:line="44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说明：1.内容必须填写真实、清楚、涂改无效，不得转让、买卖。</w:t>
      </w:r>
    </w:p>
    <w:p>
      <w:pPr>
        <w:spacing w:line="44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2.将此证明书提交对方作为合同附件</w:t>
      </w:r>
      <w:r>
        <w:rPr>
          <w:rFonts w:hint="eastAsia" w:ascii="仿宋_GB2312" w:hAnsi="仿宋_GB2312" w:eastAsia="仿宋_GB2312" w:cs="仿宋_GB2312"/>
          <w:b/>
          <w:color w:val="auto"/>
          <w:sz w:val="28"/>
          <w:szCs w:val="28"/>
          <w:highlight w:val="none"/>
        </w:rPr>
        <w:t>。</w:t>
      </w:r>
    </w:p>
    <w:p>
      <w:pPr>
        <w:rPr>
          <w:rFonts w:ascii="仿宋_GB2312" w:hAnsi="仿宋_GB2312" w:eastAsia="仿宋_GB2312" w:cs="仿宋_GB2312"/>
          <w:color w:val="auto"/>
          <w:sz w:val="28"/>
          <w:szCs w:val="28"/>
          <w:highlight w:val="none"/>
        </w:rPr>
      </w:pPr>
    </w:p>
    <w:p>
      <w:pPr>
        <w:spacing w:line="440" w:lineRule="exact"/>
        <w:ind w:firstLine="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sz w:val="24"/>
          <w:szCs w:val="24"/>
          <w:highlight w:val="none"/>
        </w:rPr>
        <w:t>身份证复印件</w:t>
      </w:r>
      <w:r>
        <w:rPr>
          <w:rFonts w:hint="eastAsia" w:ascii="宋体" w:hAnsi="宋体"/>
          <w:sz w:val="24"/>
          <w:szCs w:val="24"/>
          <w:highlight w:val="none"/>
          <w:lang w:eastAsia="zh-CN"/>
        </w:rPr>
        <w:t>：</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noWrap w:val="0"/>
            <w:vAlign w:val="top"/>
          </w:tcPr>
          <w:p>
            <w:pPr>
              <w:spacing w:line="360" w:lineRule="auto"/>
              <w:jc w:val="both"/>
              <w:rPr>
                <w:rFonts w:hint="eastAsia" w:ascii="宋体" w:hAnsi="宋体"/>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default" w:ascii="宋体" w:hAnsi="宋体" w:eastAsia="宋体"/>
                <w:sz w:val="24"/>
                <w:szCs w:val="24"/>
                <w:highlight w:val="none"/>
                <w:lang w:val="en-US" w:eastAsia="zh-CN"/>
              </w:rPr>
            </w:pPr>
            <w:r>
              <w:rPr>
                <w:rFonts w:hint="eastAsia" w:ascii="宋体" w:hAnsi="宋体" w:eastAsia="宋体" w:cs="Times New Roman"/>
                <w:color w:val="auto"/>
                <w:sz w:val="24"/>
                <w:szCs w:val="24"/>
                <w:highlight w:val="none"/>
              </w:rPr>
              <w:t>人像面</w:t>
            </w:r>
            <w:r>
              <w:rPr>
                <w:rFonts w:hint="eastAsia" w:ascii="宋体" w:hAnsi="宋体" w:cs="Times New Roman"/>
                <w:sz w:val="24"/>
                <w:szCs w:val="24"/>
                <w:highlight w:val="none"/>
                <w:lang w:eastAsia="zh-CN"/>
              </w:rPr>
              <w:t>，</w:t>
            </w:r>
            <w:r>
              <w:rPr>
                <w:rFonts w:hint="eastAsia" w:ascii="宋体" w:hAnsi="宋体"/>
                <w:sz w:val="24"/>
                <w:szCs w:val="24"/>
                <w:highlight w:val="none"/>
                <w:lang w:val="en-US" w:eastAsia="zh-CN"/>
              </w:rPr>
              <w:t>盖单位公章</w:t>
            </w: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c>
          <w:tcPr>
            <w:tcW w:w="4814" w:type="dxa"/>
            <w:noWrap w:val="0"/>
            <w:vAlign w:val="top"/>
          </w:tcPr>
          <w:p>
            <w:pPr>
              <w:widowControl/>
              <w:spacing w:line="440" w:lineRule="exact"/>
              <w:ind w:firstLine="0" w:firstLineChars="0"/>
              <w:jc w:val="both"/>
              <w:rPr>
                <w:rFonts w:hint="eastAsia" w:ascii="仿宋" w:hAnsi="仿宋" w:eastAsia="仿宋" w:cs="仿宋_GB2312"/>
                <w:color w:val="000000"/>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eastAsia" w:ascii="宋体" w:hAnsi="宋体" w:eastAsia="宋体"/>
                <w:sz w:val="24"/>
                <w:szCs w:val="24"/>
                <w:highlight w:val="none"/>
                <w:lang w:val="en-US" w:eastAsia="zh-CN"/>
              </w:rPr>
            </w:pPr>
            <w:r>
              <w:rPr>
                <w:rFonts w:hint="eastAsia" w:ascii="宋体" w:hAnsi="宋体" w:eastAsia="宋体" w:cs="Times New Roman"/>
                <w:color w:val="auto"/>
                <w:sz w:val="24"/>
                <w:szCs w:val="24"/>
                <w:highlight w:val="none"/>
              </w:rPr>
              <w:t>国徽面</w:t>
            </w:r>
            <w:r>
              <w:rPr>
                <w:rFonts w:hint="eastAsia" w:ascii="宋体" w:hAnsi="宋体" w:cs="Times New Roman"/>
                <w:sz w:val="24"/>
                <w:szCs w:val="24"/>
                <w:highlight w:val="none"/>
                <w:lang w:eastAsia="zh-CN"/>
              </w:rPr>
              <w:t>，</w:t>
            </w:r>
            <w:r>
              <w:rPr>
                <w:rFonts w:hint="eastAsia" w:ascii="宋体" w:hAnsi="宋体"/>
                <w:sz w:val="24"/>
                <w:szCs w:val="24"/>
                <w:highlight w:val="none"/>
                <w:lang w:val="en-US" w:eastAsia="zh-CN"/>
              </w:rPr>
              <w:t>盖单位公章</w:t>
            </w:r>
          </w:p>
          <w:p>
            <w:pPr>
              <w:pStyle w:val="25"/>
              <w:rPr>
                <w:rFonts w:hint="eastAsia"/>
                <w:highlight w:val="none"/>
              </w:rPr>
            </w:pPr>
          </w:p>
          <w:p>
            <w:pPr>
              <w:spacing w:line="360" w:lineRule="auto"/>
              <w:jc w:val="left"/>
              <w:rPr>
                <w:rFonts w:ascii="宋体" w:hAnsi="宋体"/>
                <w:sz w:val="24"/>
                <w:szCs w:val="24"/>
                <w:highlight w:val="none"/>
              </w:rPr>
            </w:pPr>
          </w:p>
        </w:tc>
      </w:tr>
    </w:tbl>
    <w:p>
      <w:pPr>
        <w:rPr>
          <w:rFonts w:ascii="仿宋_GB2312" w:hAnsi="仿宋_GB2312" w:eastAsia="仿宋_GB2312" w:cs="仿宋_GB2312"/>
          <w:color w:val="auto"/>
          <w:sz w:val="28"/>
          <w:szCs w:val="28"/>
          <w:highlight w:val="none"/>
        </w:rPr>
      </w:pPr>
    </w:p>
    <w:p>
      <w:pPr>
        <w:rPr>
          <w:rFonts w:ascii="仿宋_GB2312" w:hAnsi="仿宋_GB2312" w:eastAsia="仿宋_GB2312" w:cs="仿宋_GB2312"/>
          <w:color w:val="auto"/>
          <w:sz w:val="28"/>
          <w:szCs w:val="28"/>
          <w:highlight w:val="none"/>
        </w:rPr>
      </w:pP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p>
    <w:p>
      <w:pPr>
        <w:spacing w:line="480" w:lineRule="exact"/>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（2）法定代表人/负责人授权委托书</w:t>
      </w:r>
    </w:p>
    <w:p>
      <w:pPr>
        <w:spacing w:line="360" w:lineRule="auto"/>
        <w:rPr>
          <w:rFonts w:ascii="仿宋_GB2312" w:hAnsi="仿宋_GB2312" w:eastAsia="仿宋_GB2312" w:cs="仿宋_GB2312"/>
          <w:color w:val="auto"/>
          <w:sz w:val="28"/>
          <w:szCs w:val="28"/>
          <w:highlight w:val="none"/>
        </w:rPr>
      </w:pPr>
    </w:p>
    <w:p>
      <w:pPr>
        <w:spacing w:line="36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致：（项目实施单位）</w:t>
      </w:r>
    </w:p>
    <w:p>
      <w:pPr>
        <w:spacing w:line="480" w:lineRule="exact"/>
        <w:ind w:firstLine="562" w:firstLineChars="200"/>
        <w:rPr>
          <w:rFonts w:ascii="仿宋_GB2312" w:hAnsi="仿宋_GB2312" w:eastAsia="仿宋_GB2312" w:cs="仿宋_GB2312"/>
          <w:b/>
          <w:color w:val="auto"/>
          <w:sz w:val="28"/>
          <w:szCs w:val="28"/>
          <w:highlight w:val="none"/>
        </w:rPr>
      </w:pPr>
    </w:p>
    <w:p>
      <w:pPr>
        <w:spacing w:line="480" w:lineRule="exact"/>
        <w:ind w:firstLine="560" w:firstLineChars="2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本人</w:t>
      </w:r>
      <w:r>
        <w:rPr>
          <w:rFonts w:hint="eastAsia" w:ascii="仿宋" w:hAnsi="仿宋" w:eastAsia="仿宋" w:cs="仿宋_GB2312"/>
          <w:color w:val="000000"/>
          <w:sz w:val="28"/>
          <w:szCs w:val="28"/>
          <w:highlight w:val="none"/>
          <w:u w:val="single"/>
        </w:rPr>
        <w:t>（</w:t>
      </w:r>
      <w:r>
        <w:rPr>
          <w:rFonts w:hint="eastAsia" w:ascii="仿宋" w:hAnsi="仿宋" w:eastAsia="仿宋" w:cs="仿宋_GB2312"/>
          <w:color w:val="000000"/>
          <w:sz w:val="28"/>
          <w:szCs w:val="28"/>
          <w:highlight w:val="none"/>
          <w:u w:val="single"/>
          <w:lang w:val="en-US" w:eastAsia="zh-CN"/>
        </w:rPr>
        <w:t>法人</w:t>
      </w:r>
      <w:r>
        <w:rPr>
          <w:rFonts w:hint="eastAsia" w:ascii="仿宋" w:hAnsi="仿宋" w:eastAsia="仿宋" w:cs="仿宋_GB2312"/>
          <w:color w:val="000000"/>
          <w:sz w:val="28"/>
          <w:szCs w:val="28"/>
          <w:highlight w:val="none"/>
          <w:u w:val="single"/>
        </w:rPr>
        <w:t>姓名）</w:t>
      </w:r>
      <w:r>
        <w:rPr>
          <w:rFonts w:hint="eastAsia" w:ascii="仿宋" w:hAnsi="仿宋" w:eastAsia="仿宋" w:cs="仿宋_GB2312"/>
          <w:color w:val="000000"/>
          <w:sz w:val="28"/>
          <w:szCs w:val="28"/>
          <w:highlight w:val="none"/>
          <w:u w:val="single"/>
          <w:lang w:eastAsia="zh-CN"/>
        </w:rPr>
        <w:t>（</w:t>
      </w:r>
      <w:r>
        <w:rPr>
          <w:rFonts w:hint="eastAsia" w:ascii="仿宋" w:hAnsi="仿宋" w:eastAsia="仿宋" w:cs="仿宋_GB2312"/>
          <w:color w:val="000000"/>
          <w:sz w:val="28"/>
          <w:szCs w:val="28"/>
          <w:highlight w:val="none"/>
          <w:u w:val="single"/>
          <w:lang w:val="en-US" w:eastAsia="zh-CN"/>
        </w:rPr>
        <w:t>法人签字或盖私章</w:t>
      </w:r>
      <w:r>
        <w:rPr>
          <w:rFonts w:hint="eastAsia" w:ascii="仿宋" w:hAnsi="仿宋" w:eastAsia="仿宋" w:cs="仿宋_GB2312"/>
          <w:color w:val="000000"/>
          <w:sz w:val="28"/>
          <w:szCs w:val="28"/>
          <w:highlight w:val="none"/>
          <w:u w:val="single"/>
          <w:lang w:eastAsia="zh-CN"/>
        </w:rPr>
        <w:t>）</w:t>
      </w:r>
      <w:r>
        <w:rPr>
          <w:rFonts w:hint="eastAsia" w:ascii="仿宋" w:hAnsi="仿宋" w:eastAsia="仿宋" w:cs="仿宋_GB2312"/>
          <w:color w:val="000000"/>
          <w:sz w:val="28"/>
          <w:szCs w:val="28"/>
          <w:highlight w:val="none"/>
        </w:rPr>
        <w:t>系</w:t>
      </w:r>
      <w:r>
        <w:rPr>
          <w:rFonts w:hint="eastAsia" w:ascii="仿宋" w:hAnsi="仿宋" w:eastAsia="仿宋" w:cs="仿宋_GB2312"/>
          <w:color w:val="000000"/>
          <w:sz w:val="28"/>
          <w:szCs w:val="28"/>
          <w:highlight w:val="none"/>
          <w:u w:val="single"/>
        </w:rPr>
        <w:t>（供应商名称）</w:t>
      </w:r>
      <w:r>
        <w:rPr>
          <w:rFonts w:hint="eastAsia" w:ascii="仿宋" w:hAnsi="仿宋" w:eastAsia="仿宋" w:cs="仿宋_GB2312"/>
          <w:color w:val="000000"/>
          <w:sz w:val="28"/>
          <w:szCs w:val="28"/>
          <w:highlight w:val="none"/>
          <w:u w:val="single"/>
          <w:lang w:eastAsia="zh-CN"/>
        </w:rPr>
        <w:t>（盖</w:t>
      </w:r>
      <w:r>
        <w:rPr>
          <w:rFonts w:hint="eastAsia" w:ascii="仿宋" w:hAnsi="仿宋" w:eastAsia="仿宋" w:cs="仿宋_GB2312"/>
          <w:color w:val="000000"/>
          <w:sz w:val="28"/>
          <w:szCs w:val="28"/>
          <w:highlight w:val="none"/>
          <w:u w:val="single"/>
          <w:lang w:val="en-US" w:eastAsia="zh-CN"/>
        </w:rPr>
        <w:t>单位公章</w:t>
      </w:r>
      <w:r>
        <w:rPr>
          <w:rFonts w:hint="eastAsia" w:ascii="仿宋" w:hAnsi="仿宋" w:eastAsia="仿宋" w:cs="仿宋_GB2312"/>
          <w:color w:val="000000"/>
          <w:sz w:val="28"/>
          <w:szCs w:val="28"/>
          <w:highlight w:val="none"/>
          <w:u w:val="single"/>
          <w:lang w:eastAsia="zh-CN"/>
        </w:rPr>
        <w:t>）</w:t>
      </w:r>
      <w:r>
        <w:rPr>
          <w:rFonts w:hint="eastAsia" w:ascii="仿宋" w:hAnsi="仿宋" w:eastAsia="仿宋" w:cs="仿宋_GB2312"/>
          <w:color w:val="000000"/>
          <w:sz w:val="28"/>
          <w:szCs w:val="28"/>
          <w:highlight w:val="none"/>
        </w:rPr>
        <w:t>法定代表人，现授权</w:t>
      </w:r>
      <w:r>
        <w:rPr>
          <w:rFonts w:hint="eastAsia" w:ascii="仿宋" w:hAnsi="仿宋" w:eastAsia="仿宋" w:cs="仿宋_GB2312"/>
          <w:color w:val="000000"/>
          <w:sz w:val="28"/>
          <w:szCs w:val="28"/>
          <w:highlight w:val="none"/>
          <w:u w:val="single"/>
        </w:rPr>
        <w:t>（委托代理人姓名）</w:t>
      </w:r>
      <w:r>
        <w:rPr>
          <w:rFonts w:hint="eastAsia" w:ascii="仿宋" w:hAnsi="仿宋" w:eastAsia="仿宋" w:cs="仿宋_GB2312"/>
          <w:color w:val="000000"/>
          <w:sz w:val="28"/>
          <w:szCs w:val="28"/>
          <w:highlight w:val="none"/>
        </w:rPr>
        <w:t>为我方合法委托代理人，参加</w:t>
      </w:r>
      <w:r>
        <w:rPr>
          <w:rFonts w:hint="eastAsia" w:ascii="仿宋" w:hAnsi="仿宋" w:eastAsia="仿宋" w:cs="仿宋_GB2312"/>
          <w:color w:val="000000"/>
          <w:sz w:val="28"/>
          <w:szCs w:val="28"/>
          <w:highlight w:val="none"/>
          <w:u w:val="single"/>
          <w:lang w:val="en-US" w:eastAsia="zh-CN"/>
        </w:rPr>
        <w:t xml:space="preserve">                      </w:t>
      </w:r>
      <w:r>
        <w:rPr>
          <w:rFonts w:hint="eastAsia" w:ascii="仿宋" w:hAnsi="仿宋" w:eastAsia="仿宋" w:cs="仿宋_GB2312"/>
          <w:color w:val="000000"/>
          <w:sz w:val="28"/>
          <w:szCs w:val="28"/>
          <w:highlight w:val="none"/>
        </w:rPr>
        <w:t>项目(项目编号：</w:t>
      </w:r>
      <w:r>
        <w:rPr>
          <w:rFonts w:hint="eastAsia" w:ascii="仿宋" w:hAnsi="仿宋" w:eastAsia="仿宋" w:cs="仿宋_GB2312"/>
          <w:color w:val="000000"/>
          <w:sz w:val="28"/>
          <w:szCs w:val="28"/>
          <w:highlight w:val="none"/>
          <w:u w:val="single"/>
          <w:lang w:val="en-US" w:eastAsia="zh-CN"/>
        </w:rPr>
        <w:t xml:space="preserve">          </w:t>
      </w:r>
      <w:r>
        <w:rPr>
          <w:rFonts w:hint="eastAsia" w:ascii="仿宋" w:hAnsi="仿宋" w:eastAsia="仿宋" w:cs="仿宋_GB2312"/>
          <w:color w:val="000000"/>
          <w:sz w:val="28"/>
          <w:szCs w:val="28"/>
          <w:highlight w:val="none"/>
        </w:rPr>
        <w:t>)</w:t>
      </w:r>
      <w:r>
        <w:rPr>
          <w:rFonts w:hint="eastAsia" w:ascii="仿宋" w:hAnsi="仿宋" w:eastAsia="仿宋" w:cs="仿宋_GB2312"/>
          <w:color w:val="000000"/>
          <w:sz w:val="28"/>
          <w:szCs w:val="28"/>
          <w:highlight w:val="none"/>
          <w:lang w:val="en-US" w:eastAsia="zh-CN"/>
        </w:rPr>
        <w:t>询价</w:t>
      </w:r>
      <w:r>
        <w:rPr>
          <w:rFonts w:hint="eastAsia" w:ascii="仿宋" w:hAnsi="仿宋" w:eastAsia="仿宋" w:cs="仿宋_GB2312"/>
          <w:color w:val="000000"/>
          <w:sz w:val="28"/>
          <w:szCs w:val="28"/>
          <w:highlight w:val="none"/>
        </w:rPr>
        <w:t>活动及相关事宜。该授权代表在本</w:t>
      </w:r>
      <w:r>
        <w:rPr>
          <w:rFonts w:hint="eastAsia" w:ascii="仿宋" w:hAnsi="仿宋" w:eastAsia="仿宋" w:cs="仿宋_GB2312"/>
          <w:color w:val="000000"/>
          <w:sz w:val="28"/>
          <w:szCs w:val="28"/>
          <w:highlight w:val="none"/>
          <w:lang w:val="en-US" w:eastAsia="zh-CN"/>
        </w:rPr>
        <w:t>询价</w:t>
      </w:r>
      <w:r>
        <w:rPr>
          <w:rFonts w:hint="eastAsia" w:ascii="仿宋" w:hAnsi="仿宋" w:eastAsia="仿宋" w:cs="仿宋_GB2312"/>
          <w:color w:val="000000"/>
          <w:sz w:val="28"/>
          <w:szCs w:val="28"/>
          <w:highlight w:val="none"/>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default" w:ascii="仿宋" w:hAnsi="仿宋" w:eastAsia="仿宋" w:cs="仿宋_GB2312"/>
          <w:color w:val="000000"/>
          <w:sz w:val="28"/>
          <w:szCs w:val="28"/>
          <w:highlight w:val="none"/>
          <w:lang w:val="en-US" w:eastAsia="zh-CN"/>
        </w:rPr>
      </w:pPr>
      <w:r>
        <w:rPr>
          <w:rFonts w:hint="eastAsia" w:ascii="仿宋" w:hAnsi="仿宋" w:eastAsia="仿宋" w:cs="仿宋_GB2312"/>
          <w:color w:val="000000"/>
          <w:sz w:val="28"/>
          <w:szCs w:val="28"/>
          <w:highlight w:val="none"/>
        </w:rPr>
        <w:t>附：签发日期：</w:t>
      </w:r>
      <w:r>
        <w:rPr>
          <w:rFonts w:hint="eastAsia" w:ascii="仿宋" w:hAnsi="仿宋" w:eastAsia="仿宋" w:cs="仿宋_GB2312"/>
          <w:color w:val="000000"/>
          <w:sz w:val="28"/>
          <w:szCs w:val="28"/>
          <w:highlight w:val="none"/>
          <w:lang w:val="en-US" w:eastAsia="zh-CN"/>
        </w:rPr>
        <w:t xml:space="preserve">   年 月 日       有效期限：</w:t>
      </w:r>
    </w:p>
    <w:p>
      <w:pPr>
        <w:spacing w:line="480" w:lineRule="exact"/>
        <w:ind w:firstLine="840" w:firstLineChars="3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代理人性别：</w:t>
      </w:r>
      <w:r>
        <w:rPr>
          <w:rFonts w:hint="eastAsia" w:ascii="仿宋" w:hAnsi="仿宋" w:eastAsia="仿宋" w:cs="仿宋_GB2312"/>
          <w:color w:val="000000"/>
          <w:sz w:val="28"/>
          <w:szCs w:val="28"/>
          <w:highlight w:val="none"/>
          <w:lang w:val="en-US" w:eastAsia="zh-CN"/>
        </w:rPr>
        <w:t xml:space="preserve">  </w:t>
      </w:r>
      <w:r>
        <w:rPr>
          <w:rFonts w:hint="eastAsia" w:ascii="仿宋" w:hAnsi="仿宋" w:eastAsia="仿宋" w:cs="仿宋_GB2312"/>
          <w:color w:val="000000"/>
          <w:sz w:val="28"/>
          <w:szCs w:val="28"/>
          <w:highlight w:val="none"/>
        </w:rPr>
        <w:t xml:space="preserve">   年龄：</w:t>
      </w:r>
      <w:r>
        <w:rPr>
          <w:rFonts w:hint="eastAsia" w:ascii="仿宋" w:hAnsi="仿宋" w:eastAsia="仿宋" w:cs="仿宋_GB2312"/>
          <w:color w:val="000000"/>
          <w:sz w:val="28"/>
          <w:szCs w:val="28"/>
          <w:highlight w:val="none"/>
          <w:lang w:val="en-US" w:eastAsia="zh-CN"/>
        </w:rPr>
        <w:t xml:space="preserve">  </w:t>
      </w:r>
      <w:r>
        <w:rPr>
          <w:rFonts w:hint="eastAsia" w:ascii="仿宋" w:hAnsi="仿宋" w:eastAsia="仿宋" w:cs="仿宋_GB2312"/>
          <w:color w:val="000000"/>
          <w:sz w:val="28"/>
          <w:szCs w:val="28"/>
          <w:highlight w:val="none"/>
        </w:rPr>
        <w:t xml:space="preserve">   职务：</w:t>
      </w:r>
    </w:p>
    <w:p>
      <w:pPr>
        <w:spacing w:line="480" w:lineRule="exact"/>
        <w:ind w:firstLine="280" w:firstLineChars="1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身份证号码：</w:t>
      </w:r>
    </w:p>
    <w:p>
      <w:pPr>
        <w:spacing w:line="480" w:lineRule="exact"/>
        <w:ind w:firstLine="280" w:firstLineChars="100"/>
        <w:rPr>
          <w:rFonts w:ascii="仿宋_GB2312" w:hAnsi="仿宋_GB2312" w:eastAsia="仿宋_GB2312" w:cs="仿宋_GB2312"/>
          <w:sz w:val="28"/>
          <w:szCs w:val="28"/>
          <w:highlight w:val="none"/>
        </w:rPr>
      </w:pPr>
      <w:r>
        <w:rPr>
          <w:rFonts w:hint="eastAsia" w:ascii="仿宋" w:hAnsi="仿宋" w:eastAsia="仿宋" w:cs="仿宋_GB2312"/>
          <w:color w:val="000000"/>
          <w:sz w:val="28"/>
          <w:szCs w:val="28"/>
          <w:highlight w:val="none"/>
        </w:rPr>
        <w:t>　　</w:t>
      </w:r>
      <w:r>
        <w:rPr>
          <w:rFonts w:hint="eastAsia" w:ascii="仿宋" w:hAnsi="仿宋" w:eastAsia="仿宋" w:cs="仿宋_GB2312"/>
          <w:color w:val="000000"/>
          <w:sz w:val="28"/>
          <w:szCs w:val="28"/>
          <w:highlight w:val="none"/>
          <w:lang w:val="en-US" w:eastAsia="zh-CN"/>
        </w:rPr>
        <w:t>联系方式：</w:t>
      </w:r>
    </w:p>
    <w:p>
      <w:pPr>
        <w:spacing w:line="480" w:lineRule="exact"/>
        <w:ind w:firstLine="280" w:firstLineChars="100"/>
        <w:rPr>
          <w:rFonts w:ascii="仿宋_GB2312" w:hAnsi="仿宋_GB2312" w:eastAsia="仿宋_GB2312" w:cs="仿宋_GB2312"/>
          <w:sz w:val="28"/>
          <w:szCs w:val="28"/>
          <w:highlight w:val="none"/>
        </w:rPr>
      </w:pPr>
    </w:p>
    <w:p>
      <w:pPr>
        <w:spacing w:line="480" w:lineRule="exact"/>
        <w:rPr>
          <w:rFonts w:ascii="仿宋" w:hAnsi="仿宋" w:eastAsia="仿宋" w:cs="仿宋_GB2312"/>
          <w:color w:val="000000"/>
          <w:sz w:val="24"/>
          <w:szCs w:val="24"/>
          <w:highlight w:val="none"/>
        </w:rPr>
      </w:pPr>
      <w:r>
        <w:rPr>
          <w:rFonts w:hint="eastAsia" w:ascii="仿宋_GB2312" w:hAnsi="仿宋_GB2312" w:eastAsia="仿宋_GB2312" w:cs="仿宋_GB2312"/>
          <w:color w:val="000000"/>
          <w:sz w:val="24"/>
          <w:szCs w:val="24"/>
          <w:highlight w:val="none"/>
        </w:rPr>
        <w:t>说明：</w:t>
      </w:r>
      <w:r>
        <w:rPr>
          <w:rFonts w:ascii="仿宋" w:hAnsi="仿宋" w:eastAsia="仿宋" w:cs="仿宋_GB2312"/>
          <w:color w:val="000000"/>
          <w:sz w:val="24"/>
          <w:szCs w:val="24"/>
          <w:highlight w:val="none"/>
        </w:rPr>
        <w:t>1.法定代表人为企业事业单位、国家机关、社会团体的主要行政负责人。</w:t>
      </w:r>
    </w:p>
    <w:p>
      <w:pPr>
        <w:spacing w:line="480" w:lineRule="exact"/>
        <w:rPr>
          <w:rFonts w:ascii="仿宋" w:hAnsi="仿宋" w:eastAsia="仿宋" w:cs="仿宋_GB2312"/>
          <w:color w:val="000000"/>
          <w:sz w:val="24"/>
          <w:szCs w:val="24"/>
          <w:highlight w:val="none"/>
        </w:rPr>
      </w:pPr>
      <w:r>
        <w:rPr>
          <w:rFonts w:ascii="仿宋" w:hAnsi="仿宋" w:eastAsia="仿宋" w:cs="仿宋_GB2312"/>
          <w:color w:val="000000"/>
          <w:sz w:val="24"/>
          <w:szCs w:val="24"/>
          <w:highlight w:val="none"/>
        </w:rPr>
        <w:t xml:space="preserve">      2.内容必须填写真实、清楚、涂改无效，不得转让、买卖。</w:t>
      </w:r>
    </w:p>
    <w:p>
      <w:pPr>
        <w:spacing w:line="480" w:lineRule="exact"/>
        <w:ind w:firstLine="720" w:firstLineChars="300"/>
        <w:rPr>
          <w:rFonts w:ascii="仿宋" w:hAnsi="仿宋" w:eastAsia="仿宋" w:cs="仿宋_GB2312"/>
          <w:b/>
          <w:color w:val="000000"/>
          <w:sz w:val="24"/>
          <w:szCs w:val="24"/>
          <w:highlight w:val="none"/>
        </w:rPr>
      </w:pPr>
      <w:r>
        <w:rPr>
          <w:rFonts w:ascii="仿宋" w:hAnsi="仿宋" w:eastAsia="仿宋" w:cs="仿宋_GB2312"/>
          <w:color w:val="000000"/>
          <w:sz w:val="24"/>
          <w:szCs w:val="24"/>
          <w:highlight w:val="none"/>
        </w:rPr>
        <w:t>3.将此证明书提交对方作为合同附件</w:t>
      </w:r>
      <w:r>
        <w:rPr>
          <w:rFonts w:hint="eastAsia" w:ascii="仿宋" w:hAnsi="仿宋" w:eastAsia="仿宋" w:cs="仿宋_GB2312"/>
          <w:b/>
          <w:color w:val="000000"/>
          <w:sz w:val="24"/>
          <w:szCs w:val="24"/>
          <w:highlight w:val="none"/>
        </w:rPr>
        <w:t>。</w:t>
      </w:r>
    </w:p>
    <w:p>
      <w:pPr>
        <w:spacing w:line="480" w:lineRule="exact"/>
        <w:ind w:firstLine="720" w:firstLineChars="300"/>
        <w:rPr>
          <w:rFonts w:ascii="仿宋" w:hAnsi="仿宋" w:eastAsia="仿宋" w:cs="仿宋_GB2312"/>
          <w:color w:val="000000"/>
          <w:sz w:val="24"/>
          <w:szCs w:val="24"/>
          <w:highlight w:val="none"/>
        </w:rPr>
      </w:pPr>
      <w:r>
        <w:rPr>
          <w:rFonts w:ascii="仿宋" w:hAnsi="仿宋" w:eastAsia="仿宋" w:cs="仿宋_GB2312"/>
          <w:color w:val="000000"/>
          <w:sz w:val="24"/>
          <w:szCs w:val="24"/>
          <w:highlight w:val="none"/>
        </w:rPr>
        <w:t>4.授权权限：全权代表本公司参与上述项目的谈判，负责提供与签署确认一切文书资料，以及向贵方递交的任何补充承诺。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sz w:val="24"/>
          <w:szCs w:val="24"/>
          <w:highlight w:val="none"/>
        </w:rPr>
      </w:pPr>
      <w:r>
        <w:rPr>
          <w:rFonts w:ascii="仿宋" w:hAnsi="仿宋" w:eastAsia="仿宋" w:cs="仿宋_GB2312"/>
          <w:color w:val="000000"/>
          <w:sz w:val="24"/>
          <w:szCs w:val="24"/>
          <w:highlight w:val="none"/>
        </w:rPr>
        <w:t>5.有效期限：与本公司响应文件成交注的谈判有效期相同，自本单位盖公章之日起生效。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sz w:val="24"/>
          <w:szCs w:val="24"/>
          <w:highlight w:val="none"/>
        </w:rPr>
      </w:pPr>
      <w:r>
        <w:rPr>
          <w:rFonts w:ascii="仿宋" w:hAnsi="仿宋" w:eastAsia="仿宋" w:cs="仿宋_GB2312"/>
          <w:color w:val="000000"/>
          <w:sz w:val="24"/>
          <w:szCs w:val="24"/>
          <w:highlight w:val="none"/>
        </w:rPr>
        <w:t>6.谈判签字代表为法定代表人，则本表不适用。</w:t>
      </w:r>
    </w:p>
    <w:p>
      <w:pPr>
        <w:spacing w:line="440" w:lineRule="exact"/>
        <w:ind w:firstLine="736" w:firstLineChars="307"/>
        <w:rPr>
          <w:rFonts w:ascii="仿宋_GB2312" w:hAnsi="仿宋_GB2312" w:eastAsia="仿宋_GB2312" w:cs="仿宋_GB2312"/>
          <w:sz w:val="28"/>
          <w:szCs w:val="28"/>
          <w:highlight w:val="none"/>
        </w:rPr>
      </w:pPr>
      <w:r>
        <w:rPr>
          <w:rFonts w:hint="default" w:ascii="仿宋" w:hAnsi="仿宋" w:eastAsia="仿宋" w:cs="仿宋_GB2312"/>
          <w:b w:val="0"/>
          <w:color w:val="000000"/>
          <w:sz w:val="24"/>
          <w:szCs w:val="24"/>
          <w:highlight w:val="none"/>
        </w:rPr>
        <w:t>7.提供授权委托人在本单位近三个月社保记录（以加盖社会保险基金管理中心印章的《缴费历史明细表》或《社会保险参保人员证明》为准），否则为无效代理人，询价响应文件无效。</w:t>
      </w: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sz w:val="24"/>
          <w:szCs w:val="24"/>
          <w:highlight w:val="none"/>
        </w:rPr>
      </w:pPr>
      <w:r>
        <w:rPr>
          <w:rFonts w:hint="eastAsia" w:ascii="宋体" w:hAnsi="宋体" w:eastAsia="宋体" w:cs="Times New Roman"/>
          <w:b w:val="0"/>
          <w:color w:val="auto"/>
          <w:sz w:val="24"/>
          <w:szCs w:val="24"/>
          <w:highlight w:val="none"/>
          <w:lang w:val="en-US" w:eastAsia="zh-CN"/>
        </w:rPr>
        <w:t>授权代理人</w:t>
      </w:r>
      <w:r>
        <w:rPr>
          <w:rFonts w:hint="eastAsia" w:ascii="宋体" w:hAnsi="宋体"/>
          <w:sz w:val="24"/>
          <w:szCs w:val="24"/>
          <w:highlight w:val="none"/>
        </w:rPr>
        <w:t>身份证复印件：</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noWrap w:val="0"/>
            <w:vAlign w:val="top"/>
          </w:tcPr>
          <w:p>
            <w:pPr>
              <w:spacing w:line="360" w:lineRule="auto"/>
              <w:jc w:val="both"/>
              <w:rPr>
                <w:rFonts w:hint="eastAsia" w:ascii="宋体" w:hAnsi="宋体" w:eastAsia="宋体" w:cs="Times New Roman"/>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eastAsia" w:ascii="宋体" w:hAnsi="宋体"/>
                <w:sz w:val="24"/>
                <w:szCs w:val="24"/>
                <w:highlight w:val="none"/>
                <w:lang w:val="en-US" w:eastAsia="zh-CN"/>
              </w:rPr>
            </w:pPr>
            <w:r>
              <w:rPr>
                <w:rFonts w:hint="eastAsia" w:ascii="宋体" w:hAnsi="宋体" w:eastAsia="宋体" w:cs="Times New Roman"/>
                <w:sz w:val="24"/>
                <w:szCs w:val="24"/>
                <w:highlight w:val="none"/>
              </w:rPr>
              <w:t>人像面</w:t>
            </w:r>
            <w:r>
              <w:rPr>
                <w:rFonts w:hint="eastAsia" w:ascii="宋体" w:hAnsi="宋体" w:cs="Times New Roman"/>
                <w:sz w:val="24"/>
                <w:szCs w:val="24"/>
                <w:highlight w:val="none"/>
                <w:lang w:eastAsia="zh-CN"/>
              </w:rPr>
              <w:t>，</w:t>
            </w:r>
            <w:r>
              <w:rPr>
                <w:rFonts w:hint="eastAsia" w:ascii="宋体" w:hAnsi="宋体"/>
                <w:sz w:val="24"/>
                <w:szCs w:val="24"/>
                <w:highlight w:val="none"/>
                <w:lang w:val="en-US" w:eastAsia="zh-CN"/>
              </w:rPr>
              <w:t>盖单位公章</w:t>
            </w:r>
          </w:p>
          <w:p>
            <w:pPr>
              <w:spacing w:line="360" w:lineRule="auto"/>
              <w:jc w:val="center"/>
              <w:rPr>
                <w:rFonts w:hint="eastAsia" w:ascii="宋体" w:hAnsi="宋体"/>
                <w:sz w:val="24"/>
                <w:szCs w:val="24"/>
                <w:highlight w:val="none"/>
                <w:lang w:val="en-US" w:eastAsia="zh-CN"/>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c>
          <w:tcPr>
            <w:tcW w:w="4814" w:type="dxa"/>
            <w:noWrap w:val="0"/>
            <w:vAlign w:val="top"/>
          </w:tcPr>
          <w:p>
            <w:pPr>
              <w:spacing w:line="360" w:lineRule="auto"/>
              <w:jc w:val="center"/>
              <w:rPr>
                <w:rFonts w:hint="eastAsia" w:ascii="仿宋" w:hAnsi="仿宋" w:eastAsia="仿宋" w:cs="仿宋_GB2312"/>
                <w:color w:val="000000"/>
                <w:sz w:val="24"/>
                <w:szCs w:val="24"/>
                <w:highlight w:val="none"/>
              </w:rPr>
            </w:pPr>
          </w:p>
          <w:p>
            <w:pPr>
              <w:spacing w:line="360" w:lineRule="auto"/>
              <w:jc w:val="both"/>
              <w:rPr>
                <w:rFonts w:hint="eastAsia" w:ascii="宋体" w:hAnsi="宋体" w:eastAsia="宋体" w:cs="Times New Roman"/>
                <w:sz w:val="24"/>
                <w:szCs w:val="24"/>
                <w:highlight w:val="none"/>
              </w:rPr>
            </w:pPr>
          </w:p>
          <w:p>
            <w:pPr>
              <w:spacing w:line="360" w:lineRule="auto"/>
              <w:jc w:val="center"/>
              <w:rPr>
                <w:rFonts w:ascii="宋体" w:hAnsi="宋体"/>
                <w:sz w:val="24"/>
                <w:szCs w:val="24"/>
                <w:highlight w:val="none"/>
              </w:rPr>
            </w:pPr>
            <w:r>
              <w:rPr>
                <w:rFonts w:hint="eastAsia" w:ascii="宋体" w:hAnsi="宋体" w:eastAsia="宋体" w:cs="Times New Roman"/>
                <w:sz w:val="24"/>
                <w:szCs w:val="24"/>
                <w:highlight w:val="none"/>
              </w:rPr>
              <w:t>国徽面</w:t>
            </w:r>
            <w:r>
              <w:rPr>
                <w:rFonts w:hint="eastAsia" w:ascii="宋体" w:hAnsi="宋体" w:cs="Times New Roman"/>
                <w:sz w:val="24"/>
                <w:szCs w:val="24"/>
                <w:highlight w:val="none"/>
                <w:lang w:eastAsia="zh-CN"/>
              </w:rPr>
              <w:t>，</w:t>
            </w:r>
            <w:r>
              <w:rPr>
                <w:rFonts w:hint="eastAsia" w:ascii="宋体" w:hAnsi="宋体"/>
                <w:sz w:val="24"/>
                <w:szCs w:val="24"/>
                <w:highlight w:val="none"/>
                <w:lang w:val="en-US" w:eastAsia="zh-CN"/>
              </w:rPr>
              <w:t>盖单位公章</w:t>
            </w:r>
          </w:p>
        </w:tc>
      </w:tr>
    </w:tbl>
    <w:p>
      <w:pPr>
        <w:spacing w:line="480" w:lineRule="exact"/>
        <w:ind w:firstLine="843" w:firstLineChars="300"/>
        <w:rPr>
          <w:rFonts w:hint="default" w:ascii="仿宋" w:hAnsi="仿宋" w:eastAsia="仿宋" w:cs="仿宋_GB2312"/>
          <w:b/>
          <w:color w:val="000000"/>
          <w:sz w:val="28"/>
          <w:szCs w:val="28"/>
          <w:highlight w:val="none"/>
          <w:lang w:val="en-US"/>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eastAsia" w:ascii="宋体" w:hAnsi="宋体"/>
                <w:sz w:val="24"/>
                <w:szCs w:val="24"/>
                <w:highlight w:val="none"/>
                <w:lang w:val="en-US" w:eastAsia="zh-CN"/>
              </w:rPr>
            </w:pPr>
            <w:r>
              <w:rPr>
                <w:rFonts w:hint="eastAsia" w:ascii="宋体" w:hAnsi="宋体" w:cs="Times New Roman"/>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sz w:val="24"/>
                <w:szCs w:val="24"/>
                <w:highlight w:val="none"/>
                <w:lang w:val="en-US" w:eastAsia="zh-CN"/>
              </w:rPr>
              <w:t>盖单位公章</w:t>
            </w:r>
          </w:p>
          <w:p>
            <w:pPr>
              <w:spacing w:line="360" w:lineRule="auto"/>
              <w:jc w:val="center"/>
              <w:rPr>
                <w:rFonts w:hint="eastAsia" w:ascii="宋体" w:hAnsi="宋体"/>
                <w:sz w:val="24"/>
                <w:szCs w:val="24"/>
                <w:highlight w:val="none"/>
                <w:lang w:val="en-US" w:eastAsia="zh-CN"/>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r>
    </w:tbl>
    <w:p>
      <w:pPr>
        <w:spacing w:line="300" w:lineRule="auto"/>
        <w:jc w:val="center"/>
        <w:rPr>
          <w:rFonts w:hint="eastAsia" w:ascii="仿宋" w:hAnsi="仿宋" w:eastAsia="仿宋" w:cs="仿宋_GB2312"/>
          <w:b/>
          <w:sz w:val="28"/>
          <w:szCs w:val="28"/>
          <w:highlight w:val="none"/>
        </w:rPr>
      </w:pPr>
    </w:p>
    <w:p>
      <w:pPr>
        <w:spacing w:line="300" w:lineRule="auto"/>
        <w:jc w:val="center"/>
        <w:rPr>
          <w:rFonts w:hint="eastAsia" w:ascii="仿宋" w:hAnsi="仿宋" w:eastAsia="仿宋" w:cs="仿宋_GB2312"/>
          <w:b/>
          <w:sz w:val="28"/>
          <w:szCs w:val="28"/>
          <w:highlight w:val="none"/>
        </w:rPr>
      </w:pPr>
    </w:p>
    <w:p>
      <w:pPr>
        <w:spacing w:line="300" w:lineRule="auto"/>
        <w:jc w:val="center"/>
        <w:rPr>
          <w:rFonts w:hint="eastAsia" w:ascii="仿宋" w:hAnsi="仿宋" w:eastAsia="仿宋" w:cs="仿宋_GB2312"/>
          <w:b/>
          <w:sz w:val="28"/>
          <w:szCs w:val="28"/>
          <w:highlight w:val="none"/>
        </w:rPr>
      </w:pPr>
    </w:p>
    <w:p>
      <w:pPr>
        <w:spacing w:line="300" w:lineRule="auto"/>
        <w:jc w:val="center"/>
        <w:rPr>
          <w:rFonts w:hint="eastAsia" w:ascii="仿宋" w:hAnsi="仿宋" w:eastAsia="仿宋" w:cs="仿宋_GB2312"/>
          <w:b/>
          <w:sz w:val="28"/>
          <w:szCs w:val="28"/>
          <w:highlight w:val="none"/>
        </w:rPr>
      </w:pPr>
    </w:p>
    <w:p>
      <w:pPr>
        <w:spacing w:line="300" w:lineRule="auto"/>
        <w:jc w:val="center"/>
        <w:rPr>
          <w:rFonts w:hint="eastAsia" w:ascii="仿宋" w:hAnsi="仿宋" w:eastAsia="仿宋" w:cs="仿宋_GB2312"/>
          <w:b/>
          <w:sz w:val="28"/>
          <w:szCs w:val="28"/>
          <w:highlight w:val="none"/>
        </w:rPr>
      </w:pPr>
    </w:p>
    <w:p>
      <w:pPr>
        <w:spacing w:line="300" w:lineRule="auto"/>
        <w:jc w:val="center"/>
        <w:rPr>
          <w:rFonts w:hint="eastAsia" w:ascii="仿宋" w:hAnsi="仿宋" w:eastAsia="仿宋" w:cs="仿宋_GB2312"/>
          <w:b/>
          <w:sz w:val="28"/>
          <w:szCs w:val="28"/>
          <w:highlight w:val="none"/>
        </w:rPr>
      </w:pPr>
    </w:p>
    <w:p>
      <w:pPr>
        <w:pStyle w:val="2"/>
        <w:rPr>
          <w:rFonts w:hint="eastAsia" w:ascii="仿宋" w:hAnsi="仿宋" w:eastAsia="仿宋" w:cs="仿宋_GB2312"/>
          <w:b/>
          <w:sz w:val="28"/>
          <w:szCs w:val="28"/>
          <w:highlight w:val="none"/>
        </w:rPr>
      </w:pPr>
    </w:p>
    <w:p>
      <w:pPr>
        <w:pStyle w:val="2"/>
        <w:rPr>
          <w:rFonts w:hint="eastAsia" w:ascii="仿宋" w:hAnsi="仿宋" w:eastAsia="仿宋" w:cs="仿宋_GB2312"/>
          <w:b/>
          <w:sz w:val="28"/>
          <w:szCs w:val="28"/>
          <w:highlight w:val="none"/>
        </w:rPr>
      </w:pPr>
    </w:p>
    <w:p>
      <w:pPr>
        <w:spacing w:line="300" w:lineRule="auto"/>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2资格证明文件</w:t>
      </w:r>
    </w:p>
    <w:p>
      <w:pPr>
        <w:spacing w:line="300" w:lineRule="auto"/>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关于资格的声明函</w:t>
      </w:r>
    </w:p>
    <w:p>
      <w:pPr>
        <w:spacing w:line="480" w:lineRule="exact"/>
        <w:rPr>
          <w:rFonts w:ascii="仿宋" w:hAnsi="仿宋" w:eastAsia="仿宋" w:cs="仿宋_GB2312"/>
          <w:sz w:val="28"/>
          <w:szCs w:val="28"/>
          <w:highlight w:val="none"/>
        </w:rPr>
      </w:pPr>
      <w:r>
        <w:rPr>
          <w:rFonts w:hint="eastAsia" w:ascii="仿宋" w:hAnsi="仿宋" w:eastAsia="仿宋" w:cs="仿宋_GB2312"/>
          <w:sz w:val="28"/>
          <w:szCs w:val="28"/>
          <w:highlight w:val="none"/>
        </w:rPr>
        <w:t>致：（项目实施单位）</w:t>
      </w:r>
    </w:p>
    <w:p>
      <w:pPr>
        <w:spacing w:line="480" w:lineRule="exact"/>
        <w:rPr>
          <w:rFonts w:ascii="仿宋" w:hAnsi="仿宋" w:eastAsia="仿宋" w:cs="仿宋_GB2312"/>
          <w:sz w:val="28"/>
          <w:szCs w:val="28"/>
          <w:highlight w:val="none"/>
        </w:rPr>
      </w:pPr>
      <w:r>
        <w:rPr>
          <w:rFonts w:hint="eastAsia" w:ascii="仿宋" w:hAnsi="仿宋" w:eastAsia="仿宋" w:cs="仿宋_GB2312"/>
          <w:sz w:val="28"/>
          <w:szCs w:val="28"/>
          <w:highlight w:val="none"/>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highlight w:val="none"/>
        </w:rPr>
      </w:pPr>
      <w:r>
        <w:rPr>
          <w:rFonts w:hint="eastAsia" w:ascii="仿宋" w:hAnsi="仿宋" w:eastAsia="仿宋" w:cs="仿宋_GB2312"/>
          <w:sz w:val="28"/>
          <w:szCs w:val="28"/>
          <w:highlight w:val="none"/>
        </w:rPr>
        <w:t xml:space="preserve">1. </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highlight w:val="none"/>
        </w:rPr>
      </w:pPr>
      <w:r>
        <w:rPr>
          <w:rFonts w:hint="eastAsia" w:ascii="仿宋" w:hAnsi="仿宋" w:eastAsia="仿宋" w:cs="仿宋_GB2312"/>
          <w:sz w:val="28"/>
          <w:szCs w:val="28"/>
          <w:highlight w:val="none"/>
        </w:rPr>
        <w:t xml:space="preserve">2. </w:t>
      </w:r>
    </w:p>
    <w:p>
      <w:pPr>
        <w:spacing w:line="480" w:lineRule="exact"/>
        <w:rPr>
          <w:rFonts w:ascii="仿宋" w:hAnsi="仿宋" w:eastAsia="仿宋" w:cs="仿宋_GB2312"/>
          <w:b/>
          <w:bCs/>
          <w:sz w:val="28"/>
          <w:szCs w:val="28"/>
          <w:highlight w:val="none"/>
        </w:rPr>
      </w:pPr>
      <w:r>
        <w:rPr>
          <w:rFonts w:hint="eastAsia" w:ascii="仿宋" w:hAnsi="仿宋" w:eastAsia="仿宋" w:cs="仿宋_GB2312"/>
          <w:b/>
          <w:bCs/>
          <w:sz w:val="28"/>
          <w:szCs w:val="28"/>
          <w:highlight w:val="none"/>
        </w:rPr>
        <w:t>（相关证明文件附后）</w:t>
      </w:r>
    </w:p>
    <w:p>
      <w:pPr>
        <w:adjustRightInd w:val="0"/>
        <w:snapToGrid w:val="0"/>
        <w:spacing w:line="300" w:lineRule="auto"/>
        <w:ind w:firstLine="560" w:firstLineChars="200"/>
        <w:rPr>
          <w:rFonts w:ascii="仿宋" w:hAnsi="仿宋" w:eastAsia="仿宋" w:cs="仿宋_GB2312"/>
          <w:sz w:val="28"/>
          <w:szCs w:val="28"/>
          <w:highlight w:val="none"/>
        </w:rPr>
      </w:pPr>
      <w:r>
        <w:rPr>
          <w:rFonts w:hint="eastAsia" w:ascii="仿宋" w:hAnsi="仿宋" w:eastAsia="仿宋" w:cs="仿宋_GB2312"/>
          <w:sz w:val="28"/>
          <w:szCs w:val="28"/>
          <w:highlight w:val="none"/>
        </w:rPr>
        <w:t>……</w:t>
      </w:r>
    </w:p>
    <w:p>
      <w:pPr>
        <w:adjustRightInd w:val="0"/>
        <w:snapToGrid w:val="0"/>
        <w:spacing w:line="300" w:lineRule="auto"/>
        <w:ind w:firstLine="560" w:firstLineChars="200"/>
        <w:rPr>
          <w:rFonts w:ascii="仿宋" w:hAnsi="仿宋" w:eastAsia="仿宋" w:cs="仿宋_GB2312"/>
          <w:sz w:val="28"/>
          <w:szCs w:val="28"/>
          <w:highlight w:val="none"/>
        </w:rPr>
      </w:pPr>
    </w:p>
    <w:p>
      <w:pPr>
        <w:adjustRightInd w:val="0"/>
        <w:snapToGrid w:val="0"/>
        <w:spacing w:line="300" w:lineRule="auto"/>
        <w:ind w:firstLine="560" w:firstLineChars="200"/>
        <w:rPr>
          <w:rFonts w:ascii="仿宋" w:hAnsi="仿宋" w:eastAsia="仿宋" w:cs="仿宋_GB2312"/>
          <w:sz w:val="28"/>
          <w:szCs w:val="28"/>
          <w:highlight w:val="none"/>
        </w:rPr>
      </w:pPr>
      <w:r>
        <w:rPr>
          <w:rFonts w:hint="eastAsia" w:ascii="仿宋" w:hAnsi="仿宋" w:eastAsia="仿宋" w:cs="仿宋_GB2312"/>
          <w:sz w:val="28"/>
          <w:szCs w:val="28"/>
          <w:highlight w:val="none"/>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sz w:val="28"/>
          <w:szCs w:val="28"/>
          <w:highlight w:val="none"/>
        </w:rPr>
      </w:pPr>
    </w:p>
    <w:p>
      <w:pPr>
        <w:adjustRightInd w:val="0"/>
        <w:snapToGrid w:val="0"/>
        <w:spacing w:line="300" w:lineRule="auto"/>
        <w:rPr>
          <w:rFonts w:ascii="仿宋" w:hAnsi="仿宋" w:eastAsia="仿宋" w:cs="仿宋_GB2312"/>
          <w:sz w:val="28"/>
          <w:szCs w:val="28"/>
          <w:highlight w:val="none"/>
        </w:rPr>
      </w:pPr>
    </w:p>
    <w:p>
      <w:pPr>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报价单位代表（签名或盖私章）：</w:t>
      </w:r>
    </w:p>
    <w:p>
      <w:pPr>
        <w:adjustRightInd w:val="0"/>
        <w:snapToGrid w:val="0"/>
        <w:spacing w:line="300" w:lineRule="auto"/>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报价单位名称（盖单位公章）：</w:t>
      </w:r>
    </w:p>
    <w:p>
      <w:pPr>
        <w:adjustRightInd w:val="0"/>
        <w:snapToGrid w:val="0"/>
        <w:spacing w:line="300" w:lineRule="auto"/>
        <w:rPr>
          <w:rFonts w:ascii="仿宋" w:hAnsi="仿宋" w:eastAsia="仿宋" w:cs="仿宋_GB2312"/>
          <w:sz w:val="28"/>
          <w:szCs w:val="28"/>
          <w:highlight w:val="none"/>
        </w:rPr>
        <w:sectPr>
          <w:pgSz w:w="11906" w:h="16838"/>
          <w:pgMar w:top="1089" w:right="1077" w:bottom="1089" w:left="777"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 w:hAnsi="仿宋" w:eastAsia="仿宋" w:cs="仿宋_GB2312"/>
          <w:sz w:val="28"/>
          <w:szCs w:val="28"/>
          <w:highlight w:val="none"/>
        </w:rPr>
        <w:t>日期：</w:t>
      </w:r>
      <w:r>
        <w:rPr>
          <w:rFonts w:hint="eastAsia" w:ascii="仿宋" w:hAnsi="仿宋" w:eastAsia="仿宋" w:cs="仿宋_GB2312"/>
          <w:sz w:val="28"/>
          <w:szCs w:val="28"/>
          <w:highlight w:val="none"/>
          <w:lang w:val="en-US" w:eastAsia="zh-CN"/>
        </w:rPr>
        <w:t xml:space="preserve">   </w:t>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lang w:val="en-US" w:eastAsia="zh-CN"/>
        </w:rPr>
        <w:t xml:space="preserve">  </w:t>
      </w:r>
      <w:r>
        <w:rPr>
          <w:rFonts w:hint="eastAsia" w:ascii="仿宋" w:hAnsi="仿宋" w:eastAsia="仿宋" w:cs="仿宋_GB2312"/>
          <w:sz w:val="28"/>
          <w:szCs w:val="28"/>
          <w:highlight w:val="none"/>
        </w:rPr>
        <w:t xml:space="preserve"> 月 </w:t>
      </w:r>
      <w:r>
        <w:rPr>
          <w:rFonts w:hint="eastAsia" w:ascii="仿宋" w:hAnsi="仿宋" w:eastAsia="仿宋" w:cs="仿宋_GB2312"/>
          <w:sz w:val="28"/>
          <w:szCs w:val="28"/>
          <w:highlight w:val="none"/>
          <w:lang w:val="en-US" w:eastAsia="zh-CN"/>
        </w:rPr>
        <w:t xml:space="preserve">  </w:t>
      </w:r>
      <w:r>
        <w:rPr>
          <w:rFonts w:hint="eastAsia" w:ascii="仿宋" w:hAnsi="仿宋" w:eastAsia="仿宋" w:cs="仿宋_GB2312"/>
          <w:sz w:val="28"/>
          <w:szCs w:val="28"/>
          <w:highlight w:val="none"/>
        </w:rPr>
        <w:t>日</w:t>
      </w:r>
    </w:p>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3 报价意向承诺及声明函</w:t>
      </w:r>
    </w:p>
    <w:p>
      <w:pPr>
        <w:spacing w:line="360" w:lineRule="auto"/>
        <w:jc w:val="center"/>
        <w:rPr>
          <w:rFonts w:ascii="仿宋" w:hAnsi="仿宋" w:eastAsia="仿宋" w:cs="仿宋_GB2312"/>
          <w:b/>
          <w:sz w:val="36"/>
          <w:szCs w:val="36"/>
          <w:highlight w:val="none"/>
        </w:rPr>
      </w:pPr>
      <w:r>
        <w:rPr>
          <w:rFonts w:hint="eastAsia" w:ascii="仿宋" w:hAnsi="仿宋" w:eastAsia="仿宋" w:cs="仿宋_GB2312"/>
          <w:b/>
          <w:sz w:val="36"/>
          <w:szCs w:val="36"/>
          <w:highlight w:val="none"/>
        </w:rPr>
        <w:t>报 价 意 向 承 诺 及 声 明 函</w:t>
      </w:r>
    </w:p>
    <w:p>
      <w:pPr>
        <w:pStyle w:val="28"/>
        <w:adjustRightInd w:val="0"/>
        <w:ind w:right="-1" w:firstLine="0"/>
        <w:jc w:val="left"/>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致：</w:t>
      </w:r>
      <w:r>
        <w:rPr>
          <w:rFonts w:hint="eastAsia" w:ascii="仿宋" w:hAnsi="仿宋" w:eastAsia="仿宋" w:cs="仿宋_GB2312"/>
          <w:color w:val="auto"/>
          <w:sz w:val="24"/>
          <w:szCs w:val="24"/>
          <w:highlight w:val="none"/>
          <w:u w:val="single"/>
        </w:rPr>
        <w:t xml:space="preserve">（项目实施单位） </w:t>
      </w:r>
    </w:p>
    <w:p>
      <w:pPr>
        <w:autoSpaceDE w:val="0"/>
        <w:autoSpaceDN w:val="0"/>
        <w:adjustRightInd w:val="0"/>
        <w:spacing w:line="360" w:lineRule="auto"/>
        <w:ind w:left="-539" w:leftChars="-257" w:firstLine="480" w:firstLineChars="200"/>
        <w:rPr>
          <w:rFonts w:ascii="仿宋" w:hAnsi="仿宋" w:eastAsia="仿宋" w:cs="仿宋_GB2312"/>
          <w:kern w:val="0"/>
          <w:sz w:val="24"/>
          <w:highlight w:val="none"/>
        </w:rPr>
      </w:pPr>
      <w:r>
        <w:rPr>
          <w:rFonts w:hint="eastAsia" w:ascii="仿宋" w:hAnsi="仿宋" w:eastAsia="仿宋" w:cs="仿宋_GB2312"/>
          <w:kern w:val="0"/>
          <w:sz w:val="24"/>
          <w:highlight w:val="none"/>
        </w:rPr>
        <w:t>1.</w:t>
      </w:r>
      <w:r>
        <w:rPr>
          <w:rFonts w:hint="eastAsia" w:ascii="仿宋" w:hAnsi="仿宋" w:eastAsia="仿宋" w:cs="仿宋_GB2312"/>
          <w:sz w:val="24"/>
          <w:highlight w:val="none"/>
        </w:rPr>
        <w:t>根据询价人发出的项目编号为的工程的询价文件，我方已详细审查了全部内容，并无异议。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kern w:val="0"/>
          <w:sz w:val="24"/>
          <w:highlight w:val="none"/>
        </w:rPr>
      </w:pPr>
      <w:r>
        <w:rPr>
          <w:rFonts w:hint="eastAsia" w:ascii="仿宋" w:hAnsi="仿宋" w:eastAsia="仿宋" w:cs="仿宋_GB2312"/>
          <w:sz w:val="24"/>
          <w:highlight w:val="none"/>
        </w:rPr>
        <w:t>2.现我方承诺：</w:t>
      </w:r>
      <w:r>
        <w:rPr>
          <w:rFonts w:hint="eastAsia" w:ascii="仿宋" w:hAnsi="仿宋" w:eastAsia="仿宋" w:cs="仿宋_GB2312"/>
          <w:kern w:val="0"/>
          <w:sz w:val="24"/>
          <w:highlight w:val="none"/>
        </w:rPr>
        <w:t>愿以人民币元（小写：</w:t>
      </w:r>
      <w:r>
        <w:rPr>
          <w:rFonts w:hint="eastAsia" w:ascii="仿宋" w:hAnsi="仿宋" w:eastAsia="仿宋" w:cs="仿宋_GB2312"/>
          <w:kern w:val="0"/>
          <w:sz w:val="24"/>
          <w:highlight w:val="none"/>
          <w:u w:val="single"/>
        </w:rPr>
        <w:t xml:space="preserve">￥       </w:t>
      </w:r>
      <w:r>
        <w:rPr>
          <w:rFonts w:hint="eastAsia" w:ascii="仿宋" w:hAnsi="仿宋" w:eastAsia="仿宋" w:cs="仿宋_GB2312"/>
          <w:kern w:val="0"/>
          <w:sz w:val="24"/>
          <w:highlight w:val="none"/>
        </w:rPr>
        <w:t>元）</w:t>
      </w:r>
      <w:r>
        <w:rPr>
          <w:rFonts w:hint="eastAsia" w:ascii="仿宋" w:hAnsi="仿宋" w:eastAsia="仿宋" w:cs="仿宋_GB2312"/>
          <w:kern w:val="0"/>
          <w:sz w:val="24"/>
          <w:highlight w:val="none"/>
          <w:lang w:eastAsia="zh-CN"/>
        </w:rPr>
        <w:t>，</w:t>
      </w:r>
      <w:r>
        <w:rPr>
          <w:rFonts w:hint="eastAsia" w:ascii="仿宋_GB2312" w:hAnsi="仿宋_GB2312" w:eastAsia="仿宋_GB2312" w:cs="仿宋_GB2312"/>
          <w:kern w:val="0"/>
          <w:sz w:val="24"/>
          <w:highlight w:val="none"/>
          <w:lang w:val="en-US" w:eastAsia="zh-CN"/>
        </w:rPr>
        <w:t>其中</w:t>
      </w:r>
      <w:r>
        <w:rPr>
          <w:rFonts w:hint="eastAsia" w:ascii="仿宋_GB2312" w:hAnsi="仿宋_GB2312" w:eastAsia="仿宋_GB2312" w:cs="仿宋_GB2312"/>
          <w:kern w:val="0"/>
          <w:sz w:val="24"/>
          <w:highlight w:val="none"/>
        </w:rPr>
        <w:t>税前造价</w:t>
      </w:r>
      <w:r>
        <w:rPr>
          <w:rFonts w:hint="eastAsia" w:ascii="仿宋_GB2312" w:hAnsi="仿宋_GB2312" w:eastAsia="仿宋_GB2312" w:cs="仿宋_GB2312"/>
          <w:kern w:val="0"/>
          <w:sz w:val="24"/>
          <w:highlight w:val="none"/>
          <w:lang w:val="en-US" w:eastAsia="zh-CN"/>
        </w:rPr>
        <w:t xml:space="preserve">        </w:t>
      </w:r>
      <w:r>
        <w:rPr>
          <w:rFonts w:hint="eastAsia" w:ascii="仿宋_GB2312" w:hAnsi="仿宋_GB2312" w:eastAsia="仿宋_GB2312" w:cs="仿宋_GB2312"/>
          <w:kern w:val="0"/>
          <w:sz w:val="24"/>
          <w:highlight w:val="none"/>
        </w:rPr>
        <w:t>元，税率</w:t>
      </w:r>
      <w:r>
        <w:rPr>
          <w:rFonts w:hint="eastAsia" w:ascii="仿宋_GB2312" w:hAnsi="仿宋_GB2312" w:eastAsia="仿宋_GB2312" w:cs="仿宋_GB2312"/>
          <w:kern w:val="0"/>
          <w:sz w:val="24"/>
          <w:highlight w:val="none"/>
          <w:lang w:val="en-US" w:eastAsia="zh-CN"/>
        </w:rPr>
        <w:t xml:space="preserve">   </w:t>
      </w:r>
      <w:r>
        <w:rPr>
          <w:rFonts w:hint="eastAsia" w:ascii="仿宋_GB2312" w:hAnsi="仿宋_GB2312" w:eastAsia="仿宋_GB2312" w:cs="仿宋_GB2312"/>
          <w:kern w:val="0"/>
          <w:sz w:val="24"/>
          <w:highlight w:val="none"/>
        </w:rPr>
        <w:t>%，绿色施工安全防护措施费</w:t>
      </w:r>
      <w:r>
        <w:rPr>
          <w:rFonts w:hint="eastAsia" w:ascii="仿宋_GB2312" w:hAnsi="仿宋_GB2312" w:eastAsia="仿宋_GB2312" w:cs="仿宋_GB2312"/>
          <w:kern w:val="0"/>
          <w:sz w:val="24"/>
          <w:highlight w:val="none"/>
          <w:lang w:val="en-US" w:eastAsia="zh-CN"/>
        </w:rPr>
        <w:t xml:space="preserve">      </w:t>
      </w:r>
      <w:r>
        <w:rPr>
          <w:rFonts w:hint="eastAsia" w:ascii="仿宋_GB2312" w:hAnsi="仿宋_GB2312" w:eastAsia="仿宋_GB2312" w:cs="仿宋_GB2312"/>
          <w:kern w:val="0"/>
          <w:sz w:val="24"/>
          <w:highlight w:val="none"/>
        </w:rPr>
        <w:t>元，承包本次交易所包含的所有工作，并承担任何质量缺陷责任。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kern w:val="0"/>
          <w:sz w:val="24"/>
          <w:highlight w:val="none"/>
        </w:rPr>
      </w:pPr>
      <w:r>
        <w:rPr>
          <w:rFonts w:hint="eastAsia" w:ascii="仿宋" w:hAnsi="仿宋" w:eastAsia="仿宋" w:cs="仿宋_GB2312"/>
          <w:sz w:val="24"/>
          <w:highlight w:val="none"/>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sz w:val="24"/>
          <w:highlight w:val="none"/>
        </w:rPr>
      </w:pPr>
      <w:r>
        <w:rPr>
          <w:rFonts w:hint="eastAsia" w:ascii="仿宋" w:hAnsi="仿宋" w:eastAsia="仿宋" w:cs="仿宋_GB2312"/>
          <w:sz w:val="24"/>
          <w:highlight w:val="none"/>
        </w:rPr>
        <w:t>4.我方同意承包意向在询价文件规定的交易有效期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sz w:val="24"/>
          <w:highlight w:val="none"/>
        </w:rPr>
      </w:pPr>
      <w:r>
        <w:rPr>
          <w:rFonts w:hint="eastAsia" w:ascii="仿宋" w:hAnsi="仿宋" w:eastAsia="仿宋" w:cs="仿宋_GB2312"/>
          <w:sz w:val="24"/>
          <w:highlight w:val="none"/>
        </w:rPr>
        <w:t>5.如果我方获得承包资格，我方保证将</w:t>
      </w:r>
      <w:r>
        <w:rPr>
          <w:rFonts w:hint="eastAsia" w:ascii="仿宋" w:hAnsi="仿宋" w:eastAsia="仿宋" w:cs="仿宋_GB2312"/>
          <w:kern w:val="0"/>
          <w:sz w:val="24"/>
          <w:highlight w:val="none"/>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sz w:val="24"/>
          <w:highlight w:val="none"/>
        </w:rPr>
      </w:pPr>
      <w:r>
        <w:rPr>
          <w:rFonts w:hint="eastAsia" w:ascii="仿宋" w:hAnsi="仿宋" w:eastAsia="仿宋" w:cs="仿宋_GB2312"/>
          <w:sz w:val="24"/>
          <w:highlight w:val="none"/>
        </w:rPr>
        <w:t>6.如果我方获得承包资格，我方将实行项目经理负责制，我方拟委派的项目负责人为（证书编号为：），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sz w:val="24"/>
          <w:highlight w:val="none"/>
        </w:rPr>
      </w:pPr>
      <w:r>
        <w:rPr>
          <w:rFonts w:hint="eastAsia" w:ascii="仿宋" w:hAnsi="仿宋" w:eastAsia="仿宋" w:cs="仿宋_GB2312"/>
          <w:sz w:val="24"/>
          <w:highlight w:val="none"/>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sz w:val="24"/>
          <w:highlight w:val="none"/>
        </w:rPr>
      </w:pPr>
      <w:r>
        <w:rPr>
          <w:rFonts w:hint="eastAsia" w:ascii="仿宋" w:hAnsi="仿宋" w:eastAsia="仿宋" w:cs="仿宋_GB2312"/>
          <w:sz w:val="24"/>
          <w:highlight w:val="none"/>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sz w:val="24"/>
          <w:highlight w:val="none"/>
        </w:rPr>
      </w:pPr>
      <w:r>
        <w:rPr>
          <w:rFonts w:hint="eastAsia" w:ascii="仿宋" w:hAnsi="仿宋" w:eastAsia="仿宋" w:cs="仿宋_GB2312"/>
          <w:sz w:val="24"/>
          <w:highlight w:val="none"/>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 w:hAnsi="仿宋" w:eastAsia="仿宋" w:cs="仿宋_GB2312"/>
          <w:sz w:val="24"/>
          <w:highlight w:val="none"/>
        </w:rPr>
      </w:pPr>
      <w:r>
        <w:rPr>
          <w:rFonts w:hint="eastAsia" w:ascii="仿宋" w:hAnsi="仿宋" w:eastAsia="仿宋" w:cs="仿宋_GB2312"/>
          <w:sz w:val="24"/>
          <w:highlight w:val="none"/>
        </w:rPr>
        <w:t>⑶ 本公司没有处于被责令停业的状态；没有处于被建设行政主管部门取消</w:t>
      </w:r>
      <w:r>
        <w:rPr>
          <w:rFonts w:hint="eastAsia" w:ascii="仿宋" w:hAnsi="仿宋" w:eastAsia="仿宋" w:cs="仿宋_GB2312"/>
          <w:sz w:val="24"/>
          <w:highlight w:val="none"/>
          <w:lang w:eastAsia="zh-CN"/>
        </w:rPr>
        <w:t>询价</w:t>
      </w:r>
      <w:r>
        <w:rPr>
          <w:rFonts w:hint="eastAsia" w:ascii="仿宋" w:hAnsi="仿宋" w:eastAsia="仿宋" w:cs="仿宋_GB2312"/>
          <w:sz w:val="24"/>
          <w:highlight w:val="none"/>
        </w:rPr>
        <w:t>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sz w:val="24"/>
          <w:highlight w:val="none"/>
        </w:rPr>
      </w:pPr>
      <w:r>
        <w:rPr>
          <w:rFonts w:hint="eastAsia" w:ascii="仿宋" w:hAnsi="仿宋" w:eastAsia="仿宋" w:cs="仿宋_GB2312"/>
          <w:sz w:val="24"/>
          <w:highlight w:val="none"/>
        </w:rPr>
        <w:t>⑷ 本公司及其有隶属关系的机构没有参加本项目的前期工作编写工作。</w:t>
      </w:r>
    </w:p>
    <w:p>
      <w:pPr>
        <w:pStyle w:val="26"/>
        <w:ind w:left="-539" w:leftChars="-257" w:firstLine="496"/>
        <w:rPr>
          <w:rFonts w:ascii="仿宋" w:hAnsi="仿宋" w:eastAsia="仿宋" w:cs="仿宋_GB2312"/>
          <w:highlight w:val="none"/>
        </w:rPr>
      </w:pPr>
      <w:r>
        <w:rPr>
          <w:rFonts w:hint="eastAsia" w:ascii="仿宋" w:hAnsi="仿宋" w:eastAsia="仿宋" w:cs="仿宋_GB2312"/>
          <w:highlight w:val="none"/>
        </w:rPr>
        <w:t>本公司违反上述承诺，或本声明陈述与事实不符，经查实，本公司愿意接受公开通报，承担由此带来的法律后果。</w:t>
      </w:r>
    </w:p>
    <w:p>
      <w:pPr>
        <w:pStyle w:val="26"/>
        <w:ind w:firstLine="496"/>
        <w:rPr>
          <w:rFonts w:ascii="仿宋" w:hAnsi="仿宋" w:eastAsia="仿宋" w:cs="仿宋_GB2312"/>
          <w:highlight w:val="none"/>
        </w:rPr>
      </w:pPr>
    </w:p>
    <w:p>
      <w:pPr>
        <w:pStyle w:val="26"/>
        <w:ind w:firstLine="496"/>
        <w:rPr>
          <w:rFonts w:ascii="仿宋" w:hAnsi="仿宋" w:eastAsia="仿宋" w:cs="仿宋_GB2312"/>
          <w:highlight w:val="none"/>
          <w:u w:val="single"/>
        </w:rPr>
      </w:pPr>
      <w:r>
        <w:rPr>
          <w:rFonts w:hint="eastAsia" w:ascii="仿宋" w:hAnsi="仿宋" w:eastAsia="仿宋" w:cs="仿宋_GB2312"/>
          <w:highlight w:val="none"/>
        </w:rPr>
        <w:t>承包意向人：(盖公章)</w:t>
      </w:r>
    </w:p>
    <w:p>
      <w:pPr>
        <w:pStyle w:val="26"/>
        <w:ind w:firstLine="496"/>
        <w:rPr>
          <w:rFonts w:ascii="仿宋" w:hAnsi="仿宋" w:eastAsia="仿宋" w:cs="仿宋_GB2312"/>
          <w:highlight w:val="none"/>
        </w:rPr>
      </w:pPr>
      <w:r>
        <w:rPr>
          <w:rFonts w:hint="eastAsia" w:ascii="仿宋" w:hAnsi="仿宋" w:eastAsia="仿宋" w:cs="仿宋_GB2312"/>
          <w:highlight w:val="none"/>
        </w:rPr>
        <w:t>法定代表人（签名或盖</w:t>
      </w:r>
      <w:r>
        <w:rPr>
          <w:rFonts w:hint="eastAsia" w:ascii="仿宋" w:hAnsi="仿宋" w:eastAsia="仿宋" w:cs="仿宋_GB2312"/>
          <w:highlight w:val="none"/>
          <w:lang w:val="en-US" w:eastAsia="zh-CN"/>
        </w:rPr>
        <w:t>私</w:t>
      </w:r>
      <w:r>
        <w:rPr>
          <w:rFonts w:hint="eastAsia" w:ascii="仿宋" w:hAnsi="仿宋" w:eastAsia="仿宋" w:cs="仿宋_GB2312"/>
          <w:highlight w:val="none"/>
        </w:rPr>
        <w:t>章）：</w:t>
      </w:r>
    </w:p>
    <w:p>
      <w:pPr>
        <w:autoSpaceDE w:val="0"/>
        <w:autoSpaceDN w:val="0"/>
        <w:adjustRightInd w:val="0"/>
        <w:spacing w:line="360" w:lineRule="auto"/>
        <w:ind w:left="-539" w:leftChars="-257" w:firstLine="1006" w:firstLineChars="406"/>
        <w:rPr>
          <w:rFonts w:ascii="仿宋" w:hAnsi="仿宋" w:eastAsia="仿宋" w:cs="仿宋_GB2312"/>
          <w:snapToGrid w:val="0"/>
          <w:spacing w:val="4"/>
          <w:kern w:val="0"/>
          <w:sz w:val="24"/>
          <w:highlight w:val="none"/>
        </w:rPr>
      </w:pPr>
      <w:r>
        <w:rPr>
          <w:rFonts w:hint="eastAsia" w:ascii="仿宋" w:hAnsi="仿宋" w:eastAsia="仿宋" w:cs="仿宋_GB2312"/>
          <w:snapToGrid w:val="0"/>
          <w:spacing w:val="4"/>
          <w:kern w:val="0"/>
          <w:sz w:val="24"/>
          <w:highlight w:val="none"/>
        </w:rPr>
        <w:t xml:space="preserve">日    期：  年 </w:t>
      </w:r>
      <w:r>
        <w:rPr>
          <w:rFonts w:hint="eastAsia" w:ascii="仿宋" w:hAnsi="仿宋" w:eastAsia="仿宋" w:cs="仿宋_GB2312"/>
          <w:snapToGrid w:val="0"/>
          <w:spacing w:val="4"/>
          <w:kern w:val="0"/>
          <w:sz w:val="24"/>
          <w:highlight w:val="none"/>
          <w:lang w:val="en-US" w:eastAsia="zh-CN"/>
        </w:rPr>
        <w:t xml:space="preserve">  </w:t>
      </w:r>
      <w:r>
        <w:rPr>
          <w:rFonts w:hint="eastAsia" w:ascii="仿宋" w:hAnsi="仿宋" w:eastAsia="仿宋" w:cs="仿宋_GB2312"/>
          <w:snapToGrid w:val="0"/>
          <w:spacing w:val="4"/>
          <w:kern w:val="0"/>
          <w:sz w:val="24"/>
          <w:highlight w:val="none"/>
        </w:rPr>
        <w:t xml:space="preserve">月 </w:t>
      </w:r>
      <w:r>
        <w:rPr>
          <w:rFonts w:hint="eastAsia" w:ascii="仿宋" w:hAnsi="仿宋" w:eastAsia="仿宋" w:cs="仿宋_GB2312"/>
          <w:snapToGrid w:val="0"/>
          <w:spacing w:val="4"/>
          <w:kern w:val="0"/>
          <w:sz w:val="24"/>
          <w:highlight w:val="none"/>
          <w:lang w:val="en-US" w:eastAsia="zh-CN"/>
        </w:rPr>
        <w:t xml:space="preserve">  </w:t>
      </w:r>
      <w:r>
        <w:rPr>
          <w:rFonts w:hint="eastAsia" w:ascii="仿宋" w:hAnsi="仿宋" w:eastAsia="仿宋" w:cs="仿宋_GB2312"/>
          <w:snapToGrid w:val="0"/>
          <w:spacing w:val="4"/>
          <w:kern w:val="0"/>
          <w:sz w:val="24"/>
          <w:highlight w:val="none"/>
        </w:rPr>
        <w:t xml:space="preserve">日    </w:t>
      </w:r>
    </w:p>
    <w:p>
      <w:pPr>
        <w:pStyle w:val="26"/>
        <w:ind w:firstLine="496"/>
        <w:rPr>
          <w:rFonts w:ascii="仿宋" w:hAnsi="仿宋" w:eastAsia="仿宋" w:cs="仿宋_GB2312"/>
          <w:highlight w:val="none"/>
        </w:rPr>
        <w:sectPr>
          <w:endnotePr>
            <w:numFmt w:val="decimal"/>
          </w:endnotePr>
          <w:pgSz w:w="11907" w:h="16840"/>
          <w:pgMar w:top="1247" w:right="1418" w:bottom="1134" w:left="1418" w:header="851" w:footer="907" w:gutter="567"/>
          <w:pgBorders>
            <w:top w:val="none" w:sz="0" w:space="0"/>
            <w:left w:val="none" w:sz="0" w:space="0"/>
            <w:bottom w:val="none" w:sz="0" w:space="0"/>
            <w:right w:val="none" w:sz="0" w:space="0"/>
          </w:pgBorders>
          <w:cols w:space="720" w:num="1"/>
          <w:docGrid w:type="linesAndChars" w:linePitch="312" w:charSpace="0"/>
        </w:sectPr>
      </w:pPr>
    </w:p>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4 拟投入本项目的项目负责人情况表</w:t>
      </w:r>
    </w:p>
    <w:tbl>
      <w:tblPr>
        <w:tblStyle w:val="18"/>
        <w:tblW w:w="9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1" w:type="dxa"/>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姓名</w:t>
            </w:r>
          </w:p>
        </w:tc>
        <w:tc>
          <w:tcPr>
            <w:tcW w:w="1661" w:type="dxa"/>
            <w:gridSpan w:val="2"/>
          </w:tcPr>
          <w:p>
            <w:pPr>
              <w:jc w:val="center"/>
              <w:rPr>
                <w:rFonts w:ascii="仿宋" w:hAnsi="仿宋" w:eastAsia="仿宋" w:cs="仿宋_GB2312"/>
                <w:b/>
                <w:sz w:val="28"/>
                <w:szCs w:val="28"/>
                <w:highlight w:val="none"/>
              </w:rPr>
            </w:pPr>
          </w:p>
        </w:tc>
        <w:tc>
          <w:tcPr>
            <w:tcW w:w="1661"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出生年月</w:t>
            </w:r>
          </w:p>
        </w:tc>
        <w:tc>
          <w:tcPr>
            <w:tcW w:w="1661" w:type="dxa"/>
            <w:gridSpan w:val="2"/>
          </w:tcPr>
          <w:p>
            <w:pPr>
              <w:jc w:val="center"/>
              <w:rPr>
                <w:rFonts w:ascii="仿宋" w:hAnsi="仿宋" w:eastAsia="仿宋" w:cs="仿宋_GB2312"/>
                <w:b/>
                <w:sz w:val="28"/>
                <w:szCs w:val="28"/>
                <w:highlight w:val="none"/>
              </w:rPr>
            </w:pPr>
          </w:p>
        </w:tc>
        <w:tc>
          <w:tcPr>
            <w:tcW w:w="1662"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学历</w:t>
            </w:r>
          </w:p>
        </w:tc>
        <w:tc>
          <w:tcPr>
            <w:tcW w:w="1662" w:type="dxa"/>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1" w:type="dxa"/>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职称</w:t>
            </w:r>
          </w:p>
        </w:tc>
        <w:tc>
          <w:tcPr>
            <w:tcW w:w="1661" w:type="dxa"/>
            <w:gridSpan w:val="2"/>
          </w:tcPr>
          <w:p>
            <w:pPr>
              <w:spacing w:line="360" w:lineRule="exact"/>
              <w:jc w:val="center"/>
              <w:rPr>
                <w:rFonts w:ascii="仿宋" w:hAnsi="仿宋" w:eastAsia="仿宋" w:cs="仿宋_GB2312"/>
                <w:b/>
                <w:sz w:val="28"/>
                <w:szCs w:val="28"/>
                <w:highlight w:val="none"/>
              </w:rPr>
            </w:pPr>
          </w:p>
        </w:tc>
        <w:tc>
          <w:tcPr>
            <w:tcW w:w="1661"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职务</w:t>
            </w:r>
          </w:p>
        </w:tc>
        <w:tc>
          <w:tcPr>
            <w:tcW w:w="1661" w:type="dxa"/>
            <w:gridSpan w:val="2"/>
          </w:tcPr>
          <w:p>
            <w:pPr>
              <w:spacing w:line="360" w:lineRule="exact"/>
              <w:jc w:val="center"/>
              <w:rPr>
                <w:rFonts w:ascii="仿宋" w:hAnsi="仿宋" w:eastAsia="仿宋" w:cs="仿宋_GB2312"/>
                <w:b/>
                <w:sz w:val="28"/>
                <w:szCs w:val="28"/>
                <w:highlight w:val="none"/>
              </w:rPr>
            </w:pPr>
          </w:p>
        </w:tc>
        <w:tc>
          <w:tcPr>
            <w:tcW w:w="1662"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从事本工作时间</w:t>
            </w:r>
          </w:p>
        </w:tc>
        <w:tc>
          <w:tcPr>
            <w:tcW w:w="1662" w:type="dxa"/>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61" w:type="dxa"/>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毕业院校</w:t>
            </w:r>
          </w:p>
        </w:tc>
        <w:tc>
          <w:tcPr>
            <w:tcW w:w="1661" w:type="dxa"/>
            <w:gridSpan w:val="2"/>
          </w:tcPr>
          <w:p>
            <w:pPr>
              <w:spacing w:line="360" w:lineRule="exact"/>
              <w:jc w:val="center"/>
              <w:rPr>
                <w:rFonts w:ascii="仿宋" w:hAnsi="仿宋" w:eastAsia="仿宋" w:cs="仿宋_GB2312"/>
                <w:b/>
                <w:sz w:val="28"/>
                <w:szCs w:val="28"/>
                <w:highlight w:val="none"/>
              </w:rPr>
            </w:pPr>
          </w:p>
        </w:tc>
        <w:tc>
          <w:tcPr>
            <w:tcW w:w="1661"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毕业时间</w:t>
            </w:r>
          </w:p>
        </w:tc>
        <w:tc>
          <w:tcPr>
            <w:tcW w:w="1661" w:type="dxa"/>
            <w:gridSpan w:val="2"/>
          </w:tcPr>
          <w:p>
            <w:pPr>
              <w:spacing w:line="360" w:lineRule="exact"/>
              <w:jc w:val="center"/>
              <w:rPr>
                <w:rFonts w:ascii="仿宋" w:hAnsi="仿宋" w:eastAsia="仿宋" w:cs="仿宋_GB2312"/>
                <w:b/>
                <w:sz w:val="28"/>
                <w:szCs w:val="28"/>
                <w:highlight w:val="none"/>
              </w:rPr>
            </w:pPr>
          </w:p>
        </w:tc>
        <w:tc>
          <w:tcPr>
            <w:tcW w:w="1662"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专业</w:t>
            </w:r>
          </w:p>
        </w:tc>
        <w:tc>
          <w:tcPr>
            <w:tcW w:w="1662" w:type="dxa"/>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2" w:type="dxa"/>
            <w:gridSpan w:val="3"/>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注册证书等级</w:t>
            </w:r>
          </w:p>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和专业</w:t>
            </w:r>
          </w:p>
        </w:tc>
        <w:tc>
          <w:tcPr>
            <w:tcW w:w="3322" w:type="dxa"/>
            <w:gridSpan w:val="4"/>
          </w:tcPr>
          <w:p>
            <w:pPr>
              <w:spacing w:line="360" w:lineRule="exact"/>
              <w:jc w:val="center"/>
              <w:rPr>
                <w:rFonts w:ascii="仿宋" w:hAnsi="仿宋" w:eastAsia="仿宋" w:cs="仿宋_GB2312"/>
                <w:b/>
                <w:sz w:val="28"/>
                <w:szCs w:val="28"/>
                <w:highlight w:val="none"/>
              </w:rPr>
            </w:pPr>
          </w:p>
        </w:tc>
        <w:tc>
          <w:tcPr>
            <w:tcW w:w="1662"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证书编号</w:t>
            </w:r>
          </w:p>
        </w:tc>
        <w:tc>
          <w:tcPr>
            <w:tcW w:w="1662" w:type="dxa"/>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2" w:type="dxa"/>
            <w:gridSpan w:val="3"/>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职称证专业</w:t>
            </w:r>
          </w:p>
        </w:tc>
        <w:tc>
          <w:tcPr>
            <w:tcW w:w="3322" w:type="dxa"/>
            <w:gridSpan w:val="4"/>
          </w:tcPr>
          <w:p>
            <w:pPr>
              <w:jc w:val="center"/>
              <w:rPr>
                <w:rFonts w:ascii="仿宋" w:hAnsi="仿宋" w:eastAsia="仿宋" w:cs="仿宋_GB2312"/>
                <w:b/>
                <w:sz w:val="28"/>
                <w:szCs w:val="28"/>
                <w:highlight w:val="none"/>
              </w:rPr>
            </w:pPr>
          </w:p>
        </w:tc>
        <w:tc>
          <w:tcPr>
            <w:tcW w:w="1662"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证书编号</w:t>
            </w:r>
          </w:p>
        </w:tc>
        <w:tc>
          <w:tcPr>
            <w:tcW w:w="1662" w:type="dxa"/>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8" w:type="dxa"/>
            <w:gridSpan w:val="10"/>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项目名称</w:t>
            </w:r>
          </w:p>
        </w:tc>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合同金额</w:t>
            </w:r>
          </w:p>
        </w:tc>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开、竣工时间</w:t>
            </w:r>
          </w:p>
        </w:tc>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担任职务</w:t>
            </w:r>
          </w:p>
        </w:tc>
        <w:tc>
          <w:tcPr>
            <w:tcW w:w="1996"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6" w:type="dxa"/>
            <w:gridSpan w:val="2"/>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6" w:type="dxa"/>
            <w:gridSpan w:val="2"/>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6" w:type="dxa"/>
            <w:gridSpan w:val="2"/>
          </w:tcPr>
          <w:p>
            <w:pPr>
              <w:jc w:val="center"/>
              <w:rPr>
                <w:rFonts w:ascii="仿宋" w:hAnsi="仿宋" w:eastAsia="仿宋" w:cs="仿宋_GB2312"/>
                <w:b/>
                <w:sz w:val="28"/>
                <w:szCs w:val="28"/>
                <w:highlight w:val="none"/>
              </w:rPr>
            </w:pPr>
          </w:p>
        </w:tc>
      </w:tr>
    </w:tbl>
    <w:p>
      <w:pPr>
        <w:jc w:val="center"/>
        <w:rPr>
          <w:rFonts w:ascii="仿宋" w:hAnsi="仿宋" w:eastAsia="仿宋" w:cs="仿宋_GB2312"/>
          <w:b/>
          <w:sz w:val="28"/>
          <w:szCs w:val="28"/>
          <w:highlight w:val="none"/>
        </w:rPr>
      </w:pPr>
    </w:p>
    <w:p>
      <w:pPr>
        <w:jc w:val="center"/>
        <w:rPr>
          <w:rFonts w:ascii="仿宋" w:hAnsi="仿宋" w:eastAsia="仿宋" w:cs="仿宋_GB2312"/>
          <w:b/>
          <w:sz w:val="28"/>
          <w:szCs w:val="28"/>
          <w:highlight w:val="none"/>
        </w:rPr>
      </w:pPr>
    </w:p>
    <w:p>
      <w:pPr>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报价单位代表（签名或盖私章）：</w:t>
      </w:r>
    </w:p>
    <w:p>
      <w:pPr>
        <w:adjustRightInd w:val="0"/>
        <w:snapToGrid w:val="0"/>
        <w:spacing w:line="300" w:lineRule="auto"/>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报价单位名称（盖单位公章）：</w:t>
      </w:r>
    </w:p>
    <w:p>
      <w:pPr>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sz w:val="28"/>
          <w:szCs w:val="28"/>
          <w:highlight w:val="none"/>
        </w:rPr>
        <w:t>日期：</w:t>
      </w:r>
      <w:r>
        <w:rPr>
          <w:rFonts w:hint="eastAsia" w:ascii="仿宋" w:hAnsi="仿宋" w:eastAsia="仿宋" w:cs="仿宋_GB2312"/>
          <w:sz w:val="28"/>
          <w:szCs w:val="28"/>
          <w:highlight w:val="none"/>
          <w:lang w:val="en-US" w:eastAsia="zh-CN"/>
        </w:rPr>
        <w:t xml:space="preserve">   </w:t>
      </w:r>
      <w:r>
        <w:rPr>
          <w:rFonts w:hint="eastAsia" w:ascii="仿宋" w:hAnsi="仿宋" w:eastAsia="仿宋" w:cs="仿宋_GB2312"/>
          <w:sz w:val="28"/>
          <w:szCs w:val="28"/>
          <w:highlight w:val="none"/>
        </w:rPr>
        <w:t xml:space="preserve">年 </w:t>
      </w:r>
      <w:r>
        <w:rPr>
          <w:rFonts w:hint="eastAsia" w:ascii="仿宋" w:hAnsi="仿宋" w:eastAsia="仿宋" w:cs="仿宋_GB2312"/>
          <w:sz w:val="28"/>
          <w:szCs w:val="28"/>
          <w:highlight w:val="none"/>
          <w:lang w:val="en-US" w:eastAsia="zh-CN"/>
        </w:rPr>
        <w:t xml:space="preserve">  </w:t>
      </w:r>
      <w:r>
        <w:rPr>
          <w:rFonts w:hint="eastAsia" w:ascii="仿宋" w:hAnsi="仿宋" w:eastAsia="仿宋" w:cs="仿宋_GB2312"/>
          <w:sz w:val="28"/>
          <w:szCs w:val="28"/>
          <w:highlight w:val="none"/>
        </w:rPr>
        <w:t xml:space="preserve">月 </w:t>
      </w:r>
      <w:r>
        <w:rPr>
          <w:rFonts w:hint="eastAsia" w:ascii="仿宋" w:hAnsi="仿宋" w:eastAsia="仿宋" w:cs="仿宋_GB2312"/>
          <w:sz w:val="28"/>
          <w:szCs w:val="28"/>
          <w:highlight w:val="none"/>
          <w:lang w:val="en-US" w:eastAsia="zh-CN"/>
        </w:rPr>
        <w:t xml:space="preserve"> </w:t>
      </w:r>
      <w:r>
        <w:rPr>
          <w:rFonts w:hint="eastAsia" w:ascii="仿宋" w:hAnsi="仿宋" w:eastAsia="仿宋" w:cs="仿宋_GB2312"/>
          <w:sz w:val="28"/>
          <w:szCs w:val="28"/>
          <w:highlight w:val="none"/>
        </w:rPr>
        <w:t>日</w:t>
      </w:r>
    </w:p>
    <w:p>
      <w:pPr>
        <w:spacing w:line="360" w:lineRule="auto"/>
        <w:rPr>
          <w:rFonts w:hint="default" w:ascii="宋体" w:hAnsi="宋体" w:cs="宋体"/>
          <w:b/>
          <w:bCs/>
          <w:szCs w:val="21"/>
          <w:lang w:val="en-US" w:eastAsia="zh-CN"/>
        </w:rPr>
      </w:pPr>
    </w:p>
    <w:p>
      <w:pPr>
        <w:pStyle w:val="25"/>
        <w:rPr>
          <w:rFonts w:hint="default" w:ascii="宋体" w:hAnsi="宋体" w:cs="宋体"/>
          <w:b/>
          <w:bCs/>
          <w:szCs w:val="21"/>
          <w:lang w:val="en-US" w:eastAsia="zh-CN"/>
        </w:rPr>
      </w:pPr>
    </w:p>
    <w:p>
      <w:pPr>
        <w:pStyle w:val="25"/>
        <w:rPr>
          <w:rFonts w:hint="default" w:ascii="宋体" w:hAnsi="宋体" w:cs="宋体"/>
          <w:b/>
          <w:bCs/>
          <w:szCs w:val="21"/>
          <w:lang w:val="en-US" w:eastAsia="zh-CN"/>
        </w:rPr>
      </w:pPr>
    </w:p>
    <w:p>
      <w:pPr>
        <w:pStyle w:val="25"/>
        <w:rPr>
          <w:rFonts w:hint="default" w:ascii="宋体" w:hAnsi="宋体" w:cs="宋体"/>
          <w:b/>
          <w:bCs/>
          <w:szCs w:val="21"/>
          <w:lang w:val="en-US" w:eastAsia="zh-CN"/>
        </w:rPr>
      </w:pPr>
    </w:p>
    <w:p>
      <w:pPr>
        <w:pStyle w:val="25"/>
        <w:rPr>
          <w:rFonts w:hint="default" w:ascii="宋体" w:hAnsi="宋体" w:cs="宋体"/>
          <w:b/>
          <w:bCs/>
          <w:szCs w:val="21"/>
          <w:lang w:val="en-US" w:eastAsia="zh-CN"/>
        </w:rPr>
      </w:pPr>
    </w:p>
    <w:p>
      <w:pPr>
        <w:pStyle w:val="25"/>
        <w:rPr>
          <w:rFonts w:hint="default" w:ascii="宋体" w:hAnsi="宋体" w:cs="宋体"/>
          <w:b/>
          <w:bCs/>
          <w:szCs w:val="21"/>
          <w:lang w:val="en-US" w:eastAsia="zh-CN"/>
        </w:rPr>
      </w:pPr>
    </w:p>
    <w:p>
      <w:pPr>
        <w:pStyle w:val="25"/>
        <w:rPr>
          <w:rFonts w:hint="default" w:ascii="宋体" w:hAnsi="宋体" w:cs="宋体"/>
          <w:b/>
          <w:bCs/>
          <w:szCs w:val="21"/>
          <w:lang w:val="en-US" w:eastAsia="zh-CN"/>
        </w:rPr>
      </w:pPr>
    </w:p>
    <w:p>
      <w:pPr>
        <w:pStyle w:val="25"/>
        <w:rPr>
          <w:rFonts w:hint="default" w:ascii="宋体" w:hAnsi="宋体" w:cs="宋体"/>
          <w:b/>
          <w:bCs/>
          <w:szCs w:val="21"/>
          <w:lang w:val="en-US" w:eastAsia="zh-CN"/>
        </w:rPr>
      </w:pPr>
    </w:p>
    <w:p>
      <w:pPr>
        <w:pStyle w:val="25"/>
        <w:rPr>
          <w:rFonts w:hint="default"/>
          <w:lang w:val="en-US" w:eastAsia="zh-CN"/>
        </w:rPr>
      </w:pPr>
    </w:p>
    <w:p>
      <w:pPr>
        <w:pStyle w:val="25"/>
        <w:rPr>
          <w:rFonts w:hint="default"/>
          <w:lang w:val="en-US" w:eastAsia="zh-CN"/>
        </w:rPr>
      </w:pPr>
    </w:p>
    <w:p>
      <w:pPr>
        <w:pStyle w:val="25"/>
        <w:rPr>
          <w:rFonts w:hint="default"/>
          <w:lang w:val="en-US" w:eastAsia="zh-CN"/>
        </w:rPr>
      </w:pPr>
    </w:p>
    <w:p>
      <w:pPr>
        <w:jc w:val="center"/>
        <w:rPr>
          <w:rFonts w:hint="eastAsia" w:ascii="仿宋" w:hAnsi="仿宋" w:eastAsia="仿宋" w:cs="仿宋_GB2312"/>
          <w:b/>
          <w:sz w:val="28"/>
          <w:szCs w:val="28"/>
          <w:highlight w:val="none"/>
        </w:rPr>
      </w:pPr>
    </w:p>
    <w:p>
      <w:pPr>
        <w:jc w:val="center"/>
        <w:rPr>
          <w:rFonts w:ascii="宋体" w:hAnsi="宋体" w:cs="宋体"/>
          <w:b/>
          <w:sz w:val="28"/>
          <w:szCs w:val="28"/>
        </w:rPr>
      </w:pPr>
      <w:r>
        <w:rPr>
          <w:rFonts w:hint="eastAsia" w:ascii="仿宋" w:hAnsi="仿宋" w:eastAsia="仿宋" w:cs="仿宋_GB2312"/>
          <w:b/>
          <w:sz w:val="28"/>
          <w:szCs w:val="28"/>
          <w:highlight w:val="none"/>
        </w:rPr>
        <w:t>5工程量清单</w:t>
      </w:r>
    </w:p>
    <w:p>
      <w:pPr>
        <w:spacing w:line="360" w:lineRule="auto"/>
        <w:jc w:val="center"/>
        <w:rPr>
          <w:rFonts w:ascii="宋体" w:hAnsi="宋体" w:cs="宋体"/>
          <w:sz w:val="24"/>
        </w:rPr>
      </w:pPr>
      <w:r>
        <w:rPr>
          <w:rFonts w:hint="eastAsia" w:ascii="宋体" w:hAnsi="宋体" w:cs="宋体"/>
          <w:b/>
          <w:sz w:val="28"/>
          <w:szCs w:val="28"/>
        </w:rPr>
        <w:t>工程量报价</w:t>
      </w:r>
    </w:p>
    <w:tbl>
      <w:tblPr>
        <w:tblStyle w:val="18"/>
        <w:tblpPr w:leftFromText="180" w:rightFromText="180" w:vertAnchor="text" w:horzAnchor="page" w:tblpX="1044" w:tblpY="277"/>
        <w:tblOverlap w:val="never"/>
        <w:tblW w:w="102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470"/>
        <w:gridCol w:w="3770"/>
        <w:gridCol w:w="2887"/>
        <w:gridCol w:w="21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47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77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887"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2118"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8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8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8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8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8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3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8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3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8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3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8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3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8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3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8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3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8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3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8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3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8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3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8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3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8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8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8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8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8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24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招标控制价合计=1+2+3+5</w:t>
            </w:r>
          </w:p>
        </w:tc>
        <w:tc>
          <w:tcPr>
            <w:tcW w:w="28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p>
            <w:pPr>
              <w:jc w:val="right"/>
              <w:rPr>
                <w:rFonts w:hint="eastAsia" w:ascii="宋体" w:hAnsi="宋体" w:eastAsia="宋体" w:cs="宋体"/>
                <w:i w:val="0"/>
                <w:color w:val="000000"/>
                <w:sz w:val="20"/>
                <w:szCs w:val="20"/>
                <w:u w:val="none"/>
              </w:rPr>
            </w:pPr>
          </w:p>
        </w:tc>
        <w:tc>
          <w:tcPr>
            <w:tcW w:w="211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spacing w:line="360" w:lineRule="auto"/>
        <w:jc w:val="center"/>
        <w:rPr>
          <w:rFonts w:ascii="宋体" w:hAnsi="宋体" w:cs="宋体"/>
          <w:b/>
          <w:sz w:val="28"/>
          <w:szCs w:val="28"/>
        </w:rPr>
      </w:pPr>
    </w:p>
    <w:p>
      <w:pPr>
        <w:pStyle w:val="2"/>
      </w:pPr>
    </w:p>
    <w:p>
      <w:pPr>
        <w:pStyle w:val="2"/>
      </w:pPr>
    </w:p>
    <w:p>
      <w:pPr>
        <w:pStyle w:val="2"/>
      </w:pPr>
    </w:p>
    <w:p>
      <w:pPr>
        <w:pStyle w:val="2"/>
      </w:pPr>
    </w:p>
    <w:p>
      <w:pPr>
        <w:pStyle w:val="2"/>
      </w:pPr>
    </w:p>
    <w:p>
      <w:pPr>
        <w:pStyle w:val="2"/>
      </w:pPr>
    </w:p>
    <w:p>
      <w:pPr>
        <w:pStyle w:val="2"/>
      </w:pPr>
    </w:p>
    <w:tbl>
      <w:tblPr>
        <w:tblStyle w:val="18"/>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58"/>
        <w:gridCol w:w="1387"/>
        <w:gridCol w:w="1197"/>
        <w:gridCol w:w="2858"/>
        <w:gridCol w:w="315"/>
        <w:gridCol w:w="230"/>
        <w:gridCol w:w="280"/>
        <w:gridCol w:w="288"/>
        <w:gridCol w:w="597"/>
        <w:gridCol w:w="105"/>
        <w:gridCol w:w="840"/>
        <w:gridCol w:w="84"/>
        <w:gridCol w:w="861"/>
        <w:gridCol w:w="8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410"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00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w:t>
            </w:r>
          </w:p>
        </w:tc>
        <w:tc>
          <w:tcPr>
            <w:tcW w:w="1815"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558"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87"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197"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403"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6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702"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59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558"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8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403"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4"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861"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558"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8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403"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4"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1"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340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30" w:hRule="atLeast"/>
        </w:trPr>
        <w:tc>
          <w:tcPr>
            <w:tcW w:w="5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070205001001</w:t>
            </w:r>
          </w:p>
        </w:tc>
        <w:tc>
          <w:tcPr>
            <w:tcW w:w="1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水区值班室门口盖板 - 81*81cm</w:t>
            </w:r>
          </w:p>
        </w:tc>
        <w:tc>
          <w:tcPr>
            <w:tcW w:w="340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1.更换揭式移动盖板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2.304不锈钢盖板制作2.5mm花纹板，40*40*2不锈钢方管，50*5不锈钢角铁；装设拉手方。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3.304不锈钢盖板运输至厂区安装；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4.井口边框拆除旧槽，重新开槽，凿槽(混凝土结构) 宽×深(mm以内)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5.沟槽修补 尺寸(宽×深mm)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6.盖板井口水泥面涂上黄色警示漆。</w:t>
            </w:r>
          </w:p>
        </w:tc>
        <w:tc>
          <w:tcPr>
            <w:tcW w:w="56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7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30" w:hRule="atLeast"/>
        </w:trPr>
        <w:tc>
          <w:tcPr>
            <w:tcW w:w="5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070205001002</w:t>
            </w:r>
          </w:p>
        </w:tc>
        <w:tc>
          <w:tcPr>
            <w:tcW w:w="1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水区值班室电缆操盖板 - 86*92.5cm</w:t>
            </w:r>
          </w:p>
        </w:tc>
        <w:tc>
          <w:tcPr>
            <w:tcW w:w="340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1.更换揭式移动盖板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2.304不锈钢盖板制作2.5mm花纹板，40*40*2不锈钢方管，50*5不锈钢角铁；装设拉手方。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3.304不锈钢盖板运输至厂区安装；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4.井口边框拆除旧槽，重新开槽，凿槽(混凝土结构) 宽×深(mm以内)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5.沟槽修补 尺寸(宽×深mm)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6.盖板井口水泥面涂上黄色警示漆。</w:t>
            </w:r>
          </w:p>
        </w:tc>
        <w:tc>
          <w:tcPr>
            <w:tcW w:w="56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7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30" w:hRule="atLeast"/>
        </w:trPr>
        <w:tc>
          <w:tcPr>
            <w:tcW w:w="5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070205001003</w:t>
            </w:r>
          </w:p>
        </w:tc>
        <w:tc>
          <w:tcPr>
            <w:tcW w:w="1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一期滤池硫酸铝旁盖板 - 50*50cm</w:t>
            </w:r>
          </w:p>
        </w:tc>
        <w:tc>
          <w:tcPr>
            <w:tcW w:w="340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1.更换揭式移动盖板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2.304不锈钢盖板制作2.5mm花纹板，40*40*2不锈钢方管，50*5不锈钢角铁；装设拉手方。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3.304不锈钢盖板运输至厂区安装；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4.井口边框拆除旧槽，重新开槽，凿槽(混凝土结构) 宽×深(mm以内)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5.沟槽修补 尺寸(宽×深mm)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6.盖板井口水泥面涂上黄色警示漆。</w:t>
            </w:r>
          </w:p>
        </w:tc>
        <w:tc>
          <w:tcPr>
            <w:tcW w:w="56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7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90" w:hRule="atLeast"/>
        </w:trPr>
        <w:tc>
          <w:tcPr>
            <w:tcW w:w="5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070205001004</w:t>
            </w:r>
          </w:p>
        </w:tc>
        <w:tc>
          <w:tcPr>
            <w:tcW w:w="1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配水井盖板 - 210*100</w:t>
            </w:r>
          </w:p>
        </w:tc>
        <w:tc>
          <w:tcPr>
            <w:tcW w:w="340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1.更换揭式移动盖板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2.304不锈钢盖板制作2.5mm花纹板，40*40*2不锈钢方管，50*5不锈钢角铁；装设拉手方。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3.304不锈钢盖板运输至厂区安装；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4.井口边框拆除旧槽，重新开槽，凿槽(混凝土结构) 宽×深(mm以内)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5.沟槽修补 尺寸(宽×深mm)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6.距离井顶100mm安装304不锈钢挂钩，螺杆直径10毫米,长度100毫米，沿井口四周大致均分挂钩。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7.防坠网承重不低于150-250千克;网体、边绳为高强度聚乙烯等类耐潮防腐材料;网体的网绳直径≥8毫米,边绳直径≥12毫米;网绳相互打结成正方形,孔边长≤80毫米,边绳再将整张网打结贯穿连接。网孔直径≤80毫米。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8.盖板井口水泥面涂上黄色警示漆。</w:t>
            </w:r>
          </w:p>
        </w:tc>
        <w:tc>
          <w:tcPr>
            <w:tcW w:w="56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7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90" w:hRule="atLeast"/>
        </w:trPr>
        <w:tc>
          <w:tcPr>
            <w:tcW w:w="5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070205001005</w:t>
            </w:r>
          </w:p>
        </w:tc>
        <w:tc>
          <w:tcPr>
            <w:tcW w:w="1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一期细格栅2楼后面盖板 - 144*101cm</w:t>
            </w:r>
          </w:p>
        </w:tc>
        <w:tc>
          <w:tcPr>
            <w:tcW w:w="340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1.更换揭式移动盖板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2.304不锈钢盖板制作2.5mm花纹板，40*40*2不锈钢方管，50*5不锈钢角铁；装设拉手方。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3.304不锈钢盖板运输至厂区安装；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4.井口边框拆除旧槽，重新开槽，凿槽(混凝土结构) 宽×深(mm以内)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5.沟槽修补 尺寸(宽×深mm)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6.距离井顶100mm安装304不锈钢挂钩，螺杆直径10毫米,长度100毫米，沿井口四周大致均分挂钩。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7.防坠网承重不低于150-250千克;网体、边绳为高强度聚乙烯等类耐潮防腐材料;网体的网绳直径≥8毫米,边绳直径≥12毫米;网绳相互打结成正方形,孔边长≤80毫米,边绳再将整张网打结贯穿连接。网孔直径≤80毫米。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8.盖板井口水泥面涂上黄色警示漆。</w:t>
            </w:r>
          </w:p>
        </w:tc>
        <w:tc>
          <w:tcPr>
            <w:tcW w:w="56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7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90" w:hRule="atLeast"/>
        </w:trPr>
        <w:tc>
          <w:tcPr>
            <w:tcW w:w="5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070205001006</w:t>
            </w:r>
          </w:p>
        </w:tc>
        <w:tc>
          <w:tcPr>
            <w:tcW w:w="1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一期扩建细格栅提升泵盖板 - 120*100cm</w:t>
            </w:r>
          </w:p>
        </w:tc>
        <w:tc>
          <w:tcPr>
            <w:tcW w:w="340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1.更换揭式移动盖板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2.304不锈钢盖板制作2.5mm花纹板，40*40*2不锈钢方管，50*5不锈钢角铁；装设拉手方。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3.304不锈钢盖板运输至厂区安装；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4.井口边框拆除旧槽，重新开槽，凿槽(混凝土结构) 宽×深(mm以内)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5.沟槽修补 尺寸(宽×深mm)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6.距离井顶100mm安装304不锈钢挂钩，螺杆直径10毫米,长度100毫米，沿井口四周大致均分挂钩。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7.防坠网承重不低于150-250千克;网体、边绳为高强度聚乙烯等类耐潮防腐材料;网体的网绳直径≥8毫米,边绳直径≥12毫米;网绳相互打结成正方形,孔边长≤80毫米,边绳再将整张网打结贯穿连接。网孔直径≤80毫米。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8.盖板井口水泥面涂上黄色警示漆。</w:t>
            </w:r>
          </w:p>
        </w:tc>
        <w:tc>
          <w:tcPr>
            <w:tcW w:w="56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7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90" w:hRule="atLeast"/>
        </w:trPr>
        <w:tc>
          <w:tcPr>
            <w:tcW w:w="5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070205001007</w:t>
            </w:r>
          </w:p>
        </w:tc>
        <w:tc>
          <w:tcPr>
            <w:tcW w:w="1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一期扩建细格栅提升泵盖板 - 130*120cm</w:t>
            </w:r>
          </w:p>
        </w:tc>
        <w:tc>
          <w:tcPr>
            <w:tcW w:w="340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1.更换揭式移动盖板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2.304不锈钢盖板制作2.5mm花纹板，40*40*2不锈钢方管，50*5不锈钢角铁；装设拉手方。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3.304不锈钢盖板运输至厂区安装；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4.井口边框拆除旧槽，重新开槽，凿槽(混凝土结构) 宽×深(mm以内)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5.沟槽修补 尺寸(宽×深mm)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6.距离井顶100mm安装304不锈钢挂钩，螺杆直径10毫米,长度100毫米，沿井口四周大致均分挂钩。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7.防坠网承重不低于150-250千克;网体、边绳为高强度聚乙烯等类耐潮防腐材料;网体的网绳直径≥8毫米,边绳直径≥12毫米;网绳相互打结成正方形,孔边长≤80毫米,边绳再将整张网打结贯穿连接。网孔直径≤80毫米。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8.盖板井口水泥面涂上黄色警示漆。</w:t>
            </w:r>
          </w:p>
        </w:tc>
        <w:tc>
          <w:tcPr>
            <w:tcW w:w="56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7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90" w:hRule="atLeast"/>
        </w:trPr>
        <w:tc>
          <w:tcPr>
            <w:tcW w:w="5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070205001008</w:t>
            </w:r>
          </w:p>
        </w:tc>
        <w:tc>
          <w:tcPr>
            <w:tcW w:w="1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一期扩建细格栅提升泵盖板 - 125*90cm</w:t>
            </w:r>
          </w:p>
        </w:tc>
        <w:tc>
          <w:tcPr>
            <w:tcW w:w="340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1.更换揭式移动盖板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2.304不锈钢盖板制作2.5mm花纹板，40*40*2不锈钢方管，50*5不锈钢角铁；装设拉手方。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3.304不锈钢盖板运输至厂区安装；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4.井口边框拆除旧槽，重新开槽，凿槽(混凝土结构) 宽×深(mm以内)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5.沟槽修补 尺寸(宽×深mm)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6.距离井顶100mm安装304不锈钢挂钩，螺杆直径10毫米,长度100毫米，沿井口四周大致均分挂钩。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7.防坠网承重不低于150-250千克;网体、边绳为高强度聚乙烯等类耐潮防腐材料;网体的网绳直径≥8毫米,边绳直径≥12毫米;网绳相互打结成正方形,孔边长≤80毫米,边绳再将整张网打结贯穿连接。网孔直径≤80毫米。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8.盖板井口水泥面涂上黄色警示漆。</w:t>
            </w:r>
          </w:p>
        </w:tc>
        <w:tc>
          <w:tcPr>
            <w:tcW w:w="56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7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90" w:hRule="atLeast"/>
        </w:trPr>
        <w:tc>
          <w:tcPr>
            <w:tcW w:w="5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070205001009</w:t>
            </w:r>
          </w:p>
        </w:tc>
        <w:tc>
          <w:tcPr>
            <w:tcW w:w="1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一期扩建细格栅提升泵盖板 - 125*130cm</w:t>
            </w:r>
          </w:p>
        </w:tc>
        <w:tc>
          <w:tcPr>
            <w:tcW w:w="340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1.更换揭式移动盖板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2.304不锈钢盖板制作2.5mm花纹板，40*40*2不锈钢方管，50*5不锈钢角铁；装设拉手方。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3.304不锈钢盖板运输至厂区安装；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4.井口边框拆除旧槽，重新开槽，凿槽(混凝土结构) 宽×深(mm以内)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5.沟槽修补 尺寸(宽×深mm)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6.距离井顶100mm安装304不锈钢挂钩，螺杆直径10毫米,长度100毫米，沿井口四周大致均分挂钩。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7.防坠网承重不低于150-250千克;网体、边绳为高强度聚乙烯等类耐潮防腐材料;网体的网绳直径≥8毫米,边绳直径≥12毫米;网绳相互打结成正方形,孔边长≤80毫米,边绳再将整张网打结贯穿连接。网孔直径≤80毫米。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8.盖板井口水泥面涂上黄色警示漆。</w:t>
            </w:r>
          </w:p>
        </w:tc>
        <w:tc>
          <w:tcPr>
            <w:tcW w:w="56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7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90" w:hRule="atLeast"/>
        </w:trPr>
        <w:tc>
          <w:tcPr>
            <w:tcW w:w="5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070205001010</w:t>
            </w:r>
          </w:p>
        </w:tc>
        <w:tc>
          <w:tcPr>
            <w:tcW w:w="1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一期扩建细格栅提升泵盖板 - 100*120cm</w:t>
            </w:r>
          </w:p>
        </w:tc>
        <w:tc>
          <w:tcPr>
            <w:tcW w:w="317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1.更换揭式移动盖板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2.304不锈钢盖板制作2.5mm花纹板，40*40*2不锈钢方管，50*5不锈钢角铁；装设拉手方。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3.304不锈钢盖板运输至厂区安装；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4.井口边框拆除旧槽，重新开槽，凿槽(混凝土结构) 宽×深(mm以内)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5.沟槽修补 尺寸(宽×深mm)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6.距离井顶100mm安装304不锈钢挂钩，螺杆直径10毫米,长度100毫米，沿井口四周大致均分挂钩。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7.防坠网承重不低于150-250千克;网体、边绳为高强度聚乙烯等类耐潮防腐材料;网体的网绳直径≥8毫米,边绳直径≥12毫米;网绳相互打结成正方形,孔边长≤80毫米,边绳再将整张网打结贯穿连接。网孔直径≤80毫米。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8.盖板井口水泥面涂上黄色警示漆。</w:t>
            </w:r>
          </w:p>
        </w:tc>
        <w:tc>
          <w:tcPr>
            <w:tcW w:w="5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8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90" w:hRule="atLeast"/>
        </w:trPr>
        <w:tc>
          <w:tcPr>
            <w:tcW w:w="5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070205001011</w:t>
            </w:r>
          </w:p>
        </w:tc>
        <w:tc>
          <w:tcPr>
            <w:tcW w:w="1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一期扩建细格栅搅拌机盖板 - 110*166cm</w:t>
            </w:r>
          </w:p>
        </w:tc>
        <w:tc>
          <w:tcPr>
            <w:tcW w:w="317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1.更换揭式移动盖板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2.304不锈钢盖板制作2.5mm花纹板，40*40*2不锈钢方管，50*5不锈钢角铁；装设拉手方。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3.304不锈钢盖板运输至厂区安装；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4.井口边框拆除旧槽，重新开槽，凿槽(混凝土结构) 宽×深(mm以内)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5.沟槽修补 尺寸(宽×深mm)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6.距离井顶100mm安装304不锈钢挂钩，螺杆直径10毫米,长度100毫米，沿井口四周大致均分挂钩。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7.防坠网承重不低于150-250千克;网体、边绳为高强度聚乙烯等类耐潮防腐材料;网体的网绳直径≥8毫米,边绳直径≥12毫米;网绳相互打结成正方形,孔边长≤80毫米,边绳再将整张网打结贯穿连接。网孔直径≤80毫米。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8.盖板井口水泥面涂上黄色警示漆。</w:t>
            </w:r>
          </w:p>
        </w:tc>
        <w:tc>
          <w:tcPr>
            <w:tcW w:w="5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8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90" w:hRule="atLeast"/>
        </w:trPr>
        <w:tc>
          <w:tcPr>
            <w:tcW w:w="5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070205001012</w:t>
            </w:r>
          </w:p>
        </w:tc>
        <w:tc>
          <w:tcPr>
            <w:tcW w:w="1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一期扩建格栅搅拌机盖板 - 177*100cm</w:t>
            </w:r>
          </w:p>
        </w:tc>
        <w:tc>
          <w:tcPr>
            <w:tcW w:w="317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1.更换揭式移动盖板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2.304不锈钢盖板制作2.5mm花纹板，40*40*2不锈钢方管，50*5不锈钢角铁；装设拉手方。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3.304不锈钢盖板运输至厂区安装；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4.井口边框拆除旧槽，重新开槽，凿槽(混凝土结构) 宽×深(mm以内)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5.沟槽修补 尺寸(宽×深mm)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6.距离井顶100mm安装304不锈钢挂钩，螺杆直径10毫米,长度100毫米，沿井口四周大致均分挂钩。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7.防坠网承重不低于150-250千克;网体、边绳为高强度聚乙烯等类耐潮防腐材料;网体的网绳直径≥8毫米,边绳直径≥12毫米;网绳相互打结成正方形,孔边长≤80毫米,边绳再将整张网打结贯穿连接。网孔直径≤80毫米。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8.盖板井口水泥面涂上黄色警示漆。</w:t>
            </w:r>
          </w:p>
        </w:tc>
        <w:tc>
          <w:tcPr>
            <w:tcW w:w="5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8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90" w:hRule="atLeast"/>
        </w:trPr>
        <w:tc>
          <w:tcPr>
            <w:tcW w:w="5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070205001013</w:t>
            </w:r>
          </w:p>
        </w:tc>
        <w:tc>
          <w:tcPr>
            <w:tcW w:w="1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一期扩建格栅搅拌机盖板 - 100*120cm</w:t>
            </w:r>
          </w:p>
        </w:tc>
        <w:tc>
          <w:tcPr>
            <w:tcW w:w="317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1.更换揭式移动盖板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2.304不锈钢盖板制作2.5mm花纹板，40*40*2不锈钢方管，50*5不锈钢角铁；装设拉手方。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3.304不锈钢盖板运输至厂区安装；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4.井口边框拆除旧槽，重新开槽，凿槽(混凝土结构) 宽×深(mm以内)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5.沟槽修补 尺寸(宽×深mm)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6.距离井顶100mm安装304不锈钢挂钩，螺杆直径10毫米,长度100毫米，沿井口四周大致均分挂钩。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7.防坠网承重不低于150-250千克;网体、边绳为高强度聚乙烯等类耐潮防腐材料;网体的网绳直径≥8毫米,边绳直径≥12毫米;网绳相互打结成正方形,孔边长≤80毫米,边绳再将整张网打结贯穿连接。网孔直径≤80毫米。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8.盖板井口水泥面涂上黄色警示漆。</w:t>
            </w:r>
          </w:p>
        </w:tc>
        <w:tc>
          <w:tcPr>
            <w:tcW w:w="5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8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90" w:hRule="atLeast"/>
        </w:trPr>
        <w:tc>
          <w:tcPr>
            <w:tcW w:w="5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070205001014</w:t>
            </w:r>
          </w:p>
        </w:tc>
        <w:tc>
          <w:tcPr>
            <w:tcW w:w="1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一期扩建细格栅进水盖板 - 166*105cm</w:t>
            </w:r>
          </w:p>
        </w:tc>
        <w:tc>
          <w:tcPr>
            <w:tcW w:w="317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1.更换揭式移动盖板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2.304不锈钢盖板制作2.5mm花纹板，40*40*2不锈钢方管，50*5不锈钢角铁；装设拉手方。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3.304不锈钢盖板运输至厂区安装；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4.井口边框拆除旧槽，重新开槽，凿槽(混凝土结构) 宽×深(mm以内)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5.沟槽修补 尺寸(宽×深mm)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6.距离井顶100mm安装304不锈钢挂钩，螺杆直径10毫米,长度100毫米，沿井口四周大致均分挂钩。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7.防坠网承重不低于150-250千克;网体、边绳为高强度聚乙烯等类耐潮防腐材料;网体的网绳直径≥8毫米,边绳直径≥12毫米;网绳相互打结成正方形,孔边长≤80毫米,边绳再将整张网打结贯穿连接。网孔直径≤80毫米。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8.盖板井口水泥面涂上黄色警示漆。</w:t>
            </w:r>
          </w:p>
        </w:tc>
        <w:tc>
          <w:tcPr>
            <w:tcW w:w="5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8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90" w:hRule="atLeast"/>
        </w:trPr>
        <w:tc>
          <w:tcPr>
            <w:tcW w:w="5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070205001015</w:t>
            </w:r>
          </w:p>
        </w:tc>
        <w:tc>
          <w:tcPr>
            <w:tcW w:w="1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加药间7号池盖板 - 177*65cm</w:t>
            </w:r>
          </w:p>
        </w:tc>
        <w:tc>
          <w:tcPr>
            <w:tcW w:w="317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1.更换揭式移动盖板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2.304不锈钢盖板制作2.5mm花纹板，40*40*2不锈钢方管，50*5不锈钢角铁；装设拉手方。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3.304不锈钢盖板运输至厂区安装；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4.井口边框拆除旧槽，重新开槽，凿槽(混凝土结构) 宽×深(mm以内)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5.沟槽修补 尺寸(宽×深mm)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6.距离井顶100mm安装304不锈钢挂钩，螺杆直径10毫米,长度100毫米，沿井口四周大致均分挂钩。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7.防坠网承重不低于150-250千克;网体、边绳为高强度聚乙烯等类耐潮防腐材料;网体的网绳直径≥8毫米,边绳直径≥12毫米;网绳相互打结成正方形,孔边长≤80毫米,边绳再将整张网打结贯穿连接。网孔直径≤80毫米。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8.盖板井口水泥面涂上黄色警示漆。</w:t>
            </w:r>
          </w:p>
        </w:tc>
        <w:tc>
          <w:tcPr>
            <w:tcW w:w="5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8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90" w:hRule="atLeast"/>
        </w:trPr>
        <w:tc>
          <w:tcPr>
            <w:tcW w:w="5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070205001016</w:t>
            </w:r>
          </w:p>
        </w:tc>
        <w:tc>
          <w:tcPr>
            <w:tcW w:w="1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加药间8号池盖板 - 177*65cm</w:t>
            </w:r>
          </w:p>
        </w:tc>
        <w:tc>
          <w:tcPr>
            <w:tcW w:w="317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1.更换揭式移动盖板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2.304不锈钢盖板制作2.5mm花纹板，40*40*2不锈钢方管，50*5不锈钢角铁；装设拉手方。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3.304不锈钢盖板运输至厂区安装；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4.井口边框拆除旧槽，重新开槽，凿槽(混凝土结构) 宽×深(mm以内)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5.沟槽修补 尺寸(宽×深mm)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6.距离井顶100mm安装304不锈钢挂钩，螺杆直径10毫米,长度100毫米，沿井口四周大致均分挂钩。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7.防坠网承重不低于150-250千克;网体、边绳为高强度聚乙烯等类耐潮防腐材料;网体的网绳直径≥8毫米,边绳直径≥12毫米;网绳相互打结成正方形,孔边长≤80毫米,边绳再将整张网打结贯穿连接。网孔直径≤80毫米。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8.盖板井口水泥面涂上黄色警示漆。</w:t>
            </w:r>
          </w:p>
        </w:tc>
        <w:tc>
          <w:tcPr>
            <w:tcW w:w="5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8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90" w:hRule="atLeast"/>
        </w:trPr>
        <w:tc>
          <w:tcPr>
            <w:tcW w:w="5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070205001017</w:t>
            </w:r>
          </w:p>
        </w:tc>
        <w:tc>
          <w:tcPr>
            <w:tcW w:w="1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高效池东面放空井盖板 - 57.2*184cm</w:t>
            </w:r>
          </w:p>
        </w:tc>
        <w:tc>
          <w:tcPr>
            <w:tcW w:w="317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1.更换揭式移动盖板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2.304不锈钢盖板制作2.5mm花纹板，40*40*2不锈钢方管，50*5不锈钢角铁；装设拉手方。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3.304不锈钢盖板运输至厂区安装；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4.井口边框拆除旧槽，重新开槽，凿槽(混凝土结构) 宽×深(mm以内)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5.沟槽修补 尺寸(宽×深mm)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6.距离井顶100mm安装304不锈钢挂钩，螺杆直径10毫米,长度100毫米，沿井口四周大致均分挂钩。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7.防坠网承重不低于150-250千克;网体、边绳为高强度聚乙烯等类耐潮防腐材料;网体的网绳直径≥8毫米,边绳直径≥12毫米;网绳相互打结成正方形,孔边长≤80毫米,边绳再将整张网打结贯穿连接。网孔直径≤80毫米。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8.盖板井口水泥面涂上黄色警示漆。</w:t>
            </w:r>
          </w:p>
        </w:tc>
        <w:tc>
          <w:tcPr>
            <w:tcW w:w="5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8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90" w:hRule="atLeast"/>
        </w:trPr>
        <w:tc>
          <w:tcPr>
            <w:tcW w:w="5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070205001018</w:t>
            </w:r>
          </w:p>
        </w:tc>
        <w:tc>
          <w:tcPr>
            <w:tcW w:w="1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高效池西面放空井盖板 - 57.2*184cm</w:t>
            </w:r>
          </w:p>
        </w:tc>
        <w:tc>
          <w:tcPr>
            <w:tcW w:w="317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1.更换揭式移动盖板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2.304不锈钢盖板制作2.5mm花纹板，40*40*2不锈钢方管，50*5不锈钢角铁；装设拉手方。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3.304不锈钢盖板运输至厂区安装；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4.井口边框拆除旧槽，重新开槽，凿槽(混凝土结构) 宽×深(mm以内)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5.沟槽修补 尺寸(宽×深mm) 70×70；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6.距离井顶100mm安装304不锈钢挂钩，螺杆直径10毫米,长度100毫米，沿井口四周大致均分挂钩。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7.防坠网承重不低于150-250千克;网体、边绳为高强度聚乙烯等类耐潮防腐材料;网体的网绳直径≥8毫米,边绳直径≥12毫米;网绳相互打结成正方形,孔边长≤80毫米,边绳再将整张网打结贯穿连接。网孔直径≤80毫米。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8.盖板井口水泥面涂上黄色警示漆。</w:t>
            </w:r>
          </w:p>
        </w:tc>
        <w:tc>
          <w:tcPr>
            <w:tcW w:w="5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8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bl>
    <w:p>
      <w:pPr>
        <w:pStyle w:val="2"/>
      </w:pPr>
    </w:p>
    <w:p>
      <w:pPr>
        <w:pStyle w:val="2"/>
        <w:rPr>
          <w:rFonts w:ascii="宋体" w:hAnsi="宋体" w:cs="宋体"/>
          <w:sz w:val="24"/>
        </w:rPr>
      </w:pPr>
    </w:p>
    <w:p>
      <w:pPr>
        <w:pStyle w:val="2"/>
        <w:rPr>
          <w:rFonts w:ascii="宋体" w:hAnsi="宋体" w:cs="宋体"/>
          <w:sz w:val="24"/>
        </w:rPr>
      </w:pPr>
    </w:p>
    <w:p>
      <w:pPr>
        <w:pStyle w:val="2"/>
        <w:rPr>
          <w:rFonts w:ascii="宋体" w:hAnsi="宋体" w:cs="宋体"/>
          <w:sz w:val="24"/>
        </w:rPr>
      </w:pPr>
    </w:p>
    <w:tbl>
      <w:tblPr>
        <w:tblStyle w:val="18"/>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05"/>
        <w:gridCol w:w="3960"/>
        <w:gridCol w:w="1035"/>
        <w:gridCol w:w="930"/>
        <w:gridCol w:w="885"/>
        <w:gridCol w:w="765"/>
        <w:gridCol w:w="1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410"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00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工程名称：竹料分公司厂区更换井盖</w:t>
            </w:r>
          </w:p>
        </w:tc>
        <w:tc>
          <w:tcPr>
            <w:tcW w:w="181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0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96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96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65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183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9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9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19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19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9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9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9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9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9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9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9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9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965"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96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5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410" w:type="dxa"/>
            <w:gridSpan w:val="7"/>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注：材料（工程设备）暂估单价进入清单项目综合单价，此处不汇总。</w:t>
            </w:r>
          </w:p>
        </w:tc>
      </w:tr>
    </w:tbl>
    <w:p>
      <w:pPr>
        <w:pStyle w:val="2"/>
        <w:rPr>
          <w:rFonts w:ascii="宋体" w:hAnsi="宋体" w:cs="宋体"/>
          <w:sz w:val="24"/>
        </w:rPr>
      </w:pPr>
    </w:p>
    <w:p>
      <w:pPr>
        <w:pStyle w:val="2"/>
        <w:rPr>
          <w:rFonts w:ascii="宋体" w:hAnsi="宋体" w:cs="宋体"/>
          <w:sz w:val="24"/>
        </w:rPr>
      </w:pPr>
    </w:p>
    <w:tbl>
      <w:tblPr>
        <w:tblStyle w:val="18"/>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90"/>
        <w:gridCol w:w="1365"/>
        <w:gridCol w:w="1860"/>
        <w:gridCol w:w="1500"/>
        <w:gridCol w:w="585"/>
        <w:gridCol w:w="225"/>
        <w:gridCol w:w="1005"/>
        <w:gridCol w:w="585"/>
        <w:gridCol w:w="405"/>
        <w:gridCol w:w="975"/>
        <w:gridCol w:w="1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41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000"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工程名称：竹料分公司厂区更换井盖</w:t>
            </w:r>
          </w:p>
        </w:tc>
        <w:tc>
          <w:tcPr>
            <w:tcW w:w="181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9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6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86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50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81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00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9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97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215"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5285.72元</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55"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粤041109009001</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以分部分项的人工费与施工机具费之和为计算基础；市级文明工地0.60%；省级文明工地1.20%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041109002001</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0" w:hRule="atLeast"/>
        </w:trPr>
        <w:tc>
          <w:tcPr>
            <w:tcW w:w="6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6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041109005001</w:t>
            </w:r>
          </w:p>
        </w:tc>
        <w:tc>
          <w:tcPr>
            <w:tcW w:w="186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交通疏解员增加费</w:t>
            </w:r>
          </w:p>
        </w:tc>
        <w:tc>
          <w:tcPr>
            <w:tcW w:w="150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1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00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按照项目分部分项人工费的15%计算（有方案的按照方案计算），结算时据实结算。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041108001001</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1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粤041109008001</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赶工措施费=（1-δ）*分部分项的（人工费+施工机具费）*0.30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QTFY00000001</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bl>
    <w:p>
      <w:pPr>
        <w:pStyle w:val="2"/>
        <w:rPr>
          <w:rFonts w:ascii="宋体" w:hAnsi="宋体" w:cs="宋体"/>
          <w:sz w:val="24"/>
        </w:rPr>
      </w:pPr>
    </w:p>
    <w:p>
      <w:pPr>
        <w:pStyle w:val="2"/>
        <w:rPr>
          <w:rFonts w:ascii="宋体" w:hAnsi="宋体" w:cs="宋体"/>
          <w:sz w:val="24"/>
        </w:rPr>
      </w:pPr>
    </w:p>
    <w:p>
      <w:pPr>
        <w:pStyle w:val="2"/>
        <w:rPr>
          <w:rFonts w:ascii="宋体" w:hAnsi="宋体" w:cs="宋体"/>
          <w:sz w:val="24"/>
        </w:rPr>
      </w:pPr>
    </w:p>
    <w:p>
      <w:pPr>
        <w:pStyle w:val="2"/>
        <w:rPr>
          <w:rFonts w:ascii="宋体" w:hAnsi="宋体" w:cs="宋体"/>
          <w:sz w:val="24"/>
        </w:rPr>
      </w:pPr>
    </w:p>
    <w:p>
      <w:pPr>
        <w:pStyle w:val="2"/>
        <w:rPr>
          <w:rFonts w:ascii="宋体" w:hAnsi="宋体" w:cs="宋体"/>
          <w:sz w:val="24"/>
        </w:rPr>
      </w:pPr>
    </w:p>
    <w:p>
      <w:pPr>
        <w:pStyle w:val="2"/>
        <w:rPr>
          <w:rFonts w:ascii="宋体" w:hAnsi="宋体" w:cs="宋体"/>
          <w:sz w:val="24"/>
        </w:rPr>
      </w:pPr>
    </w:p>
    <w:p>
      <w:pPr>
        <w:pStyle w:val="2"/>
        <w:rPr>
          <w:rFonts w:ascii="宋体" w:hAnsi="宋体" w:cs="宋体"/>
          <w:sz w:val="24"/>
        </w:rPr>
      </w:pPr>
    </w:p>
    <w:p>
      <w:pPr>
        <w:pStyle w:val="25"/>
        <w:rPr>
          <w:rFonts w:ascii="宋体" w:hAnsi="宋体" w:cs="宋体"/>
          <w:b/>
          <w:bCs/>
          <w:szCs w:val="21"/>
        </w:rPr>
      </w:pPr>
    </w:p>
    <w:tbl>
      <w:tblPr>
        <w:tblStyle w:val="18"/>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05"/>
        <w:gridCol w:w="3960"/>
        <w:gridCol w:w="1035"/>
        <w:gridCol w:w="930"/>
        <w:gridCol w:w="885"/>
        <w:gridCol w:w="765"/>
        <w:gridCol w:w="1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410"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00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工程名称：竹料分公司厂区更换井盖</w:t>
            </w:r>
          </w:p>
        </w:tc>
        <w:tc>
          <w:tcPr>
            <w:tcW w:w="181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00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96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96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65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183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9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9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19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19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9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9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9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9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9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9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9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9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965"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96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5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bl>
    <w:p>
      <w:pPr>
        <w:pStyle w:val="25"/>
        <w:rPr>
          <w:rFonts w:ascii="宋体" w:hAnsi="宋体" w:cs="宋体"/>
          <w:b/>
          <w:bCs/>
          <w:szCs w:val="21"/>
        </w:rPr>
      </w:pPr>
    </w:p>
    <w:tbl>
      <w:tblPr>
        <w:tblStyle w:val="18"/>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70"/>
        <w:gridCol w:w="2430"/>
        <w:gridCol w:w="2700"/>
        <w:gridCol w:w="1785"/>
        <w:gridCol w:w="30"/>
        <w:gridCol w:w="1080"/>
        <w:gridCol w:w="1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10410"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00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工程名称：市政</w:t>
            </w:r>
          </w:p>
        </w:tc>
        <w:tc>
          <w:tcPr>
            <w:tcW w:w="181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7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43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70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78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111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515"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7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7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5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7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7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95" w:type="dxa"/>
            <w:gridSpan w:val="6"/>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51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pStyle w:val="2"/>
        <w:rPr>
          <w:rFonts w:ascii="宋体" w:hAnsi="宋体" w:cs="宋体"/>
          <w:sz w:val="24"/>
        </w:rPr>
      </w:pPr>
    </w:p>
    <w:p>
      <w:pPr>
        <w:pStyle w:val="10"/>
        <w:adjustRightInd w:val="0"/>
        <w:snapToGrid w:val="0"/>
        <w:spacing w:line="360" w:lineRule="auto"/>
        <w:jc w:val="center"/>
        <w:rPr>
          <w:rFonts w:hint="eastAsia" w:ascii="宋体" w:hAnsi="宋体" w:cs="宋体"/>
          <w:b/>
          <w:bCs w:val="0"/>
          <w:color w:val="auto"/>
          <w:sz w:val="36"/>
          <w:szCs w:val="36"/>
          <w:highlight w:val="none"/>
          <w:lang w:eastAsia="zh-CN"/>
        </w:rPr>
      </w:pPr>
    </w:p>
    <w:p>
      <w:pPr>
        <w:pStyle w:val="10"/>
        <w:adjustRightInd w:val="0"/>
        <w:snapToGrid w:val="0"/>
        <w:spacing w:line="360" w:lineRule="auto"/>
        <w:jc w:val="center"/>
        <w:rPr>
          <w:rFonts w:hint="eastAsia" w:ascii="宋体" w:hAnsi="宋体" w:cs="宋体"/>
          <w:b/>
          <w:bCs w:val="0"/>
          <w:color w:val="auto"/>
          <w:sz w:val="36"/>
          <w:szCs w:val="36"/>
          <w:highlight w:val="none"/>
          <w:lang w:eastAsia="zh-CN"/>
        </w:rPr>
      </w:pPr>
    </w:p>
    <w:p>
      <w:pPr>
        <w:pStyle w:val="10"/>
        <w:adjustRightInd w:val="0"/>
        <w:snapToGrid w:val="0"/>
        <w:spacing w:line="360" w:lineRule="auto"/>
        <w:jc w:val="center"/>
        <w:rPr>
          <w:rFonts w:hint="eastAsia" w:ascii="宋体" w:hAnsi="宋体" w:cs="宋体"/>
          <w:b/>
          <w:bCs w:val="0"/>
          <w:color w:val="auto"/>
          <w:sz w:val="36"/>
          <w:szCs w:val="36"/>
          <w:highlight w:val="none"/>
          <w:lang w:eastAsia="zh-CN"/>
        </w:rPr>
      </w:pPr>
    </w:p>
    <w:p>
      <w:pPr>
        <w:pStyle w:val="10"/>
        <w:adjustRightInd w:val="0"/>
        <w:snapToGrid w:val="0"/>
        <w:spacing w:line="360" w:lineRule="auto"/>
        <w:jc w:val="both"/>
        <w:rPr>
          <w:rFonts w:hint="eastAsia" w:ascii="宋体" w:hAnsi="宋体" w:cs="宋体"/>
          <w:b/>
          <w:bCs w:val="0"/>
          <w:color w:val="auto"/>
          <w:sz w:val="36"/>
          <w:szCs w:val="36"/>
          <w:highlight w:val="none"/>
          <w:lang w:eastAsia="zh-CN"/>
        </w:rPr>
      </w:pPr>
    </w:p>
    <w:p>
      <w:pPr>
        <w:pStyle w:val="10"/>
        <w:adjustRightInd w:val="0"/>
        <w:snapToGrid w:val="0"/>
        <w:spacing w:line="360" w:lineRule="auto"/>
        <w:jc w:val="both"/>
        <w:rPr>
          <w:rFonts w:hint="eastAsia" w:ascii="宋体" w:hAnsi="宋体" w:cs="宋体"/>
          <w:b/>
          <w:bCs w:val="0"/>
          <w:color w:val="auto"/>
          <w:sz w:val="36"/>
          <w:szCs w:val="36"/>
          <w:highlight w:val="none"/>
          <w:lang w:eastAsia="zh-CN"/>
        </w:rPr>
      </w:pPr>
    </w:p>
    <w:p>
      <w:pPr>
        <w:pStyle w:val="10"/>
        <w:adjustRightInd w:val="0"/>
        <w:snapToGrid w:val="0"/>
        <w:spacing w:line="360" w:lineRule="auto"/>
        <w:jc w:val="both"/>
        <w:rPr>
          <w:rFonts w:hint="eastAsia" w:ascii="宋体" w:hAnsi="宋体" w:cs="宋体"/>
          <w:b/>
          <w:bCs w:val="0"/>
          <w:color w:val="auto"/>
          <w:sz w:val="36"/>
          <w:szCs w:val="36"/>
          <w:highlight w:val="none"/>
          <w:lang w:eastAsia="zh-CN"/>
        </w:rPr>
      </w:pPr>
    </w:p>
    <w:p>
      <w:pPr>
        <w:pStyle w:val="10"/>
        <w:adjustRightInd w:val="0"/>
        <w:snapToGrid w:val="0"/>
        <w:spacing w:line="360" w:lineRule="auto"/>
        <w:jc w:val="both"/>
        <w:rPr>
          <w:rFonts w:hint="eastAsia" w:ascii="宋体" w:hAnsi="宋体" w:cs="宋体"/>
          <w:b/>
          <w:bCs w:val="0"/>
          <w:color w:val="auto"/>
          <w:sz w:val="36"/>
          <w:szCs w:val="36"/>
          <w:highlight w:val="none"/>
          <w:lang w:eastAsia="zh-CN"/>
        </w:rPr>
      </w:pPr>
    </w:p>
    <w:p>
      <w:pPr>
        <w:pStyle w:val="10"/>
        <w:adjustRightInd w:val="0"/>
        <w:snapToGrid w:val="0"/>
        <w:spacing w:line="360" w:lineRule="auto"/>
        <w:jc w:val="both"/>
        <w:rPr>
          <w:rFonts w:hint="eastAsia" w:ascii="宋体" w:hAnsi="宋体" w:cs="宋体"/>
          <w:b/>
          <w:bCs w:val="0"/>
          <w:color w:val="auto"/>
          <w:sz w:val="36"/>
          <w:szCs w:val="36"/>
          <w:highlight w:val="none"/>
          <w:lang w:eastAsia="zh-CN"/>
        </w:rPr>
      </w:pPr>
    </w:p>
    <w:p>
      <w:pPr>
        <w:pStyle w:val="10"/>
        <w:adjustRightInd w:val="0"/>
        <w:snapToGrid w:val="0"/>
        <w:spacing w:line="360" w:lineRule="auto"/>
        <w:jc w:val="both"/>
        <w:rPr>
          <w:rFonts w:hint="eastAsia" w:ascii="宋体" w:hAnsi="宋体" w:cs="宋体"/>
          <w:b/>
          <w:bCs w:val="0"/>
          <w:color w:val="auto"/>
          <w:sz w:val="36"/>
          <w:szCs w:val="36"/>
          <w:highlight w:val="none"/>
          <w:lang w:eastAsia="zh-CN"/>
        </w:rPr>
      </w:pPr>
    </w:p>
    <w:p>
      <w:pPr>
        <w:pStyle w:val="10"/>
        <w:adjustRightInd w:val="0"/>
        <w:snapToGrid w:val="0"/>
        <w:spacing w:line="360" w:lineRule="auto"/>
        <w:jc w:val="both"/>
        <w:rPr>
          <w:rFonts w:hint="eastAsia" w:ascii="宋体" w:hAnsi="宋体" w:cs="宋体"/>
          <w:b/>
          <w:bCs w:val="0"/>
          <w:color w:val="auto"/>
          <w:sz w:val="36"/>
          <w:szCs w:val="36"/>
          <w:highlight w:val="none"/>
          <w:lang w:eastAsia="zh-CN"/>
        </w:rPr>
      </w:pPr>
    </w:p>
    <w:p>
      <w:pPr>
        <w:pStyle w:val="10"/>
        <w:adjustRightInd w:val="0"/>
        <w:snapToGrid w:val="0"/>
        <w:spacing w:line="360" w:lineRule="auto"/>
        <w:jc w:val="both"/>
        <w:rPr>
          <w:rFonts w:hint="eastAsia" w:ascii="宋体" w:hAnsi="宋体" w:cs="宋体"/>
          <w:b/>
          <w:bCs w:val="0"/>
          <w:color w:val="auto"/>
          <w:sz w:val="36"/>
          <w:szCs w:val="36"/>
          <w:highlight w:val="none"/>
          <w:lang w:eastAsia="zh-CN"/>
        </w:rPr>
      </w:pPr>
    </w:p>
    <w:p>
      <w:pPr>
        <w:pStyle w:val="10"/>
        <w:adjustRightInd w:val="0"/>
        <w:snapToGrid w:val="0"/>
        <w:spacing w:line="360" w:lineRule="auto"/>
        <w:jc w:val="both"/>
        <w:rPr>
          <w:rFonts w:hint="eastAsia" w:ascii="宋体" w:hAnsi="宋体" w:cs="宋体"/>
          <w:b/>
          <w:bCs w:val="0"/>
          <w:color w:val="auto"/>
          <w:sz w:val="36"/>
          <w:szCs w:val="36"/>
          <w:highlight w:val="none"/>
          <w:lang w:eastAsia="zh-CN"/>
        </w:rPr>
      </w:pPr>
    </w:p>
    <w:p>
      <w:pPr>
        <w:pStyle w:val="10"/>
        <w:adjustRightInd w:val="0"/>
        <w:snapToGrid w:val="0"/>
        <w:spacing w:line="360" w:lineRule="auto"/>
        <w:jc w:val="both"/>
        <w:rPr>
          <w:rFonts w:hint="eastAsia" w:ascii="宋体" w:hAnsi="宋体" w:cs="宋体"/>
          <w:b/>
          <w:bCs w:val="0"/>
          <w:color w:val="auto"/>
          <w:sz w:val="36"/>
          <w:szCs w:val="36"/>
          <w:highlight w:val="none"/>
          <w:lang w:eastAsia="zh-CN"/>
        </w:rPr>
      </w:pPr>
    </w:p>
    <w:p>
      <w:pPr>
        <w:pStyle w:val="10"/>
        <w:adjustRightInd w:val="0"/>
        <w:snapToGrid w:val="0"/>
        <w:spacing w:line="360" w:lineRule="auto"/>
        <w:jc w:val="both"/>
        <w:rPr>
          <w:rFonts w:hint="eastAsia" w:ascii="宋体" w:hAnsi="宋体" w:cs="宋体"/>
          <w:b/>
          <w:bCs w:val="0"/>
          <w:color w:val="auto"/>
          <w:sz w:val="36"/>
          <w:szCs w:val="36"/>
          <w:highlight w:val="none"/>
          <w:lang w:eastAsia="zh-CN"/>
        </w:rPr>
      </w:pPr>
    </w:p>
    <w:p>
      <w:pPr>
        <w:pStyle w:val="10"/>
        <w:adjustRightInd w:val="0"/>
        <w:snapToGrid w:val="0"/>
        <w:spacing w:line="360" w:lineRule="auto"/>
        <w:jc w:val="center"/>
        <w:rPr>
          <w:rFonts w:hint="eastAsia" w:ascii="宋体" w:hAnsi="宋体" w:cs="宋体"/>
          <w:b/>
          <w:bCs w:val="0"/>
          <w:color w:val="auto"/>
          <w:sz w:val="36"/>
          <w:szCs w:val="36"/>
          <w:highlight w:val="none"/>
          <w:lang w:eastAsia="zh-CN"/>
        </w:rPr>
      </w:pPr>
    </w:p>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xml:space="preserve">6 </w:t>
      </w:r>
      <w:r>
        <w:rPr>
          <w:rFonts w:hint="eastAsia" w:ascii="仿宋_GB2312" w:hAnsi="仿宋_GB2312" w:eastAsia="仿宋_GB2312" w:cs="仿宋_GB2312"/>
          <w:b/>
          <w:sz w:val="28"/>
          <w:szCs w:val="28"/>
          <w:lang w:val="en-US" w:eastAsia="zh-CN"/>
        </w:rPr>
        <w:t>响应</w:t>
      </w:r>
      <w:r>
        <w:rPr>
          <w:rFonts w:hint="eastAsia" w:ascii="仿宋_GB2312" w:hAnsi="仿宋_GB2312" w:eastAsia="仿宋_GB2312" w:cs="仿宋_GB2312"/>
          <w:b/>
          <w:sz w:val="28"/>
          <w:szCs w:val="28"/>
        </w:rPr>
        <w:t>承诺书</w:t>
      </w:r>
    </w:p>
    <w:p>
      <w:pPr>
        <w:jc w:val="left"/>
        <w:rPr>
          <w:rFonts w:hint="eastAsia" w:ascii="仿宋_GB2312" w:hAnsi="仿宋_GB2312" w:eastAsia="仿宋_GB2312" w:cs="仿宋_GB2312"/>
          <w:b w:val="0"/>
          <w:bCs/>
          <w:sz w:val="28"/>
          <w:szCs w:val="28"/>
        </w:rPr>
      </w:pPr>
    </w:p>
    <w:p>
      <w:pPr>
        <w:jc w:val="left"/>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广州市净水有限公司：</w:t>
      </w:r>
    </w:p>
    <w:p>
      <w:pPr>
        <w:ind w:firstLine="562"/>
        <w:jc w:val="center"/>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我</w:t>
      </w:r>
      <w:r>
        <w:rPr>
          <w:rFonts w:hint="eastAsia" w:ascii="仿宋_GB2312" w:hAnsi="仿宋_GB2312" w:eastAsia="仿宋_GB2312" w:cs="仿宋_GB2312"/>
          <w:b w:val="0"/>
          <w:bCs/>
          <w:sz w:val="28"/>
          <w:szCs w:val="28"/>
          <w:lang w:val="en-US" w:eastAsia="zh-CN"/>
        </w:rPr>
        <w:t>司</w:t>
      </w:r>
      <w:r>
        <w:rPr>
          <w:rFonts w:hint="eastAsia" w:ascii="仿宋_GB2312" w:hAnsi="仿宋_GB2312" w:eastAsia="仿宋_GB2312" w:cs="仿宋_GB2312"/>
          <w:b w:val="0"/>
          <w:bCs/>
          <w:sz w:val="28"/>
          <w:szCs w:val="28"/>
        </w:rPr>
        <w:t>已仔细研究本询价文件全部要求，完全理解询价文件所有实质性响应条款，如有任何一条负偏离或者不满足将导致</w:t>
      </w:r>
      <w:r>
        <w:rPr>
          <w:rFonts w:hint="eastAsia" w:ascii="仿宋_GB2312" w:hAnsi="仿宋_GB2312" w:eastAsia="仿宋_GB2312" w:cs="仿宋_GB2312"/>
          <w:b w:val="0"/>
          <w:bCs/>
          <w:sz w:val="28"/>
          <w:szCs w:val="28"/>
          <w:lang w:val="en-US" w:eastAsia="zh-CN"/>
        </w:rPr>
        <w:t>响应文件</w:t>
      </w:r>
      <w:r>
        <w:rPr>
          <w:rFonts w:hint="eastAsia" w:ascii="仿宋_GB2312" w:hAnsi="仿宋_GB2312" w:eastAsia="仿宋_GB2312" w:cs="仿宋_GB2312"/>
          <w:b w:val="0"/>
          <w:bCs/>
          <w:sz w:val="28"/>
          <w:szCs w:val="28"/>
        </w:rPr>
        <w:t>无效。由于我</w:t>
      </w:r>
      <w:r>
        <w:rPr>
          <w:rFonts w:hint="eastAsia" w:ascii="仿宋_GB2312" w:hAnsi="仿宋_GB2312" w:eastAsia="仿宋_GB2312" w:cs="仿宋_GB2312"/>
          <w:b w:val="0"/>
          <w:bCs/>
          <w:sz w:val="28"/>
          <w:szCs w:val="28"/>
          <w:lang w:val="en-US" w:eastAsia="zh-CN"/>
        </w:rPr>
        <w:t>司</w:t>
      </w:r>
      <w:r>
        <w:rPr>
          <w:rFonts w:hint="eastAsia" w:ascii="仿宋_GB2312" w:hAnsi="仿宋_GB2312" w:eastAsia="仿宋_GB2312" w:cs="仿宋_GB2312"/>
          <w:b w:val="0"/>
          <w:bCs/>
          <w:sz w:val="28"/>
          <w:szCs w:val="28"/>
        </w:rPr>
        <w:t>提供资</w:t>
      </w:r>
    </w:p>
    <w:p>
      <w:pPr>
        <w:ind w:firstLine="0"/>
        <w:jc w:val="both"/>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料不实或与</w:t>
      </w:r>
      <w:r>
        <w:rPr>
          <w:rFonts w:hint="eastAsia" w:ascii="仿宋_GB2312" w:hAnsi="仿宋_GB2312" w:eastAsia="仿宋_GB2312" w:cs="仿宋_GB2312"/>
          <w:b w:val="0"/>
          <w:bCs/>
          <w:sz w:val="28"/>
          <w:szCs w:val="28"/>
          <w:lang w:val="en-US" w:eastAsia="zh-CN"/>
        </w:rPr>
        <w:t>询价文件</w:t>
      </w:r>
      <w:r>
        <w:rPr>
          <w:rFonts w:hint="eastAsia" w:ascii="仿宋_GB2312" w:hAnsi="仿宋_GB2312" w:eastAsia="仿宋_GB2312" w:cs="仿宋_GB2312"/>
          <w:b w:val="0"/>
          <w:bCs/>
          <w:sz w:val="28"/>
          <w:szCs w:val="28"/>
        </w:rPr>
        <w:t>中所有条款不符而造成的责任和后果由我</w:t>
      </w:r>
      <w:r>
        <w:rPr>
          <w:rFonts w:hint="eastAsia" w:ascii="仿宋_GB2312" w:hAnsi="仿宋_GB2312" w:eastAsia="仿宋_GB2312" w:cs="仿宋_GB2312"/>
          <w:b w:val="0"/>
          <w:bCs/>
          <w:sz w:val="28"/>
          <w:szCs w:val="28"/>
          <w:lang w:val="en-US" w:eastAsia="zh-CN"/>
        </w:rPr>
        <w:t>司</w:t>
      </w:r>
      <w:r>
        <w:rPr>
          <w:rFonts w:hint="eastAsia" w:ascii="仿宋_GB2312" w:hAnsi="仿宋_GB2312" w:eastAsia="仿宋_GB2312" w:cs="仿宋_GB2312"/>
          <w:b w:val="0"/>
          <w:bCs/>
          <w:sz w:val="28"/>
          <w:szCs w:val="28"/>
        </w:rPr>
        <w:t>承担。</w:t>
      </w:r>
    </w:p>
    <w:p>
      <w:pPr>
        <w:ind w:firstLine="0"/>
        <w:jc w:val="both"/>
        <w:rPr>
          <w:rFonts w:hint="eastAsia" w:ascii="仿宋_GB2312" w:hAnsi="仿宋_GB2312" w:eastAsia="仿宋_GB2312" w:cs="仿宋_GB2312"/>
          <w:b w:val="0"/>
          <w:bCs/>
          <w:sz w:val="28"/>
          <w:szCs w:val="28"/>
        </w:rPr>
      </w:pPr>
    </w:p>
    <w:p>
      <w:pPr>
        <w:ind w:firstLine="0"/>
        <w:jc w:val="right"/>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报价单位（盖公章）：</w:t>
      </w:r>
    </w:p>
    <w:p>
      <w:pPr>
        <w:pStyle w:val="10"/>
        <w:adjustRightInd w:val="0"/>
        <w:snapToGrid w:val="0"/>
        <w:spacing w:line="360" w:lineRule="auto"/>
        <w:jc w:val="center"/>
        <w:rPr>
          <w:rFonts w:hint="eastAsia" w:hAnsi="宋体" w:cs="宋体"/>
          <w:b/>
          <w:bCs w:val="0"/>
          <w:color w:val="auto"/>
          <w:sz w:val="28"/>
          <w:szCs w:val="28"/>
          <w:highlight w:val="none"/>
          <w:lang w:val="en-US" w:eastAsia="zh-CN"/>
        </w:rPr>
      </w:pPr>
      <w:r>
        <w:rPr>
          <w:rFonts w:hint="eastAsia" w:ascii="仿宋_GB2312" w:hAnsi="仿宋_GB2312" w:eastAsia="仿宋_GB2312" w:cs="仿宋_GB2312"/>
          <w:b w:val="0"/>
          <w:bCs/>
          <w:sz w:val="28"/>
          <w:szCs w:val="28"/>
          <w:lang w:val="en-US" w:eastAsia="zh-CN"/>
        </w:rPr>
        <w:t xml:space="preserve">                                            年  月  日</w:t>
      </w:r>
    </w:p>
    <w:p>
      <w:pPr>
        <w:pStyle w:val="25"/>
        <w:jc w:val="both"/>
        <w:rPr>
          <w:rFonts w:hint="eastAsia" w:ascii="仿宋_GB2312" w:hAnsi="仿宋_GB2312" w:cs="仿宋_GB2312"/>
          <w:b/>
          <w:sz w:val="28"/>
          <w:szCs w:val="28"/>
          <w:highlight w:val="none"/>
          <w:lang w:val="en-US" w:eastAsia="zh-CN"/>
        </w:rPr>
      </w:pPr>
    </w:p>
    <w:p>
      <w:pPr>
        <w:pStyle w:val="25"/>
        <w:jc w:val="center"/>
        <w:rPr>
          <w:rFonts w:hint="eastAsia"/>
          <w:sz w:val="28"/>
          <w:szCs w:val="28"/>
          <w:highlight w:val="none"/>
        </w:rPr>
      </w:pPr>
    </w:p>
    <w:sectPr>
      <w:headerReference r:id="rId9" w:type="default"/>
      <w:footerReference r:id="rId10" w:type="default"/>
      <w:pgSz w:w="11907" w:h="16840"/>
      <w:pgMar w:top="1588" w:right="1021" w:bottom="779" w:left="1134" w:header="737" w:footer="454" w:gutter="0"/>
      <w:pgBorders>
        <w:top w:val="none" w:sz="0" w:space="0"/>
        <w:left w:val="none" w:sz="0" w:space="0"/>
        <w:bottom w:val="none" w:sz="0" w:space="0"/>
        <w:right w:val="none" w:sz="0" w:space="0"/>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decorative"/>
    <w:pitch w:val="default"/>
    <w:sig w:usb0="00000000" w:usb1="00000000" w:usb2="00000000" w:usb3="00000000" w:csb0="00040000" w:csb1="00000000"/>
  </w:font>
  <w:font w:name="Calisto MT">
    <w:panose1 w:val="02040603050505030304"/>
    <w:charset w:val="00"/>
    <w:family w:val="swiss"/>
    <w:pitch w:val="default"/>
    <w:sig w:usb0="00000003" w:usb1="00000000" w:usb2="00000000" w:usb3="00000000" w:csb0="20000001" w:csb1="00000000"/>
  </w:font>
  <w:font w:name="仿宋">
    <w:panose1 w:val="02010609060101010101"/>
    <w:charset w:val="86"/>
    <w:family w:val="decorative"/>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0"/>
    <w:family w:val="auto"/>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10" w:usb3="00000000" w:csb0="00080000" w:csb1="0000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 PAGE   \* MERGEFORMAT </w:instrText>
    </w:r>
    <w:r>
      <w:fldChar w:fldCharType="separate"/>
    </w:r>
    <w:r>
      <w:t>1</w:t>
    </w:r>
    <w:r>
      <w:rPr>
        <w:lang w:val="zh-CN"/>
      </w:rP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2"/>
      </w:rPr>
    </w:pPr>
    <w:r>
      <w:fldChar w:fldCharType="begin"/>
    </w:r>
    <w:r>
      <w:rPr>
        <w:rStyle w:val="22"/>
      </w:rPr>
      <w:instrText xml:space="preserve">PAGE  </w:instrText>
    </w:r>
    <w:r>
      <w:fldChar w:fldCharType="separate"/>
    </w:r>
    <w:r>
      <w:rPr>
        <w:rStyle w:val="22"/>
      </w:rPr>
      <w:t>23</w:t>
    </w:r>
    <w: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A74D75"/>
    <w:multiLevelType w:val="singleLevel"/>
    <w:tmpl w:val="DAA74D75"/>
    <w:lvl w:ilvl="0" w:tentative="0">
      <w:start w:val="2"/>
      <w:numFmt w:val="decimal"/>
      <w:suff w:val="nothing"/>
      <w:lvlText w:val="%1、"/>
      <w:lvlJc w:val="left"/>
    </w:lvl>
  </w:abstractNum>
  <w:abstractNum w:abstractNumId="1">
    <w:nsid w:val="F474C9A6"/>
    <w:multiLevelType w:val="singleLevel"/>
    <w:tmpl w:val="F474C9A6"/>
    <w:lvl w:ilvl="0" w:tentative="0">
      <w:start w:val="10"/>
      <w:numFmt w:val="chineseCounting"/>
      <w:suff w:val="space"/>
      <w:lvlText w:val="第%1条"/>
      <w:lvlJc w:val="left"/>
      <w:rPr>
        <w:rFonts w:hint="eastAsia"/>
      </w:rPr>
    </w:lvl>
  </w:abstractNum>
  <w:abstractNum w:abstractNumId="2">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46076B9"/>
    <w:multiLevelType w:val="singleLevel"/>
    <w:tmpl w:val="546076B9"/>
    <w:lvl w:ilvl="0" w:tentative="0">
      <w:start w:val="2"/>
      <w:numFmt w:val="chineseCounting"/>
      <w:suff w:val="nothing"/>
      <w:lvlText w:val="%1、"/>
      <w:lvlJc w:val="left"/>
    </w:lvl>
  </w:abstractNum>
  <w:abstractNum w:abstractNumId="4">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B68"/>
    <w:rsid w:val="00052162"/>
    <w:rsid w:val="000E18AB"/>
    <w:rsid w:val="000E6E45"/>
    <w:rsid w:val="001033F4"/>
    <w:rsid w:val="00113C90"/>
    <w:rsid w:val="001303A7"/>
    <w:rsid w:val="001573AC"/>
    <w:rsid w:val="00170F56"/>
    <w:rsid w:val="00172A27"/>
    <w:rsid w:val="00213AE2"/>
    <w:rsid w:val="00226167"/>
    <w:rsid w:val="00283D77"/>
    <w:rsid w:val="00293D88"/>
    <w:rsid w:val="002B098E"/>
    <w:rsid w:val="002B5A58"/>
    <w:rsid w:val="002D112B"/>
    <w:rsid w:val="0033207F"/>
    <w:rsid w:val="003434F2"/>
    <w:rsid w:val="003511F9"/>
    <w:rsid w:val="003641AF"/>
    <w:rsid w:val="00365CFC"/>
    <w:rsid w:val="00371D56"/>
    <w:rsid w:val="003747B6"/>
    <w:rsid w:val="003767EA"/>
    <w:rsid w:val="00391EE2"/>
    <w:rsid w:val="003A005D"/>
    <w:rsid w:val="003A12D5"/>
    <w:rsid w:val="004059DD"/>
    <w:rsid w:val="00410FFE"/>
    <w:rsid w:val="00414C19"/>
    <w:rsid w:val="004A694A"/>
    <w:rsid w:val="004E7CF2"/>
    <w:rsid w:val="00520A3B"/>
    <w:rsid w:val="005255BD"/>
    <w:rsid w:val="00527E41"/>
    <w:rsid w:val="00592274"/>
    <w:rsid w:val="005B127B"/>
    <w:rsid w:val="005B588B"/>
    <w:rsid w:val="005C0D4B"/>
    <w:rsid w:val="005F3B1A"/>
    <w:rsid w:val="00606877"/>
    <w:rsid w:val="00611396"/>
    <w:rsid w:val="00621CAD"/>
    <w:rsid w:val="00663714"/>
    <w:rsid w:val="006A4BAF"/>
    <w:rsid w:val="006B062A"/>
    <w:rsid w:val="006B5BEE"/>
    <w:rsid w:val="00755775"/>
    <w:rsid w:val="00760BA5"/>
    <w:rsid w:val="007A691D"/>
    <w:rsid w:val="007B4EC7"/>
    <w:rsid w:val="007C2517"/>
    <w:rsid w:val="007D1F8A"/>
    <w:rsid w:val="007F6D27"/>
    <w:rsid w:val="0081150E"/>
    <w:rsid w:val="00830A44"/>
    <w:rsid w:val="00855717"/>
    <w:rsid w:val="00870CE2"/>
    <w:rsid w:val="0087285C"/>
    <w:rsid w:val="0087704D"/>
    <w:rsid w:val="008B642B"/>
    <w:rsid w:val="008D0175"/>
    <w:rsid w:val="008F55E6"/>
    <w:rsid w:val="008F7374"/>
    <w:rsid w:val="0090201C"/>
    <w:rsid w:val="009529B1"/>
    <w:rsid w:val="00964E4F"/>
    <w:rsid w:val="00982CDA"/>
    <w:rsid w:val="009B00F1"/>
    <w:rsid w:val="009C4A0E"/>
    <w:rsid w:val="009E7E94"/>
    <w:rsid w:val="00A51E44"/>
    <w:rsid w:val="00A8461C"/>
    <w:rsid w:val="00AE0316"/>
    <w:rsid w:val="00AF7698"/>
    <w:rsid w:val="00B117EC"/>
    <w:rsid w:val="00B52256"/>
    <w:rsid w:val="00B84CC5"/>
    <w:rsid w:val="00B857E9"/>
    <w:rsid w:val="00B95FEA"/>
    <w:rsid w:val="00BD3A21"/>
    <w:rsid w:val="00BF7E39"/>
    <w:rsid w:val="00C47306"/>
    <w:rsid w:val="00CA1777"/>
    <w:rsid w:val="00CF4C91"/>
    <w:rsid w:val="00CF7EFD"/>
    <w:rsid w:val="00D178A4"/>
    <w:rsid w:val="00D4562B"/>
    <w:rsid w:val="00D62E29"/>
    <w:rsid w:val="00DE1E3F"/>
    <w:rsid w:val="00E11164"/>
    <w:rsid w:val="00E25222"/>
    <w:rsid w:val="00E253BE"/>
    <w:rsid w:val="00E62F88"/>
    <w:rsid w:val="00E8657E"/>
    <w:rsid w:val="00E97087"/>
    <w:rsid w:val="00EB3419"/>
    <w:rsid w:val="00F3648A"/>
    <w:rsid w:val="00F368B2"/>
    <w:rsid w:val="00F44B81"/>
    <w:rsid w:val="00F52DE0"/>
    <w:rsid w:val="00FB4623"/>
    <w:rsid w:val="01225268"/>
    <w:rsid w:val="01CC5DC1"/>
    <w:rsid w:val="0254075C"/>
    <w:rsid w:val="027228BA"/>
    <w:rsid w:val="027A5F7E"/>
    <w:rsid w:val="02C34928"/>
    <w:rsid w:val="02E944C4"/>
    <w:rsid w:val="035E158C"/>
    <w:rsid w:val="03F97C93"/>
    <w:rsid w:val="042F070F"/>
    <w:rsid w:val="05087E50"/>
    <w:rsid w:val="057316FE"/>
    <w:rsid w:val="06382740"/>
    <w:rsid w:val="06F253F2"/>
    <w:rsid w:val="078B13D3"/>
    <w:rsid w:val="07984E92"/>
    <w:rsid w:val="07DF75F9"/>
    <w:rsid w:val="07FF3771"/>
    <w:rsid w:val="08746141"/>
    <w:rsid w:val="087B58FD"/>
    <w:rsid w:val="08E60740"/>
    <w:rsid w:val="08E62056"/>
    <w:rsid w:val="08ED45DC"/>
    <w:rsid w:val="08F26953"/>
    <w:rsid w:val="09036FEC"/>
    <w:rsid w:val="09890B6B"/>
    <w:rsid w:val="09B207F9"/>
    <w:rsid w:val="0A455D06"/>
    <w:rsid w:val="0AC842F4"/>
    <w:rsid w:val="0AFD1714"/>
    <w:rsid w:val="0B021542"/>
    <w:rsid w:val="0B044923"/>
    <w:rsid w:val="0B50371D"/>
    <w:rsid w:val="0B5836FF"/>
    <w:rsid w:val="0B856175"/>
    <w:rsid w:val="0C0C4F5E"/>
    <w:rsid w:val="0CD43F4E"/>
    <w:rsid w:val="0D3C5A42"/>
    <w:rsid w:val="0DB157C7"/>
    <w:rsid w:val="0DDA4687"/>
    <w:rsid w:val="0E147B86"/>
    <w:rsid w:val="0E1806AD"/>
    <w:rsid w:val="0E317B07"/>
    <w:rsid w:val="0E871FE6"/>
    <w:rsid w:val="0F8D020F"/>
    <w:rsid w:val="0FE050EB"/>
    <w:rsid w:val="10006DC4"/>
    <w:rsid w:val="100D0F14"/>
    <w:rsid w:val="106E6CB2"/>
    <w:rsid w:val="10AA358C"/>
    <w:rsid w:val="1182509D"/>
    <w:rsid w:val="118C0FD9"/>
    <w:rsid w:val="11A021F8"/>
    <w:rsid w:val="11E70E51"/>
    <w:rsid w:val="126465E3"/>
    <w:rsid w:val="12BC067A"/>
    <w:rsid w:val="13396241"/>
    <w:rsid w:val="1342257A"/>
    <w:rsid w:val="137F4EDD"/>
    <w:rsid w:val="14131036"/>
    <w:rsid w:val="142B2BA6"/>
    <w:rsid w:val="14492156"/>
    <w:rsid w:val="1457366A"/>
    <w:rsid w:val="146F4E4A"/>
    <w:rsid w:val="14740A1C"/>
    <w:rsid w:val="14E57AA8"/>
    <w:rsid w:val="156E33B1"/>
    <w:rsid w:val="15A24872"/>
    <w:rsid w:val="160C2218"/>
    <w:rsid w:val="16732FEB"/>
    <w:rsid w:val="16A67B37"/>
    <w:rsid w:val="16C160F7"/>
    <w:rsid w:val="176E7480"/>
    <w:rsid w:val="176F1701"/>
    <w:rsid w:val="1774228A"/>
    <w:rsid w:val="184616E2"/>
    <w:rsid w:val="187F72BD"/>
    <w:rsid w:val="18A93985"/>
    <w:rsid w:val="194C5F03"/>
    <w:rsid w:val="195C6B8F"/>
    <w:rsid w:val="19670736"/>
    <w:rsid w:val="198B1794"/>
    <w:rsid w:val="19986284"/>
    <w:rsid w:val="19CB6C4E"/>
    <w:rsid w:val="1A4A7898"/>
    <w:rsid w:val="1B230264"/>
    <w:rsid w:val="1B5979EB"/>
    <w:rsid w:val="1B742D28"/>
    <w:rsid w:val="1B8205DE"/>
    <w:rsid w:val="1BD65E8E"/>
    <w:rsid w:val="1CA165BA"/>
    <w:rsid w:val="1D7103BB"/>
    <w:rsid w:val="1E0A7577"/>
    <w:rsid w:val="1E302A17"/>
    <w:rsid w:val="1E4D60A7"/>
    <w:rsid w:val="1E5828D6"/>
    <w:rsid w:val="1E742207"/>
    <w:rsid w:val="1E8A1A2E"/>
    <w:rsid w:val="1EA70E6F"/>
    <w:rsid w:val="1EB419F1"/>
    <w:rsid w:val="1ECF381A"/>
    <w:rsid w:val="1F1D0383"/>
    <w:rsid w:val="1F516372"/>
    <w:rsid w:val="1F5A4C7B"/>
    <w:rsid w:val="1F6D6B9B"/>
    <w:rsid w:val="1FD430C8"/>
    <w:rsid w:val="1FFD0A09"/>
    <w:rsid w:val="20031A29"/>
    <w:rsid w:val="20897D54"/>
    <w:rsid w:val="20E33285"/>
    <w:rsid w:val="218F0720"/>
    <w:rsid w:val="21A3091C"/>
    <w:rsid w:val="21A37952"/>
    <w:rsid w:val="22551E62"/>
    <w:rsid w:val="228A10C3"/>
    <w:rsid w:val="22DE2184"/>
    <w:rsid w:val="230D1610"/>
    <w:rsid w:val="23416F2E"/>
    <w:rsid w:val="23566A0A"/>
    <w:rsid w:val="23715AB1"/>
    <w:rsid w:val="23975CF1"/>
    <w:rsid w:val="239E7BB1"/>
    <w:rsid w:val="23A52A88"/>
    <w:rsid w:val="24121125"/>
    <w:rsid w:val="24406826"/>
    <w:rsid w:val="24660163"/>
    <w:rsid w:val="249839F6"/>
    <w:rsid w:val="24BA4B4F"/>
    <w:rsid w:val="250B3654"/>
    <w:rsid w:val="25550BF7"/>
    <w:rsid w:val="25D424D0"/>
    <w:rsid w:val="265D39A6"/>
    <w:rsid w:val="269221D6"/>
    <w:rsid w:val="269C0568"/>
    <w:rsid w:val="26AF5527"/>
    <w:rsid w:val="26C61B9B"/>
    <w:rsid w:val="27563635"/>
    <w:rsid w:val="27567996"/>
    <w:rsid w:val="27993673"/>
    <w:rsid w:val="27B45138"/>
    <w:rsid w:val="28796DBC"/>
    <w:rsid w:val="289A6D28"/>
    <w:rsid w:val="2995396A"/>
    <w:rsid w:val="2A5141EB"/>
    <w:rsid w:val="2B52084C"/>
    <w:rsid w:val="2B814F29"/>
    <w:rsid w:val="2BB36041"/>
    <w:rsid w:val="2BCA23E3"/>
    <w:rsid w:val="2BFE2C3D"/>
    <w:rsid w:val="2C005FB1"/>
    <w:rsid w:val="2C144E7B"/>
    <w:rsid w:val="2C526E44"/>
    <w:rsid w:val="2C7971C9"/>
    <w:rsid w:val="2D036C68"/>
    <w:rsid w:val="2D1B1176"/>
    <w:rsid w:val="2D2007BF"/>
    <w:rsid w:val="2D22483D"/>
    <w:rsid w:val="2D2A3A40"/>
    <w:rsid w:val="2D59130E"/>
    <w:rsid w:val="2D6119E0"/>
    <w:rsid w:val="2E023880"/>
    <w:rsid w:val="2E2D69CE"/>
    <w:rsid w:val="2E9A0A10"/>
    <w:rsid w:val="2EC64439"/>
    <w:rsid w:val="2EE4717D"/>
    <w:rsid w:val="2F3E0420"/>
    <w:rsid w:val="2FDA6411"/>
    <w:rsid w:val="2FDF2898"/>
    <w:rsid w:val="30273893"/>
    <w:rsid w:val="303F1C52"/>
    <w:rsid w:val="308974AE"/>
    <w:rsid w:val="30A377A9"/>
    <w:rsid w:val="31083285"/>
    <w:rsid w:val="312D766A"/>
    <w:rsid w:val="31452908"/>
    <w:rsid w:val="317206EA"/>
    <w:rsid w:val="318B1CE1"/>
    <w:rsid w:val="31C262B1"/>
    <w:rsid w:val="324F01A8"/>
    <w:rsid w:val="325B51AB"/>
    <w:rsid w:val="328E012B"/>
    <w:rsid w:val="32D8387B"/>
    <w:rsid w:val="32E245A3"/>
    <w:rsid w:val="3328107B"/>
    <w:rsid w:val="334C7FB6"/>
    <w:rsid w:val="33766BFC"/>
    <w:rsid w:val="33921DFA"/>
    <w:rsid w:val="340E5753"/>
    <w:rsid w:val="349E201F"/>
    <w:rsid w:val="34A669C9"/>
    <w:rsid w:val="34CE55B1"/>
    <w:rsid w:val="3523373B"/>
    <w:rsid w:val="352765C3"/>
    <w:rsid w:val="359E74A2"/>
    <w:rsid w:val="35C81E3D"/>
    <w:rsid w:val="35DB582C"/>
    <w:rsid w:val="361C29F3"/>
    <w:rsid w:val="365C7D3B"/>
    <w:rsid w:val="37152C21"/>
    <w:rsid w:val="38E7490F"/>
    <w:rsid w:val="392F3EDF"/>
    <w:rsid w:val="39582046"/>
    <w:rsid w:val="39704948"/>
    <w:rsid w:val="39941685"/>
    <w:rsid w:val="39DD52FC"/>
    <w:rsid w:val="3A2627B5"/>
    <w:rsid w:val="3A32028A"/>
    <w:rsid w:val="3A75031D"/>
    <w:rsid w:val="3A771C78"/>
    <w:rsid w:val="3A8A2E97"/>
    <w:rsid w:val="3AAE23D0"/>
    <w:rsid w:val="3B0C1CC4"/>
    <w:rsid w:val="3B543BE4"/>
    <w:rsid w:val="3B8A137D"/>
    <w:rsid w:val="3B8E0546"/>
    <w:rsid w:val="3C6F7834"/>
    <w:rsid w:val="3D0C28A3"/>
    <w:rsid w:val="3D1D7AE0"/>
    <w:rsid w:val="3D883B84"/>
    <w:rsid w:val="3DB31838"/>
    <w:rsid w:val="3E3402C7"/>
    <w:rsid w:val="3E5F134F"/>
    <w:rsid w:val="3E9C6B44"/>
    <w:rsid w:val="3EC81798"/>
    <w:rsid w:val="3F01636D"/>
    <w:rsid w:val="3F0F639C"/>
    <w:rsid w:val="3F251027"/>
    <w:rsid w:val="3F2A16D9"/>
    <w:rsid w:val="3F2D5006"/>
    <w:rsid w:val="3F34383F"/>
    <w:rsid w:val="3F933492"/>
    <w:rsid w:val="409876FA"/>
    <w:rsid w:val="40CB59DB"/>
    <w:rsid w:val="40DD388A"/>
    <w:rsid w:val="41101E37"/>
    <w:rsid w:val="412B5EF9"/>
    <w:rsid w:val="415E1BCB"/>
    <w:rsid w:val="41644A94"/>
    <w:rsid w:val="41B54564"/>
    <w:rsid w:val="41C5075E"/>
    <w:rsid w:val="41E14722"/>
    <w:rsid w:val="433318B9"/>
    <w:rsid w:val="4350003C"/>
    <w:rsid w:val="43592C8A"/>
    <w:rsid w:val="4363359A"/>
    <w:rsid w:val="436D3322"/>
    <w:rsid w:val="43714570"/>
    <w:rsid w:val="438D6032"/>
    <w:rsid w:val="43A050E1"/>
    <w:rsid w:val="43B60E25"/>
    <w:rsid w:val="43D847AB"/>
    <w:rsid w:val="443A794D"/>
    <w:rsid w:val="44C2005E"/>
    <w:rsid w:val="454013DE"/>
    <w:rsid w:val="45E15AD3"/>
    <w:rsid w:val="4609629D"/>
    <w:rsid w:val="461940F5"/>
    <w:rsid w:val="4629531F"/>
    <w:rsid w:val="46415F51"/>
    <w:rsid w:val="46C50BB0"/>
    <w:rsid w:val="46F6477A"/>
    <w:rsid w:val="46FB4812"/>
    <w:rsid w:val="472F6141"/>
    <w:rsid w:val="47D26BFA"/>
    <w:rsid w:val="481172C2"/>
    <w:rsid w:val="48544365"/>
    <w:rsid w:val="48DF209C"/>
    <w:rsid w:val="49203090"/>
    <w:rsid w:val="4954314F"/>
    <w:rsid w:val="49A040E3"/>
    <w:rsid w:val="49EC77C5"/>
    <w:rsid w:val="4A0465FC"/>
    <w:rsid w:val="4A610720"/>
    <w:rsid w:val="4A765636"/>
    <w:rsid w:val="4A826ECA"/>
    <w:rsid w:val="4AE704C8"/>
    <w:rsid w:val="4AEC0128"/>
    <w:rsid w:val="4B2B671A"/>
    <w:rsid w:val="4B9B271E"/>
    <w:rsid w:val="4BD224D2"/>
    <w:rsid w:val="4C112DAA"/>
    <w:rsid w:val="4C1F216E"/>
    <w:rsid w:val="4C770284"/>
    <w:rsid w:val="4CDD728B"/>
    <w:rsid w:val="4D4B1598"/>
    <w:rsid w:val="4D690654"/>
    <w:rsid w:val="4DB53509"/>
    <w:rsid w:val="4DF57B76"/>
    <w:rsid w:val="4E0C3F18"/>
    <w:rsid w:val="4E3605DF"/>
    <w:rsid w:val="4F105D44"/>
    <w:rsid w:val="4F4832AE"/>
    <w:rsid w:val="4F8E1091"/>
    <w:rsid w:val="501D53E3"/>
    <w:rsid w:val="50F26881"/>
    <w:rsid w:val="51827AB3"/>
    <w:rsid w:val="51A32C5C"/>
    <w:rsid w:val="51A61200"/>
    <w:rsid w:val="51A73630"/>
    <w:rsid w:val="522412EA"/>
    <w:rsid w:val="523E53BA"/>
    <w:rsid w:val="528152ED"/>
    <w:rsid w:val="528A183A"/>
    <w:rsid w:val="529E721A"/>
    <w:rsid w:val="531252B7"/>
    <w:rsid w:val="53136E96"/>
    <w:rsid w:val="53211D72"/>
    <w:rsid w:val="53223F9D"/>
    <w:rsid w:val="535D6353"/>
    <w:rsid w:val="536A66AC"/>
    <w:rsid w:val="538E20F2"/>
    <w:rsid w:val="53FA7E7E"/>
    <w:rsid w:val="54095CAC"/>
    <w:rsid w:val="540D24F2"/>
    <w:rsid w:val="543A060D"/>
    <w:rsid w:val="54C93027"/>
    <w:rsid w:val="54EE39E0"/>
    <w:rsid w:val="55387937"/>
    <w:rsid w:val="55AD7853"/>
    <w:rsid w:val="560F58BD"/>
    <w:rsid w:val="56246739"/>
    <w:rsid w:val="56931BCA"/>
    <w:rsid w:val="57A45AB0"/>
    <w:rsid w:val="594D372E"/>
    <w:rsid w:val="599A716F"/>
    <w:rsid w:val="59B13C7D"/>
    <w:rsid w:val="59DA45F8"/>
    <w:rsid w:val="59FE29C1"/>
    <w:rsid w:val="5A3A3B84"/>
    <w:rsid w:val="5A694A6E"/>
    <w:rsid w:val="5AD02CE9"/>
    <w:rsid w:val="5B2C336E"/>
    <w:rsid w:val="5B817878"/>
    <w:rsid w:val="5B8C46B7"/>
    <w:rsid w:val="5B962161"/>
    <w:rsid w:val="5BAE7C98"/>
    <w:rsid w:val="5BB167FD"/>
    <w:rsid w:val="5BB31780"/>
    <w:rsid w:val="5BBB3F0E"/>
    <w:rsid w:val="5BBF010C"/>
    <w:rsid w:val="5BE80ED6"/>
    <w:rsid w:val="5BE93227"/>
    <w:rsid w:val="5C1F2143"/>
    <w:rsid w:val="5C2112B1"/>
    <w:rsid w:val="5C2637C6"/>
    <w:rsid w:val="5C365D04"/>
    <w:rsid w:val="5C6A4F56"/>
    <w:rsid w:val="5C934FBC"/>
    <w:rsid w:val="5D4701FF"/>
    <w:rsid w:val="5DB5274B"/>
    <w:rsid w:val="5F3C0698"/>
    <w:rsid w:val="5F454782"/>
    <w:rsid w:val="5F8D7DD2"/>
    <w:rsid w:val="6020684C"/>
    <w:rsid w:val="60991209"/>
    <w:rsid w:val="60A22369"/>
    <w:rsid w:val="6107183D"/>
    <w:rsid w:val="62224CD8"/>
    <w:rsid w:val="62441245"/>
    <w:rsid w:val="6297324D"/>
    <w:rsid w:val="62BA4910"/>
    <w:rsid w:val="62DA63F2"/>
    <w:rsid w:val="63461925"/>
    <w:rsid w:val="639C03B2"/>
    <w:rsid w:val="63B95DD0"/>
    <w:rsid w:val="63C855A5"/>
    <w:rsid w:val="63F6562A"/>
    <w:rsid w:val="64076927"/>
    <w:rsid w:val="641F5061"/>
    <w:rsid w:val="644C665E"/>
    <w:rsid w:val="64794284"/>
    <w:rsid w:val="647B25FD"/>
    <w:rsid w:val="648D3512"/>
    <w:rsid w:val="64A16B26"/>
    <w:rsid w:val="64EE6A69"/>
    <w:rsid w:val="64F14717"/>
    <w:rsid w:val="659E3545"/>
    <w:rsid w:val="65FF6A62"/>
    <w:rsid w:val="66007D67"/>
    <w:rsid w:val="661A5E9E"/>
    <w:rsid w:val="663F0B50"/>
    <w:rsid w:val="666C3E28"/>
    <w:rsid w:val="66B46173"/>
    <w:rsid w:val="67246B4E"/>
    <w:rsid w:val="67390D68"/>
    <w:rsid w:val="686C42FA"/>
    <w:rsid w:val="68710FFA"/>
    <w:rsid w:val="68F2666E"/>
    <w:rsid w:val="695307BF"/>
    <w:rsid w:val="69AB74E8"/>
    <w:rsid w:val="69C61397"/>
    <w:rsid w:val="69C75A0A"/>
    <w:rsid w:val="6A2A0CBD"/>
    <w:rsid w:val="6A6C75A6"/>
    <w:rsid w:val="6A9751D9"/>
    <w:rsid w:val="6ABF1065"/>
    <w:rsid w:val="6B361372"/>
    <w:rsid w:val="6BC17F36"/>
    <w:rsid w:val="6C105A58"/>
    <w:rsid w:val="6C8B6196"/>
    <w:rsid w:val="6CA73B7E"/>
    <w:rsid w:val="6CAE465D"/>
    <w:rsid w:val="6CDE65D7"/>
    <w:rsid w:val="6D095C70"/>
    <w:rsid w:val="6D4B1F5D"/>
    <w:rsid w:val="6D7F45C1"/>
    <w:rsid w:val="6D8238A7"/>
    <w:rsid w:val="6D8D3F04"/>
    <w:rsid w:val="6DD50086"/>
    <w:rsid w:val="6E070112"/>
    <w:rsid w:val="6E16638A"/>
    <w:rsid w:val="6E8F7310"/>
    <w:rsid w:val="6ED20ADF"/>
    <w:rsid w:val="6ED7145E"/>
    <w:rsid w:val="6EDF6D5E"/>
    <w:rsid w:val="6EFC1923"/>
    <w:rsid w:val="6EFF3807"/>
    <w:rsid w:val="6F433C4F"/>
    <w:rsid w:val="6F483FA1"/>
    <w:rsid w:val="6F7E1CFB"/>
    <w:rsid w:val="6F971204"/>
    <w:rsid w:val="6FD17FED"/>
    <w:rsid w:val="708B4795"/>
    <w:rsid w:val="70A40C13"/>
    <w:rsid w:val="70B566F6"/>
    <w:rsid w:val="70BF1851"/>
    <w:rsid w:val="71AA44E0"/>
    <w:rsid w:val="724A458E"/>
    <w:rsid w:val="7267567D"/>
    <w:rsid w:val="728D2845"/>
    <w:rsid w:val="73096F4B"/>
    <w:rsid w:val="732E3907"/>
    <w:rsid w:val="73591485"/>
    <w:rsid w:val="73727874"/>
    <w:rsid w:val="739B0393"/>
    <w:rsid w:val="73CD7F8D"/>
    <w:rsid w:val="73D16993"/>
    <w:rsid w:val="743261FE"/>
    <w:rsid w:val="74571ED1"/>
    <w:rsid w:val="75011284"/>
    <w:rsid w:val="75200B56"/>
    <w:rsid w:val="75435570"/>
    <w:rsid w:val="76503F28"/>
    <w:rsid w:val="765F4A43"/>
    <w:rsid w:val="76B03549"/>
    <w:rsid w:val="77BF3706"/>
    <w:rsid w:val="77E2190C"/>
    <w:rsid w:val="781A002A"/>
    <w:rsid w:val="782404A5"/>
    <w:rsid w:val="78852A86"/>
    <w:rsid w:val="78966470"/>
    <w:rsid w:val="78EE276F"/>
    <w:rsid w:val="79005551"/>
    <w:rsid w:val="7953674C"/>
    <w:rsid w:val="796075AF"/>
    <w:rsid w:val="79AB4569"/>
    <w:rsid w:val="7A026DB8"/>
    <w:rsid w:val="7A230545"/>
    <w:rsid w:val="7A7853FF"/>
    <w:rsid w:val="7A896D0A"/>
    <w:rsid w:val="7B1227F8"/>
    <w:rsid w:val="7B5969CB"/>
    <w:rsid w:val="7B9A5BD4"/>
    <w:rsid w:val="7BDA461C"/>
    <w:rsid w:val="7C00467F"/>
    <w:rsid w:val="7C0C3EC0"/>
    <w:rsid w:val="7C42096C"/>
    <w:rsid w:val="7CBD0E38"/>
    <w:rsid w:val="7D080D47"/>
    <w:rsid w:val="7D72325C"/>
    <w:rsid w:val="7D9D7924"/>
    <w:rsid w:val="7DDC340E"/>
    <w:rsid w:val="7DDE038D"/>
    <w:rsid w:val="7E111B9B"/>
    <w:rsid w:val="7E185C72"/>
    <w:rsid w:val="7E3F55F2"/>
    <w:rsid w:val="7E6150E3"/>
    <w:rsid w:val="7E9633BF"/>
    <w:rsid w:val="7F04016F"/>
    <w:rsid w:val="7F1C1099"/>
    <w:rsid w:val="7F4B6E49"/>
    <w:rsid w:val="7FB4516D"/>
    <w:rsid w:val="7FD72E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keepNext/>
      <w:keepLines/>
      <w:spacing w:after="550" w:line="265" w:lineRule="auto"/>
      <w:ind w:left="10" w:right="56" w:hanging="10"/>
      <w:jc w:val="center"/>
      <w:outlineLvl w:val="0"/>
    </w:pPr>
    <w:rPr>
      <w:rFonts w:ascii="黑体" w:hAnsi="黑体" w:eastAsia="黑体" w:cs="黑体"/>
      <w:color w:val="000000"/>
      <w:kern w:val="2"/>
      <w:sz w:val="32"/>
      <w:szCs w:val="22"/>
      <w:lang w:val="en-US" w:eastAsia="zh-CN" w:bidi="ar-SA"/>
    </w:rPr>
  </w:style>
  <w:style w:type="paragraph" w:styleId="4">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eastAsia="宋体"/>
      <w:kern w:val="2"/>
      <w:sz w:val="21"/>
      <w:lang w:val="en-US" w:eastAsia="zh-CN" w:bidi="ar-SA"/>
    </w:rPr>
  </w:style>
  <w:style w:type="paragraph" w:styleId="7">
    <w:name w:val="annotation text"/>
    <w:basedOn w:val="1"/>
    <w:link w:val="32"/>
    <w:semiHidden/>
    <w:qFormat/>
    <w:uiPriority w:val="0"/>
    <w:pPr>
      <w:jc w:val="left"/>
    </w:pPr>
    <w:rPr>
      <w:szCs w:val="24"/>
    </w:rPr>
  </w:style>
  <w:style w:type="paragraph" w:styleId="8">
    <w:name w:val="Body Text"/>
    <w:basedOn w:val="1"/>
    <w:unhideWhenUsed/>
    <w:qFormat/>
    <w:uiPriority w:val="99"/>
    <w:rPr>
      <w:sz w:val="28"/>
    </w:rPr>
  </w:style>
  <w:style w:type="paragraph" w:styleId="9">
    <w:name w:val="Body Text Indent"/>
    <w:basedOn w:val="1"/>
    <w:unhideWhenUsed/>
    <w:qFormat/>
    <w:uiPriority w:val="99"/>
    <w:pPr>
      <w:ind w:firstLine="830" w:firstLineChars="352"/>
    </w:pPr>
    <w:rPr>
      <w:rFonts w:ascii="仿宋_GB2312" w:eastAsia="仿宋_GB2312"/>
      <w:sz w:val="32"/>
    </w:rPr>
  </w:style>
  <w:style w:type="paragraph" w:styleId="10">
    <w:name w:val="Plain Text"/>
    <w:basedOn w:val="1"/>
    <w:link w:val="31"/>
    <w:unhideWhenUsed/>
    <w:qFormat/>
    <w:uiPriority w:val="0"/>
    <w:rPr>
      <w:rFonts w:ascii="宋体" w:hAnsi="Courier New" w:cs="Courier New"/>
      <w:szCs w:val="21"/>
    </w:rPr>
  </w:style>
  <w:style w:type="paragraph" w:styleId="11">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2">
    <w:name w:val="footer"/>
    <w:basedOn w:val="1"/>
    <w:link w:val="29"/>
    <w:unhideWhenUsed/>
    <w:qFormat/>
    <w:uiPriority w:val="99"/>
    <w:pPr>
      <w:tabs>
        <w:tab w:val="center" w:pos="4153"/>
        <w:tab w:val="right" w:pos="8306"/>
      </w:tabs>
      <w:snapToGrid w:val="0"/>
      <w:jc w:val="left"/>
    </w:pPr>
    <w:rPr>
      <w:sz w:val="18"/>
    </w:rPr>
  </w:style>
  <w:style w:type="paragraph" w:styleId="13">
    <w:name w:val="header"/>
    <w:basedOn w:val="1"/>
    <w:link w:val="30"/>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unhideWhenUsed/>
    <w:qFormat/>
    <w:uiPriority w:val="39"/>
  </w:style>
  <w:style w:type="paragraph" w:styleId="15">
    <w:name w:val="Normal (Web)"/>
    <w:basedOn w:val="1"/>
    <w:unhideWhenUsed/>
    <w:qFormat/>
    <w:uiPriority w:val="99"/>
    <w:pPr>
      <w:spacing w:before="100" w:beforeAutospacing="1" w:after="100" w:afterAutospacing="1" w:line="240" w:lineRule="auto"/>
    </w:pPr>
    <w:rPr>
      <w:rFonts w:ascii="宋体" w:hAnsi="宋体" w:cs="Times New Roman"/>
      <w:color w:val="auto"/>
      <w:kern w:val="0"/>
      <w:sz w:val="24"/>
      <w:szCs w:val="24"/>
    </w:rPr>
  </w:style>
  <w:style w:type="paragraph" w:styleId="16">
    <w:name w:val="Body Text First Indent"/>
    <w:basedOn w:val="8"/>
    <w:unhideWhenUsed/>
    <w:qFormat/>
    <w:uiPriority w:val="99"/>
    <w:pPr>
      <w:widowControl w:val="0"/>
      <w:spacing w:after="120" w:line="240" w:lineRule="auto"/>
      <w:ind w:firstLine="420"/>
    </w:pPr>
    <w:rPr>
      <w:kern w:val="2"/>
      <w:sz w:val="21"/>
    </w:rPr>
  </w:style>
  <w:style w:type="paragraph" w:styleId="17">
    <w:name w:val="Body Text First Indent 2"/>
    <w:basedOn w:val="9"/>
    <w:qFormat/>
    <w:uiPriority w:val="0"/>
    <w:pPr>
      <w:adjustRightInd/>
      <w:snapToGrid/>
      <w:spacing w:line="360" w:lineRule="auto"/>
      <w:ind w:firstLine="471" w:firstLineChars="200"/>
      <w:textAlignment w:val="auto"/>
    </w:pPr>
    <w:rPr>
      <w:rFonts w:hint="eastAsia" w:hAnsi="Times New Roman"/>
      <w:kern w:val="2"/>
    </w:rPr>
  </w:style>
  <w:style w:type="table" w:styleId="19">
    <w:name w:val="Table Grid"/>
    <w:basedOn w:val="18"/>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1">
    <w:name w:val="Strong"/>
    <w:basedOn w:val="20"/>
    <w:qFormat/>
    <w:uiPriority w:val="22"/>
    <w:rPr>
      <w:b/>
      <w:bCs/>
    </w:rPr>
  </w:style>
  <w:style w:type="character" w:styleId="22">
    <w:name w:val="page number"/>
    <w:basedOn w:val="20"/>
    <w:unhideWhenUsed/>
    <w:qFormat/>
    <w:uiPriority w:val="99"/>
  </w:style>
  <w:style w:type="character" w:styleId="23">
    <w:name w:val="Hyperlink"/>
    <w:basedOn w:val="20"/>
    <w:unhideWhenUsed/>
    <w:qFormat/>
    <w:uiPriority w:val="99"/>
    <w:rPr>
      <w:color w:val="0000FF"/>
      <w:u w:val="single"/>
    </w:rPr>
  </w:style>
  <w:style w:type="character" w:styleId="24">
    <w:name w:val="annotation reference"/>
    <w:basedOn w:val="20"/>
    <w:semiHidden/>
    <w:qFormat/>
    <w:uiPriority w:val="0"/>
    <w:rPr>
      <w:sz w:val="21"/>
      <w:szCs w:val="21"/>
    </w:rPr>
  </w:style>
  <w:style w:type="paragraph" w:customStyle="1" w:styleId="25">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26">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27">
    <w:name w:val="Char"/>
    <w:basedOn w:val="1"/>
    <w:qFormat/>
    <w:uiPriority w:val="0"/>
    <w:pPr>
      <w:spacing w:line="480" w:lineRule="exact"/>
    </w:pPr>
    <w:rPr>
      <w:sz w:val="24"/>
      <w:szCs w:val="24"/>
    </w:rPr>
  </w:style>
  <w:style w:type="paragraph" w:customStyle="1" w:styleId="2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29">
    <w:name w:val="页脚 Char"/>
    <w:basedOn w:val="20"/>
    <w:link w:val="12"/>
    <w:qFormat/>
    <w:uiPriority w:val="99"/>
    <w:rPr>
      <w:sz w:val="18"/>
    </w:rPr>
  </w:style>
  <w:style w:type="character" w:customStyle="1" w:styleId="30">
    <w:name w:val="页眉 Char"/>
    <w:link w:val="13"/>
    <w:qFormat/>
    <w:uiPriority w:val="0"/>
    <w:rPr>
      <w:kern w:val="2"/>
      <w:sz w:val="18"/>
    </w:rPr>
  </w:style>
  <w:style w:type="character" w:customStyle="1" w:styleId="31">
    <w:name w:val="纯文本 Char"/>
    <w:basedOn w:val="20"/>
    <w:link w:val="10"/>
    <w:qFormat/>
    <w:uiPriority w:val="0"/>
    <w:rPr>
      <w:rFonts w:ascii="宋体" w:hAnsi="Courier New" w:cs="Courier New"/>
      <w:sz w:val="21"/>
      <w:szCs w:val="21"/>
    </w:rPr>
  </w:style>
  <w:style w:type="character" w:customStyle="1" w:styleId="32">
    <w:name w:val="批注文字 Char"/>
    <w:basedOn w:val="20"/>
    <w:link w:val="7"/>
    <w:semiHidden/>
    <w:qFormat/>
    <w:uiPriority w:val="0"/>
    <w:rPr>
      <w:kern w:val="2"/>
      <w:sz w:val="21"/>
      <w:szCs w:val="24"/>
    </w:rPr>
  </w:style>
  <w:style w:type="paragraph" w:customStyle="1" w:styleId="33">
    <w:name w:val="List Paragraph"/>
    <w:basedOn w:val="1"/>
    <w:unhideWhenUsed/>
    <w:qFormat/>
    <w:uiPriority w:val="99"/>
    <w:pPr>
      <w:ind w:firstLine="420" w:firstLineChars="200"/>
    </w:pPr>
  </w:style>
  <w:style w:type="paragraph" w:customStyle="1" w:styleId="34">
    <w:name w:val="No Spacing"/>
    <w:qFormat/>
    <w:uiPriority w:val="1"/>
    <w:rPr>
      <w:rFonts w:ascii="Calibri" w:hAnsi="Calibri" w:eastAsia="宋体" w:cs="Times New Roman"/>
      <w:sz w:val="22"/>
      <w:szCs w:val="22"/>
      <w:lang w:val="en-US" w:eastAsia="zh-CN" w:bidi="ar-SA"/>
    </w:rPr>
  </w:style>
  <w:style w:type="paragraph" w:customStyle="1" w:styleId="35">
    <w:name w:val="_Style 3"/>
    <w:basedOn w:val="1"/>
    <w:qFormat/>
    <w:uiPriority w:val="34"/>
    <w:pPr>
      <w:ind w:firstLine="420" w:firstLineChars="200"/>
    </w:pPr>
  </w:style>
  <w:style w:type="paragraph" w:customStyle="1" w:styleId="36">
    <w:name w:val="列出段落1"/>
    <w:basedOn w:val="1"/>
    <w:qFormat/>
    <w:uiPriority w:val="34"/>
    <w:pPr>
      <w:ind w:firstLine="420" w:firstLineChars="200"/>
    </w:pPr>
  </w:style>
  <w:style w:type="paragraph" w:customStyle="1" w:styleId="37">
    <w:name w:val="p0"/>
    <w:basedOn w:val="1"/>
    <w:qFormat/>
    <w:uiPriority w:val="0"/>
    <w:pPr>
      <w:widowControl/>
    </w:pPr>
    <w:rPr>
      <w:rFonts w:ascii="Times New Roman" w:hAnsi="Times New Roman" w:eastAsia="宋体" w:cs="Times New Roman"/>
      <w:kern w:val="0"/>
      <w:szCs w:val="21"/>
    </w:rPr>
  </w:style>
  <w:style w:type="paragraph" w:customStyle="1" w:styleId="38">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_Style 4"/>
    <w:basedOn w:val="3"/>
    <w:next w:val="1"/>
    <w:qFormat/>
    <w:uiPriority w:val="0"/>
    <w:pPr>
      <w:keepNext w:val="0"/>
      <w:keepLines w:val="0"/>
      <w:spacing w:before="0" w:after="0" w:line="576" w:lineRule="auto"/>
      <w:jc w:val="left"/>
      <w:outlineLvl w:val="9"/>
    </w:pPr>
    <w:rPr>
      <w:rFonts w:ascii="Calibri" w:hAnsi="Calibri" w:eastAsia="黑体"/>
      <w:kern w:val="0"/>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1911</Words>
  <Characters>10893</Characters>
  <Lines>90</Lines>
  <Paragraphs>25</Paragraphs>
  <TotalTime>20</TotalTime>
  <ScaleCrop>false</ScaleCrop>
  <LinksUpToDate>false</LinksUpToDate>
  <CharactersWithSpaces>12779</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2019-01-23T03:38:00Z</dcterms:created>
  <dc:creator>WT</dc:creator>
  <cp:lastModifiedBy>林煜韩</cp:lastModifiedBy>
  <cp:lastPrinted>2021-11-19T01:52:00Z</cp:lastPrinted>
  <dcterms:modified xsi:type="dcterms:W3CDTF">2021-11-26T09:30:34Z</dcterms:modified>
  <dc:title>询价文件</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