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 w:hAnsi="仿宋" w:eastAsia="仿宋" w:cs="仿宋_GB2312"/>
          <w:b/>
          <w:color w:val="auto"/>
          <w:sz w:val="72"/>
          <w:highlight w:val="none"/>
        </w:rPr>
      </w:pPr>
      <w:r>
        <w:rPr>
          <w:rFonts w:hint="eastAsia" w:ascii="仿宋" w:hAnsi="仿宋" w:eastAsia="仿宋" w:cs="仿宋_GB2312"/>
          <w:b/>
          <w:color w:val="auto"/>
          <w:sz w:val="72"/>
          <w:highlight w:val="none"/>
        </w:rPr>
        <w:t>询价文件</w:t>
      </w:r>
    </w:p>
    <w:p>
      <w:pPr>
        <w:tabs>
          <w:tab w:val="left" w:pos="420"/>
          <w:tab w:val="left" w:pos="6660"/>
        </w:tabs>
        <w:spacing w:line="360" w:lineRule="auto"/>
        <w:jc w:val="left"/>
        <w:rPr>
          <w:rFonts w:hint="eastAsia" w:ascii="仿宋" w:hAnsi="仿宋" w:eastAsia="仿宋" w:cs="仿宋_GB2312"/>
          <w:b/>
          <w:bCs/>
          <w:color w:val="auto"/>
          <w:sz w:val="28"/>
          <w:szCs w:val="28"/>
          <w:highlight w:val="none"/>
        </w:rPr>
      </w:pPr>
    </w:p>
    <w:p>
      <w:pPr>
        <w:tabs>
          <w:tab w:val="left" w:pos="420"/>
          <w:tab w:val="left" w:pos="6660"/>
        </w:tabs>
        <w:spacing w:line="360" w:lineRule="auto"/>
        <w:ind w:firstLine="643" w:firstLineChars="200"/>
        <w:jc w:val="left"/>
        <w:rPr>
          <w:rFonts w:ascii="仿宋" w:hAnsi="仿宋" w:eastAsia="仿宋" w:cs="仿宋_GB2312"/>
          <w:b/>
          <w:bCs/>
          <w:color w:val="auto"/>
          <w:sz w:val="32"/>
          <w:szCs w:val="32"/>
          <w:highlight w:val="none"/>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XJ-20211122-1</w:t>
      </w:r>
      <w:r>
        <w:rPr>
          <w:color w:val="auto"/>
          <w:sz w:val="32"/>
          <w:szCs w:val="32"/>
          <w:highlight w:val="none"/>
        </w:rPr>
        <w:fldChar w:fldCharType="begin"/>
      </w:r>
      <w:r>
        <w:rPr>
          <w:color w:val="auto"/>
          <w:sz w:val="32"/>
          <w:szCs w:val="32"/>
          <w:highlight w:val="none"/>
        </w:rPr>
        <w:instrText xml:space="preserve"> DOCVARIABLE  采购编号  \* MERGEFORMAT </w:instrText>
      </w:r>
      <w:r>
        <w:rPr>
          <w:color w:val="auto"/>
          <w:sz w:val="32"/>
          <w:szCs w:val="32"/>
          <w:highlight w:val="none"/>
        </w:rPr>
        <w:fldChar w:fldCharType="end"/>
      </w:r>
    </w:p>
    <w:p>
      <w:pPr>
        <w:spacing w:line="360" w:lineRule="auto"/>
        <w:ind w:left="2244" w:leftChars="304" w:hanging="1606" w:hangingChars="500"/>
        <w:jc w:val="left"/>
        <w:rPr>
          <w:rFonts w:hint="eastAsia" w:ascii="仿宋_GB2312" w:hAnsi="仿宋_GB2312" w:eastAsia="仿宋" w:cs="仿宋_GB2312"/>
          <w:b/>
          <w:bCs/>
          <w:color w:val="auto"/>
          <w:sz w:val="28"/>
          <w:szCs w:val="28"/>
          <w:highlight w:val="none"/>
          <w:lang w:eastAsia="zh-CN"/>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w:t>
      </w:r>
      <w:r>
        <w:rPr>
          <w:rFonts w:hint="eastAsia" w:ascii="仿宋" w:hAnsi="仿宋" w:eastAsia="仿宋" w:cs="仿宋_GB2312"/>
          <w:b/>
          <w:bCs/>
          <w:sz w:val="32"/>
          <w:szCs w:val="32"/>
          <w:lang w:eastAsia="zh-CN"/>
        </w:rPr>
        <w:t>石井净</w:t>
      </w:r>
      <w:r>
        <w:rPr>
          <w:rFonts w:hint="eastAsia" w:ascii="仿宋" w:hAnsi="仿宋" w:eastAsia="仿宋" w:cs="仿宋_GB2312"/>
          <w:b/>
          <w:bCs/>
          <w:sz w:val="32"/>
          <w:szCs w:val="32"/>
          <w:lang w:val="en-US" w:eastAsia="zh-CN"/>
        </w:rPr>
        <w:t>水</w:t>
      </w:r>
      <w:r>
        <w:rPr>
          <w:rFonts w:hint="eastAsia" w:ascii="仿宋" w:hAnsi="仿宋" w:eastAsia="仿宋" w:cs="仿宋_GB2312"/>
          <w:b/>
          <w:bCs/>
          <w:sz w:val="32"/>
          <w:szCs w:val="32"/>
          <w:lang w:eastAsia="zh-CN"/>
        </w:rPr>
        <w:t>分公司自控信号接入工程</w:t>
      </w:r>
    </w:p>
    <w:p>
      <w:pPr>
        <w:spacing w:line="500" w:lineRule="exact"/>
        <w:ind w:left="1160" w:hanging="1160" w:hangingChars="550"/>
        <w:jc w:val="left"/>
        <w:rPr>
          <w:rFonts w:ascii="仿宋" w:hAnsi="仿宋" w:eastAsia="仿宋" w:cs="仿宋_GB2312"/>
          <w:b/>
          <w:bCs/>
          <w:color w:val="auto"/>
          <w:highlight w:val="none"/>
        </w:rPr>
      </w:pPr>
    </w:p>
    <w:p>
      <w:pPr>
        <w:spacing w:line="500" w:lineRule="exact"/>
        <w:jc w:val="center"/>
        <w:rPr>
          <w:rFonts w:ascii="仿宋" w:hAnsi="仿宋" w:eastAsia="仿宋" w:cs="仿宋_GB2312"/>
          <w:b/>
          <w:bCs/>
          <w:color w:val="auto"/>
          <w:highlight w:val="none"/>
        </w:rPr>
      </w:pPr>
    </w:p>
    <w:p>
      <w:pPr>
        <w:spacing w:line="500" w:lineRule="exact"/>
        <w:rPr>
          <w:rFonts w:ascii="仿宋" w:hAnsi="仿宋" w:eastAsia="仿宋" w:cs="仿宋_GB2312"/>
          <w:b/>
          <w:bCs/>
          <w:color w:val="auto"/>
          <w:sz w:val="72"/>
          <w:highlight w:val="none"/>
        </w:rPr>
      </w:pPr>
    </w:p>
    <w:p>
      <w:pPr>
        <w:spacing w:line="360" w:lineRule="auto"/>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rPr>
          <w:rFonts w:ascii="仿宋" w:hAnsi="仿宋" w:eastAsia="仿宋" w:cs="仿宋_GB2312"/>
          <w:b/>
          <w:bCs/>
          <w:color w:val="auto"/>
          <w:sz w:val="28"/>
          <w:highlight w:val="none"/>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w:t>
      </w:r>
      <w:r>
        <w:rPr>
          <w:rFonts w:hint="eastAsia" w:ascii="仿宋" w:hAnsi="仿宋" w:eastAsia="仿宋" w:cs="仿宋_GB2312"/>
          <w:b/>
          <w:bCs/>
          <w:sz w:val="36"/>
          <w:lang w:val="en-US" w:eastAsia="zh-CN"/>
        </w:rPr>
        <w:t xml:space="preserve"> </w:t>
      </w:r>
      <w:r>
        <w:rPr>
          <w:rFonts w:hint="eastAsia" w:ascii="仿宋" w:hAnsi="仿宋" w:eastAsia="仿宋" w:cs="仿宋_GB2312"/>
          <w:b/>
          <w:bCs/>
          <w:sz w:val="36"/>
        </w:rPr>
        <w:t>编制</w:t>
      </w:r>
    </w:p>
    <w:p>
      <w:pPr>
        <w:spacing w:line="360" w:lineRule="auto"/>
        <w:jc w:val="center"/>
        <w:rPr>
          <w:rFonts w:ascii="仿宋" w:hAnsi="仿宋" w:eastAsia="仿宋" w:cs="仿宋_GB2312"/>
          <w:b/>
          <w:bCs/>
          <w:color w:val="auto"/>
          <w:sz w:val="28"/>
          <w:szCs w:val="28"/>
          <w:highlight w:val="none"/>
        </w:rPr>
      </w:pPr>
    </w:p>
    <w:p>
      <w:pPr>
        <w:spacing w:line="360" w:lineRule="auto"/>
        <w:jc w:val="center"/>
        <w:rPr>
          <w:rFonts w:ascii="仿宋" w:hAnsi="仿宋" w:eastAsia="仿宋" w:cs="仿宋_GB2312"/>
          <w:b/>
          <w:color w:val="auto"/>
          <w:sz w:val="28"/>
          <w:szCs w:val="28"/>
          <w:highlight w:val="none"/>
        </w:rPr>
      </w:pPr>
      <w:r>
        <w:rPr>
          <w:rFonts w:hint="eastAsia" w:ascii="仿宋" w:hAnsi="仿宋" w:eastAsia="仿宋" w:cs="仿宋_GB2312"/>
          <w:b/>
          <w:bCs/>
          <w:color w:val="auto"/>
          <w:sz w:val="28"/>
          <w:highlight w:val="none"/>
        </w:rPr>
        <w:t>发布日期：</w:t>
      </w:r>
      <w:r>
        <w:rPr>
          <w:rFonts w:hint="eastAsia" w:ascii="仿宋" w:hAnsi="仿宋" w:eastAsia="仿宋" w:cs="仿宋_GB2312"/>
          <w:b/>
          <w:bCs/>
          <w:color w:val="auto"/>
          <w:sz w:val="28"/>
          <w:highlight w:val="none"/>
          <w:lang w:val="en-US" w:eastAsia="zh-CN"/>
        </w:rPr>
        <w:t>2021</w:t>
      </w:r>
      <w:r>
        <w:rPr>
          <w:rFonts w:hint="eastAsia" w:ascii="仿宋" w:hAnsi="仿宋" w:eastAsia="仿宋" w:cs="仿宋_GB2312"/>
          <w:b/>
          <w:bCs/>
          <w:color w:val="auto"/>
          <w:sz w:val="28"/>
          <w:highlight w:val="none"/>
        </w:rPr>
        <w:t>年</w:t>
      </w:r>
      <w:r>
        <w:rPr>
          <w:rFonts w:hint="eastAsia" w:ascii="仿宋" w:hAnsi="仿宋" w:eastAsia="仿宋" w:cs="仿宋_GB2312"/>
          <w:b/>
          <w:bCs/>
          <w:color w:val="auto"/>
          <w:sz w:val="28"/>
          <w:highlight w:val="none"/>
          <w:lang w:val="en-US" w:eastAsia="zh-CN"/>
        </w:rPr>
        <w:t>11</w:t>
      </w:r>
      <w:r>
        <w:rPr>
          <w:rFonts w:hint="eastAsia" w:ascii="仿宋" w:hAnsi="仿宋" w:eastAsia="仿宋" w:cs="仿宋_GB2312"/>
          <w:b/>
          <w:bCs/>
          <w:color w:val="auto"/>
          <w:sz w:val="28"/>
          <w:highlight w:val="none"/>
        </w:rPr>
        <w:t>月</w:t>
      </w:r>
      <w:r>
        <w:rPr>
          <w:rFonts w:hint="eastAsia" w:ascii="仿宋" w:hAnsi="仿宋" w:eastAsia="仿宋" w:cs="仿宋_GB2312"/>
          <w:b/>
          <w:bCs/>
          <w:color w:val="auto"/>
          <w:sz w:val="28"/>
          <w:highlight w:val="none"/>
          <w:lang w:val="en-US" w:eastAsia="zh-CN"/>
        </w:rPr>
        <w:t>22</w:t>
      </w:r>
      <w:r>
        <w:rPr>
          <w:rFonts w:hint="eastAsia" w:ascii="仿宋" w:hAnsi="仿宋" w:eastAsia="仿宋" w:cs="仿宋_GB2312"/>
          <w:b/>
          <w:bCs/>
          <w:color w:val="auto"/>
          <w:sz w:val="28"/>
          <w:highlight w:val="none"/>
        </w:rPr>
        <w:t>日</w:t>
      </w:r>
    </w:p>
    <w:p>
      <w:pPr>
        <w:pageBreakBefore/>
        <w:jc w:val="center"/>
        <w:rPr>
          <w:rFonts w:ascii="仿宋" w:hAnsi="仿宋" w:eastAsia="仿宋" w:cs="仿宋_GB2312"/>
          <w:b/>
          <w:bCs/>
          <w:caps/>
          <w:color w:val="auto"/>
          <w:sz w:val="28"/>
          <w:szCs w:val="28"/>
          <w:highlight w:val="none"/>
        </w:rPr>
      </w:pPr>
      <w:r>
        <w:rPr>
          <w:rFonts w:hint="eastAsia" w:ascii="仿宋" w:hAnsi="仿宋" w:eastAsia="仿宋" w:cs="仿宋_GB2312"/>
          <w:b/>
          <w:bCs/>
          <w:color w:val="auto"/>
          <w:sz w:val="28"/>
          <w:szCs w:val="28"/>
          <w:highlight w:val="none"/>
        </w:rPr>
        <w:t>目      录</w:t>
      </w:r>
      <w:r>
        <w:rPr>
          <w:rFonts w:hint="eastAsia" w:ascii="仿宋" w:hAnsi="仿宋" w:eastAsia="仿宋" w:cs="仿宋_GB2312"/>
          <w:b/>
          <w:bCs/>
          <w:caps/>
          <w:color w:val="auto"/>
          <w:sz w:val="28"/>
          <w:szCs w:val="28"/>
          <w:highlight w:val="none"/>
        </w:rPr>
        <w:br w:type="textWrapping"/>
      </w:r>
    </w:p>
    <w:p>
      <w:pPr>
        <w:pStyle w:val="16"/>
        <w:tabs>
          <w:tab w:val="right" w:leader="dot" w:pos="9174"/>
        </w:tabs>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第一部分  报价邀请函</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第二部分  项目内容</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第三部分  报价须知</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第四部分  合同书格式</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第五部分  响应文件格式</w:t>
      </w:r>
    </w:p>
    <w:p>
      <w:pPr>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51" w:firstLineChars="196"/>
        <w:rPr>
          <w:rFonts w:ascii="仿宋" w:hAnsi="仿宋" w:eastAsia="仿宋" w:cs="仿宋_GB2312"/>
          <w:b/>
          <w:color w:val="auto"/>
          <w:sz w:val="28"/>
          <w:szCs w:val="28"/>
          <w:highlight w:val="none"/>
        </w:rPr>
      </w:pP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spacing w:line="520" w:lineRule="exact"/>
        <w:jc w:val="center"/>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第一部分 报价邀请函</w:t>
      </w:r>
    </w:p>
    <w:p>
      <w:pPr>
        <w:spacing w:line="52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各报价单位:</w:t>
      </w:r>
    </w:p>
    <w:p>
      <w:pPr>
        <w:spacing w:line="360" w:lineRule="auto"/>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现我公司对</w:t>
      </w:r>
      <w:r>
        <w:rPr>
          <w:rFonts w:hint="eastAsia" w:ascii="仿宋_GB2312" w:hAnsi="仿宋_GB2312" w:eastAsia="仿宋_GB2312" w:cs="仿宋_GB2312"/>
          <w:b w:val="0"/>
          <w:bCs w:val="0"/>
          <w:color w:val="auto"/>
          <w:sz w:val="28"/>
          <w:szCs w:val="28"/>
          <w:highlight w:val="none"/>
          <w:u w:val="single"/>
          <w:lang w:val="en-US" w:eastAsia="zh-CN"/>
        </w:rPr>
        <w:t>石井净水分公司自控信号接入工程</w:t>
      </w:r>
      <w:r>
        <w:rPr>
          <w:rFonts w:hint="eastAsia" w:ascii="仿宋_GB2312" w:hAnsi="仿宋_GB2312" w:eastAsia="仿宋_GB2312" w:cs="仿宋_GB2312"/>
          <w:color w:val="auto"/>
          <w:sz w:val="28"/>
          <w:szCs w:val="28"/>
          <w:highlight w:val="none"/>
        </w:rPr>
        <w:t>进行询价，</w:t>
      </w:r>
      <w:r>
        <w:rPr>
          <w:rFonts w:hint="eastAsia" w:ascii="仿宋_GB2312" w:hAnsi="仿宋_GB2312" w:eastAsia="仿宋_GB2312" w:cs="仿宋_GB2312"/>
          <w:color w:val="auto"/>
          <w:sz w:val="28"/>
          <w:szCs w:val="28"/>
          <w:highlight w:val="none"/>
          <w:lang w:val="zh-CN"/>
        </w:rPr>
        <w:t>欢迎符合资格条件</w:t>
      </w:r>
      <w:r>
        <w:rPr>
          <w:rFonts w:hint="eastAsia" w:ascii="仿宋_GB2312" w:hAnsi="仿宋_GB2312" w:eastAsia="仿宋_GB2312" w:cs="仿宋_GB2312"/>
          <w:color w:val="auto"/>
          <w:sz w:val="28"/>
          <w:szCs w:val="28"/>
          <w:highlight w:val="none"/>
        </w:rPr>
        <w:t>的报价单位参加。</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zh-CN"/>
        </w:rPr>
        <w:t>一、资金计划：</w:t>
      </w:r>
      <w:r>
        <w:rPr>
          <w:rFonts w:hint="eastAsia" w:ascii="仿宋_GB2312" w:hAnsi="仿宋_GB2312" w:eastAsia="仿宋_GB2312" w:cs="仿宋_GB2312"/>
          <w:color w:val="auto"/>
          <w:sz w:val="28"/>
          <w:szCs w:val="28"/>
          <w:highlight w:val="none"/>
          <w:u w:val="none"/>
          <w:lang w:val="en-US" w:eastAsia="zh-CN"/>
        </w:rPr>
        <w:t>自筹资金</w:t>
      </w:r>
    </w:p>
    <w:p>
      <w:pPr>
        <w:autoSpaceDE w:val="0"/>
        <w:autoSpaceDN w:val="0"/>
        <w:spacing w:line="52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zh-CN"/>
        </w:rPr>
        <w:t>、项目编号：</w:t>
      </w:r>
      <w:r>
        <w:rPr>
          <w:rFonts w:hint="eastAsia" w:ascii="仿宋_GB2312" w:hAnsi="仿宋_GB2312" w:eastAsia="仿宋_GB2312" w:cs="仿宋_GB2312"/>
          <w:color w:val="auto"/>
          <w:sz w:val="28"/>
          <w:szCs w:val="28"/>
          <w:highlight w:val="none"/>
          <w:lang w:val="en-US" w:eastAsia="zh-CN"/>
        </w:rPr>
        <w:t>XJ-20211122-1</w:t>
      </w:r>
    </w:p>
    <w:p>
      <w:pPr>
        <w:spacing w:line="360" w:lineRule="auto"/>
        <w:ind w:firstLine="560" w:firstLineChars="200"/>
        <w:jc w:val="left"/>
        <w:rPr>
          <w:rFonts w:hint="eastAsia" w:ascii="仿宋_GB2312" w:hAnsi="仿宋_GB2312" w:eastAsia="仿宋_GB2312" w:cs="仿宋_GB2312"/>
          <w:b w:val="0"/>
          <w:bCs w:val="0"/>
          <w:color w:val="auto"/>
          <w:sz w:val="28"/>
          <w:szCs w:val="28"/>
          <w:highlight w:val="none"/>
          <w:u w:val="single"/>
          <w:lang w:eastAsia="zh-CN"/>
        </w:rPr>
      </w:pPr>
      <w:r>
        <w:rPr>
          <w:rFonts w:hint="eastAsia" w:ascii="仿宋_GB2312" w:hAnsi="仿宋_GB2312" w:eastAsia="仿宋_GB2312" w:cs="仿宋_GB2312"/>
          <w:color w:val="auto"/>
          <w:sz w:val="28"/>
          <w:szCs w:val="28"/>
          <w:highlight w:val="none"/>
          <w:lang w:val="zh-CN"/>
        </w:rPr>
        <w:t>三</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u w:val="single"/>
          <w:lang w:val="en-US" w:eastAsia="zh-CN"/>
        </w:rPr>
        <w:t>广州市净水有限公司</w:t>
      </w:r>
      <w:r>
        <w:rPr>
          <w:rFonts w:hint="eastAsia" w:ascii="仿宋_GB2312" w:hAnsi="仿宋_GB2312" w:eastAsia="仿宋_GB2312" w:cs="仿宋_GB2312"/>
          <w:b w:val="0"/>
          <w:bCs w:val="0"/>
          <w:color w:val="auto"/>
          <w:sz w:val="28"/>
          <w:szCs w:val="28"/>
          <w:highlight w:val="none"/>
          <w:u w:val="single"/>
          <w:lang w:val="en-US" w:eastAsia="zh-CN"/>
        </w:rPr>
        <w:t>石井净水分公司自控信号接入工程</w:t>
      </w:r>
    </w:p>
    <w:p>
      <w:pPr>
        <w:autoSpaceDE w:val="0"/>
        <w:autoSpaceDN w:val="0"/>
        <w:spacing w:line="520" w:lineRule="exact"/>
        <w:ind w:firstLine="560" w:firstLineChars="200"/>
        <w:rPr>
          <w:rFonts w:hint="eastAsia" w:ascii="仿宋_GB2312" w:hAnsi="仿宋_GB2312" w:eastAsia="仿宋_GB2312" w:cs="仿宋_GB2312"/>
          <w:color w:val="FF0000"/>
          <w:sz w:val="28"/>
          <w:szCs w:val="28"/>
          <w:highlight w:val="none"/>
          <w:lang w:val="zh-CN"/>
        </w:rPr>
      </w:pPr>
      <w:r>
        <w:rPr>
          <w:rFonts w:hint="eastAsia" w:ascii="仿宋_GB2312" w:hAnsi="仿宋_GB2312" w:eastAsia="仿宋_GB2312" w:cs="仿宋_GB2312"/>
          <w:color w:val="auto"/>
          <w:sz w:val="28"/>
          <w:szCs w:val="28"/>
          <w:highlight w:val="none"/>
          <w:lang w:val="zh-CN"/>
        </w:rPr>
        <w:t>最高</w:t>
      </w:r>
      <w:r>
        <w:rPr>
          <w:rFonts w:hint="eastAsia" w:ascii="仿宋_GB2312" w:hAnsi="仿宋_GB2312" w:eastAsia="仿宋_GB2312" w:cs="仿宋_GB2312"/>
          <w:color w:val="auto"/>
          <w:sz w:val="28"/>
          <w:szCs w:val="28"/>
          <w:highlight w:val="none"/>
          <w:lang w:val="en-US" w:eastAsia="zh-CN"/>
        </w:rPr>
        <w:t>总</w:t>
      </w:r>
      <w:r>
        <w:rPr>
          <w:rFonts w:hint="eastAsia" w:ascii="仿宋_GB2312" w:hAnsi="仿宋_GB2312" w:eastAsia="仿宋_GB2312" w:cs="仿宋_GB2312"/>
          <w:color w:val="auto"/>
          <w:sz w:val="28"/>
          <w:szCs w:val="28"/>
          <w:highlight w:val="none"/>
          <w:lang w:val="zh-CN"/>
        </w:rPr>
        <w:t>限价：</w:t>
      </w:r>
      <w:r>
        <w:rPr>
          <w:rFonts w:hint="eastAsia" w:ascii="仿宋_GB2312" w:hAnsi="仿宋_GB2312" w:eastAsia="仿宋_GB2312" w:cs="仿宋_GB2312"/>
          <w:color w:val="auto"/>
          <w:sz w:val="28"/>
          <w:szCs w:val="28"/>
          <w:highlight w:val="none"/>
          <w:u w:val="single"/>
          <w:lang w:val="en-US" w:eastAsia="zh-CN"/>
        </w:rPr>
        <w:t>248431.63</w:t>
      </w:r>
      <w:bookmarkStart w:id="31" w:name="_GoBack"/>
      <w:r>
        <w:rPr>
          <w:rFonts w:hint="eastAsia" w:ascii="仿宋_GB2312" w:hAnsi="仿宋_GB2312" w:eastAsia="仿宋_GB2312" w:cs="仿宋_GB2312"/>
          <w:color w:val="auto"/>
          <w:sz w:val="28"/>
          <w:szCs w:val="28"/>
          <w:highlight w:val="none"/>
          <w:u w:val="single"/>
        </w:rPr>
        <w:t>元人民币</w:t>
      </w:r>
      <w:bookmarkEnd w:id="31"/>
      <w:r>
        <w:rPr>
          <w:rFonts w:hint="eastAsia" w:ascii="仿宋_GB2312" w:hAnsi="仿宋_GB2312" w:eastAsia="仿宋_GB2312" w:cs="仿宋_GB2312"/>
          <w:color w:val="auto"/>
          <w:sz w:val="28"/>
          <w:szCs w:val="28"/>
          <w:highlight w:val="none"/>
          <w:u w:val="none"/>
          <w:lang w:eastAsia="zh-CN"/>
        </w:rPr>
        <w:t>（其中不含税工程造价为</w:t>
      </w:r>
      <w:r>
        <w:rPr>
          <w:rFonts w:hint="eastAsia" w:ascii="仿宋_GB2312" w:hAnsi="仿宋_GB2312" w:eastAsia="仿宋_GB2312" w:cs="仿宋_GB2312"/>
          <w:color w:val="auto"/>
          <w:sz w:val="28"/>
          <w:szCs w:val="28"/>
          <w:highlight w:val="none"/>
          <w:u w:val="none"/>
          <w:lang w:val="en-US" w:eastAsia="zh-CN"/>
        </w:rPr>
        <w:t>227918.93</w:t>
      </w:r>
      <w:r>
        <w:rPr>
          <w:rFonts w:hint="eastAsia" w:ascii="仿宋_GB2312" w:hAnsi="仿宋_GB2312" w:eastAsia="仿宋_GB2312" w:cs="仿宋_GB2312"/>
          <w:color w:val="auto"/>
          <w:sz w:val="28"/>
          <w:szCs w:val="28"/>
          <w:highlight w:val="none"/>
          <w:u w:val="none"/>
          <w:lang w:eastAsia="zh-CN"/>
        </w:rPr>
        <w:t>元，税率为9%,</w:t>
      </w:r>
      <w:r>
        <w:rPr>
          <w:rFonts w:hint="eastAsia" w:ascii="仿宋_GB2312" w:hAnsi="仿宋_GB2312" w:eastAsia="仿宋_GB2312" w:cs="仿宋_GB2312"/>
          <w:color w:val="auto"/>
          <w:sz w:val="28"/>
          <w:szCs w:val="28"/>
          <w:highlight w:val="none"/>
          <w:u w:val="none"/>
          <w:lang w:val="en-US" w:eastAsia="zh-CN"/>
        </w:rPr>
        <w:t>绿色施工安全防护措施费为非竞争性费用，报价时须按询价文件规定的金额填写，不得参与竞争，否则按无效报价处理，费用为11535.30元。</w:t>
      </w:r>
      <w:r>
        <w:rPr>
          <w:rFonts w:hint="eastAsia" w:ascii="仿宋_GB2312" w:hAnsi="仿宋_GB2312" w:eastAsia="仿宋_GB2312" w:cs="仿宋_GB2312"/>
          <w:color w:val="auto"/>
          <w:sz w:val="28"/>
          <w:szCs w:val="28"/>
          <w:highlight w:val="none"/>
          <w:u w:val="none"/>
          <w:lang w:eastAsia="zh-CN"/>
        </w:rPr>
        <w:t>）</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w:t>
      </w:r>
    </w:p>
    <w:p>
      <w:pPr>
        <w:pStyle w:val="26"/>
        <w:numPr>
          <w:ilvl w:val="0"/>
          <w:numId w:val="0"/>
        </w:numPr>
        <w:spacing w:line="52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 xml:space="preserve">   石井净水厂一期工程粗格栅提升泵房有两套共计四个阀门及三个闸门（1#栅前联通闸、污水进水闸、初雨进水闸门）都没有远控信号进入中控系统监控，需要另外敷设控制电缆到粗格栅附近的1LCU控制站，；高效沉淀池新增七个闸门、细格栅的吸砂泵控制柜及砂水分离器控制柜需将几台设备的状态信号传至中控室，需要另外敷设控制电缆到就近的5RIO1远程控制站及1RIO1 远程控制站，做好前端PLC编程数据将信号接入原一期PLC柜，并将数据发送至中控系统，新增设备控制信号接入原一期中控系统需做好原自控软件的组态二次开发编程，以便原一期中控系统对新增设备进行监控和控制；厂区内有三部电梯无五方通话，为预防电梯出现失控情况，加装五方通话系统进行有效安全管理，出现险情中控室值班人员能快速解决险情。</w:t>
      </w:r>
    </w:p>
    <w:p>
      <w:pPr>
        <w:pStyle w:val="26"/>
        <w:numPr>
          <w:ilvl w:val="0"/>
          <w:numId w:val="0"/>
        </w:num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六</w:t>
      </w:r>
      <w:r>
        <w:rPr>
          <w:rFonts w:hint="eastAsia" w:ascii="仿宋_GB2312" w:hAnsi="仿宋_GB2312" w:eastAsia="仿宋_GB2312" w:cs="仿宋_GB2312"/>
          <w:color w:val="auto"/>
          <w:sz w:val="28"/>
          <w:szCs w:val="28"/>
          <w:highlight w:val="none"/>
        </w:rPr>
        <w:t>、报价单位资格要求：</w:t>
      </w:r>
    </w:p>
    <w:p>
      <w:pPr>
        <w:numPr>
          <w:ilvl w:val="-1"/>
          <w:numId w:val="0"/>
        </w:numPr>
        <w:rPr>
          <w:rFonts w:hint="eastAsia" w:ascii="仿宋_GB2312" w:hAnsi="仿宋_GB2312" w:eastAsia="仿宋_GB2312" w:cs="仿宋_GB2312"/>
          <w:b w:val="0"/>
          <w:bCs w:val="0"/>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 xml:space="preserve">   1.</w:t>
      </w:r>
      <w:r>
        <w:rPr>
          <w:rFonts w:hint="eastAsia" w:ascii="仿宋_GB2312" w:hAnsi="仿宋_GB2312" w:eastAsia="仿宋_GB2312" w:cs="仿宋_GB2312"/>
          <w:b w:val="0"/>
          <w:bCs w:val="0"/>
          <w:color w:val="auto"/>
          <w:sz w:val="28"/>
          <w:szCs w:val="28"/>
          <w:highlight w:val="none"/>
          <w:u w:val="single"/>
          <w:lang w:val="en-US" w:eastAsia="zh-CN"/>
        </w:rPr>
        <w:t>报价单位须是在中华人民共和国境内注册的独立法人或其他组织，具有独立法人资格，持有工商行政管理部门核发的营业执照，且能开具增值税发票。</w:t>
      </w:r>
    </w:p>
    <w:p>
      <w:pPr>
        <w:pStyle w:val="26"/>
        <w:rPr>
          <w:rFonts w:hint="default"/>
          <w:lang w:val="en-US" w:eastAsia="zh-CN"/>
        </w:rPr>
      </w:pPr>
      <w:r>
        <w:rPr>
          <w:rFonts w:hint="eastAsia"/>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2</w:t>
      </w:r>
      <w:r>
        <w:rPr>
          <w:rFonts w:hint="eastAsia"/>
          <w:lang w:val="en-US" w:eastAsia="zh-CN"/>
        </w:rPr>
        <w:t>.</w:t>
      </w:r>
      <w:r>
        <w:rPr>
          <w:rFonts w:hint="eastAsia"/>
          <w:sz w:val="28"/>
          <w:szCs w:val="28"/>
          <w:u w:val="single"/>
          <w:lang w:val="en-US" w:eastAsia="zh-CN"/>
        </w:rPr>
        <w:t>报价单位须</w:t>
      </w:r>
      <w:r>
        <w:rPr>
          <w:rFonts w:hint="eastAsia" w:ascii="仿宋_GB2312" w:hAnsi="仿宋_GB2312" w:eastAsia="仿宋_GB2312" w:cs="仿宋_GB2312"/>
          <w:b w:val="0"/>
          <w:bCs w:val="0"/>
          <w:color w:val="auto"/>
          <w:kern w:val="2"/>
          <w:sz w:val="28"/>
          <w:szCs w:val="28"/>
          <w:highlight w:val="none"/>
          <w:u w:val="single"/>
          <w:lang w:val="en-US" w:eastAsia="zh-CN" w:bidi="ar-SA"/>
        </w:rPr>
        <w:t>同时具有</w:t>
      </w:r>
      <w:r>
        <w:rPr>
          <w:rFonts w:hint="eastAsia" w:ascii="仿宋_GB2312" w:hAnsi="仿宋_GB2312" w:eastAsia="仿宋_GB2312" w:cs="仿宋_GB2312"/>
          <w:color w:val="000000"/>
          <w:sz w:val="28"/>
          <w:szCs w:val="28"/>
          <w:u w:val="single"/>
          <w:lang w:val="en-US" w:eastAsia="zh-CN"/>
        </w:rPr>
        <w:t>电子与智能化工程</w:t>
      </w:r>
      <w:r>
        <w:rPr>
          <w:rFonts w:hint="eastAsia" w:ascii="仿宋_GB2312" w:hAnsi="仿宋_GB2312" w:eastAsia="仿宋_GB2312" w:cs="仿宋_GB2312"/>
          <w:b w:val="0"/>
          <w:bCs w:val="0"/>
          <w:color w:val="auto"/>
          <w:kern w:val="2"/>
          <w:sz w:val="28"/>
          <w:szCs w:val="28"/>
          <w:highlight w:val="none"/>
          <w:u w:val="single"/>
          <w:lang w:val="en-US" w:eastAsia="zh-CN" w:bidi="ar-SA"/>
        </w:rPr>
        <w:t>专业承包二级（或以上）资质、建设主管部门颁发且在有效期内的《安全生产许可证》</w:t>
      </w:r>
      <w:r>
        <w:rPr>
          <w:rFonts w:hint="eastAsia" w:ascii="仿宋_GB2312" w:hAnsi="仿宋_GB2312" w:cs="仿宋_GB2312"/>
          <w:b w:val="0"/>
          <w:bCs w:val="0"/>
          <w:color w:val="auto"/>
          <w:kern w:val="2"/>
          <w:sz w:val="28"/>
          <w:szCs w:val="28"/>
          <w:highlight w:val="none"/>
          <w:u w:val="single"/>
          <w:lang w:val="en-US" w:eastAsia="zh-CN" w:bidi="ar-SA"/>
        </w:rPr>
        <w:t>。</w:t>
      </w:r>
    </w:p>
    <w:p>
      <w:pPr>
        <w:numPr>
          <w:ilvl w:val="-1"/>
          <w:numId w:val="0"/>
        </w:numPr>
        <w:autoSpaceDE w:val="0"/>
        <w:autoSpaceDN w:val="0"/>
        <w:ind w:leftChars="0" w:firstLine="0" w:firstLineChars="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b w:val="0"/>
          <w:bCs w:val="0"/>
          <w:color w:val="auto"/>
          <w:sz w:val="28"/>
          <w:szCs w:val="28"/>
          <w:highlight w:val="none"/>
          <w:u w:val="none"/>
          <w:lang w:val="en-US" w:eastAsia="zh-CN"/>
        </w:rPr>
        <w:t xml:space="preserve">   3.</w:t>
      </w:r>
      <w:r>
        <w:rPr>
          <w:rFonts w:hint="eastAsia" w:ascii="仿宋_GB2312" w:hAnsi="仿宋_GB2312" w:eastAsia="仿宋_GB2312" w:cs="仿宋_GB2312"/>
          <w:color w:val="auto"/>
          <w:kern w:val="2"/>
          <w:sz w:val="28"/>
          <w:szCs w:val="28"/>
          <w:u w:val="single"/>
          <w:lang w:val="zh-CN" w:eastAsia="zh-CN" w:bidi="ar-SA"/>
        </w:rPr>
        <w:t>维修业绩要求：2018年1月1日至今，最少具有一项类似</w:t>
      </w:r>
      <w:r>
        <w:rPr>
          <w:rFonts w:hint="eastAsia" w:ascii="仿宋_GB2312" w:hAnsi="仿宋_GB2312" w:eastAsia="仿宋_GB2312" w:cs="仿宋_GB2312"/>
          <w:color w:val="auto"/>
          <w:kern w:val="2"/>
          <w:sz w:val="28"/>
          <w:szCs w:val="28"/>
          <w:u w:val="single"/>
          <w:lang w:val="en-US" w:eastAsia="zh-CN" w:bidi="ar-SA"/>
        </w:rPr>
        <w:t>自控系统改造</w:t>
      </w:r>
      <w:r>
        <w:rPr>
          <w:rFonts w:hint="eastAsia" w:ascii="仿宋_GB2312" w:hAnsi="仿宋_GB2312" w:eastAsia="仿宋_GB2312" w:cs="仿宋_GB2312"/>
          <w:color w:val="auto"/>
          <w:kern w:val="2"/>
          <w:sz w:val="28"/>
          <w:szCs w:val="28"/>
          <w:u w:val="single"/>
          <w:lang w:val="zh-CN" w:eastAsia="zh-CN" w:bidi="ar-SA"/>
        </w:rPr>
        <w:t>业绩（提供合同复印件证明，包括但不限于项目名称、金额及实施内容、合同双方签字盖章、签订日期，并加盖单位公章）。</w:t>
      </w:r>
    </w:p>
    <w:p>
      <w:pPr>
        <w:numPr>
          <w:ilvl w:val="0"/>
          <w:numId w:val="1"/>
        </w:num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现场踏勘(答疑会)时间、地点（也可由</w:t>
      </w:r>
      <w:r>
        <w:rPr>
          <w:rFonts w:hint="eastAsia" w:ascii="仿宋_GB2312" w:hAnsi="仿宋_GB2312" w:eastAsia="仿宋_GB2312" w:cs="仿宋_GB2312"/>
          <w:color w:val="auto"/>
          <w:sz w:val="28"/>
          <w:szCs w:val="28"/>
          <w:highlight w:val="none"/>
          <w:lang w:val="en-US" w:eastAsia="zh-CN"/>
        </w:rPr>
        <w:t>报价人</w:t>
      </w:r>
      <w:r>
        <w:rPr>
          <w:rFonts w:hint="eastAsia" w:ascii="仿宋_GB2312" w:hAnsi="仿宋_GB2312" w:eastAsia="仿宋_GB2312" w:cs="仿宋_GB2312"/>
          <w:color w:val="auto"/>
          <w:sz w:val="28"/>
          <w:szCs w:val="28"/>
          <w:highlight w:val="none"/>
          <w:lang w:val="zh-CN"/>
        </w:rPr>
        <w:t>自行踏勘现场）：</w:t>
      </w:r>
    </w:p>
    <w:p>
      <w:pPr>
        <w:autoSpaceDE w:val="0"/>
        <w:autoSpaceDN w:val="0"/>
        <w:spacing w:line="500" w:lineRule="exact"/>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为保证</w:t>
      </w:r>
      <w:r>
        <w:rPr>
          <w:rFonts w:hint="eastAsia" w:ascii="仿宋" w:hAnsi="仿宋" w:eastAsia="仿宋" w:cs="仿宋"/>
          <w:color w:val="000000"/>
          <w:sz w:val="28"/>
          <w:szCs w:val="28"/>
          <w:lang w:val="en-US" w:eastAsia="zh-CN"/>
        </w:rPr>
        <w:t>各报价单位的技术</w:t>
      </w:r>
      <w:r>
        <w:rPr>
          <w:rFonts w:hint="eastAsia" w:ascii="仿宋" w:hAnsi="仿宋" w:eastAsia="仿宋" w:cs="仿宋"/>
          <w:color w:val="000000"/>
          <w:sz w:val="28"/>
          <w:szCs w:val="28"/>
          <w:lang w:val="zh-CN"/>
        </w:rPr>
        <w:t>能满足现场安装</w:t>
      </w:r>
      <w:r>
        <w:rPr>
          <w:rFonts w:hint="eastAsia" w:ascii="仿宋" w:hAnsi="仿宋" w:eastAsia="仿宋" w:cs="仿宋"/>
          <w:color w:val="000000"/>
          <w:sz w:val="28"/>
          <w:szCs w:val="28"/>
          <w:lang w:val="en-US" w:eastAsia="zh-CN"/>
        </w:rPr>
        <w:t>调试</w:t>
      </w:r>
      <w:r>
        <w:rPr>
          <w:rFonts w:hint="eastAsia" w:ascii="仿宋" w:hAnsi="仿宋" w:eastAsia="仿宋" w:cs="仿宋"/>
          <w:color w:val="000000"/>
          <w:sz w:val="28"/>
          <w:szCs w:val="28"/>
          <w:lang w:val="zh-CN"/>
        </w:rPr>
        <w:t>要求，</w:t>
      </w:r>
      <w:r>
        <w:rPr>
          <w:rFonts w:hint="eastAsia" w:ascii="仿宋" w:hAnsi="仿宋" w:eastAsia="仿宋" w:cs="仿宋"/>
          <w:color w:val="000000"/>
          <w:sz w:val="28"/>
          <w:szCs w:val="28"/>
          <w:lang w:val="en-US" w:eastAsia="zh-CN"/>
        </w:rPr>
        <w:t>本</w:t>
      </w:r>
      <w:r>
        <w:rPr>
          <w:rFonts w:hint="eastAsia" w:ascii="仿宋" w:hAnsi="仿宋" w:eastAsia="仿宋" w:cs="仿宋"/>
          <w:color w:val="000000"/>
          <w:sz w:val="28"/>
          <w:szCs w:val="28"/>
          <w:lang w:val="zh-CN"/>
        </w:rPr>
        <w:t>项目需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p>
    <w:p>
      <w:pPr>
        <w:numPr>
          <w:ilvl w:val="0"/>
          <w:numId w:val="0"/>
        </w:numPr>
        <w:autoSpaceDE/>
        <w:autoSpaceDN/>
        <w:ind w:leftChars="242"/>
        <w:rPr>
          <w:rFonts w:hint="eastAsia" w:ascii="仿宋" w:hAnsi="仿宋" w:eastAsia="仿宋" w:cs="仿宋"/>
          <w:color w:val="000000"/>
          <w:sz w:val="28"/>
          <w:szCs w:val="28"/>
          <w:highlight w:val="none"/>
          <w:u w:val="none"/>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val="zh-CN"/>
        </w:rPr>
        <w:t>现场踏勘(答疑会)集合时间：</w:t>
      </w:r>
      <w:r>
        <w:rPr>
          <w:rFonts w:hint="eastAsia" w:ascii="仿宋" w:hAnsi="仿宋" w:eastAsia="仿宋" w:cs="仿宋"/>
          <w:color w:val="000000"/>
          <w:sz w:val="28"/>
          <w:szCs w:val="28"/>
          <w:highlight w:val="none"/>
          <w:lang w:val="en-US" w:eastAsia="zh-CN"/>
        </w:rPr>
        <w:t>2021年11月25日9</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30</w:t>
      </w:r>
      <w:r>
        <w:rPr>
          <w:rFonts w:hint="eastAsia" w:ascii="仿宋" w:hAnsi="仿宋" w:eastAsia="仿宋" w:cs="仿宋"/>
          <w:color w:val="000000"/>
          <w:sz w:val="28"/>
          <w:szCs w:val="28"/>
          <w:highlight w:val="none"/>
          <w:u w:val="none"/>
        </w:rPr>
        <w:t>分至</w:t>
      </w:r>
      <w:r>
        <w:rPr>
          <w:rFonts w:hint="eastAsia" w:ascii="仿宋" w:hAnsi="仿宋" w:eastAsia="仿宋" w:cs="仿宋"/>
          <w:color w:val="000000"/>
          <w:sz w:val="28"/>
          <w:szCs w:val="28"/>
          <w:highlight w:val="none"/>
          <w:u w:val="none"/>
          <w:lang w:val="en-US" w:eastAsia="zh-CN"/>
        </w:rPr>
        <w:t>10</w:t>
      </w:r>
      <w:r>
        <w:rPr>
          <w:rFonts w:hint="eastAsia" w:ascii="仿宋" w:hAnsi="仿宋" w:eastAsia="仿宋" w:cs="仿宋"/>
          <w:color w:val="000000"/>
          <w:sz w:val="28"/>
          <w:szCs w:val="28"/>
          <w:highlight w:val="none"/>
          <w:u w:val="none"/>
        </w:rPr>
        <w:t>时</w:t>
      </w:r>
    </w:p>
    <w:p>
      <w:pPr>
        <w:numPr>
          <w:ilvl w:val="0"/>
          <w:numId w:val="0"/>
        </w:numPr>
        <w:autoSpaceDE/>
        <w:autoSpaceDN/>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分整，逾时不再接待。</w:t>
      </w:r>
    </w:p>
    <w:p>
      <w:pPr>
        <w:autoSpaceDE w:val="0"/>
        <w:autoSpaceDN w:val="0"/>
        <w:spacing w:line="50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val="zh-CN"/>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lang w:val="zh-CN"/>
        </w:rPr>
        <w:t>现场踏勘(答疑会)集合地点：</w:t>
      </w:r>
      <w:r>
        <w:rPr>
          <w:rFonts w:hint="eastAsia" w:ascii="仿宋" w:hAnsi="仿宋" w:eastAsia="仿宋" w:cs="仿宋"/>
          <w:sz w:val="28"/>
          <w:szCs w:val="28"/>
          <w:lang w:val="en-US" w:eastAsia="zh-CN"/>
        </w:rPr>
        <w:t>广州市白云区石槎路695号广州市净水有限公司石井净水分公司。</w:t>
      </w:r>
      <w:r>
        <w:rPr>
          <w:rFonts w:hint="eastAsia" w:ascii="仿宋" w:hAnsi="仿宋" w:eastAsia="仿宋" w:cs="仿宋"/>
          <w:sz w:val="28"/>
          <w:szCs w:val="28"/>
        </w:rPr>
        <w:t xml:space="preserve"> </w:t>
      </w:r>
    </w:p>
    <w:p>
      <w:pPr>
        <w:autoSpaceDE/>
        <w:autoSpaceDN/>
        <w:ind w:firstLine="588" w:firstLineChars="210"/>
        <w:rPr>
          <w:rFonts w:hint="eastAsia" w:ascii="仿宋" w:hAnsi="仿宋" w:eastAsia="仿宋" w:cs="仿宋"/>
          <w:color w:val="000000"/>
          <w:sz w:val="28"/>
          <w:szCs w:val="28"/>
          <w:lang w:val="zh-CN"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val="zh-CN"/>
        </w:rPr>
        <w:t>.现场踏勘(答疑会)时间：</w:t>
      </w:r>
      <w:r>
        <w:rPr>
          <w:rFonts w:hint="eastAsia" w:ascii="仿宋" w:hAnsi="仿宋" w:eastAsia="仿宋" w:cs="仿宋"/>
          <w:color w:val="000000"/>
          <w:sz w:val="28"/>
          <w:szCs w:val="28"/>
          <w:highlight w:val="none"/>
          <w:lang w:val="en-US" w:eastAsia="zh-CN"/>
        </w:rPr>
        <w:t>2021年11月25日10</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w:t>
      </w:r>
      <w:r>
        <w:rPr>
          <w:rFonts w:hint="eastAsia" w:ascii="仿宋" w:hAnsi="仿宋" w:eastAsia="仿宋" w:cs="仿宋"/>
          <w:color w:val="000000"/>
          <w:sz w:val="28"/>
          <w:szCs w:val="28"/>
          <w:highlight w:val="none"/>
          <w:u w:val="none"/>
          <w:lang w:eastAsia="zh-CN"/>
        </w:rPr>
        <w:t>。</w:t>
      </w:r>
    </w:p>
    <w:p>
      <w:pPr>
        <w:spacing w:line="520" w:lineRule="exact"/>
        <w:ind w:firstLine="588"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八、询价文件的获取：</w:t>
      </w:r>
      <w:r>
        <w:rPr>
          <w:rFonts w:hint="eastAsia" w:ascii="仿宋" w:hAnsi="仿宋" w:eastAsia="仿宋" w:cs="仿宋"/>
          <w:color w:val="000000"/>
          <w:sz w:val="28"/>
          <w:szCs w:val="28"/>
          <w:highlight w:val="none"/>
        </w:rPr>
        <w:t>在</w:t>
      </w:r>
      <w:r>
        <w:rPr>
          <w:rFonts w:hint="eastAsia" w:ascii="仿宋" w:hAnsi="仿宋" w:eastAsia="仿宋" w:cs="仿宋"/>
          <w:color w:val="000000"/>
          <w:sz w:val="28"/>
          <w:szCs w:val="28"/>
          <w:highlight w:val="none"/>
          <w:lang w:val="en-US" w:eastAsia="zh-CN"/>
        </w:rPr>
        <w:t>2021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时</w:t>
      </w:r>
      <w:r>
        <w:rPr>
          <w:rFonts w:hint="eastAsia" w:ascii="仿宋" w:hAnsi="仿宋" w:eastAsia="仿宋" w:cs="仿宋"/>
          <w:color w:val="000000"/>
          <w:sz w:val="28"/>
          <w:szCs w:val="28"/>
          <w:highlight w:val="none"/>
          <w:lang w:val="en-US" w:eastAsia="zh-CN"/>
        </w:rPr>
        <w:t>00</w:t>
      </w:r>
      <w:r>
        <w:rPr>
          <w:rFonts w:hint="eastAsia" w:ascii="仿宋" w:hAnsi="仿宋" w:eastAsia="仿宋" w:cs="仿宋"/>
          <w:color w:val="000000"/>
          <w:sz w:val="28"/>
          <w:szCs w:val="28"/>
          <w:highlight w:val="none"/>
        </w:rPr>
        <w:t>分前，在广州市净水有限公司门户网站免费下载。</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w:t>
      </w:r>
      <w:r>
        <w:rPr>
          <w:rFonts w:hint="eastAsia" w:ascii="仿宋" w:hAnsi="仿宋" w:eastAsia="仿宋" w:cs="仿宋"/>
          <w:sz w:val="28"/>
          <w:szCs w:val="28"/>
          <w:highlight w:val="none"/>
        </w:rPr>
        <w:t>询价响应文件递交时间：</w:t>
      </w:r>
      <w:r>
        <w:rPr>
          <w:rFonts w:hint="eastAsia" w:ascii="仿宋" w:hAnsi="仿宋" w:eastAsia="仿宋" w:cs="仿宋"/>
          <w:sz w:val="28"/>
          <w:szCs w:val="28"/>
          <w:highlight w:val="none"/>
          <w:lang w:val="en-US" w:eastAsia="zh-CN"/>
        </w:rPr>
        <w:t>2021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分至</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分；询价响应文件递交截止时间：</w:t>
      </w:r>
      <w:r>
        <w:rPr>
          <w:rFonts w:hint="eastAsia" w:ascii="仿宋" w:hAnsi="仿宋" w:eastAsia="仿宋" w:cs="仿宋"/>
          <w:sz w:val="28"/>
          <w:szCs w:val="28"/>
          <w:highlight w:val="none"/>
          <w:lang w:val="en-US" w:eastAsia="zh-CN"/>
        </w:rPr>
        <w:t>2021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r>
        <w:rPr>
          <w:rFonts w:hint="eastAsia" w:ascii="仿宋_GB2312" w:hAnsi="仿宋_GB2312" w:eastAsia="仿宋_GB2312" w:cs="仿宋_GB2312"/>
          <w:color w:val="000000"/>
          <w:sz w:val="28"/>
          <w:szCs w:val="28"/>
        </w:rPr>
        <w:t>递交响应文件时须提供授权委托人身份证原件备查。</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w:t>
      </w:r>
      <w:r>
        <w:rPr>
          <w:rFonts w:hint="eastAsia" w:ascii="仿宋_GB2312" w:hAnsi="仿宋_GB2312" w:eastAsia="仿宋_GB2312" w:cs="仿宋_GB2312"/>
          <w:color w:val="000000"/>
          <w:sz w:val="28"/>
          <w:szCs w:val="28"/>
        </w:rPr>
        <w:t>注：基于疫情防控形势，授权委托人须通过“广州净水公司”微信公众号（提前或现场）预约，填写访客预约信息（包括：1.行程14天内未有中高风险区域记录的行程截图；2.穗康码为绿码</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 w:hAnsi="仿宋" w:eastAsia="仿宋" w:cs="仿宋"/>
          <w:sz w:val="28"/>
          <w:szCs w:val="28"/>
          <w:highlight w:val="none"/>
        </w:rPr>
      </w:pPr>
      <w:r>
        <w:rPr>
          <w:rFonts w:hint="eastAsia" w:ascii="仿宋_GB2312" w:hAnsi="仿宋_GB2312" w:eastAsia="仿宋_GB2312" w:cs="仿宋_GB2312"/>
          <w:color w:val="auto"/>
          <w:sz w:val="28"/>
          <w:szCs w:val="28"/>
          <w:highlight w:val="none"/>
        </w:rPr>
        <w:t>十一、评审时间：</w:t>
      </w:r>
      <w:r>
        <w:rPr>
          <w:rFonts w:hint="eastAsia" w:ascii="仿宋" w:hAnsi="仿宋" w:eastAsia="仿宋" w:cs="仿宋"/>
          <w:sz w:val="28"/>
          <w:szCs w:val="28"/>
          <w:highlight w:val="none"/>
          <w:u w:val="none"/>
        </w:rPr>
        <w:t>2021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十二、</w:t>
      </w:r>
      <w:r>
        <w:rPr>
          <w:rFonts w:hint="eastAsia" w:ascii="仿宋" w:hAnsi="仿宋" w:eastAsia="仿宋" w:cs="仿宋"/>
          <w:sz w:val="28"/>
          <w:szCs w:val="28"/>
        </w:rPr>
        <w:t>评审地点：</w:t>
      </w:r>
      <w:r>
        <w:rPr>
          <w:rFonts w:hint="eastAsia" w:ascii="仿宋_GB2312" w:hAnsi="仿宋_GB2312" w:eastAsia="仿宋_GB2312" w:cs="仿宋_GB2312"/>
          <w:color w:val="000000" w:themeColor="text1"/>
          <w:sz w:val="28"/>
          <w:szCs w:val="28"/>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 w:hAnsi="仿宋" w:eastAsia="仿宋" w:cs="仿宋"/>
          <w:sz w:val="28"/>
          <w:szCs w:val="28"/>
          <w:lang w:val="en-US" w:eastAsia="zh-CN"/>
        </w:rPr>
        <w:t xml:space="preserve"> </w:t>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十三、询价人的联系方式</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225"/>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询价人：广州市净水有限公司</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225"/>
        <w:textAlignment w:val="auto"/>
        <w:rPr>
          <w:rFonts w:ascii="仿宋" w:hAnsi="仿宋" w:eastAsia="仿宋" w:cs="仿宋"/>
          <w:kern w:val="0"/>
          <w:sz w:val="28"/>
          <w:szCs w:val="28"/>
        </w:rPr>
      </w:pPr>
      <w:r>
        <w:rPr>
          <w:rFonts w:hint="eastAsia" w:ascii="仿宋" w:hAnsi="仿宋" w:eastAsia="仿宋" w:cs="仿宋"/>
          <w:kern w:val="0"/>
          <w:sz w:val="28"/>
          <w:szCs w:val="28"/>
        </w:rPr>
        <w:t>联系地址：</w:t>
      </w:r>
      <w:r>
        <w:rPr>
          <w:rFonts w:hint="eastAsia" w:ascii="仿宋_GB2312" w:hAnsi="仿宋_GB2312" w:eastAsia="仿宋_GB2312" w:cs="仿宋_GB2312"/>
          <w:color w:val="000000" w:themeColor="text1"/>
          <w:sz w:val="28"/>
          <w:szCs w:val="28"/>
          <w14:textFill>
            <w14:solidFill>
              <w14:schemeClr w14:val="tx1"/>
            </w14:solidFill>
          </w14:textFill>
        </w:rPr>
        <w:t>广州市天河区临江大道501号</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225"/>
        <w:textAlignment w:val="auto"/>
        <w:rPr>
          <w:rFonts w:hint="eastAsia" w:ascii="仿宋_GB2312" w:hAnsi="仿宋_GB2312" w:eastAsia="仿宋_GB2312" w:cs="仿宋_GB2312"/>
          <w:color w:val="auto"/>
          <w:kern w:val="0"/>
          <w:sz w:val="28"/>
          <w:szCs w:val="28"/>
          <w:highlight w:val="none"/>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黄工</w:t>
      </w:r>
      <w:r>
        <w:rPr>
          <w:rFonts w:hint="eastAsia" w:ascii="仿宋" w:hAnsi="仿宋" w:eastAsia="仿宋" w:cs="仿宋"/>
          <w:sz w:val="28"/>
          <w:szCs w:val="28"/>
        </w:rPr>
        <w:t xml:space="preserve">           联系方式：</w:t>
      </w:r>
      <w:r>
        <w:rPr>
          <w:rFonts w:hint="eastAsia" w:ascii="仿宋" w:hAnsi="仿宋" w:eastAsia="仿宋" w:cs="仿宋"/>
          <w:sz w:val="28"/>
          <w:szCs w:val="28"/>
          <w:lang w:val="en-US" w:eastAsia="zh-CN"/>
        </w:rPr>
        <w:t>020-62315524</w:t>
      </w:r>
      <w:r>
        <w:rPr>
          <w:rFonts w:hint="eastAsia" w:ascii="仿宋" w:hAnsi="仿宋" w:eastAsia="仿宋" w:cs="仿宋"/>
          <w:sz w:val="28"/>
          <w:szCs w:val="28"/>
        </w:rPr>
        <w:t xml:space="preserve">    </w:t>
      </w:r>
      <w:r>
        <w:rPr>
          <w:rFonts w:hint="eastAsia" w:ascii="仿宋_GB2312" w:hAnsi="仿宋_GB2312" w:eastAsia="仿宋_GB2312" w:cs="仿宋_GB2312"/>
          <w:color w:val="auto"/>
          <w:kern w:val="0"/>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340" w:firstLineChars="155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广州市净水有限公司</w:t>
      </w:r>
    </w:p>
    <w:p>
      <w:pPr>
        <w:keepNext w:val="0"/>
        <w:keepLines w:val="0"/>
        <w:pageBreakBefore w:val="0"/>
        <w:widowControl w:val="0"/>
        <w:kinsoku/>
        <w:wordWrap/>
        <w:overflowPunct/>
        <w:topLinePunct w:val="0"/>
        <w:autoSpaceDE/>
        <w:autoSpaceDN/>
        <w:bidi w:val="0"/>
        <w:adjustRightInd/>
        <w:spacing w:line="360" w:lineRule="auto"/>
        <w:ind w:firstLine="3920" w:firstLineChars="14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none"/>
        </w:rPr>
        <w:t>2021</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日</w:t>
      </w:r>
    </w:p>
    <w:p>
      <w:pPr>
        <w:pStyle w:val="19"/>
        <w:rPr>
          <w:rFonts w:hint="eastAsia" w:ascii="仿宋_GB2312" w:hAnsi="仿宋_GB2312" w:eastAsia="仿宋_GB2312" w:cs="仿宋_GB2312"/>
          <w:color w:val="auto"/>
          <w:sz w:val="28"/>
          <w:szCs w:val="28"/>
          <w:highlight w:val="none"/>
        </w:rPr>
      </w:pPr>
    </w:p>
    <w:p>
      <w:pPr>
        <w:pStyle w:val="19"/>
        <w:rPr>
          <w:rFonts w:hint="eastAsia" w:ascii="仿宋_GB2312" w:hAnsi="仿宋_GB2312" w:eastAsia="仿宋_GB2312" w:cs="仿宋_GB2312"/>
          <w:color w:val="auto"/>
          <w:sz w:val="28"/>
          <w:szCs w:val="28"/>
          <w:highlight w:val="none"/>
        </w:rPr>
      </w:pPr>
    </w:p>
    <w:p>
      <w:pPr>
        <w:pStyle w:val="19"/>
        <w:rPr>
          <w:rFonts w:hint="eastAsia" w:ascii="仿宋_GB2312" w:hAnsi="仿宋_GB2312" w:eastAsia="仿宋_GB2312" w:cs="仿宋_GB2312"/>
          <w:color w:val="auto"/>
          <w:sz w:val="28"/>
          <w:szCs w:val="28"/>
          <w:highlight w:val="none"/>
        </w:rPr>
      </w:pPr>
    </w:p>
    <w:p>
      <w:pPr>
        <w:pStyle w:val="19"/>
        <w:rPr>
          <w:rFonts w:hint="eastAsia" w:ascii="仿宋_GB2312" w:hAnsi="仿宋_GB2312" w:eastAsia="仿宋_GB2312" w:cs="仿宋_GB2312"/>
          <w:color w:val="auto"/>
          <w:sz w:val="28"/>
          <w:szCs w:val="28"/>
          <w:highlight w:val="none"/>
        </w:rPr>
      </w:pPr>
    </w:p>
    <w:p>
      <w:pPr>
        <w:pStyle w:val="19"/>
        <w:rPr>
          <w:rFonts w:hint="eastAsia" w:ascii="仿宋_GB2312" w:hAnsi="仿宋_GB2312" w:eastAsia="仿宋_GB2312" w:cs="仿宋_GB2312"/>
          <w:color w:val="auto"/>
          <w:sz w:val="28"/>
          <w:szCs w:val="28"/>
          <w:highlight w:val="none"/>
        </w:rPr>
      </w:pPr>
    </w:p>
    <w:p>
      <w:pPr>
        <w:pStyle w:val="19"/>
        <w:rPr>
          <w:rFonts w:hint="eastAsia" w:ascii="仿宋_GB2312" w:hAnsi="仿宋_GB2312" w:eastAsia="仿宋_GB2312" w:cs="仿宋_GB2312"/>
          <w:color w:val="auto"/>
          <w:sz w:val="28"/>
          <w:szCs w:val="28"/>
          <w:highlight w:val="none"/>
        </w:rPr>
      </w:pPr>
    </w:p>
    <w:p>
      <w:pPr>
        <w:pStyle w:val="19"/>
        <w:rPr>
          <w:rFonts w:hint="eastAsia" w:ascii="仿宋_GB2312" w:hAnsi="仿宋_GB2312" w:eastAsia="仿宋_GB2312" w:cs="仿宋_GB2312"/>
          <w:color w:val="auto"/>
          <w:sz w:val="28"/>
          <w:szCs w:val="28"/>
          <w:highlight w:val="none"/>
        </w:rPr>
      </w:pPr>
    </w:p>
    <w:p>
      <w:pPr>
        <w:pStyle w:val="19"/>
        <w:rPr>
          <w:rFonts w:hint="eastAsia" w:ascii="仿宋_GB2312" w:hAnsi="仿宋_GB2312" w:eastAsia="仿宋_GB2312" w:cs="仿宋_GB2312"/>
          <w:color w:val="auto"/>
          <w:sz w:val="28"/>
          <w:szCs w:val="28"/>
          <w:highlight w:val="none"/>
        </w:rPr>
      </w:pPr>
    </w:p>
    <w:p>
      <w:pPr>
        <w:pStyle w:val="19"/>
        <w:rPr>
          <w:rFonts w:hint="eastAsia" w:ascii="仿宋_GB2312" w:hAnsi="仿宋_GB2312" w:eastAsia="仿宋_GB2312" w:cs="仿宋_GB2312"/>
          <w:color w:val="auto"/>
          <w:sz w:val="28"/>
          <w:szCs w:val="28"/>
          <w:highlight w:val="none"/>
        </w:rPr>
      </w:pPr>
    </w:p>
    <w:p>
      <w:pPr>
        <w:pStyle w:val="19"/>
        <w:rPr>
          <w:rFonts w:hint="eastAsia" w:ascii="仿宋_GB2312" w:hAnsi="仿宋_GB2312" w:eastAsia="仿宋_GB2312" w:cs="仿宋_GB2312"/>
          <w:color w:val="auto"/>
          <w:sz w:val="28"/>
          <w:szCs w:val="28"/>
          <w:highlight w:val="none"/>
        </w:rPr>
      </w:pPr>
    </w:p>
    <w:p>
      <w:pPr>
        <w:pStyle w:val="19"/>
        <w:rPr>
          <w:rFonts w:hint="eastAsia" w:ascii="仿宋_GB2312" w:hAnsi="仿宋_GB2312" w:eastAsia="仿宋_GB2312" w:cs="仿宋_GB2312"/>
          <w:color w:val="auto"/>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b w:val="0"/>
          <w:bCs w:val="0"/>
          <w:color w:val="auto"/>
          <w:sz w:val="28"/>
          <w:szCs w:val="28"/>
          <w:highlight w:val="none"/>
          <w:u w:val="single"/>
          <w:lang w:val="en-US" w:eastAsia="zh-CN"/>
        </w:rPr>
        <w:t>石井净分公司自控信号接入工程</w:t>
      </w:r>
      <w:r>
        <w:rPr>
          <w:rFonts w:hint="eastAsia" w:ascii="仿宋_GB2312" w:hAnsi="仿宋_GB2312" w:eastAsia="仿宋_GB2312" w:cs="仿宋_GB2312"/>
          <w:sz w:val="28"/>
          <w:szCs w:val="28"/>
          <w:highlight w:val="none"/>
        </w:rPr>
        <w:t>，项目编</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（注：基于近期疫情防控形势，授权委托人须出示健康码和提供疫苗接种情况，否则不予进入我公司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6"/>
        <w:rPr>
          <w:rFonts w:hint="eastAsia"/>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6"/>
        <w:rPr>
          <w:rFonts w:hint="eastAsia"/>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石井净分公司（盖章）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经办人：鲍工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联系电话：17875130325</w:t>
            </w:r>
          </w:p>
        </w:tc>
      </w:tr>
    </w:tbl>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both"/>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9"/>
        <w:rPr>
          <w:rFonts w:ascii="宋体" w:hAnsi="宋体"/>
          <w:sz w:val="28"/>
          <w:szCs w:val="28"/>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11"/>
        <w:adjustRightInd w:val="0"/>
        <w:snapToGrid w:val="0"/>
        <w:spacing w:line="560" w:lineRule="exact"/>
        <w:ind w:firstLine="560"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en-US" w:eastAsia="zh-CN"/>
        </w:rPr>
        <w:t>报价单位</w:t>
      </w:r>
      <w:r>
        <w:rPr>
          <w:rFonts w:hint="eastAsia" w:ascii="仿宋_GB2312" w:hAnsi="仿宋_GB2312" w:eastAsia="仿宋_GB2312" w:cs="仿宋_GB2312"/>
          <w:b w:val="0"/>
          <w:bCs/>
          <w:sz w:val="28"/>
          <w:szCs w:val="28"/>
          <w:lang w:val="zh-CN"/>
        </w:rPr>
        <w:t xml:space="preserve">须对本项目为单位的服务进行整体响应，任何只对其中一部分内容进行的响应都被视为无效响应。 </w:t>
      </w:r>
    </w:p>
    <w:p>
      <w:pPr>
        <w:pStyle w:val="11"/>
        <w:adjustRightInd w:val="0"/>
        <w:snapToGrid w:val="0"/>
        <w:spacing w:line="360" w:lineRule="auto"/>
        <w:ind w:firstLine="560" w:firstLineChars="200"/>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val="0"/>
          <w:bCs/>
          <w:sz w:val="28"/>
          <w:szCs w:val="28"/>
          <w:lang w:val="en-US" w:eastAsia="zh-CN"/>
        </w:rPr>
        <w:t>询价文件中</w:t>
      </w:r>
      <w:r>
        <w:rPr>
          <w:rFonts w:hint="eastAsia" w:ascii="仿宋_GB2312" w:hAnsi="仿宋_GB2312" w:eastAsia="仿宋_GB2312" w:cs="仿宋_GB2312"/>
          <w:b w:val="0"/>
          <w:bCs/>
          <w:sz w:val="28"/>
          <w:szCs w:val="28"/>
          <w:lang w:val="zh-CN"/>
        </w:rPr>
        <w:t>所有要求均为实质性响应条款，供应商如有任何一条负偏离则导致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lang w:val="zh-CN"/>
        </w:rPr>
        <w:t>无效。</w:t>
      </w:r>
    </w:p>
    <w:p>
      <w:pPr>
        <w:pStyle w:val="11"/>
        <w:numPr>
          <w:ilvl w:val="0"/>
          <w:numId w:val="2"/>
        </w:numPr>
        <w:adjustRightInd w:val="0"/>
        <w:snapToGrid w:val="0"/>
        <w:spacing w:line="36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pStyle w:val="11"/>
        <w:adjustRightInd w:val="0"/>
        <w:snapToGrid w:val="0"/>
        <w:spacing w:line="300" w:lineRule="auto"/>
        <w:ind w:firstLine="560" w:firstLineChars="200"/>
        <w:rPr>
          <w:rFonts w:hint="eastAsia" w:ascii="仿宋" w:hAnsi="仿宋" w:eastAsia="仿宋" w:cs="Times New Roman"/>
          <w:bCs/>
          <w:sz w:val="28"/>
          <w:szCs w:val="28"/>
          <w:lang w:val="en-US" w:eastAsia="zh-CN"/>
        </w:rPr>
      </w:pPr>
      <w:r>
        <w:rPr>
          <w:rFonts w:hint="eastAsia" w:ascii="仿宋_GB2312" w:hAnsi="仿宋_GB2312" w:cs="仿宋_GB2312"/>
          <w:color w:val="FF0000"/>
          <w:kern w:val="2"/>
          <w:sz w:val="28"/>
          <w:szCs w:val="28"/>
          <w:highlight w:val="none"/>
          <w:lang w:val="en-US" w:eastAsia="zh-CN" w:bidi="ar-SA"/>
        </w:rPr>
        <w:t xml:space="preserve"> </w:t>
      </w:r>
      <w:r>
        <w:rPr>
          <w:rFonts w:hint="eastAsia" w:ascii="仿宋" w:hAnsi="仿宋" w:eastAsia="仿宋" w:cs="Times New Roman"/>
          <w:sz w:val="28"/>
          <w:szCs w:val="28"/>
        </w:rPr>
        <w:t>石井净水厂一期工程粗格栅提升泵房有两套共计四个阀门及三个闸门（1#栅前联通闸、污水进水闸、初雨进水闸门）都没有远控信号进入中控系统监控，需要另外敷设控制电缆到粗格栅附近的1LCU控制站，；高效沉淀池新增七个闸门、细格栅的吸砂泵控制柜及砂水分离器控制柜需将几台设备的状态信号传至中控室，需要另外敷设控制电缆到就近的5RIO1远程控制站及1RIO1 远程控制站，做好前端PLC编程数据将信号接入原一期PLC柜，并将数据发送至中控系统，新增设备控制信号接入原一期中控系统需做好原自控软件的组态二次开发编程，以便原一期中控系统对新增设备进行监控和控制；厂区内有三部电梯无五方通话，为预防电梯出现失控情况，加装五方通话系统进行有效安全管理，出现险情中控室值班人员能快速解决险情。</w:t>
      </w:r>
    </w:p>
    <w:p>
      <w:pPr>
        <w:pStyle w:val="26"/>
        <w:rPr>
          <w:rFonts w:hint="default"/>
          <w:b/>
          <w:bCs/>
          <w:sz w:val="32"/>
          <w:szCs w:val="32"/>
          <w:lang w:val="en-US" w:eastAsia="zh-CN"/>
        </w:rPr>
      </w:pPr>
      <w:r>
        <w:rPr>
          <w:rFonts w:hint="eastAsia"/>
          <w:b/>
          <w:bCs/>
          <w:sz w:val="32"/>
          <w:szCs w:val="32"/>
          <w:lang w:val="en-US" w:eastAsia="zh-CN"/>
        </w:rPr>
        <w:t>工程量清单</w:t>
      </w:r>
    </w:p>
    <w:p>
      <w:pPr>
        <w:pStyle w:val="26"/>
        <w:rPr>
          <w:rFonts w:hint="eastAsia"/>
          <w:lang w:val="en-US" w:eastAsia="zh-CN"/>
        </w:rPr>
      </w:pPr>
    </w:p>
    <w:tbl>
      <w:tblPr>
        <w:tblStyle w:val="20"/>
        <w:tblW w:w="90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5"/>
        <w:gridCol w:w="1560"/>
        <w:gridCol w:w="1828"/>
        <w:gridCol w:w="2895"/>
        <w:gridCol w:w="111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1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粗格栅加装自控</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030608001001</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PLC数字量模块</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1.名称:PLC数字量模块 16DI</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030608001002</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PLC数字量模块</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1.名称:PLC数字量模块 16DO</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030408002001</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1、规格:RVVP7*1.5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030408002002</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1、规格:RVVP5*1.5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030608007001</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检测回路模拟试验</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1.名称:检测回路模拟试验</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030501017001</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粗格栅PLC程序服务编程</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1.粗格栅PLC程序服务编程</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030501017002</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中控室组态程序二次开发</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1.与原一期中控软件对接一次开发</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2.规格、型号:DN32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粗格栅加装自控合计</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五方通话系统</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粤030506009001</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中控室电话主机</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1.名称：中控室电话主机（含应急电源）</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粤030506009002</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轿厢通话器</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1.名称:轿厢通话器</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粤030506009003</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轿顶话机</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1.名称:轿顶话机</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粤030506009004</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底坑话机</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1.名称:底坑话机</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030408002003</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五方通话信号线缆</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1、规格:RW4*1.0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2.规格、型号:DN25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030506002001</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扩声系统调试</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五方通话系统合计</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细格栅吸砂泵控制柜及砂水分离器控制柜、高效沉淀池 新增7个阀门状态 信号接入控制系统</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030608001003</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PLC数字量模块</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1.名称:PLC数字量模块 16DI</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030408002004</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1、规格:RVVP5*1.5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030411001003</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2.规格、型号:DN32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030608007002</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检测回路模拟试验</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1.名称:检测回路模拟试验</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030501017003</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细格栅PLC程序服务编程</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1.细格栅PLC程序服务编程</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030501017004</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高效沉淀池PLC程序服务编程</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1.高效沉淀池PLC程序服务编程</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030501017005</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中控室组态程序二次开发</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1.与原一期中控软件对接一次开发</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细格栅吸砂泵控制柜及砂水分离器控制柜、高效沉淀池 新增7个阀门状态 信号接入控制系统合计</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pStyle w:val="11"/>
        <w:numPr>
          <w:ilvl w:val="-1"/>
          <w:numId w:val="0"/>
        </w:numPr>
        <w:adjustRightInd w:val="0"/>
        <w:snapToGrid w:val="0"/>
        <w:spacing w:line="360" w:lineRule="auto"/>
        <w:ind w:left="0"/>
        <w:rPr>
          <w:rFonts w:hint="eastAsia" w:ascii="仿宋_GB2312" w:hAnsi="仿宋_GB2312" w:eastAsia="仿宋_GB2312" w:cs="仿宋_GB2312"/>
          <w:b/>
          <w:color w:val="auto"/>
          <w:sz w:val="28"/>
          <w:szCs w:val="28"/>
          <w:highlight w:val="none"/>
          <w:lang w:val="zh-CN"/>
        </w:rPr>
      </w:pPr>
    </w:p>
    <w:p>
      <w:pPr>
        <w:pStyle w:val="11"/>
        <w:numPr>
          <w:ilvl w:val="-1"/>
          <w:numId w:val="0"/>
        </w:numPr>
        <w:adjustRightInd w:val="0"/>
        <w:snapToGrid w:val="0"/>
        <w:spacing w:line="360" w:lineRule="auto"/>
        <w:ind w:left="0"/>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lang w:val="zh-CN"/>
        </w:rPr>
        <w:t>项目技术要求</w:t>
      </w:r>
    </w:p>
    <w:p>
      <w:pPr>
        <w:autoSpaceDE w:val="0"/>
        <w:autoSpaceDN w:val="0"/>
        <w:ind w:firstLine="560" w:firstLineChars="200"/>
        <w:jc w:val="left"/>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.供货商所提供的设备和材料必须为全新原装的，并符合</w:t>
      </w:r>
      <w:r>
        <w:rPr>
          <w:rFonts w:hint="eastAsia" w:ascii="仿宋" w:hAnsi="仿宋" w:eastAsia="仿宋"/>
          <w:sz w:val="28"/>
          <w:szCs w:val="28"/>
          <w:lang w:val="en-US" w:eastAsia="zh-CN"/>
        </w:rPr>
        <w:t>自控</w:t>
      </w:r>
      <w:r>
        <w:rPr>
          <w:rFonts w:hint="eastAsia" w:ascii="仿宋" w:hAnsi="仿宋" w:eastAsia="仿宋"/>
          <w:sz w:val="28"/>
          <w:szCs w:val="28"/>
        </w:rPr>
        <w:t>行业标准要求。</w:t>
      </w:r>
    </w:p>
    <w:p>
      <w:pPr>
        <w:autoSpaceDE w:val="0"/>
        <w:autoSpaceDN w:val="0"/>
        <w:ind w:firstLine="560" w:firstLineChars="200"/>
        <w:jc w:val="left"/>
        <w:rPr>
          <w:rFonts w:ascii="仿宋_GB2312" w:hAnsi="宋体" w:eastAsia="仿宋_GB2312" w:cs="仿宋_GB2312"/>
          <w:i w:val="0"/>
          <w:caps w:val="0"/>
          <w:color w:val="000000"/>
          <w:spacing w:val="0"/>
          <w:sz w:val="28"/>
          <w:szCs w:val="28"/>
          <w:shd w:val="clear" w:color="auto" w:fill="FFFFFF"/>
        </w:rPr>
      </w:pPr>
      <w:r>
        <w:rPr>
          <w:rFonts w:hint="eastAsia" w:ascii="仿宋" w:hAnsi="仿宋" w:eastAsia="仿宋"/>
          <w:sz w:val="28"/>
          <w:szCs w:val="28"/>
          <w:lang w:val="en-US" w:eastAsia="zh-CN"/>
        </w:rPr>
        <w:t>2</w:t>
      </w:r>
      <w:r>
        <w:rPr>
          <w:rFonts w:hint="eastAsia" w:ascii="仿宋" w:hAnsi="仿宋" w:eastAsia="仿宋"/>
          <w:sz w:val="28"/>
          <w:szCs w:val="28"/>
        </w:rPr>
        <w:t>.供应商具方案图纸设计和工程施工安装能力，工程质量符合运营商验收标求。</w:t>
      </w:r>
    </w:p>
    <w:p>
      <w:pPr>
        <w:pStyle w:val="11"/>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numPr>
          <w:ilvl w:val="-1"/>
          <w:numId w:val="0"/>
        </w:numPr>
        <w:autoSpaceDE/>
        <w:autoSpaceDN/>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期：</w:t>
      </w:r>
      <w:r>
        <w:rPr>
          <w:rFonts w:hint="eastAsia" w:ascii="仿宋_GB2312" w:hAnsi="仿宋_GB2312" w:eastAsia="仿宋_GB2312" w:cs="仿宋_GB2312"/>
          <w:sz w:val="28"/>
          <w:szCs w:val="28"/>
          <w:lang w:val="en-US" w:eastAsia="zh-CN"/>
        </w:rPr>
        <w:t>30日</w:t>
      </w: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2.质量要求：</w:t>
      </w:r>
      <w:r>
        <w:rPr>
          <w:rFonts w:hint="eastAsia" w:ascii="仿宋_GB2312" w:hAnsi="仿宋_GB2312" w:eastAsia="仿宋_GB2312" w:cs="仿宋_GB2312"/>
          <w:sz w:val="28"/>
          <w:szCs w:val="28"/>
          <w:lang w:val="en-US" w:eastAsia="zh-CN"/>
        </w:rPr>
        <w:t>保证</w:t>
      </w:r>
      <w:r>
        <w:rPr>
          <w:rFonts w:hint="eastAsia" w:ascii="仿宋" w:hAnsi="仿宋" w:eastAsia="仿宋" w:cs="仿宋_GB2312"/>
          <w:bCs/>
          <w:sz w:val="28"/>
          <w:szCs w:val="28"/>
        </w:rPr>
        <w:t>系统稳定运行，竣工质量须符合使用需求和相关行业标准。</w:t>
      </w:r>
    </w:p>
    <w:p>
      <w:pPr>
        <w:numPr>
          <w:ilvl w:val="-1"/>
          <w:numId w:val="0"/>
        </w:numPr>
        <w:autoSpaceDE/>
        <w:autoSpaceDN/>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3.保修期（保养期）：自</w:t>
      </w:r>
      <w:r>
        <w:rPr>
          <w:rFonts w:hint="eastAsia" w:ascii="仿宋_GB2312" w:hAnsi="仿宋_GB2312" w:eastAsia="仿宋_GB2312" w:cs="仿宋_GB2312"/>
          <w:sz w:val="28"/>
          <w:szCs w:val="28"/>
          <w:lang w:val="en-US" w:eastAsia="zh-CN"/>
        </w:rPr>
        <w:t>竣工验收</w:t>
      </w:r>
      <w:r>
        <w:rPr>
          <w:rFonts w:hint="eastAsia" w:ascii="仿宋_GB2312" w:hAnsi="仿宋_GB2312" w:eastAsia="仿宋_GB2312" w:cs="仿宋_GB2312"/>
          <w:sz w:val="28"/>
          <w:szCs w:val="28"/>
        </w:rPr>
        <w:t>之日开始计算保修一年。</w:t>
      </w:r>
    </w:p>
    <w:p>
      <w:pPr>
        <w:numPr>
          <w:ilvl w:val="-1"/>
          <w:numId w:val="0"/>
        </w:numPr>
        <w:autoSpaceDE/>
        <w:autoSpaceDN/>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4.发包人将自承包商履行完合同义务之日起三十个工作日内组织验收，验收要求、验收标准及方法如下：</w:t>
      </w:r>
    </w:p>
    <w:p>
      <w:pPr>
        <w:numPr>
          <w:ilvl w:val="-1"/>
          <w:numId w:val="0"/>
        </w:numPr>
        <w:autoSpaceDE/>
        <w:autoSpaceDN/>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numPr>
          <w:ilvl w:val="0"/>
          <w:numId w:val="0"/>
        </w:num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.安全文明施工要求：</w:t>
      </w:r>
    </w:p>
    <w:p>
      <w:pPr>
        <w:autoSpaceDE w:val="0"/>
        <w:autoSpaceDN w:val="0"/>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0" w:leftChars="0"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.总包及分包规定：</w:t>
      </w:r>
    </w:p>
    <w:p>
      <w:pPr>
        <w:autoSpaceDE w:val="0"/>
        <w:autoSpaceDN w:val="0"/>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w:t>
      </w:r>
      <w:r>
        <w:rPr>
          <w:rFonts w:hint="eastAsia" w:ascii="仿宋_GB2312" w:hAnsi="仿宋_GB2312" w:eastAsia="仿宋_GB2312" w:cs="仿宋_GB2312"/>
          <w:sz w:val="28"/>
          <w:szCs w:val="28"/>
          <w:lang w:val="zh-CN"/>
        </w:rPr>
        <w:t>网银支付</w:t>
      </w:r>
      <w:r>
        <w:rPr>
          <w:rFonts w:ascii="仿宋_GB2312" w:hAnsi="仿宋_GB2312" w:eastAsia="仿宋_GB2312" w:cs="仿宋_GB2312"/>
          <w:sz w:val="28"/>
          <w:szCs w:val="28"/>
          <w:lang w:val="zh-CN"/>
        </w:rPr>
        <w:t>形式。</w:t>
      </w:r>
    </w:p>
    <w:p>
      <w:pPr>
        <w:keepNext w:val="0"/>
        <w:keepLines w:val="0"/>
        <w:pageBreakBefore w:val="0"/>
        <w:widowControl w:val="0"/>
        <w:kinsoku/>
        <w:wordWrap/>
        <w:overflowPunct/>
        <w:topLinePunct w:val="0"/>
        <w:autoSpaceDE w:val="0"/>
        <w:autoSpaceDN w:val="0"/>
        <w:bidi w:val="0"/>
        <w:spacing w:line="500" w:lineRule="exact"/>
        <w:ind w:left="2339" w:leftChars="267" w:hanging="1778" w:hangingChars="635"/>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color w:val="auto"/>
          <w:sz w:val="28"/>
          <w:szCs w:val="28"/>
        </w:rPr>
        <w:t>8.</w:t>
      </w:r>
      <w:r>
        <w:rPr>
          <w:rFonts w:hint="eastAsia" w:ascii="仿宋_GB2312" w:hAnsi="仿宋_GB2312" w:eastAsia="仿宋_GB2312" w:cs="仿宋_GB2312"/>
          <w:color w:val="auto"/>
          <w:sz w:val="28"/>
          <w:szCs w:val="28"/>
          <w:lang w:val="en-US" w:eastAsia="zh-CN"/>
        </w:rPr>
        <w:t>承包方式：</w:t>
      </w:r>
      <w:r>
        <w:rPr>
          <w:rFonts w:hint="eastAsia" w:ascii="仿宋_GB2312" w:hAnsi="仿宋_GB2312" w:eastAsia="仿宋_GB2312" w:cs="仿宋_GB2312"/>
          <w:color w:val="auto"/>
          <w:sz w:val="28"/>
          <w:szCs w:val="28"/>
          <w:lang w:val="zh-CN"/>
        </w:rPr>
        <w:t>单价包干。（单价包干要求附工程量清单）</w:t>
      </w:r>
    </w:p>
    <w:p>
      <w:pPr>
        <w:pStyle w:val="26"/>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p>
    <w:p>
      <w:pPr>
        <w:pStyle w:val="11"/>
        <w:numPr>
          <w:ilvl w:val="-1"/>
          <w:numId w:val="0"/>
        </w:numPr>
        <w:adjustRightInd w:val="0"/>
        <w:snapToGrid w:val="0"/>
        <w:spacing w:line="360" w:lineRule="auto"/>
        <w:ind w:firstLine="0" w:firstLineChars="0"/>
        <w:jc w:val="both"/>
        <w:rPr>
          <w:rFonts w:hint="default" w:ascii="仿宋_GB2312" w:hAnsi="仿宋_GB2312" w:eastAsia="仿宋_GB2312" w:cs="仿宋_GB2312"/>
          <w:color w:val="auto"/>
          <w:sz w:val="28"/>
          <w:szCs w:val="28"/>
          <w:highlight w:val="none"/>
          <w:lang w:val="en-US" w:eastAsia="zh-CN"/>
        </w:rPr>
      </w:pPr>
    </w:p>
    <w:p>
      <w:pPr>
        <w:pStyle w:val="26"/>
        <w:rPr>
          <w:rFonts w:ascii="仿宋" w:hAnsi="仿宋" w:eastAsia="仿宋" w:cs="仿宋_GB2312"/>
          <w:color w:val="auto"/>
          <w:sz w:val="28"/>
          <w:szCs w:val="28"/>
          <w:highlight w:val="none"/>
        </w:rPr>
      </w:pPr>
    </w:p>
    <w:p>
      <w:pPr>
        <w:pStyle w:val="26"/>
        <w:rPr>
          <w:rFonts w:ascii="仿宋" w:hAnsi="仿宋" w:eastAsia="仿宋" w:cs="仿宋_GB2312"/>
          <w:color w:val="auto"/>
          <w:sz w:val="28"/>
          <w:szCs w:val="28"/>
          <w:highlight w:val="none"/>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both"/>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一、概念释义</w:t>
      </w:r>
    </w:p>
    <w:p>
      <w:pPr>
        <w:pStyle w:val="11"/>
        <w:adjustRightInd w:val="0"/>
        <w:snapToGrid w:val="0"/>
        <w:spacing w:line="300" w:lineRule="auto"/>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人”是指：</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rPr>
        <w:t>。</w:t>
      </w:r>
    </w:p>
    <w:p>
      <w:pPr>
        <w:pStyle w:val="11"/>
        <w:tabs>
          <w:tab w:val="left" w:pos="360"/>
        </w:tabs>
        <w:adjustRightInd w:val="0"/>
        <w:snapToGrid w:val="0"/>
        <w:spacing w:line="300" w:lineRule="auto"/>
        <w:ind w:left="560"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2.合格的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kern w:val="0"/>
          <w:sz w:val="28"/>
          <w:szCs w:val="28"/>
        </w:rPr>
        <w:t>符合询价文件规定资格</w:t>
      </w:r>
      <w:r>
        <w:rPr>
          <w:rFonts w:hint="eastAsia" w:ascii="仿宋_GB2312" w:hAnsi="仿宋_GB2312" w:eastAsia="仿宋_GB2312" w:cs="仿宋_GB2312"/>
          <w:color w:val="auto"/>
          <w:sz w:val="28"/>
          <w:szCs w:val="28"/>
          <w:lang w:val="zh-CN"/>
        </w:rPr>
        <w:t>要求</w:t>
      </w:r>
      <w:r>
        <w:rPr>
          <w:rFonts w:hint="eastAsia" w:ascii="仿宋_GB2312" w:hAnsi="仿宋_GB2312" w:eastAsia="仿宋_GB2312" w:cs="仿宋_GB2312"/>
          <w:color w:val="auto"/>
          <w:kern w:val="0"/>
          <w:sz w:val="28"/>
          <w:szCs w:val="28"/>
        </w:rPr>
        <w:t>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3.“承包人”是指经法定程序确认并授以合同的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二、询价文件</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5．适用范围:本询价文件适用于本报价邀请中所述项目的询价。</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询价文件的构成</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6.1询价文件包括但不限于下列文件:</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1）报价邀请函</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项目内容</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单位须知</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合同书格式</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询价响应文件格式</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在询价过程中由</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人发出的修正和补充文件等</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单位的风险，有可能导致其询价响应被拒绝，或被认定为无效询价响应。</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询价文件的澄清或修改</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三、询价响应文件的编制和数量</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8．询价响应费用</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单位应承担所有与准备和参加询价响应有关的费用。不论询价的结果如何，</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人均无义务和责任承担这些费用。</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9．报价的语言及计量</w:t>
      </w:r>
    </w:p>
    <w:p>
      <w:pPr>
        <w:pStyle w:val="11"/>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单位提交的询价响应文件以及</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人就有关询价的所有来往函电均应使用中文。</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9.2除非询价文件中另有规定，报价单位在询价响应文件中及其与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人的所有往来文件中的计量单位均应采用中华人民共和国法定计量单位。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10．询价响应文件的构成</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单位编制的询价响应文件应包括但不少于本询价文件第四章《询价响应文件格式》的所有内容。</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询价响应文件编制</w:t>
      </w:r>
    </w:p>
    <w:p>
      <w:pPr>
        <w:spacing w:line="300" w:lineRule="auto"/>
        <w:ind w:left="630" w:hanging="630" w:hanging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单位应按响应文件格式编制询价响应文件。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单位必须对询价响应文件所提供的全部资料的真实性承担法律责任，并无条件接受（</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人）等对其中任何资料进行核实的要求。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11.3如果因为</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单位承担。</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12.3任何有选择性报价的报价，将被视为无效报价。</w:t>
      </w:r>
    </w:p>
    <w:p>
      <w:pPr>
        <w:pStyle w:val="11"/>
        <w:adjustRightInd w:val="0"/>
        <w:snapToGrid w:val="0"/>
        <w:spacing w:line="300" w:lineRule="auto"/>
        <w:ind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12.4 报价人不得存在以下情形之一</w:t>
      </w:r>
      <w:r>
        <w:rPr>
          <w:rFonts w:hint="eastAsia" w:ascii="仿宋" w:hAnsi="仿宋" w:eastAsia="仿宋" w:cs="仿宋_GB2312"/>
          <w:color w:val="auto"/>
          <w:sz w:val="28"/>
          <w:szCs w:val="28"/>
          <w:highlight w:val="none"/>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（1）与询价人存在利害关系且可能影响询价公正性；</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lang w:eastAsia="zh-CN"/>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2</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r>
        <w:rPr>
          <w:rFonts w:hint="eastAsia" w:ascii="仿宋" w:hAnsi="仿宋" w:eastAsia="仿宋" w:cs="仿宋_GB2312"/>
          <w:b w:val="0"/>
          <w:bCs w:val="0"/>
          <w:color w:val="auto"/>
          <w:sz w:val="28"/>
          <w:szCs w:val="28"/>
          <w:highlight w:val="none"/>
          <w:lang w:val="en-US" w:eastAsia="zh-CN"/>
        </w:rPr>
        <w:t>参加</w:t>
      </w:r>
      <w:r>
        <w:rPr>
          <w:rFonts w:hint="eastAsia" w:ascii="仿宋" w:hAnsi="仿宋" w:eastAsia="仿宋" w:cs="仿宋_GB2312"/>
          <w:b w:val="0"/>
          <w:bCs w:val="0"/>
          <w:color w:val="auto"/>
          <w:sz w:val="28"/>
          <w:szCs w:val="28"/>
          <w:highlight w:val="none"/>
        </w:rPr>
        <w:t>同一项目或同一子项目</w:t>
      </w:r>
      <w:r>
        <w:rPr>
          <w:rFonts w:hint="eastAsia" w:ascii="仿宋" w:hAnsi="仿宋" w:eastAsia="仿宋" w:cs="仿宋_GB2312"/>
          <w:b w:val="0"/>
          <w:bCs w:val="0"/>
          <w:color w:val="auto"/>
          <w:sz w:val="28"/>
          <w:szCs w:val="28"/>
          <w:highlight w:val="none"/>
          <w:lang w:eastAsia="zh-CN"/>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3</w:t>
      </w:r>
      <w:r>
        <w:rPr>
          <w:rFonts w:hint="eastAsia" w:ascii="仿宋" w:hAnsi="仿宋" w:eastAsia="仿宋" w:cs="仿宋_GB2312"/>
          <w:b w:val="0"/>
          <w:bCs w:val="0"/>
          <w:color w:val="auto"/>
          <w:sz w:val="28"/>
          <w:szCs w:val="28"/>
          <w:highlight w:val="none"/>
        </w:rPr>
        <w:t>）为本询价项目提供过设计、编制技术规范和其他文件的咨询服务；</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4</w:t>
      </w:r>
      <w:r>
        <w:rPr>
          <w:rFonts w:hint="eastAsia" w:ascii="仿宋" w:hAnsi="仿宋" w:eastAsia="仿宋" w:cs="仿宋_GB2312"/>
          <w:b w:val="0"/>
          <w:bCs w:val="0"/>
          <w:color w:val="auto"/>
          <w:sz w:val="28"/>
          <w:szCs w:val="28"/>
          <w:highlight w:val="none"/>
        </w:rPr>
        <w:t>）被依法暂停或者取消投标资格；</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5</w:t>
      </w:r>
      <w:r>
        <w:rPr>
          <w:rFonts w:hint="eastAsia" w:ascii="仿宋" w:hAnsi="仿宋" w:eastAsia="仿宋" w:cs="仿宋_GB2312"/>
          <w:b w:val="0"/>
          <w:bCs w:val="0"/>
          <w:color w:val="auto"/>
          <w:sz w:val="28"/>
          <w:szCs w:val="28"/>
          <w:highlight w:val="none"/>
        </w:rPr>
        <w:t>）被责令停产停业、暂扣或者吊销许可证、暂扣或者吊销执照；</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6</w:t>
      </w:r>
      <w:r>
        <w:rPr>
          <w:rFonts w:hint="eastAsia" w:ascii="仿宋" w:hAnsi="仿宋" w:eastAsia="仿宋" w:cs="仿宋_GB2312"/>
          <w:b w:val="0"/>
          <w:bCs w:val="0"/>
          <w:color w:val="auto"/>
          <w:sz w:val="28"/>
          <w:szCs w:val="28"/>
          <w:highlight w:val="none"/>
        </w:rPr>
        <w:t>）进入清算程序，或被宣告破产，或其他丧失履约能力的情形；</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7</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在参加本项目前3年内在</w:t>
      </w:r>
      <w:r>
        <w:rPr>
          <w:rFonts w:hint="eastAsia" w:ascii="仿宋" w:hAnsi="仿宋" w:eastAsia="仿宋" w:cs="仿宋_GB2312"/>
          <w:b w:val="0"/>
          <w:bCs w:val="0"/>
          <w:color w:val="auto"/>
          <w:sz w:val="28"/>
          <w:szCs w:val="28"/>
          <w:highlight w:val="none"/>
          <w:lang w:val="en-US" w:eastAsia="zh-CN"/>
        </w:rPr>
        <w:t>存在</w:t>
      </w:r>
      <w:r>
        <w:rPr>
          <w:rFonts w:hint="default" w:ascii="仿宋" w:hAnsi="仿宋" w:eastAsia="仿宋" w:cs="仿宋_GB2312"/>
          <w:b w:val="0"/>
          <w:bCs w:val="0"/>
          <w:color w:val="auto"/>
          <w:sz w:val="28"/>
          <w:szCs w:val="28"/>
          <w:highlight w:val="none"/>
        </w:rPr>
        <w:t>重大违法记录</w:t>
      </w:r>
      <w:r>
        <w:rPr>
          <w:rFonts w:hint="eastAsia" w:ascii="仿宋" w:hAnsi="仿宋" w:eastAsia="仿宋" w:cs="仿宋_GB2312"/>
          <w:b w:val="0"/>
          <w:bCs w:val="0"/>
          <w:color w:val="auto"/>
          <w:sz w:val="28"/>
          <w:szCs w:val="28"/>
          <w:highlight w:val="none"/>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9</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被《信用中国》网站（www.creditchina.gov.cn）公示存在不良信用记录；</w:t>
      </w:r>
    </w:p>
    <w:p>
      <w:pPr>
        <w:pStyle w:val="11"/>
        <w:adjustRightInd w:val="0"/>
        <w:snapToGrid w:val="0"/>
        <w:spacing w:line="300" w:lineRule="auto"/>
        <w:ind w:firstLine="280" w:firstLineChars="100"/>
        <w:rPr>
          <w:rFonts w:hint="default" w:ascii="仿宋" w:hAnsi="仿宋" w:eastAsia="仿宋" w:cs="仿宋_GB2312"/>
          <w:color w:val="auto"/>
          <w:sz w:val="28"/>
          <w:szCs w:val="28"/>
          <w:highlight w:val="none"/>
          <w:u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10</w:t>
      </w:r>
      <w:r>
        <w:rPr>
          <w:rFonts w:hint="eastAsia" w:ascii="仿宋" w:hAnsi="仿宋" w:eastAsia="仿宋" w:cs="仿宋_GB2312"/>
          <w:b w:val="0"/>
          <w:bCs w:val="0"/>
          <w:color w:val="auto"/>
          <w:sz w:val="28"/>
          <w:szCs w:val="28"/>
          <w:highlight w:val="none"/>
        </w:rPr>
        <w:t>）本项目截止时间前的半年中，在</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人组织的招标</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活动中有被查实提供虚假材料的。</w:t>
      </w:r>
      <w:r>
        <w:rPr>
          <w:rFonts w:hint="eastAsia" w:ascii="仿宋" w:hAnsi="仿宋" w:eastAsia="仿宋" w:cs="仿宋_GB2312"/>
          <w:b/>
          <w:bCs/>
          <w:color w:val="auto"/>
          <w:sz w:val="28"/>
          <w:szCs w:val="28"/>
          <w:highlight w:val="none"/>
        </w:rPr>
        <w:t xml:space="preserve"> </w:t>
      </w:r>
    </w:p>
    <w:p>
      <w:pPr>
        <w:pStyle w:val="11"/>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 xml:space="preserve">13. </w:t>
      </w:r>
      <w:r>
        <w:rPr>
          <w:rFonts w:hint="eastAsia" w:ascii="仿宋_GB2312" w:hAnsi="仿宋_GB2312" w:eastAsia="仿宋_GB2312" w:cs="仿宋_GB2312"/>
          <w:color w:val="auto"/>
          <w:kern w:val="0"/>
          <w:sz w:val="28"/>
          <w:szCs w:val="28"/>
          <w:lang w:val="en-US" w:eastAsia="zh-CN"/>
        </w:rPr>
        <w:t>不接受</w:t>
      </w:r>
      <w:r>
        <w:rPr>
          <w:rFonts w:hint="eastAsia" w:ascii="仿宋_GB2312" w:hAnsi="仿宋_GB2312" w:eastAsia="仿宋_GB2312" w:cs="仿宋_GB2312"/>
          <w:color w:val="auto"/>
          <w:kern w:val="0"/>
          <w:sz w:val="28"/>
          <w:szCs w:val="28"/>
        </w:rPr>
        <w:t>联合体报价</w:t>
      </w:r>
      <w:r>
        <w:rPr>
          <w:rFonts w:hint="eastAsia" w:ascii="仿宋_GB2312" w:hAnsi="仿宋_GB2312" w:eastAsia="仿宋_GB2312" w:cs="仿宋_GB2312"/>
          <w:color w:val="auto"/>
          <w:kern w:val="0"/>
          <w:sz w:val="28"/>
          <w:szCs w:val="28"/>
          <w:lang w:eastAsia="zh-CN"/>
        </w:rPr>
        <w:t>。</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单位资格证明文件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14.2资格证明文件必须真实有效，复印件必须加盖单位印章。</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15.1询价响应文件应在</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u w:val="single"/>
        </w:rPr>
        <w:t>90</w:t>
      </w:r>
      <w:r>
        <w:rPr>
          <w:rFonts w:hint="eastAsia" w:ascii="仿宋_GB2312" w:hAnsi="仿宋_GB2312" w:eastAsia="仿宋_GB2312" w:cs="仿宋_GB2312"/>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15.2特殊情况下，</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人可于报价有效期期满之前，要求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16.1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单位应编制询价响应文件一式</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u w:val="single"/>
          <w:lang w:val="en-US" w:eastAsia="zh-CN"/>
        </w:rPr>
        <w:t>各一</w:t>
      </w:r>
      <w:r>
        <w:rPr>
          <w:rFonts w:hint="eastAsia" w:ascii="仿宋_GB2312" w:hAnsi="仿宋_GB2312" w:eastAsia="仿宋_GB2312" w:cs="仿宋_GB2312"/>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16.3 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 询价响应文件的密封和标记</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单位应将询价响应文件正本和副本用单独的信封密封，注明“正本”或“副本”字样。</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17.2每一密封信封均应：</w:t>
      </w:r>
    </w:p>
    <w:p>
      <w:pPr>
        <w:pStyle w:val="11"/>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（1）标明项目编号、项目名称，并注明“正本”或“副本”字样；</w:t>
      </w:r>
    </w:p>
    <w:p>
      <w:pPr>
        <w:pStyle w:val="11"/>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（2）注明“于（递交询价响应文件截止时间）之前不准启封”的字样。</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17.3如果信封未按本须知第17.1条和第17.2条要求密封的，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人对误投或过早启封概不负责。</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17.4询价响应文件未密封的或在递交截止时间后递交的，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 询价响应文件递交截止时间</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18.1</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人在《报价邀请函》中规定的地点和递交询价响应文件截止时间之前接收询价响应文件，超过截止时点后的询价响应文件将被拒绝。</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18.2</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人和</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单位受询价响应文件递交截止时间制约的所有权利和义务均应延长至新的截止期。</w:t>
      </w:r>
    </w:p>
    <w:p>
      <w:pPr>
        <w:pStyle w:val="11"/>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询价响应文件的修改和撤回</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19.2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单位在递交询价响应文件后，可以撤回其报价，但</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单位必须在规定的询价响应文件递交截止时间前以书面形式告知</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。从询价响应文件递交截止时间至</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单位承诺的报价有效期内，</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单位不得撤回其报价。</w:t>
      </w:r>
    </w:p>
    <w:p>
      <w:pPr>
        <w:pStyle w:val="11"/>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19.3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单位所提交的询价响应文件在询价结束后，无论成交与否都不退还。</w:t>
      </w:r>
    </w:p>
    <w:p>
      <w:pPr>
        <w:pStyle w:val="11"/>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五、评审</w:t>
      </w:r>
    </w:p>
    <w:p>
      <w:pPr>
        <w:pStyle w:val="11"/>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20.1 </w:t>
      </w:r>
      <w:r>
        <w:rPr>
          <w:rFonts w:hint="eastAsia" w:ascii="仿宋_GB2312" w:hAnsi="仿宋_GB2312" w:eastAsia="仿宋_GB2312" w:cs="仿宋_GB2312"/>
          <w:color w:val="auto"/>
          <w:kern w:val="0"/>
          <w:sz w:val="28"/>
          <w:szCs w:val="28"/>
        </w:rPr>
        <w:t>评审由</w:t>
      </w:r>
      <w:r>
        <w:rPr>
          <w:rFonts w:hint="eastAsia" w:ascii="仿宋_GB2312" w:hAnsi="仿宋_GB2312" w:eastAsia="仿宋_GB2312" w:cs="仿宋_GB2312"/>
          <w:color w:val="auto"/>
          <w:sz w:val="28"/>
          <w:szCs w:val="28"/>
          <w:u w:val="single"/>
          <w:lang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20.3询价小组依法根据询价文件的规定对询价响应文件进行评审,并据此推荐成交候选人。</w:t>
      </w:r>
    </w:p>
    <w:p>
      <w:pPr>
        <w:pStyle w:val="26"/>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26"/>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26"/>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26"/>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21.1参加询价的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r>
        <w:rPr>
          <w:rFonts w:hint="eastAsia" w:ascii="仿宋_GB2312" w:hAnsi="仿宋_GB2312" w:eastAsia="仿宋_GB2312" w:cs="仿宋_GB2312"/>
          <w:color w:val="auto"/>
          <w:kern w:val="0"/>
          <w:sz w:val="28"/>
          <w:szCs w:val="28"/>
          <w:lang w:val="en-US" w:eastAsia="zh-CN"/>
        </w:rPr>
        <w:t>经自行报名</w:t>
      </w:r>
      <w:r>
        <w:rPr>
          <w:rFonts w:hint="eastAsia" w:ascii="仿宋_GB2312" w:hAnsi="仿宋_GB2312" w:eastAsia="仿宋_GB2312" w:cs="仿宋_GB2312"/>
          <w:color w:val="auto"/>
          <w:kern w:val="0"/>
          <w:sz w:val="28"/>
          <w:szCs w:val="28"/>
        </w:rPr>
        <w:t>产生。由询价小组对参加询价的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21.2在询价过程中对询价文件未能实质响应的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单位不足三家时，询价小组可以从其他符合相应资格条件的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单位名单中补充；补充后仍不足三家或者没有可供补充的合格</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人可以从已选出的候选</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21.3 在询价过程中，响应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单位提交的澄清文件由响应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单位法人代表或授权代表签署后生效，响应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auto"/>
          <w:kern w:val="0"/>
          <w:sz w:val="28"/>
          <w:szCs w:val="28"/>
          <w:u w:val="none"/>
        </w:rPr>
      </w:pPr>
      <w:r>
        <w:rPr>
          <w:rFonts w:hint="eastAsia" w:ascii="仿宋_GB2312" w:hAnsi="仿宋_GB2312" w:eastAsia="仿宋_GB2312" w:cs="仿宋_GB2312"/>
          <w:color w:val="auto"/>
          <w:kern w:val="0"/>
          <w:sz w:val="28"/>
          <w:szCs w:val="28"/>
        </w:rPr>
        <w:t xml:space="preserve">21.4  </w:t>
      </w:r>
      <w:r>
        <w:rPr>
          <w:rFonts w:hint="eastAsia" w:ascii="仿宋_GB2312" w:hAnsi="仿宋_GB2312" w:eastAsia="仿宋_GB2312" w:cs="仿宋_GB2312"/>
          <w:b w:val="0"/>
          <w:bCs w:val="0"/>
          <w:color w:val="auto"/>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单位归列为推荐成交的候选对象，</w:t>
      </w:r>
      <w:r>
        <w:rPr>
          <w:rFonts w:hint="eastAsia" w:ascii="仿宋_GB2312" w:hAnsi="仿宋_GB2312" w:eastAsia="仿宋_GB2312" w:cs="仿宋_GB2312"/>
          <w:b w:val="0"/>
          <w:bCs w:val="0"/>
          <w:color w:val="auto"/>
          <w:kern w:val="0"/>
          <w:sz w:val="28"/>
          <w:szCs w:val="28"/>
          <w:lang w:eastAsia="zh-CN"/>
        </w:rPr>
        <w:t>询价</w:t>
      </w:r>
      <w:r>
        <w:rPr>
          <w:rFonts w:hint="eastAsia" w:ascii="仿宋_GB2312" w:hAnsi="仿宋_GB2312" w:eastAsia="仿宋_GB2312" w:cs="仿宋_GB2312"/>
          <w:b w:val="0"/>
          <w:bCs w:val="0"/>
          <w:color w:val="auto"/>
          <w:kern w:val="0"/>
          <w:sz w:val="28"/>
          <w:szCs w:val="28"/>
        </w:rPr>
        <w:t>人依照候选</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22.3超过最高限价的报价将被拒绝。</w:t>
      </w:r>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23.1根据符合</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23.2承包人确定后，</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kern w:val="0"/>
          <w:sz w:val="28"/>
          <w:szCs w:val="28"/>
        </w:rPr>
        <w:t>向承包人发出《发包通知书》，</w:t>
      </w:r>
      <w:r>
        <w:rPr>
          <w:rFonts w:hint="eastAsia" w:ascii="仿宋_GB2312" w:hAnsi="仿宋_GB2312" w:eastAsia="仿宋_GB2312" w:cs="仿宋_GB2312"/>
          <w:color w:val="auto"/>
          <w:sz w:val="28"/>
          <w:szCs w:val="28"/>
        </w:rPr>
        <w:t>对承包人和</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人具有同等法律效力</w:t>
      </w:r>
      <w:r>
        <w:rPr>
          <w:rFonts w:hint="eastAsia" w:ascii="仿宋_GB2312" w:hAnsi="仿宋_GB2312" w:eastAsia="仿宋_GB2312" w:cs="仿宋_GB2312"/>
          <w:color w:val="auto"/>
          <w:kern w:val="0"/>
          <w:sz w:val="28"/>
          <w:szCs w:val="28"/>
        </w:rPr>
        <w:t>。</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24.1 </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rPr>
        <w:t>不得超出询价文件和承包人询价响应文件的范围、也不得再行订立背离合同实质性内容的其他协议。</w:t>
      </w:r>
      <w:r>
        <w:rPr>
          <w:rFonts w:hint="eastAsia" w:ascii="仿宋" w:hAnsi="仿宋" w:eastAsia="仿宋" w:cs="仿宋_GB2312"/>
          <w:color w:val="auto"/>
          <w:sz w:val="28"/>
          <w:szCs w:val="28"/>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发包人有权视为其自动放弃该项目承包资格</w:t>
      </w:r>
      <w:r>
        <w:rPr>
          <w:rFonts w:hint="eastAsia" w:ascii="仿宋" w:hAnsi="仿宋" w:eastAsia="仿宋" w:cs="仿宋_GB2312"/>
          <w:color w:val="auto"/>
          <w:sz w:val="28"/>
          <w:szCs w:val="28"/>
          <w:highlight w:val="none"/>
        </w:rPr>
        <w:t>。</w:t>
      </w:r>
    </w:p>
    <w:p>
      <w:pPr>
        <w:adjustRightInd w:val="0"/>
        <w:snapToGrid w:val="0"/>
        <w:spacing w:line="30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人应将有关合同变更内容，以书面形式报公司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备案；因特殊情况需要中止或终止合同的，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人应将中止或终止合同的理由以及相应措施，以书面形式报公司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25.2 承包人因不可抗力或者自身原因不能履行承包合同的，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w:t>
      </w:r>
      <w:r>
        <w:rPr>
          <w:rFonts w:hint="eastAsia" w:ascii="仿宋_GB2312" w:hAnsi="仿宋_GB2312" w:eastAsia="仿宋_GB2312" w:cs="仿宋_GB2312"/>
          <w:color w:val="auto"/>
          <w:sz w:val="28"/>
          <w:szCs w:val="28"/>
        </w:rPr>
        <w:t>可以与排位在承包人之后第一位的成交候选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单位签订承包</w:t>
      </w:r>
      <w:r>
        <w:rPr>
          <w:rFonts w:hint="eastAsia" w:ascii="仿宋_GB2312" w:hAnsi="仿宋_GB2312" w:eastAsia="仿宋_GB2312" w:cs="仿宋_GB2312"/>
          <w:color w:val="auto"/>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rPr>
      </w:pPr>
      <w:r>
        <w:rPr>
          <w:rFonts w:hint="eastAsia" w:ascii="仿宋_GB2312" w:hAnsi="仿宋_GB2312" w:eastAsia="仿宋_GB2312" w:cs="仿宋_GB2312"/>
          <w:color w:val="auto"/>
          <w:sz w:val="28"/>
          <w:szCs w:val="28"/>
        </w:rPr>
        <w:t>26. 如果</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人认为询价文件或询价过程或询价结果使其权益受到损害的，可向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人提出书面质疑。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人应在规定时间内给与答复。</w:t>
      </w:r>
    </w:p>
    <w:p>
      <w:pPr>
        <w:autoSpaceDE w:val="0"/>
        <w:autoSpaceDN w:val="0"/>
        <w:adjustRightInd w:val="0"/>
        <w:snapToGrid w:val="0"/>
        <w:spacing w:line="300" w:lineRule="auto"/>
        <w:ind w:left="420" w:right="32" w:hanging="420"/>
        <w:rPr>
          <w:rFonts w:hint="eastAsia" w:ascii="仿宋" w:hAnsi="仿宋" w:eastAsia="仿宋" w:cs="仿宋_GB2312"/>
          <w:color w:val="auto"/>
          <w:sz w:val="28"/>
          <w:szCs w:val="28"/>
          <w:highlight w:val="none"/>
          <w:lang w:eastAsia="zh-CN"/>
        </w:rPr>
        <w:sectPr>
          <w:headerReference r:id="rId3" w:type="default"/>
          <w:footerReference r:id="rId4" w:type="default"/>
          <w:pgSz w:w="11906" w:h="16838"/>
          <w:pgMar w:top="1089" w:right="1466" w:bottom="1089" w:left="1077" w:header="851" w:footer="992" w:gutter="0"/>
          <w:cols w:space="720" w:num="1"/>
          <w:docGrid w:type="lines" w:linePitch="312" w:charSpace="0"/>
        </w:sectPr>
      </w:pPr>
    </w:p>
    <w:p>
      <w:pPr>
        <w:pStyle w:val="5"/>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附件一：报价记录表</w:t>
      </w:r>
    </w:p>
    <w:p>
      <w:pPr>
        <w:spacing w:line="360" w:lineRule="auto"/>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val="0"/>
          <w:bCs w:val="0"/>
          <w:color w:val="auto"/>
          <w:sz w:val="28"/>
          <w:szCs w:val="28"/>
          <w:highlight w:val="none"/>
          <w:u w:val="single"/>
          <w:lang w:val="en-US" w:eastAsia="zh-CN"/>
        </w:rPr>
        <w:t>广州市净水有限公司石井净水分公司自控信号接入工程</w:t>
      </w:r>
      <w:r>
        <w:rPr>
          <w:rFonts w:hint="eastAsia" w:ascii="仿宋_GB2312" w:hAnsi="仿宋_GB2312" w:eastAsia="仿宋_GB2312" w:cs="仿宋_GB2312"/>
          <w:color w:val="auto"/>
          <w:sz w:val="28"/>
          <w:szCs w:val="28"/>
          <w:highlight w:val="none"/>
        </w:rPr>
        <w:t>报价记录表</w:t>
      </w:r>
    </w:p>
    <w:p>
      <w:pPr>
        <w:spacing w:line="500" w:lineRule="exact"/>
        <w:ind w:firstLine="3465" w:firstLineChars="16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20"/>
        <w:tblW w:w="13099" w:type="dxa"/>
        <w:jc w:val="center"/>
        <w:tblLayout w:type="fixed"/>
        <w:tblCellMar>
          <w:top w:w="0" w:type="dxa"/>
          <w:left w:w="108" w:type="dxa"/>
          <w:bottom w:w="0" w:type="dxa"/>
          <w:right w:w="108" w:type="dxa"/>
        </w:tblCellMar>
      </w:tblPr>
      <w:tblGrid>
        <w:gridCol w:w="1628"/>
        <w:gridCol w:w="5582"/>
        <w:gridCol w:w="1717"/>
        <w:gridCol w:w="1972"/>
        <w:gridCol w:w="2200"/>
      </w:tblGrid>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5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7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97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lang w:val="en-US" w:eastAsia="zh-CN"/>
              </w:rPr>
              <w:t>项目</w:t>
            </w:r>
            <w:r>
              <w:rPr>
                <w:rFonts w:hint="eastAsia" w:ascii="仿宋" w:hAnsi="仿宋" w:eastAsia="仿宋" w:cs="仿宋_GB2312"/>
                <w:color w:val="000000"/>
                <w:szCs w:val="21"/>
                <w:highlight w:val="none"/>
              </w:rPr>
              <w:t>报价（元）</w:t>
            </w:r>
          </w:p>
        </w:tc>
        <w:tc>
          <w:tcPr>
            <w:tcW w:w="22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bl>
    <w:p>
      <w:pPr>
        <w:spacing w:line="440" w:lineRule="exact"/>
        <w:ind w:firstLine="3150" w:firstLineChars="1500"/>
        <w:rPr>
          <w:rFonts w:hint="eastAsia" w:ascii="仿宋_GB2312" w:hAnsi="仿宋_GB2312" w:eastAsia="仿宋_GB2312" w:cs="仿宋_GB2312"/>
          <w:color w:val="auto"/>
          <w:highlight w:val="none"/>
        </w:rPr>
      </w:pPr>
    </w:p>
    <w:p>
      <w:pPr>
        <w:spacing w:line="440" w:lineRule="exact"/>
        <w:ind w:firstLine="1680" w:firstLineChars="80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none"/>
        </w:rPr>
        <w:t xml:space="preserve">    </w:t>
      </w:r>
      <w:r>
        <w:rPr>
          <w:rFonts w:hint="eastAsia" w:ascii="仿宋_GB2312" w:hAnsi="仿宋_GB2312" w:eastAsia="仿宋_GB2312" w:cs="仿宋_GB2312"/>
          <w:color w:val="auto"/>
          <w:highlight w:val="none"/>
          <w:u w:val="non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rPr>
          <w:rFonts w:hint="eastAsia" w:ascii="仿宋_GB2312" w:hAnsi="仿宋_GB2312" w:eastAsia="仿宋_GB2312" w:cs="仿宋_GB2312"/>
          <w:color w:val="auto"/>
          <w:highlight w:val="none"/>
        </w:rPr>
        <w:sectPr>
          <w:pgSz w:w="16838" w:h="11906" w:orient="landscape"/>
          <w:pgMar w:top="1077" w:right="1089" w:bottom="1466" w:left="1089" w:header="851" w:footer="992" w:gutter="0"/>
          <w:cols w:space="720" w:num="1"/>
          <w:docGrid w:type="lines" w:linePitch="312" w:charSpace="0"/>
        </w:sect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rPr>
        <w:t>附件二</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广州市净水有限公司</w:t>
      </w:r>
      <w:r>
        <w:rPr>
          <w:rFonts w:hint="eastAsia" w:ascii="宋体" w:hAnsi="宋体"/>
          <w:b/>
          <w:color w:val="auto"/>
          <w:sz w:val="36"/>
          <w:szCs w:val="36"/>
          <w:highlight w:val="none"/>
          <w:lang w:eastAsia="zh-CN"/>
        </w:rPr>
        <w:t>非公招</w:t>
      </w:r>
      <w:r>
        <w:rPr>
          <w:rFonts w:hint="eastAsia" w:ascii="宋体" w:hAnsi="宋体"/>
          <w:b/>
          <w:color w:val="auto"/>
          <w:sz w:val="36"/>
          <w:szCs w:val="36"/>
          <w:highlight w:val="none"/>
        </w:rPr>
        <w:t>项目询价评审记录表</w:t>
      </w:r>
    </w:p>
    <w:p>
      <w:pPr>
        <w:spacing w:line="360" w:lineRule="auto"/>
        <w:jc w:val="left"/>
        <w:rPr>
          <w:rFonts w:hint="eastAsia" w:ascii="仿宋_GB2312" w:hAnsi="仿宋_GB2312" w:eastAsia="仿宋_GB2312" w:cs="仿宋_GB2312"/>
          <w:b w:val="0"/>
          <w:bCs w:val="0"/>
          <w:color w:val="auto"/>
          <w:sz w:val="28"/>
          <w:szCs w:val="28"/>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lang w:val="en-US" w:eastAsia="zh-CN"/>
        </w:rPr>
        <w:t>广州市净水有限公司</w:t>
      </w:r>
      <w:r>
        <w:rPr>
          <w:rFonts w:hint="eastAsia" w:ascii="宋体" w:hAnsi="宋体" w:cs="Times New Roman"/>
          <w:b w:val="0"/>
          <w:bCs w:val="0"/>
          <w:color w:val="auto"/>
          <w:sz w:val="24"/>
          <w:szCs w:val="20"/>
          <w:highlight w:val="none"/>
          <w:u w:val="none"/>
          <w:lang w:val="en-US" w:eastAsia="zh-CN"/>
        </w:rPr>
        <w:t>石井净水分公司自控信号接入工程</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eastAsia="宋体" w:cs="宋体"/>
                <w:color w:val="000000"/>
                <w:sz w:val="24"/>
                <w:szCs w:val="24"/>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eastAsia="宋体" w:cs="宋体"/>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eastAsia="宋体" w:cs="宋体"/>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eastAsia="宋体" w:cs="宋体"/>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lang w:val="en-US" w:eastAsia="zh-CN"/>
              </w:rPr>
              <w:t>原</w:t>
            </w:r>
            <w:r>
              <w:rPr>
                <w:rFonts w:hint="eastAsia" w:ascii="宋体" w:hAnsi="宋体"/>
                <w:color w:val="auto"/>
                <w:sz w:val="24"/>
                <w:highlight w:val="none"/>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eastAsia="宋体" w:cs="宋体"/>
                <w:color w:val="000000"/>
                <w:sz w:val="24"/>
                <w:szCs w:val="24"/>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color w:val="auto"/>
                <w:sz w:val="24"/>
                <w:highlight w:val="none"/>
              </w:rPr>
            </w:pPr>
          </w:p>
        </w:tc>
      </w:tr>
    </w:tbl>
    <w:p>
      <w:pPr>
        <w:ind w:left="840" w:hanging="804" w:hangingChars="400"/>
        <w:rPr>
          <w:color w:val="auto"/>
          <w:highlight w:val="none"/>
        </w:rPr>
      </w:pPr>
      <w:r>
        <w:rPr>
          <w:rFonts w:hint="eastAsia"/>
          <w:color w:val="auto"/>
          <w:highlight w:val="none"/>
        </w:rPr>
        <w:t>备注：1、审核情况填写“符合”或“不符合；或者打“√”或“×”。</w:t>
      </w:r>
    </w:p>
    <w:p>
      <w:pPr>
        <w:numPr>
          <w:ilvl w:val="0"/>
          <w:numId w:val="4"/>
        </w:numPr>
        <w:ind w:firstLine="603" w:firstLineChars="300"/>
        <w:rPr>
          <w:rFonts w:hint="eastAsia"/>
          <w:color w:val="auto"/>
          <w:highlight w:val="none"/>
        </w:rPr>
      </w:pPr>
      <w:r>
        <w:rPr>
          <w:rFonts w:hint="eastAsia"/>
          <w:color w:val="auto"/>
          <w:highlight w:val="none"/>
        </w:rPr>
        <w:t>本表所有审核情况均为符合的，结论为报名成功。若有一项或以上审核情况为不符合的，结论为报名不成功。</w:t>
      </w:r>
    </w:p>
    <w:p>
      <w:pPr>
        <w:jc w:val="both"/>
        <w:rPr>
          <w:rFonts w:hint="eastAsia"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第三部分 合同书格式</w:t>
      </w:r>
    </w:p>
    <w:p>
      <w:pPr>
        <w:spacing w:line="400" w:lineRule="atLeast"/>
        <w:jc w:val="center"/>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jc w:val="left"/>
        <w:rPr>
          <w:color w:val="auto"/>
          <w:highlight w:val="none"/>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w:t>
      </w:r>
      <w:r>
        <w:rPr>
          <w:rFonts w:hint="eastAsia" w:ascii="宋体" w:hAnsi="宋体" w:cs="宋体"/>
          <w:b/>
          <w:bCs w:val="0"/>
          <w:color w:val="auto"/>
          <w:sz w:val="30"/>
          <w:szCs w:val="30"/>
          <w:highlight w:val="none"/>
          <w:u w:val="none"/>
          <w:lang w:val="en-US" w:eastAsia="zh-CN"/>
        </w:rPr>
        <w:t>石井净水分公司自控信号接入工程</w:t>
      </w:r>
    </w:p>
    <w:p>
      <w:pPr>
        <w:pStyle w:val="26"/>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rPr>
          <w:rFonts w:hint="eastAsia"/>
          <w:color w:val="auto"/>
          <w:highlight w:val="none"/>
          <w:lang w:val="zh-CN" w:eastAsia="zh-CN"/>
        </w:rPr>
      </w:pPr>
    </w:p>
    <w:p>
      <w:pPr>
        <w:spacing w:before="0" w:beforeLines="-2147483648" w:line="360" w:lineRule="auto"/>
        <w:ind w:left="0" w:leftChars="0" w:firstLine="0" w:firstLineChars="0"/>
        <w:jc w:val="left"/>
        <w:rPr>
          <w:rFonts w:ascii="宋体" w:hAnsi="宋体" w:cs="宋体"/>
          <w:color w:val="auto"/>
          <w:sz w:val="24"/>
          <w:highlight w:val="none"/>
          <w:u w:val="single"/>
        </w:rPr>
      </w:pPr>
      <w:r>
        <w:rPr>
          <w:rFonts w:hint="eastAsia"/>
          <w:color w:val="auto"/>
          <w:highlight w:val="none"/>
          <w:lang w:val="en-US" w:eastAsia="zh-CN"/>
        </w:rPr>
        <w:t xml:space="preserve">    </w:t>
      </w: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b w:val="0"/>
          <w:bCs w:val="0"/>
          <w:color w:val="auto"/>
          <w:sz w:val="24"/>
          <w:szCs w:val="20"/>
          <w:highlight w:val="none"/>
          <w:u w:val="single"/>
          <w:lang w:val="en-US" w:eastAsia="zh-CN"/>
        </w:rPr>
        <w:t>石井净分公司自控信号接入工程</w:t>
      </w:r>
      <w:r>
        <w:rPr>
          <w:rFonts w:hint="eastAsia" w:asciiTheme="minorEastAsia" w:hAnsiTheme="minorEastAsia" w:eastAsiaTheme="minorEastAsia" w:cstheme="minorEastAsia"/>
          <w:color w:val="auto"/>
          <w:sz w:val="24"/>
          <w:highlight w:val="none"/>
        </w:rPr>
        <w:t>项目承接工作事宜</w:t>
      </w:r>
      <w:r>
        <w:rPr>
          <w:rFonts w:hint="eastAsia" w:asciiTheme="minorEastAsia" w:hAnsiTheme="minorEastAsia" w:eastAsiaTheme="minorEastAsia" w:cstheme="minorEastAsia"/>
          <w:color w:val="auto"/>
          <w:sz w:val="24"/>
          <w:highlight w:val="none"/>
          <w:lang w:eastAsia="zh-CN"/>
        </w:rPr>
        <w:t>，</w:t>
      </w:r>
      <w:r>
        <w:rPr>
          <w:rFonts w:hint="eastAsia" w:ascii="宋体" w:hAnsi="宋体" w:cs="宋体"/>
          <w:color w:val="auto"/>
          <w:sz w:val="24"/>
          <w:highlight w:val="none"/>
        </w:rPr>
        <w:t>遵循平等、自愿、公平和诚实信用的原则，双方协商一致，订立本合同。</w:t>
      </w:r>
    </w:p>
    <w:p>
      <w:pPr>
        <w:spacing w:before="93" w:beforeLines="30" w:line="480" w:lineRule="exact"/>
        <w:ind w:left="201" w:leftChars="100" w:firstLine="46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480" w:lineRule="exact"/>
        <w:ind w:firstLine="482"/>
        <w:rPr>
          <w:rFonts w:hint="eastAsia"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48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480" w:lineRule="exact"/>
        <w:ind w:firstLine="462"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val="en-US" w:eastAsia="zh-CN"/>
        </w:rPr>
        <w:t>广州市净水有限公司</w:t>
      </w:r>
      <w:r>
        <w:rPr>
          <w:rFonts w:hint="eastAsia" w:ascii="宋体" w:hAnsi="宋体" w:cs="宋体"/>
          <w:b w:val="0"/>
          <w:bCs w:val="0"/>
          <w:color w:val="auto"/>
          <w:sz w:val="24"/>
          <w:szCs w:val="20"/>
          <w:highlight w:val="none"/>
          <w:u w:val="single"/>
          <w:lang w:val="en-US" w:eastAsia="zh-CN"/>
        </w:rPr>
        <w:t>石井净水分公司自控信号接入工程</w:t>
      </w:r>
    </w:p>
    <w:p>
      <w:pPr>
        <w:spacing w:line="480" w:lineRule="exact"/>
        <w:ind w:firstLine="462" w:firstLineChars="200"/>
        <w:rPr>
          <w:rFonts w:hint="eastAsia" w:ascii="宋体" w:hAnsi="宋体" w:cs="宋体"/>
          <w:color w:val="auto"/>
          <w:sz w:val="24"/>
          <w:highlight w:val="none"/>
          <w:u w:val="none"/>
        </w:rPr>
      </w:pPr>
      <w:r>
        <w:rPr>
          <w:rFonts w:hint="eastAsia" w:ascii="宋体" w:hAnsi="宋体" w:cs="宋体"/>
          <w:color w:val="auto"/>
          <w:sz w:val="24"/>
          <w:highlight w:val="none"/>
        </w:rPr>
        <w:t>2.2项目地点：</w:t>
      </w:r>
      <w:r>
        <w:rPr>
          <w:rFonts w:hint="eastAsia" w:ascii="宋体" w:hAnsi="宋体" w:cs="宋体"/>
          <w:color w:val="auto"/>
          <w:sz w:val="24"/>
          <w:highlight w:val="none"/>
          <w:lang w:val="en-US" w:eastAsia="zh-CN"/>
        </w:rPr>
        <w:t>石井净水厂</w:t>
      </w:r>
      <w:r>
        <w:rPr>
          <w:rFonts w:hint="eastAsia" w:ascii="宋体" w:hAnsi="宋体" w:cs="宋体"/>
          <w:color w:val="auto"/>
          <w:sz w:val="24"/>
          <w:highlight w:val="none"/>
          <w:u w:val="none"/>
        </w:rPr>
        <w:t xml:space="preserve"> </w:t>
      </w:r>
    </w:p>
    <w:p>
      <w:pPr>
        <w:numPr>
          <w:ilvl w:val="0"/>
          <w:numId w:val="0"/>
        </w:numPr>
        <w:spacing w:line="480" w:lineRule="exact"/>
        <w:ind w:firstLine="0" w:firstLineChars="0"/>
        <w:rPr>
          <w:rFonts w:hint="eastAsia" w:eastAsia="宋体"/>
          <w:color w:val="auto"/>
          <w:highlight w:val="none"/>
          <w:lang w:eastAsia="zh-CN"/>
        </w:rPr>
      </w:pP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内容</w:t>
      </w:r>
      <w:r>
        <w:rPr>
          <w:rFonts w:hint="eastAsia" w:ascii="宋体" w:hAnsi="宋体" w:cs="宋体"/>
          <w:color w:val="auto"/>
          <w:sz w:val="24"/>
          <w:highlight w:val="none"/>
        </w:rPr>
        <w:t>：</w:t>
      </w:r>
      <w:r>
        <w:rPr>
          <w:rFonts w:hint="eastAsia" w:ascii="宋体" w:hAnsi="宋体" w:cs="宋体"/>
          <w:sz w:val="24"/>
          <w:u w:val="single"/>
          <w:lang w:val="en-US" w:eastAsia="zh-CN"/>
        </w:rPr>
        <w:t>对石</w:t>
      </w:r>
      <w:r>
        <w:rPr>
          <w:rFonts w:hint="eastAsia" w:ascii="宋体" w:hAnsi="宋体" w:cs="宋体"/>
          <w:sz w:val="24"/>
          <w:u w:val="single"/>
        </w:rPr>
        <w:t>井净水厂一期工程粗格栅提升泵房四个阀门及三个闸门（1#栅前联通闸、污水进水闸、初雨进水闸门）</w:t>
      </w:r>
      <w:r>
        <w:rPr>
          <w:rFonts w:hint="eastAsia" w:ascii="宋体" w:hAnsi="宋体" w:cs="宋体"/>
          <w:sz w:val="24"/>
          <w:u w:val="single"/>
          <w:lang w:eastAsia="zh-CN"/>
        </w:rPr>
        <w:t>，</w:t>
      </w:r>
      <w:r>
        <w:rPr>
          <w:rFonts w:hint="eastAsia" w:ascii="宋体" w:hAnsi="宋体" w:cs="宋体"/>
          <w:sz w:val="24"/>
          <w:u w:val="single"/>
        </w:rPr>
        <w:t>高效沉淀池新增七个闸门、细格栅的吸砂泵控制柜及砂水分离器控制柜状态信号</w:t>
      </w:r>
      <w:r>
        <w:rPr>
          <w:rFonts w:hint="eastAsia" w:ascii="宋体" w:hAnsi="宋体" w:cs="宋体"/>
          <w:sz w:val="24"/>
          <w:u w:val="single"/>
          <w:lang w:val="en-US" w:eastAsia="zh-CN"/>
        </w:rPr>
        <w:t>及控制功能</w:t>
      </w:r>
      <w:r>
        <w:rPr>
          <w:rFonts w:hint="eastAsia" w:ascii="宋体" w:hAnsi="宋体" w:cs="宋体"/>
          <w:sz w:val="24"/>
          <w:u w:val="single"/>
        </w:rPr>
        <w:t>传至中控室；厂区内有三部电梯</w:t>
      </w:r>
      <w:r>
        <w:rPr>
          <w:rFonts w:hint="eastAsia" w:ascii="宋体" w:hAnsi="宋体" w:cs="宋体"/>
          <w:sz w:val="24"/>
          <w:u w:val="single"/>
          <w:lang w:val="en-US" w:eastAsia="zh-CN"/>
        </w:rPr>
        <w:t>需加装</w:t>
      </w:r>
      <w:r>
        <w:rPr>
          <w:rFonts w:hint="eastAsia" w:ascii="宋体" w:hAnsi="宋体" w:cs="宋体"/>
          <w:sz w:val="24"/>
          <w:u w:val="single"/>
        </w:rPr>
        <w:t>五方通话</w:t>
      </w:r>
      <w:r>
        <w:rPr>
          <w:rFonts w:hint="eastAsia" w:ascii="宋体" w:hAnsi="宋体" w:cs="宋体"/>
          <w:sz w:val="24"/>
          <w:u w:val="singl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color w:val="auto"/>
          <w:sz w:val="24"/>
          <w:szCs w:val="20"/>
          <w:highlight w:val="none"/>
          <w:lang w:val="en-US"/>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480" w:lineRule="exact"/>
        <w:ind w:firstLine="46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480" w:lineRule="exact"/>
        <w:ind w:firstLine="402" w:firstLineChars="200"/>
        <w:rPr>
          <w:rFonts w:ascii="宋体" w:hAnsi="宋体" w:cs="宋体"/>
          <w:color w:val="auto"/>
          <w:sz w:val="24"/>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eq \o\ac(</w:instrText>
      </w:r>
      <w:r>
        <w:rPr>
          <w:rFonts w:hint="eastAsia" w:ascii="宋体" w:hAnsi="宋体" w:cs="宋体"/>
          <w:color w:val="auto"/>
          <w:position w:val="-2"/>
          <w:sz w:val="31"/>
          <w:szCs w:val="21"/>
          <w:highlight w:val="none"/>
        </w:rPr>
        <w:instrText xml:space="preserve">□</w:instrText>
      </w:r>
      <w:r>
        <w:rPr>
          <w:rFonts w:hint="eastAsia" w:ascii="宋体" w:hAnsi="宋体" w:cs="宋体"/>
          <w:color w:val="auto"/>
          <w:position w:val="-2"/>
          <w:sz w:val="31"/>
          <w:szCs w:val="21"/>
          <w:highlight w:val="none"/>
          <w:lang w:eastAsia="zh-CN"/>
        </w:rPr>
        <w:instrText xml:space="preserve">,</w:instrText>
      </w:r>
      <w:r>
        <w:rPr>
          <w:rFonts w:hint="eastAsia" w:ascii="宋体" w:hAnsi="宋体" w:cs="宋体"/>
          <w:color w:val="auto"/>
          <w:position w:val="1"/>
          <w:sz w:val="21"/>
          <w:szCs w:val="21"/>
          <w:highlight w:val="none"/>
          <w:lang w:eastAsia="zh-CN"/>
        </w:rPr>
        <w:instrText xml:space="preserve">√</w:instrText>
      </w:r>
      <w:r>
        <w:rPr>
          <w:rFonts w:hint="eastAsia" w:ascii="宋体" w:hAnsi="宋体" w:cs="宋体"/>
          <w:color w:val="auto"/>
          <w:szCs w:val="21"/>
          <w:highlight w:val="none"/>
        </w:rPr>
        <w:instrText xml:space="preserve">)</w:instrText>
      </w:r>
      <w:r>
        <w:rPr>
          <w:rFonts w:ascii="宋体" w:hAnsi="宋体" w:cs="宋体"/>
          <w:color w:val="auto"/>
          <w:szCs w:val="21"/>
          <w:highlight w:val="none"/>
        </w:rPr>
        <w:fldChar w:fldCharType="end"/>
      </w:r>
      <w:r>
        <w:rPr>
          <w:rFonts w:ascii="宋体" w:hAnsi="宋体" w:cs="宋体"/>
          <w:color w:val="auto"/>
          <w:szCs w:val="21"/>
          <w:highlight w:val="none"/>
        </w:rPr>
        <w:t xml:space="preserve"> </w:t>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480" w:lineRule="exact"/>
        <w:ind w:firstLine="402" w:firstLineChars="200"/>
        <w:rPr>
          <w:rFonts w:ascii="宋体" w:hAnsi="宋体" w:cs="宋体"/>
          <w:color w:val="auto"/>
          <w:sz w:val="24"/>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eq \o\ac(</w:instrText>
      </w:r>
      <w:r>
        <w:rPr>
          <w:rFonts w:hint="eastAsia" w:ascii="宋体" w:hAnsi="宋体" w:cs="宋体"/>
          <w:color w:val="auto"/>
          <w:position w:val="-2"/>
          <w:sz w:val="31"/>
          <w:szCs w:val="21"/>
          <w:highlight w:val="none"/>
        </w:rPr>
        <w:instrText xml:space="preserve">□</w:instrText>
      </w:r>
      <w:r>
        <w:rPr>
          <w:rFonts w:hint="eastAsia" w:ascii="宋体" w:hAnsi="宋体" w:cs="宋体"/>
          <w:color w:val="auto"/>
          <w:szCs w:val="21"/>
          <w:highlight w:val="none"/>
        </w:rPr>
        <w:instrText xml:space="preserve">)</w:instrText>
      </w:r>
      <w:r>
        <w:rPr>
          <w:rFonts w:ascii="宋体" w:hAnsi="宋体" w:cs="宋体"/>
          <w:color w:val="auto"/>
          <w:szCs w:val="21"/>
          <w:highlight w:val="none"/>
        </w:rPr>
        <w:fldChar w:fldCharType="end"/>
      </w:r>
      <w:r>
        <w:rPr>
          <w:rFonts w:ascii="宋体" w:hAnsi="宋体" w:cs="宋体"/>
          <w:color w:val="auto"/>
          <w:szCs w:val="21"/>
          <w:highlight w:val="none"/>
        </w:rPr>
        <w:t xml:space="preserve">  </w:t>
      </w:r>
      <w:r>
        <w:rPr>
          <w:rFonts w:hint="eastAsia" w:ascii="宋体" w:hAnsi="宋体" w:cs="宋体"/>
          <w:color w:val="auto"/>
          <w:sz w:val="24"/>
          <w:highlight w:val="none"/>
        </w:rPr>
        <w:t>包工、包料、包质量、包工期、包安全、包文明施工、包设计、包调试、包验收的施工图纸，以总价包干形式。</w:t>
      </w:r>
    </w:p>
    <w:p>
      <w:pPr>
        <w:spacing w:line="480" w:lineRule="exact"/>
        <w:ind w:firstLine="46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480" w:lineRule="exact"/>
        <w:ind w:firstLine="462"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5"/>
        </w:num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rPr>
        <w:t>）。甲方委托有资质第三方机构审核后，审核价作为合同结算价。若合同结算价超合同暂定总价，双方另行签订补充协议。</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综合单价为：人民币…元/m3(大写：…)。</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480" w:lineRule="exact"/>
        <w:ind w:firstLine="462"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4.2本合同约定的价格为含税价价格（税率：</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 xml:space="preserve"> %），合同履行期间国家税率调整或乙方开票的实际税率与前述税率不一致的，不含税价不变，价税合计按实际税率相应调整，以开具发票时间为准。</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4.3因非甲方原因引起工程量报价清单中工程量发生增减，且单个子目工程量变化幅度在5%以内（含）时，按工程量报价清单中列明的子目单价结算。否则，按新增单价执行。</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新增单价计价原则：</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（4）通过市场询价双方协商确定。</w:t>
      </w:r>
    </w:p>
    <w:p>
      <w:pPr>
        <w:widowControl/>
        <w:tabs>
          <w:tab w:val="left" w:pos="851"/>
        </w:tabs>
        <w:adjustRightInd w:val="0"/>
        <w:snapToGrid w:val="0"/>
        <w:spacing w:line="480" w:lineRule="exact"/>
        <w:ind w:firstLine="462" w:firstLineChars="200"/>
        <w:jc w:val="left"/>
        <w:rPr>
          <w:rFonts w:hint="eastAsia"/>
          <w:lang w:val="zh-CN"/>
        </w:rPr>
      </w:pPr>
      <w:r>
        <w:rPr>
          <w:rFonts w:hint="eastAsia" w:ascii="宋体" w:hAnsi="宋体" w:cs="宋体"/>
          <w:color w:val="auto"/>
          <w:kern w:val="0"/>
          <w:sz w:val="24"/>
          <w:highlight w:val="none"/>
          <w:lang w:val="zh-CN"/>
        </w:rPr>
        <w:t xml:space="preserve">  3.按1、2组价后下浮5%计取。</w:t>
      </w:r>
    </w:p>
    <w:p>
      <w:pPr>
        <w:widowControl/>
        <w:tabs>
          <w:tab w:val="left" w:pos="851"/>
        </w:tabs>
        <w:adjustRightInd w:val="0"/>
        <w:snapToGrid w:val="0"/>
        <w:spacing w:line="480" w:lineRule="exact"/>
        <w:ind w:firstLine="46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480" w:lineRule="exact"/>
        <w:ind w:firstLine="462"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lang w:val="en-US" w:eastAsia="zh-CN"/>
        </w:rPr>
        <w:t>2021</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30日</w:t>
      </w:r>
      <w:r>
        <w:rPr>
          <w:rFonts w:hint="eastAsia" w:ascii="宋体" w:hAnsi="宋体" w:cs="宋体"/>
          <w:color w:val="auto"/>
          <w:sz w:val="24"/>
          <w:highlight w:val="none"/>
        </w:rPr>
        <w:t>。乙方未能按合同工期竣工验收的，每逾期一天，甲方有权要求乙方按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480" w:lineRule="exact"/>
        <w:ind w:firstLine="462" w:firstLineChars="200"/>
        <w:jc w:val="left"/>
        <w:rPr>
          <w:rFonts w:hint="eastAsia"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480" w:lineRule="exact"/>
        <w:ind w:left="0" w:firstLine="462"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480" w:lineRule="exact"/>
        <w:ind w:left="1" w:firstLine="462"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480" w:lineRule="exact"/>
        <w:ind w:left="1" w:firstLine="462"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w:t>
      </w:r>
      <w:r>
        <w:rPr>
          <w:rFonts w:hint="eastAsia" w:ascii="宋体" w:hAnsi="宋体" w:cs="宋体"/>
          <w:bCs/>
          <w:color w:val="auto"/>
          <w:sz w:val="24"/>
          <w:highlight w:val="none"/>
          <w:u w:val="single"/>
          <w:lang w:val="en-US" w:eastAsia="zh-CN"/>
        </w:rPr>
        <w:t>7</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bCs/>
          <w:color w:val="auto"/>
          <w:sz w:val="24"/>
          <w:highlight w:val="none"/>
        </w:rPr>
        <w:t>。</w:t>
      </w:r>
    </w:p>
    <w:p>
      <w:pPr>
        <w:pStyle w:val="11"/>
        <w:spacing w:line="480" w:lineRule="exact"/>
        <w:ind w:firstLine="430" w:firstLineChars="200"/>
        <w:outlineLvl w:val="1"/>
        <w:rPr>
          <w:rFonts w:asciiTheme="minorEastAsia" w:hAnsiTheme="minorEastAsia" w:eastAsiaTheme="minorEastAsia" w:cstheme="minorEastAsia"/>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lang w:val="en-US" w:eastAsia="zh-CN"/>
        </w:rPr>
        <w:t>6</w:t>
      </w:r>
      <w:r>
        <w:rPr>
          <w:rFonts w:hint="eastAsia" w:asciiTheme="minorEastAsia" w:hAnsiTheme="minorEastAsia" w:eastAsiaTheme="minorEastAsia" w:cstheme="minorEastAsia"/>
          <w:color w:val="auto"/>
          <w:spacing w:val="-8"/>
          <w:sz w:val="24"/>
          <w:szCs w:val="24"/>
          <w:highlight w:val="none"/>
        </w:rPr>
        <w:t xml:space="preserve">乙方不得随意更换项目负责人及附件5中的相关人员，如确须更换，应提前征得甲方同意。如有违反，甲方有权解除合同并要求乙方支付5000元/人次作为违约金，以及赔偿由此造成的一切损失(包含质量安全事故、工期延误、增加投资等)。 </w:t>
      </w:r>
      <w:r>
        <w:rPr>
          <w:rFonts w:asciiTheme="minorEastAsia" w:hAnsiTheme="minorEastAsia" w:eastAsiaTheme="minorEastAsia" w:cstheme="minorEastAsia"/>
          <w:color w:val="auto"/>
          <w:spacing w:val="-8"/>
          <w:sz w:val="24"/>
          <w:szCs w:val="24"/>
          <w:highlight w:val="none"/>
        </w:rPr>
        <w:t xml:space="preserve"> </w:t>
      </w:r>
    </w:p>
    <w:p>
      <w:pPr>
        <w:pStyle w:val="11"/>
        <w:spacing w:line="480" w:lineRule="exact"/>
        <w:ind w:firstLine="430" w:firstLineChars="200"/>
        <w:outlineLvl w:val="1"/>
        <w:rPr>
          <w:rFonts w:hint="eastAsia" w:asciiTheme="minorEastAsia" w:hAnsiTheme="minorEastAsia" w:eastAsiaTheme="minorEastAsia" w:cstheme="minorEastAsia"/>
          <w:color w:val="auto"/>
          <w:spacing w:val="-8"/>
          <w:sz w:val="24"/>
          <w:szCs w:val="24"/>
          <w:highlight w:val="none"/>
        </w:rPr>
      </w:pPr>
      <w:r>
        <w:rPr>
          <w:rFonts w:asciiTheme="minorEastAsia" w:hAnsiTheme="minorEastAsia" w:eastAsiaTheme="minorEastAsia" w:cstheme="minorEastAsia"/>
          <w:b w:val="0"/>
          <w:bCs/>
          <w:color w:val="auto"/>
          <w:spacing w:val="-8"/>
          <w:sz w:val="24"/>
          <w:szCs w:val="24"/>
          <w:highlight w:val="none"/>
        </w:rPr>
        <w:t>5.</w:t>
      </w:r>
      <w:r>
        <w:rPr>
          <w:rFonts w:hint="eastAsia" w:asciiTheme="minorEastAsia" w:hAnsiTheme="minorEastAsia" w:eastAsiaTheme="minorEastAsia" w:cstheme="minorEastAsia"/>
          <w:b w:val="0"/>
          <w:bCs/>
          <w:color w:val="auto"/>
          <w:spacing w:val="-8"/>
          <w:sz w:val="24"/>
          <w:szCs w:val="24"/>
          <w:highlight w:val="none"/>
          <w:lang w:val="en-US" w:eastAsia="zh-CN"/>
        </w:rPr>
        <w:t>7</w:t>
      </w:r>
      <w:r>
        <w:rPr>
          <w:rFonts w:hint="eastAsia" w:asciiTheme="minorEastAsia" w:hAnsiTheme="minorEastAsia" w:eastAsiaTheme="minorEastAsia" w:cstheme="minorEastAsia"/>
          <w:b w:val="0"/>
          <w:bCs/>
          <w:color w:val="auto"/>
          <w:spacing w:val="-8"/>
          <w:sz w:val="24"/>
          <w:szCs w:val="24"/>
          <w:highlight w:val="none"/>
        </w:rPr>
        <w:t>施工过程中，项目负责人应到施工现场，否则甲方有权要求乙方支付违约金</w:t>
      </w:r>
      <w:r>
        <w:rPr>
          <w:rFonts w:asciiTheme="minorEastAsia" w:hAnsiTheme="minorEastAsia" w:eastAsiaTheme="minorEastAsia" w:cstheme="minorEastAsia"/>
          <w:b w:val="0"/>
          <w:bCs/>
          <w:color w:val="auto"/>
          <w:spacing w:val="-8"/>
          <w:sz w:val="24"/>
          <w:szCs w:val="24"/>
          <w:highlight w:val="none"/>
          <w:u w:val="single"/>
        </w:rPr>
        <w:t xml:space="preserve"> </w:t>
      </w:r>
      <w:r>
        <w:rPr>
          <w:rFonts w:asciiTheme="minorEastAsia" w:hAnsiTheme="minorEastAsia" w:eastAsiaTheme="minorEastAsia" w:cstheme="minorEastAsia"/>
          <w:color w:val="auto"/>
          <w:spacing w:val="-8"/>
          <w:sz w:val="24"/>
          <w:szCs w:val="24"/>
          <w:highlight w:val="none"/>
          <w:u w:val="single"/>
        </w:rPr>
        <w:t>1000</w:t>
      </w:r>
      <w:r>
        <w:rPr>
          <w:rFonts w:hint="eastAsia" w:asciiTheme="minorEastAsia" w:hAnsiTheme="minorEastAsia" w:eastAsiaTheme="minorEastAsia" w:cstheme="minorEastAsia"/>
          <w:color w:val="auto"/>
          <w:spacing w:val="-8"/>
          <w:sz w:val="24"/>
          <w:szCs w:val="24"/>
          <w:highlight w:val="none"/>
          <w:u w:val="none"/>
        </w:rPr>
        <w:t>元</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天，因此造成损失的，按实际发生额赔偿。</w:t>
      </w:r>
    </w:p>
    <w:p>
      <w:pPr>
        <w:widowControl/>
        <w:spacing w:line="480" w:lineRule="exact"/>
        <w:ind w:left="1" w:firstLine="430" w:firstLineChars="200"/>
        <w:jc w:val="left"/>
        <w:rPr>
          <w:rFonts w:hint="eastAsia" w:asciiTheme="minorEastAsia" w:hAnsiTheme="minorEastAsia" w:eastAsiaTheme="minorEastAsia" w:cstheme="minorEastAsia"/>
          <w:b w:val="0"/>
          <w:bCs/>
          <w:color w:val="auto"/>
          <w:spacing w:val="-8"/>
          <w:sz w:val="24"/>
          <w:szCs w:val="24"/>
          <w:highlight w:val="none"/>
        </w:rPr>
      </w:pPr>
      <w:r>
        <w:rPr>
          <w:rFonts w:hint="eastAsia" w:asciiTheme="minorEastAsia" w:hAnsiTheme="minorEastAsia" w:eastAsiaTheme="minorEastAsia" w:cstheme="minorEastAsia"/>
          <w:b w:val="0"/>
          <w:bCs/>
          <w:color w:val="auto"/>
          <w:spacing w:val="-8"/>
          <w:sz w:val="24"/>
          <w:szCs w:val="24"/>
          <w:highlight w:val="none"/>
        </w:rPr>
        <w:t>5.8施工过程中，乙方应负责配备现场的应急物资。具体应急物资配备详见附件应急救援物资清单。（如需）</w:t>
      </w:r>
    </w:p>
    <w:p>
      <w:pPr>
        <w:widowControl/>
        <w:spacing w:line="480" w:lineRule="exact"/>
        <w:ind w:left="1" w:firstLine="430" w:firstLineChars="200"/>
        <w:jc w:val="left"/>
        <w:rPr>
          <w:rFonts w:ascii="宋体" w:hAnsi="宋体" w:cs="宋体"/>
          <w:b/>
          <w:color w:val="auto"/>
          <w:sz w:val="24"/>
          <w:highlight w:val="none"/>
        </w:rPr>
      </w:pPr>
      <w:r>
        <w:rPr>
          <w:rFonts w:hint="eastAsia" w:asciiTheme="minorEastAsia" w:hAnsiTheme="minorEastAsia" w:eastAsiaTheme="minorEastAsia" w:cstheme="minorEastAsia"/>
          <w:b w:val="0"/>
          <w:bCs/>
          <w:color w:val="auto"/>
          <w:spacing w:val="-8"/>
          <w:sz w:val="24"/>
          <w:szCs w:val="24"/>
          <w:highlight w:val="none"/>
        </w:rPr>
        <w:t>5.9在合同有效期内，若乙方发生不诚信行为情形的，乙方自愿接受甲方按《广州市净水有限公司经营建设项目参建企业不诚信行为管理办法》处理，具体处理标准详见附件3</w:t>
      </w:r>
      <w:r>
        <w:rPr>
          <w:rFonts w:hint="eastAsia" w:asciiTheme="minorEastAsia" w:hAnsiTheme="minorEastAsia" w:eastAsiaTheme="minorEastAsia" w:cstheme="minorEastAsia"/>
          <w:color w:val="auto"/>
          <w:spacing w:val="-8"/>
          <w:sz w:val="24"/>
          <w:szCs w:val="24"/>
          <w:highlight w:val="none"/>
        </w:rPr>
        <w:t>。</w:t>
      </w:r>
    </w:p>
    <w:p>
      <w:pPr>
        <w:spacing w:line="480" w:lineRule="exact"/>
        <w:ind w:firstLine="46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6.2施工用水用电采用以下</w:t>
      </w:r>
      <w:r>
        <w:rPr>
          <w:rFonts w:hint="eastAsia" w:hAnsi="宋体" w:cs="宋体"/>
          <w:color w:val="auto"/>
          <w:sz w:val="24"/>
          <w:highlight w:val="none"/>
          <w:lang w:eastAsia="zh-CN"/>
        </w:rPr>
        <w:t>（</w:t>
      </w:r>
      <w:r>
        <w:rPr>
          <w:rFonts w:hint="eastAsia" w:hAnsi="宋体" w:cs="宋体"/>
          <w:color w:val="auto"/>
          <w:sz w:val="24"/>
          <w:highlight w:val="none"/>
          <w:lang w:val="en-US" w:eastAsia="zh-CN"/>
        </w:rPr>
        <w:t>1</w:t>
      </w:r>
      <w:r>
        <w:rPr>
          <w:rFonts w:hint="eastAsia" w:hAnsi="宋体" w:cs="宋体"/>
          <w:color w:val="auto"/>
          <w:sz w:val="24"/>
          <w:highlight w:val="none"/>
          <w:lang w:eastAsia="zh-CN"/>
        </w:rPr>
        <w:t>）</w:t>
      </w:r>
      <w:r>
        <w:rPr>
          <w:rFonts w:hint="eastAsia" w:ascii="宋体" w:hAnsi="宋体" w:cs="宋体"/>
          <w:color w:val="auto"/>
          <w:sz w:val="24"/>
          <w:highlight w:val="none"/>
        </w:rPr>
        <w:t>方式执行。</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（1）由甲方提供施工用水用电。</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（2）由甲方提供施工用水用电接口，费用按（月/项目）结算，由乙方向甲方或甲方下辖分公司/子公司支付。水电费用按所属供电局、自来水公司收费标准，按实计算。</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（3）由乙方自行负责。</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6.3施工时间安排：上午7：00-12：00，下午14：00-18：00，施工时间如需变动，以甲方的书面或口头通知为准。</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6.4进场施工人员必须严格遵守污水处理厂一切规章制度。进入施工现场人员必须佩戴出入证，并自觉接受门岗检查。</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6.5环境保护要求：</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（1）做好施工噪声、废气、废水等控制；</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（2）按照国家及广州市相关规定做好建筑垃圾的处理。</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6.6按相关法律法规及甲方相关作业施工管理要求执行。</w:t>
      </w:r>
    </w:p>
    <w:p>
      <w:pPr>
        <w:pStyle w:val="11"/>
        <w:spacing w:line="48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7.2所有材料必须具备合格证明，并保证产品的有效性。</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7.3由于乙方提供的伪劣、假冒等所有不合格材料而导致的损失、事故及一切后果，均由乙方负责并赔偿甲方所有损失，并负责更换所有已施工的不合格材料。</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7.4乙方必须根据投标文件/询价响应文件（如有）上主要材料的明细（包括厂家、规格、品质等级等）提供材料。工程实施时，如发现材料不一致，甲方有权拒用，造成损失由乙方承担。</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7.5 甲方有权对施工质量进行监督、检查或检验，也可自行委托第三方进行质量检验，甲方或第三方的检验结果作为最终的质量评定结果。</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7.6 承包范围之内工程所用之设备，由乙方提供。</w:t>
      </w:r>
    </w:p>
    <w:p>
      <w:pPr>
        <w:spacing w:line="480" w:lineRule="exact"/>
        <w:ind w:firstLine="46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480" w:lineRule="exact"/>
        <w:ind w:firstLine="462"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bCs/>
          <w:color w:val="auto"/>
          <w:sz w:val="24"/>
          <w:highlight w:val="none"/>
          <w:lang w:eastAsia="zh-CN"/>
        </w:rPr>
        <w:t>□</w:t>
      </w:r>
      <w:r>
        <w:rPr>
          <w:rFonts w:hint="eastAsia" w:ascii="宋体" w:hAnsi="宋体" w:cs="宋体"/>
          <w:bCs/>
          <w:color w:val="auto"/>
          <w:sz w:val="24"/>
          <w:highlight w:val="none"/>
        </w:rPr>
        <w:t>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 xml:space="preserve">  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1"/>
        <w:spacing w:line="480" w:lineRule="exact"/>
        <w:ind w:firstLine="462" w:firstLineChars="200"/>
        <w:outlineLvl w:val="1"/>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pPr>
      <w:r>
        <w:rPr>
          <w:rFonts w:hAnsi="宋体" w:cs="宋体"/>
          <w:color w:val="auto"/>
          <w:sz w:val="24"/>
          <w:szCs w:val="24"/>
          <w:highlight w:val="none"/>
        </w:rPr>
        <w:t>8.2</w:t>
      </w:r>
      <w:r>
        <w:rPr>
          <w:rFonts w:hint="eastAsia" w:hAnsi="宋体" w:cs="宋体"/>
          <w:color w:val="auto"/>
          <w:sz w:val="24"/>
          <w:szCs w:val="24"/>
          <w:highlight w:val="none"/>
        </w:rPr>
        <w:t>项目</w:t>
      </w:r>
      <w:r>
        <w:rPr>
          <w:rFonts w:hint="eastAsia" w:hAnsi="宋体" w:cs="宋体"/>
          <w:color w:val="auto"/>
          <w:sz w:val="24"/>
          <w:szCs w:val="24"/>
          <w:highlight w:val="none"/>
          <w:lang w:val="en-US" w:eastAsia="zh-CN"/>
        </w:rPr>
        <w:t>验收</w:t>
      </w:r>
      <w:r>
        <w:rPr>
          <w:rFonts w:hint="eastAsia" w:hAnsi="宋体" w:cs="宋体"/>
          <w:color w:val="auto"/>
          <w:sz w:val="24"/>
          <w:szCs w:val="24"/>
          <w:highlight w:val="none"/>
        </w:rPr>
        <w:t>合格后，由乙方提交申请支付资料</w:t>
      </w:r>
      <w:r>
        <w:rPr>
          <w:rFonts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30</w:t>
      </w:r>
      <w:r>
        <w:rPr>
          <w:rFonts w:hAnsi="宋体" w:cs="宋体"/>
          <w:color w:val="auto"/>
          <w:sz w:val="24"/>
          <w:szCs w:val="24"/>
          <w:highlight w:val="none"/>
          <w:u w:val="single"/>
        </w:rPr>
        <w:t xml:space="preserve"> </w:t>
      </w:r>
      <w:r>
        <w:rPr>
          <w:rFonts w:hint="eastAsia" w:hAnsi="宋体" w:cs="宋体"/>
          <w:color w:val="auto"/>
          <w:sz w:val="24"/>
          <w:szCs w:val="24"/>
          <w:highlight w:val="none"/>
        </w:rPr>
        <w:t>个工作日内，甲方</w:t>
      </w:r>
      <w:r>
        <w:rPr>
          <w:rFonts w:hint="eastAsia" w:hAnsi="宋体" w:cs="宋体"/>
          <w:color w:val="auto"/>
          <w:sz w:val="24"/>
          <w:szCs w:val="24"/>
          <w:highlight w:val="none"/>
          <w:lang w:val="en-US" w:eastAsia="zh-CN"/>
        </w:rPr>
        <w:t>分项</w:t>
      </w:r>
      <w:r>
        <w:rPr>
          <w:rFonts w:hint="eastAsia" w:hAnsi="宋体" w:cs="宋体"/>
          <w:color w:val="auto"/>
          <w:sz w:val="24"/>
          <w:szCs w:val="24"/>
          <w:highlight w:val="none"/>
        </w:rPr>
        <w:t>支付</w:t>
      </w:r>
      <w:r>
        <w:rPr>
          <w:rFonts w:hint="eastAsia" w:hAnsi="宋体" w:cs="宋体"/>
          <w:color w:val="auto"/>
          <w:sz w:val="24"/>
          <w:szCs w:val="24"/>
          <w:highlight w:val="none"/>
          <w:lang w:val="en-US" w:eastAsia="zh-CN"/>
        </w:rPr>
        <w:t>至</w:t>
      </w:r>
      <w:r>
        <w:rPr>
          <w:rFonts w:hint="eastAsia" w:hAnsi="宋体" w:cs="宋体"/>
          <w:color w:val="auto"/>
          <w:sz w:val="24"/>
          <w:szCs w:val="24"/>
          <w:highlight w:val="none"/>
        </w:rPr>
        <w:t>合同暂定总价的</w:t>
      </w:r>
      <w:r>
        <w:rPr>
          <w:rFonts w:hint="eastAsia" w:hAnsi="宋体" w:cs="宋体"/>
          <w:color w:val="auto"/>
          <w:sz w:val="24"/>
          <w:szCs w:val="24"/>
          <w:highlight w:val="none"/>
          <w:u w:val="single"/>
          <w:lang w:val="en-US" w:eastAsia="zh-CN"/>
        </w:rPr>
        <w:t>50</w:t>
      </w:r>
      <w:r>
        <w:rPr>
          <w:rFonts w:hint="eastAsia" w:hAnsi="宋体" w:cs="宋体"/>
          <w:color w:val="auto"/>
          <w:sz w:val="24"/>
          <w:szCs w:val="24"/>
          <w:highlight w:val="none"/>
        </w:rPr>
        <w:t>％</w:t>
      </w:r>
      <w:r>
        <w:rPr>
          <w:rFonts w:hint="eastAsia" w:ascii="宋体" w:hAnsi="宋体" w:eastAsia="宋体" w:cs="宋体"/>
          <w:color w:val="auto"/>
          <w:sz w:val="24"/>
          <w:szCs w:val="24"/>
          <w:highlight w:val="none"/>
        </w:rPr>
        <w:t>给乙方。</w:t>
      </w:r>
      <w:r>
        <w:rPr>
          <w:rFonts w:hint="eastAsia" w:hAnsi="宋体" w:cs="宋体"/>
          <w:color w:val="auto"/>
          <w:sz w:val="24"/>
          <w:szCs w:val="24"/>
          <w:highlight w:val="none"/>
          <w:lang w:eastAsia="zh-CN"/>
        </w:rPr>
        <w:t>（</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color w:val="auto"/>
          <w:sz w:val="24"/>
          <w:highlight w:val="none"/>
          <w:u w:val="single"/>
          <w:lang w:val="en-US" w:eastAsia="zh-CN"/>
        </w:rPr>
        <w:t xml:space="preserve">     </w:t>
      </w:r>
      <w:r>
        <w:rPr>
          <w:rFonts w:hint="eastAsia" w:ascii="宋体" w:hAnsi="宋体" w:cs="宋体"/>
          <w:b w:val="0"/>
          <w:bCs/>
          <w:color w:val="000000" w:themeColor="text1"/>
          <w:sz w:val="24"/>
          <w:highlight w:val="none"/>
          <w:u w:val="single"/>
          <w:shd w:val="clear" w:color="auto" w:fill="auto"/>
          <w14:textFill>
            <w14:solidFill>
              <w14:schemeClr w14:val="tx1"/>
            </w14:solidFill>
          </w14:textFill>
        </w:rPr>
        <w:t>元</w:t>
      </w:r>
      <w:r>
        <w:rPr>
          <w:rFonts w:hint="eastAsia" w:hAnsi="宋体" w:cs="宋体"/>
          <w:b w:val="0"/>
          <w:bCs/>
          <w:color w:val="000000" w:themeColor="text1"/>
          <w:sz w:val="24"/>
          <w:highlight w:val="none"/>
          <w:u w:val="none"/>
          <w:shd w:val="clear" w:color="auto" w:fill="auto"/>
          <w:lang w:eastAsia="zh-CN"/>
          <w14:textFill>
            <w14:solidFill>
              <w14:schemeClr w14:val="tx1"/>
            </w14:solidFill>
          </w14:textFill>
        </w:rPr>
        <w:t>）</w:t>
      </w:r>
      <w:r>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t>；</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480" w:lineRule="exact"/>
        <w:ind w:firstLine="462"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Ansi="宋体" w:cs="宋体"/>
          <w:color w:val="auto"/>
          <w:sz w:val="24"/>
          <w:highlight w:val="none"/>
        </w:rPr>
        <w:t xml:space="preserve"> </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1"/>
        <w:spacing w:line="384" w:lineRule="auto"/>
        <w:ind w:firstLine="462" w:firstLineChars="200"/>
        <w:outlineLvl w:val="1"/>
        <w:rPr>
          <w:rFonts w:hint="default"/>
          <w:lang w:val="en-US"/>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480" w:lineRule="exact"/>
        <w:ind w:firstLine="809"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480" w:lineRule="exact"/>
        <w:ind w:firstLine="809"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480" w:lineRule="exact"/>
        <w:ind w:firstLine="924"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480" w:lineRule="exact"/>
        <w:ind w:firstLine="924"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480" w:lineRule="exact"/>
        <w:ind w:firstLine="924" w:firstLineChars="400"/>
        <w:rPr>
          <w:rFonts w:hint="eastAsia" w:asciiTheme="minorEastAsia" w:hAnsiTheme="minorEastAsia" w:eastAsiaTheme="minorEastAsia" w:cstheme="minorEastAsia"/>
          <w:color w:val="auto"/>
          <w:sz w:val="24"/>
          <w:highlight w:val="none"/>
          <w:u w:val="none"/>
          <w:lang w:eastAsia="zh-CN"/>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u w:val="none"/>
          <w:lang w:eastAsia="zh-CN"/>
        </w:rPr>
        <w:t>；</w:t>
      </w:r>
    </w:p>
    <w:p>
      <w:pPr>
        <w:spacing w:line="480" w:lineRule="exact"/>
        <w:ind w:firstLine="924"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lang w:eastAsia="zh-CN"/>
        </w:rPr>
        <w:t>。</w:t>
      </w:r>
      <w:r>
        <w:rPr>
          <w:rFonts w:ascii="宋体" w:hAnsi="宋体" w:cs="宋体"/>
          <w:color w:val="auto"/>
          <w:sz w:val="24"/>
          <w:highlight w:val="none"/>
        </w:rPr>
        <w:t xml:space="preserve">                            </w:t>
      </w:r>
    </w:p>
    <w:p>
      <w:pPr>
        <w:spacing w:line="480" w:lineRule="exact"/>
        <w:ind w:firstLine="462"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ascii="Segoe UI Symbol" w:hAnsi="Segoe UI Symbol" w:cs="Segoe UI Symbol"/>
          <w:color w:val="auto"/>
          <w:szCs w:val="21"/>
          <w:highlight w:val="none"/>
        </w:rPr>
        <w:t>☑</w:t>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宋体" w:hAnsi="宋体" w:cs="宋体"/>
          <w:color w:val="auto"/>
          <w:szCs w:val="21"/>
          <w:highlight w:val="none"/>
        </w:rPr>
        <w:t>□</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（大写人民币：</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non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17"/>
        <w:spacing w:before="0" w:beforeAutospacing="0" w:after="0" w:afterAutospacing="0" w:line="480" w:lineRule="exact"/>
        <w:ind w:firstLine="462"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17"/>
        <w:spacing w:before="0" w:beforeAutospacing="0" w:after="0" w:afterAutospacing="0" w:line="480" w:lineRule="exact"/>
        <w:ind w:firstLine="480"/>
        <w:rPr>
          <w:color w:val="auto"/>
          <w:highlight w:val="none"/>
        </w:rPr>
      </w:pPr>
      <w:r>
        <w:rPr>
          <w:rFonts w:hint="eastAsia"/>
          <w:color w:val="auto"/>
          <w:highlight w:val="none"/>
        </w:rPr>
        <w:t>（1）符合甲方要求（详见附件保函格式）的银行独立保函，</w:t>
      </w:r>
    </w:p>
    <w:p>
      <w:pPr>
        <w:pStyle w:val="17"/>
        <w:spacing w:before="0" w:beforeAutospacing="0" w:after="0" w:afterAutospacing="0" w:line="480" w:lineRule="exact"/>
        <w:ind w:firstLine="480"/>
        <w:rPr>
          <w:color w:val="auto"/>
          <w:highlight w:val="none"/>
        </w:rPr>
      </w:pPr>
      <w:r>
        <w:rPr>
          <w:rFonts w:hint="eastAsia"/>
          <w:color w:val="auto"/>
          <w:highlight w:val="none"/>
        </w:rPr>
        <w:t>（2）现金转账至甲方以下指定账户：</w:t>
      </w:r>
    </w:p>
    <w:p>
      <w:pPr>
        <w:tabs>
          <w:tab w:val="left" w:pos="1995"/>
        </w:tabs>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480" w:lineRule="exact"/>
        <w:ind w:firstLine="462"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480" w:lineRule="exact"/>
        <w:ind w:firstLine="462" w:firstLineChars="200"/>
        <w:outlineLvl w:val="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480" w:lineRule="exact"/>
        <w:ind w:firstLine="462"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highlight w:val="none"/>
        </w:rPr>
        <w:t xml:space="preserve"> </w:t>
      </w:r>
    </w:p>
    <w:p>
      <w:pPr>
        <w:spacing w:line="480" w:lineRule="exact"/>
        <w:ind w:firstLine="462" w:firstLineChars="200"/>
        <w:outlineLvl w:val="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17"/>
        <w:spacing w:before="0" w:beforeAutospacing="0" w:after="0" w:afterAutospacing="0" w:line="480" w:lineRule="exact"/>
        <w:ind w:left="190" w:leftChars="95" w:firstLine="347"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u w:val="none"/>
        </w:rPr>
        <w:t>日</w:t>
      </w:r>
      <w:r>
        <w:rPr>
          <w:rFonts w:hint="eastAsia" w:cs="宋体"/>
          <w:color w:val="auto"/>
          <w:highlight w:val="none"/>
        </w:rPr>
        <w:t>内将剩余保证金（无息）返还。</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480" w:lineRule="exact"/>
        <w:rPr>
          <w:rFonts w:ascii="宋体" w:hAnsi="宋体" w:cs="宋体"/>
          <w:color w:val="auto"/>
          <w:sz w:val="24"/>
          <w:highlight w:val="none"/>
        </w:rPr>
      </w:pPr>
      <w:r>
        <w:rPr>
          <w:rFonts w:ascii="宋体" w:hAnsi="宋体" w:cs="宋体"/>
          <w:color w:val="auto"/>
          <w:sz w:val="24"/>
          <w:highlight w:val="none"/>
          <w:u w:val="single"/>
        </w:rPr>
        <w:t>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480" w:lineRule="exact"/>
        <w:ind w:firstLine="462" w:firstLineChars="200"/>
        <w:jc w:val="left"/>
        <w:outlineLvl w:val="1"/>
        <w:rPr>
          <w:rFonts w:hint="eastAsia" w:asciiTheme="minorEastAsia" w:hAnsiTheme="minorEastAsia" w:eastAsiaTheme="minorEastAsia" w:cstheme="minorEastAsia"/>
          <w:bCs/>
          <w:color w:val="auto"/>
          <w:sz w:val="24"/>
          <w:highlight w:val="none"/>
          <w:u w:val="single"/>
          <w:bdr w:val="single" w:color="auto" w:sz="4" w:space="0"/>
        </w:rPr>
      </w:pPr>
      <w:r>
        <w:rPr>
          <w:rFonts w:ascii="宋体" w:hAnsi="宋体" w:eastAsia="宋体" w:cs="宋体"/>
          <w:color w:val="auto"/>
          <w:sz w:val="24"/>
          <w:highlight w:val="none"/>
        </w:rPr>
        <w:t>8.6</w:t>
      </w:r>
      <w:r>
        <w:rPr>
          <w:rFonts w:hint="eastAsia" w:ascii="宋体" w:hAnsi="宋体" w:eastAsia="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1"/>
        <w:spacing w:line="480" w:lineRule="exact"/>
        <w:ind w:firstLine="462" w:firstLineChars="200"/>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本合同支付单位为：</w:t>
      </w:r>
    </w:p>
    <w:p>
      <w:pPr>
        <w:pStyle w:val="11"/>
        <w:spacing w:line="480" w:lineRule="exact"/>
        <w:ind w:firstLine="0" w:firstLineChars="0"/>
        <w:outlineLvl w:val="1"/>
        <w:rPr>
          <w:rFonts w:hint="eastAsia" w:hAnsi="宋体" w:cs="宋体"/>
          <w:color w:val="auto"/>
          <w:sz w:val="24"/>
          <w:szCs w:val="20"/>
          <w:highlight w:val="none"/>
          <w:lang w:val="en-US" w:eastAsia="zh-CN"/>
        </w:rPr>
      </w:pPr>
      <w:r>
        <w:rPr>
          <w:rFonts w:hint="eastAsia" w:hAnsi="宋体" w:cs="宋体"/>
          <w:color w:val="auto"/>
          <w:sz w:val="24"/>
          <w:szCs w:val="20"/>
          <w:highlight w:val="none"/>
          <w:u w:val="none"/>
          <w:lang w:val="en-US" w:eastAsia="zh-CN"/>
        </w:rPr>
        <w:t xml:space="preserve">    </w:t>
      </w:r>
      <w:r>
        <w:rPr>
          <w:rFonts w:hint="eastAsia" w:hAnsi="宋体" w:cs="宋体"/>
          <w:color w:val="auto"/>
          <w:sz w:val="24"/>
          <w:szCs w:val="20"/>
          <w:highlight w:val="none"/>
          <w:lang w:val="en-US" w:eastAsia="zh-CN"/>
        </w:rPr>
        <w:t>广州市净水有限公司石井净水分公司</w:t>
      </w:r>
    </w:p>
    <w:p>
      <w:pPr>
        <w:pStyle w:val="11"/>
        <w:spacing w:line="480" w:lineRule="exact"/>
        <w:ind w:firstLine="46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第九条</w:t>
      </w:r>
      <w:r>
        <w:rPr>
          <w:rFonts w:ascii="宋体" w:hAnsi="宋体" w:cs="宋体"/>
          <w:b/>
          <w:bCs/>
          <w:color w:val="auto"/>
          <w:sz w:val="24"/>
          <w:highlight w:val="none"/>
        </w:rPr>
        <w:t xml:space="preserve"> </w:t>
      </w:r>
      <w:r>
        <w:rPr>
          <w:rFonts w:hint="eastAsia" w:ascii="宋体" w:hAnsi="宋体" w:cs="宋体"/>
          <w:b/>
          <w:bCs/>
          <w:color w:val="auto"/>
          <w:sz w:val="24"/>
          <w:highlight w:val="none"/>
        </w:rPr>
        <w:t>竣工验收</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天内将经甲方审核的完整竣工资料（含竣工图）和竣工验收报告各一式</w:t>
      </w:r>
      <w:r>
        <w:rPr>
          <w:rFonts w:hint="eastAsia" w:ascii="宋体" w:hAnsi="宋体" w:cs="宋体"/>
          <w:color w:val="auto"/>
          <w:sz w:val="24"/>
          <w:highlight w:val="none"/>
          <w:lang w:val="en-US" w:eastAsia="zh-CN"/>
        </w:rPr>
        <w:t>肆</w:t>
      </w:r>
      <w:r>
        <w:rPr>
          <w:rFonts w:hint="eastAsia" w:ascii="宋体" w:hAnsi="宋体" w:cs="宋体"/>
          <w:color w:val="auto"/>
          <w:sz w:val="24"/>
          <w:highlight w:val="none"/>
        </w:rPr>
        <w:t>份交甲方，不按时报送工程竣工资料的，每逾期一天，甲方要求乙方支付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1"/>
        <w:spacing w:line="480" w:lineRule="exact"/>
        <w:ind w:firstLine="462" w:firstLineChars="200"/>
        <w:outlineLvl w:val="1"/>
        <w:rPr>
          <w:rFonts w:hint="default" w:hAnsi="宋体" w:cs="宋体"/>
          <w:color w:val="auto"/>
          <w:sz w:val="24"/>
          <w:szCs w:val="20"/>
          <w:highlight w:val="none"/>
          <w:lang w:val="en-US" w:eastAsia="zh-CN"/>
        </w:rPr>
      </w:pPr>
      <w:r>
        <w:rPr>
          <w:rFonts w:hint="eastAsia" w:asciiTheme="minorEastAsia" w:hAnsiTheme="minorEastAsia" w:eastAsiaTheme="minorEastAsia" w:cstheme="minorEastAsia"/>
          <w:color w:val="auto"/>
          <w:sz w:val="24"/>
          <w:highlight w:val="none"/>
        </w:rPr>
        <w:t>本合同竣工验收</w:t>
      </w:r>
      <w:r>
        <w:rPr>
          <w:rFonts w:hint="eastAsia" w:asciiTheme="minorEastAsia" w:hAnsiTheme="minorEastAsia" w:eastAsiaTheme="minorEastAsia" w:cstheme="minorEastAsia"/>
          <w:color w:val="auto"/>
          <w:sz w:val="24"/>
          <w:highlight w:val="none"/>
          <w:lang w:val="en-US" w:eastAsia="zh-CN"/>
        </w:rPr>
        <w:t>结算</w:t>
      </w:r>
      <w:r>
        <w:rPr>
          <w:rFonts w:hint="eastAsia" w:asciiTheme="minorEastAsia" w:hAnsiTheme="minorEastAsia" w:eastAsiaTheme="minorEastAsia" w:cstheme="minorEastAsia"/>
          <w:color w:val="auto"/>
          <w:sz w:val="24"/>
          <w:highlight w:val="none"/>
        </w:rPr>
        <w:t>单位为：</w:t>
      </w:r>
      <w:bookmarkStart w:id="0" w:name="_Toc520190034"/>
      <w:bookmarkStart w:id="1" w:name="_Toc518992994"/>
      <w:bookmarkStart w:id="2" w:name="_Toc474245220"/>
      <w:r>
        <w:rPr>
          <w:rFonts w:hint="eastAsia" w:hAnsi="宋体" w:cs="宋体"/>
          <w:color w:val="auto"/>
          <w:sz w:val="24"/>
          <w:szCs w:val="20"/>
          <w:highlight w:val="none"/>
          <w:lang w:val="en-US" w:eastAsia="zh-CN"/>
        </w:rPr>
        <w:t>广州市净水有限公司石井净水分公司</w:t>
      </w:r>
    </w:p>
    <w:p>
      <w:pPr>
        <w:numPr>
          <w:ilvl w:val="0"/>
          <w:numId w:val="6"/>
        </w:numPr>
        <w:spacing w:before="120" w:after="156" w:afterLines="50" w:line="480" w:lineRule="exact"/>
        <w:ind w:firstLine="46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bookmarkEnd w:id="0"/>
      <w:bookmarkEnd w:id="1"/>
      <w:bookmarkEnd w:id="2"/>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48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 xml:space="preserve"> 壹 </w:t>
      </w:r>
      <w:r>
        <w:rPr>
          <w:rFonts w:hint="eastAsia" w:ascii="宋体" w:hAnsi="宋体" w:cs="宋体"/>
          <w:color w:val="auto"/>
          <w:kern w:val="0"/>
          <w:sz w:val="24"/>
          <w:highlight w:val="none"/>
          <w:lang w:val="zh-CN"/>
        </w:rPr>
        <w:t>年。</w:t>
      </w:r>
    </w:p>
    <w:p>
      <w:pPr>
        <w:spacing w:line="480" w:lineRule="exact"/>
        <w:ind w:firstLine="405"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ascii="宋体" w:hAnsi="宋体" w:cs="宋体"/>
          <w:bCs/>
          <w:color w:val="auto"/>
          <w:sz w:val="24"/>
          <w:highlight w:val="none"/>
          <w:u w:val="single"/>
        </w:rPr>
        <w:t>3</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156" w:beforeLines="50" w:after="156" w:afterLines="50" w:line="480" w:lineRule="exact"/>
        <w:ind w:firstLine="405" w:firstLineChars="175"/>
        <w:jc w:val="left"/>
        <w:rPr>
          <w:rFonts w:ascii="宋体" w:hAnsi="宋体" w:cs="宋体"/>
          <w:color w:val="auto"/>
          <w:sz w:val="24"/>
          <w:highlight w:val="none"/>
        </w:rPr>
      </w:pPr>
      <w:bookmarkStart w:id="3" w:name="_Toc520190040"/>
      <w:bookmarkStart w:id="4" w:name="_Toc518993000"/>
      <w:bookmarkStart w:id="5" w:name="_Toc19692"/>
      <w:bookmarkStart w:id="6" w:name="_Toc107446862"/>
      <w:bookmarkStart w:id="7" w:name="_Toc183666531"/>
      <w:bookmarkStart w:id="8" w:name="_Toc306350467"/>
      <w:bookmarkStart w:id="9" w:name="_Toc107447255"/>
      <w:bookmarkStart w:id="10" w:name="_Toc474245226"/>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bookmarkEnd w:id="3"/>
      <w:bookmarkEnd w:id="4"/>
      <w:bookmarkEnd w:id="5"/>
      <w:bookmarkEnd w:id="6"/>
      <w:bookmarkEnd w:id="7"/>
      <w:bookmarkEnd w:id="8"/>
      <w:bookmarkEnd w:id="9"/>
      <w:bookmarkEnd w:id="10"/>
    </w:p>
    <w:p>
      <w:pPr>
        <w:widowControl/>
        <w:autoSpaceDE w:val="0"/>
        <w:autoSpaceDN w:val="0"/>
        <w:adjustRightInd w:val="0"/>
        <w:spacing w:line="480" w:lineRule="exact"/>
        <w:ind w:firstLine="462" w:firstLineChars="200"/>
        <w:rPr>
          <w:rFonts w:ascii="宋体" w:hAnsi="宋体" w:cs="宋体"/>
          <w:bCs/>
          <w:color w:val="auto"/>
          <w:sz w:val="24"/>
          <w:highlight w:val="none"/>
        </w:rPr>
      </w:pPr>
      <w:bookmarkStart w:id="11" w:name="_Toc183666532"/>
      <w:bookmarkStart w:id="12" w:name="_Toc306350468"/>
      <w:bookmarkStart w:id="13" w:name="_Toc12010"/>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bCs/>
          <w:color w:val="auto"/>
          <w:sz w:val="24"/>
          <w:highlight w:val="none"/>
        </w:rPr>
        <w:t>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hint="eastAsia"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518993001"/>
      <w:bookmarkStart w:id="15" w:name="_Toc118172294"/>
      <w:bookmarkStart w:id="16" w:name="_Toc474245227"/>
      <w:bookmarkStart w:id="17" w:name="_Toc520190041"/>
      <w:bookmarkStart w:id="18" w:name="_Toc107446864"/>
      <w:bookmarkStart w:id="19" w:name="_Toc107447257"/>
    </w:p>
    <w:p>
      <w:pPr>
        <w:spacing w:before="156" w:beforeLines="50" w:after="156" w:afterLines="50" w:line="48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bookmarkEnd w:id="11"/>
      <w:bookmarkEnd w:id="12"/>
      <w:bookmarkEnd w:id="13"/>
      <w:bookmarkEnd w:id="14"/>
      <w:bookmarkEnd w:id="15"/>
      <w:bookmarkEnd w:id="16"/>
      <w:bookmarkEnd w:id="17"/>
      <w:bookmarkEnd w:id="18"/>
      <w:bookmarkEnd w:id="19"/>
    </w:p>
    <w:p>
      <w:pPr>
        <w:spacing w:before="156" w:beforeLines="50" w:after="156" w:afterLines="50" w:line="480" w:lineRule="exact"/>
        <w:ind w:firstLine="482"/>
        <w:jc w:val="left"/>
        <w:rPr>
          <w:rFonts w:ascii="宋体" w:hAnsi="宋体" w:cs="宋体"/>
          <w:bCs/>
          <w:color w:val="auto"/>
          <w:sz w:val="24"/>
          <w:highlight w:val="none"/>
        </w:rPr>
      </w:pPr>
      <w:bookmarkStart w:id="20" w:name="_Toc306350469"/>
      <w:bookmarkStart w:id="21"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hint="eastAsia"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20"/>
      <w:bookmarkEnd w:id="21"/>
      <w:bookmarkStart w:id="22" w:name="_Toc518993003"/>
      <w:bookmarkStart w:id="23" w:name="_Toc520190043"/>
      <w:bookmarkStart w:id="24" w:name="_Toc474245229"/>
    </w:p>
    <w:p>
      <w:pPr>
        <w:spacing w:line="48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bookmarkStart w:id="25" w:name="_Toc107446871"/>
      <w:bookmarkStart w:id="26" w:name="_Toc107447264"/>
      <w:r>
        <w:rPr>
          <w:rFonts w:hint="eastAsia" w:ascii="宋体" w:hAnsi="宋体" w:cs="宋体"/>
          <w:b/>
          <w:bCs/>
          <w:color w:val="auto"/>
          <w:sz w:val="24"/>
          <w:highlight w:val="none"/>
        </w:rPr>
        <w:t>合同生效及其他</w:t>
      </w:r>
      <w:bookmarkEnd w:id="22"/>
      <w:bookmarkEnd w:id="23"/>
      <w:bookmarkEnd w:id="24"/>
      <w:bookmarkEnd w:id="25"/>
      <w:bookmarkEnd w:id="26"/>
    </w:p>
    <w:p>
      <w:pPr>
        <w:spacing w:line="48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48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480" w:lineRule="exact"/>
        <w:ind w:firstLine="480"/>
        <w:rPr>
          <w:rFonts w:ascii="宋体" w:hAnsi="宋体" w:cs="宋体"/>
          <w:color w:val="auto"/>
          <w:sz w:val="24"/>
          <w:highlight w:val="none"/>
          <w:u w:val="singl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p>
    <w:p>
      <w:pPr>
        <w:pStyle w:val="26"/>
        <w:spacing w:line="480" w:lineRule="exact"/>
        <w:rPr>
          <w:rFonts w:hint="eastAsia"/>
          <w:color w:val="auto"/>
          <w:highlight w:val="none"/>
        </w:rPr>
      </w:pPr>
    </w:p>
    <w:p>
      <w:pPr>
        <w:pStyle w:val="26"/>
        <w:spacing w:line="480" w:lineRule="exact"/>
        <w:rPr>
          <w:rFonts w:hint="eastAsia"/>
          <w:color w:val="auto"/>
          <w:highlight w:val="none"/>
        </w:rPr>
      </w:pPr>
    </w:p>
    <w:p>
      <w:pPr>
        <w:spacing w:line="480" w:lineRule="exact"/>
        <w:rPr>
          <w:rFonts w:ascii="宋体" w:hAnsi="宋体" w:cs="宋体"/>
          <w:sz w:val="24"/>
        </w:rPr>
      </w:pPr>
      <w:r>
        <w:rPr>
          <w:rFonts w:hint="eastAsia" w:ascii="宋体" w:hAnsi="宋体" w:cs="宋体"/>
          <w:color w:val="auto"/>
          <w:sz w:val="24"/>
          <w:highlight w:val="none"/>
        </w:rPr>
        <w:t>附件：</w:t>
      </w:r>
      <w:r>
        <w:rPr>
          <w:rFonts w:ascii="宋体" w:hAnsi="宋体" w:cs="宋体"/>
          <w:sz w:val="24"/>
        </w:rPr>
        <w:t>1.</w:t>
      </w:r>
      <w:r>
        <w:rPr>
          <w:rFonts w:hint="eastAsia" w:ascii="宋体" w:hAnsi="宋体" w:cs="宋体"/>
          <w:sz w:val="24"/>
        </w:rPr>
        <w:t>发包通知书</w:t>
      </w:r>
    </w:p>
    <w:p>
      <w:pPr>
        <w:numPr>
          <w:ilvl w:val="0"/>
          <w:numId w:val="0"/>
        </w:numPr>
        <w:spacing w:line="460" w:lineRule="exact"/>
        <w:ind w:firstLine="693"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693"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693"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ind w:firstLine="693" w:firstLineChars="300"/>
        <w:rPr>
          <w:rFonts w:hint="eastAsia" w:ascii="宋体" w:hAnsi="宋体" w:cs="宋体"/>
          <w:sz w:val="24"/>
        </w:rPr>
      </w:pPr>
      <w:r>
        <w:rPr>
          <w:rFonts w:hint="eastAsia" w:asciiTheme="minorEastAsia" w:hAnsiTheme="minorEastAsia" w:eastAsiaTheme="minorEastAsia" w:cstheme="minorEastAsia"/>
          <w:b w:val="0"/>
          <w:bCs w:val="0"/>
          <w:sz w:val="24"/>
        </w:rPr>
        <w:t xml:space="preserve">  </w:t>
      </w:r>
    </w:p>
    <w:p>
      <w:pPr>
        <w:spacing w:line="480" w:lineRule="exact"/>
        <w:ind w:firstLine="693" w:firstLineChars="300"/>
        <w:jc w:val="left"/>
        <w:rPr>
          <w:rFonts w:hint="eastAsia" w:asciiTheme="minorEastAsia" w:hAnsiTheme="minorEastAsia" w:eastAsiaTheme="minorEastAsia" w:cstheme="minorEastAsia"/>
          <w:b w:val="0"/>
          <w:bCs w:val="0"/>
          <w:color w:val="auto"/>
          <w:sz w:val="24"/>
          <w:szCs w:val="20"/>
          <w:highlight w:val="none"/>
          <w:u w:val="none"/>
          <w:lang w:val="en-US" w:eastAsia="zh-CN"/>
        </w:rPr>
      </w:pPr>
    </w:p>
    <w:p>
      <w:pPr>
        <w:spacing w:line="480" w:lineRule="exact"/>
        <w:ind w:firstLine="693" w:firstLineChars="300"/>
        <w:jc w:val="left"/>
        <w:rPr>
          <w:rFonts w:hint="eastAsia" w:asciiTheme="minorEastAsia" w:hAnsiTheme="minorEastAsia" w:eastAsiaTheme="minorEastAsia" w:cstheme="minorEastAsia"/>
          <w:b w:val="0"/>
          <w:bCs w:val="0"/>
          <w:color w:val="auto"/>
          <w:sz w:val="24"/>
          <w:szCs w:val="20"/>
          <w:highlight w:val="none"/>
          <w:u w:val="none"/>
          <w:lang w:val="en-US" w:eastAsia="zh-CN"/>
        </w:rPr>
      </w:pPr>
    </w:p>
    <w:p>
      <w:pPr>
        <w:pStyle w:val="26"/>
        <w:spacing w:line="480" w:lineRule="exact"/>
        <w:ind w:firstLine="693" w:firstLineChars="300"/>
        <w:rPr>
          <w:rFonts w:hint="eastAsia" w:asciiTheme="minorEastAsia" w:hAnsiTheme="minorEastAsia" w:eastAsiaTheme="minorEastAsia" w:cstheme="minorEastAsia"/>
          <w:color w:val="auto"/>
          <w:sz w:val="24"/>
          <w:highlight w:val="none"/>
          <w:lang w:val="en-US" w:eastAsia="zh-CN"/>
        </w:rPr>
      </w:pPr>
    </w:p>
    <w:p>
      <w:pPr>
        <w:pStyle w:val="26"/>
        <w:spacing w:line="480" w:lineRule="exact"/>
        <w:rPr>
          <w:rFonts w:hint="default"/>
          <w:color w:val="auto"/>
          <w:highlight w:val="none"/>
          <w:lang w:val="en-US" w:eastAsia="zh-CN"/>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（盖章）</w:t>
      </w:r>
    </w:p>
    <w:p>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48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spacing w:line="480" w:lineRule="exact"/>
        <w:rPr>
          <w:rFonts w:ascii="宋体" w:hAnsi="宋体" w:cs="宋体"/>
          <w:color w:val="auto"/>
          <w:sz w:val="24"/>
          <w:highlight w:val="none"/>
        </w:rPr>
      </w:pPr>
      <w:r>
        <w:rPr>
          <w:rFonts w:hint="eastAsia" w:ascii="宋体" w:hAnsi="宋体" w:cs="宋体"/>
          <w:color w:val="auto"/>
          <w:sz w:val="24"/>
          <w:highlight w:val="none"/>
        </w:rPr>
        <w:t>地址：</w:t>
      </w:r>
      <w:r>
        <w:rPr>
          <w:rFonts w:ascii="宋体" w:hAnsi="宋体" w:cs="宋体"/>
          <w:color w:val="auto"/>
          <w:sz w:val="24"/>
          <w:highlight w:val="none"/>
        </w:rPr>
        <w:t xml:space="preserve">                               </w:t>
      </w:r>
      <w:r>
        <w:rPr>
          <w:rFonts w:hint="eastAsia" w:ascii="宋体" w:hAnsi="宋体" w:cs="宋体"/>
          <w:color w:val="auto"/>
          <w:sz w:val="24"/>
          <w:highlight w:val="none"/>
        </w:rPr>
        <w:t>地址：</w:t>
      </w:r>
    </w:p>
    <w:p>
      <w:pPr>
        <w:spacing w:line="48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480" w:lineRule="exact"/>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rPr>
        <w:t xml:space="preserve">                           </w:t>
      </w:r>
      <w:r>
        <w:rPr>
          <w:rFonts w:hint="eastAsia" w:ascii="宋体" w:hAnsi="宋体" w:cs="宋体"/>
          <w:color w:val="auto"/>
          <w:sz w:val="24"/>
          <w:highlight w:val="none"/>
        </w:rPr>
        <w:t>联系电话：</w:t>
      </w:r>
    </w:p>
    <w:p>
      <w:pPr>
        <w:spacing w:line="480" w:lineRule="exact"/>
        <w:ind w:left="6360" w:hanging="6122"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480" w:lineRule="exact"/>
        <w:ind w:left="6360" w:hanging="6122" w:hangingChars="2650"/>
        <w:rPr>
          <w:rFonts w:hint="eastAsia" w:ascii="宋体" w:hAnsi="宋体" w:cs="宋体"/>
          <w:color w:val="auto"/>
          <w:sz w:val="24"/>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p>
    <w:p>
      <w:pPr>
        <w:pStyle w:val="19"/>
        <w:rPr>
          <w:rFonts w:hint="eastAsia"/>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color w:val="auto"/>
          <w:sz w:val="24"/>
          <w:highlight w:val="none"/>
        </w:rPr>
      </w:pPr>
      <w:r>
        <w:rPr>
          <w:rFonts w:hint="eastAsia" w:ascii="宋体" w:hAnsi="宋体" w:cs="宋体"/>
          <w:b/>
          <w:bCs/>
          <w:color w:val="auto"/>
          <w:szCs w:val="21"/>
          <w:highlight w:val="none"/>
        </w:rPr>
        <w:t>附件1  发包通知书</w:t>
      </w:r>
    </w:p>
    <w:p>
      <w:pPr>
        <w:pStyle w:val="26"/>
        <w:rPr>
          <w:rFonts w:hint="eastAsia"/>
        </w:rPr>
      </w:pPr>
    </w:p>
    <w:p>
      <w:pPr>
        <w:tabs>
          <w:tab w:val="left" w:pos="5740"/>
        </w:tabs>
        <w:autoSpaceDE w:val="0"/>
        <w:autoSpaceDN w:val="0"/>
        <w:adjustRightInd w:val="0"/>
        <w:jc w:val="center"/>
        <w:rPr>
          <w:rFonts w:ascii="方正小标宋简体" w:hAnsi="宋体" w:eastAsia="方正小标宋简体"/>
          <w:color w:val="000000"/>
          <w:sz w:val="44"/>
          <w:szCs w:val="44"/>
          <w:highlight w:val="none"/>
        </w:rPr>
      </w:pPr>
      <w:r>
        <w:rPr>
          <w:rFonts w:hint="eastAsia" w:ascii="方正小标宋简体" w:hAnsi="宋体" w:eastAsia="方正小标宋简体" w:cs="宋体"/>
          <w:bCs/>
          <w:color w:val="000000"/>
          <w:kern w:val="0"/>
          <w:sz w:val="44"/>
          <w:szCs w:val="44"/>
          <w:highlight w:val="none"/>
        </w:rPr>
        <w:t>广州市净水有限公司</w:t>
      </w:r>
      <w:r>
        <w:rPr>
          <w:rFonts w:hint="eastAsia" w:ascii="方正小标宋简体" w:hAnsi="宋体" w:eastAsia="方正小标宋简体"/>
          <w:color w:val="000000"/>
          <w:sz w:val="44"/>
          <w:szCs w:val="44"/>
          <w:highlight w:val="none"/>
        </w:rPr>
        <w:t>非招标项目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highlight w:val="none"/>
        </w:rPr>
      </w:pPr>
      <w:r>
        <w:rPr>
          <w:rFonts w:hint="eastAsia" w:ascii="方正小标宋简体" w:hAnsi="宋体" w:eastAsia="方正小标宋简体" w:cs="宋体"/>
          <w:bCs/>
          <w:color w:val="000000"/>
          <w:kern w:val="0"/>
          <w:sz w:val="44"/>
          <w:szCs w:val="44"/>
          <w:highlight w:val="none"/>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广净（</w:t>
      </w:r>
      <w:r>
        <w:rPr>
          <w:rFonts w:hint="eastAsia" w:ascii="仿宋_GB2312" w:hAnsi="STSong-Light" w:eastAsia="仿宋_GB2312" w:cs="STSong-Light"/>
          <w:color w:val="000000"/>
          <w:kern w:val="0"/>
          <w:sz w:val="32"/>
          <w:szCs w:val="32"/>
          <w:highlight w:val="none"/>
          <w:lang w:val="en-US" w:eastAsia="zh-CN"/>
        </w:rPr>
        <w:t>非公招</w:t>
      </w:r>
      <w:r>
        <w:rPr>
          <w:rFonts w:hint="eastAsia" w:ascii="仿宋_GB2312" w:hAnsi="STSong-Light" w:eastAsia="仿宋_GB2312" w:cs="STSong-Light"/>
          <w:color w:val="000000"/>
          <w:kern w:val="0"/>
          <w:sz w:val="32"/>
          <w:szCs w:val="32"/>
          <w:highlight w:val="none"/>
        </w:rPr>
        <w:t>）字 [20</w:t>
      </w:r>
      <w:r>
        <w:rPr>
          <w:rFonts w:hint="eastAsia" w:ascii="仿宋_GB2312" w:hAnsi="宋体" w:eastAsia="仿宋_GB2312" w:cs="STSong-Light"/>
          <w:color w:val="000000"/>
          <w:kern w:val="0"/>
          <w:sz w:val="32"/>
          <w:szCs w:val="32"/>
          <w:highlight w:val="none"/>
          <w:lang w:val="en-US" w:eastAsia="zh-CN"/>
        </w:rPr>
        <w:t>21</w:t>
      </w:r>
      <w:r>
        <w:rPr>
          <w:rFonts w:hint="eastAsia" w:ascii="仿宋_GB2312" w:hAnsi="STSong-Light" w:eastAsia="仿宋_GB2312" w:cs="STSong-Light"/>
          <w:color w:val="000000"/>
          <w:kern w:val="0"/>
          <w:sz w:val="32"/>
          <w:szCs w:val="32"/>
          <w:highlight w:val="none"/>
        </w:rPr>
        <w:t>] 第 [</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 号</w:t>
      </w:r>
    </w:p>
    <w:p>
      <w:pPr>
        <w:pStyle w:val="26"/>
      </w:pPr>
    </w:p>
    <w:p>
      <w:pPr>
        <w:autoSpaceDE w:val="0"/>
        <w:autoSpaceDN w:val="0"/>
        <w:adjustRightInd w:val="0"/>
        <w:spacing w:after="3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经</w:t>
      </w:r>
      <w:r>
        <w:rPr>
          <w:rFonts w:hint="eastAsia" w:ascii="仿宋_GB2312" w:hAnsi="STSong-Light" w:eastAsia="仿宋_GB2312" w:cs="STSong-Light"/>
          <w:color w:val="000000"/>
          <w:kern w:val="0"/>
          <w:sz w:val="32"/>
          <w:szCs w:val="32"/>
          <w:highlight w:val="none"/>
          <w:lang w:val="en-US" w:eastAsia="zh-CN"/>
        </w:rPr>
        <w:t>我公司</w:t>
      </w:r>
      <w:r>
        <w:rPr>
          <w:rFonts w:hint="eastAsia" w:ascii="仿宋_GB2312" w:hAnsi="STSong-Light" w:eastAsia="仿宋_GB2312" w:cs="STSong-Light"/>
          <w:color w:val="000000"/>
          <w:kern w:val="0"/>
          <w:sz w:val="32"/>
          <w:szCs w:val="32"/>
          <w:highlight w:val="none"/>
        </w:rPr>
        <w:t>询价小组评审推荐，确定你单位为</w:t>
      </w:r>
      <w:r>
        <w:rPr>
          <w:rFonts w:hint="eastAsia" w:ascii="仿宋_GB2312" w:hAnsi="宋体" w:eastAsia="仿宋_GB2312" w:cs="STSong-Light"/>
          <w:color w:val="000000"/>
          <w:kern w:val="0"/>
          <w:sz w:val="32"/>
          <w:szCs w:val="32"/>
          <w:highlight w:val="none"/>
        </w:rPr>
        <w:t>××××项目的</w:t>
      </w:r>
      <w:r>
        <w:rPr>
          <w:rFonts w:hint="eastAsia" w:ascii="仿宋_GB2312" w:hAnsi="STSong-Light" w:eastAsia="仿宋_GB2312" w:cs="STSong-Light"/>
          <w:color w:val="000000"/>
          <w:kern w:val="0"/>
          <w:sz w:val="32"/>
          <w:szCs w:val="32"/>
          <w:highlight w:val="none"/>
        </w:rPr>
        <w:t>承包单位，承包内容为询价文件所规定的发包内容，</w:t>
      </w:r>
      <w:r>
        <w:rPr>
          <w:rFonts w:hint="eastAsia" w:ascii="仿宋_GB2312" w:hAnsi="STSong-Light" w:eastAsia="仿宋_GB2312" w:cs="STSong-Light"/>
          <w:color w:val="000000"/>
          <w:kern w:val="0"/>
          <w:sz w:val="32"/>
          <w:szCs w:val="32"/>
          <w:highlight w:val="none"/>
          <w:lang w:val="en-US" w:eastAsia="zh-CN"/>
        </w:rPr>
        <w:t>发包价</w:t>
      </w:r>
      <w:r>
        <w:rPr>
          <w:rFonts w:hint="eastAsia" w:ascii="仿宋_GB2312" w:hAnsi="STSong-Light" w:eastAsia="仿宋_GB2312" w:cs="STSong-Light"/>
          <w:color w:val="000000"/>
          <w:kern w:val="0"/>
          <w:sz w:val="32"/>
          <w:szCs w:val="32"/>
          <w:highlight w:val="none"/>
        </w:rPr>
        <w:t>为人民币</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拾</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万</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仟</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其中：</w:t>
      </w:r>
    </w:p>
    <w:p>
      <w:pPr>
        <w:autoSpaceDE w:val="0"/>
        <w:autoSpaceDN w:val="0"/>
        <w:adjustRightInd w:val="0"/>
        <w:spacing w:after="5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发包单位（盖章）：</w:t>
      </w:r>
    </w:p>
    <w:p>
      <w:pPr>
        <w:autoSpaceDE w:val="0"/>
        <w:autoSpaceDN w:val="0"/>
        <w:adjustRightInd w:val="0"/>
        <w:spacing w:after="2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年  月  日</w:t>
      </w:r>
    </w:p>
    <w:p>
      <w:pPr>
        <w:autoSpaceDE w:val="0"/>
        <w:autoSpaceDN w:val="0"/>
        <w:adjustRightInd w:val="0"/>
        <w:spacing w:before="600" w:after="200"/>
        <w:ind w:left="5760"/>
        <w:jc w:val="left"/>
        <w:rPr>
          <w:rFonts w:ascii="STSong-Light" w:hAnsi="STSong-Light" w:cs="STSong-Light"/>
          <w:color w:val="000000"/>
          <w:kern w:val="0"/>
          <w:sz w:val="24"/>
          <w:highlight w:val="none"/>
        </w:rPr>
        <w:sectPr>
          <w:headerReference r:id="rId5" w:type="default"/>
          <w:footerReference r:id="rId7" w:type="default"/>
          <w:headerReference r:id="rId6" w:type="even"/>
          <w:pgSz w:w="11906" w:h="16838"/>
          <w:pgMar w:top="1701" w:right="1531" w:bottom="1701" w:left="1531" w:header="851" w:footer="1418" w:gutter="0"/>
          <w:pgNumType w:fmt="numberInDash"/>
          <w:cols w:space="720" w:num="1"/>
          <w:docGrid w:type="linesAndChars" w:linePitch="289" w:charSpace="-1844"/>
        </w:sectPr>
      </w:pPr>
    </w:p>
    <w:p>
      <w:pPr>
        <w:spacing w:line="360" w:lineRule="auto"/>
        <w:jc w:val="both"/>
        <w:rPr>
          <w:rFonts w:hint="eastAsia" w:ascii="宋体" w:hAnsi="宋体" w:cs="宋体"/>
          <w:b/>
          <w:bCs/>
          <w:color w:val="auto"/>
          <w:szCs w:val="21"/>
        </w:rPr>
      </w:pPr>
      <w:bookmarkStart w:id="27" w:name="_Toc387080836"/>
      <w:bookmarkStart w:id="28" w:name="_Toc389815031"/>
      <w:bookmarkStart w:id="29"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石井净分公司自控信号接入工程</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石井净分公司自控信号接入工程（穗净水合【2021】      ）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0"/>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Cs w:val="21"/>
          <w:highlight w:val="none"/>
        </w:rPr>
      </w:pPr>
    </w:p>
    <w:p>
      <w:pPr>
        <w:pStyle w:val="5"/>
        <w:rPr>
          <w:color w:val="auto"/>
          <w:highlight w:val="none"/>
        </w:rPr>
      </w:pPr>
    </w:p>
    <w:p>
      <w:pPr>
        <w:rPr>
          <w:color w:val="auto"/>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pStyle w:val="26"/>
        <w:rPr>
          <w:rFonts w:hint="eastAsia" w:ascii="宋体" w:hAnsi="宋体" w:cs="宋体"/>
          <w:b/>
          <w:color w:val="auto"/>
          <w:szCs w:val="21"/>
          <w:highlight w:val="none"/>
        </w:rPr>
      </w:pPr>
    </w:p>
    <w:p>
      <w:pPr>
        <w:pStyle w:val="26"/>
        <w:rPr>
          <w:rFonts w:hint="eastAsia" w:ascii="宋体" w:hAnsi="宋体" w:cs="宋体"/>
          <w:b/>
          <w:color w:val="auto"/>
          <w:szCs w:val="21"/>
          <w:highlight w:val="none"/>
        </w:rPr>
      </w:pPr>
    </w:p>
    <w:p>
      <w:pPr>
        <w:pStyle w:val="26"/>
        <w:rPr>
          <w:rFonts w:hint="eastAsia" w:ascii="宋体" w:hAnsi="宋体" w:cs="宋体"/>
          <w:b/>
          <w:color w:val="auto"/>
          <w:szCs w:val="21"/>
          <w:highlight w:val="none"/>
        </w:rPr>
      </w:pPr>
    </w:p>
    <w:p>
      <w:pPr>
        <w:pStyle w:val="26"/>
        <w:rPr>
          <w:rFonts w:hint="eastAsia" w:ascii="宋体" w:hAnsi="宋体" w:cs="宋体"/>
          <w:b/>
          <w:color w:val="auto"/>
          <w:szCs w:val="21"/>
          <w:highlight w:val="none"/>
        </w:rPr>
      </w:pPr>
    </w:p>
    <w:p>
      <w:pPr>
        <w:pStyle w:val="26"/>
        <w:rPr>
          <w:rFonts w:hint="eastAsia" w:ascii="宋体" w:hAnsi="宋体" w:cs="宋体"/>
          <w:b/>
          <w:color w:val="auto"/>
          <w:szCs w:val="21"/>
          <w:highlight w:val="none"/>
        </w:rPr>
      </w:pPr>
    </w:p>
    <w:p>
      <w:pPr>
        <w:pStyle w:val="26"/>
        <w:rPr>
          <w:rFonts w:hint="eastAsia" w:ascii="宋体" w:hAnsi="宋体" w:cs="宋体"/>
          <w:b/>
          <w:color w:val="auto"/>
          <w:szCs w:val="21"/>
          <w:highlight w:val="none"/>
        </w:rPr>
      </w:pPr>
    </w:p>
    <w:p>
      <w:pPr>
        <w:pStyle w:val="26"/>
        <w:rPr>
          <w:rFonts w:hint="default" w:ascii="宋体" w:hAnsi="宋体" w:cs="宋体"/>
          <w:b/>
          <w:color w:val="auto"/>
          <w:szCs w:val="21"/>
          <w:highlight w:val="none"/>
        </w:rPr>
      </w:pPr>
    </w:p>
    <w:p>
      <w:pPr>
        <w:pStyle w:val="26"/>
        <w:rPr>
          <w:rFonts w:hint="eastAsia" w:ascii="宋体" w:hAnsi="宋体" w:cs="宋体"/>
          <w:b/>
          <w:color w:val="auto"/>
          <w:szCs w:val="21"/>
          <w:highlight w:val="none"/>
        </w:rPr>
      </w:pPr>
    </w:p>
    <w:p>
      <w:pPr>
        <w:pStyle w:val="26"/>
        <w:rPr>
          <w:rFonts w:hint="eastAsia" w:ascii="宋体" w:hAnsi="宋体" w:cs="宋体"/>
          <w:b/>
          <w:color w:val="auto"/>
          <w:szCs w:val="21"/>
          <w:highlight w:val="none"/>
        </w:rPr>
      </w:pPr>
    </w:p>
    <w:p>
      <w:pPr>
        <w:pStyle w:val="26"/>
        <w:rPr>
          <w:rFonts w:hint="eastAsia" w:ascii="宋体" w:hAnsi="宋体" w:cs="宋体"/>
          <w:b/>
          <w:color w:val="auto"/>
          <w:szCs w:val="21"/>
          <w:highlight w:val="none"/>
        </w:rPr>
      </w:pPr>
    </w:p>
    <w:p>
      <w:pPr>
        <w:pStyle w:val="26"/>
        <w:rPr>
          <w:rFonts w:hint="eastAsia" w:ascii="宋体" w:hAnsi="宋体" w:cs="宋体"/>
          <w:b/>
          <w:color w:val="auto"/>
          <w:szCs w:val="21"/>
          <w:highlight w:val="none"/>
        </w:rPr>
      </w:pPr>
    </w:p>
    <w:bookmarkEnd w:id="27"/>
    <w:bookmarkEnd w:id="28"/>
    <w:bookmarkEnd w:id="29"/>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：营运场所施工安全协议书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3"/>
          <w:rFonts w:asciiTheme="minorEastAsia" w:hAnsiTheme="minorEastAsia" w:eastAsiaTheme="minorEastAsia"/>
          <w:b w:val="0"/>
          <w:u w:val="single"/>
        </w:rPr>
      </w:pPr>
    </w:p>
    <w:bookmarkEnd w:id="30"/>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石井净分公司自控信号接入工程</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0" w:firstLineChars="0"/>
        <w:jc w:val="left"/>
        <w:rPr>
          <w:rFonts w:ascii="宋体" w:hAnsi="宋体" w:cs="宋体"/>
          <w:kern w:val="0"/>
          <w:sz w:val="24"/>
        </w:rPr>
      </w:pPr>
    </w:p>
    <w:p>
      <w:pPr>
        <w:spacing w:line="360" w:lineRule="auto"/>
        <w:rPr>
          <w:rFonts w:ascii="宋体" w:hAnsi="宋体" w:cs="宋体"/>
          <w:b/>
          <w:bCs/>
          <w:szCs w:val="21"/>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6"/>
        <w:rPr>
          <w:rFonts w:hint="eastAsia" w:ascii="宋体" w:hAnsi="宋体" w:cs="宋体"/>
          <w:b/>
          <w:bCs/>
          <w:color w:val="auto"/>
          <w:szCs w:val="21"/>
          <w:highlight w:val="none"/>
        </w:rPr>
      </w:pPr>
    </w:p>
    <w:p>
      <w:pPr>
        <w:pStyle w:val="26"/>
        <w:rPr>
          <w:rFonts w:hint="eastAsia" w:ascii="宋体" w:hAnsi="宋体" w:cs="宋体"/>
          <w:b/>
          <w:bCs/>
          <w:color w:val="auto"/>
          <w:szCs w:val="21"/>
          <w:highlight w:val="none"/>
        </w:rPr>
      </w:pPr>
    </w:p>
    <w:p>
      <w:pPr>
        <w:pStyle w:val="26"/>
        <w:rPr>
          <w:rFonts w:hint="default" w:ascii="宋体" w:hAnsi="宋体" w:eastAsia="宋体" w:cs="宋体"/>
          <w:b/>
          <w:color w:val="auto"/>
          <w:sz w:val="24"/>
          <w:szCs w:val="24"/>
          <w:highlight w:val="none"/>
          <w:lang w:val="en-US" w:eastAsia="zh-CN"/>
        </w:rPr>
      </w:pPr>
      <w:r>
        <w:rPr>
          <w:rFonts w:hint="eastAsia" w:ascii="宋体" w:hAnsi="宋体" w:cs="宋体"/>
          <w:b/>
          <w:bCs/>
          <w:color w:val="auto"/>
          <w:szCs w:val="21"/>
          <w:highlight w:val="none"/>
        </w:rPr>
        <w:t>附件</w:t>
      </w:r>
      <w:r>
        <w:rPr>
          <w:rFonts w:hint="eastAsia" w:hAnsi="宋体" w:cs="宋体"/>
          <w:b/>
          <w:bCs/>
          <w:color w:val="auto"/>
          <w:szCs w:val="21"/>
          <w:highlight w:val="none"/>
          <w:lang w:val="en-US" w:eastAsia="zh-CN"/>
        </w:rPr>
        <w:t>5</w:t>
      </w:r>
      <w:r>
        <w:rPr>
          <w:rFonts w:hint="eastAsia" w:ascii="宋体" w:hAnsi="宋体" w:cs="宋体"/>
          <w:b/>
          <w:bCs/>
          <w:color w:val="auto"/>
          <w:szCs w:val="21"/>
          <w:highlight w:val="none"/>
        </w:rPr>
        <w:t>：</w:t>
      </w:r>
      <w:r>
        <w:rPr>
          <w:rFonts w:hint="eastAsia" w:ascii="宋体" w:hAnsi="宋体" w:cs="宋体"/>
          <w:b/>
          <w:bCs/>
          <w:color w:val="auto"/>
          <w:sz w:val="21"/>
          <w:szCs w:val="21"/>
          <w:highlight w:val="none"/>
        </w:rPr>
        <w:t>工程量清单</w:t>
      </w:r>
    </w:p>
    <w:tbl>
      <w:tblPr>
        <w:tblStyle w:val="20"/>
        <w:tblW w:w="8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1"/>
        <w:gridCol w:w="3403"/>
        <w:gridCol w:w="3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66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4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34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粗格栅加装自控</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五方通话系统</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细格栅吸砂泵控制柜及砂水分离器控制柜、高效沉淀池 新增7个阀门状态 信号接入控制系统</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增值税销项税额</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总造价</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人工费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hint="default" w:ascii="宋体" w:hAnsi="宋体" w:cs="宋体"/>
          <w:b/>
          <w:bCs/>
          <w:color w:val="auto"/>
          <w:sz w:val="21"/>
          <w:szCs w:val="21"/>
          <w:highlight w:val="none"/>
          <w:lang w:val="en-US" w:eastAsia="zh-CN"/>
        </w:rPr>
      </w:pPr>
    </w:p>
    <w:tbl>
      <w:tblPr>
        <w:tblStyle w:val="20"/>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0"/>
        <w:gridCol w:w="45"/>
        <w:gridCol w:w="1483"/>
        <w:gridCol w:w="1341"/>
        <w:gridCol w:w="2502"/>
        <w:gridCol w:w="483"/>
        <w:gridCol w:w="850"/>
        <w:gridCol w:w="1391"/>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3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2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4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0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8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26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3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3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粗格栅加装自控</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030608001001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PLC数字量模块</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1.名称:PLC数字量模块 16DI</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030608001002</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PLC数字量模块</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1.名称:PLC数字量模块 16DO</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1、规格:RVVP7*1.5</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678.5</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030408002002</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1、规格:RVVP5*1.5</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678.5</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030608007001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检测回路模拟试验</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1.名称:检测回路模拟试验</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粗格栅PLC程序服务编程</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1.粗格栅PLC程序服务编程</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030501017002</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中控室组态程序二次开发</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1.与原一期中控软件对接一次开发</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2.规格、型号:DN32</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粗格栅加装自控合计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五方通话系统</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粤030506009001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中控室电话主机</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1.名称：中控室电话主机（含应急电源）</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粤030506009002</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轿厢通话器</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1.名称:轿厢通话器</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粤030506009003</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轿顶话机</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1.名称:轿顶话机</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粤030506009004</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底坑话机</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1.名称:底坑话机</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030408002003</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五方通话信号线缆</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1、规格:RW4*1.0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668.5</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2.规格、型号:DN25</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030506002001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扩声系统调试</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五方通话系统合计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细格栅吸砂泵控制柜及砂水分离器控制柜、高效沉淀池 新增7个阀门状态 信号接入控制系统</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030608001003</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PLC数字量模块</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1.名称:PLC数字量模块 16DI</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030408002004</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1、规格:RVVP5*1.5</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870</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030411001003</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2.规格、型号:DN32</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030608007002</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检测回路模拟试验</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1.名称:检测回路模拟试验</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030501017003</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细格栅PLC程序服务编程</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1.细格栅PLC程序服务编程</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030501017004</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高效沉淀池PLC程序服务编程</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1.高效沉淀池PLC程序服务编程</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030501017005</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中控室组态程序二次开发</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1.与原一期中控软件对接一次开发</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细格栅吸砂泵控制柜及砂水分离器控制柜、高效沉淀池 新增7个阀门状态 信号接入控制系统合计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6"/>
        <w:rPr>
          <w:rFonts w:hint="default"/>
          <w:lang w:val="en-US" w:eastAsia="zh-CN"/>
        </w:rPr>
      </w:pPr>
    </w:p>
    <w:p>
      <w:pPr>
        <w:spacing w:line="360" w:lineRule="auto"/>
        <w:rPr>
          <w:rFonts w:hint="default" w:ascii="宋体" w:hAnsi="宋体" w:cs="宋体"/>
          <w:b/>
          <w:bCs/>
          <w:color w:val="auto"/>
          <w:sz w:val="21"/>
          <w:szCs w:val="21"/>
          <w:highlight w:val="none"/>
          <w:lang w:val="en-US" w:eastAsia="zh-CN"/>
        </w:rPr>
      </w:pPr>
    </w:p>
    <w:tbl>
      <w:tblPr>
        <w:tblStyle w:val="20"/>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65"/>
        <w:gridCol w:w="1860"/>
        <w:gridCol w:w="1500"/>
        <w:gridCol w:w="810"/>
        <w:gridCol w:w="12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1"/>
                <w:szCs w:val="21"/>
                <w:u w:val="none"/>
                <w:lang w:val="en-US" w:eastAsia="zh-CN" w:bidi="ar"/>
              </w:rPr>
              <w:t>11535.30</w:t>
            </w:r>
            <w:r>
              <w:rPr>
                <w:rFonts w:ascii="宋体" w:hAnsi="宋体" w:eastAsia="宋体" w:cs="宋体"/>
                <w:i w:val="0"/>
                <w:color w:val="000000"/>
                <w:kern w:val="0"/>
                <w:sz w:val="24"/>
                <w:szCs w:val="24"/>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8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50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附件6 </w:t>
      </w:r>
      <w:r>
        <w:rPr>
          <w:rFonts w:hint="eastAsia" w:ascii="宋体" w:hAnsi="宋体" w:cs="宋体"/>
          <w:b/>
          <w:bCs/>
          <w:color w:val="auto"/>
          <w:sz w:val="21"/>
          <w:szCs w:val="21"/>
          <w:highlight w:val="none"/>
        </w:rPr>
        <w:t>项目投入人员架构表</w:t>
      </w:r>
    </w:p>
    <w:p>
      <w:pPr>
        <w:pStyle w:val="26"/>
        <w:rPr>
          <w:rFonts w:hint="eastAsia" w:ascii="仿宋_GB2312" w:hAnsi="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lang w:val="en-US" w:eastAsia="zh-CN"/>
          <w14:textFill>
            <w14:solidFill>
              <w14:schemeClr w14:val="tx1"/>
            </w14:solidFill>
          </w14:textFill>
        </w:rPr>
        <w:t xml:space="preserve">  </w:t>
      </w:r>
    </w:p>
    <w:p>
      <w:pPr>
        <w:pStyle w:val="26"/>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6"/>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6"/>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6"/>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6"/>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6"/>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6"/>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6"/>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6"/>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6"/>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6"/>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6"/>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6"/>
        <w:rPr>
          <w:rFonts w:hint="default" w:ascii="仿宋_GB2312" w:hAnsi="仿宋_GB2312" w:cs="仿宋_GB2312"/>
          <w:color w:val="000000" w:themeColor="text1"/>
          <w:sz w:val="24"/>
          <w:szCs w:val="24"/>
          <w:highlight w:val="none"/>
          <w:lang w:val="en-US" w:eastAsia="zh-CN"/>
          <w14:textFill>
            <w14:solidFill>
              <w14:schemeClr w14:val="tx1"/>
            </w14:solidFill>
          </w14:textFill>
        </w:rPr>
      </w:pPr>
    </w:p>
    <w:p>
      <w:pPr>
        <w:spacing w:line="360" w:lineRule="auto"/>
        <w:rPr>
          <w:rFonts w:hint="eastAsia" w:ascii="宋体" w:hAnsi="宋体" w:eastAsia="宋体" w:cs="宋体"/>
          <w:b/>
          <w:bCs/>
          <w:color w:val="auto"/>
          <w:sz w:val="21"/>
          <w:szCs w:val="21"/>
          <w:highlight w:val="none"/>
        </w:rPr>
      </w:pPr>
    </w:p>
    <w:p>
      <w:pPr>
        <w:pStyle w:val="26"/>
        <w:rPr>
          <w:rFonts w:hint="eastAsia" w:ascii="宋体" w:hAnsi="宋体" w:eastAsia="宋体" w:cs="宋体"/>
          <w:b/>
          <w:bCs/>
          <w:color w:val="auto"/>
          <w:sz w:val="21"/>
          <w:szCs w:val="21"/>
          <w:highlight w:val="none"/>
        </w:rPr>
      </w:pPr>
    </w:p>
    <w:p>
      <w:pPr>
        <w:pStyle w:val="26"/>
        <w:rPr>
          <w:rFonts w:hint="eastAsia" w:ascii="宋体" w:hAnsi="宋体" w:eastAsia="宋体" w:cs="宋体"/>
          <w:b/>
          <w:bCs/>
          <w:color w:val="auto"/>
          <w:sz w:val="21"/>
          <w:szCs w:val="21"/>
          <w:highlight w:val="none"/>
        </w:rPr>
      </w:pPr>
    </w:p>
    <w:p>
      <w:pPr>
        <w:pStyle w:val="26"/>
        <w:rPr>
          <w:rFonts w:hint="eastAsia" w:ascii="宋体" w:hAnsi="宋体" w:eastAsia="宋体" w:cs="宋体"/>
          <w:b/>
          <w:bCs/>
          <w:color w:val="auto"/>
          <w:sz w:val="21"/>
          <w:szCs w:val="21"/>
          <w:highlight w:val="none"/>
        </w:rPr>
      </w:pPr>
    </w:p>
    <w:p>
      <w:pPr>
        <w:pStyle w:val="26"/>
        <w:rPr>
          <w:rFonts w:hint="eastAsia" w:ascii="宋体" w:hAnsi="宋体" w:eastAsia="宋体" w:cs="宋体"/>
          <w:b/>
          <w:bCs/>
          <w:color w:val="auto"/>
          <w:sz w:val="21"/>
          <w:szCs w:val="21"/>
          <w:highlight w:val="none"/>
        </w:rPr>
      </w:pPr>
    </w:p>
    <w:p>
      <w:pPr>
        <w:pStyle w:val="26"/>
        <w:rPr>
          <w:rFonts w:hint="eastAsia" w:ascii="宋体" w:hAnsi="宋体" w:eastAsia="宋体" w:cs="宋体"/>
          <w:b/>
          <w:bCs/>
          <w:color w:val="auto"/>
          <w:sz w:val="21"/>
          <w:szCs w:val="21"/>
          <w:highlight w:val="none"/>
        </w:rPr>
      </w:pPr>
    </w:p>
    <w:p>
      <w:pPr>
        <w:pStyle w:val="26"/>
        <w:rPr>
          <w:rFonts w:hint="eastAsia" w:ascii="宋体" w:hAnsi="宋体" w:eastAsia="宋体" w:cs="宋体"/>
          <w:b/>
          <w:bCs/>
          <w:color w:val="auto"/>
          <w:sz w:val="21"/>
          <w:szCs w:val="21"/>
          <w:highlight w:val="none"/>
        </w:rPr>
      </w:pPr>
    </w:p>
    <w:p>
      <w:pPr>
        <w:pStyle w:val="26"/>
        <w:rPr>
          <w:rFonts w:hint="eastAsia" w:ascii="宋体" w:hAnsi="宋体" w:eastAsia="宋体" w:cs="宋体"/>
          <w:b/>
          <w:bCs/>
          <w:color w:val="auto"/>
          <w:sz w:val="21"/>
          <w:szCs w:val="21"/>
          <w:highlight w:val="none"/>
        </w:rPr>
      </w:pPr>
    </w:p>
    <w:p>
      <w:pPr>
        <w:pStyle w:val="26"/>
        <w:rPr>
          <w:rFonts w:hint="eastAsia" w:ascii="宋体" w:hAnsi="宋体" w:eastAsia="宋体" w:cs="宋体"/>
          <w:b/>
          <w:bCs/>
          <w:color w:val="auto"/>
          <w:sz w:val="21"/>
          <w:szCs w:val="21"/>
          <w:highlight w:val="none"/>
        </w:rPr>
      </w:pPr>
    </w:p>
    <w:p>
      <w:pPr>
        <w:pStyle w:val="26"/>
        <w:rPr>
          <w:rFonts w:hint="default" w:ascii="宋体" w:hAnsi="宋体" w:eastAsia="宋体" w:cs="宋体"/>
          <w:b/>
          <w:bCs/>
          <w:color w:val="auto"/>
          <w:sz w:val="21"/>
          <w:szCs w:val="21"/>
          <w:highlight w:val="none"/>
        </w:rPr>
      </w:pPr>
    </w:p>
    <w:p>
      <w:pPr>
        <w:pStyle w:val="26"/>
        <w:rPr>
          <w:rFonts w:hint="default" w:ascii="宋体" w:hAnsi="宋体" w:eastAsia="宋体" w:cs="宋体"/>
          <w:b/>
          <w:bCs/>
          <w:color w:val="auto"/>
          <w:sz w:val="21"/>
          <w:szCs w:val="21"/>
          <w:highlight w:val="none"/>
        </w:rPr>
      </w:pPr>
    </w:p>
    <w:p>
      <w:pPr>
        <w:pStyle w:val="26"/>
        <w:rPr>
          <w:rFonts w:hint="default" w:ascii="宋体" w:hAnsi="宋体" w:eastAsia="宋体" w:cs="宋体"/>
          <w:b/>
          <w:bCs/>
          <w:color w:val="auto"/>
          <w:sz w:val="21"/>
          <w:szCs w:val="21"/>
          <w:highlight w:val="none"/>
        </w:rPr>
      </w:pPr>
    </w:p>
    <w:p>
      <w:pPr>
        <w:pStyle w:val="26"/>
        <w:rPr>
          <w:rFonts w:hint="default" w:ascii="宋体" w:hAnsi="宋体" w:eastAsia="宋体" w:cs="宋体"/>
          <w:b/>
          <w:bCs/>
          <w:color w:val="auto"/>
          <w:sz w:val="21"/>
          <w:szCs w:val="21"/>
          <w:highlight w:val="none"/>
        </w:rPr>
      </w:pPr>
    </w:p>
    <w:p>
      <w:pPr>
        <w:pStyle w:val="26"/>
        <w:rPr>
          <w:rFonts w:hint="default" w:ascii="宋体" w:hAnsi="宋体" w:eastAsia="宋体" w:cs="宋体"/>
          <w:b/>
          <w:bCs/>
          <w:color w:val="auto"/>
          <w:sz w:val="21"/>
          <w:szCs w:val="21"/>
          <w:highlight w:val="none"/>
        </w:rPr>
      </w:pPr>
    </w:p>
    <w:p>
      <w:pPr>
        <w:pStyle w:val="26"/>
        <w:rPr>
          <w:rFonts w:hint="default" w:ascii="宋体" w:hAnsi="宋体" w:eastAsia="宋体" w:cs="宋体"/>
          <w:b/>
          <w:bCs/>
          <w:color w:val="auto"/>
          <w:sz w:val="21"/>
          <w:szCs w:val="21"/>
          <w:highlight w:val="none"/>
        </w:rPr>
      </w:pPr>
    </w:p>
    <w:p>
      <w:pPr>
        <w:pStyle w:val="26"/>
        <w:rPr>
          <w:rFonts w:hint="default" w:ascii="宋体" w:hAnsi="宋体" w:eastAsia="宋体" w:cs="宋体"/>
          <w:b/>
          <w:bCs/>
          <w:color w:val="auto"/>
          <w:sz w:val="21"/>
          <w:szCs w:val="21"/>
          <w:highlight w:val="none"/>
        </w:rPr>
      </w:pPr>
    </w:p>
    <w:p>
      <w:pPr>
        <w:pStyle w:val="26"/>
        <w:rPr>
          <w:rFonts w:hint="default" w:ascii="宋体" w:hAnsi="宋体" w:eastAsia="宋体" w:cs="宋体"/>
          <w:b/>
          <w:bCs/>
          <w:color w:val="auto"/>
          <w:sz w:val="21"/>
          <w:szCs w:val="21"/>
          <w:highlight w:val="none"/>
        </w:rPr>
      </w:pPr>
    </w:p>
    <w:p>
      <w:pPr>
        <w:pStyle w:val="26"/>
        <w:rPr>
          <w:rFonts w:hint="default" w:ascii="宋体" w:hAnsi="宋体" w:eastAsia="宋体" w:cs="宋体"/>
          <w:b/>
          <w:bCs/>
          <w:color w:val="auto"/>
          <w:sz w:val="21"/>
          <w:szCs w:val="21"/>
          <w:highlight w:val="none"/>
        </w:rPr>
      </w:pPr>
    </w:p>
    <w:p>
      <w:pPr>
        <w:pStyle w:val="26"/>
        <w:rPr>
          <w:rFonts w:hint="default" w:ascii="宋体" w:hAnsi="宋体" w:eastAsia="宋体" w:cs="宋体"/>
          <w:b/>
          <w:bCs/>
          <w:color w:val="auto"/>
          <w:sz w:val="21"/>
          <w:szCs w:val="21"/>
          <w:highlight w:val="none"/>
        </w:rPr>
      </w:pPr>
    </w:p>
    <w:p>
      <w:pPr>
        <w:pStyle w:val="6"/>
        <w:spacing w:line="360" w:lineRule="auto"/>
        <w:jc w:val="both"/>
        <w:rPr>
          <w:rFonts w:hint="eastAsia" w:ascii="仿宋_GB2312" w:hAnsi="仿宋_GB2312" w:eastAsia="仿宋_GB2312" w:cs="仿宋_GB2312"/>
          <w:color w:val="auto"/>
          <w:sz w:val="28"/>
          <w:szCs w:val="28"/>
          <w:highlight w:val="none"/>
        </w:rPr>
      </w:pPr>
    </w:p>
    <w:p>
      <w:pPr>
        <w:pStyle w:val="6"/>
        <w:spacing w:line="360" w:lineRule="auto"/>
        <w:jc w:val="both"/>
        <w:rPr>
          <w:rFonts w:hint="eastAsia" w:ascii="仿宋_GB2312" w:hAnsi="仿宋_GB2312" w:eastAsia="仿宋_GB2312" w:cs="仿宋_GB2312"/>
          <w:color w:val="auto"/>
          <w:sz w:val="28"/>
          <w:szCs w:val="28"/>
          <w:highlight w:val="none"/>
        </w:rPr>
      </w:pPr>
    </w:p>
    <w:p>
      <w:pPr>
        <w:pStyle w:val="6"/>
        <w:spacing w:line="360" w:lineRule="auto"/>
        <w:jc w:val="both"/>
        <w:rPr>
          <w:rFonts w:hint="eastAsia" w:ascii="仿宋_GB2312" w:hAnsi="仿宋_GB2312" w:eastAsia="仿宋_GB2312" w:cs="仿宋_GB2312"/>
          <w:color w:val="auto"/>
          <w:sz w:val="28"/>
          <w:szCs w:val="28"/>
          <w:highlight w:val="none"/>
        </w:rPr>
      </w:pPr>
    </w:p>
    <w:p>
      <w:pPr>
        <w:pStyle w:val="6"/>
        <w:spacing w:line="360" w:lineRule="auto"/>
        <w:jc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bCs w:val="0"/>
          <w:color w:val="auto"/>
          <w:spacing w:val="100"/>
          <w:w w:val="110"/>
          <w:kern w:val="0"/>
          <w:sz w:val="28"/>
          <w:szCs w:val="28"/>
          <w:highlight w:val="none"/>
          <w:u w:val="single"/>
          <w:lang w:val="en-US" w:eastAsia="zh-CN"/>
        </w:rPr>
        <w:t>广州市净水有限公司石井净水分公司自控信号接入工程</w:t>
      </w:r>
    </w:p>
    <w:p>
      <w:pPr>
        <w:pStyle w:val="11"/>
        <w:tabs>
          <w:tab w:val="left" w:pos="1260"/>
        </w:tabs>
        <w:jc w:val="center"/>
        <w:rPr>
          <w:rFonts w:hint="eastAsia"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1"/>
        <w:jc w:val="center"/>
        <w:rPr>
          <w:rFonts w:hint="eastAsia" w:ascii="仿宋_GB2312" w:hAnsi="仿宋_GB2312" w:eastAsia="仿宋_GB2312" w:cs="仿宋_GB2312"/>
          <w:b/>
          <w:color w:val="auto"/>
          <w:sz w:val="28"/>
          <w:szCs w:val="28"/>
          <w:highlight w:val="none"/>
        </w:rPr>
      </w:pPr>
    </w:p>
    <w:p>
      <w:pPr>
        <w:pStyle w:val="11"/>
        <w:jc w:val="center"/>
        <w:rPr>
          <w:rFonts w:hint="eastAsia" w:ascii="仿宋_GB2312" w:hAnsi="仿宋_GB2312" w:eastAsia="仿宋_GB2312" w:cs="仿宋_GB2312"/>
          <w:b/>
          <w:color w:val="auto"/>
          <w:sz w:val="28"/>
          <w:szCs w:val="28"/>
          <w:highlight w:val="none"/>
        </w:rPr>
      </w:pPr>
    </w:p>
    <w:p>
      <w:pPr>
        <w:pStyle w:val="11"/>
        <w:spacing w:line="360" w:lineRule="auto"/>
        <w:ind w:left="0" w:leftChars="0" w:firstLine="420" w:firstLineChars="15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color w:val="auto"/>
          <w:sz w:val="28"/>
          <w:szCs w:val="28"/>
          <w:highlight w:val="none"/>
          <w:u w:val="single"/>
        </w:rPr>
        <w:t xml:space="preserve">                       </w:t>
      </w:r>
    </w:p>
    <w:p>
      <w:pPr>
        <w:pStyle w:val="10"/>
        <w:spacing w:line="360" w:lineRule="auto"/>
        <w:ind w:left="0" w:leftChars="0" w:firstLine="420" w:firstLineChars="150"/>
        <w:jc w:val="left"/>
        <w:rPr>
          <w:rFonts w:hint="eastAsia" w:hAnsi="仿宋_GB2312" w:eastAsia="仿宋_GB2312" w:cs="仿宋_GB2312"/>
          <w:color w:val="auto"/>
          <w:sz w:val="28"/>
          <w:szCs w:val="28"/>
          <w:highlight w:val="none"/>
          <w:u w:val="single"/>
          <w:lang w:eastAsia="zh-CN"/>
        </w:rPr>
      </w:pPr>
      <w:r>
        <w:rPr>
          <w:rFonts w:hint="eastAsia" w:hAnsi="仿宋_GB2312" w:cs="仿宋_GB2312"/>
          <w:color w:val="auto"/>
          <w:sz w:val="28"/>
          <w:szCs w:val="28"/>
          <w:highlight w:val="none"/>
        </w:rPr>
        <w:t>项目名称：</w:t>
      </w:r>
      <w:r>
        <w:rPr>
          <w:rFonts w:hint="eastAsia" w:hAnsi="仿宋_GB2312" w:cs="仿宋_GB2312"/>
          <w:color w:val="auto"/>
          <w:sz w:val="28"/>
          <w:szCs w:val="28"/>
          <w:highlight w:val="none"/>
          <w:lang w:val="en-US" w:eastAsia="zh-CN"/>
        </w:rPr>
        <w:t>广州市净水有限公司</w:t>
      </w:r>
      <w:r>
        <w:rPr>
          <w:rFonts w:hint="eastAsia" w:ascii="仿宋" w:hAnsi="仿宋" w:eastAsia="仿宋" w:cs="仿宋"/>
          <w:b w:val="0"/>
          <w:bCs w:val="0"/>
          <w:color w:val="auto"/>
          <w:sz w:val="28"/>
          <w:szCs w:val="28"/>
          <w:highlight w:val="none"/>
          <w:u w:val="none"/>
          <w:lang w:val="en-US" w:eastAsia="zh-CN"/>
        </w:rPr>
        <w:t>石井净水分公司自控信号接入工程</w:t>
      </w:r>
    </w:p>
    <w:p>
      <w:pPr>
        <w:pStyle w:val="11"/>
        <w:ind w:firstLine="843" w:firstLineChars="300"/>
        <w:rPr>
          <w:rFonts w:hint="eastAsia" w:ascii="仿宋_GB2312" w:hAnsi="仿宋_GB2312" w:eastAsia="仿宋_GB2312" w:cs="仿宋_GB2312"/>
          <w:b/>
          <w:color w:val="auto"/>
          <w:sz w:val="28"/>
          <w:szCs w:val="28"/>
          <w:highlight w:val="none"/>
        </w:rPr>
      </w:pPr>
    </w:p>
    <w:p>
      <w:pPr>
        <w:pStyle w:val="11"/>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spacing w:line="360" w:lineRule="auto"/>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w:t>
      </w:r>
      <w:r>
        <w:rPr>
          <w:rFonts w:hint="eastAsia" w:ascii="仿宋_GB2312" w:hAnsi="仿宋_GB2312" w:eastAsia="仿宋_GB2312" w:cs="仿宋_GB2312"/>
          <w:b/>
          <w:color w:val="auto"/>
          <w:sz w:val="28"/>
          <w:szCs w:val="28"/>
          <w:highlight w:val="none"/>
          <w:lang w:eastAsia="zh-CN"/>
        </w:rPr>
        <w:t>报价</w:t>
      </w:r>
      <w:r>
        <w:rPr>
          <w:rFonts w:hint="eastAsia" w:ascii="仿宋_GB2312" w:hAnsi="仿宋_GB2312" w:eastAsia="仿宋_GB2312" w:cs="仿宋_GB2312"/>
          <w:b/>
          <w:color w:val="auto"/>
          <w:sz w:val="28"/>
          <w:szCs w:val="28"/>
          <w:highlight w:val="none"/>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hint="eastAsia" w:ascii="仿宋_GB2312" w:hAnsi="仿宋_GB2312" w:eastAsia="仿宋_GB2312" w:cs="仿宋_GB2312"/>
          <w:color w:val="auto"/>
          <w:szCs w:val="21"/>
          <w:highlight w:val="none"/>
        </w:rPr>
        <w:sectPr>
          <w:footerReference r:id="rId8"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6"/>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6"/>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 xml:space="preserve">（姓名）（法人签字或盖私章） </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联系电话：</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说明：</w:t>
      </w:r>
      <w:r>
        <w:rPr>
          <w:rFonts w:hint="eastAsia" w:ascii="仿宋" w:hAnsi="仿宋" w:eastAsia="仿宋" w:cs="仿宋_GB2312"/>
          <w:color w:val="000000"/>
          <w:sz w:val="24"/>
          <w:szCs w:val="24"/>
          <w:highlight w:val="none"/>
          <w:lang w:val="en-US" w:eastAsia="zh-CN"/>
        </w:rPr>
        <w:t>1</w:t>
      </w:r>
      <w:r>
        <w:rPr>
          <w:rFonts w:hint="eastAsia" w:ascii="仿宋" w:hAnsi="仿宋" w:eastAsia="仿宋" w:cs="仿宋_GB2312"/>
          <w:color w:val="000000"/>
          <w:sz w:val="24"/>
          <w:szCs w:val="24"/>
          <w:highlight w:val="none"/>
        </w:rPr>
        <w:t>.内容必须填写真实、清楚、涂改无效，不得转让、买卖。</w:t>
      </w:r>
    </w:p>
    <w:p>
      <w:pPr>
        <w:spacing w:line="480" w:lineRule="exact"/>
        <w:ind w:firstLine="720" w:firstLineChars="300"/>
        <w:rPr>
          <w:rFonts w:hint="eastAsia" w:ascii="仿宋" w:hAnsi="仿宋" w:eastAsia="仿宋" w:cs="仿宋_GB2312"/>
          <w:b/>
          <w:color w:val="000000"/>
          <w:sz w:val="24"/>
          <w:szCs w:val="24"/>
          <w:highlight w:val="none"/>
        </w:rPr>
      </w:pPr>
      <w:r>
        <w:rPr>
          <w:rFonts w:hint="eastAsia" w:ascii="仿宋" w:hAnsi="仿宋" w:eastAsia="仿宋" w:cs="仿宋_GB2312"/>
          <w:color w:val="000000"/>
          <w:sz w:val="24"/>
          <w:szCs w:val="24"/>
          <w:highlight w:val="none"/>
          <w:lang w:val="en-US" w:eastAsia="zh-CN"/>
        </w:rPr>
        <w:t>2</w:t>
      </w:r>
      <w:r>
        <w:rPr>
          <w:rFonts w:hint="eastAsia" w:ascii="仿宋" w:hAnsi="仿宋" w:eastAsia="仿宋" w:cs="仿宋_GB2312"/>
          <w:color w:val="000000"/>
          <w:sz w:val="24"/>
          <w:szCs w:val="24"/>
          <w:highlight w:val="none"/>
        </w:rPr>
        <w:t>.将此证明书提交对方作为合同附件</w:t>
      </w:r>
      <w:r>
        <w:rPr>
          <w:rFonts w:hint="eastAsia" w:ascii="仿宋" w:hAnsi="仿宋" w:eastAsia="仿宋" w:cs="仿宋_GB2312"/>
          <w:b/>
          <w:color w:val="000000"/>
          <w:sz w:val="24"/>
          <w:szCs w:val="24"/>
          <w:highlight w:val="none"/>
        </w:rPr>
        <w:t>。</w:t>
      </w:r>
    </w:p>
    <w:p>
      <w:pPr>
        <w:pStyle w:val="26"/>
        <w:ind w:firstLine="720" w:firstLineChars="300"/>
        <w:rPr>
          <w:rFonts w:hint="eastAsia" w:ascii="仿宋" w:hAnsi="仿宋" w:eastAsia="仿宋" w:cs="仿宋_GB2312"/>
          <w:b w:val="0"/>
          <w:color w:val="000000"/>
          <w:kern w:val="2"/>
          <w:sz w:val="24"/>
          <w:szCs w:val="24"/>
          <w:highlight w:val="none"/>
        </w:rPr>
      </w:pPr>
      <w:r>
        <w:rPr>
          <w:rFonts w:hint="eastAsia" w:ascii="仿宋" w:hAnsi="仿宋" w:eastAsia="仿宋" w:cs="仿宋_GB2312"/>
          <w:b w:val="0"/>
          <w:color w:val="000000"/>
          <w:kern w:val="2"/>
          <w:sz w:val="24"/>
          <w:szCs w:val="24"/>
          <w:highlight w:val="none"/>
          <w:lang w:val="en-US" w:eastAsia="zh-CN"/>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4</w:t>
      </w:r>
      <w:r>
        <w:rPr>
          <w:rFonts w:hint="eastAsia" w:ascii="仿宋" w:hAnsi="仿宋" w:eastAsia="仿宋" w:cs="仿宋_GB2312"/>
          <w:color w:val="000000"/>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5</w:t>
      </w:r>
      <w:r>
        <w:rPr>
          <w:rFonts w:hint="eastAsia" w:ascii="仿宋" w:hAnsi="仿宋" w:eastAsia="仿宋" w:cs="仿宋_GB2312"/>
          <w:color w:val="000000"/>
          <w:sz w:val="24"/>
          <w:szCs w:val="24"/>
          <w:highlight w:val="none"/>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sz w:val="24"/>
          <w:szCs w:val="24"/>
          <w:highlight w:val="none"/>
          <w:lang w:val="en-US" w:eastAsia="zh-CN"/>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29"/>
        <w:keepNext w:val="0"/>
        <w:keepLines w:val="0"/>
        <w:pageBreakBefore w:val="0"/>
        <w:widowControl w:val="0"/>
        <w:kinsoku/>
        <w:wordWrap/>
        <w:overflowPunct/>
        <w:bidi w:val="0"/>
        <w:adjustRightInd w:val="0"/>
        <w:snapToGrid w:val="0"/>
        <w:spacing w:line="360" w:lineRule="auto"/>
        <w:ind w:right="-1" w:firstLine="0"/>
        <w:jc w:val="left"/>
        <w:textAlignment w:val="auto"/>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根据询价人发出的的项目编号为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工程的询价文件，我方已详细审查了全部内容，并无异议。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2.现我方承诺：</w:t>
      </w:r>
      <w:r>
        <w:rPr>
          <w:rFonts w:hint="eastAsia" w:ascii="仿宋_GB2312" w:hAnsi="仿宋_GB2312" w:eastAsia="仿宋_GB2312" w:cs="仿宋_GB2312"/>
          <w:color w:val="auto"/>
          <w:kern w:val="0"/>
          <w:sz w:val="24"/>
          <w:szCs w:val="24"/>
          <w:highlight w:val="none"/>
        </w:rPr>
        <w:t>愿以人民币</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元（小写：</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元）的报价，</w:t>
      </w:r>
      <w:r>
        <w:rPr>
          <w:rFonts w:hint="eastAsia" w:ascii="仿宋_GB2312" w:hAnsi="仿宋_GB2312" w:eastAsia="仿宋_GB2312" w:cs="仿宋_GB2312"/>
          <w:kern w:val="0"/>
          <w:sz w:val="24"/>
          <w:highlight w:val="none"/>
          <w:lang w:val="en-US" w:eastAsia="zh-CN"/>
        </w:rPr>
        <w:t>其中</w:t>
      </w:r>
      <w:r>
        <w:rPr>
          <w:rFonts w:hint="eastAsia" w:ascii="仿宋_GB2312" w:hAnsi="仿宋_GB2312" w:eastAsia="仿宋_GB2312" w:cs="仿宋_GB2312"/>
          <w:kern w:val="0"/>
          <w:sz w:val="24"/>
          <w:highlight w:val="none"/>
        </w:rPr>
        <w:t>税前造价</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元，税率</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%，绿色施工安全防护措施费</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元，承包本次交易所包含的所有工作，并承担任何质量缺陷责任。</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3.我方保证将按照本项目询价文件第二部分项目内容的技术、商务要求完成本项目。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4.我方同意承包意向在询价文件规定的交易有效期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5.如果我方获得承包资格，我方保证将</w:t>
      </w:r>
      <w:r>
        <w:rPr>
          <w:rFonts w:hint="eastAsia" w:ascii="仿宋_GB2312" w:hAnsi="仿宋_GB2312" w:eastAsia="仿宋_GB2312" w:cs="仿宋_GB2312"/>
          <w:color w:val="auto"/>
          <w:kern w:val="0"/>
          <w:sz w:val="24"/>
          <w:szCs w:val="24"/>
          <w:highlight w:val="none"/>
        </w:rPr>
        <w:t>在合同要求的服务期内开展工作，在规定的时间内，按照上述文件完成项目，并严格履行合同。</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（证书编号为：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7.我方就参加本项目交易工作，作出以下郑重声明：</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⑴ 本公司保证报价资料及其后提供的一切材料都是真实的。</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⑵ 本公司保证在本项目交易中不给其他单位挂靠，不出让交易资格，不向询价人行贿。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⑷ 本公司及其有隶属关系的机构没有参加本项目的前期工作编写工作。</w:t>
      </w:r>
    </w:p>
    <w:p>
      <w:pPr>
        <w:pStyle w:val="27"/>
        <w:keepNext w:val="0"/>
        <w:keepLines w:val="0"/>
        <w:pageBreakBefore w:val="0"/>
        <w:widowControl w:val="0"/>
        <w:kinsoku/>
        <w:wordWrap/>
        <w:overflowPunct/>
        <w:bidi w:val="0"/>
        <w:adjustRightInd w:val="0"/>
        <w:spacing w:line="360" w:lineRule="auto"/>
        <w:ind w:left="-539" w:leftChars="-257" w:firstLine="496"/>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27"/>
        <w:keepNext w:val="0"/>
        <w:keepLines w:val="0"/>
        <w:pageBreakBefore w:val="0"/>
        <w:widowControl w:val="0"/>
        <w:kinsoku/>
        <w:wordWrap/>
        <w:overflowPunct/>
        <w:bidi w:val="0"/>
        <w:adjustRightInd w:val="0"/>
        <w:spacing w:line="360" w:lineRule="auto"/>
        <w:ind w:left="0" w:leftChars="0" w:firstLine="0" w:firstLineChars="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p>
    <w:p>
      <w:pPr>
        <w:pStyle w:val="27"/>
        <w:keepNext w:val="0"/>
        <w:keepLines w:val="0"/>
        <w:pageBreakBefore w:val="0"/>
        <w:widowControl w:val="0"/>
        <w:kinsoku/>
        <w:wordWrap/>
        <w:overflowPunct/>
        <w:bidi w:val="0"/>
        <w:adjustRightInd w:val="0"/>
        <w:spacing w:line="360" w:lineRule="auto"/>
        <w:ind w:left="0" w:leftChars="0" w:firstLine="0" w:firstLineChars="0"/>
        <w:textAlignment w:val="auto"/>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法定代表人（签名或盖</w:t>
      </w:r>
      <w:r>
        <w:rPr>
          <w:rFonts w:hint="eastAsia" w:ascii="仿宋_GB2312" w:hAnsi="仿宋_GB2312" w:eastAsia="仿宋_GB2312" w:cs="仿宋_GB2312"/>
          <w:color w:val="auto"/>
          <w:highlight w:val="none"/>
          <w:lang w:val="en-US" w:eastAsia="zh-CN"/>
        </w:rPr>
        <w:t>私</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u w:val="single"/>
        </w:rPr>
        <w:t xml:space="preserve">               </w:t>
      </w:r>
    </w:p>
    <w:p>
      <w:pPr>
        <w:keepNext w:val="0"/>
        <w:keepLines w:val="0"/>
        <w:pageBreakBefore w:val="0"/>
        <w:widowControl w:val="0"/>
        <w:kinsoku/>
        <w:wordWrap/>
        <w:overflowPunct/>
        <w:autoSpaceDE w:val="0"/>
        <w:autoSpaceDN w:val="0"/>
        <w:bidi w:val="0"/>
        <w:adjustRightInd w:val="0"/>
        <w:spacing w:line="360" w:lineRule="auto"/>
        <w:textAlignment w:val="auto"/>
        <w:rPr>
          <w:rFonts w:ascii="仿宋_GB2312" w:hAnsi="仿宋_GB2312" w:eastAsia="仿宋_GB2312" w:cs="仿宋_GB2312"/>
          <w:snapToGrid w:val="0"/>
          <w:color w:val="auto"/>
          <w:spacing w:val="4"/>
          <w:kern w:val="0"/>
          <w:sz w:val="24"/>
          <w:szCs w:val="24"/>
          <w:highlight w:val="none"/>
        </w:rPr>
      </w:pPr>
      <w:r>
        <w:rPr>
          <w:rFonts w:hint="eastAsia" w:ascii="仿宋_GB2312" w:hAnsi="仿宋_GB2312" w:eastAsia="仿宋_GB2312" w:cs="仿宋_GB2312"/>
          <w:snapToGrid w:val="0"/>
          <w:color w:val="auto"/>
          <w:spacing w:val="4"/>
          <w:kern w:val="0"/>
          <w:sz w:val="24"/>
          <w:szCs w:val="24"/>
          <w:highlight w:val="none"/>
        </w:rPr>
        <w:t xml:space="preserve">日    期：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年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月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日    </w:t>
      </w:r>
    </w:p>
    <w:p>
      <w:pPr>
        <w:pStyle w:val="27"/>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20"/>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742"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jc w:val="center"/>
        <w:rPr>
          <w:rFonts w:hint="eastAsia" w:ascii="仿宋_GB2312" w:hAnsi="仿宋_GB2312" w:eastAsia="仿宋_GB2312"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 w:val="21"/>
          <w:szCs w:val="21"/>
          <w:highlight w:val="none"/>
        </w:rPr>
      </w:pPr>
      <w:r>
        <w:rPr>
          <w:rFonts w:hint="eastAsia" w:ascii="仿宋_GB2312" w:hAnsi="仿宋_GB2312" w:eastAsia="仿宋_GB2312" w:cs="仿宋_GB2312"/>
          <w:b/>
          <w:color w:val="auto"/>
          <w:sz w:val="28"/>
          <w:szCs w:val="28"/>
          <w:highlight w:val="none"/>
          <w:lang w:val="en-US" w:eastAsia="zh-CN"/>
        </w:rPr>
        <w:t>5</w:t>
      </w:r>
      <w:r>
        <w:rPr>
          <w:rFonts w:hint="eastAsia" w:ascii="宋体" w:hAnsi="宋体" w:cs="宋体"/>
          <w:b/>
          <w:bCs/>
          <w:color w:val="auto"/>
          <w:sz w:val="21"/>
          <w:szCs w:val="21"/>
          <w:highlight w:val="none"/>
        </w:rPr>
        <w:t>工程量清单报价</w:t>
      </w:r>
    </w:p>
    <w:tbl>
      <w:tblPr>
        <w:tblStyle w:val="20"/>
        <w:tblW w:w="8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1"/>
        <w:gridCol w:w="3403"/>
        <w:gridCol w:w="3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66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4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34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粗格栅加装自控</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五方通话系统</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细格栅吸砂泵控制柜及砂水分离器控制柜、高效沉淀池 新增7个阀门状态 信号接入控制系统</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增值税销项税额</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总造价</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人工费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hint="default" w:ascii="宋体" w:hAnsi="宋体" w:cs="宋体"/>
          <w:b/>
          <w:bCs/>
          <w:color w:val="auto"/>
          <w:sz w:val="21"/>
          <w:szCs w:val="21"/>
          <w:highlight w:val="none"/>
          <w:lang w:val="en-US" w:eastAsia="zh-CN"/>
        </w:rPr>
      </w:pPr>
    </w:p>
    <w:tbl>
      <w:tblPr>
        <w:tblStyle w:val="20"/>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0"/>
        <w:gridCol w:w="45"/>
        <w:gridCol w:w="1483"/>
        <w:gridCol w:w="1341"/>
        <w:gridCol w:w="2502"/>
        <w:gridCol w:w="483"/>
        <w:gridCol w:w="850"/>
        <w:gridCol w:w="1391"/>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3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2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4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0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8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26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3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3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粗格栅加装自控</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030608001001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PLC数字量模块</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1.名称:PLC数字量模块 16DI</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030608001002</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PLC数字量模块</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1.名称:PLC数字量模块 16DO</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1、规格:RVVP7*1.5</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678.5</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030408002002</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1、规格:RVVP5*1.5</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678.5</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030608007001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检测回路模拟试验</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1.名称:检测回路模拟试验</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粗格栅PLC程序服务编程</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1.粗格栅PLC程序服务编程</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030501017002</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中控室组态程序二次开发</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1.与原一期中控软件对接一次开发</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2.规格、型号:DN32</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粗格栅加装自控合计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五方通话系统</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粤030506009001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中控室电话主机</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1.名称：中控室电话主机（含应急电源）</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粤030506009002</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轿厢通话器</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1.名称:轿厢通话器</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粤030506009003</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轿顶话机</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1.名称:轿顶话机</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粤030506009004</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底坑话机</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1.名称:底坑话机</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030408002003</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五方通话信号线缆</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1、规格:RW4*1.0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668.5</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2.规格、型号:DN25</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030506002001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扩声系统调试</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五方通话系统合计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细格栅吸砂泵控制柜及砂水分离器控制柜、高效沉淀池 新增7个阀门状态 信号接入控制系统</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030608001003</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PLC数字量模块</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1.名称:PLC数字量模块 16DI</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030408002004</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1、规格:RVVP5*1.5</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870</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030411001003</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2.规格、型号:DN32</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030608007002</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检测回路模拟试验</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1.名称:检测回路模拟试验</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030501017003</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细格栅PLC程序服务编程</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1.细格栅PLC程序服务编程</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030501017004</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高效沉淀池PLC程序服务编程</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1.高效沉淀池PLC程序服务编程</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030501017005</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中控室组态程序二次开发</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1.与原一期中控软件对接一次开发</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细格栅吸砂泵控制柜及砂水分离器控制柜、高效沉淀池 新增7个阀门状态 信号接入控制系统合计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6"/>
        <w:rPr>
          <w:rFonts w:hint="default"/>
          <w:lang w:val="en-US" w:eastAsia="zh-CN"/>
        </w:rPr>
      </w:pPr>
    </w:p>
    <w:p>
      <w:pPr>
        <w:spacing w:line="360" w:lineRule="auto"/>
        <w:rPr>
          <w:rFonts w:hint="default" w:ascii="宋体" w:hAnsi="宋体" w:cs="宋体"/>
          <w:b/>
          <w:bCs/>
          <w:color w:val="auto"/>
          <w:sz w:val="21"/>
          <w:szCs w:val="21"/>
          <w:highlight w:val="none"/>
          <w:lang w:val="en-US" w:eastAsia="zh-CN"/>
        </w:rPr>
      </w:pPr>
    </w:p>
    <w:tbl>
      <w:tblPr>
        <w:tblStyle w:val="20"/>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65"/>
        <w:gridCol w:w="1860"/>
        <w:gridCol w:w="1500"/>
        <w:gridCol w:w="810"/>
        <w:gridCol w:w="12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1"/>
                <w:szCs w:val="21"/>
                <w:u w:val="none"/>
                <w:lang w:val="en-US" w:eastAsia="zh-CN" w:bidi="ar"/>
              </w:rPr>
              <w:t>11535.30</w:t>
            </w:r>
            <w:r>
              <w:rPr>
                <w:rFonts w:ascii="宋体" w:hAnsi="宋体" w:eastAsia="宋体" w:cs="宋体"/>
                <w:i w:val="0"/>
                <w:color w:val="000000"/>
                <w:kern w:val="0"/>
                <w:sz w:val="24"/>
                <w:szCs w:val="24"/>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8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50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spacing w:line="360" w:lineRule="auto"/>
        <w:rPr>
          <w:rFonts w:hint="default" w:ascii="宋体" w:hAnsi="宋体" w:cs="宋体"/>
          <w:b/>
          <w:bCs/>
          <w:color w:val="auto"/>
          <w:sz w:val="21"/>
          <w:szCs w:val="21"/>
          <w:highlight w:val="none"/>
          <w:lang w:val="en-US" w:eastAsia="zh-CN"/>
        </w:rPr>
      </w:pPr>
    </w:p>
    <w:p>
      <w:pPr>
        <w:pStyle w:val="19"/>
        <w:ind w:firstLine="0" w:firstLineChars="0"/>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pStyle w:val="19"/>
        <w:rPr>
          <w:rFonts w:hint="default" w:ascii="宋体" w:hAnsi="宋体" w:cs="宋体"/>
          <w:b/>
          <w:bCs/>
          <w:color w:val="auto"/>
          <w:sz w:val="21"/>
          <w:szCs w:val="21"/>
          <w:highlight w:val="none"/>
          <w:lang w:val="en-US" w:eastAsia="zh-CN"/>
        </w:rPr>
      </w:pPr>
    </w:p>
    <w:p>
      <w:pPr>
        <w:pStyle w:val="19"/>
        <w:rPr>
          <w:rFonts w:hint="default"/>
          <w:lang w:val="en-US" w:eastAsia="zh-CN"/>
        </w:rPr>
      </w:pPr>
    </w:p>
    <w:p>
      <w:pPr>
        <w:pStyle w:val="18"/>
        <w:rPr>
          <w:rFonts w:hint="default" w:ascii="Times New Roman" w:hAnsi="Times New Roman" w:cs="Times New Roman"/>
          <w:b w:val="0"/>
          <w:bCs w:val="0"/>
          <w:szCs w:val="20"/>
          <w:highlight w:val="none"/>
        </w:rPr>
      </w:pPr>
    </w:p>
    <w:p>
      <w:pPr>
        <w:pStyle w:val="26"/>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项目报价</w:t>
      </w:r>
    </w:p>
    <w:p>
      <w:pPr>
        <w:pStyle w:val="26"/>
        <w:jc w:val="center"/>
        <w:rPr>
          <w:rFonts w:hint="eastAsia" w:ascii="宋体" w:hAnsi="宋体" w:eastAsia="宋体" w:cs="宋体"/>
          <w:b/>
          <w:bCs/>
          <w:color w:val="auto"/>
          <w:szCs w:val="21"/>
          <w:highlight w:val="none"/>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6"/>
        <w:gridCol w:w="4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vAlign w:val="center"/>
          </w:tcPr>
          <w:p>
            <w:pPr>
              <w:pStyle w:val="26"/>
              <w:jc w:val="center"/>
              <w:rPr>
                <w:rFonts w:hint="eastAsia" w:ascii="宋体" w:hAnsi="宋体" w:eastAsia="宋体" w:cs="宋体"/>
                <w:b/>
                <w:bCs/>
                <w:color w:val="auto"/>
                <w:sz w:val="24"/>
                <w:szCs w:val="24"/>
                <w:highlight w:val="none"/>
                <w:u w:val="none"/>
                <w:vertAlign w:val="baseline"/>
                <w:lang w:val="en-US" w:eastAsia="zh-CN"/>
              </w:rPr>
            </w:pPr>
            <w:r>
              <w:rPr>
                <w:rFonts w:hint="eastAsia" w:hAnsi="宋体" w:eastAsia="宋体" w:cs="宋体"/>
                <w:b/>
                <w:bCs/>
                <w:color w:val="auto"/>
                <w:sz w:val="24"/>
                <w:szCs w:val="21"/>
                <w:highlight w:val="none"/>
                <w:u w:val="none"/>
                <w:lang w:val="en-US" w:eastAsia="zh-CN"/>
              </w:rPr>
              <w:t>石井净分公司自控信号接入工程</w:t>
            </w:r>
          </w:p>
        </w:tc>
        <w:tc>
          <w:tcPr>
            <w:tcW w:w="4513" w:type="dxa"/>
            <w:vAlign w:val="center"/>
          </w:tcPr>
          <w:p>
            <w:pPr>
              <w:pStyle w:val="26"/>
              <w:jc w:val="center"/>
              <w:rPr>
                <w:rFonts w:hint="default"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vAlign w:val="center"/>
          </w:tcPr>
          <w:p>
            <w:pPr>
              <w:pStyle w:val="11"/>
              <w:spacing w:line="360" w:lineRule="auto"/>
              <w:jc w:val="center"/>
              <w:outlineLvl w:val="1"/>
              <w:rPr>
                <w:rFonts w:hint="eastAsia" w:ascii="宋体" w:hAnsi="宋体" w:eastAsia="宋体" w:cs="宋体"/>
                <w:b/>
                <w:bCs/>
                <w:color w:val="auto"/>
                <w:sz w:val="24"/>
                <w:szCs w:val="24"/>
                <w:highlight w:val="none"/>
                <w:u w:val="none"/>
                <w:vertAlign w:val="baseline"/>
              </w:rPr>
            </w:pPr>
          </w:p>
        </w:tc>
        <w:tc>
          <w:tcPr>
            <w:tcW w:w="4513" w:type="dxa"/>
            <w:vAlign w:val="center"/>
          </w:tcPr>
          <w:p>
            <w:pPr>
              <w:pStyle w:val="26"/>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eastAsia" w:ascii="宋体" w:hAnsi="宋体" w:eastAsia="宋体" w:cs="宋体"/>
                <w:b/>
                <w:bCs/>
                <w:color w:val="auto"/>
                <w:sz w:val="24"/>
                <w:szCs w:val="24"/>
                <w:highlight w:val="none"/>
                <w:u w:val="none"/>
                <w:vertAlign w:val="baseline"/>
              </w:rPr>
            </w:pPr>
          </w:p>
        </w:tc>
        <w:tc>
          <w:tcPr>
            <w:tcW w:w="4513" w:type="dxa"/>
            <w:shd w:val="clear" w:color="auto" w:fill="auto"/>
            <w:vAlign w:val="center"/>
          </w:tcPr>
          <w:p>
            <w:pPr>
              <w:pStyle w:val="26"/>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default" w:hAnsi="宋体" w:cs="宋体"/>
                <w:b/>
                <w:bCs/>
                <w:color w:val="auto"/>
                <w:sz w:val="24"/>
                <w:szCs w:val="24"/>
                <w:highlight w:val="none"/>
                <w:u w:val="none"/>
                <w:lang w:val="en-US" w:eastAsia="zh-CN"/>
              </w:rPr>
            </w:pPr>
          </w:p>
        </w:tc>
        <w:tc>
          <w:tcPr>
            <w:tcW w:w="4513" w:type="dxa"/>
            <w:vAlign w:val="center"/>
          </w:tcPr>
          <w:p>
            <w:pPr>
              <w:pStyle w:val="26"/>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eastAsia" w:hAnsi="宋体" w:cs="宋体"/>
                <w:b/>
                <w:bCs/>
                <w:color w:val="auto"/>
                <w:sz w:val="24"/>
                <w:szCs w:val="24"/>
                <w:highlight w:val="none"/>
                <w:u w:val="none"/>
                <w:lang w:val="en-US" w:eastAsia="zh-CN"/>
              </w:rPr>
            </w:pPr>
          </w:p>
        </w:tc>
        <w:tc>
          <w:tcPr>
            <w:tcW w:w="4513" w:type="dxa"/>
            <w:vAlign w:val="center"/>
          </w:tcPr>
          <w:p>
            <w:pPr>
              <w:pStyle w:val="26"/>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vAlign w:val="center"/>
          </w:tcPr>
          <w:p>
            <w:pPr>
              <w:pStyle w:val="26"/>
              <w:jc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vertAlign w:val="baseline"/>
                <w:lang w:val="en-US" w:eastAsia="zh-CN"/>
              </w:rPr>
              <w:t>合计</w:t>
            </w:r>
          </w:p>
        </w:tc>
        <w:tc>
          <w:tcPr>
            <w:tcW w:w="4513" w:type="dxa"/>
            <w:vAlign w:val="center"/>
          </w:tcPr>
          <w:p>
            <w:pPr>
              <w:pStyle w:val="26"/>
              <w:jc w:val="center"/>
              <w:rPr>
                <w:rFonts w:hint="eastAsia" w:ascii="宋体" w:hAnsi="宋体" w:eastAsia="宋体" w:cs="宋体"/>
                <w:color w:val="auto"/>
                <w:sz w:val="24"/>
                <w:szCs w:val="24"/>
                <w:highlight w:val="none"/>
                <w:u w:val="none"/>
                <w:vertAlign w:val="baseline"/>
              </w:rPr>
            </w:pPr>
          </w:p>
        </w:tc>
      </w:tr>
    </w:tbl>
    <w:p>
      <w:pPr>
        <w:jc w:val="both"/>
        <w:rPr>
          <w:rFonts w:hint="eastAsia" w:ascii="仿宋_GB2312" w:hAnsi="仿宋_GB2312" w:eastAsia="仿宋_GB2312" w:cs="仿宋_GB2312"/>
          <w:b/>
          <w:color w:val="000000"/>
          <w:sz w:val="28"/>
          <w:szCs w:val="28"/>
          <w:lang w:val="en-US" w:eastAsia="zh-CN"/>
        </w:rPr>
      </w:pPr>
    </w:p>
    <w:p>
      <w:pPr>
        <w:jc w:val="both"/>
        <w:rPr>
          <w:rFonts w:hint="eastAsia" w:ascii="仿宋_GB2312" w:hAnsi="仿宋_GB2312" w:eastAsia="仿宋_GB2312" w:cs="仿宋_GB2312"/>
          <w:b/>
          <w:color w:val="000000"/>
          <w:sz w:val="28"/>
          <w:szCs w:val="28"/>
          <w:lang w:val="en-US" w:eastAsia="zh-CN"/>
        </w:rPr>
      </w:pPr>
    </w:p>
    <w:p>
      <w:pPr>
        <w:jc w:val="center"/>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7 响应承诺书</w:t>
      </w:r>
    </w:p>
    <w:p>
      <w:pPr>
        <w:pStyle w:val="26"/>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26"/>
        <w:ind w:firstLine="1027" w:firstLineChars="367"/>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 xml:space="preserve">中所有要求均为实质性响应条款，如有任何一条负偏离或者不满足将导致询价无效。由于我方提供资料不实或与需求书中所有条款不符而造成的责任和后果由我方承担。 </w:t>
      </w:r>
    </w:p>
    <w:p>
      <w:pPr>
        <w:pStyle w:val="26"/>
        <w:ind w:firstLine="562"/>
        <w:jc w:val="both"/>
        <w:rPr>
          <w:rFonts w:ascii="仿宋_GB2312" w:hAnsi="仿宋_GB2312" w:cs="仿宋_GB2312"/>
          <w:b w:val="0"/>
          <w:bCs/>
          <w:color w:val="auto"/>
          <w:kern w:val="2"/>
          <w:sz w:val="28"/>
          <w:szCs w:val="28"/>
        </w:rPr>
      </w:pPr>
    </w:p>
    <w:p>
      <w:pPr>
        <w:pStyle w:val="26"/>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jc w:val="right"/>
        <w:rPr>
          <w:rFonts w:hint="eastAsia" w:ascii="仿宋_GB2312" w:hAnsi="仿宋_GB2312" w:eastAsia="仿宋_GB2312" w:cs="仿宋_GB2312"/>
          <w:b/>
          <w:color w:val="000000"/>
          <w:sz w:val="28"/>
          <w:szCs w:val="28"/>
          <w:lang w:val="en-US" w:eastAsia="zh-CN"/>
        </w:rPr>
      </w:pP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p>
    <w:p>
      <w:pPr>
        <w:pStyle w:val="26"/>
        <w:rPr>
          <w:rFonts w:hint="eastAsia" w:ascii="宋体" w:hAnsi="宋体" w:eastAsia="宋体" w:cs="宋体"/>
          <w:b/>
          <w:bCs/>
          <w:color w:val="auto"/>
          <w:sz w:val="24"/>
          <w:szCs w:val="24"/>
          <w:highlight w:val="none"/>
        </w:rPr>
      </w:pPr>
    </w:p>
    <w:p>
      <w:pPr>
        <w:pStyle w:val="26"/>
        <w:rPr>
          <w:rFonts w:hint="eastAsia" w:ascii="宋体" w:hAnsi="宋体" w:eastAsia="宋体" w:cs="宋体"/>
          <w:b/>
          <w:bCs/>
          <w:color w:val="auto"/>
          <w:sz w:val="24"/>
          <w:szCs w:val="24"/>
          <w:highlight w:val="none"/>
        </w:rPr>
      </w:pPr>
    </w:p>
    <w:p>
      <w:pPr>
        <w:pStyle w:val="26"/>
        <w:jc w:val="center"/>
        <w:rPr>
          <w:rFonts w:hint="eastAsia" w:ascii="仿宋_GB2312" w:hAnsi="仿宋_GB2312" w:cs="仿宋_GB2312"/>
          <w:b/>
          <w:color w:val="auto"/>
          <w:kern w:val="2"/>
          <w:sz w:val="28"/>
          <w:szCs w:val="28"/>
          <w:highlight w:val="none"/>
          <w:lang w:val="en-US" w:eastAsia="zh-CN"/>
        </w:rPr>
      </w:pPr>
    </w:p>
    <w:p>
      <w:pPr>
        <w:pStyle w:val="26"/>
        <w:jc w:val="center"/>
        <w:rPr>
          <w:rFonts w:hint="eastAsia" w:ascii="仿宋_GB2312" w:hAnsi="仿宋_GB2312" w:cs="仿宋_GB2312"/>
          <w:b/>
          <w:color w:val="auto"/>
          <w:kern w:val="2"/>
          <w:sz w:val="28"/>
          <w:szCs w:val="28"/>
          <w:highlight w:val="none"/>
          <w:lang w:val="en-US" w:eastAsia="zh-CN"/>
        </w:rPr>
      </w:pPr>
    </w:p>
    <w:p>
      <w:pPr>
        <w:pStyle w:val="26"/>
        <w:jc w:val="center"/>
        <w:rPr>
          <w:rFonts w:hint="eastAsia" w:ascii="仿宋_GB2312" w:hAnsi="仿宋_GB2312" w:cs="仿宋_GB2312"/>
          <w:b/>
          <w:color w:val="auto"/>
          <w:kern w:val="2"/>
          <w:sz w:val="28"/>
          <w:szCs w:val="28"/>
          <w:highlight w:val="none"/>
          <w:lang w:val="en-US" w:eastAsia="zh-CN"/>
        </w:rPr>
      </w:pPr>
    </w:p>
    <w:p>
      <w:pPr>
        <w:pStyle w:val="26"/>
        <w:jc w:val="center"/>
        <w:rPr>
          <w:rFonts w:hint="eastAsia" w:ascii="仿宋_GB2312" w:hAnsi="仿宋_GB2312" w:eastAsia="仿宋_GB2312" w:cs="仿宋_GB2312"/>
          <w:b/>
          <w:color w:val="auto"/>
          <w:kern w:val="2"/>
          <w:sz w:val="28"/>
          <w:szCs w:val="28"/>
          <w:highlight w:val="none"/>
          <w:lang w:val="en-US" w:eastAsia="zh-CN"/>
        </w:rPr>
      </w:pPr>
      <w:r>
        <w:rPr>
          <w:rFonts w:hint="eastAsia" w:ascii="仿宋_GB2312" w:hAnsi="仿宋_GB2312" w:cs="仿宋_GB2312"/>
          <w:b/>
          <w:color w:val="auto"/>
          <w:kern w:val="2"/>
          <w:sz w:val="28"/>
          <w:szCs w:val="28"/>
          <w:highlight w:val="none"/>
          <w:lang w:val="en-US" w:eastAsia="zh-CN"/>
        </w:rPr>
        <w:t>8 项目单位、人员资格情况</w:t>
      </w:r>
    </w:p>
    <w:sectPr>
      <w:headerReference r:id="rId9" w:type="default"/>
      <w:footerReference r:id="rId10"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方正小标宋简体">
    <w:altName w:val="黑体"/>
    <w:panose1 w:val="03000509000000000000"/>
    <w:charset w:val="86"/>
    <w:family w:val="auto"/>
    <w:pitch w:val="default"/>
    <w:sig w:usb0="00000000" w:usb1="00000000" w:usb2="00000000" w:usb3="00000000" w:csb0="0000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20"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7216;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JtmM2/YAAAADQEAAA8AAAAAAAAAAQAgAAAAIgAAAGRycy9kb3du&#10;cmV2LnhtbFBLAQIUABQAAAAIAIdO4kAbmdDmjQEAACIDAAAOAAAAAAAAAAEAIAAAACcBAABkcnMv&#10;ZTJvRG9jLnhtbFBLBQYAAAAABgAGAFkBAAAmBQAAAAA=&#10;">
              <v:fill on="f" focussize="0,0"/>
              <v:stroke on="f"/>
              <v:imagedata o:title=""/>
              <o:lock v:ext="edit" aspectratio="f"/>
              <v:textbox inset="0mm,0mm,0mm,0mm" style="mso-fit-shape-to-text:t;">
                <w:txbxContent>
                  <w:p>
                    <w:pPr>
                      <w:pStyle w:val="4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3"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5168;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2Yzb9gAAAANAQAADwAAAAAAAAABACAAAAAiAAAAZHJzL2Rvd25y&#10;ZXYueG1sUEsBAhQAFAAAAAgAh07iQJlgUteMAQAAIQMAAA4AAAAAAAAAAQAgAAAAJwEAAGRycy9l&#10;Mm9Eb2MueG1sUEsFBgAAAAAGAAYAWQEAACUFAAAAAA==&#10;">
              <v:fill on="f" focussize="0,0"/>
              <v:stroke on="f"/>
              <v:imagedata o:title=""/>
              <o:lock v:ext="edit" aspectratio="f"/>
              <v:textbox inset="0mm,0mm,0mm,0mm" style="mso-fit-shape-to-text:t;">
                <w:txbxContent>
                  <w:p>
                    <w:pPr>
                      <w:pStyle w:val="4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E6077DF7"/>
    <w:multiLevelType w:val="singleLevel"/>
    <w:tmpl w:val="E6077DF7"/>
    <w:lvl w:ilvl="0" w:tentative="0">
      <w:start w:val="7"/>
      <w:numFmt w:val="chineseCounting"/>
      <w:suff w:val="nothing"/>
      <w:lvlText w:val="%1、"/>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8182E"/>
    <w:rsid w:val="00283D77"/>
    <w:rsid w:val="002B098E"/>
    <w:rsid w:val="002B2D37"/>
    <w:rsid w:val="002B5A58"/>
    <w:rsid w:val="002D112B"/>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97821"/>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5280"/>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1A85C3A"/>
    <w:rsid w:val="01C419B3"/>
    <w:rsid w:val="02657F1A"/>
    <w:rsid w:val="02732391"/>
    <w:rsid w:val="027A5F7E"/>
    <w:rsid w:val="02907F30"/>
    <w:rsid w:val="030705B6"/>
    <w:rsid w:val="03114785"/>
    <w:rsid w:val="03330381"/>
    <w:rsid w:val="03454BBA"/>
    <w:rsid w:val="03A57563"/>
    <w:rsid w:val="03C2782A"/>
    <w:rsid w:val="03DB3B5F"/>
    <w:rsid w:val="03F97C93"/>
    <w:rsid w:val="03FD3F83"/>
    <w:rsid w:val="0416525A"/>
    <w:rsid w:val="04CB1767"/>
    <w:rsid w:val="04EB3CC9"/>
    <w:rsid w:val="05087E50"/>
    <w:rsid w:val="054F4A19"/>
    <w:rsid w:val="05E8505A"/>
    <w:rsid w:val="066B50E3"/>
    <w:rsid w:val="06BB568F"/>
    <w:rsid w:val="06C801D7"/>
    <w:rsid w:val="06F253F2"/>
    <w:rsid w:val="075D5CC5"/>
    <w:rsid w:val="078C5B9E"/>
    <w:rsid w:val="07BE1502"/>
    <w:rsid w:val="07C3786E"/>
    <w:rsid w:val="07DF75F9"/>
    <w:rsid w:val="081C4E25"/>
    <w:rsid w:val="086C2AE2"/>
    <w:rsid w:val="08862B6E"/>
    <w:rsid w:val="088D2514"/>
    <w:rsid w:val="0896695C"/>
    <w:rsid w:val="089912BC"/>
    <w:rsid w:val="08C51F37"/>
    <w:rsid w:val="09036FEC"/>
    <w:rsid w:val="09A62117"/>
    <w:rsid w:val="09B207F9"/>
    <w:rsid w:val="0A4E2763"/>
    <w:rsid w:val="0B021542"/>
    <w:rsid w:val="0B3D674A"/>
    <w:rsid w:val="0B856175"/>
    <w:rsid w:val="0C451D45"/>
    <w:rsid w:val="0C5577B9"/>
    <w:rsid w:val="0D673482"/>
    <w:rsid w:val="0D6A4E6F"/>
    <w:rsid w:val="0D8257C8"/>
    <w:rsid w:val="0DE70024"/>
    <w:rsid w:val="0E7956F8"/>
    <w:rsid w:val="0E871FE6"/>
    <w:rsid w:val="0EF36573"/>
    <w:rsid w:val="0F8D020F"/>
    <w:rsid w:val="0FB76B68"/>
    <w:rsid w:val="10755EC0"/>
    <w:rsid w:val="110613B5"/>
    <w:rsid w:val="112E6325"/>
    <w:rsid w:val="11517547"/>
    <w:rsid w:val="11A021F8"/>
    <w:rsid w:val="11B75B21"/>
    <w:rsid w:val="127D670F"/>
    <w:rsid w:val="12A329EC"/>
    <w:rsid w:val="12BD684D"/>
    <w:rsid w:val="12D56A37"/>
    <w:rsid w:val="12F74355"/>
    <w:rsid w:val="131F4BAE"/>
    <w:rsid w:val="13340908"/>
    <w:rsid w:val="13C808EC"/>
    <w:rsid w:val="13ED69B7"/>
    <w:rsid w:val="14050774"/>
    <w:rsid w:val="14075E94"/>
    <w:rsid w:val="141168EE"/>
    <w:rsid w:val="1457366A"/>
    <w:rsid w:val="14C60611"/>
    <w:rsid w:val="14E57AA8"/>
    <w:rsid w:val="155278BD"/>
    <w:rsid w:val="156E33B1"/>
    <w:rsid w:val="15BA3B8A"/>
    <w:rsid w:val="164815D5"/>
    <w:rsid w:val="16732FEB"/>
    <w:rsid w:val="16984B18"/>
    <w:rsid w:val="169A2D6B"/>
    <w:rsid w:val="16B708D3"/>
    <w:rsid w:val="16C3152B"/>
    <w:rsid w:val="17697CDA"/>
    <w:rsid w:val="176E7480"/>
    <w:rsid w:val="179D6C3C"/>
    <w:rsid w:val="187F72BD"/>
    <w:rsid w:val="188A4B98"/>
    <w:rsid w:val="189758D7"/>
    <w:rsid w:val="18A93985"/>
    <w:rsid w:val="18C064A5"/>
    <w:rsid w:val="18C122A0"/>
    <w:rsid w:val="18E2599F"/>
    <w:rsid w:val="194C5F03"/>
    <w:rsid w:val="19E902AD"/>
    <w:rsid w:val="1A3741A7"/>
    <w:rsid w:val="1A4C3E20"/>
    <w:rsid w:val="1B1144A9"/>
    <w:rsid w:val="1B972F4C"/>
    <w:rsid w:val="1BA42ECF"/>
    <w:rsid w:val="1BAA36D7"/>
    <w:rsid w:val="1C4B510B"/>
    <w:rsid w:val="1C784DFC"/>
    <w:rsid w:val="1CC362EC"/>
    <w:rsid w:val="1CD2205E"/>
    <w:rsid w:val="1D4478A7"/>
    <w:rsid w:val="1D465EE4"/>
    <w:rsid w:val="1D610D1D"/>
    <w:rsid w:val="1DCF4B0C"/>
    <w:rsid w:val="1E38135E"/>
    <w:rsid w:val="1E3E1F70"/>
    <w:rsid w:val="1E5828D6"/>
    <w:rsid w:val="1E8A1A2E"/>
    <w:rsid w:val="1EA82186"/>
    <w:rsid w:val="1ED237BD"/>
    <w:rsid w:val="1EEF0DF2"/>
    <w:rsid w:val="1F516372"/>
    <w:rsid w:val="1FD12D71"/>
    <w:rsid w:val="1FD430C8"/>
    <w:rsid w:val="1FFC1228"/>
    <w:rsid w:val="205572AD"/>
    <w:rsid w:val="20A57C2C"/>
    <w:rsid w:val="20D33A0F"/>
    <w:rsid w:val="20E33285"/>
    <w:rsid w:val="21822429"/>
    <w:rsid w:val="22551E62"/>
    <w:rsid w:val="230D1610"/>
    <w:rsid w:val="23340AC0"/>
    <w:rsid w:val="23A52A88"/>
    <w:rsid w:val="24121125"/>
    <w:rsid w:val="24260853"/>
    <w:rsid w:val="250B3654"/>
    <w:rsid w:val="254976EF"/>
    <w:rsid w:val="25C24F65"/>
    <w:rsid w:val="263B6B37"/>
    <w:rsid w:val="269221D6"/>
    <w:rsid w:val="269C0568"/>
    <w:rsid w:val="26A510F8"/>
    <w:rsid w:val="26E14AEF"/>
    <w:rsid w:val="27563635"/>
    <w:rsid w:val="27567996"/>
    <w:rsid w:val="27B45138"/>
    <w:rsid w:val="27DF3432"/>
    <w:rsid w:val="28351ACB"/>
    <w:rsid w:val="28810946"/>
    <w:rsid w:val="295733FB"/>
    <w:rsid w:val="29D8478D"/>
    <w:rsid w:val="2A0F2E61"/>
    <w:rsid w:val="2B022CBA"/>
    <w:rsid w:val="2B52084C"/>
    <w:rsid w:val="2B5E7FE2"/>
    <w:rsid w:val="2BA5707F"/>
    <w:rsid w:val="2BB36041"/>
    <w:rsid w:val="2BC069C8"/>
    <w:rsid w:val="2BCA23E3"/>
    <w:rsid w:val="2C521DCD"/>
    <w:rsid w:val="2CD6031F"/>
    <w:rsid w:val="2D086B13"/>
    <w:rsid w:val="2D413713"/>
    <w:rsid w:val="2D6119E0"/>
    <w:rsid w:val="2DD1611B"/>
    <w:rsid w:val="2E0F6B90"/>
    <w:rsid w:val="2EA96212"/>
    <w:rsid w:val="2EC64439"/>
    <w:rsid w:val="2F1F6F27"/>
    <w:rsid w:val="2FDA6411"/>
    <w:rsid w:val="306C1289"/>
    <w:rsid w:val="308974AE"/>
    <w:rsid w:val="30F44624"/>
    <w:rsid w:val="31510AA0"/>
    <w:rsid w:val="323D713F"/>
    <w:rsid w:val="32425879"/>
    <w:rsid w:val="325B51AB"/>
    <w:rsid w:val="32DA4794"/>
    <w:rsid w:val="32EB37B4"/>
    <w:rsid w:val="33766BFC"/>
    <w:rsid w:val="338909EE"/>
    <w:rsid w:val="33C84ECF"/>
    <w:rsid w:val="33CE6079"/>
    <w:rsid w:val="34117711"/>
    <w:rsid w:val="348D5599"/>
    <w:rsid w:val="34A8401D"/>
    <w:rsid w:val="350C5416"/>
    <w:rsid w:val="352765C3"/>
    <w:rsid w:val="352F02E2"/>
    <w:rsid w:val="357E56DB"/>
    <w:rsid w:val="35B31334"/>
    <w:rsid w:val="3632051D"/>
    <w:rsid w:val="36346DA9"/>
    <w:rsid w:val="36497307"/>
    <w:rsid w:val="36940EC7"/>
    <w:rsid w:val="37152C21"/>
    <w:rsid w:val="37590E1D"/>
    <w:rsid w:val="375F12EE"/>
    <w:rsid w:val="37BD636B"/>
    <w:rsid w:val="384F6BCF"/>
    <w:rsid w:val="38863CC9"/>
    <w:rsid w:val="38A319F3"/>
    <w:rsid w:val="392F3EDF"/>
    <w:rsid w:val="39704948"/>
    <w:rsid w:val="397D7CAF"/>
    <w:rsid w:val="39A93780"/>
    <w:rsid w:val="39C50B61"/>
    <w:rsid w:val="39DD52FC"/>
    <w:rsid w:val="39E66E9F"/>
    <w:rsid w:val="3A3D0F56"/>
    <w:rsid w:val="3A3E597B"/>
    <w:rsid w:val="3AD405C5"/>
    <w:rsid w:val="3B4B4588"/>
    <w:rsid w:val="3B8E0546"/>
    <w:rsid w:val="3BB63B8E"/>
    <w:rsid w:val="3BD9286B"/>
    <w:rsid w:val="3D706290"/>
    <w:rsid w:val="3DBA77ED"/>
    <w:rsid w:val="3E3402C7"/>
    <w:rsid w:val="3E510195"/>
    <w:rsid w:val="3E9E6C45"/>
    <w:rsid w:val="3EB56E53"/>
    <w:rsid w:val="3F34383F"/>
    <w:rsid w:val="3F344F84"/>
    <w:rsid w:val="3F7A3382"/>
    <w:rsid w:val="40256764"/>
    <w:rsid w:val="40D560F5"/>
    <w:rsid w:val="415E1BCB"/>
    <w:rsid w:val="41983858"/>
    <w:rsid w:val="41EA0A9E"/>
    <w:rsid w:val="42E57412"/>
    <w:rsid w:val="42ED5017"/>
    <w:rsid w:val="43714570"/>
    <w:rsid w:val="439D687F"/>
    <w:rsid w:val="43B53A40"/>
    <w:rsid w:val="443E4BF6"/>
    <w:rsid w:val="445B0477"/>
    <w:rsid w:val="448F4250"/>
    <w:rsid w:val="44C2005E"/>
    <w:rsid w:val="44D20471"/>
    <w:rsid w:val="454B678F"/>
    <w:rsid w:val="45986B83"/>
    <w:rsid w:val="45E235E0"/>
    <w:rsid w:val="460032F0"/>
    <w:rsid w:val="46721C9D"/>
    <w:rsid w:val="46F6477A"/>
    <w:rsid w:val="46F71851"/>
    <w:rsid w:val="4703068E"/>
    <w:rsid w:val="47FB7699"/>
    <w:rsid w:val="487E1357"/>
    <w:rsid w:val="48D24C23"/>
    <w:rsid w:val="48DF209C"/>
    <w:rsid w:val="49074938"/>
    <w:rsid w:val="49075565"/>
    <w:rsid w:val="4A0465FC"/>
    <w:rsid w:val="4AC96C23"/>
    <w:rsid w:val="4AFB6410"/>
    <w:rsid w:val="4B106F8B"/>
    <w:rsid w:val="4B772FA8"/>
    <w:rsid w:val="4BBE0681"/>
    <w:rsid w:val="4C967497"/>
    <w:rsid w:val="4D9319A0"/>
    <w:rsid w:val="4DB53509"/>
    <w:rsid w:val="4DF57B76"/>
    <w:rsid w:val="4E0C3F18"/>
    <w:rsid w:val="4E3605DF"/>
    <w:rsid w:val="4E4374AA"/>
    <w:rsid w:val="4E8828C7"/>
    <w:rsid w:val="4EA5057F"/>
    <w:rsid w:val="4EB80597"/>
    <w:rsid w:val="4F105D44"/>
    <w:rsid w:val="4F142C86"/>
    <w:rsid w:val="4F167C77"/>
    <w:rsid w:val="4FE552FD"/>
    <w:rsid w:val="500A086E"/>
    <w:rsid w:val="50371FAD"/>
    <w:rsid w:val="50460EA7"/>
    <w:rsid w:val="517C6B07"/>
    <w:rsid w:val="51A32C5C"/>
    <w:rsid w:val="51A61200"/>
    <w:rsid w:val="51C504D9"/>
    <w:rsid w:val="52691EF3"/>
    <w:rsid w:val="53211D72"/>
    <w:rsid w:val="533D673F"/>
    <w:rsid w:val="53E55647"/>
    <w:rsid w:val="53E81D15"/>
    <w:rsid w:val="540157E5"/>
    <w:rsid w:val="5440459F"/>
    <w:rsid w:val="54C93027"/>
    <w:rsid w:val="54DB1F6D"/>
    <w:rsid w:val="55052FFC"/>
    <w:rsid w:val="553771E2"/>
    <w:rsid w:val="556F3D22"/>
    <w:rsid w:val="557567B1"/>
    <w:rsid w:val="5587270E"/>
    <w:rsid w:val="559E664E"/>
    <w:rsid w:val="560F58BD"/>
    <w:rsid w:val="56331346"/>
    <w:rsid w:val="56513CD0"/>
    <w:rsid w:val="56764808"/>
    <w:rsid w:val="567835D0"/>
    <w:rsid w:val="5688591F"/>
    <w:rsid w:val="56A11110"/>
    <w:rsid w:val="57C21077"/>
    <w:rsid w:val="58777B63"/>
    <w:rsid w:val="58816CC9"/>
    <w:rsid w:val="58BB43BD"/>
    <w:rsid w:val="58D246F9"/>
    <w:rsid w:val="58F45795"/>
    <w:rsid w:val="59576FB6"/>
    <w:rsid w:val="59637E84"/>
    <w:rsid w:val="59786976"/>
    <w:rsid w:val="5A2F5485"/>
    <w:rsid w:val="5A742760"/>
    <w:rsid w:val="5AFB4DC0"/>
    <w:rsid w:val="5AFD524C"/>
    <w:rsid w:val="5B280151"/>
    <w:rsid w:val="5B3E1265"/>
    <w:rsid w:val="5B527557"/>
    <w:rsid w:val="5BB167FD"/>
    <w:rsid w:val="5BE80ED6"/>
    <w:rsid w:val="5C0803F9"/>
    <w:rsid w:val="5C5B5274"/>
    <w:rsid w:val="5C7F1516"/>
    <w:rsid w:val="5C842DC1"/>
    <w:rsid w:val="5CB8755C"/>
    <w:rsid w:val="5D1862A9"/>
    <w:rsid w:val="5DE635B5"/>
    <w:rsid w:val="5DF205D3"/>
    <w:rsid w:val="5E3200A8"/>
    <w:rsid w:val="5E3309CC"/>
    <w:rsid w:val="5E9A78AC"/>
    <w:rsid w:val="5F1E04F4"/>
    <w:rsid w:val="5F375441"/>
    <w:rsid w:val="5F8D7DD2"/>
    <w:rsid w:val="60607F44"/>
    <w:rsid w:val="60625BD6"/>
    <w:rsid w:val="60683D63"/>
    <w:rsid w:val="60B000A3"/>
    <w:rsid w:val="60C83CBC"/>
    <w:rsid w:val="60E653B2"/>
    <w:rsid w:val="613E6D41"/>
    <w:rsid w:val="617E34BB"/>
    <w:rsid w:val="619C1492"/>
    <w:rsid w:val="61C41A1D"/>
    <w:rsid w:val="62446327"/>
    <w:rsid w:val="62B103F9"/>
    <w:rsid w:val="63D7181E"/>
    <w:rsid w:val="64C46E12"/>
    <w:rsid w:val="64E567BE"/>
    <w:rsid w:val="6523093A"/>
    <w:rsid w:val="657022AA"/>
    <w:rsid w:val="66007D67"/>
    <w:rsid w:val="66240D1A"/>
    <w:rsid w:val="663F0B50"/>
    <w:rsid w:val="667E29E4"/>
    <w:rsid w:val="66CA0B26"/>
    <w:rsid w:val="672F5C76"/>
    <w:rsid w:val="67D41B12"/>
    <w:rsid w:val="67E50312"/>
    <w:rsid w:val="67ED0982"/>
    <w:rsid w:val="68FA60D7"/>
    <w:rsid w:val="68FF450D"/>
    <w:rsid w:val="69344F58"/>
    <w:rsid w:val="69C61397"/>
    <w:rsid w:val="69DE0DC6"/>
    <w:rsid w:val="6A68609B"/>
    <w:rsid w:val="6A8C1663"/>
    <w:rsid w:val="6ABF0D9A"/>
    <w:rsid w:val="6AC97874"/>
    <w:rsid w:val="6C105A58"/>
    <w:rsid w:val="6C2E6265"/>
    <w:rsid w:val="6C62671C"/>
    <w:rsid w:val="6C716CAB"/>
    <w:rsid w:val="6C8B5DD7"/>
    <w:rsid w:val="6CAD2F20"/>
    <w:rsid w:val="6CD759A9"/>
    <w:rsid w:val="6D095C70"/>
    <w:rsid w:val="6D4B1F5D"/>
    <w:rsid w:val="6D8238A7"/>
    <w:rsid w:val="6D845E15"/>
    <w:rsid w:val="6E0F5BF9"/>
    <w:rsid w:val="6E8F7310"/>
    <w:rsid w:val="6F483FA1"/>
    <w:rsid w:val="6F6555EF"/>
    <w:rsid w:val="6F9F3300"/>
    <w:rsid w:val="700D30AD"/>
    <w:rsid w:val="705E32D4"/>
    <w:rsid w:val="70A55C5F"/>
    <w:rsid w:val="71884AB7"/>
    <w:rsid w:val="71C46775"/>
    <w:rsid w:val="72083007"/>
    <w:rsid w:val="720C483D"/>
    <w:rsid w:val="721827FA"/>
    <w:rsid w:val="72225D46"/>
    <w:rsid w:val="722C2FF3"/>
    <w:rsid w:val="72573098"/>
    <w:rsid w:val="72A24C32"/>
    <w:rsid w:val="732E3907"/>
    <w:rsid w:val="73D16993"/>
    <w:rsid w:val="73ED3D08"/>
    <w:rsid w:val="74664943"/>
    <w:rsid w:val="74C95BCE"/>
    <w:rsid w:val="75011284"/>
    <w:rsid w:val="75200B56"/>
    <w:rsid w:val="75435570"/>
    <w:rsid w:val="75471570"/>
    <w:rsid w:val="756D662F"/>
    <w:rsid w:val="758F2EF4"/>
    <w:rsid w:val="75C37EFB"/>
    <w:rsid w:val="75C7300D"/>
    <w:rsid w:val="76AF2406"/>
    <w:rsid w:val="77046DA9"/>
    <w:rsid w:val="77EC6CC2"/>
    <w:rsid w:val="781A002A"/>
    <w:rsid w:val="78DF0093"/>
    <w:rsid w:val="796075AF"/>
    <w:rsid w:val="79A971C1"/>
    <w:rsid w:val="7A026DB8"/>
    <w:rsid w:val="7B1227F8"/>
    <w:rsid w:val="7BC86655"/>
    <w:rsid w:val="7C00467F"/>
    <w:rsid w:val="7C42096C"/>
    <w:rsid w:val="7C485CC2"/>
    <w:rsid w:val="7C4E418C"/>
    <w:rsid w:val="7C711C34"/>
    <w:rsid w:val="7C7A6F9A"/>
    <w:rsid w:val="7CC942A7"/>
    <w:rsid w:val="7D001691"/>
    <w:rsid w:val="7D48273F"/>
    <w:rsid w:val="7D72325C"/>
    <w:rsid w:val="7D9D7924"/>
    <w:rsid w:val="7DDE038D"/>
    <w:rsid w:val="7E090419"/>
    <w:rsid w:val="7E6150E3"/>
    <w:rsid w:val="7E9633BF"/>
    <w:rsid w:val="7F04016F"/>
    <w:rsid w:val="7F34148F"/>
    <w:rsid w:val="7F461D73"/>
    <w:rsid w:val="7FAB6F4D"/>
    <w:rsid w:val="7FE21F1E"/>
    <w:rsid w:val="7FF00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sz w:val="28"/>
    </w:rPr>
  </w:style>
  <w:style w:type="paragraph" w:styleId="3">
    <w:name w:val="Body Text 2"/>
    <w:basedOn w:val="1"/>
    <w:unhideWhenUsed/>
    <w:qFormat/>
    <w:uiPriority w:val="99"/>
    <w:pPr>
      <w:spacing w:after="120" w:line="480" w:lineRule="auto"/>
    </w:pPr>
  </w:style>
  <w:style w:type="paragraph" w:styleId="8">
    <w:name w:val="Normal Indent"/>
    <w:basedOn w:val="1"/>
    <w:qFormat/>
    <w:uiPriority w:val="0"/>
    <w:pPr>
      <w:ind w:firstLine="420"/>
    </w:pPr>
    <w:rPr>
      <w:rFonts w:eastAsia="宋体"/>
      <w:kern w:val="2"/>
      <w:sz w:val="21"/>
      <w:lang w:val="en-US" w:eastAsia="zh-CN" w:bidi="ar-SA"/>
    </w:rPr>
  </w:style>
  <w:style w:type="paragraph" w:styleId="9">
    <w:name w:val="annotation text"/>
    <w:basedOn w:val="1"/>
    <w:qFormat/>
    <w:uiPriority w:val="0"/>
    <w:pPr>
      <w:jc w:val="left"/>
    </w:pPr>
  </w:style>
  <w:style w:type="paragraph" w:styleId="10">
    <w:name w:val="Body Text Indent"/>
    <w:basedOn w:val="1"/>
    <w:unhideWhenUsed/>
    <w:qFormat/>
    <w:uiPriority w:val="99"/>
    <w:pPr>
      <w:ind w:firstLine="830" w:firstLineChars="352"/>
    </w:pPr>
    <w:rPr>
      <w:rFonts w:ascii="仿宋_GB2312" w:eastAsia="仿宋_GB2312"/>
      <w:sz w:val="32"/>
    </w:rPr>
  </w:style>
  <w:style w:type="paragraph" w:styleId="11">
    <w:name w:val="Plain Text"/>
    <w:basedOn w:val="1"/>
    <w:link w:val="32"/>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Balloon Text"/>
    <w:basedOn w:val="1"/>
    <w:link w:val="33"/>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rPr>
  </w:style>
  <w:style w:type="paragraph" w:styleId="15">
    <w:name w:val="header"/>
    <w:basedOn w:val="1"/>
    <w:link w:val="3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8">
    <w:name w:val="Body Text First Indent"/>
    <w:basedOn w:val="2"/>
    <w:unhideWhenUsed/>
    <w:qFormat/>
    <w:uiPriority w:val="99"/>
    <w:pPr>
      <w:widowControl w:val="0"/>
      <w:spacing w:after="120" w:line="240" w:lineRule="auto"/>
      <w:ind w:firstLine="420"/>
    </w:pPr>
    <w:rPr>
      <w:kern w:val="2"/>
      <w:sz w:val="21"/>
    </w:rPr>
  </w:style>
  <w:style w:type="paragraph" w:styleId="19">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nhideWhenUsed/>
    <w:qFormat/>
    <w:uiPriority w:val="0"/>
  </w:style>
  <w:style w:type="character" w:styleId="25">
    <w:name w:val="Hyperlink"/>
    <w:basedOn w:val="22"/>
    <w:unhideWhenUsed/>
    <w:qFormat/>
    <w:uiPriority w:val="99"/>
    <w:rPr>
      <w:color w:val="0000FF"/>
      <w:u w:val="single"/>
    </w:rPr>
  </w:style>
  <w:style w:type="paragraph" w:customStyle="1" w:styleId="2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7">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8">
    <w:name w:val="Char"/>
    <w:basedOn w:val="1"/>
    <w:qFormat/>
    <w:uiPriority w:val="0"/>
    <w:pPr>
      <w:spacing w:line="480" w:lineRule="exact"/>
    </w:pPr>
    <w:rPr>
      <w:sz w:val="24"/>
      <w:szCs w:val="24"/>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0">
    <w:name w:val="页脚 Char"/>
    <w:basedOn w:val="22"/>
    <w:link w:val="14"/>
    <w:qFormat/>
    <w:uiPriority w:val="99"/>
    <w:rPr>
      <w:sz w:val="18"/>
    </w:rPr>
  </w:style>
  <w:style w:type="character" w:customStyle="1" w:styleId="31">
    <w:name w:val="页眉 Char"/>
    <w:link w:val="15"/>
    <w:qFormat/>
    <w:uiPriority w:val="99"/>
    <w:rPr>
      <w:kern w:val="2"/>
      <w:sz w:val="18"/>
    </w:rPr>
  </w:style>
  <w:style w:type="character" w:customStyle="1" w:styleId="32">
    <w:name w:val="纯文本 Char"/>
    <w:basedOn w:val="22"/>
    <w:link w:val="11"/>
    <w:qFormat/>
    <w:uiPriority w:val="0"/>
    <w:rPr>
      <w:rFonts w:ascii="宋体" w:hAnsi="Courier New" w:cs="Courier New"/>
      <w:sz w:val="21"/>
      <w:szCs w:val="21"/>
    </w:rPr>
  </w:style>
  <w:style w:type="character" w:customStyle="1" w:styleId="33">
    <w:name w:val="批注框文本 Char"/>
    <w:basedOn w:val="22"/>
    <w:link w:val="13"/>
    <w:semiHidden/>
    <w:qFormat/>
    <w:uiPriority w:val="99"/>
    <w:rPr>
      <w:kern w:val="2"/>
      <w:sz w:val="18"/>
      <w:szCs w:val="18"/>
    </w:rPr>
  </w:style>
  <w:style w:type="character" w:customStyle="1" w:styleId="34">
    <w:name w:val="标题 1 Char"/>
    <w:basedOn w:val="22"/>
    <w:link w:val="4"/>
    <w:qFormat/>
    <w:uiPriority w:val="0"/>
    <w:rPr>
      <w:b/>
      <w:bCs/>
      <w:kern w:val="44"/>
      <w:sz w:val="44"/>
      <w:szCs w:val="44"/>
    </w:rPr>
  </w:style>
  <w:style w:type="character" w:customStyle="1" w:styleId="35">
    <w:name w:val="页眉 Char1"/>
    <w:basedOn w:val="22"/>
    <w:qFormat/>
    <w:uiPriority w:val="99"/>
    <w:rPr>
      <w:rFonts w:ascii="Calibri" w:hAnsi="Calibri" w:eastAsia="Calibri" w:cs="Calibri"/>
      <w:color w:val="000000"/>
      <w:sz w:val="18"/>
      <w:szCs w:val="18"/>
    </w:rPr>
  </w:style>
  <w:style w:type="character" w:customStyle="1" w:styleId="36">
    <w:name w:val="页脚 Char2"/>
    <w:basedOn w:val="22"/>
    <w:qFormat/>
    <w:uiPriority w:val="99"/>
    <w:rPr>
      <w:rFonts w:ascii="Calibri" w:hAnsi="Calibri" w:eastAsia="Calibri" w:cs="Calibri"/>
      <w:color w:val="000000"/>
      <w:sz w:val="18"/>
      <w:szCs w:val="18"/>
    </w:rPr>
  </w:style>
  <w:style w:type="character" w:customStyle="1" w:styleId="37">
    <w:name w:val="纯文本 Char4"/>
    <w:basedOn w:val="22"/>
    <w:qFormat/>
    <w:uiPriority w:val="0"/>
    <w:rPr>
      <w:rFonts w:ascii="宋体" w:hAnsi="Courier New" w:eastAsia="宋体" w:cs="Times New Roman"/>
      <w:sz w:val="24"/>
      <w:szCs w:val="20"/>
    </w:rPr>
  </w:style>
  <w:style w:type="paragraph" w:styleId="38">
    <w:name w:val="No Spacing"/>
    <w:qFormat/>
    <w:uiPriority w:val="1"/>
    <w:rPr>
      <w:rFonts w:ascii="Calibri" w:hAnsi="Calibri" w:eastAsia="宋体" w:cs="Times New Roman"/>
      <w:sz w:val="22"/>
      <w:szCs w:val="22"/>
      <w:lang w:val="en-US" w:eastAsia="zh-CN" w:bidi="ar-SA"/>
    </w:rPr>
  </w:style>
  <w:style w:type="paragraph" w:customStyle="1" w:styleId="39">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0">
    <w:name w:val="List Paragraph"/>
    <w:basedOn w:val="1"/>
    <w:qFormat/>
    <w:uiPriority w:val="99"/>
    <w:pPr>
      <w:ind w:firstLine="420" w:firstLineChars="200"/>
    </w:pPr>
  </w:style>
  <w:style w:type="table" w:customStyle="1" w:styleId="41">
    <w:name w:val="网格型1"/>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2">
    <w:name w:val="font11"/>
    <w:basedOn w:val="22"/>
    <w:qFormat/>
    <w:uiPriority w:val="0"/>
    <w:rPr>
      <w:rFonts w:hint="eastAsia" w:ascii="宋体" w:hAnsi="宋体" w:eastAsia="宋体" w:cs="宋体"/>
      <w:color w:val="000000"/>
      <w:sz w:val="18"/>
      <w:szCs w:val="18"/>
      <w:u w:val="none"/>
    </w:rPr>
  </w:style>
  <w:style w:type="paragraph" w:customStyle="1" w:styleId="43">
    <w:name w:val="Body text|1"/>
    <w:basedOn w:val="1"/>
    <w:qFormat/>
    <w:uiPriority w:val="0"/>
    <w:pPr>
      <w:widowControl w:val="0"/>
      <w:shd w:val="clear" w:color="auto" w:fill="auto"/>
      <w:spacing w:line="466" w:lineRule="auto"/>
      <w:ind w:firstLine="400"/>
    </w:pPr>
    <w:rPr>
      <w:rFonts w:ascii="宋体" w:hAnsi="宋体" w:eastAsia="宋体" w:cs="宋体"/>
      <w:sz w:val="22"/>
      <w:szCs w:val="22"/>
      <w:u w:val="none"/>
      <w:shd w:val="clear" w:color="auto" w:fill="auto"/>
      <w:lang w:val="zh-TW" w:eastAsia="zh-TW" w:bidi="zh-TW"/>
    </w:rPr>
  </w:style>
  <w:style w:type="paragraph" w:customStyle="1" w:styleId="44">
    <w:name w:val="Header or footer|1"/>
    <w:basedOn w:val="1"/>
    <w:qFormat/>
    <w:uiPriority w:val="0"/>
    <w:pPr>
      <w:widowControl w:val="0"/>
      <w:shd w:val="clear" w:color="auto" w:fill="auto"/>
    </w:pPr>
    <w:rPr>
      <w:b/>
      <w:bCs/>
      <w:sz w:val="19"/>
      <w:szCs w:val="19"/>
      <w:u w:val="none"/>
      <w:shd w:val="clear" w:color="auto" w:fill="auto"/>
      <w:lang w:val="zh-TW" w:eastAsia="zh-TW" w:bidi="zh-TW"/>
    </w:rPr>
  </w:style>
  <w:style w:type="paragraph" w:customStyle="1" w:styleId="45">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6F72F-2120-4DCB-ACB3-FAC88794BD33}">
  <ds:schemaRefs/>
</ds:datastoreItem>
</file>

<file path=docProps/app.xml><?xml version="1.0" encoding="utf-8"?>
<Properties xmlns="http://schemas.openxmlformats.org/officeDocument/2006/extended-properties" xmlns:vt="http://schemas.openxmlformats.org/officeDocument/2006/docPropsVTypes">
  <Template>Normal</Template>
  <Pages>44</Pages>
  <Words>3657</Words>
  <Characters>20847</Characters>
  <Lines>173</Lines>
  <Paragraphs>48</Paragraphs>
  <TotalTime>1</TotalTime>
  <ScaleCrop>false</ScaleCrop>
  <LinksUpToDate>false</LinksUpToDate>
  <CharactersWithSpaces>24456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2021-11-04T09:44:00Z</cp:lastPrinted>
  <dcterms:modified xsi:type="dcterms:W3CDTF">2021-11-22T08:28:28Z</dcterms:modified>
  <dc:title>询价文件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5DCB1BFDC93C436698276CB53CBC7A1A</vt:lpwstr>
  </property>
</Properties>
</file>