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1600" w:lineRule="atLeast"/>
        <w:jc w:val="center"/>
        <w:rPr>
          <w:rFonts w:ascii="仿宋_GB2312" w:hAnsi="仿宋_GB2312" w:eastAsia="仿宋_GB2312" w:cs="仿宋_GB2312"/>
          <w:b/>
          <w:bCs/>
          <w:color w:val="000000" w:themeColor="text1"/>
          <w:sz w:val="72"/>
          <w14:textFill>
            <w14:solidFill>
              <w14:schemeClr w14:val="tx1"/>
            </w14:solidFill>
          </w14:textFill>
        </w:rPr>
      </w:pPr>
      <w:r>
        <w:rPr>
          <w:rFonts w:hint="eastAsia" w:ascii="仿宋_GB2312" w:hAnsi="仿宋_GB2312" w:eastAsia="仿宋_GB2312" w:cs="仿宋_GB2312"/>
          <w:b/>
          <w:bCs/>
          <w:color w:val="000000" w:themeColor="text1"/>
          <w:sz w:val="72"/>
          <w14:textFill>
            <w14:solidFill>
              <w14:schemeClr w14:val="tx1"/>
            </w14:solidFill>
          </w14:textFill>
        </w:rPr>
        <w:t>询价文件</w:t>
      </w:r>
    </w:p>
    <w:p>
      <w:pPr>
        <w:spacing w:line="500" w:lineRule="exact"/>
        <w:jc w:val="center"/>
        <w:rPr>
          <w:rFonts w:ascii="仿宋_GB2312" w:hAnsi="仿宋_GB2312" w:eastAsia="仿宋_GB2312" w:cs="仿宋_GB2312"/>
          <w:bCs/>
          <w:color w:val="000000" w:themeColor="text1"/>
          <w:sz w:val="24"/>
          <w:szCs w:val="28"/>
          <w14:textFill>
            <w14:solidFill>
              <w14:schemeClr w14:val="tx1"/>
            </w14:solidFill>
          </w14:textFill>
        </w:rPr>
      </w:pPr>
    </w:p>
    <w:p>
      <w:pPr>
        <w:spacing w:line="500" w:lineRule="exact"/>
        <w:jc w:val="left"/>
        <w:rPr>
          <w:rFonts w:ascii="仿宋_GB2312" w:hAnsi="仿宋_GB2312" w:eastAsia="仿宋_GB2312" w:cs="仿宋_GB2312"/>
          <w:b/>
          <w:bCs/>
          <w:color w:val="000000" w:themeColor="text1"/>
          <w:sz w:val="24"/>
          <w:szCs w:val="28"/>
          <w14:textFill>
            <w14:solidFill>
              <w14:schemeClr w14:val="tx1"/>
            </w14:solidFill>
          </w14:textFill>
        </w:rPr>
      </w:pPr>
    </w:p>
    <w:p>
      <w:pPr>
        <w:spacing w:line="500" w:lineRule="exact"/>
        <w:ind w:firstLine="640" w:firstLineChars="200"/>
        <w:jc w:val="left"/>
        <w:rPr>
          <w:rFonts w:ascii="仿宋_GB2312" w:hAnsi="仿宋_GB2312" w:eastAsia="仿宋_GB2312" w:cs="仿宋_GB2312"/>
          <w:b/>
          <w:bCs/>
          <w:color w:val="000000" w:themeColor="text1"/>
          <w:sz w:val="32"/>
          <w:szCs w:val="32"/>
          <w14:textFill>
            <w14:solidFill>
              <w14:schemeClr w14:val="tx1"/>
            </w14:solidFill>
          </w14:textFill>
        </w:rPr>
      </w:pPr>
    </w:p>
    <w:p>
      <w:pPr>
        <w:spacing w:line="500" w:lineRule="exact"/>
        <w:ind w:firstLine="320" w:firstLineChars="100"/>
        <w:jc w:val="left"/>
        <w:rPr>
          <w:rFonts w:hint="eastAsia" w:ascii="仿宋" w:hAnsi="仿宋" w:eastAsia="仿宋" w:cs="仿宋"/>
          <w:b/>
          <w:bCs/>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项目编号：</w:t>
      </w:r>
      <w:r>
        <w:rPr>
          <w:rFonts w:hint="eastAsia" w:ascii="仿宋" w:hAnsi="仿宋" w:eastAsia="仿宋" w:cs="仿宋"/>
          <w:b/>
          <w:bCs/>
          <w:color w:val="000000" w:themeColor="text1"/>
          <w:sz w:val="32"/>
          <w:szCs w:val="32"/>
          <w:lang w:val="en-US" w:eastAsia="zh-CN"/>
          <w14:textFill>
            <w14:solidFill>
              <w14:schemeClr w14:val="tx1"/>
            </w14:solidFill>
          </w14:textFill>
        </w:rPr>
        <w:t>XJ-20211112-1</w:t>
      </w:r>
    </w:p>
    <w:p>
      <w:pPr>
        <w:spacing w:line="500" w:lineRule="exact"/>
        <w:ind w:left="2249" w:hanging="2240" w:hangingChars="700"/>
        <w:jc w:val="left"/>
        <w:rPr>
          <w:rFonts w:hint="eastAsia" w:ascii="仿宋_GB2312" w:hAnsi="仿宋_GB2312" w:eastAsia="仿宋_GB2312" w:cs="仿宋_GB2312"/>
          <w:b/>
          <w:bCs/>
          <w:color w:val="000000" w:themeColor="text1"/>
          <w:sz w:val="24"/>
          <w:szCs w:val="28"/>
          <w:lang w:eastAsia="zh-CN"/>
          <w14:textFill>
            <w14:solidFill>
              <w14:schemeClr w14:val="tx1"/>
            </w14:solidFill>
          </w14:textFill>
        </w:rPr>
      </w:pPr>
      <w:r>
        <w:rPr>
          <w:rFonts w:hint="eastAsia" w:ascii="仿宋" w:hAnsi="仿宋" w:eastAsia="仿宋" w:cs="仿宋"/>
          <w:b/>
          <w:bCs/>
          <w:color w:val="000000" w:themeColor="text1"/>
          <w:sz w:val="32"/>
          <w:szCs w:val="32"/>
          <w14:textFill>
            <w14:solidFill>
              <w14:schemeClr w14:val="tx1"/>
            </w14:solidFill>
          </w14:textFill>
        </w:rPr>
        <w:t xml:space="preserve">  项目名称：</w:t>
      </w:r>
      <w:r>
        <w:rPr>
          <w:rFonts w:hint="eastAsia" w:ascii="仿宋" w:hAnsi="仿宋" w:eastAsia="仿宋" w:cs="仿宋"/>
          <w:b/>
          <w:bCs/>
          <w:color w:val="000000" w:themeColor="text1"/>
          <w:sz w:val="32"/>
          <w:szCs w:val="32"/>
          <w:highlight w:val="none"/>
          <w:lang w:eastAsia="zh-CN"/>
          <w14:textFill>
            <w14:solidFill>
              <w14:schemeClr w14:val="tx1"/>
            </w14:solidFill>
          </w14:textFill>
        </w:rPr>
        <w:t>广州市净水有限公司西塱及健康城土地评估项目</w:t>
      </w:r>
    </w:p>
    <w:p>
      <w:pPr>
        <w:spacing w:line="500" w:lineRule="exact"/>
        <w:jc w:val="center"/>
        <w:rPr>
          <w:rFonts w:ascii="仿宋_GB2312" w:hAnsi="仿宋_GB2312" w:eastAsia="仿宋_GB2312" w:cs="仿宋_GB2312"/>
          <w:b/>
          <w:bCs/>
          <w:color w:val="000000" w:themeColor="text1"/>
          <w14:textFill>
            <w14:solidFill>
              <w14:schemeClr w14:val="tx1"/>
            </w14:solidFill>
          </w14:textFill>
        </w:rPr>
      </w:pPr>
    </w:p>
    <w:p>
      <w:pPr>
        <w:spacing w:line="500" w:lineRule="exact"/>
        <w:jc w:val="center"/>
        <w:rPr>
          <w:rFonts w:ascii="仿宋_GB2312" w:hAnsi="仿宋_GB2312" w:eastAsia="仿宋_GB2312" w:cs="仿宋_GB2312"/>
          <w:b/>
          <w:bCs/>
          <w:color w:val="000000" w:themeColor="text1"/>
          <w:sz w:val="72"/>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pStyle w:val="25"/>
        <w:rPr>
          <w:rFonts w:ascii="仿宋_GB2312" w:hAnsi="仿宋_GB2312" w:cs="仿宋_GB2312"/>
          <w:b/>
          <w:color w:val="000000" w:themeColor="text1"/>
          <w:sz w:val="28"/>
          <w14:textFill>
            <w14:solidFill>
              <w14:schemeClr w14:val="tx1"/>
            </w14:solidFill>
          </w14:textFill>
        </w:rPr>
      </w:pPr>
    </w:p>
    <w:p>
      <w:pPr>
        <w:pStyle w:val="25"/>
        <w:rPr>
          <w:rFonts w:ascii="仿宋_GB2312" w:hAnsi="仿宋_GB2312" w:cs="仿宋_GB2312"/>
          <w:b/>
          <w:color w:val="000000" w:themeColor="text1"/>
          <w:sz w:val="28"/>
          <w14:textFill>
            <w14:solidFill>
              <w14:schemeClr w14:val="tx1"/>
            </w14:solidFill>
          </w14:textFill>
        </w:rPr>
      </w:pPr>
    </w:p>
    <w:p>
      <w:pPr>
        <w:pStyle w:val="25"/>
        <w:rPr>
          <w:rFonts w:ascii="仿宋_GB2312" w:hAnsi="仿宋_GB2312" w:cs="仿宋_GB2312"/>
          <w:b/>
          <w:color w:val="000000" w:themeColor="text1"/>
          <w:sz w:val="28"/>
          <w14:textFill>
            <w14:solidFill>
              <w14:schemeClr w14:val="tx1"/>
            </w14:solidFill>
          </w14:textFill>
        </w:rPr>
      </w:pPr>
    </w:p>
    <w:p>
      <w:pPr>
        <w:pStyle w:val="25"/>
        <w:rPr>
          <w:rFonts w:ascii="仿宋_GB2312" w:hAnsi="仿宋_GB2312" w:cs="仿宋_GB2312"/>
          <w:b/>
          <w:color w:val="000000" w:themeColor="text1"/>
          <w:sz w:val="28"/>
          <w14:textFill>
            <w14:solidFill>
              <w14:schemeClr w14:val="tx1"/>
            </w14:solidFill>
          </w14:textFill>
        </w:rPr>
      </w:pPr>
      <w:r>
        <w:rPr>
          <w:rFonts w:hint="eastAsia" w:ascii="仿宋_GB2312" w:hAnsi="仿宋_GB2312" w:cs="仿宋_GB2312"/>
          <w:b/>
          <w:color w:val="000000" w:themeColor="text1"/>
          <w:sz w:val="28"/>
          <w14:textFill>
            <w14:solidFill>
              <w14:schemeClr w14:val="tx1"/>
            </w14:solidFill>
          </w14:textFill>
        </w:rPr>
        <w:t xml:space="preserve">  </w:t>
      </w:r>
    </w:p>
    <w:p>
      <w:pPr>
        <w:spacing w:line="360" w:lineRule="auto"/>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36"/>
          <w14:textFill>
            <w14:solidFill>
              <w14:schemeClr w14:val="tx1"/>
            </w14:solidFill>
          </w14:textFill>
        </w:rPr>
      </w:pPr>
      <w:r>
        <w:rPr>
          <w:rFonts w:ascii="仿宋_GB2312" w:hAnsi="仿宋_GB2312" w:eastAsia="仿宋_GB2312" w:cs="仿宋_GB2312"/>
          <w:b/>
          <w:bCs/>
          <w:color w:val="000000" w:themeColor="text1"/>
          <w:sz w:val="36"/>
          <w14:textFill>
            <w14:solidFill>
              <w14:schemeClr w14:val="tx1"/>
            </w14:solidFill>
          </w14:textFill>
        </w:rPr>
        <w:t xml:space="preserve"> 广州市净水有限公司</w:t>
      </w:r>
      <w:r>
        <w:rPr>
          <w:rFonts w:hint="eastAsia" w:ascii="仿宋_GB2312" w:hAnsi="仿宋_GB2312" w:eastAsia="仿宋_GB2312" w:cs="仿宋_GB2312"/>
          <w:b/>
          <w:bCs/>
          <w:color w:val="000000" w:themeColor="text1"/>
          <w:sz w:val="36"/>
          <w14:textFill>
            <w14:solidFill>
              <w14:schemeClr w14:val="tx1"/>
            </w14:solidFill>
          </w14:textFill>
        </w:rPr>
        <w:t xml:space="preserve"> </w:t>
      </w:r>
      <w:r>
        <w:rPr>
          <w:rFonts w:ascii="仿宋_GB2312" w:hAnsi="仿宋_GB2312" w:eastAsia="仿宋_GB2312" w:cs="仿宋_GB2312"/>
          <w:b/>
          <w:bCs/>
          <w:color w:val="000000" w:themeColor="text1"/>
          <w:sz w:val="36"/>
          <w14:textFill>
            <w14:solidFill>
              <w14:schemeClr w14:val="tx1"/>
            </w14:solidFill>
          </w14:textFill>
        </w:rPr>
        <w:t>编制</w:t>
      </w:r>
    </w:p>
    <w:p>
      <w:pPr>
        <w:spacing w:line="360" w:lineRule="auto"/>
        <w:jc w:val="center"/>
        <w:rPr>
          <w:rFonts w:ascii="仿宋_GB2312" w:hAnsi="仿宋_GB2312" w:eastAsia="仿宋_GB2312" w:cs="仿宋_GB2312"/>
          <w:color w:val="000000" w:themeColor="text1"/>
          <w:sz w:val="28"/>
          <w:szCs w:val="28"/>
          <w14:textFill>
            <w14:solidFill>
              <w14:schemeClr w14:val="tx1"/>
            </w14:solidFill>
          </w14:textFill>
        </w:rPr>
      </w:pPr>
    </w:p>
    <w:p>
      <w:pPr>
        <w:spacing w:line="360" w:lineRule="auto"/>
        <w:jc w:val="center"/>
        <w:rPr>
          <w:rFonts w:ascii="仿宋_GB2312" w:hAnsi="仿宋_GB2312" w:eastAsia="仿宋_GB2312" w:cs="仿宋_GB2312"/>
          <w:b/>
          <w:bCs/>
          <w:color w:val="000000" w:themeColor="text1"/>
          <w:sz w:val="28"/>
          <w14:textFill>
            <w14:solidFill>
              <w14:schemeClr w14:val="tx1"/>
            </w14:solidFill>
          </w14:textFill>
        </w:rPr>
      </w:pPr>
      <w:r>
        <w:rPr>
          <w:rFonts w:hint="eastAsia" w:ascii="仿宋_GB2312" w:hAnsi="仿宋_GB2312" w:eastAsia="仿宋_GB2312" w:cs="仿宋_GB2312"/>
          <w:b/>
          <w:bCs/>
          <w:color w:val="000000" w:themeColor="text1"/>
          <w:sz w:val="28"/>
          <w14:textFill>
            <w14:solidFill>
              <w14:schemeClr w14:val="tx1"/>
            </w14:solidFill>
          </w14:textFill>
        </w:rPr>
        <w:t>发布日期：</w:t>
      </w:r>
      <w:r>
        <w:rPr>
          <w:rFonts w:ascii="仿宋_GB2312" w:hAnsi="仿宋_GB2312" w:eastAsia="仿宋_GB2312" w:cs="仿宋_GB2312"/>
          <w:b/>
          <w:bCs/>
          <w:color w:val="000000" w:themeColor="text1"/>
          <w:sz w:val="28"/>
          <w:highlight w:val="none"/>
          <w14:textFill>
            <w14:solidFill>
              <w14:schemeClr w14:val="tx1"/>
            </w14:solidFill>
          </w14:textFill>
        </w:rPr>
        <w:t>202</w:t>
      </w:r>
      <w:r>
        <w:rPr>
          <w:rFonts w:hint="eastAsia" w:ascii="仿宋_GB2312" w:hAnsi="仿宋_GB2312" w:eastAsia="仿宋_GB2312" w:cs="仿宋_GB2312"/>
          <w:b/>
          <w:bCs/>
          <w:color w:val="000000" w:themeColor="text1"/>
          <w:sz w:val="28"/>
          <w:highlight w:val="none"/>
          <w14:textFill>
            <w14:solidFill>
              <w14:schemeClr w14:val="tx1"/>
            </w14:solidFill>
          </w14:textFill>
        </w:rPr>
        <w:t>1</w:t>
      </w:r>
      <w:r>
        <w:rPr>
          <w:rFonts w:ascii="仿宋_GB2312" w:hAnsi="仿宋_GB2312" w:eastAsia="仿宋_GB2312" w:cs="仿宋_GB2312"/>
          <w:b/>
          <w:bCs/>
          <w:color w:val="000000" w:themeColor="text1"/>
          <w:sz w:val="28"/>
          <w:highlight w:val="none"/>
          <w14:textFill>
            <w14:solidFill>
              <w14:schemeClr w14:val="tx1"/>
            </w14:solidFill>
          </w14:textFill>
        </w:rPr>
        <w:t>年</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11</w:t>
      </w:r>
      <w:r>
        <w:rPr>
          <w:rFonts w:ascii="仿宋_GB2312" w:hAnsi="仿宋_GB2312" w:eastAsia="仿宋_GB2312" w:cs="仿宋_GB2312"/>
          <w:b/>
          <w:bCs/>
          <w:color w:val="000000" w:themeColor="text1"/>
          <w:sz w:val="28"/>
          <w:highlight w:val="none"/>
          <w14:textFill>
            <w14:solidFill>
              <w14:schemeClr w14:val="tx1"/>
            </w14:solidFill>
          </w14:textFill>
        </w:rPr>
        <w:t>月</w:t>
      </w:r>
      <w:r>
        <w:rPr>
          <w:rFonts w:hint="eastAsia" w:ascii="仿宋_GB2312" w:hAnsi="仿宋_GB2312" w:eastAsia="仿宋_GB2312" w:cs="仿宋_GB2312"/>
          <w:b/>
          <w:bCs/>
          <w:color w:val="000000" w:themeColor="text1"/>
          <w:sz w:val="28"/>
          <w:highlight w:val="none"/>
          <w:lang w:val="en-US" w:eastAsia="zh-CN"/>
          <w14:textFill>
            <w14:solidFill>
              <w14:schemeClr w14:val="tx1"/>
            </w14:solidFill>
          </w14:textFill>
        </w:rPr>
        <w:t>12</w:t>
      </w:r>
      <w:r>
        <w:rPr>
          <w:rFonts w:ascii="仿宋_GB2312" w:hAnsi="仿宋_GB2312" w:eastAsia="仿宋_GB2312" w:cs="仿宋_GB2312"/>
          <w:b/>
          <w:bCs/>
          <w:color w:val="000000" w:themeColor="text1"/>
          <w:sz w:val="28"/>
          <w:highlight w:val="none"/>
          <w14:textFill>
            <w14:solidFill>
              <w14:schemeClr w14:val="tx1"/>
            </w14:solidFill>
          </w14:textFill>
        </w:rPr>
        <w:t>日</w:t>
      </w:r>
    </w:p>
    <w:p>
      <w:pPr>
        <w:rPr>
          <w:rFonts w:ascii="仿宋_GB2312" w:hAnsi="仿宋_GB2312" w:eastAsia="仿宋_GB2312" w:cs="仿宋_GB2312"/>
          <w:b/>
          <w:color w:val="000000" w:themeColor="text1"/>
          <w:sz w:val="28"/>
          <w:szCs w:val="28"/>
          <w14:textFill>
            <w14:solidFill>
              <w14:schemeClr w14:val="tx1"/>
            </w14:solidFill>
          </w14:textFill>
        </w:rPr>
      </w:pPr>
    </w:p>
    <w:p>
      <w:pPr>
        <w:pageBreakBefore/>
        <w:jc w:val="center"/>
        <w:rPr>
          <w:rFonts w:hint="eastAsia" w:ascii="仿宋" w:hAnsi="仿宋" w:eastAsia="仿宋" w:cs="仿宋"/>
          <w:b/>
          <w:bCs/>
          <w:cap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目录</w:t>
      </w:r>
      <w:r>
        <w:rPr>
          <w:rFonts w:hint="eastAsia" w:ascii="仿宋" w:hAnsi="仿宋" w:eastAsia="仿宋" w:cs="仿宋"/>
          <w:b/>
          <w:bCs/>
          <w:caps/>
          <w:color w:val="000000" w:themeColor="text1"/>
          <w:sz w:val="28"/>
          <w:szCs w:val="28"/>
          <w14:textFill>
            <w14:solidFill>
              <w14:schemeClr w14:val="tx1"/>
            </w14:solidFill>
          </w14:textFill>
        </w:rPr>
        <w:br w:type="textWrapping"/>
      </w:r>
    </w:p>
    <w:p>
      <w:pPr>
        <w:pStyle w:val="14"/>
        <w:tabs>
          <w:tab w:val="right" w:leader="dot" w:pos="9174"/>
        </w:tabs>
        <w:spacing w:line="360" w:lineRule="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第一部分报价邀请函</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第二部分项目内容</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第三部分报价须知</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第四部分合同书格式</w:t>
      </w:r>
    </w:p>
    <w:p>
      <w:pP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第五部分响应文件格式</w:t>
      </w:r>
    </w:p>
    <w:p>
      <w:pPr>
        <w:rPr>
          <w:rFonts w:ascii="仿宋_GB2312" w:hAnsi="仿宋_GB2312" w:eastAsia="仿宋_GB2312" w:cs="仿宋_GB2312"/>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第六部分附件</w:t>
      </w: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color w:val="000000" w:themeColor="text1"/>
          <w:sz w:val="28"/>
          <w:szCs w:val="28"/>
          <w14:textFill>
            <w14:solidFill>
              <w14:schemeClr w14:val="tx1"/>
            </w14:solidFill>
          </w14:textFill>
        </w:rPr>
      </w:pPr>
    </w:p>
    <w:p>
      <w:pPr>
        <w:ind w:firstLine="548" w:firstLineChars="196"/>
        <w:rPr>
          <w:rFonts w:ascii="仿宋_GB2312" w:hAnsi="仿宋_GB2312" w:eastAsia="仿宋_GB2312" w:cs="仿宋_GB2312"/>
          <w:b/>
          <w:color w:val="000000" w:themeColor="text1"/>
          <w:sz w:val="28"/>
          <w:szCs w:val="28"/>
          <w14:textFill>
            <w14:solidFill>
              <w14:schemeClr w14:val="tx1"/>
            </w14:solidFill>
          </w14:textFill>
        </w:rPr>
      </w:pPr>
    </w:p>
    <w:p>
      <w:pPr>
        <w:autoSpaceDE w:val="0"/>
        <w:autoSpaceDN w:val="0"/>
        <w:adjustRightInd w:val="0"/>
        <w:snapToGrid w:val="0"/>
        <w:spacing w:line="300" w:lineRule="auto"/>
        <w:ind w:right="32"/>
        <w:rPr>
          <w:rFonts w:ascii="仿宋_GB2312" w:hAnsi="仿宋_GB2312" w:eastAsia="仿宋_GB2312" w:cs="仿宋_GB2312"/>
          <w:color w:val="000000" w:themeColor="text1"/>
          <w:kern w:val="0"/>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rPr>
          <w:rFonts w:ascii="仿宋_GB2312" w:hAnsi="仿宋_GB2312" w:eastAsia="仿宋_GB2312" w:cs="仿宋_GB2312"/>
          <w:b/>
          <w:color w:val="000000" w:themeColor="text1"/>
          <w:sz w:val="28"/>
          <w:szCs w:val="28"/>
          <w14:textFill>
            <w14:solidFill>
              <w14:schemeClr w14:val="tx1"/>
            </w14:solidFill>
          </w14:textFill>
        </w:rPr>
      </w:pPr>
    </w:p>
    <w:p>
      <w:pPr>
        <w:jc w:val="center"/>
        <w:outlineLvl w:val="0"/>
        <w:rPr>
          <w:rFonts w:hint="eastAsia" w:ascii="仿宋" w:hAnsi="仿宋" w:eastAsia="仿宋" w:cs="仿宋"/>
          <w:b/>
          <w:color w:val="000000" w:themeColor="text1"/>
          <w:kern w:val="0"/>
          <w:sz w:val="28"/>
          <w:szCs w:val="28"/>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第一部分报价邀请函</w:t>
      </w:r>
    </w:p>
    <w:p>
      <w:pPr>
        <w:ind w:firstLine="478" w:firstLineChars="171"/>
        <w:rPr>
          <w:rFonts w:hint="eastAsia" w:ascii="仿宋" w:hAnsi="仿宋" w:eastAsia="仿宋" w:cs="仿宋"/>
          <w:color w:val="000000" w:themeColor="text1"/>
          <w:kern w:val="0"/>
          <w:sz w:val="28"/>
          <w:szCs w:val="28"/>
          <w14:textFill>
            <w14:solidFill>
              <w14:schemeClr w14:val="tx1"/>
            </w14:solidFill>
          </w14:textFill>
        </w:rPr>
      </w:pPr>
    </w:p>
    <w:p>
      <w:pPr>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各报价单位:</w:t>
      </w:r>
    </w:p>
    <w:p>
      <w:pPr>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现我公司对</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西塱及健康城土地评估项目</w:t>
      </w:r>
      <w:r>
        <w:rPr>
          <w:rFonts w:hint="eastAsia" w:ascii="仿宋" w:hAnsi="仿宋" w:eastAsia="仿宋" w:cs="仿宋"/>
          <w:color w:val="000000" w:themeColor="text1"/>
          <w:sz w:val="28"/>
          <w:szCs w:val="28"/>
          <w:highlight w:val="none"/>
          <w14:textFill>
            <w14:solidFill>
              <w14:schemeClr w14:val="tx1"/>
            </w14:solidFill>
          </w14:textFill>
        </w:rPr>
        <w:t>进行询价，</w:t>
      </w:r>
      <w:r>
        <w:rPr>
          <w:rFonts w:hint="eastAsia" w:ascii="仿宋" w:hAnsi="仿宋" w:eastAsia="仿宋" w:cs="仿宋"/>
          <w:color w:val="000000" w:themeColor="text1"/>
          <w:sz w:val="28"/>
          <w:szCs w:val="28"/>
          <w:highlight w:val="none"/>
          <w:lang w:val="zh-CN"/>
          <w14:textFill>
            <w14:solidFill>
              <w14:schemeClr w14:val="tx1"/>
            </w14:solidFill>
          </w14:textFill>
        </w:rPr>
        <w:t>欢迎符合资格条件</w:t>
      </w:r>
      <w:r>
        <w:rPr>
          <w:rFonts w:hint="eastAsia" w:ascii="仿宋" w:hAnsi="仿宋" w:eastAsia="仿宋" w:cs="仿宋"/>
          <w:color w:val="000000" w:themeColor="text1"/>
          <w:sz w:val="28"/>
          <w:szCs w:val="28"/>
          <w:highlight w:val="none"/>
          <w14:textFill>
            <w14:solidFill>
              <w14:schemeClr w14:val="tx1"/>
            </w14:solidFill>
          </w14:textFill>
        </w:rPr>
        <w:t>的报价单位参加。</w:t>
      </w:r>
    </w:p>
    <w:p>
      <w:pPr>
        <w:autoSpaceDE w:val="0"/>
        <w:autoSpaceDN w:val="0"/>
        <w:ind w:firstLine="560" w:firstLineChars="200"/>
        <w:rPr>
          <w:rFonts w:hint="eastAsia" w:ascii="仿宋" w:hAnsi="仿宋" w:eastAsia="仿宋" w:cs="仿宋"/>
          <w:color w:val="000000" w:themeColor="text1"/>
          <w:sz w:val="28"/>
          <w:szCs w:val="28"/>
          <w:highlight w:val="none"/>
          <w:lang w:val="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一、资金计划：自筹资金</w:t>
      </w:r>
    </w:p>
    <w:p>
      <w:pPr>
        <w:autoSpaceDE w:val="0"/>
        <w:autoSpaceDN w:val="0"/>
        <w:ind w:firstLine="560" w:firstLineChars="200"/>
        <w:rPr>
          <w:rFonts w:hint="eastAsia" w:ascii="仿宋" w:hAnsi="仿宋" w:eastAsia="仿宋" w:cs="仿宋"/>
          <w:color w:val="000000" w:themeColor="text1"/>
          <w:sz w:val="28"/>
          <w:szCs w:val="28"/>
          <w:highlight w:val="none"/>
          <w:u w:val="singl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二</w:t>
      </w:r>
      <w:r>
        <w:rPr>
          <w:rFonts w:hint="eastAsia" w:ascii="仿宋" w:hAnsi="仿宋" w:eastAsia="仿宋" w:cs="仿宋"/>
          <w:color w:val="000000" w:themeColor="text1"/>
          <w:sz w:val="28"/>
          <w:szCs w:val="28"/>
          <w:highlight w:val="none"/>
          <w:lang w:val="zh-CN"/>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XJ-20211112-1</w:t>
      </w:r>
    </w:p>
    <w:p>
      <w:pPr>
        <w:autoSpaceDE w:val="0"/>
        <w:autoSpaceDN w:val="0"/>
        <w:ind w:firstLine="560" w:firstLineChars="200"/>
        <w:rPr>
          <w:rFonts w:hint="eastAsia" w:ascii="仿宋" w:hAnsi="仿宋" w:eastAsia="仿宋" w:cs="仿宋"/>
          <w:color w:val="000000" w:themeColor="text1"/>
          <w:sz w:val="28"/>
          <w:szCs w:val="28"/>
          <w:highlight w:val="none"/>
          <w:u w:val="single"/>
          <w:lang w:eastAsia="zh-CN"/>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广州市净水有限公司西塱及健康城土地评估项目</w:t>
      </w:r>
    </w:p>
    <w:p>
      <w:pPr>
        <w:autoSpaceDE w:val="0"/>
        <w:autoSpaceDN w:val="0"/>
        <w:ind w:firstLine="560" w:firstLineChars="20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highlight w:val="none"/>
          <w:lang w:val="zh-CN"/>
          <w14:textFill>
            <w14:solidFill>
              <w14:schemeClr w14:val="tx1"/>
            </w14:solidFill>
          </w14:textFill>
        </w:rPr>
        <w:t>四、最高限价</w:t>
      </w:r>
      <w:r>
        <w:rPr>
          <w:rFonts w:hint="eastAsia" w:ascii="仿宋" w:hAnsi="仿宋" w:eastAsia="仿宋" w:cs="仿宋"/>
          <w:color w:val="000000" w:themeColor="text1"/>
          <w:sz w:val="28"/>
          <w:szCs w:val="28"/>
          <w:highlight w:val="none"/>
          <w14:textFill>
            <w14:solidFill>
              <w14:schemeClr w14:val="tx1"/>
            </w14:solidFill>
          </w14:textFill>
        </w:rPr>
        <w:t>：</w:t>
      </w:r>
      <w:r>
        <w:rPr>
          <w:rFonts w:hint="eastAsia" w:ascii="仿宋" w:hAnsi="仿宋" w:eastAsia="仿宋" w:cs="仿宋"/>
          <w:sz w:val="28"/>
          <w:szCs w:val="28"/>
          <w:highlight w:val="none"/>
          <w:u w:val="single"/>
          <w:lang w:eastAsia="zh-CN"/>
        </w:rPr>
        <w:t>9</w:t>
      </w:r>
      <w:r>
        <w:rPr>
          <w:rFonts w:hint="eastAsia" w:ascii="仿宋" w:hAnsi="仿宋" w:eastAsia="仿宋" w:cs="仿宋"/>
          <w:sz w:val="28"/>
          <w:szCs w:val="28"/>
          <w:highlight w:val="none"/>
          <w:u w:val="single"/>
          <w:lang w:val="en-US" w:eastAsia="zh-CN"/>
        </w:rPr>
        <w:t>.185</w:t>
      </w:r>
      <w:r>
        <w:rPr>
          <w:rFonts w:hint="eastAsia" w:ascii="仿宋" w:hAnsi="仿宋" w:eastAsia="仿宋" w:cs="仿宋"/>
          <w:sz w:val="28"/>
          <w:szCs w:val="28"/>
          <w:highlight w:val="none"/>
          <w:u w:val="single"/>
        </w:rPr>
        <w:t>万元</w:t>
      </w:r>
    </w:p>
    <w:p>
      <w:pPr>
        <w:ind w:firstLine="602" w:firstLineChars="215"/>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五</w:t>
      </w:r>
      <w:r>
        <w:rPr>
          <w:rFonts w:hint="eastAsia" w:ascii="仿宋" w:hAnsi="仿宋" w:eastAsia="仿宋" w:cs="仿宋"/>
          <w:color w:val="000000" w:themeColor="text1"/>
          <w:sz w:val="28"/>
          <w:szCs w:val="28"/>
          <w:lang w:val="zh-C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项目内容及需求：为有效盘活国有资产物业，落实《广州市国资委关于积极盘活物业支持市属国企高质量发展的通知》的要求，</w:t>
      </w:r>
      <w:r>
        <w:rPr>
          <w:rFonts w:hint="eastAsia" w:ascii="仿宋" w:hAnsi="仿宋" w:eastAsia="仿宋" w:cs="仿宋"/>
          <w:color w:val="000000" w:themeColor="text1"/>
          <w:sz w:val="28"/>
          <w:szCs w:val="28"/>
          <w:lang w:val="en-US" w:eastAsia="zh-CN"/>
          <w14:textFill>
            <w14:solidFill>
              <w14:schemeClr w14:val="tx1"/>
            </w14:solidFill>
          </w14:textFill>
        </w:rPr>
        <w:t>我司</w:t>
      </w:r>
      <w:r>
        <w:rPr>
          <w:rFonts w:hint="eastAsia" w:ascii="仿宋" w:hAnsi="仿宋" w:eastAsia="仿宋" w:cs="仿宋"/>
          <w:color w:val="000000" w:themeColor="text1"/>
          <w:sz w:val="28"/>
          <w:szCs w:val="28"/>
          <w14:textFill>
            <w14:solidFill>
              <w14:schemeClr w14:val="tx1"/>
            </w14:solidFill>
          </w14:textFill>
        </w:rPr>
        <w:t>通</w:t>
      </w:r>
      <w:r>
        <w:rPr>
          <w:rFonts w:hint="eastAsia" w:ascii="仿宋" w:hAnsi="仿宋" w:eastAsia="仿宋" w:cs="仿宋"/>
          <w:color w:val="000000" w:themeColor="text1"/>
          <w:sz w:val="28"/>
          <w:szCs w:val="28"/>
          <w:lang w:val="en-US" w:eastAsia="zh-CN"/>
          <w14:textFill>
            <w14:solidFill>
              <w14:schemeClr w14:val="tx1"/>
            </w14:solidFill>
          </w14:textFill>
        </w:rPr>
        <w:t>拟</w:t>
      </w:r>
      <w:r>
        <w:rPr>
          <w:rFonts w:hint="eastAsia" w:ascii="仿宋" w:hAnsi="仿宋" w:eastAsia="仿宋" w:cs="仿宋"/>
          <w:color w:val="000000" w:themeColor="text1"/>
          <w:sz w:val="28"/>
          <w:szCs w:val="28"/>
          <w14:textFill>
            <w14:solidFill>
              <w14:schemeClr w14:val="tx1"/>
            </w14:solidFill>
          </w14:textFill>
        </w:rPr>
        <w:t>过地块临时出租经营，提高国有土地使用效率。</w:t>
      </w:r>
      <w:r>
        <w:rPr>
          <w:rFonts w:hint="eastAsia" w:ascii="仿宋" w:hAnsi="仿宋" w:eastAsia="仿宋" w:cs="仿宋"/>
          <w:color w:val="000000" w:themeColor="text1"/>
          <w:sz w:val="28"/>
          <w:szCs w:val="28"/>
          <w:lang w:val="en-US" w:eastAsia="zh-CN"/>
          <w14:textFill>
            <w14:solidFill>
              <w14:schemeClr w14:val="tx1"/>
            </w14:solidFill>
          </w14:textFill>
        </w:rPr>
        <w:t>本次项目为对拟公开招租涉及的健康城净水厂地块、西塱净水厂地块土地租金市场价值进行评估，并</w:t>
      </w:r>
      <w:r>
        <w:rPr>
          <w:rFonts w:hint="eastAsia" w:ascii="仿宋" w:hAnsi="仿宋" w:eastAsia="仿宋" w:cs="仿宋"/>
          <w:b w:val="0"/>
          <w:bCs w:val="0"/>
          <w:color w:val="000000" w:themeColor="text1"/>
          <w:sz w:val="28"/>
          <w:szCs w:val="28"/>
          <w:lang w:val="en-US" w:eastAsia="zh-CN"/>
          <w14:textFill>
            <w14:solidFill>
              <w14:schemeClr w14:val="tx1"/>
            </w14:solidFill>
          </w14:textFill>
        </w:rPr>
        <w:t>分别</w:t>
      </w:r>
      <w:r>
        <w:rPr>
          <w:rFonts w:hint="eastAsia" w:ascii="仿宋" w:hAnsi="仿宋" w:eastAsia="仿宋" w:cs="仿宋"/>
          <w:color w:val="000000" w:themeColor="text1"/>
          <w:sz w:val="28"/>
          <w:szCs w:val="28"/>
          <w:lang w:val="en-US" w:eastAsia="zh-CN"/>
          <w14:textFill>
            <w14:solidFill>
              <w14:schemeClr w14:val="tx1"/>
            </w14:solidFill>
          </w14:textFill>
        </w:rPr>
        <w:t>出具一份资产评估报告，评估对象具体如下：</w:t>
      </w:r>
    </w:p>
    <w:tbl>
      <w:tblPr>
        <w:tblStyle w:val="19"/>
        <w:tblW w:w="8510" w:type="dxa"/>
        <w:jc w:val="center"/>
        <w:tblLayout w:type="fixed"/>
        <w:tblCellMar>
          <w:top w:w="0" w:type="dxa"/>
          <w:left w:w="0" w:type="dxa"/>
          <w:bottom w:w="0" w:type="dxa"/>
          <w:right w:w="0" w:type="dxa"/>
        </w:tblCellMar>
      </w:tblPr>
      <w:tblGrid>
        <w:gridCol w:w="1594"/>
        <w:gridCol w:w="1217"/>
        <w:gridCol w:w="2167"/>
        <w:gridCol w:w="3532"/>
      </w:tblGrid>
      <w:tr>
        <w:tblPrEx>
          <w:tblCellMar>
            <w:top w:w="0" w:type="dxa"/>
            <w:left w:w="0" w:type="dxa"/>
            <w:bottom w:w="0" w:type="dxa"/>
            <w:right w:w="0" w:type="dxa"/>
          </w:tblCellMar>
        </w:tblPrEx>
        <w:trPr>
          <w:trHeight w:val="716" w:hRule="atLeast"/>
          <w:jc w:val="center"/>
        </w:trPr>
        <w:tc>
          <w:tcPr>
            <w:tcW w:w="159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地块名称</w:t>
            </w:r>
          </w:p>
        </w:tc>
        <w:tc>
          <w:tcPr>
            <w:tcW w:w="12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土地面积</w:t>
            </w:r>
          </w:p>
        </w:tc>
        <w:tc>
          <w:tcPr>
            <w:tcW w:w="2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土地性质</w:t>
            </w:r>
          </w:p>
        </w:tc>
        <w:tc>
          <w:tcPr>
            <w:tcW w:w="353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临时经营范围</w:t>
            </w:r>
          </w:p>
        </w:tc>
      </w:tr>
      <w:tr>
        <w:tblPrEx>
          <w:tblCellMar>
            <w:top w:w="0" w:type="dxa"/>
            <w:left w:w="0" w:type="dxa"/>
            <w:bottom w:w="0" w:type="dxa"/>
            <w:right w:w="0" w:type="dxa"/>
          </w:tblCellMar>
        </w:tblPrEx>
        <w:trPr>
          <w:trHeight w:val="691"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健康城净水厂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4.45公顷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排水设施用地U21</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智能充电站、停车场等</w:t>
            </w:r>
          </w:p>
        </w:tc>
      </w:tr>
      <w:tr>
        <w:tblPrEx>
          <w:tblCellMar>
            <w:top w:w="0" w:type="dxa"/>
            <w:left w:w="0" w:type="dxa"/>
            <w:bottom w:w="0" w:type="dxa"/>
            <w:right w:w="0" w:type="dxa"/>
          </w:tblCellMar>
        </w:tblPrEx>
        <w:trPr>
          <w:trHeight w:val="893"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西塱净水厂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排水设施用地U21、体育场馆用地A41</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体育公园、智能充电站、停车场等</w:t>
            </w:r>
          </w:p>
        </w:tc>
      </w:tr>
    </w:tbl>
    <w:p>
      <w:pPr>
        <w:autoSpaceDE w:val="0"/>
        <w:autoSpaceDN w:val="0"/>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六、报价单位资格要求： </w:t>
      </w:r>
    </w:p>
    <w:p>
      <w:pPr>
        <w:pStyle w:val="26"/>
        <w:autoSpaceDE w:val="0"/>
        <w:autoSpaceDN w:val="0"/>
        <w:ind w:firstLine="560"/>
        <w:jc w:val="left"/>
        <w:rPr>
          <w:rFonts w:hint="eastAsia" w:ascii="仿宋" w:hAnsi="仿宋" w:eastAsia="仿宋" w:cs="仿宋"/>
          <w:color w:val="000000" w:themeColor="text1"/>
          <w:sz w:val="28"/>
          <w:szCs w:val="28"/>
          <w:u w:val="single"/>
          <w:lang w:eastAsia="zh-CN"/>
          <w14:textFill>
            <w14:solidFill>
              <w14:schemeClr w14:val="tx1"/>
            </w14:solidFill>
          </w14:textFill>
        </w:rPr>
      </w:pPr>
      <w:r>
        <w:rPr>
          <w:rFonts w:hint="eastAsia" w:ascii="仿宋" w:hAnsi="仿宋" w:eastAsia="仿宋" w:cs="仿宋"/>
          <w:color w:val="000000" w:themeColor="text1"/>
          <w:sz w:val="28"/>
          <w:szCs w:val="28"/>
          <w:u w:val="single"/>
          <w14:textFill>
            <w14:solidFill>
              <w14:schemeClr w14:val="tx1"/>
            </w14:solidFill>
          </w14:textFill>
        </w:rPr>
        <w:t>1.</w:t>
      </w:r>
      <w:r>
        <w:rPr>
          <w:rFonts w:hint="eastAsia" w:ascii="仿宋" w:hAnsi="仿宋" w:eastAsia="仿宋" w:cs="仿宋"/>
          <w:sz w:val="28"/>
          <w:szCs w:val="28"/>
          <w:u w:val="single"/>
        </w:rPr>
        <w:t>报价单位须是</w:t>
      </w:r>
      <w:r>
        <w:rPr>
          <w:rFonts w:hint="eastAsia" w:ascii="仿宋" w:hAnsi="仿宋" w:eastAsia="仿宋" w:cs="仿宋"/>
          <w:sz w:val="28"/>
          <w:szCs w:val="28"/>
          <w:u w:val="single"/>
          <w:lang w:val="en-US" w:eastAsia="zh-CN"/>
        </w:rPr>
        <w:t>在</w:t>
      </w:r>
      <w:r>
        <w:rPr>
          <w:rFonts w:hint="eastAsia" w:ascii="仿宋" w:hAnsi="仿宋" w:eastAsia="仿宋" w:cs="仿宋"/>
          <w:sz w:val="28"/>
          <w:szCs w:val="28"/>
          <w:u w:val="single"/>
        </w:rPr>
        <w:t>中华人民共和国境内</w:t>
      </w:r>
      <w:r>
        <w:rPr>
          <w:rFonts w:hint="eastAsia" w:ascii="仿宋" w:hAnsi="仿宋" w:eastAsia="仿宋" w:cs="仿宋"/>
          <w:sz w:val="28"/>
          <w:szCs w:val="28"/>
          <w:u w:val="single"/>
          <w:lang w:val="en-US" w:eastAsia="zh-CN"/>
        </w:rPr>
        <w:t>注册</w:t>
      </w:r>
      <w:r>
        <w:rPr>
          <w:rFonts w:hint="eastAsia" w:ascii="仿宋" w:hAnsi="仿宋" w:eastAsia="仿宋" w:cs="仿宋"/>
          <w:sz w:val="28"/>
          <w:szCs w:val="28"/>
          <w:u w:val="single"/>
        </w:rPr>
        <w:t>的法人或者其他组织，具有独立法人资格</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持有工商行政管理部门核发的营业执照，且能开具增值税发票。</w:t>
      </w:r>
    </w:p>
    <w:p>
      <w:pPr>
        <w:pStyle w:val="26"/>
        <w:autoSpaceDE w:val="0"/>
        <w:autoSpaceDN w:val="0"/>
        <w:ind w:firstLine="560" w:firstLineChars="0"/>
        <w:jc w:val="left"/>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single"/>
          <w14:textFill>
            <w14:solidFill>
              <w14:schemeClr w14:val="tx1"/>
            </w14:solidFill>
          </w14:textFill>
        </w:rPr>
        <w:t>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报价单位须具有以下资格之一：</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①</w:t>
      </w:r>
      <w:r>
        <w:rPr>
          <w:rFonts w:hint="eastAsia" w:ascii="仿宋" w:hAnsi="仿宋" w:eastAsia="仿宋" w:cs="仿宋"/>
          <w:color w:val="000000" w:themeColor="text1"/>
          <w:sz w:val="28"/>
          <w:szCs w:val="28"/>
          <w:highlight w:val="none"/>
          <w:u w:val="single"/>
          <w14:textFill>
            <w14:solidFill>
              <w14:schemeClr w14:val="tx1"/>
            </w14:solidFill>
          </w14:textFill>
        </w:rPr>
        <w:t>具备有效的房地产估价机构</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资质</w:t>
      </w:r>
      <w:r>
        <w:rPr>
          <w:rFonts w:hint="eastAsia" w:ascii="仿宋" w:hAnsi="仿宋" w:eastAsia="仿宋" w:cs="仿宋"/>
          <w:color w:val="000000" w:themeColor="text1"/>
          <w:sz w:val="28"/>
          <w:szCs w:val="28"/>
          <w:highlight w:val="none"/>
          <w:u w:val="single"/>
          <w14:textFill>
            <w14:solidFill>
              <w14:schemeClr w14:val="tx1"/>
            </w14:solidFill>
          </w14:textFill>
        </w:rPr>
        <w:t>证书</w:t>
      </w:r>
      <w:r>
        <w:rPr>
          <w:rFonts w:hint="eastAsia" w:ascii="仿宋" w:hAnsi="仿宋" w:eastAsia="仿宋" w:cs="仿宋"/>
          <w:color w:val="000000" w:themeColor="text1"/>
          <w:sz w:val="24"/>
          <w:szCs w:val="24"/>
          <w:highlight w:val="none"/>
          <w:u w:val="single"/>
          <w:lang w:eastAsia="zh-CN"/>
          <w14:textFill>
            <w14:solidFill>
              <w14:schemeClr w14:val="tx1"/>
            </w14:solidFill>
          </w14:textFill>
        </w:rPr>
        <w:t>②</w:t>
      </w:r>
      <w:r>
        <w:rPr>
          <w:rFonts w:hint="eastAsia" w:ascii="仿宋" w:hAnsi="仿宋" w:eastAsia="仿宋" w:cs="仿宋"/>
          <w:color w:val="000000" w:themeColor="text1"/>
          <w:sz w:val="28"/>
          <w:szCs w:val="28"/>
          <w:highlight w:val="none"/>
          <w:u w:val="single"/>
          <w14:textFill>
            <w14:solidFill>
              <w14:schemeClr w14:val="tx1"/>
            </w14:solidFill>
          </w14:textFill>
        </w:rPr>
        <w:t>具有资产评估</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资格证书</w:t>
      </w:r>
      <w:r>
        <w:rPr>
          <w:rFonts w:hint="eastAsia" w:ascii="仿宋" w:hAnsi="仿宋" w:eastAsia="仿宋" w:cs="仿宋"/>
          <w:color w:val="000000" w:themeColor="text1"/>
          <w:sz w:val="28"/>
          <w:szCs w:val="28"/>
          <w:highlight w:val="none"/>
          <w:u w:val="single"/>
          <w14:textFill>
            <w14:solidFill>
              <w14:schemeClr w14:val="tx1"/>
            </w14:solidFill>
          </w14:textFill>
        </w:rPr>
        <w:t>（或备案证明）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w:t>
      </w:r>
      <w:bookmarkStart w:id="0" w:name="OLE_LINK3"/>
    </w:p>
    <w:p>
      <w:pPr>
        <w:pStyle w:val="26"/>
        <w:autoSpaceDE w:val="0"/>
        <w:autoSpaceDN w:val="0"/>
        <w:ind w:firstLine="560"/>
        <w:jc w:val="left"/>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3.</w:t>
      </w:r>
      <w:r>
        <w:rPr>
          <w:rFonts w:hint="eastAsia" w:ascii="仿宋" w:hAnsi="仿宋" w:eastAsia="仿宋" w:cs="仿宋"/>
          <w:color w:val="000000" w:themeColor="text1"/>
          <w:sz w:val="28"/>
          <w:szCs w:val="28"/>
          <w:highlight w:val="none"/>
          <w:u w:val="single"/>
          <w14:textFill>
            <w14:solidFill>
              <w14:schemeClr w14:val="tx1"/>
            </w14:solidFill>
          </w14:textFill>
        </w:rPr>
        <w:t>拟委派的项目负责人</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须至少持有一种以下证书：资产评估师资格证书、土地估价师、房地产估价师证书。</w:t>
      </w:r>
    </w:p>
    <w:p>
      <w:pPr>
        <w:pStyle w:val="26"/>
        <w:autoSpaceDE w:val="0"/>
        <w:autoSpaceDN w:val="0"/>
        <w:ind w:firstLine="560"/>
        <w:jc w:val="left"/>
        <w:rPr>
          <w:rFonts w:hint="eastAsia" w:ascii="仿宋" w:hAnsi="仿宋" w:eastAsia="仿宋" w:cs="仿宋"/>
          <w:sz w:val="28"/>
          <w:szCs w:val="28"/>
          <w:highlight w:val="none"/>
          <w:u w:val="none"/>
          <w:lang w:val="en-US" w:eastAsia="zh-CN"/>
        </w:rPr>
      </w:pP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4.</w:t>
      </w:r>
      <w:r>
        <w:rPr>
          <w:rFonts w:hint="eastAsia" w:ascii="仿宋" w:hAnsi="仿宋" w:eastAsia="仿宋" w:cs="仿宋"/>
          <w:color w:val="000000" w:themeColor="text1"/>
          <w:sz w:val="28"/>
          <w:szCs w:val="28"/>
          <w:highlight w:val="none"/>
          <w:u w:val="single"/>
          <w14:textFill>
            <w14:solidFill>
              <w14:schemeClr w14:val="tx1"/>
            </w14:solidFill>
          </w14:textFill>
        </w:rPr>
        <w:t>20</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18</w:t>
      </w:r>
      <w:r>
        <w:rPr>
          <w:rFonts w:hint="eastAsia" w:ascii="仿宋" w:hAnsi="仿宋" w:eastAsia="仿宋" w:cs="仿宋"/>
          <w:color w:val="000000" w:themeColor="text1"/>
          <w:sz w:val="28"/>
          <w:szCs w:val="28"/>
          <w:highlight w:val="none"/>
          <w:u w:val="single"/>
          <w14:textFill>
            <w14:solidFill>
              <w14:schemeClr w14:val="tx1"/>
            </w14:solidFill>
          </w14:textFill>
        </w:rPr>
        <w:t>年1月1日至今，</w:t>
      </w:r>
      <w:bookmarkEnd w:id="0"/>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至少</w:t>
      </w:r>
      <w:r>
        <w:rPr>
          <w:rFonts w:hint="eastAsia" w:ascii="仿宋" w:hAnsi="仿宋" w:eastAsia="仿宋" w:cs="仿宋"/>
          <w:color w:val="000000" w:themeColor="text1"/>
          <w:sz w:val="28"/>
          <w:szCs w:val="28"/>
          <w:highlight w:val="none"/>
          <w:u w:val="single"/>
          <w14:textFill>
            <w14:solidFill>
              <w14:schemeClr w14:val="tx1"/>
            </w14:solidFill>
          </w14:textFill>
        </w:rPr>
        <w:t>完成</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一项房地产租金资产评估</w:t>
      </w:r>
      <w:r>
        <w:rPr>
          <w:rFonts w:hint="eastAsia" w:ascii="仿宋" w:hAnsi="仿宋" w:eastAsia="仿宋" w:cs="仿宋"/>
          <w:color w:val="000000" w:themeColor="text1"/>
          <w:sz w:val="28"/>
          <w:szCs w:val="28"/>
          <w:highlight w:val="none"/>
          <w:u w:val="single"/>
          <w14:textFill>
            <w14:solidFill>
              <w14:schemeClr w14:val="tx1"/>
            </w14:solidFill>
          </w14:textFill>
        </w:rPr>
        <w:t>业绩</w:t>
      </w:r>
      <w:r>
        <w:rPr>
          <w:rFonts w:hint="eastAsia" w:ascii="仿宋" w:hAnsi="仿宋" w:eastAsia="仿宋" w:cs="仿宋"/>
          <w:sz w:val="28"/>
          <w:szCs w:val="28"/>
          <w:highlight w:val="none"/>
          <w:u w:val="single"/>
        </w:rPr>
        <w:t>（提供合同复印件证明，包括但不限于项目名称、金额及实施内容、合同双方签字盖章、签订日期，并加盖单位公章）</w:t>
      </w:r>
      <w:r>
        <w:rPr>
          <w:rFonts w:hint="eastAsia" w:ascii="仿宋" w:hAnsi="仿宋" w:eastAsia="仿宋" w:cs="仿宋"/>
          <w:sz w:val="28"/>
          <w:szCs w:val="28"/>
          <w:highlight w:val="none"/>
          <w:u w:val="single"/>
          <w:lang w:eastAsia="zh-CN"/>
        </w:rPr>
        <w:t>。</w:t>
      </w:r>
    </w:p>
    <w:p>
      <w:pPr>
        <w:autoSpaceDE w:val="0"/>
        <w:autoSpaceDN w:val="0"/>
        <w:ind w:firstLine="560" w:firstLineChars="200"/>
        <w:rPr>
          <w:rFonts w:hint="eastAsia" w:ascii="仿宋" w:hAnsi="仿宋" w:eastAsia="仿宋" w:cs="仿宋"/>
          <w:sz w:val="28"/>
          <w:szCs w:val="28"/>
          <w:lang w:val="zh-CN"/>
        </w:rPr>
      </w:pPr>
      <w:r>
        <w:rPr>
          <w:rFonts w:hint="eastAsia" w:ascii="仿宋" w:hAnsi="仿宋" w:eastAsia="仿宋" w:cs="仿宋"/>
          <w:sz w:val="28"/>
          <w:szCs w:val="28"/>
        </w:rPr>
        <w:t>七</w:t>
      </w:r>
      <w:r>
        <w:rPr>
          <w:rFonts w:hint="eastAsia" w:ascii="仿宋" w:hAnsi="仿宋" w:eastAsia="仿宋" w:cs="仿宋"/>
          <w:sz w:val="28"/>
          <w:szCs w:val="28"/>
          <w:lang w:val="zh-CN"/>
        </w:rPr>
        <w:t>、现场踏勘(答疑会)时间、地点（也可由</w:t>
      </w:r>
      <w:r>
        <w:rPr>
          <w:rFonts w:hint="eastAsia" w:ascii="仿宋" w:hAnsi="仿宋" w:eastAsia="仿宋" w:cs="仿宋"/>
          <w:sz w:val="28"/>
          <w:szCs w:val="28"/>
        </w:rPr>
        <w:t>报价</w:t>
      </w:r>
      <w:r>
        <w:rPr>
          <w:rFonts w:hint="eastAsia" w:ascii="仿宋" w:hAnsi="仿宋" w:eastAsia="仿宋" w:cs="仿宋"/>
          <w:sz w:val="28"/>
          <w:szCs w:val="28"/>
          <w:lang w:val="zh-CN"/>
        </w:rPr>
        <w:t>人自行踏勘现场）：</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1. 现场踏勘(答疑会)集合时间：</w:t>
      </w:r>
      <w:r>
        <w:rPr>
          <w:rFonts w:hint="eastAsia" w:ascii="仿宋" w:hAnsi="仿宋" w:eastAsia="仿宋" w:cs="仿宋"/>
          <w:sz w:val="28"/>
          <w:szCs w:val="28"/>
        </w:rPr>
        <w:t>/</w:t>
      </w:r>
    </w:p>
    <w:p>
      <w:pPr>
        <w:autoSpaceDE w:val="0"/>
        <w:autoSpaceDN w:val="0"/>
        <w:ind w:firstLine="560" w:firstLineChars="200"/>
        <w:rPr>
          <w:rFonts w:hint="eastAsia" w:ascii="仿宋" w:hAnsi="仿宋" w:eastAsia="仿宋" w:cs="仿宋"/>
          <w:sz w:val="28"/>
          <w:szCs w:val="28"/>
        </w:rPr>
      </w:pPr>
      <w:r>
        <w:rPr>
          <w:rFonts w:hint="eastAsia" w:ascii="仿宋" w:hAnsi="仿宋" w:eastAsia="仿宋" w:cs="仿宋"/>
          <w:sz w:val="28"/>
          <w:szCs w:val="28"/>
          <w:lang w:val="zh-CN"/>
        </w:rPr>
        <w:t>2. 现场踏勘(答疑会)集合地点：</w:t>
      </w:r>
      <w:r>
        <w:rPr>
          <w:rFonts w:hint="eastAsia" w:ascii="仿宋" w:hAnsi="仿宋" w:eastAsia="仿宋" w:cs="仿宋"/>
          <w:sz w:val="28"/>
          <w:szCs w:val="28"/>
        </w:rPr>
        <w:t>/</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八、询价文件的获取：在2021年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日10时00分前，在广州市净水有限公司门户网站免费下载。</w:t>
      </w:r>
    </w:p>
    <w:p>
      <w:pPr>
        <w:ind w:firstLine="588" w:firstLineChars="210"/>
        <w:rPr>
          <w:rFonts w:hint="eastAsia" w:ascii="仿宋" w:hAnsi="仿宋" w:eastAsia="仿宋" w:cs="仿宋"/>
        </w:rPr>
      </w:pPr>
      <w:r>
        <w:rPr>
          <w:rFonts w:hint="eastAsia" w:ascii="仿宋" w:hAnsi="仿宋" w:eastAsia="仿宋" w:cs="仿宋"/>
          <w:sz w:val="28"/>
          <w:szCs w:val="28"/>
        </w:rPr>
        <w:t>九、询价响应文件递交时间：2021年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日9时30分至10时00分；询价响应文件截止时间：2021年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日10时00分。</w:t>
      </w:r>
      <w:r>
        <w:rPr>
          <w:rFonts w:hint="eastAsia" w:ascii="仿宋" w:hAnsi="仿宋" w:eastAsia="仿宋" w:cs="仿宋"/>
          <w:color w:val="000000"/>
          <w:sz w:val="28"/>
          <w:szCs w:val="28"/>
        </w:rPr>
        <w:t>递交响应文件时须提供授权委托人身份证原件备查。</w:t>
      </w:r>
      <w:r>
        <w:rPr>
          <w:rFonts w:hint="eastAsia" w:ascii="仿宋" w:hAnsi="仿宋" w:eastAsia="仿宋" w:cs="仿宋"/>
          <w:sz w:val="28"/>
          <w:szCs w:val="28"/>
        </w:rPr>
        <w:t xml:space="preserve"> </w:t>
      </w:r>
    </w:p>
    <w:p>
      <w:pPr>
        <w:ind w:firstLine="588" w:firstLineChars="210"/>
        <w:rPr>
          <w:rFonts w:hint="eastAsia" w:ascii="仿宋" w:hAnsi="仿宋" w:eastAsia="仿宋" w:cs="仿宋"/>
          <w:sz w:val="28"/>
          <w:szCs w:val="28"/>
        </w:rPr>
      </w:pPr>
      <w:r>
        <w:rPr>
          <w:rFonts w:hint="eastAsia" w:ascii="仿宋" w:hAnsi="仿宋" w:eastAsia="仿宋" w:cs="仿宋"/>
          <w:sz w:val="28"/>
          <w:szCs w:val="28"/>
        </w:rPr>
        <w:t>十、询价响应文件送达地点：广州市天河区临江大道501号广州市净水有限公司。</w:t>
      </w:r>
      <w:r>
        <w:rPr>
          <w:rFonts w:hint="eastAsia" w:ascii="仿宋" w:hAnsi="仿宋" w:eastAsia="仿宋" w:cs="仿宋"/>
          <w:color w:val="000000"/>
          <w:sz w:val="28"/>
          <w:szCs w:val="28"/>
        </w:rPr>
        <w:t>（注：基于疫情防控形势，授权委托人须通过“广州净水公司”微信公众号（提前或现场）预约，填写访客预约信息（包括：1.行程14天内未有中高风险区域记录的行程截图；2.穗康码为绿码</w:t>
      </w:r>
      <w:r>
        <w:rPr>
          <w:rFonts w:hint="eastAsia" w:ascii="仿宋" w:hAnsi="仿宋" w:eastAsia="仿宋" w:cs="仿宋"/>
          <w:color w:val="000000"/>
          <w:sz w:val="28"/>
          <w:szCs w:val="28"/>
          <w:lang w:val="en-US" w:eastAsia="zh-CN"/>
        </w:rPr>
        <w:t>的</w:t>
      </w:r>
      <w:r>
        <w:rPr>
          <w:rFonts w:hint="eastAsia" w:ascii="仿宋" w:hAnsi="仿宋" w:eastAsia="仿宋" w:cs="仿宋"/>
          <w:color w:val="000000"/>
          <w:sz w:val="28"/>
          <w:szCs w:val="28"/>
        </w:rPr>
        <w:t>截图等）提交。待被访部室审核员审批通过后，凭访客手机生成的“通行访客码”通行。于门岗处测温并扫码填写调查问卷，手机显示问卷“提交成功”后方可进入厂区。如以快递形式递交响应文件，须在递交截止时间前送达，不参加见证报价开启程序的报价单位视其认可所有报价）</w:t>
      </w:r>
    </w:p>
    <w:p>
      <w:pPr>
        <w:ind w:firstLine="588" w:firstLineChars="210"/>
        <w:rPr>
          <w:rFonts w:ascii="仿宋" w:hAnsi="仿宋" w:eastAsia="仿宋" w:cs="仿宋_GB2312"/>
          <w:sz w:val="28"/>
          <w:szCs w:val="28"/>
        </w:rPr>
      </w:pPr>
      <w:r>
        <w:rPr>
          <w:rFonts w:hint="eastAsia" w:ascii="仿宋" w:hAnsi="仿宋" w:eastAsia="仿宋" w:cs="仿宋"/>
          <w:sz w:val="28"/>
          <w:szCs w:val="28"/>
        </w:rPr>
        <w:t>十一、评审时间：2021年</w:t>
      </w:r>
      <w:r>
        <w:rPr>
          <w:rFonts w:hint="eastAsia" w:ascii="仿宋" w:hAnsi="仿宋" w:eastAsia="仿宋" w:cs="仿宋"/>
          <w:sz w:val="28"/>
          <w:szCs w:val="28"/>
          <w:lang w:val="en-US" w:eastAsia="zh-CN"/>
        </w:rPr>
        <w:t>11</w:t>
      </w:r>
      <w:r>
        <w:rPr>
          <w:rFonts w:hint="eastAsia" w:ascii="仿宋" w:hAnsi="仿宋" w:eastAsia="仿宋" w:cs="仿宋"/>
          <w:sz w:val="28"/>
          <w:szCs w:val="28"/>
        </w:rPr>
        <w:t>月</w:t>
      </w:r>
      <w:r>
        <w:rPr>
          <w:rFonts w:hint="eastAsia" w:ascii="仿宋" w:hAnsi="仿宋" w:eastAsia="仿宋" w:cs="仿宋"/>
          <w:sz w:val="28"/>
          <w:szCs w:val="28"/>
          <w:lang w:val="en-US" w:eastAsia="zh-CN"/>
        </w:rPr>
        <w:t>18</w:t>
      </w:r>
      <w:r>
        <w:rPr>
          <w:rFonts w:hint="eastAsia" w:ascii="仿宋" w:hAnsi="仿宋" w:eastAsia="仿宋" w:cs="仿宋"/>
          <w:sz w:val="28"/>
          <w:szCs w:val="28"/>
        </w:rPr>
        <w:t>日10时00分</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十二、评审地点：广州市净水有限公司六楼招标办</w:t>
      </w:r>
      <w:r>
        <w:rPr>
          <w:rFonts w:ascii="仿宋" w:hAnsi="仿宋" w:eastAsia="仿宋" w:cs="仿宋_GB2312"/>
          <w:sz w:val="28"/>
          <w:szCs w:val="28"/>
        </w:rPr>
        <w:t xml:space="preserve">                   </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十三、联系方式</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询价人：广州市净水有限公司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联系地址：广州市天河区临江大道</w:t>
      </w:r>
      <w:r>
        <w:rPr>
          <w:rFonts w:ascii="仿宋" w:hAnsi="仿宋" w:eastAsia="仿宋" w:cs="仿宋_GB2312"/>
          <w:sz w:val="28"/>
          <w:szCs w:val="28"/>
        </w:rPr>
        <w:t xml:space="preserve">501号            </w:t>
      </w:r>
    </w:p>
    <w:p>
      <w:pPr>
        <w:ind w:firstLine="560" w:firstLineChars="200"/>
        <w:rPr>
          <w:rFonts w:ascii="仿宋" w:hAnsi="仿宋" w:eastAsia="仿宋" w:cs="仿宋_GB2312"/>
          <w:sz w:val="28"/>
          <w:szCs w:val="28"/>
        </w:rPr>
      </w:pPr>
      <w:r>
        <w:rPr>
          <w:rFonts w:ascii="仿宋" w:hAnsi="仿宋" w:eastAsia="仿宋" w:cs="仿宋_GB2312"/>
          <w:sz w:val="28"/>
          <w:szCs w:val="28"/>
        </w:rPr>
        <w:t xml:space="preserve"> 联系人：</w:t>
      </w:r>
      <w:r>
        <w:rPr>
          <w:rFonts w:hint="eastAsia" w:ascii="仿宋" w:hAnsi="仿宋" w:eastAsia="仿宋" w:cs="仿宋_GB2312"/>
          <w:sz w:val="28"/>
          <w:szCs w:val="28"/>
          <w:lang w:val="en-US" w:eastAsia="zh-CN"/>
        </w:rPr>
        <w:t>黄</w:t>
      </w:r>
      <w:r>
        <w:rPr>
          <w:rFonts w:hint="eastAsia" w:ascii="仿宋" w:hAnsi="仿宋" w:eastAsia="仿宋" w:cs="仿宋_GB2312"/>
          <w:sz w:val="28"/>
          <w:szCs w:val="28"/>
        </w:rPr>
        <w:t>工</w:t>
      </w:r>
      <w:r>
        <w:rPr>
          <w:rFonts w:ascii="仿宋" w:hAnsi="仿宋" w:eastAsia="仿宋" w:cs="仿宋_GB2312"/>
          <w:sz w:val="28"/>
          <w:szCs w:val="28"/>
        </w:rPr>
        <w:t xml:space="preserve">             联系方式：</w:t>
      </w:r>
      <w:r>
        <w:rPr>
          <w:rFonts w:hint="eastAsia" w:ascii="仿宋" w:hAnsi="仿宋" w:eastAsia="仿宋" w:cs="仿宋_GB2312"/>
          <w:sz w:val="28"/>
          <w:szCs w:val="28"/>
        </w:rPr>
        <w:t>020-</w:t>
      </w:r>
      <w:r>
        <w:rPr>
          <w:rFonts w:hint="eastAsia" w:ascii="仿宋" w:hAnsi="仿宋" w:eastAsia="仿宋" w:cs="仿宋_GB2312"/>
          <w:sz w:val="28"/>
          <w:szCs w:val="28"/>
          <w:lang w:val="en-US" w:eastAsia="zh-CN"/>
        </w:rPr>
        <w:t>62315524</w:t>
      </w:r>
      <w:r>
        <w:rPr>
          <w:rFonts w:ascii="仿宋" w:hAnsi="仿宋" w:eastAsia="仿宋" w:cs="仿宋_GB2312"/>
          <w:sz w:val="28"/>
          <w:szCs w:val="28"/>
        </w:rPr>
        <w:t xml:space="preserve">   </w:t>
      </w:r>
    </w:p>
    <w:p>
      <w:pPr>
        <w:ind w:firstLine="5460" w:firstLineChars="1950"/>
        <w:rPr>
          <w:rFonts w:ascii="仿宋" w:hAnsi="仿宋" w:eastAsia="仿宋" w:cs="仿宋"/>
          <w:sz w:val="28"/>
          <w:szCs w:val="28"/>
        </w:rPr>
      </w:pPr>
      <w:r>
        <w:rPr>
          <w:rFonts w:hint="eastAsia" w:ascii="仿宋" w:hAnsi="仿宋" w:eastAsia="仿宋" w:cs="仿宋"/>
          <w:sz w:val="28"/>
          <w:szCs w:val="28"/>
        </w:rPr>
        <w:t>广州市净水有限公司</w:t>
      </w:r>
    </w:p>
    <w:p>
      <w:pPr>
        <w:wordWrap w:val="0"/>
        <w:jc w:val="center"/>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
          <w:sz w:val="28"/>
          <w:szCs w:val="28"/>
        </w:rPr>
        <w:t xml:space="preserve">                                </w:t>
      </w:r>
      <w:r>
        <w:rPr>
          <w:rFonts w:ascii="仿宋" w:hAnsi="仿宋" w:eastAsia="仿宋" w:cs="仿宋_GB2312"/>
          <w:sz w:val="28"/>
          <w:szCs w:val="28"/>
        </w:rPr>
        <w:t>2021年</w:t>
      </w:r>
      <w:r>
        <w:rPr>
          <w:rFonts w:hint="eastAsia" w:ascii="仿宋" w:hAnsi="仿宋" w:eastAsia="仿宋" w:cs="仿宋_GB2312"/>
          <w:sz w:val="28"/>
          <w:szCs w:val="28"/>
          <w:lang w:val="en-US" w:eastAsia="zh-CN"/>
        </w:rPr>
        <w:t>11</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12</w:t>
      </w:r>
      <w:r>
        <w:rPr>
          <w:rFonts w:hint="eastAsia" w:ascii="仿宋" w:hAnsi="仿宋" w:eastAsia="仿宋" w:cs="仿宋_GB2312"/>
          <w:sz w:val="28"/>
          <w:szCs w:val="28"/>
        </w:rPr>
        <w:t>日</w:t>
      </w:r>
    </w:p>
    <w:p>
      <w:pPr>
        <w:rPr>
          <w:rFonts w:ascii="仿宋" w:hAnsi="仿宋" w:eastAsia="仿宋" w:cs="仿宋_GB2312"/>
          <w:color w:val="000000" w:themeColor="text1"/>
          <w:sz w:val="28"/>
          <w:szCs w:val="28"/>
          <w14:textFill>
            <w14:solidFill>
              <w14:schemeClr w14:val="tx1"/>
            </w14:solidFill>
          </w14:textFill>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spacing w:line="360" w:lineRule="auto"/>
        <w:jc w:val="center"/>
        <w:outlineLvl w:val="0"/>
        <w:rPr>
          <w:rFonts w:hint="eastAsia" w:ascii="仿宋" w:hAnsi="仿宋" w:eastAsia="仿宋" w:cs="仿宋"/>
          <w:b/>
          <w:sz w:val="28"/>
          <w:szCs w:val="28"/>
        </w:rPr>
      </w:pPr>
      <w:r>
        <w:rPr>
          <w:rFonts w:hint="eastAsia" w:ascii="仿宋" w:hAnsi="仿宋" w:eastAsia="仿宋" w:cs="仿宋"/>
          <w:b/>
          <w:sz w:val="28"/>
          <w:szCs w:val="28"/>
        </w:rPr>
        <w:t>第二部分 项目内容</w:t>
      </w: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一、项目概况</w:t>
      </w:r>
    </w:p>
    <w:p>
      <w:pPr>
        <w:spacing w:line="360" w:lineRule="auto"/>
        <w:ind w:firstLine="560" w:firstLineChars="200"/>
        <w:rPr>
          <w:rFonts w:hint="eastAsia" w:ascii="仿宋" w:hAnsi="仿宋" w:eastAsia="仿宋" w:cs="仿宋"/>
          <w:sz w:val="28"/>
          <w:szCs w:val="28"/>
          <w:lang w:val="en-US" w:eastAsia="zh-CN"/>
        </w:rPr>
      </w:pPr>
      <w:bookmarkStart w:id="1" w:name="_Hlk83911574"/>
      <w:r>
        <w:rPr>
          <w:rFonts w:hint="eastAsia" w:ascii="仿宋" w:hAnsi="仿宋" w:eastAsia="仿宋" w:cs="仿宋"/>
          <w:sz w:val="28"/>
          <w:szCs w:val="28"/>
        </w:rPr>
        <w:t>根据近年来市委、市府相关会议精神，要求广州市净水有限公司积极探索推进地埋式净水厂上盖地块综合开发利用，充分盘活存量土地资源，发展多元化产业，创新新的盈利增长点。为有效盘活国有资产物业，落实《广州市国资委关于积极盘活物业支持市属国企高质量发展的通知》的要求，广州市净水有限公司通过地块临时出租经营，提高国有土地使用效率。</w:t>
      </w:r>
      <w:bookmarkEnd w:id="1"/>
      <w:r>
        <w:rPr>
          <w:rFonts w:hint="eastAsia" w:ascii="仿宋" w:hAnsi="仿宋" w:eastAsia="仿宋" w:cs="仿宋"/>
          <w:sz w:val="28"/>
          <w:szCs w:val="28"/>
          <w:lang w:val="en-US" w:eastAsia="zh-CN"/>
        </w:rPr>
        <w:t>本次拟出租的地块具体情况如下：</w:t>
      </w:r>
    </w:p>
    <w:tbl>
      <w:tblPr>
        <w:tblStyle w:val="19"/>
        <w:tblW w:w="8510" w:type="dxa"/>
        <w:jc w:val="center"/>
        <w:tblLayout w:type="fixed"/>
        <w:tblCellMar>
          <w:top w:w="0" w:type="dxa"/>
          <w:left w:w="0" w:type="dxa"/>
          <w:bottom w:w="0" w:type="dxa"/>
          <w:right w:w="0" w:type="dxa"/>
        </w:tblCellMar>
      </w:tblPr>
      <w:tblGrid>
        <w:gridCol w:w="1594"/>
        <w:gridCol w:w="1217"/>
        <w:gridCol w:w="2167"/>
        <w:gridCol w:w="3532"/>
      </w:tblGrid>
      <w:tr>
        <w:tblPrEx>
          <w:tblCellMar>
            <w:top w:w="0" w:type="dxa"/>
            <w:left w:w="0" w:type="dxa"/>
            <w:bottom w:w="0" w:type="dxa"/>
            <w:right w:w="0" w:type="dxa"/>
          </w:tblCellMar>
        </w:tblPrEx>
        <w:trPr>
          <w:trHeight w:val="511" w:hRule="atLeast"/>
          <w:jc w:val="center"/>
        </w:trPr>
        <w:tc>
          <w:tcPr>
            <w:tcW w:w="1594"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lang w:val="en-US" w:eastAsia="zh-CN"/>
              </w:rPr>
            </w:pPr>
            <w:r>
              <w:rPr>
                <w:rFonts w:hint="eastAsia" w:ascii="仿宋" w:hAnsi="仿宋" w:eastAsia="仿宋" w:cs="仿宋"/>
                <w:b/>
                <w:bCs/>
                <w:color w:val="000000"/>
                <w:sz w:val="24"/>
                <w:lang w:val="en-US" w:eastAsia="zh-CN"/>
              </w:rPr>
              <w:t>地块名称</w:t>
            </w:r>
          </w:p>
        </w:tc>
        <w:tc>
          <w:tcPr>
            <w:tcW w:w="121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土地面积</w:t>
            </w:r>
          </w:p>
        </w:tc>
        <w:tc>
          <w:tcPr>
            <w:tcW w:w="2167"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sz w:val="24"/>
              </w:rPr>
            </w:pPr>
            <w:r>
              <w:rPr>
                <w:rFonts w:hint="eastAsia" w:ascii="仿宋" w:hAnsi="仿宋" w:eastAsia="仿宋" w:cs="仿宋"/>
                <w:b/>
                <w:bCs/>
                <w:color w:val="000000"/>
                <w:sz w:val="24"/>
              </w:rPr>
              <w:t>土地性质</w:t>
            </w:r>
          </w:p>
        </w:tc>
        <w:tc>
          <w:tcPr>
            <w:tcW w:w="353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仿宋" w:hAnsi="仿宋" w:eastAsia="仿宋" w:cs="仿宋"/>
                <w:b/>
                <w:bCs/>
                <w:color w:val="000000"/>
                <w:kern w:val="0"/>
                <w:sz w:val="24"/>
                <w:lang w:bidi="ar"/>
              </w:rPr>
            </w:pPr>
            <w:r>
              <w:rPr>
                <w:rFonts w:hint="eastAsia" w:ascii="仿宋" w:hAnsi="仿宋" w:eastAsia="仿宋" w:cs="仿宋"/>
                <w:b/>
                <w:bCs/>
                <w:color w:val="000000"/>
                <w:kern w:val="0"/>
                <w:sz w:val="24"/>
                <w:lang w:bidi="ar"/>
              </w:rPr>
              <w:t>临时经营范围</w:t>
            </w:r>
          </w:p>
        </w:tc>
      </w:tr>
      <w:tr>
        <w:tblPrEx>
          <w:tblCellMar>
            <w:top w:w="0" w:type="dxa"/>
            <w:left w:w="0" w:type="dxa"/>
            <w:bottom w:w="0" w:type="dxa"/>
            <w:right w:w="0" w:type="dxa"/>
          </w:tblCellMar>
        </w:tblPrEx>
        <w:trPr>
          <w:trHeight w:val="503"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健康城净水厂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4.45公顷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排水设施用地U21</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智能充电站、停车场等</w:t>
            </w:r>
          </w:p>
        </w:tc>
      </w:tr>
      <w:tr>
        <w:tblPrEx>
          <w:tblCellMar>
            <w:top w:w="0" w:type="dxa"/>
            <w:left w:w="0" w:type="dxa"/>
            <w:bottom w:w="0" w:type="dxa"/>
            <w:right w:w="0" w:type="dxa"/>
          </w:tblCellMar>
        </w:tblPrEx>
        <w:trPr>
          <w:trHeight w:val="728" w:hRule="atLeast"/>
          <w:jc w:val="center"/>
        </w:trPr>
        <w:tc>
          <w:tcPr>
            <w:tcW w:w="159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西塱净水厂</w:t>
            </w:r>
          </w:p>
        </w:tc>
        <w:tc>
          <w:tcPr>
            <w:tcW w:w="121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val="en-US" w:eastAsia="zh-CN" w:bidi="ar"/>
              </w:rPr>
              <w:t>3.6公顷</w:t>
            </w:r>
          </w:p>
        </w:tc>
        <w:tc>
          <w:tcPr>
            <w:tcW w:w="216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排水设施用地U21、体育场馆用地A41</w:t>
            </w:r>
          </w:p>
        </w:tc>
        <w:tc>
          <w:tcPr>
            <w:tcW w:w="353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仿宋" w:hAnsi="仿宋" w:eastAsia="仿宋" w:cs="仿宋"/>
                <w:color w:val="000000"/>
                <w:kern w:val="0"/>
                <w:sz w:val="24"/>
                <w:lang w:bidi="ar"/>
              </w:rPr>
            </w:pPr>
            <w:r>
              <w:rPr>
                <w:rFonts w:hint="eastAsia" w:ascii="仿宋" w:hAnsi="仿宋" w:eastAsia="仿宋" w:cs="仿宋"/>
                <w:color w:val="000000"/>
                <w:kern w:val="0"/>
                <w:sz w:val="24"/>
                <w:lang w:bidi="ar"/>
              </w:rPr>
              <w:t>体育公园、智能充电站、停车场等</w:t>
            </w:r>
          </w:p>
        </w:tc>
      </w:tr>
    </w:tbl>
    <w:p>
      <w:pPr>
        <w:pStyle w:val="2"/>
        <w:rPr>
          <w:rFonts w:hint="eastAsia" w:ascii="仿宋" w:hAnsi="仿宋" w:eastAsia="仿宋" w:cs="仿宋"/>
          <w:lang w:val="en-US" w:eastAsia="zh-CN"/>
        </w:rPr>
      </w:pPr>
    </w:p>
    <w:p>
      <w:pPr>
        <w:spacing w:line="360" w:lineRule="auto"/>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二、项目技术要求</w:t>
      </w:r>
    </w:p>
    <w:p>
      <w:pPr>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1.报价单位应按照国家、省、市各级政府颁布的有关法律、法规的规定，结合本项目的实际情况对土地采取合理方式进行现场勘察、价值测算，并最终出具资产评估报告,保证评估结果的客观、公正、公平性；</w:t>
      </w:r>
    </w:p>
    <w:p>
      <w:pPr>
        <w:pStyle w:val="2"/>
        <w:spacing w:line="360" w:lineRule="auto"/>
        <w:ind w:firstLine="560" w:firstLineChars="200"/>
        <w:rPr>
          <w:rFonts w:hint="eastAsia" w:ascii="仿宋" w:hAnsi="仿宋" w:eastAsia="仿宋" w:cs="仿宋"/>
          <w:sz w:val="28"/>
          <w:szCs w:val="28"/>
          <w:highlight w:val="none"/>
          <w:u w:val="none"/>
          <w:lang w:val="en-US" w:eastAsia="zh-CN"/>
        </w:rPr>
      </w:pPr>
      <w:r>
        <w:rPr>
          <w:rFonts w:hint="eastAsia" w:ascii="仿宋" w:hAnsi="仿宋" w:eastAsia="仿宋" w:cs="仿宋"/>
          <w:sz w:val="28"/>
          <w:szCs w:val="28"/>
          <w:highlight w:val="none"/>
          <w:u w:val="none"/>
          <w:lang w:val="en-US" w:eastAsia="zh-CN"/>
        </w:rPr>
        <w:t>2.资产评估报告须加盖评估单位公章，并需有两名资产评估师签章；</w:t>
      </w:r>
    </w:p>
    <w:p>
      <w:pPr>
        <w:spacing w:line="360" w:lineRule="auto"/>
        <w:ind w:firstLine="560" w:firstLineChars="200"/>
        <w:rPr>
          <w:rFonts w:hint="eastAsia" w:ascii="仿宋" w:hAnsi="仿宋" w:eastAsia="仿宋" w:cs="仿宋"/>
          <w:sz w:val="28"/>
          <w:szCs w:val="28"/>
          <w:highlight w:val="none"/>
          <w:u w:val="none"/>
        </w:rPr>
      </w:pPr>
      <w:r>
        <w:rPr>
          <w:rFonts w:hint="eastAsia" w:ascii="仿宋" w:hAnsi="仿宋" w:eastAsia="仿宋" w:cs="仿宋"/>
          <w:sz w:val="28"/>
          <w:szCs w:val="28"/>
          <w:highlight w:val="none"/>
          <w:u w:val="none"/>
          <w:lang w:eastAsia="zh-CN"/>
        </w:rPr>
        <w:t>3</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val="en-US" w:eastAsia="zh-CN"/>
        </w:rPr>
        <w:t>资产评估</w:t>
      </w:r>
      <w:r>
        <w:rPr>
          <w:rFonts w:hint="eastAsia" w:ascii="仿宋" w:hAnsi="仿宋" w:eastAsia="仿宋" w:cs="仿宋"/>
          <w:sz w:val="28"/>
          <w:szCs w:val="28"/>
          <w:highlight w:val="none"/>
          <w:u w:val="none"/>
        </w:rPr>
        <w:t>报告必须符合《</w:t>
      </w:r>
      <w:r>
        <w:rPr>
          <w:rFonts w:hint="eastAsia" w:ascii="仿宋" w:hAnsi="仿宋" w:eastAsia="仿宋" w:cs="仿宋"/>
          <w:sz w:val="28"/>
          <w:szCs w:val="28"/>
          <w:highlight w:val="none"/>
          <w:u w:val="none"/>
          <w:lang w:val="en-US" w:eastAsia="zh-CN"/>
        </w:rPr>
        <w:t>中华人民共和国资产评估法</w:t>
      </w:r>
      <w:r>
        <w:rPr>
          <w:rFonts w:hint="eastAsia" w:ascii="仿宋" w:hAnsi="仿宋" w:eastAsia="仿宋" w:cs="仿宋"/>
          <w:sz w:val="28"/>
          <w:szCs w:val="28"/>
          <w:highlight w:val="none"/>
          <w:u w:val="none"/>
        </w:rPr>
        <w:t>》</w:t>
      </w:r>
      <w:r>
        <w:rPr>
          <w:rFonts w:hint="eastAsia" w:ascii="仿宋" w:hAnsi="仿宋" w:eastAsia="仿宋" w:cs="仿宋"/>
          <w:sz w:val="28"/>
          <w:szCs w:val="28"/>
          <w:highlight w:val="none"/>
          <w:u w:val="none"/>
          <w:lang w:eastAsia="zh-CN"/>
        </w:rPr>
        <w:t>《中华人民共和国民法典》</w:t>
      </w:r>
      <w:r>
        <w:rPr>
          <w:rFonts w:hint="eastAsia" w:ascii="仿宋" w:hAnsi="仿宋" w:eastAsia="仿宋" w:cs="仿宋"/>
          <w:sz w:val="28"/>
          <w:szCs w:val="28"/>
          <w:highlight w:val="none"/>
          <w:u w:val="none"/>
        </w:rPr>
        <w:t>等有关国家和地方的法律、法规、规章、标准和技术要求。</w:t>
      </w:r>
    </w:p>
    <w:p>
      <w:pPr>
        <w:pStyle w:val="2"/>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eastAsia="仿宋"/>
          <w:highlight w:val="none"/>
          <w:lang w:val="en-US" w:eastAsia="zh-CN"/>
        </w:rPr>
      </w:pPr>
      <w:r>
        <w:rPr>
          <w:rFonts w:hint="eastAsia" w:ascii="仿宋" w:hAnsi="仿宋" w:eastAsia="仿宋" w:cs="仿宋"/>
          <w:sz w:val="28"/>
          <w:szCs w:val="28"/>
          <w:highlight w:val="none"/>
          <w:lang w:val="en-US" w:eastAsia="zh-CN"/>
        </w:rPr>
        <w:t>4.需分别出具资产评估报告。</w:t>
      </w:r>
    </w:p>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三、项目商务要求</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1.工期：见合同书格式。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2.质量要求：通过相关行政主管部门或单位的评审和审批。</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3.付款方式：见合同书格式。</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4.承包方式：总价包干。</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本合同采用总价包干，工作内容包括完成本合同项下的所有工作。整个项目主要工作内容包括：</w:t>
      </w:r>
    </w:p>
    <w:p>
      <w:pPr>
        <w:snapToGrid w:val="0"/>
        <w:spacing w:line="360" w:lineRule="auto"/>
        <w:ind w:firstLine="560" w:firstLineChars="200"/>
        <w:rPr>
          <w:rFonts w:hint="eastAsia" w:ascii="仿宋" w:hAnsi="仿宋" w:eastAsia="仿宋" w:cs="仿宋"/>
          <w:kern w:val="24"/>
          <w:sz w:val="28"/>
          <w:szCs w:val="28"/>
        </w:rPr>
      </w:pPr>
      <w:bookmarkStart w:id="2" w:name="_Hlk73001214"/>
      <w:bookmarkStart w:id="3" w:name="_Toc62667714"/>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一</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明确业务基本事项：</w:t>
      </w:r>
      <w:r>
        <w:rPr>
          <w:rFonts w:hint="eastAsia" w:ascii="仿宋" w:hAnsi="仿宋" w:eastAsia="仿宋" w:cs="仿宋"/>
          <w:kern w:val="24"/>
          <w:sz w:val="28"/>
          <w:szCs w:val="28"/>
          <w:lang w:val="en-US" w:eastAsia="zh-CN"/>
        </w:rPr>
        <w:t>在</w:t>
      </w:r>
      <w:r>
        <w:rPr>
          <w:rFonts w:hint="eastAsia" w:ascii="仿宋" w:hAnsi="仿宋" w:eastAsia="仿宋" w:cs="仿宋"/>
          <w:kern w:val="24"/>
          <w:sz w:val="28"/>
          <w:szCs w:val="28"/>
        </w:rPr>
        <w:t>接到</w:t>
      </w:r>
      <w:r>
        <w:rPr>
          <w:rFonts w:hint="eastAsia" w:ascii="仿宋" w:hAnsi="仿宋" w:eastAsia="仿宋" w:cs="仿宋"/>
          <w:kern w:val="24"/>
          <w:sz w:val="28"/>
          <w:szCs w:val="28"/>
          <w:highlight w:val="none"/>
          <w:lang w:val="en-US" w:eastAsia="zh-CN"/>
        </w:rPr>
        <w:t>委托方</w:t>
      </w:r>
      <w:r>
        <w:rPr>
          <w:rFonts w:hint="eastAsia" w:ascii="仿宋" w:hAnsi="仿宋" w:eastAsia="仿宋" w:cs="仿宋"/>
          <w:kern w:val="24"/>
          <w:sz w:val="28"/>
          <w:szCs w:val="28"/>
        </w:rPr>
        <w:t>发出的委托通知后，第一时间响应委托人需求，派出具有丰富资产评估经验的评估师作为项目负责人，与委托人进行评估基本事项明确。</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二</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订立业务委托合同：与委托人订立资产评估委托合同，明确评估报告提交期限和方式等。</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三</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资料收集、编制评估计划与现场查勘：收集整理委托地块的基础资料，根据了解到的项目基本情况，与</w:t>
      </w:r>
      <w:r>
        <w:rPr>
          <w:rFonts w:hint="eastAsia" w:ascii="仿宋" w:hAnsi="仿宋" w:eastAsia="仿宋" w:cs="仿宋"/>
          <w:kern w:val="24"/>
          <w:sz w:val="28"/>
          <w:szCs w:val="28"/>
          <w:lang w:val="en-US" w:eastAsia="zh-CN"/>
        </w:rPr>
        <w:t>委托人</w:t>
      </w:r>
      <w:r>
        <w:rPr>
          <w:rFonts w:hint="eastAsia" w:ascii="仿宋" w:hAnsi="仿宋" w:eastAsia="仿宋" w:cs="仿宋"/>
          <w:kern w:val="24"/>
          <w:sz w:val="28"/>
          <w:szCs w:val="28"/>
        </w:rPr>
        <w:t>沟通后，对项目的工作量、人员及时间安排、评估技术路线等评估各阶段的工作内容及注意事项等做出统一安排；到地块现场进行实地勘察，并对土地的四至、现状、周边状况，限制情况进行核查。</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四</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市场调研：根据收集的资料及现场查勘情况的分析，查询收集市场上的可比案例。</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五</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评估测算：根据资产评估相关规范，选取合适的评估方法，进行量化分析测算，评估测算委估地块租金评估值。</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六</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编制评估报告：测算出初步评估值后，与委托人沟通，经委托人相关的疑问进行解答沟通，双方无误后，编制提交评估报告初稿。</w:t>
      </w:r>
    </w:p>
    <w:p>
      <w:pPr>
        <w:snapToGrid w:val="0"/>
        <w:spacing w:line="360" w:lineRule="auto"/>
        <w:ind w:firstLine="560" w:firstLineChars="200"/>
        <w:rPr>
          <w:rFonts w:hint="eastAsia" w:ascii="仿宋" w:hAnsi="仿宋" w:eastAsia="仿宋" w:cs="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七</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评审</w:t>
      </w:r>
      <w:r>
        <w:rPr>
          <w:rFonts w:hint="eastAsia" w:ascii="仿宋" w:hAnsi="仿宋" w:eastAsia="仿宋" w:cs="仿宋"/>
          <w:kern w:val="24"/>
          <w:sz w:val="28"/>
          <w:szCs w:val="28"/>
          <w:lang w:val="en-US" w:eastAsia="zh-CN"/>
        </w:rPr>
        <w:t>阶段</w:t>
      </w:r>
      <w:r>
        <w:rPr>
          <w:rFonts w:hint="eastAsia" w:ascii="仿宋" w:hAnsi="仿宋" w:eastAsia="仿宋" w:cs="仿宋"/>
          <w:kern w:val="24"/>
          <w:sz w:val="28"/>
          <w:szCs w:val="28"/>
        </w:rPr>
        <w:t>：当业务流程需要时，配合委托方召开评审会，并根据评审意见对报告进行调整或对评审意见进行答复</w:t>
      </w: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最终</w:t>
      </w:r>
      <w:r>
        <w:rPr>
          <w:rFonts w:hint="eastAsia" w:ascii="仿宋" w:hAnsi="仿宋" w:eastAsia="仿宋" w:cs="仿宋"/>
          <w:sz w:val="28"/>
          <w:szCs w:val="28"/>
        </w:rPr>
        <w:t>通过相关行政主管部门或单位的评审和审批</w:t>
      </w:r>
      <w:r>
        <w:rPr>
          <w:rFonts w:hint="eastAsia" w:ascii="仿宋" w:hAnsi="仿宋" w:eastAsia="仿宋" w:cs="仿宋"/>
          <w:kern w:val="24"/>
          <w:sz w:val="28"/>
          <w:szCs w:val="28"/>
        </w:rPr>
        <w:t>。</w:t>
      </w:r>
    </w:p>
    <w:p>
      <w:pPr>
        <w:snapToGrid w:val="0"/>
        <w:spacing w:line="360" w:lineRule="auto"/>
        <w:ind w:firstLine="560" w:firstLineChars="200"/>
        <w:rPr>
          <w:rFonts w:eastAsia="仿宋"/>
          <w:kern w:val="24"/>
          <w:sz w:val="28"/>
          <w:szCs w:val="28"/>
        </w:rPr>
      </w:pPr>
      <w:r>
        <w:rPr>
          <w:rFonts w:hint="eastAsia" w:ascii="仿宋" w:hAnsi="仿宋" w:eastAsia="仿宋" w:cs="仿宋"/>
          <w:kern w:val="24"/>
          <w:sz w:val="28"/>
          <w:szCs w:val="28"/>
          <w:lang w:eastAsia="zh-CN"/>
        </w:rPr>
        <w:t>（</w:t>
      </w:r>
      <w:r>
        <w:rPr>
          <w:rFonts w:hint="eastAsia" w:ascii="仿宋" w:hAnsi="仿宋" w:eastAsia="仿宋" w:cs="仿宋"/>
          <w:kern w:val="24"/>
          <w:sz w:val="28"/>
          <w:szCs w:val="28"/>
          <w:lang w:val="en-US" w:eastAsia="zh-CN"/>
        </w:rPr>
        <w:t>八</w:t>
      </w:r>
      <w:r>
        <w:rPr>
          <w:rFonts w:hint="eastAsia" w:ascii="仿宋" w:hAnsi="仿宋" w:eastAsia="仿宋" w:cs="仿宋"/>
          <w:kern w:val="24"/>
          <w:sz w:val="28"/>
          <w:szCs w:val="28"/>
          <w:lang w:eastAsia="zh-CN"/>
        </w:rPr>
        <w:t>）</w:t>
      </w:r>
      <w:r>
        <w:rPr>
          <w:rFonts w:hint="eastAsia" w:ascii="仿宋" w:hAnsi="仿宋" w:eastAsia="仿宋" w:cs="仿宋"/>
          <w:kern w:val="24"/>
          <w:sz w:val="28"/>
          <w:szCs w:val="28"/>
        </w:rPr>
        <w:t>出具正式评估报告：经双方协商无误后，出具正式评估报告。</w:t>
      </w:r>
    </w:p>
    <w:bookmarkEnd w:id="2"/>
    <w:bookmarkEnd w:id="3"/>
    <w:p>
      <w:pPr>
        <w:widowControl/>
        <w:jc w:val="left"/>
        <w:rPr>
          <w:rFonts w:ascii="仿宋_GB2312" w:hAnsi="宋体" w:eastAsia="仿宋_GB2312"/>
          <w:sz w:val="28"/>
          <w:szCs w:val="28"/>
        </w:rPr>
      </w:pPr>
      <w:r>
        <w:rPr>
          <w:rFonts w:ascii="仿宋_GB2312" w:hAnsi="宋体" w:eastAsia="仿宋_GB2312"/>
          <w:sz w:val="28"/>
          <w:szCs w:val="28"/>
        </w:rPr>
        <w:br w:type="page"/>
      </w:r>
    </w:p>
    <w:p>
      <w:pPr>
        <w:pStyle w:val="9"/>
        <w:adjustRightInd w:val="0"/>
        <w:snapToGrid w:val="0"/>
        <w:spacing w:line="300" w:lineRule="auto"/>
        <w:jc w:val="center"/>
        <w:outlineLvl w:val="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lang w:val="zh-CN"/>
          <w14:textFill>
            <w14:solidFill>
              <w14:schemeClr w14:val="tx1"/>
            </w14:solidFill>
          </w14:textFill>
        </w:rPr>
        <w:t>第三部分</w:t>
      </w:r>
      <w:r>
        <w:rPr>
          <w:rFonts w:ascii="仿宋" w:hAnsi="仿宋" w:eastAsia="仿宋" w:cs="仿宋_GB2312"/>
          <w:b/>
          <w:color w:val="000000" w:themeColor="text1"/>
          <w:sz w:val="28"/>
          <w:szCs w:val="28"/>
          <w14:textFill>
            <w14:solidFill>
              <w14:schemeClr w14:val="tx1"/>
            </w14:solidFill>
          </w14:textFill>
        </w:rPr>
        <w:t xml:space="preserve"> 报价须知</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一、概念释义</w:t>
      </w:r>
    </w:p>
    <w:p>
      <w:pPr>
        <w:pStyle w:val="9"/>
        <w:adjustRightInd w:val="0"/>
        <w:snapToGrid w:val="0"/>
        <w:spacing w:line="300" w:lineRule="auto"/>
        <w:ind w:left="560"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1.“询价人”是指：</w:t>
      </w:r>
      <w:r>
        <w:rPr>
          <w:rFonts w:hint="eastAsia" w:ascii="仿宋" w:hAnsi="仿宋" w:eastAsia="仿宋" w:cs="仿宋_GB2312"/>
          <w:color w:val="000000" w:themeColor="text1"/>
          <w:sz w:val="28"/>
          <w:szCs w:val="28"/>
          <w:u w:val="single"/>
          <w14:textFill>
            <w14:solidFill>
              <w14:schemeClr w14:val="tx1"/>
            </w14:solidFill>
          </w14:textFill>
        </w:rPr>
        <w:t>广州市净水有限公司</w:t>
      </w:r>
      <w:r>
        <w:rPr>
          <w:rFonts w:hint="eastAsia" w:ascii="仿宋" w:hAnsi="仿宋" w:eastAsia="仿宋" w:cs="仿宋_GB2312"/>
          <w:color w:val="000000" w:themeColor="text1"/>
          <w:sz w:val="28"/>
          <w:szCs w:val="28"/>
          <w14:textFill>
            <w14:solidFill>
              <w14:schemeClr w14:val="tx1"/>
            </w14:solidFill>
          </w14:textFill>
        </w:rPr>
        <w:t>。</w:t>
      </w:r>
    </w:p>
    <w:p>
      <w:pPr>
        <w:pStyle w:val="9"/>
        <w:tabs>
          <w:tab w:val="left" w:pos="360"/>
        </w:tabs>
        <w:adjustRightInd w:val="0"/>
        <w:snapToGrid w:val="0"/>
        <w:spacing w:line="300" w:lineRule="auto"/>
        <w:ind w:left="560"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2.合格的报价单位:</w:t>
      </w:r>
      <w:r>
        <w:rPr>
          <w:rFonts w:hint="eastAsia" w:ascii="仿宋" w:hAnsi="仿宋" w:eastAsia="仿宋" w:cs="仿宋_GB2312"/>
          <w:color w:val="000000" w:themeColor="text1"/>
          <w:kern w:val="0"/>
          <w:sz w:val="28"/>
          <w:szCs w:val="28"/>
          <w14:textFill>
            <w14:solidFill>
              <w14:schemeClr w14:val="tx1"/>
            </w14:solidFill>
          </w14:textFill>
        </w:rPr>
        <w:t>符合询价文件规定资格</w:t>
      </w:r>
      <w:r>
        <w:rPr>
          <w:rFonts w:hint="eastAsia" w:ascii="仿宋" w:hAnsi="仿宋" w:eastAsia="仿宋" w:cs="仿宋_GB2312"/>
          <w:color w:val="000000" w:themeColor="text1"/>
          <w:sz w:val="28"/>
          <w:szCs w:val="28"/>
          <w:lang w:val="zh-CN"/>
          <w14:textFill>
            <w14:solidFill>
              <w14:schemeClr w14:val="tx1"/>
            </w14:solidFill>
          </w14:textFill>
        </w:rPr>
        <w:t>要求</w:t>
      </w:r>
      <w:r>
        <w:rPr>
          <w:rFonts w:hint="eastAsia" w:ascii="仿宋" w:hAnsi="仿宋" w:eastAsia="仿宋" w:cs="仿宋_GB2312"/>
          <w:color w:val="000000" w:themeColor="text1"/>
          <w:kern w:val="0"/>
          <w:sz w:val="28"/>
          <w:szCs w:val="28"/>
          <w14:textFill>
            <w14:solidFill>
              <w14:schemeClr w14:val="tx1"/>
            </w14:solidFill>
          </w14:textFill>
        </w:rPr>
        <w:t>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3.“承包人”是指经法定程序确认并授以合同的报价单位。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二、询价文件</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询价文件的构成</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6.1询价文件包括但不限于下列文件:</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1）报价邀请函</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 </w:t>
      </w:r>
      <w:r>
        <w:rPr>
          <w:rFonts w:hint="eastAsia" w:ascii="仿宋" w:hAnsi="仿宋" w:eastAsia="仿宋" w:cs="仿宋_GB2312"/>
          <w:color w:val="000000" w:themeColor="text1"/>
          <w:sz w:val="28"/>
          <w:szCs w:val="28"/>
          <w14:textFill>
            <w14:solidFill>
              <w14:schemeClr w14:val="tx1"/>
            </w14:solidFill>
          </w14:textFill>
        </w:rPr>
        <w:t>项目内容</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3) </w:t>
      </w:r>
      <w:r>
        <w:rPr>
          <w:rFonts w:hint="eastAsia" w:ascii="仿宋" w:hAnsi="仿宋" w:eastAsia="仿宋" w:cs="仿宋_GB2312"/>
          <w:color w:val="000000" w:themeColor="text1"/>
          <w:sz w:val="28"/>
          <w:szCs w:val="28"/>
          <w14:textFill>
            <w14:solidFill>
              <w14:schemeClr w14:val="tx1"/>
            </w14:solidFill>
          </w14:textFill>
        </w:rPr>
        <w:t>报价单位须知</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4) </w:t>
      </w:r>
      <w:r>
        <w:rPr>
          <w:rFonts w:hint="eastAsia" w:ascii="仿宋" w:hAnsi="仿宋" w:eastAsia="仿宋" w:cs="仿宋_GB2312"/>
          <w:color w:val="000000" w:themeColor="text1"/>
          <w:sz w:val="28"/>
          <w:szCs w:val="28"/>
          <w14:textFill>
            <w14:solidFill>
              <w14:schemeClr w14:val="tx1"/>
            </w14:solidFill>
          </w14:textFill>
        </w:rPr>
        <w:t>合同书格式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5) </w:t>
      </w:r>
      <w:r>
        <w:rPr>
          <w:rFonts w:hint="eastAsia" w:ascii="仿宋" w:hAnsi="仿宋" w:eastAsia="仿宋" w:cs="仿宋_GB2312"/>
          <w:color w:val="000000" w:themeColor="text1"/>
          <w:sz w:val="28"/>
          <w:szCs w:val="28"/>
          <w14:textFill>
            <w14:solidFill>
              <w14:schemeClr w14:val="tx1"/>
            </w14:solidFill>
          </w14:textFill>
        </w:rPr>
        <w:t>询价响应文件格式</w:t>
      </w:r>
    </w:p>
    <w:p>
      <w:pPr>
        <w:pStyle w:val="9"/>
        <w:adjustRightInd w:val="0"/>
        <w:snapToGrid w:val="0"/>
        <w:spacing w:line="300" w:lineRule="auto"/>
        <w:ind w:firstLine="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6) </w:t>
      </w:r>
      <w:r>
        <w:rPr>
          <w:rFonts w:hint="eastAsia" w:ascii="仿宋" w:hAnsi="仿宋" w:eastAsia="仿宋" w:cs="仿宋_GB2312"/>
          <w:color w:val="000000" w:themeColor="text1"/>
          <w:sz w:val="28"/>
          <w:szCs w:val="28"/>
          <w14:textFill>
            <w14:solidFill>
              <w14:schemeClr w14:val="tx1"/>
            </w14:solidFill>
          </w14:textFill>
        </w:rPr>
        <w:t>在询价过程中由询价人发出的修正和补充文件等</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7. </w:t>
      </w:r>
      <w:r>
        <w:rPr>
          <w:rFonts w:hint="eastAsia" w:ascii="仿宋" w:hAnsi="仿宋" w:eastAsia="仿宋" w:cs="仿宋_GB2312"/>
          <w:color w:val="000000" w:themeColor="text1"/>
          <w:sz w:val="28"/>
          <w:szCs w:val="28"/>
          <w14:textFill>
            <w14:solidFill>
              <w14:schemeClr w14:val="tx1"/>
            </w14:solidFill>
          </w14:textFill>
        </w:rPr>
        <w:t>询价文件的澄清或修改</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7.2任何要求对询价文件进行澄清的报价单位，均应以纸质形式通知询价人。询价人对其收到的纸质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７.3询价文件的修改或澄清将以书面形式通知所有获取询价文件的报价单位，并对其具有约束力。</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7.5 书面形式包括但不限于以纸质、电子邮件、门户网站信息公告等以电子数据交换的形式。</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三、询价响应文件的编制和数量</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8．询价响应费用</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8.1 </w:t>
      </w:r>
      <w:r>
        <w:rPr>
          <w:rFonts w:hint="eastAsia" w:ascii="仿宋" w:hAnsi="仿宋" w:eastAsia="仿宋" w:cs="仿宋_GB2312"/>
          <w:color w:val="000000" w:themeColor="text1"/>
          <w:sz w:val="28"/>
          <w:szCs w:val="28"/>
          <w14:textFill>
            <w14:solidFill>
              <w14:schemeClr w14:val="tx1"/>
            </w14:solidFill>
          </w14:textFill>
        </w:rPr>
        <w:t>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9．报价的语言及计量</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10．询价响应文件的构成</w:t>
      </w:r>
    </w:p>
    <w:p>
      <w:pPr>
        <w:pStyle w:val="9"/>
        <w:adjustRightInd w:val="0"/>
        <w:snapToGrid w:val="0"/>
        <w:spacing w:line="300" w:lineRule="auto"/>
        <w:ind w:left="420" w:hanging="420" w:hangingChars="1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11. </w:t>
      </w:r>
      <w:r>
        <w:rPr>
          <w:rFonts w:hint="eastAsia" w:ascii="仿宋" w:hAnsi="仿宋" w:eastAsia="仿宋" w:cs="仿宋_GB2312"/>
          <w:color w:val="000000" w:themeColor="text1"/>
          <w:sz w:val="28"/>
          <w:szCs w:val="28"/>
          <w14:textFill>
            <w14:solidFill>
              <w14:schemeClr w14:val="tx1"/>
            </w14:solidFill>
          </w14:textFill>
        </w:rPr>
        <w:t>询价响应文件编制</w:t>
      </w:r>
    </w:p>
    <w:p>
      <w:pPr>
        <w:spacing w:line="300" w:lineRule="auto"/>
        <w:ind w:left="630" w:hanging="630" w:hangingChars="225"/>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11.1报价单位应按响应文件格式编制询价响应文件。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12. </w:t>
      </w:r>
      <w:r>
        <w:rPr>
          <w:rFonts w:hint="eastAsia" w:ascii="仿宋" w:hAnsi="仿宋" w:eastAsia="仿宋" w:cs="仿宋_GB2312"/>
          <w:color w:val="000000" w:themeColor="text1"/>
          <w:sz w:val="28"/>
          <w:szCs w:val="28"/>
          <w14:textFill>
            <w14:solidFill>
              <w14:schemeClr w14:val="tx1"/>
            </w14:solidFill>
          </w14:textFill>
        </w:rPr>
        <w:t>报价</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12.1如询价文件无特殊规定，报价以人民币填报。</w:t>
      </w:r>
    </w:p>
    <w:p>
      <w:pPr>
        <w:autoSpaceDE w:val="0"/>
        <w:autoSpaceDN w:val="0"/>
        <w:adjustRightInd w:val="0"/>
        <w:snapToGrid w:val="0"/>
        <w:spacing w:line="300" w:lineRule="auto"/>
        <w:ind w:left="560" w:right="-148"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12.3任何有选择性报价的报价，将被视为无效报价。</w:t>
      </w:r>
    </w:p>
    <w:p>
      <w:pPr>
        <w:pStyle w:val="9"/>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（1）与询价人存在利害关系且可能影响询价公正性；</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（2）与本询价项目的其他报价人为同一个单位负责人；</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（3）与本询价项目的其他报价人存在控股、管理关系；</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（4）为本询价项目提供过设计、编制技术规范和其他文件的咨询服务；</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（5）被依法暂停或者取消投标资格；</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（6）被责令停产停业、暂扣或者吊销许可证、暂扣或者吊销执照；</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（7）进入清算程序，或被宣告破产，或其他丧失履约能力的情形；</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（8）在最近三年内发生重大产品质量问题；</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（9）被工商行政管理机关在全国企业信用信息公示系统中列入严重违法失信企业名单；</w:t>
      </w:r>
    </w:p>
    <w:p>
      <w:pPr>
        <w:pStyle w:val="9"/>
        <w:adjustRightInd w:val="0"/>
        <w:snapToGrid w:val="0"/>
        <w:spacing w:line="300" w:lineRule="auto"/>
        <w:ind w:firstLine="280" w:firstLineChars="100"/>
        <w:rPr>
          <w:rFonts w:ascii="仿宋" w:hAnsi="仿宋" w:eastAsia="仿宋" w:cs="仿宋_GB2312"/>
          <w:sz w:val="28"/>
          <w:szCs w:val="28"/>
        </w:rPr>
      </w:pPr>
      <w:r>
        <w:rPr>
          <w:rFonts w:hint="eastAsia" w:ascii="仿宋" w:hAnsi="仿宋" w:eastAsia="仿宋" w:cs="仿宋_GB2312"/>
          <w:sz w:val="28"/>
          <w:szCs w:val="28"/>
        </w:rPr>
        <w:t>（10）被纳入失信联合惩戒名单（具体名单以递交报价文件截止时间“信用广州”公布的“失信黑名单”为准）；</w:t>
      </w:r>
    </w:p>
    <w:p>
      <w:pPr>
        <w:pStyle w:val="9"/>
        <w:adjustRightInd w:val="0"/>
        <w:snapToGrid w:val="0"/>
        <w:spacing w:line="300" w:lineRule="auto"/>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sz w:val="28"/>
          <w:szCs w:val="28"/>
        </w:rPr>
        <w:t>（11）本项目截止时间前的半年中，在询价人组织的招标、询价活动中有被查实提供虚假投标材料的。</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13. </w:t>
      </w:r>
      <w:r>
        <w:rPr>
          <w:rFonts w:hint="eastAsia" w:ascii="仿宋" w:hAnsi="仿宋" w:eastAsia="仿宋" w:cs="仿宋_GB2312"/>
          <w:color w:val="000000" w:themeColor="text1"/>
          <w:kern w:val="0"/>
          <w:sz w:val="28"/>
          <w:szCs w:val="28"/>
          <w14:textFill>
            <w14:solidFill>
              <w14:schemeClr w14:val="tx1"/>
            </w14:solidFill>
          </w14:textFill>
        </w:rPr>
        <w:t>联合体报价</w:t>
      </w:r>
    </w:p>
    <w:p>
      <w:pPr>
        <w:pStyle w:val="9"/>
        <w:adjustRightInd w:val="0"/>
        <w:snapToGrid w:val="0"/>
        <w:spacing w:line="300" w:lineRule="auto"/>
        <w:ind w:left="562" w:leftChars="1"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13.1</w:t>
      </w:r>
      <w:r>
        <w:rPr>
          <w:rFonts w:hint="eastAsia" w:ascii="仿宋" w:hAnsi="仿宋" w:eastAsia="仿宋" w:cs="仿宋_GB2312"/>
          <w:kern w:val="0"/>
          <w:sz w:val="28"/>
          <w:szCs w:val="28"/>
        </w:rPr>
        <w:t>本项目不接受联合体参加报价。</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14. </w:t>
      </w:r>
      <w:r>
        <w:rPr>
          <w:rFonts w:hint="eastAsia" w:ascii="仿宋" w:hAnsi="仿宋" w:eastAsia="仿宋" w:cs="仿宋_GB2312"/>
          <w:color w:val="000000" w:themeColor="text1"/>
          <w:sz w:val="28"/>
          <w:szCs w:val="28"/>
          <w14:textFill>
            <w14:solidFill>
              <w14:schemeClr w14:val="tx1"/>
            </w14:solidFill>
          </w14:textFill>
        </w:rPr>
        <w:t>报价单位资格证明文件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14.2资格证明文件必须真实有效，复印件必须加盖单位印章。</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15. </w:t>
      </w:r>
      <w:r>
        <w:rPr>
          <w:rFonts w:hint="eastAsia" w:ascii="仿宋" w:hAnsi="仿宋" w:eastAsia="仿宋" w:cs="仿宋_GB2312"/>
          <w:color w:val="000000" w:themeColor="text1"/>
          <w:sz w:val="28"/>
          <w:szCs w:val="28"/>
          <w14:textFill>
            <w14:solidFill>
              <w14:schemeClr w14:val="tx1"/>
            </w14:solidFill>
          </w14:textFill>
        </w:rPr>
        <w:t>报价有效期</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15.1询价响应文件应在</w:t>
      </w:r>
      <w:r>
        <w:rPr>
          <w:rFonts w:hint="eastAsia" w:ascii="仿宋" w:hAnsi="仿宋" w:eastAsia="仿宋" w:cs="仿宋_GB2312"/>
          <w:color w:val="000000" w:themeColor="text1"/>
          <w:sz w:val="28"/>
          <w:szCs w:val="28"/>
          <w14:textFill>
            <w14:solidFill>
              <w14:schemeClr w14:val="tx1"/>
            </w14:solidFill>
          </w14:textFill>
        </w:rPr>
        <w:t>询价</w:t>
      </w:r>
      <w:r>
        <w:rPr>
          <w:rFonts w:ascii="仿宋" w:hAnsi="仿宋" w:eastAsia="仿宋" w:cs="仿宋_GB2312"/>
          <w:color w:val="000000" w:themeColor="text1"/>
          <w:sz w:val="28"/>
          <w:szCs w:val="28"/>
          <w14:textFill>
            <w14:solidFill>
              <w14:schemeClr w14:val="tx1"/>
            </w14:solidFill>
          </w14:textFill>
        </w:rPr>
        <w:t>之日起</w:t>
      </w:r>
      <w:r>
        <w:rPr>
          <w:rFonts w:ascii="仿宋" w:hAnsi="仿宋" w:eastAsia="仿宋" w:cs="仿宋_GB2312"/>
          <w:color w:val="000000" w:themeColor="text1"/>
          <w:sz w:val="28"/>
          <w:szCs w:val="28"/>
          <w:u w:val="single"/>
          <w14:textFill>
            <w14:solidFill>
              <w14:schemeClr w14:val="tx1"/>
            </w14:solidFill>
          </w14:textFill>
        </w:rPr>
        <w:t>90</w:t>
      </w:r>
      <w:r>
        <w:rPr>
          <w:rFonts w:hint="eastAsia" w:ascii="仿宋" w:hAnsi="仿宋" w:eastAsia="仿宋" w:cs="仿宋_GB2312"/>
          <w:color w:val="000000" w:themeColor="text1"/>
          <w:sz w:val="28"/>
          <w:szCs w:val="28"/>
          <w14:textFill>
            <w14:solidFill>
              <w14:schemeClr w14:val="tx1"/>
            </w14:solidFill>
          </w14:textFill>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16. </w:t>
      </w:r>
      <w:r>
        <w:rPr>
          <w:rFonts w:hint="eastAsia" w:ascii="仿宋" w:hAnsi="仿宋" w:eastAsia="仿宋" w:cs="仿宋_GB2312"/>
          <w:color w:val="000000" w:themeColor="text1"/>
          <w:sz w:val="28"/>
          <w:szCs w:val="28"/>
          <w14:textFill>
            <w14:solidFill>
              <w14:schemeClr w14:val="tx1"/>
            </w14:solidFill>
          </w14:textFill>
        </w:rPr>
        <w:t>询价响应文件的数量和签署</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16.1 </w:t>
      </w:r>
      <w:r>
        <w:rPr>
          <w:rFonts w:hint="eastAsia" w:ascii="仿宋" w:hAnsi="仿宋" w:eastAsia="仿宋" w:cs="仿宋_GB2312"/>
          <w:color w:val="000000" w:themeColor="text1"/>
          <w:kern w:val="0"/>
          <w:sz w:val="28"/>
          <w:szCs w:val="28"/>
          <w14:textFill>
            <w14:solidFill>
              <w14:schemeClr w14:val="tx1"/>
            </w14:solidFill>
          </w14:textFill>
        </w:rPr>
        <w:t>报价单位应编制询价响应文件一式</w:t>
      </w:r>
      <w:r>
        <w:rPr>
          <w:rFonts w:ascii="仿宋" w:hAnsi="仿宋" w:eastAsia="仿宋" w:cs="仿宋_GB2312"/>
          <w:color w:val="000000" w:themeColor="text1"/>
          <w:kern w:val="0"/>
          <w:sz w:val="28"/>
          <w:szCs w:val="28"/>
          <w:u w:val="single"/>
          <w14:textFill>
            <w14:solidFill>
              <w14:schemeClr w14:val="tx1"/>
            </w14:solidFill>
          </w14:textFill>
        </w:rPr>
        <w:t>2</w:t>
      </w:r>
      <w:r>
        <w:rPr>
          <w:rFonts w:hint="eastAsia" w:ascii="仿宋" w:hAnsi="仿宋" w:eastAsia="仿宋" w:cs="仿宋_GB2312"/>
          <w:color w:val="000000" w:themeColor="text1"/>
          <w:kern w:val="0"/>
          <w:sz w:val="28"/>
          <w:szCs w:val="28"/>
          <w14:textFill>
            <w14:solidFill>
              <w14:schemeClr w14:val="tx1"/>
            </w14:solidFill>
          </w14:textFill>
        </w:rPr>
        <w:t>份，其中正本一份和副本</w:t>
      </w:r>
      <w:r>
        <w:rPr>
          <w:rFonts w:hint="eastAsia" w:ascii="仿宋" w:hAnsi="仿宋" w:eastAsia="仿宋" w:cs="仿宋_GB2312"/>
          <w:color w:val="000000" w:themeColor="text1"/>
          <w:kern w:val="0"/>
          <w:sz w:val="28"/>
          <w:szCs w:val="28"/>
          <w:u w:val="single"/>
          <w14:textFill>
            <w14:solidFill>
              <w14:schemeClr w14:val="tx1"/>
            </w14:solidFill>
          </w14:textFill>
        </w:rPr>
        <w:t>一</w:t>
      </w:r>
      <w:r>
        <w:rPr>
          <w:rFonts w:hint="eastAsia" w:ascii="仿宋" w:hAnsi="仿宋" w:eastAsia="仿宋" w:cs="仿宋_GB2312"/>
          <w:color w:val="000000" w:themeColor="text1"/>
          <w:kern w:val="0"/>
          <w:sz w:val="28"/>
          <w:szCs w:val="28"/>
          <w14:textFill>
            <w14:solidFill>
              <w14:schemeClr w14:val="tx1"/>
            </w14:solidFill>
          </w14:textFill>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16.2 </w:t>
      </w:r>
      <w:r>
        <w:rPr>
          <w:rFonts w:hint="eastAsia" w:ascii="仿宋" w:hAnsi="仿宋" w:eastAsia="仿宋" w:cs="仿宋_GB2312"/>
          <w:color w:val="000000" w:themeColor="text1"/>
          <w:kern w:val="0"/>
          <w:sz w:val="28"/>
          <w:szCs w:val="28"/>
          <w14:textFill>
            <w14:solidFill>
              <w14:schemeClr w14:val="tx1"/>
            </w14:solidFill>
          </w14:textFill>
        </w:rPr>
        <w:t>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16.3 </w:t>
      </w:r>
      <w:r>
        <w:rPr>
          <w:rFonts w:hint="eastAsia" w:ascii="仿宋" w:hAnsi="仿宋" w:eastAsia="仿宋" w:cs="仿宋_GB2312"/>
          <w:color w:val="000000" w:themeColor="text1"/>
          <w:kern w:val="0"/>
          <w:sz w:val="28"/>
          <w:szCs w:val="28"/>
          <w14:textFill>
            <w14:solidFill>
              <w14:schemeClr w14:val="tx1"/>
            </w14:solidFill>
          </w14:textFill>
        </w:rPr>
        <w:t>询价响应文件中的任何重要的插字、涂改和增删，必须由法定代表人或经其正式授权的代表在旁边签字或盖私章才有效。</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16.4电报、电话、传真形式的询价响应文件概不接受。</w:t>
      </w:r>
    </w:p>
    <w:p>
      <w:pPr>
        <w:autoSpaceDE w:val="0"/>
        <w:autoSpaceDN w:val="0"/>
        <w:adjustRightInd w:val="0"/>
        <w:snapToGrid w:val="0"/>
        <w:spacing w:line="300" w:lineRule="auto"/>
        <w:ind w:left="562" w:right="32" w:hanging="562" w:hangingChars="200"/>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四、询价响应文件的递交</w:t>
      </w:r>
    </w:p>
    <w:p>
      <w:pPr>
        <w:autoSpaceDE w:val="0"/>
        <w:autoSpaceDN w:val="0"/>
        <w:adjustRightInd w:val="0"/>
        <w:snapToGrid w:val="0"/>
        <w:spacing w:line="300" w:lineRule="auto"/>
        <w:ind w:left="560" w:right="32" w:hanging="560" w:hangingChars="20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17. </w:t>
      </w:r>
      <w:r>
        <w:rPr>
          <w:rFonts w:hint="eastAsia" w:ascii="仿宋" w:hAnsi="仿宋" w:eastAsia="仿宋" w:cs="仿宋_GB2312"/>
          <w:color w:val="000000" w:themeColor="text1"/>
          <w:kern w:val="0"/>
          <w:sz w:val="28"/>
          <w:szCs w:val="28"/>
          <w14:textFill>
            <w14:solidFill>
              <w14:schemeClr w14:val="tx1"/>
            </w14:solidFill>
          </w14:textFill>
        </w:rPr>
        <w:t>询价响应文件的密封和标记</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17.1报价单位应将询价响应文件正本和副本用单独的信封密封，注明“正本”或“副本”字样。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17.2每一密封信封均应：</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1）标明项目编号、项目名称，并注明“正本”或“副本”字样；</w:t>
      </w:r>
    </w:p>
    <w:p>
      <w:pPr>
        <w:pStyle w:val="9"/>
        <w:adjustRightInd w:val="0"/>
        <w:snapToGrid w:val="0"/>
        <w:spacing w:line="300" w:lineRule="auto"/>
        <w:ind w:left="1439" w:leftChars="343" w:hanging="719" w:hangingChars="257"/>
        <w:rPr>
          <w:rFonts w:ascii="仿宋" w:hAnsi="仿宋" w:eastAsia="仿宋" w:cs="仿宋_GB2312"/>
          <w:color w:val="000000" w:themeColor="text1"/>
          <w:kern w:val="0"/>
          <w:sz w:val="28"/>
          <w:szCs w:val="28"/>
          <w14:textFill>
            <w14:solidFill>
              <w14:schemeClr w14:val="tx1"/>
            </w14:solidFill>
          </w14:textFill>
        </w:rPr>
      </w:pPr>
      <w:r>
        <w:rPr>
          <w:rFonts w:hint="eastAsia" w:ascii="仿宋" w:hAnsi="仿宋" w:eastAsia="仿宋" w:cs="仿宋_GB2312"/>
          <w:color w:val="000000" w:themeColor="text1"/>
          <w:kern w:val="0"/>
          <w:sz w:val="28"/>
          <w:szCs w:val="28"/>
          <w14:textFill>
            <w14:solidFill>
              <w14:schemeClr w14:val="tx1"/>
            </w14:solidFill>
          </w14:textFill>
        </w:rPr>
        <w:t>（</w:t>
      </w:r>
      <w:r>
        <w:rPr>
          <w:rFonts w:ascii="仿宋" w:hAnsi="仿宋" w:eastAsia="仿宋" w:cs="仿宋_GB2312"/>
          <w:color w:val="000000" w:themeColor="text1"/>
          <w:kern w:val="0"/>
          <w:sz w:val="28"/>
          <w:szCs w:val="28"/>
          <w14:textFill>
            <w14:solidFill>
              <w14:schemeClr w14:val="tx1"/>
            </w14:solidFill>
          </w14:textFill>
        </w:rPr>
        <w:t>2）注明“于（递交询价响应文件截止时间）之前不准启封”的字样。</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17.3如果信封未按本须知第17.1条和第17.2条要求密封的，询价人对误投或过早启封概不负责。</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18. </w:t>
      </w:r>
      <w:r>
        <w:rPr>
          <w:rFonts w:hint="eastAsia" w:ascii="仿宋" w:hAnsi="仿宋" w:eastAsia="仿宋" w:cs="仿宋_GB2312"/>
          <w:color w:val="000000" w:themeColor="text1"/>
          <w:sz w:val="28"/>
          <w:szCs w:val="28"/>
          <w14:textFill>
            <w14:solidFill>
              <w14:schemeClr w14:val="tx1"/>
            </w14:solidFill>
          </w14:textFill>
        </w:rPr>
        <w:t>询价响应文件递交截止时间</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 </w:t>
      </w:r>
      <w:r>
        <w:rPr>
          <w:rFonts w:hint="eastAsia" w:ascii="仿宋" w:hAnsi="仿宋" w:eastAsia="仿宋" w:cs="仿宋_GB2312"/>
          <w:color w:val="000000" w:themeColor="text1"/>
          <w:sz w:val="28"/>
          <w:szCs w:val="28"/>
          <w14:textFill>
            <w14:solidFill>
              <w14:schemeClr w14:val="tx1"/>
            </w14:solidFill>
          </w14:textFill>
        </w:rPr>
        <w:t>询价响应文件的修改和撤回</w:t>
      </w:r>
    </w:p>
    <w:p>
      <w:pPr>
        <w:pStyle w:val="9"/>
        <w:adjustRightInd w:val="0"/>
        <w:snapToGrid w:val="0"/>
        <w:spacing w:line="300" w:lineRule="auto"/>
        <w:ind w:left="630"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19.2 </w:t>
      </w:r>
      <w:r>
        <w:rPr>
          <w:rFonts w:hint="eastAsia" w:ascii="仿宋" w:hAnsi="仿宋" w:eastAsia="仿宋" w:cs="仿宋_GB2312"/>
          <w:color w:val="000000" w:themeColor="text1"/>
          <w:kern w:val="0"/>
          <w:sz w:val="28"/>
          <w:szCs w:val="28"/>
          <w14:textFill>
            <w14:solidFill>
              <w14:schemeClr w14:val="tx1"/>
            </w14:solidFill>
          </w14:textFill>
        </w:rPr>
        <w:t>报价单位在递交询价响应文件后，可以撤回其报价，但报价单位必须在规定的询价响应文件递交截止时间前以书面形式告知</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19.3 </w:t>
      </w:r>
      <w:r>
        <w:rPr>
          <w:rFonts w:hint="eastAsia" w:ascii="仿宋" w:hAnsi="仿宋" w:eastAsia="仿宋" w:cs="仿宋_GB2312"/>
          <w:color w:val="000000" w:themeColor="text1"/>
          <w:sz w:val="28"/>
          <w:szCs w:val="28"/>
          <w14:textFill>
            <w14:solidFill>
              <w14:schemeClr w14:val="tx1"/>
            </w14:solidFill>
          </w14:textFill>
        </w:rPr>
        <w:t>报价单位所提交的询价响应文件在询价结束后，无论成交与否都不退还。</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五、评审</w:t>
      </w:r>
    </w:p>
    <w:p>
      <w:pPr>
        <w:pStyle w:val="9"/>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 </w:t>
      </w:r>
      <w:r>
        <w:rPr>
          <w:rFonts w:hint="eastAsia" w:ascii="仿宋" w:hAnsi="仿宋" w:eastAsia="仿宋" w:cs="仿宋_GB2312"/>
          <w:color w:val="000000" w:themeColor="text1"/>
          <w:sz w:val="28"/>
          <w:szCs w:val="28"/>
          <w14:textFill>
            <w14:solidFill>
              <w14:schemeClr w14:val="tx1"/>
            </w14:solidFill>
          </w14:textFill>
        </w:rPr>
        <w:t>询价小组</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20.1 </w:t>
      </w:r>
      <w:r>
        <w:rPr>
          <w:rFonts w:hint="eastAsia" w:ascii="仿宋" w:hAnsi="仿宋" w:eastAsia="仿宋" w:cs="仿宋_GB2312"/>
          <w:color w:val="000000" w:themeColor="text1"/>
          <w:kern w:val="0"/>
          <w:sz w:val="28"/>
          <w:szCs w:val="28"/>
          <w14:textFill>
            <w14:solidFill>
              <w14:schemeClr w14:val="tx1"/>
            </w14:solidFill>
          </w14:textFill>
        </w:rPr>
        <w:t>评审由</w:t>
      </w:r>
      <w:r>
        <w:rPr>
          <w:rFonts w:hint="eastAsia" w:ascii="仿宋" w:hAnsi="仿宋" w:eastAsia="仿宋" w:cs="仿宋_GB2312"/>
          <w:color w:val="000000" w:themeColor="text1"/>
          <w:sz w:val="28"/>
          <w:szCs w:val="28"/>
          <w:u w:val="single"/>
          <w14:textFill>
            <w14:solidFill>
              <w14:schemeClr w14:val="tx1"/>
            </w14:solidFill>
          </w14:textFill>
        </w:rPr>
        <w:t>询价人</w:t>
      </w:r>
      <w:r>
        <w:rPr>
          <w:rFonts w:hint="eastAsia" w:ascii="仿宋" w:hAnsi="仿宋" w:eastAsia="仿宋" w:cs="仿宋_GB2312"/>
          <w:color w:val="000000" w:themeColor="text1"/>
          <w:kern w:val="0"/>
          <w:sz w:val="28"/>
          <w:szCs w:val="28"/>
          <w14:textFill>
            <w14:solidFill>
              <w14:schemeClr w14:val="tx1"/>
            </w14:solidFill>
          </w14:textFill>
        </w:rPr>
        <w:t>组建的询价小组负责。</w:t>
      </w:r>
    </w:p>
    <w:p>
      <w:pPr>
        <w:tabs>
          <w:tab w:val="left" w:pos="360"/>
        </w:tabs>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20.2询价小组在评审过程中出现意见不一致时，遵循少数服从多数原则。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21.1参加询价的报价单位</w:t>
      </w:r>
      <w:r>
        <w:rPr>
          <w:rFonts w:hint="eastAsia" w:ascii="仿宋" w:hAnsi="仿宋" w:eastAsia="仿宋" w:cs="仿宋_GB2312"/>
          <w:color w:val="000000" w:themeColor="text1"/>
          <w:kern w:val="0"/>
          <w:sz w:val="28"/>
          <w:szCs w:val="28"/>
          <w14:textFill>
            <w14:solidFill>
              <w14:schemeClr w14:val="tx1"/>
            </w14:solidFill>
          </w14:textFill>
        </w:rPr>
        <w:t>经自行报名</w:t>
      </w:r>
      <w:r>
        <w:rPr>
          <w:rFonts w:ascii="仿宋" w:hAnsi="仿宋" w:eastAsia="仿宋" w:cs="仿宋_GB2312"/>
          <w:color w:val="000000" w:themeColor="text1"/>
          <w:kern w:val="0"/>
          <w:sz w:val="28"/>
          <w:szCs w:val="28"/>
          <w14:textFill>
            <w14:solidFill>
              <w14:schemeClr w14:val="tx1"/>
            </w14:solidFill>
          </w14:textFill>
        </w:rPr>
        <w:t>产生。由询价小组对参加询价的报价单位进行资格性、符合性评审。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21.3 </w:t>
      </w:r>
      <w:r>
        <w:rPr>
          <w:rFonts w:hint="eastAsia" w:ascii="仿宋" w:hAnsi="仿宋" w:eastAsia="仿宋" w:cs="仿宋_GB2312"/>
          <w:color w:val="000000" w:themeColor="text1"/>
          <w:kern w:val="0"/>
          <w:sz w:val="28"/>
          <w:szCs w:val="28"/>
          <w14:textFill>
            <w14:solidFill>
              <w14:schemeClr w14:val="tx1"/>
            </w14:solidFill>
          </w14:textFill>
        </w:rPr>
        <w:t>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ascii="仿宋" w:hAnsi="仿宋" w:eastAsia="仿宋" w:cs="仿宋_GB2312"/>
          <w:bCs/>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21.4 </w:t>
      </w:r>
      <w:r>
        <w:rPr>
          <w:rFonts w:hint="eastAsia" w:ascii="仿宋" w:hAnsi="仿宋" w:eastAsia="仿宋" w:cs="仿宋_GB2312"/>
          <w:bCs/>
          <w:color w:val="000000" w:themeColor="text1"/>
          <w:kern w:val="0"/>
          <w:sz w:val="28"/>
          <w:szCs w:val="28"/>
          <w14:textFill>
            <w14:solidFill>
              <w14:schemeClr w14:val="tx1"/>
            </w14:solidFill>
          </w14:textFill>
        </w:rPr>
        <w:t>询价小组进行综合评议。对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22.报价的评审</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22.1询价小组将详细分析、核对每一份报价表，看其是否有计算上或累加上的算术误差，并加以修正。修正误差的原则如下：</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大写金额与小写金额不一致的，以大写金额为准；</w:t>
      </w:r>
    </w:p>
    <w:p>
      <w:pPr>
        <w:numPr>
          <w:ilvl w:val="1"/>
          <w:numId w:val="1"/>
        </w:numPr>
        <w:tabs>
          <w:tab w:val="left" w:pos="180"/>
          <w:tab w:val="left" w:pos="360"/>
          <w:tab w:val="left" w:pos="1260"/>
          <w:tab w:val="clear" w:pos="840"/>
        </w:tabs>
        <w:spacing w:before="120" w:line="300" w:lineRule="auto"/>
        <w:ind w:left="721" w:right="-61" w:rightChars="-29" w:firstLine="0"/>
        <w:jc w:val="lef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总价金额与按单价汇总金额不一致的，以单价为准，修正总价（单价小数点明显错位的除外）；</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22.2询价小组按上述修正误差的原则调整的价格对其报价单位具有约束力。如果报价单位不接受修正后的价格，其报价将被拒绝。</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22.3超过最高限价的报价将被拒绝。</w:t>
      </w:r>
    </w:p>
    <w:p>
      <w:pPr>
        <w:spacing w:line="36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六、确定承包人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23.确定承包人原则</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23.2承包人确定后，询价人</w:t>
      </w:r>
      <w:r>
        <w:rPr>
          <w:rFonts w:hint="eastAsia" w:ascii="仿宋" w:hAnsi="仿宋" w:eastAsia="仿宋" w:cs="仿宋_GB2312"/>
          <w:color w:val="000000" w:themeColor="text1"/>
          <w:kern w:val="0"/>
          <w:sz w:val="28"/>
          <w:szCs w:val="28"/>
          <w14:textFill>
            <w14:solidFill>
              <w14:schemeClr w14:val="tx1"/>
            </w14:solidFill>
          </w14:textFill>
        </w:rPr>
        <w:t>向承包人发出《发包通知书》，</w:t>
      </w:r>
      <w:r>
        <w:rPr>
          <w:rFonts w:hint="eastAsia" w:ascii="仿宋" w:hAnsi="仿宋" w:eastAsia="仿宋" w:cs="仿宋_GB2312"/>
          <w:color w:val="000000" w:themeColor="text1"/>
          <w:sz w:val="28"/>
          <w:szCs w:val="28"/>
          <w14:textFill>
            <w14:solidFill>
              <w14:schemeClr w14:val="tx1"/>
            </w14:solidFill>
          </w14:textFill>
        </w:rPr>
        <w:t>对承包人和询价人具有同等法律效力</w:t>
      </w:r>
      <w:r>
        <w:rPr>
          <w:rFonts w:hint="eastAsia" w:ascii="仿宋" w:hAnsi="仿宋" w:eastAsia="仿宋" w:cs="仿宋_GB2312"/>
          <w:color w:val="000000" w:themeColor="text1"/>
          <w:kern w:val="0"/>
          <w:sz w:val="28"/>
          <w:szCs w:val="28"/>
          <w14:textFill>
            <w14:solidFill>
              <w14:schemeClr w14:val="tx1"/>
            </w14:solidFill>
          </w14:textFill>
        </w:rPr>
        <w:t>。</w:t>
      </w:r>
    </w:p>
    <w:p>
      <w:pPr>
        <w:pStyle w:val="9"/>
        <w:adjustRightInd w:val="0"/>
        <w:snapToGrid w:val="0"/>
        <w:spacing w:line="300" w:lineRule="auto"/>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七、合同的订立和履行</w:t>
      </w:r>
    </w:p>
    <w:p>
      <w:pPr>
        <w:autoSpaceDE w:val="0"/>
        <w:autoSpaceDN w:val="0"/>
        <w:adjustRightInd w:val="0"/>
        <w:snapToGrid w:val="0"/>
        <w:spacing w:line="300" w:lineRule="auto"/>
        <w:ind w:right="32"/>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 </w:t>
      </w:r>
      <w:r>
        <w:rPr>
          <w:rFonts w:hint="eastAsia" w:ascii="仿宋" w:hAnsi="仿宋" w:eastAsia="仿宋" w:cs="仿宋_GB2312"/>
          <w:color w:val="000000" w:themeColor="text1"/>
          <w:kern w:val="0"/>
          <w:sz w:val="28"/>
          <w:szCs w:val="28"/>
          <w14:textFill>
            <w14:solidFill>
              <w14:schemeClr w14:val="tx1"/>
            </w14:solidFill>
          </w14:textFill>
        </w:rPr>
        <w:t>合同的订立</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24.1 </w:t>
      </w:r>
      <w:r>
        <w:rPr>
          <w:rFonts w:hint="eastAsia" w:ascii="仿宋" w:hAnsi="仿宋" w:eastAsia="仿宋" w:cs="仿宋_GB2312"/>
          <w:color w:val="000000" w:themeColor="text1"/>
          <w:kern w:val="0"/>
          <w:sz w:val="28"/>
          <w:szCs w:val="28"/>
          <w14:textFill>
            <w14:solidFill>
              <w14:schemeClr w14:val="tx1"/>
            </w14:solidFill>
          </w14:textFill>
        </w:rPr>
        <w:t>询价人与成交、承包人自《发包通知书》发出之日起三十日内，按询价文件要求和承包人询价响应文件承诺签订承包合同，但</w:t>
      </w:r>
      <w:r>
        <w:rPr>
          <w:rFonts w:hint="eastAsia" w:ascii="仿宋" w:hAnsi="仿宋" w:eastAsia="仿宋" w:cs="仿宋_GB2312"/>
          <w:color w:val="000000" w:themeColor="text1"/>
          <w:sz w:val="28"/>
          <w:szCs w:val="28"/>
          <w14:textFill>
            <w14:solidFill>
              <w14:schemeClr w14:val="tx1"/>
            </w14:solidFill>
          </w14:textFill>
        </w:rPr>
        <w:t>不得超出询价文件和承包人询价响应文件的范围、也不得再行订立背离合同实质性内容的其他协议。</w:t>
      </w:r>
      <w:r>
        <w:rPr>
          <w:rFonts w:hint="eastAsia" w:ascii="仿宋" w:hAnsi="仿宋" w:eastAsia="仿宋" w:cs="仿宋_GB2312"/>
          <w:color w:val="000000"/>
          <w:sz w:val="28"/>
          <w:szCs w:val="28"/>
        </w:rPr>
        <w:t>因承包人原因导致未按规定时限签订合同的，发包人有权视为其自动放弃该项目承包资格。</w:t>
      </w:r>
    </w:p>
    <w:p>
      <w:pPr>
        <w:adjustRightInd w:val="0"/>
        <w:snapToGrid w:val="0"/>
        <w:spacing w:line="300" w:lineRule="auto"/>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 </w:t>
      </w:r>
      <w:r>
        <w:rPr>
          <w:rFonts w:hint="eastAsia" w:ascii="仿宋" w:hAnsi="仿宋" w:eastAsia="仿宋" w:cs="仿宋_GB2312"/>
          <w:color w:val="000000" w:themeColor="text1"/>
          <w:kern w:val="0"/>
          <w:sz w:val="28"/>
          <w:szCs w:val="28"/>
          <w14:textFill>
            <w14:solidFill>
              <w14:schemeClr w14:val="tx1"/>
            </w14:solidFill>
          </w14:textFill>
        </w:rPr>
        <w:t>合同的履行</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25.1承包合同订立后，合同各方不得擅自变更、中止或者终止合同。承包合同需要变更的，询价人应将有关合同变更内容，以书面形式报公司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备案；因特殊情况需要中止或终止合同的，询价人应将中止或终止合同的理由以及相应措施，以书面形式报公司</w:t>
      </w:r>
      <w:r>
        <w:rPr>
          <w:rFonts w:hint="eastAsia" w:ascii="仿宋" w:hAnsi="仿宋" w:eastAsia="仿宋" w:cs="仿宋_GB2312"/>
          <w:color w:val="000000" w:themeColor="text1"/>
          <w:kern w:val="0"/>
          <w:sz w:val="28"/>
          <w:szCs w:val="28"/>
          <w14:textFill>
            <w14:solidFill>
              <w14:schemeClr w14:val="tx1"/>
            </w14:solidFill>
          </w14:textFill>
        </w:rPr>
        <w:t>招标办</w:t>
      </w:r>
      <w:r>
        <w:rPr>
          <w:rFonts w:ascii="仿宋" w:hAnsi="仿宋" w:eastAsia="仿宋" w:cs="仿宋_GB2312"/>
          <w:color w:val="000000" w:themeColor="text1"/>
          <w:kern w:val="0"/>
          <w:sz w:val="28"/>
          <w:szCs w:val="28"/>
          <w14:textFill>
            <w14:solidFill>
              <w14:schemeClr w14:val="tx1"/>
            </w14:solidFill>
          </w14:textFill>
        </w:rPr>
        <w:t>。</w:t>
      </w:r>
    </w:p>
    <w:p>
      <w:pPr>
        <w:autoSpaceDE w:val="0"/>
        <w:autoSpaceDN w:val="0"/>
        <w:adjustRightInd w:val="0"/>
        <w:snapToGrid w:val="0"/>
        <w:spacing w:line="300" w:lineRule="auto"/>
        <w:ind w:left="700" w:right="32" w:hanging="700" w:hangingChars="250"/>
        <w:rPr>
          <w:rFonts w:ascii="仿宋" w:hAnsi="仿宋" w:eastAsia="仿宋" w:cs="仿宋_GB2312"/>
          <w:color w:val="000000" w:themeColor="text1"/>
          <w:kern w:val="0"/>
          <w:sz w:val="28"/>
          <w:szCs w:val="28"/>
          <w14:textFill>
            <w14:solidFill>
              <w14:schemeClr w14:val="tx1"/>
            </w14:solidFill>
          </w14:textFill>
        </w:rPr>
      </w:pPr>
      <w:r>
        <w:rPr>
          <w:rFonts w:ascii="仿宋" w:hAnsi="仿宋" w:eastAsia="仿宋" w:cs="仿宋_GB2312"/>
          <w:color w:val="000000" w:themeColor="text1"/>
          <w:kern w:val="0"/>
          <w:sz w:val="28"/>
          <w:szCs w:val="28"/>
          <w14:textFill>
            <w14:solidFill>
              <w14:schemeClr w14:val="tx1"/>
            </w14:solidFill>
          </w14:textFill>
        </w:rPr>
        <w:t xml:space="preserve">25.2 </w:t>
      </w:r>
      <w:r>
        <w:rPr>
          <w:rFonts w:hint="eastAsia" w:ascii="仿宋" w:hAnsi="仿宋" w:eastAsia="仿宋" w:cs="仿宋_GB2312"/>
          <w:color w:val="000000" w:themeColor="text1"/>
          <w:kern w:val="0"/>
          <w:sz w:val="28"/>
          <w:szCs w:val="28"/>
          <w14:textFill>
            <w14:solidFill>
              <w14:schemeClr w14:val="tx1"/>
            </w14:solidFill>
          </w14:textFill>
        </w:rPr>
        <w:t>承包人因不可抗力或者自身原因不能履行承包合同的，询价人</w:t>
      </w:r>
      <w:r>
        <w:rPr>
          <w:rFonts w:hint="eastAsia" w:ascii="仿宋" w:hAnsi="仿宋" w:eastAsia="仿宋" w:cs="仿宋_GB2312"/>
          <w:color w:val="000000" w:themeColor="text1"/>
          <w:sz w:val="28"/>
          <w:szCs w:val="28"/>
          <w14:textFill>
            <w14:solidFill>
              <w14:schemeClr w14:val="tx1"/>
            </w14:solidFill>
          </w14:textFill>
        </w:rPr>
        <w:t>可以与排位在承包人之后第一位的成交候选报价单位签订承包</w:t>
      </w:r>
      <w:r>
        <w:rPr>
          <w:rFonts w:hint="eastAsia" w:ascii="仿宋" w:hAnsi="仿宋" w:eastAsia="仿宋" w:cs="仿宋_GB2312"/>
          <w:color w:val="000000" w:themeColor="text1"/>
          <w:kern w:val="0"/>
          <w:sz w:val="28"/>
          <w:szCs w:val="28"/>
          <w14:textFill>
            <w14:solidFill>
              <w14:schemeClr w14:val="tx1"/>
            </w14:solidFill>
          </w14:textFill>
        </w:rPr>
        <w:t>合同，以此类推。</w:t>
      </w:r>
    </w:p>
    <w:p>
      <w:pPr>
        <w:autoSpaceDE w:val="0"/>
        <w:autoSpaceDN w:val="0"/>
        <w:adjustRightInd w:val="0"/>
        <w:snapToGrid w:val="0"/>
        <w:spacing w:line="300" w:lineRule="auto"/>
        <w:ind w:left="420" w:right="32" w:hanging="420"/>
        <w:rPr>
          <w:rFonts w:ascii="仿宋" w:hAnsi="仿宋" w:eastAsia="仿宋" w:cs="仿宋_GB2312"/>
          <w:b/>
          <w:color w:val="000000" w:themeColor="text1"/>
          <w:kern w:val="0"/>
          <w:sz w:val="28"/>
          <w:szCs w:val="28"/>
          <w14:textFill>
            <w14:solidFill>
              <w14:schemeClr w14:val="tx1"/>
            </w14:solidFill>
          </w14:textFill>
        </w:rPr>
      </w:pPr>
      <w:r>
        <w:rPr>
          <w:rFonts w:hint="eastAsia" w:ascii="仿宋" w:hAnsi="仿宋" w:eastAsia="仿宋" w:cs="仿宋_GB2312"/>
          <w:b/>
          <w:color w:val="000000" w:themeColor="text1"/>
          <w:kern w:val="0"/>
          <w:sz w:val="28"/>
          <w:szCs w:val="28"/>
          <w14:textFill>
            <w14:solidFill>
              <w14:schemeClr w14:val="tx1"/>
            </w14:solidFill>
          </w14:textFill>
        </w:rPr>
        <w:t>八、质疑</w:t>
      </w:r>
    </w:p>
    <w:p>
      <w:pPr>
        <w:autoSpaceDE w:val="0"/>
        <w:autoSpaceDN w:val="0"/>
        <w:adjustRightInd w:val="0"/>
        <w:snapToGrid w:val="0"/>
        <w:spacing w:line="300" w:lineRule="auto"/>
        <w:ind w:left="420" w:right="32" w:hanging="420"/>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26. </w:t>
      </w:r>
      <w:r>
        <w:rPr>
          <w:rFonts w:hint="eastAsia" w:ascii="仿宋" w:hAnsi="仿宋" w:eastAsia="仿宋" w:cs="仿宋_GB2312"/>
          <w:color w:val="000000" w:themeColor="text1"/>
          <w:sz w:val="28"/>
          <w:szCs w:val="28"/>
          <w14:textFill>
            <w14:solidFill>
              <w14:schemeClr w14:val="tx1"/>
            </w14:solidFill>
          </w14:textFill>
        </w:rPr>
        <w:t>如果报价单位认为询价文件或询价过程或询价结果使其权益受到损害的，可向询价人提出书面质疑。询价人应在规定时间内给予答复。</w:t>
      </w:r>
    </w:p>
    <w:p>
      <w:pPr>
        <w:widowControl/>
        <w:jc w:val="left"/>
        <w:rPr>
          <w:sz w:val="28"/>
          <w:szCs w:val="28"/>
        </w:rPr>
      </w:pPr>
      <w:r>
        <w:rPr>
          <w:sz w:val="28"/>
          <w:szCs w:val="28"/>
        </w:rPr>
        <w:br w:type="page"/>
      </w:r>
    </w:p>
    <w:p>
      <w:pPr>
        <w:pStyle w:val="5"/>
      </w:pPr>
      <w:bookmarkStart w:id="4" w:name="_Toc144974548"/>
      <w:bookmarkStart w:id="5" w:name="_Toc152042358"/>
      <w:bookmarkStart w:id="6" w:name="_Toc247085739"/>
      <w:bookmarkStart w:id="7" w:name="_Toc371433002"/>
      <w:bookmarkStart w:id="8" w:name="_Toc179632599"/>
      <w:bookmarkStart w:id="9" w:name="_Toc152045581"/>
      <w:r>
        <w:rPr>
          <w:rFonts w:hint="eastAsia"/>
        </w:rPr>
        <w:t>附件一报价记录表</w:t>
      </w:r>
      <w:bookmarkEnd w:id="4"/>
      <w:bookmarkEnd w:id="5"/>
      <w:bookmarkEnd w:id="6"/>
      <w:bookmarkEnd w:id="7"/>
      <w:bookmarkEnd w:id="8"/>
      <w:bookmarkEnd w:id="9"/>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highlight w:val="none"/>
          <w:u w:val="single"/>
          <w:lang w:eastAsia="zh-CN"/>
        </w:rPr>
        <w:t>广州市净水有限公司西塱及健康城土地评估项目</w:t>
      </w:r>
      <w:r>
        <w:rPr>
          <w:rFonts w:hint="eastAsia" w:ascii="仿宋" w:hAnsi="仿宋" w:eastAsia="仿宋" w:cs="仿宋_GB2312"/>
          <w:color w:val="000000"/>
          <w:sz w:val="28"/>
          <w:szCs w:val="28"/>
        </w:rPr>
        <w:t>报价记录表</w:t>
      </w:r>
    </w:p>
    <w:p>
      <w:pPr>
        <w:spacing w:line="500" w:lineRule="exact"/>
        <w:ind w:firstLine="210" w:firstLineChars="100"/>
        <w:jc w:val="left"/>
        <w:rPr>
          <w:rFonts w:ascii="仿宋" w:hAnsi="仿宋" w:eastAsia="仿宋" w:cs="仿宋_GB2312"/>
          <w:color w:val="000000"/>
        </w:rPr>
      </w:pPr>
      <w:r>
        <w:rPr>
          <w:rFonts w:hint="eastAsia" w:ascii="仿宋" w:hAnsi="仿宋" w:eastAsia="仿宋" w:cs="仿宋_GB2312"/>
          <w:color w:val="000000"/>
          <w:szCs w:val="21"/>
        </w:rPr>
        <w:t>报价文件开启时间：  年  月  日  时  分</w:t>
      </w:r>
    </w:p>
    <w:tbl>
      <w:tblPr>
        <w:tblStyle w:val="19"/>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rPr>
      </w:pPr>
      <w:r>
        <w:rPr>
          <w:rFonts w:hint="eastAsia" w:ascii="仿宋" w:hAnsi="仿宋" w:eastAsia="仿宋" w:cs="仿宋_GB2312"/>
          <w:color w:val="000000"/>
        </w:rPr>
        <w:t>经办人：                                      记录人：</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日期：          </w:t>
      </w:r>
    </w:p>
    <w:p>
      <w:pPr>
        <w:widowControl/>
        <w:jc w:val="left"/>
        <w:rPr>
          <w:sz w:val="28"/>
          <w:szCs w:val="28"/>
        </w:rPr>
      </w:pPr>
      <w:r>
        <w:rPr>
          <w:sz w:val="28"/>
          <w:szCs w:val="28"/>
        </w:rPr>
        <w:br w:type="page"/>
      </w:r>
    </w:p>
    <w:p>
      <w:pPr>
        <w:spacing w:line="440" w:lineRule="exact"/>
        <w:outlineLvl w:val="1"/>
        <w:rPr>
          <w:rFonts w:ascii="仿宋" w:hAnsi="仿宋" w:eastAsia="仿宋" w:cs="仿宋_GB2312"/>
          <w:color w:val="000000"/>
          <w:sz w:val="28"/>
          <w:szCs w:val="28"/>
        </w:rPr>
      </w:pP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color w:val="000000"/>
          <w:sz w:val="36"/>
          <w:szCs w:val="36"/>
        </w:rPr>
      </w:pPr>
      <w:r>
        <w:rPr>
          <w:rFonts w:hint="eastAsia" w:ascii="仿宋" w:hAnsi="仿宋" w:eastAsia="仿宋"/>
          <w:b/>
          <w:bCs/>
          <w:color w:val="000000"/>
          <w:sz w:val="36"/>
          <w:szCs w:val="36"/>
        </w:rPr>
        <w:t>广州市净水有限公司</w:t>
      </w:r>
      <w:r>
        <w:rPr>
          <w:rFonts w:hint="eastAsia" w:ascii="仿宋" w:hAnsi="仿宋" w:eastAsia="仿宋"/>
          <w:b/>
          <w:color w:val="000000"/>
          <w:sz w:val="36"/>
          <w:szCs w:val="36"/>
        </w:rPr>
        <w:t>非公开招标项目</w:t>
      </w:r>
    </w:p>
    <w:p>
      <w:pPr>
        <w:spacing w:line="360" w:lineRule="auto"/>
        <w:jc w:val="center"/>
        <w:rPr>
          <w:rFonts w:ascii="仿宋" w:hAnsi="仿宋" w:eastAsia="仿宋"/>
          <w:b/>
          <w:color w:val="000000"/>
          <w:sz w:val="36"/>
          <w:szCs w:val="36"/>
        </w:rPr>
      </w:pPr>
      <w:r>
        <w:rPr>
          <w:rFonts w:hint="eastAsia" w:ascii="仿宋" w:hAnsi="仿宋" w:eastAsia="仿宋"/>
          <w:b/>
          <w:color w:val="000000"/>
          <w:sz w:val="36"/>
          <w:szCs w:val="36"/>
        </w:rPr>
        <w:t>询价评审记录表</w:t>
      </w:r>
    </w:p>
    <w:p>
      <w:pPr>
        <w:spacing w:line="360" w:lineRule="auto"/>
        <w:ind w:left="1200" w:hanging="1200" w:hangingChars="500"/>
        <w:rPr>
          <w:rFonts w:ascii="仿宋" w:hAnsi="仿宋" w:eastAsia="仿宋"/>
          <w:color w:val="000000"/>
          <w:sz w:val="24"/>
        </w:rPr>
      </w:pPr>
      <w:r>
        <w:rPr>
          <w:rFonts w:hint="eastAsia" w:ascii="仿宋" w:hAnsi="仿宋" w:eastAsia="仿宋"/>
          <w:color w:val="000000"/>
          <w:sz w:val="24"/>
          <w:highlight w:val="none"/>
        </w:rPr>
        <w:t>项目名称:</w:t>
      </w:r>
      <w:r>
        <w:rPr>
          <w:rFonts w:hint="eastAsia"/>
          <w:highlight w:val="none"/>
        </w:rPr>
        <w:t xml:space="preserve"> </w:t>
      </w:r>
      <w:r>
        <w:rPr>
          <w:rFonts w:hint="eastAsia" w:ascii="仿宋" w:hAnsi="仿宋" w:eastAsia="仿宋"/>
          <w:color w:val="000000"/>
          <w:sz w:val="24"/>
          <w:highlight w:val="none"/>
          <w:lang w:eastAsia="zh-CN"/>
        </w:rPr>
        <w:t>广州市净水有限公司西塱及健康城土地评估项目</w:t>
      </w:r>
      <w:r>
        <w:rPr>
          <w:rFonts w:hint="eastAsia" w:ascii="仿宋" w:hAnsi="仿宋" w:eastAsia="仿宋"/>
          <w:color w:val="000000"/>
          <w:sz w:val="24"/>
        </w:rPr>
        <w:t xml:space="preserve"> </w:t>
      </w:r>
    </w:p>
    <w:tbl>
      <w:tblPr>
        <w:tblStyle w:val="19"/>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58"/>
        <w:gridCol w:w="1005"/>
        <w:gridCol w:w="1005"/>
        <w:gridCol w:w="1008"/>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color w:val="000000"/>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color w:val="FF0000"/>
                <w:sz w:val="24"/>
              </w:rPr>
            </w:pPr>
          </w:p>
          <w:p>
            <w:pPr>
              <w:tabs>
                <w:tab w:val="left" w:pos="0"/>
              </w:tabs>
              <w:rPr>
                <w:rFonts w:ascii="宋体" w:hAnsi="宋体"/>
                <w:color w:val="FF0000"/>
                <w:sz w:val="24"/>
              </w:rPr>
            </w:pPr>
          </w:p>
          <w:p>
            <w:pPr>
              <w:tabs>
                <w:tab w:val="left" w:pos="0"/>
              </w:tabs>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tabs>
                <w:tab w:val="left" w:pos="0"/>
              </w:tabs>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color w:val="000000"/>
                <w:sz w:val="24"/>
              </w:rPr>
            </w:pPr>
            <w:r>
              <w:rPr>
                <w:rFonts w:hint="eastAsia" w:ascii="宋体" w:hAnsi="宋体" w:eastAsia="宋体" w:cs="宋体"/>
                <w:color w:val="000000"/>
                <w:sz w:val="24"/>
                <w:szCs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eastAsia="宋体" w:cs="宋体"/>
                <w:color w:val="000000"/>
                <w:sz w:val="24"/>
                <w:szCs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7</w:t>
            </w:r>
          </w:p>
        </w:tc>
        <w:tc>
          <w:tcPr>
            <w:tcW w:w="4137"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eastAsia="宋体" w:cs="宋体"/>
                <w:color w:val="000000"/>
                <w:sz w:val="24"/>
                <w:szCs w:val="24"/>
              </w:rPr>
              <w:t>响应承诺书</w:t>
            </w:r>
          </w:p>
        </w:tc>
        <w:tc>
          <w:tcPr>
            <w:tcW w:w="1078" w:type="dxa"/>
            <w:tcBorders>
              <w:top w:val="single" w:color="auto" w:sz="4" w:space="0"/>
              <w:left w:val="double" w:color="auto" w:sz="4" w:space="0"/>
              <w:bottom w:val="single" w:color="auto" w:sz="4" w:space="0"/>
              <w:right w:val="single" w:color="auto" w:sz="4" w:space="0"/>
            </w:tcBorders>
            <w:vAlign w:val="center"/>
          </w:tcPr>
          <w:p>
            <w:r>
              <w:rPr>
                <w:rFonts w:hint="eastAsia" w:ascii="宋体" w:hAnsi="宋体"/>
                <w:sz w:val="24"/>
              </w:rPr>
              <w:t>原件</w:t>
            </w:r>
          </w:p>
        </w:tc>
        <w:tc>
          <w:tcPr>
            <w:tcW w:w="95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100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color w:val="000000"/>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color w:val="000000"/>
                <w:sz w:val="24"/>
              </w:rPr>
            </w:pPr>
            <w:r>
              <w:rPr>
                <w:rFonts w:hint="eastAsia" w:ascii="宋体" w:hAnsi="宋体"/>
                <w:sz w:val="24"/>
              </w:rPr>
              <w:t>结论</w:t>
            </w:r>
          </w:p>
        </w:tc>
        <w:tc>
          <w:tcPr>
            <w:tcW w:w="958"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color w:val="000000"/>
                <w:sz w:val="24"/>
              </w:rPr>
            </w:p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5" w:type="dxa"/>
            <w:tcBorders>
              <w:top w:val="single" w:color="auto" w:sz="4" w:space="0"/>
              <w:left w:val="single" w:color="auto" w:sz="4" w:space="0"/>
              <w:bottom w:val="single" w:color="auto" w:sz="4" w:space="0"/>
              <w:right w:val="double" w:color="auto" w:sz="4" w:space="0"/>
            </w:tcBorders>
            <w:vAlign w:val="center"/>
          </w:tcPr>
          <w:p/>
        </w:tc>
        <w:tc>
          <w:tcPr>
            <w:tcW w:w="1008" w:type="dxa"/>
            <w:tcBorders>
              <w:top w:val="single" w:color="auto" w:sz="4" w:space="0"/>
              <w:left w:val="single" w:color="auto" w:sz="4" w:space="0"/>
              <w:bottom w:val="single" w:color="auto" w:sz="4" w:space="0"/>
              <w:right w:val="double" w:color="auto" w:sz="4" w:space="0"/>
            </w:tcBorders>
            <w:vAlign w:val="center"/>
          </w:tcPr>
          <w:p/>
        </w:tc>
        <w:tc>
          <w:tcPr>
            <w:tcW w:w="803" w:type="dxa"/>
            <w:tcBorders>
              <w:top w:val="single" w:color="auto" w:sz="4" w:space="0"/>
              <w:left w:val="single" w:color="auto" w:sz="4" w:space="0"/>
              <w:bottom w:val="single" w:color="auto" w:sz="4" w:space="0"/>
              <w:right w:val="double" w:color="auto" w:sz="4" w:space="0"/>
            </w:tcBorders>
            <w:vAlign w:val="center"/>
          </w:tcPr>
          <w:p/>
        </w:tc>
      </w:tr>
    </w:tbl>
    <w:p>
      <w:pPr>
        <w:ind w:left="840" w:hanging="840" w:hangingChars="400"/>
        <w:rPr>
          <w:rFonts w:ascii="仿宋" w:hAnsi="仿宋" w:eastAsia="仿宋"/>
          <w:color w:val="000000"/>
        </w:rPr>
      </w:pPr>
      <w:r>
        <w:rPr>
          <w:rFonts w:hint="eastAsia" w:ascii="仿宋" w:hAnsi="仿宋" w:eastAsia="仿宋"/>
          <w:color w:val="000000"/>
        </w:rPr>
        <w:t>备注：1、审核情况填写“符合”或“不符合；或者打“√”或“×”。</w:t>
      </w:r>
    </w:p>
    <w:p>
      <w:pPr>
        <w:numPr>
          <w:ilvl w:val="0"/>
          <w:numId w:val="2"/>
        </w:numPr>
        <w:ind w:firstLine="630" w:firstLineChars="300"/>
        <w:rPr>
          <w:rFonts w:ascii="仿宋" w:hAnsi="仿宋" w:eastAsia="仿宋"/>
          <w:color w:val="000000"/>
        </w:rPr>
      </w:pPr>
      <w:r>
        <w:rPr>
          <w:rFonts w:hint="eastAsia" w:ascii="仿宋" w:hAnsi="仿宋" w:eastAsia="仿宋"/>
          <w:color w:val="000000"/>
        </w:rPr>
        <w:t>本表所有审核情况均为符合的，结论为报名成功。若有一项或以上审核情况为不符合的，结论为报名不成功。</w:t>
      </w:r>
    </w:p>
    <w:p>
      <w:pPr>
        <w:widowControl/>
        <w:jc w:val="left"/>
        <w:rPr>
          <w:sz w:val="28"/>
          <w:szCs w:val="28"/>
        </w:rPr>
      </w:pPr>
      <w:r>
        <w:rPr>
          <w:sz w:val="28"/>
          <w:szCs w:val="28"/>
        </w:rPr>
        <w:br w:type="page"/>
      </w:r>
    </w:p>
    <w:p>
      <w:pPr>
        <w:outlineLvl w:val="1"/>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32"/>
          <w:szCs w:val="32"/>
          <w14:textFill>
            <w14:solidFill>
              <w14:schemeClr w14:val="tx1"/>
            </w14:solidFill>
          </w14:textFill>
        </w:rPr>
        <w:t>附件三</w:t>
      </w:r>
    </w:p>
    <w:p>
      <w:pPr>
        <w:tabs>
          <w:tab w:val="left" w:pos="5740"/>
        </w:tabs>
        <w:autoSpaceDE w:val="0"/>
        <w:autoSpaceDN w:val="0"/>
        <w:adjustRightInd w:val="0"/>
        <w:jc w:val="center"/>
        <w:rPr>
          <w:rFonts w:ascii="仿宋" w:hAnsi="仿宋" w:eastAsia="仿宋"/>
          <w:b/>
          <w:color w:val="000000" w:themeColor="text1"/>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广州市净水有限公司非公开招标</w:t>
      </w:r>
      <w:r>
        <w:rPr>
          <w:rFonts w:hint="eastAsia" w:ascii="仿宋" w:hAnsi="仿宋" w:eastAsia="仿宋"/>
          <w:b/>
          <w:color w:val="000000" w:themeColor="text1"/>
          <w:sz w:val="44"/>
          <w:szCs w:val="44"/>
          <w14:textFill>
            <w14:solidFill>
              <w14:schemeClr w14:val="tx1"/>
            </w14:solidFill>
          </w14:textFill>
        </w:rPr>
        <w:t>项目</w:t>
      </w:r>
    </w:p>
    <w:p>
      <w:pPr>
        <w:tabs>
          <w:tab w:val="left" w:pos="5740"/>
        </w:tabs>
        <w:autoSpaceDE w:val="0"/>
        <w:autoSpaceDN w:val="0"/>
        <w:adjustRightInd w:val="0"/>
        <w:jc w:val="center"/>
        <w:rPr>
          <w:rFonts w:ascii="仿宋" w:hAnsi="仿宋" w:eastAsia="仿宋" w:cs="宋体"/>
          <w:b/>
          <w:bCs/>
          <w:color w:val="000000" w:themeColor="text1"/>
          <w:kern w:val="0"/>
          <w:sz w:val="44"/>
          <w:szCs w:val="44"/>
          <w14:textFill>
            <w14:solidFill>
              <w14:schemeClr w14:val="tx1"/>
            </w14:solidFill>
          </w14:textFill>
        </w:rPr>
      </w:pPr>
      <w:r>
        <w:rPr>
          <w:rFonts w:hint="eastAsia" w:ascii="仿宋" w:hAnsi="仿宋" w:eastAsia="仿宋" w:cs="宋体"/>
          <w:b/>
          <w:bCs/>
          <w:color w:val="000000" w:themeColor="text1"/>
          <w:kern w:val="0"/>
          <w:sz w:val="44"/>
          <w:szCs w:val="44"/>
          <w14:textFill>
            <w14:solidFill>
              <w14:schemeClr w14:val="tx1"/>
            </w14:solidFill>
          </w14:textFill>
        </w:rPr>
        <w:t>发包通知书</w:t>
      </w:r>
    </w:p>
    <w:p>
      <w:pPr>
        <w:autoSpaceDE w:val="0"/>
        <w:autoSpaceDN w:val="0"/>
        <w:adjustRightInd w:val="0"/>
        <w:spacing w:after="400"/>
        <w:jc w:val="center"/>
        <w:rPr>
          <w:rFonts w:ascii="仿宋" w:hAnsi="仿宋" w:eastAsia="仿宋" w:cs="STSong-Light"/>
          <w:color w:val="000000" w:themeColor="text1"/>
          <w:kern w:val="0"/>
          <w:sz w:val="32"/>
          <w:szCs w:val="32"/>
          <w14:textFill>
            <w14:solidFill>
              <w14:schemeClr w14:val="tx1"/>
            </w14:solidFill>
          </w14:textFill>
        </w:rPr>
      </w:pPr>
    </w:p>
    <w:p>
      <w:pPr>
        <w:autoSpaceDE w:val="0"/>
        <w:autoSpaceDN w:val="0"/>
        <w:adjustRightInd w:val="0"/>
        <w:spacing w:after="300"/>
        <w:jc w:val="center"/>
        <w:rPr>
          <w:rFonts w:ascii="仿宋" w:hAnsi="仿宋" w:eastAsia="仿宋" w:cs="STSong-Light"/>
          <w:b/>
          <w:color w:val="000000" w:themeColor="text1"/>
          <w:kern w:val="0"/>
          <w:sz w:val="32"/>
          <w:szCs w:val="32"/>
          <w14:textFill>
            <w14:solidFill>
              <w14:schemeClr w14:val="tx1"/>
            </w14:solidFill>
          </w14:textFill>
        </w:rPr>
      </w:pPr>
      <w:r>
        <w:rPr>
          <w:rFonts w:hint="eastAsia" w:ascii="仿宋_GB2312" w:hAnsi="STSong-Light" w:eastAsia="仿宋_GB2312" w:cs="STSong-Light"/>
          <w:color w:val="000000"/>
          <w:kern w:val="0"/>
          <w:sz w:val="32"/>
          <w:szCs w:val="32"/>
        </w:rPr>
        <w:t>广净（非公招）字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承包单位</w:t>
      </w:r>
      <w:r>
        <w:rPr>
          <w:rFonts w:ascii="仿宋" w:hAnsi="仿宋" w:eastAsia="仿宋" w:cs="STSong-Light"/>
          <w:color w:val="000000" w:themeColor="text1"/>
          <w:kern w:val="0"/>
          <w:sz w:val="32"/>
          <w:szCs w:val="32"/>
          <w14:textFill>
            <w14:solidFill>
              <w14:schemeClr w14:val="tx1"/>
            </w14:solidFill>
          </w14:textFill>
        </w:rPr>
        <w:t>(全称):</w:t>
      </w:r>
    </w:p>
    <w:p>
      <w:pPr>
        <w:autoSpaceDE w:val="0"/>
        <w:autoSpaceDN w:val="0"/>
        <w:adjustRightInd w:val="0"/>
        <w:spacing w:after="300" w:line="500" w:lineRule="atLeast"/>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经询价小组评审推荐，确定你单位为</w:t>
      </w:r>
      <w:r>
        <w:rPr>
          <w:rFonts w:hint="eastAsia" w:ascii="仿宋" w:hAnsi="仿宋" w:eastAsia="仿宋" w:cs="STSong-Light"/>
          <w:color w:val="000000" w:themeColor="text1"/>
          <w:kern w:val="0"/>
          <w:sz w:val="32"/>
          <w:szCs w:val="32"/>
          <w:highlight w:val="none"/>
          <w:lang w:eastAsia="zh-CN"/>
          <w14:textFill>
            <w14:solidFill>
              <w14:schemeClr w14:val="tx1"/>
            </w14:solidFill>
          </w14:textFill>
        </w:rPr>
        <w:t>广州市净水有限公司西塱及健康城土地评估项目</w:t>
      </w:r>
      <w:r>
        <w:rPr>
          <w:rFonts w:hint="eastAsia" w:ascii="仿宋" w:hAnsi="仿宋" w:eastAsia="仿宋" w:cs="STSong-Light"/>
          <w:color w:val="000000" w:themeColor="text1"/>
          <w:kern w:val="0"/>
          <w:sz w:val="32"/>
          <w:szCs w:val="32"/>
          <w14:textFill>
            <w14:solidFill>
              <w14:schemeClr w14:val="tx1"/>
            </w14:solidFill>
          </w14:textFill>
        </w:rPr>
        <w:t>的承包单位，承包内容为询价文件所规定的发包内容，报价为人民币×拾×万×仟×佰元（￥元）。</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其中：</w:t>
      </w:r>
    </w:p>
    <w:p>
      <w:pPr>
        <w:autoSpaceDE w:val="0"/>
        <w:autoSpaceDN w:val="0"/>
        <w:adjustRightInd w:val="0"/>
        <w:spacing w:after="5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项目负责人姓名： </w:t>
      </w:r>
    </w:p>
    <w:p>
      <w:pPr>
        <w:autoSpaceDE w:val="0"/>
        <w:autoSpaceDN w:val="0"/>
        <w:adjustRightInd w:val="0"/>
        <w:spacing w:before="600" w:after="200"/>
        <w:ind w:left="5760"/>
        <w:jc w:val="left"/>
        <w:rPr>
          <w:rFonts w:ascii="仿宋" w:hAnsi="仿宋" w:eastAsia="仿宋" w:cs="STSong-Light"/>
          <w:color w:val="000000" w:themeColor="text1"/>
          <w:kern w:val="0"/>
          <w:sz w:val="32"/>
          <w:szCs w:val="32"/>
          <w14:textFill>
            <w14:solidFill>
              <w14:schemeClr w14:val="tx1"/>
            </w14:solidFill>
          </w14:textFill>
        </w:rPr>
      </w:pPr>
      <w:r>
        <w:rPr>
          <w:rFonts w:hint="eastAsia" w:ascii="仿宋" w:hAnsi="仿宋" w:eastAsia="仿宋" w:cs="STSong-Light"/>
          <w:color w:val="000000" w:themeColor="text1"/>
          <w:kern w:val="0"/>
          <w:sz w:val="32"/>
          <w:szCs w:val="32"/>
          <w14:textFill>
            <w14:solidFill>
              <w14:schemeClr w14:val="tx1"/>
            </w14:solidFill>
          </w14:textFill>
        </w:rPr>
        <w:t>发包单位（盖章）：</w:t>
      </w:r>
    </w:p>
    <w:p>
      <w:pPr>
        <w:autoSpaceDE w:val="0"/>
        <w:autoSpaceDN w:val="0"/>
        <w:adjustRightInd w:val="0"/>
        <w:spacing w:after="200"/>
        <w:jc w:val="left"/>
        <w:rPr>
          <w:rFonts w:ascii="仿宋" w:hAnsi="仿宋" w:eastAsia="仿宋" w:cs="STSong-Light"/>
          <w:color w:val="000000" w:themeColor="text1"/>
          <w:kern w:val="0"/>
          <w:sz w:val="32"/>
          <w:szCs w:val="32"/>
          <w14:textFill>
            <w14:solidFill>
              <w14:schemeClr w14:val="tx1"/>
            </w14:solidFill>
          </w14:textFill>
        </w:rPr>
      </w:pPr>
      <w:r>
        <w:rPr>
          <w:rFonts w:ascii="仿宋" w:hAnsi="仿宋" w:eastAsia="仿宋" w:cs="STSong-Light"/>
          <w:color w:val="000000" w:themeColor="text1"/>
          <w:kern w:val="0"/>
          <w:sz w:val="32"/>
          <w:szCs w:val="32"/>
          <w14:textFill>
            <w14:solidFill>
              <w14:schemeClr w14:val="tx1"/>
            </w14:solidFill>
          </w14:textFill>
        </w:rPr>
        <w:t xml:space="preserve">                                        年  月  日</w:t>
      </w:r>
    </w:p>
    <w:p>
      <w:pPr>
        <w:autoSpaceDE w:val="0"/>
        <w:autoSpaceDN w:val="0"/>
        <w:adjustRightInd w:val="0"/>
        <w:snapToGrid w:val="0"/>
        <w:spacing w:line="300" w:lineRule="auto"/>
        <w:ind w:left="420" w:right="32" w:hanging="420"/>
        <w:rPr>
          <w:rFonts w:ascii="仿宋" w:hAnsi="仿宋" w:eastAsia="仿宋" w:cs="仿宋_GB2312"/>
          <w:color w:val="000000"/>
          <w:sz w:val="28"/>
          <w:szCs w:val="28"/>
        </w:rPr>
      </w:pPr>
    </w:p>
    <w:p>
      <w:pPr>
        <w:widowControl/>
        <w:jc w:val="left"/>
        <w:rPr>
          <w:sz w:val="28"/>
          <w:szCs w:val="28"/>
        </w:rPr>
      </w:pPr>
      <w:r>
        <w:rPr>
          <w:sz w:val="28"/>
          <w:szCs w:val="28"/>
        </w:rPr>
        <w:br w:type="page"/>
      </w:r>
    </w:p>
    <w:p>
      <w:pPr>
        <w:pStyle w:val="16"/>
        <w:numPr>
          <w:ilvl w:val="0"/>
          <w:numId w:val="3"/>
        </w:numPr>
      </w:pPr>
      <w:r>
        <w:rPr>
          <w:rFonts w:hint="eastAsia"/>
        </w:rPr>
        <w:t>合同书格式</w:t>
      </w:r>
    </w:p>
    <w:p/>
    <w:p>
      <w:pPr>
        <w:pStyle w:val="5"/>
        <w:jc w:val="center"/>
        <w:rPr>
          <w:rFonts w:ascii="仿宋_GB2312" w:hAnsi="仿宋_GB2312" w:eastAsia="仿宋_GB2312" w:cs="仿宋_GB2312"/>
          <w:sz w:val="28"/>
          <w:szCs w:val="28"/>
          <w:highlight w:val="none"/>
        </w:rPr>
      </w:pPr>
      <w:r>
        <w:rPr>
          <w:rFonts w:hint="eastAsia"/>
          <w:highlight w:val="none"/>
          <w:lang w:val="en-US" w:eastAsia="zh-CN"/>
        </w:rPr>
        <w:t>资产评估技术服务</w:t>
      </w:r>
      <w:r>
        <w:rPr>
          <w:rFonts w:hint="eastAsia"/>
          <w:highlight w:val="none"/>
        </w:rPr>
        <w:t>合同</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甲方（发包人） ：</w:t>
      </w:r>
      <w:r>
        <w:rPr>
          <w:rFonts w:hint="eastAsia" w:ascii="宋体" w:hAnsi="宋体" w:cs="宋体"/>
          <w:color w:val="000000"/>
          <w:sz w:val="24"/>
          <w:szCs w:val="24"/>
          <w:u w:val="none"/>
        </w:rPr>
        <w:t>广州市</w:t>
      </w:r>
      <w:r>
        <w:rPr>
          <w:rFonts w:hint="eastAsia" w:ascii="宋体" w:hAnsi="宋体" w:cs="宋体"/>
          <w:bCs/>
          <w:color w:val="000000"/>
          <w:sz w:val="24"/>
          <w:szCs w:val="24"/>
          <w:u w:val="none"/>
        </w:rPr>
        <w:t>净水有限公司</w:t>
      </w:r>
    </w:p>
    <w:p>
      <w:pPr>
        <w:adjustRightInd w:val="0"/>
        <w:spacing w:line="360" w:lineRule="auto"/>
        <w:ind w:firstLine="480" w:firstLineChars="200"/>
        <w:jc w:val="left"/>
        <w:textAlignment w:val="baseline"/>
        <w:rPr>
          <w:rFonts w:ascii="宋体" w:hAnsi="宋体" w:cs="宋体"/>
          <w:color w:val="000000"/>
          <w:sz w:val="24"/>
          <w:szCs w:val="24"/>
          <w:u w:val="single"/>
        </w:rPr>
      </w:pPr>
      <w:r>
        <w:rPr>
          <w:rFonts w:hint="eastAsia" w:ascii="宋体" w:hAnsi="宋体" w:cs="宋体"/>
          <w:color w:val="000000"/>
          <w:sz w:val="24"/>
          <w:szCs w:val="24"/>
        </w:rPr>
        <w:t>乙方（承包人） ：</w:t>
      </w:r>
    </w:p>
    <w:p>
      <w:pPr>
        <w:adjustRightInd w:val="0"/>
        <w:spacing w:line="360" w:lineRule="auto"/>
        <w:ind w:firstLine="228" w:firstLineChars="95"/>
        <w:jc w:val="left"/>
        <w:textAlignment w:val="baseline"/>
        <w:rPr>
          <w:rFonts w:ascii="宋体" w:hAnsi="宋体" w:cs="宋体"/>
          <w:color w:val="000000"/>
          <w:sz w:val="24"/>
          <w:szCs w:val="24"/>
          <w:u w:val="single"/>
        </w:rPr>
      </w:pPr>
    </w:p>
    <w:p>
      <w:pPr>
        <w:pStyle w:val="9"/>
        <w:spacing w:line="360" w:lineRule="auto"/>
        <w:ind w:firstLine="480" w:firstLineChars="200"/>
        <w:rPr>
          <w:rFonts w:hAnsi="宋体" w:cs="宋体"/>
          <w:color w:val="000000"/>
          <w:sz w:val="24"/>
          <w:szCs w:val="24"/>
        </w:rPr>
      </w:pPr>
      <w:r>
        <w:rPr>
          <w:rFonts w:hint="eastAsia" w:hAnsi="宋体" w:cs="宋体"/>
          <w:color w:val="000000"/>
          <w:sz w:val="24"/>
          <w:szCs w:val="24"/>
        </w:rPr>
        <w:t>根据《中华人民共和国民法典》、《中华人民共和国资产评估法》等有关法律、法规的规定，经甲乙双方充分协商，就甲方委托乙方运用资产评估技术和自主研发的技术系统（包括但不限于评估业务委托管理系统、评估外业数据采集系统、大数据评估系统等）对申报资产进行评估事宜达成以下条款：</w:t>
      </w:r>
    </w:p>
    <w:p>
      <w:pPr>
        <w:adjustRightInd w:val="0"/>
        <w:spacing w:line="360" w:lineRule="auto"/>
        <w:jc w:val="left"/>
        <w:textAlignment w:val="baseline"/>
        <w:rPr>
          <w:rFonts w:ascii="宋体" w:hAnsi="宋体" w:cs="宋体"/>
          <w:b/>
          <w:color w:val="000000"/>
          <w:sz w:val="24"/>
          <w:szCs w:val="24"/>
        </w:rPr>
      </w:pPr>
      <w:r>
        <w:rPr>
          <w:rFonts w:hint="eastAsia" w:ascii="宋体" w:hAnsi="宋体" w:cs="宋体"/>
          <w:b/>
          <w:bCs/>
          <w:color w:val="000000"/>
          <w:sz w:val="24"/>
          <w:szCs w:val="24"/>
        </w:rPr>
        <w:t>第一条</w:t>
      </w:r>
      <w:r>
        <w:rPr>
          <w:rFonts w:hint="eastAsia" w:ascii="宋体" w:hAnsi="宋体" w:cs="宋体"/>
          <w:b/>
          <w:color w:val="000000"/>
          <w:sz w:val="24"/>
          <w:szCs w:val="24"/>
        </w:rPr>
        <w:t xml:space="preserve">  签订依据 </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1.1《中华人民共和国民法典》、《中华人民共和国土地管理法》、《中华人民共和国</w:t>
      </w:r>
      <w:r>
        <w:rPr>
          <w:rFonts w:hint="eastAsia" w:ascii="宋体" w:hAnsi="宋体" w:cs="宋体"/>
          <w:sz w:val="24"/>
          <w:szCs w:val="24"/>
          <w:lang w:val="en-US" w:eastAsia="zh-CN"/>
        </w:rPr>
        <w:t>资产评估法</w:t>
      </w:r>
      <w:r>
        <w:rPr>
          <w:rFonts w:hint="eastAsia" w:ascii="宋体" w:hAnsi="宋体" w:cs="宋体"/>
          <w:sz w:val="24"/>
          <w:szCs w:val="24"/>
        </w:rPr>
        <w:t>》。</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1.2 国家及地方有关</w:t>
      </w:r>
      <w:r>
        <w:rPr>
          <w:rFonts w:hint="eastAsia" w:ascii="宋体" w:hAnsi="宋体" w:cs="宋体"/>
          <w:sz w:val="24"/>
          <w:szCs w:val="24"/>
          <w:lang w:val="en-US" w:eastAsia="zh-CN"/>
        </w:rPr>
        <w:t>资产评估的其他</w:t>
      </w:r>
      <w:r>
        <w:rPr>
          <w:rFonts w:hint="eastAsia" w:ascii="宋体" w:hAnsi="宋体" w:cs="宋体"/>
          <w:sz w:val="24"/>
          <w:szCs w:val="24"/>
        </w:rPr>
        <w:t>法规和规章。</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sz w:val="24"/>
          <w:szCs w:val="24"/>
        </w:rPr>
        <w:t xml:space="preserve">1.3 </w:t>
      </w:r>
      <w:r>
        <w:rPr>
          <w:rFonts w:hint="eastAsia" w:ascii="宋体" w:hAnsi="宋体" w:cs="宋体"/>
          <w:sz w:val="24"/>
          <w:szCs w:val="24"/>
          <w:lang w:val="en-US" w:eastAsia="zh-CN"/>
        </w:rPr>
        <w:t>资产评估准则</w:t>
      </w:r>
      <w:r>
        <w:rPr>
          <w:rFonts w:hint="eastAsia" w:ascii="宋体" w:hAnsi="宋体" w:cs="宋体"/>
          <w:sz w:val="24"/>
          <w:szCs w:val="24"/>
        </w:rPr>
        <w:t>。</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第二条  编制依据</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2.1甲方给乙方的委托通知书</w:t>
      </w:r>
    </w:p>
    <w:p>
      <w:pPr>
        <w:overflowPunct w:val="0"/>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2.2甲方提交的基础资料</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2.3 乙方采用的主要</w:t>
      </w:r>
      <w:r>
        <w:rPr>
          <w:rFonts w:hint="eastAsia" w:ascii="宋体" w:hAnsi="宋体" w:cs="宋体"/>
          <w:color w:val="000000"/>
          <w:sz w:val="24"/>
          <w:szCs w:val="24"/>
          <w:lang w:val="en-US" w:eastAsia="zh-CN"/>
        </w:rPr>
        <w:t>评估准则</w:t>
      </w:r>
      <w:r>
        <w:rPr>
          <w:rFonts w:hint="eastAsia" w:ascii="宋体" w:hAnsi="宋体" w:cs="宋体"/>
          <w:color w:val="000000"/>
          <w:sz w:val="24"/>
          <w:szCs w:val="24"/>
        </w:rPr>
        <w:t xml:space="preserve">包括但不限于：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《资产评估准则—基本准则》（财资〔2017〕43号）；</w:t>
      </w:r>
    </w:p>
    <w:p>
      <w:pPr>
        <w:adjustRightInd w:val="0"/>
        <w:spacing w:line="360" w:lineRule="auto"/>
        <w:ind w:firstLine="480" w:firstLineChars="200"/>
        <w:jc w:val="left"/>
        <w:textAlignment w:val="baseline"/>
        <w:rPr>
          <w:rFonts w:ascii="宋体" w:hAnsi="宋体" w:cs="宋体"/>
          <w:color w:val="000000"/>
          <w:sz w:val="24"/>
          <w:szCs w:val="24"/>
        </w:rPr>
      </w:pPr>
      <w:r>
        <w:rPr>
          <w:rFonts w:ascii="Times New Roman" w:hAnsi="Times New Roman"/>
          <w:sz w:val="24"/>
          <w:szCs w:val="24"/>
          <w:lang w:eastAsia="zh-CN"/>
        </w:rPr>
        <w:t>《资产评估执业准则——资产评估委托合同》（中评协〔2017〕33号）</w:t>
      </w:r>
      <w:r>
        <w:rPr>
          <w:rFonts w:hint="eastAsia" w:ascii="宋体" w:hAnsi="宋体" w:cs="宋体"/>
          <w:color w:val="000000"/>
          <w:sz w:val="24"/>
          <w:szCs w:val="24"/>
        </w:rPr>
        <w:t>；</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《资产评估执业准则——不动产》（中评协〔2017〕38号）；</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《城镇土地估价规程》（GB/T18508-2014）；</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《房地产估价规范》（GB/T50291-2015）。</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上述规范如有更新的，以最新版本为准。</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第三条  合同文件的优先次序</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构成本合同的文件可视为是能互相说明的，如果合同文件存在歧义或不一致，则根据如下优先次序来判断其效力：</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3.1合同书</w:t>
      </w:r>
    </w:p>
    <w:p>
      <w:pPr>
        <w:adjustRightInd w:val="0"/>
        <w:spacing w:line="360" w:lineRule="auto"/>
        <w:ind w:firstLine="480" w:firstLineChars="200"/>
        <w:jc w:val="left"/>
        <w:textAlignment w:val="baseline"/>
        <w:rPr>
          <w:rFonts w:ascii="宋体" w:hAnsi="宋体" w:cs="宋体"/>
          <w:color w:val="000000"/>
          <w:sz w:val="24"/>
          <w:szCs w:val="24"/>
          <w:shd w:val="pct10" w:color="auto" w:fill="FFFFFF"/>
        </w:rPr>
      </w:pPr>
      <w:r>
        <w:rPr>
          <w:rFonts w:hint="eastAsia" w:ascii="宋体" w:hAnsi="宋体" w:cs="宋体"/>
          <w:color w:val="000000"/>
          <w:sz w:val="24"/>
          <w:szCs w:val="24"/>
        </w:rPr>
        <w:t>3.2发包通知书</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 xml:space="preserve">3.3 甲方的要求 </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3.4技术规范</w:t>
      </w:r>
    </w:p>
    <w:p>
      <w:pPr>
        <w:adjustRightInd w:val="0"/>
        <w:spacing w:line="360" w:lineRule="auto"/>
        <w:jc w:val="left"/>
        <w:textAlignment w:val="baseline"/>
        <w:rPr>
          <w:rFonts w:ascii="宋体" w:hAnsi="宋体" w:cs="宋体"/>
          <w:b/>
          <w:bCs/>
          <w:color w:val="000000"/>
          <w:sz w:val="24"/>
          <w:szCs w:val="24"/>
        </w:rPr>
      </w:pPr>
      <w:r>
        <w:rPr>
          <w:rFonts w:hint="eastAsia" w:ascii="宋体" w:hAnsi="宋体" w:cs="宋体"/>
          <w:b/>
          <w:bCs/>
          <w:color w:val="000000"/>
          <w:sz w:val="24"/>
          <w:szCs w:val="24"/>
        </w:rPr>
        <w:t>第四条  项目概况</w:t>
      </w:r>
    </w:p>
    <w:p>
      <w:pPr>
        <w:adjustRightInd w:val="0"/>
        <w:spacing w:line="360" w:lineRule="auto"/>
        <w:ind w:left="1" w:firstLine="480" w:firstLineChars="200"/>
        <w:jc w:val="left"/>
        <w:textAlignment w:val="baseline"/>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u w:val="single"/>
        </w:rPr>
        <w:t xml:space="preserve"> </w:t>
      </w:r>
      <w:r>
        <w:rPr>
          <w:rFonts w:hint="eastAsia" w:ascii="宋体" w:hAnsi="宋体" w:cs="宋体"/>
          <w:sz w:val="24"/>
          <w:szCs w:val="24"/>
          <w:u w:val="single"/>
          <w:lang w:eastAsia="zh-CN"/>
        </w:rPr>
        <w:t>广州市净水有限公司西塱及健康城土地评估项目</w:t>
      </w:r>
      <w:r>
        <w:rPr>
          <w:rFonts w:hint="eastAsia" w:ascii="宋体" w:hAnsi="宋体" w:cs="宋体"/>
          <w:sz w:val="24"/>
          <w:szCs w:val="24"/>
        </w:rPr>
        <w:t>。</w:t>
      </w:r>
    </w:p>
    <w:p>
      <w:pPr>
        <w:adjustRightInd w:val="0"/>
        <w:spacing w:line="360" w:lineRule="auto"/>
        <w:ind w:left="1" w:firstLine="480" w:firstLineChars="200"/>
        <w:jc w:val="left"/>
        <w:textAlignment w:val="baseline"/>
        <w:rPr>
          <w:rFonts w:asciiTheme="minorEastAsia" w:hAnsiTheme="minorEastAsia" w:cstheme="minorEastAsia"/>
          <w:sz w:val="24"/>
          <w:szCs w:val="24"/>
          <w:highlight w:val="yellow"/>
        </w:rPr>
      </w:pPr>
      <w:r>
        <w:rPr>
          <w:rFonts w:hint="eastAsia" w:asciiTheme="minorEastAsia" w:hAnsiTheme="minorEastAsia" w:cstheme="minorEastAsia"/>
          <w:sz w:val="24"/>
          <w:szCs w:val="24"/>
        </w:rPr>
        <w:t>项目地点：</w:t>
      </w:r>
      <w:r>
        <w:rPr>
          <w:rFonts w:asciiTheme="minorEastAsia" w:hAnsiTheme="minorEastAsia" w:cstheme="minorEastAsia"/>
          <w:sz w:val="24"/>
          <w:szCs w:val="24"/>
          <w:u w:val="single"/>
        </w:rPr>
        <w:t xml:space="preserve"> </w:t>
      </w:r>
      <w:r>
        <w:rPr>
          <w:rFonts w:hint="eastAsia" w:asciiTheme="minorEastAsia" w:hAnsiTheme="minorEastAsia" w:cstheme="minorEastAsia"/>
          <w:sz w:val="24"/>
          <w:szCs w:val="24"/>
          <w:u w:val="single"/>
        </w:rPr>
        <w:t>广州市范围。</w:t>
      </w:r>
    </w:p>
    <w:p>
      <w:pPr>
        <w:adjustRightInd w:val="0"/>
        <w:spacing w:line="360" w:lineRule="auto"/>
        <w:ind w:left="1" w:firstLine="480" w:firstLineChars="200"/>
        <w:jc w:val="left"/>
        <w:textAlignment w:val="baseline"/>
        <w:rPr>
          <w:rFonts w:asciiTheme="minorEastAsia" w:hAnsiTheme="minorEastAsia" w:cstheme="minorEastAsia"/>
          <w:sz w:val="24"/>
          <w:szCs w:val="24"/>
          <w:u w:val="single"/>
        </w:rPr>
      </w:pPr>
      <w:r>
        <w:rPr>
          <w:rFonts w:hint="eastAsia" w:asciiTheme="minorEastAsia" w:hAnsiTheme="minorEastAsia" w:cstheme="minorEastAsia"/>
          <w:sz w:val="24"/>
          <w:szCs w:val="24"/>
        </w:rPr>
        <w:t>用地面积：</w:t>
      </w:r>
      <w:r>
        <w:rPr>
          <w:rFonts w:hint="eastAsia" w:asciiTheme="minorEastAsia" w:hAnsiTheme="minorEastAsia" w:cstheme="minorEastAsia"/>
          <w:sz w:val="24"/>
          <w:szCs w:val="24"/>
          <w:u w:val="single"/>
        </w:rPr>
        <w:t xml:space="preserve">  本项目涉及土地面积约</w:t>
      </w:r>
      <w:r>
        <w:rPr>
          <w:rFonts w:hint="eastAsia" w:asciiTheme="minorEastAsia" w:hAnsiTheme="minorEastAsia" w:cstheme="minorEastAsia"/>
          <w:sz w:val="24"/>
          <w:szCs w:val="24"/>
          <w:u w:val="single"/>
          <w:lang w:val="en-US" w:eastAsia="zh-CN"/>
        </w:rPr>
        <w:t>80,500</w:t>
      </w:r>
      <w:r>
        <w:rPr>
          <w:rFonts w:hint="eastAsia" w:asciiTheme="minorEastAsia" w:hAnsiTheme="minorEastAsia" w:cstheme="minorEastAsia"/>
          <w:sz w:val="24"/>
          <w:szCs w:val="24"/>
          <w:u w:val="single"/>
        </w:rPr>
        <w:t>平方米。</w:t>
      </w:r>
    </w:p>
    <w:p>
      <w:pPr>
        <w:adjustRightInd w:val="0"/>
        <w:spacing w:line="360" w:lineRule="auto"/>
        <w:ind w:firstLine="482" w:firstLineChars="200"/>
        <w:jc w:val="left"/>
        <w:textAlignment w:val="baseline"/>
        <w:rPr>
          <w:rFonts w:ascii="宋体" w:hAnsi="宋体" w:cs="宋体"/>
          <w:b/>
          <w:color w:val="000000"/>
          <w:sz w:val="24"/>
          <w:szCs w:val="24"/>
        </w:rPr>
      </w:pPr>
      <w:r>
        <w:rPr>
          <w:rFonts w:hint="eastAsia" w:ascii="宋体" w:hAnsi="宋体" w:cs="宋体"/>
          <w:b/>
          <w:color w:val="000000"/>
          <w:sz w:val="24"/>
          <w:szCs w:val="24"/>
          <w:lang w:val="en-US" w:eastAsia="zh-CN"/>
        </w:rPr>
        <w:t>（一）评估目的</w:t>
      </w:r>
      <w:r>
        <w:rPr>
          <w:rFonts w:hint="eastAsia" w:ascii="宋体" w:hAnsi="宋体" w:cs="宋体"/>
          <w:b/>
          <w:color w:val="000000"/>
          <w:sz w:val="24"/>
          <w:szCs w:val="24"/>
        </w:rPr>
        <w:t xml:space="preserve"> </w:t>
      </w:r>
    </w:p>
    <w:p>
      <w:pPr>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甲方拟</w:t>
      </w:r>
      <w:r>
        <w:rPr>
          <w:rFonts w:hint="eastAsia" w:ascii="宋体" w:hAnsi="宋体" w:eastAsia="宋体" w:cs="宋体"/>
          <w:color w:val="000000"/>
          <w:sz w:val="24"/>
          <w:szCs w:val="24"/>
          <w:lang w:val="en-US" w:eastAsia="zh-CN"/>
        </w:rPr>
        <w:t>公开招租涉及健康城净水厂地块、西塱净水厂地块首年月租金市场价值</w:t>
      </w:r>
      <w:r>
        <w:rPr>
          <w:rFonts w:hint="eastAsia" w:ascii="宋体" w:hAnsi="宋体" w:eastAsia="宋体" w:cs="宋体"/>
          <w:color w:val="000000"/>
          <w:sz w:val="24"/>
          <w:szCs w:val="24"/>
        </w:rPr>
        <w:t>，本次评估为该经济行为提供价值参考。</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二</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评估对象和范围</w:t>
      </w:r>
    </w:p>
    <w:p>
      <w:pPr>
        <w:adjustRightInd w:val="0"/>
        <w:spacing w:line="360" w:lineRule="auto"/>
        <w:ind w:firstLine="480" w:firstLineChars="200"/>
        <w:jc w:val="left"/>
        <w:textAlignment w:val="baseline"/>
        <w:rPr>
          <w:rFonts w:hint="eastAsia" w:ascii="宋体" w:hAnsi="宋体" w:cs="宋体"/>
          <w:color w:val="000000"/>
          <w:sz w:val="24"/>
          <w:szCs w:val="24"/>
        </w:rPr>
      </w:pPr>
      <w:r>
        <w:rPr>
          <w:rFonts w:hint="eastAsia" w:ascii="宋体" w:hAnsi="宋体" w:cs="宋体"/>
          <w:color w:val="000000"/>
          <w:sz w:val="24"/>
          <w:szCs w:val="24"/>
        </w:rPr>
        <w:t>本次评估对象为广州市净水有限公司拟公开招租涉及健康城净水厂地块、西塱净水厂地块</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土地面积合计80,500㎡</w:t>
      </w:r>
      <w:r>
        <w:rPr>
          <w:rFonts w:hint="eastAsia" w:ascii="宋体" w:hAnsi="宋体" w:cs="宋体"/>
          <w:color w:val="000000"/>
          <w:sz w:val="24"/>
          <w:szCs w:val="24"/>
          <w:lang w:eastAsia="zh-CN"/>
        </w:rPr>
        <w:t>）</w:t>
      </w:r>
      <w:r>
        <w:rPr>
          <w:rFonts w:hint="eastAsia" w:ascii="宋体" w:hAnsi="宋体" w:cs="宋体"/>
          <w:color w:val="000000"/>
          <w:sz w:val="24"/>
          <w:szCs w:val="24"/>
        </w:rPr>
        <w:t>首年月租金市场价值。</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评估范围：广州市净水有限公司指定的拟出租</w:t>
      </w:r>
      <w:r>
        <w:rPr>
          <w:rFonts w:hint="eastAsia" w:ascii="宋体" w:hAnsi="宋体" w:cs="宋体"/>
          <w:color w:val="000000"/>
          <w:sz w:val="24"/>
          <w:szCs w:val="24"/>
          <w:lang w:val="en-US" w:eastAsia="zh-CN"/>
        </w:rPr>
        <w:t>地块</w:t>
      </w:r>
      <w:r>
        <w:rPr>
          <w:rFonts w:hint="eastAsia" w:ascii="宋体" w:hAnsi="宋体" w:cs="宋体"/>
          <w:color w:val="000000"/>
          <w:sz w:val="24"/>
          <w:szCs w:val="24"/>
        </w:rPr>
        <w:t>，位于</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lang w:val="en-US" w:eastAsia="zh-CN"/>
        </w:rPr>
        <w:t>的</w:t>
      </w:r>
      <w:r>
        <w:rPr>
          <w:rFonts w:hint="eastAsia" w:ascii="宋体" w:hAnsi="宋体" w:cs="宋体"/>
          <w:color w:val="000000"/>
          <w:sz w:val="24"/>
          <w:szCs w:val="24"/>
        </w:rPr>
        <w:t>健康城净水厂地块、西塱净水厂地块</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土地面积合计80,500㎡</w:t>
      </w:r>
      <w:r>
        <w:rPr>
          <w:rFonts w:hint="eastAsia" w:ascii="宋体" w:hAnsi="宋体" w:cs="宋体"/>
          <w:color w:val="000000"/>
          <w:sz w:val="24"/>
          <w:szCs w:val="24"/>
          <w:lang w:eastAsia="zh-CN"/>
        </w:rPr>
        <w:t>）</w:t>
      </w:r>
      <w:r>
        <w:rPr>
          <w:rFonts w:hint="eastAsia" w:ascii="宋体" w:hAnsi="宋体" w:cs="宋体"/>
          <w:color w:val="000000"/>
          <w:sz w:val="24"/>
          <w:szCs w:val="24"/>
        </w:rPr>
        <w:t>，具体清单详见甲方提交给乙方的资产评估申报明细表。</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三</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评估基准日</w:t>
      </w:r>
    </w:p>
    <w:p>
      <w:pPr>
        <w:adjustRightInd w:val="0"/>
        <w:spacing w:line="360" w:lineRule="auto"/>
        <w:ind w:firstLine="480" w:firstLineChars="200"/>
        <w:jc w:val="left"/>
        <w:textAlignment w:val="baseline"/>
        <w:rPr>
          <w:rFonts w:ascii="宋体" w:hAnsi="宋体" w:cs="宋体"/>
          <w:color w:val="000000"/>
          <w:sz w:val="24"/>
          <w:szCs w:val="24"/>
        </w:rPr>
      </w:pPr>
      <w:r>
        <w:rPr>
          <w:rFonts w:hint="eastAsia" w:ascii="宋体" w:hAnsi="宋体" w:cs="宋体"/>
          <w:color w:val="000000"/>
          <w:sz w:val="24"/>
          <w:szCs w:val="24"/>
        </w:rPr>
        <w:t>评估基准日由委托人确定为 2021年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pPr>
        <w:adjustRightInd w:val="0"/>
        <w:spacing w:line="360" w:lineRule="auto"/>
        <w:ind w:firstLine="482" w:firstLineChars="200"/>
        <w:jc w:val="left"/>
        <w:textAlignment w:val="baseline"/>
        <w:rPr>
          <w:rFonts w:ascii="宋体" w:hAnsi="宋体" w:cs="宋体"/>
          <w:b/>
          <w:bCs/>
          <w:color w:val="000000"/>
          <w:sz w:val="24"/>
          <w:szCs w:val="24"/>
        </w:rPr>
      </w:pPr>
      <w:r>
        <w:rPr>
          <w:rFonts w:hint="eastAsia" w:ascii="宋体" w:hAnsi="宋体" w:cs="宋体"/>
          <w:b/>
          <w:bCs/>
          <w:color w:val="000000"/>
          <w:sz w:val="24"/>
          <w:szCs w:val="24"/>
          <w:lang w:eastAsia="zh-CN"/>
        </w:rPr>
        <w:t>（</w:t>
      </w:r>
      <w:r>
        <w:rPr>
          <w:rFonts w:hint="eastAsia" w:ascii="宋体" w:hAnsi="宋体" w:cs="宋体"/>
          <w:b/>
          <w:bCs/>
          <w:color w:val="000000"/>
          <w:sz w:val="24"/>
          <w:szCs w:val="24"/>
          <w:lang w:val="en-US" w:eastAsia="zh-CN"/>
        </w:rPr>
        <w:t>四</w:t>
      </w:r>
      <w:r>
        <w:rPr>
          <w:rFonts w:hint="eastAsia" w:ascii="宋体" w:hAnsi="宋体" w:cs="宋体"/>
          <w:b/>
          <w:bCs/>
          <w:color w:val="000000"/>
          <w:sz w:val="24"/>
          <w:szCs w:val="24"/>
          <w:lang w:eastAsia="zh-CN"/>
        </w:rPr>
        <w:t>）</w:t>
      </w:r>
      <w:r>
        <w:rPr>
          <w:rFonts w:hint="eastAsia" w:ascii="宋体" w:hAnsi="宋体" w:cs="宋体"/>
          <w:b/>
          <w:bCs/>
          <w:color w:val="000000"/>
          <w:sz w:val="24"/>
          <w:szCs w:val="24"/>
        </w:rPr>
        <w:t>评估价值类型</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本次评估采用</w:t>
      </w:r>
      <w:r>
        <w:rPr>
          <w:rFonts w:hint="eastAsia" w:ascii="宋体" w:hAnsi="宋体" w:cs="宋体"/>
          <w:sz w:val="24"/>
          <w:szCs w:val="24"/>
          <w:u w:val="single"/>
        </w:rPr>
        <w:t xml:space="preserve"> 市场价值 </w:t>
      </w:r>
      <w:r>
        <w:rPr>
          <w:rFonts w:hint="eastAsia" w:ascii="宋体" w:hAnsi="宋体" w:cs="宋体"/>
          <w:sz w:val="24"/>
          <w:szCs w:val="24"/>
        </w:rPr>
        <w:t>类型。</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第五条 乙方向甲方交付资料及文件</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5.1本合同签订后，乙方应在合同生效之日起</w:t>
      </w:r>
      <w:r>
        <w:rPr>
          <w:rFonts w:hint="eastAsia" w:ascii="宋体" w:hAnsi="宋体" w:cs="宋体"/>
          <w:sz w:val="24"/>
          <w:szCs w:val="24"/>
          <w:highlight w:val="none"/>
          <w:u w:val="single"/>
          <w:lang w:val="en-US" w:eastAsia="zh-CN"/>
        </w:rPr>
        <w:t xml:space="preserve"> 5 </w:t>
      </w:r>
      <w:r>
        <w:rPr>
          <w:rFonts w:hint="eastAsia" w:ascii="宋体" w:hAnsi="宋体" w:cs="宋体"/>
          <w:sz w:val="24"/>
          <w:szCs w:val="24"/>
          <w:highlight w:val="none"/>
        </w:rPr>
        <w:t>个工作日内提交项目报告成果初稿</w:t>
      </w:r>
      <w:r>
        <w:rPr>
          <w:rFonts w:hint="eastAsia" w:ascii="宋体" w:hAnsi="宋体" w:cs="宋体"/>
          <w:sz w:val="24"/>
          <w:szCs w:val="24"/>
          <w:highlight w:val="none"/>
          <w:lang w:eastAsia="zh-CN"/>
        </w:rPr>
        <w:t>，在委托人对初评结论无异议后于</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u w:val="single"/>
          <w:lang w:val="en-US" w:eastAsia="zh-CN"/>
        </w:rPr>
        <w:t>7</w:t>
      </w:r>
      <w:r>
        <w:rPr>
          <w:rFonts w:hint="eastAsia" w:ascii="宋体" w:hAnsi="宋体" w:cs="宋体"/>
          <w:sz w:val="24"/>
          <w:szCs w:val="24"/>
          <w:highlight w:val="none"/>
          <w:u w:val="single"/>
          <w:lang w:eastAsia="zh-CN"/>
        </w:rPr>
        <w:t xml:space="preserve"> </w:t>
      </w:r>
      <w:r>
        <w:rPr>
          <w:rFonts w:hint="eastAsia" w:ascii="宋体" w:hAnsi="宋体" w:cs="宋体"/>
          <w:sz w:val="24"/>
          <w:szCs w:val="24"/>
          <w:highlight w:val="none"/>
          <w:lang w:eastAsia="zh-CN"/>
        </w:rPr>
        <w:t>个工作日内向委托人提交正式资产评估报告纸质版</w:t>
      </w:r>
      <w:r>
        <w:rPr>
          <w:rFonts w:hint="eastAsia" w:ascii="宋体" w:hAnsi="宋体" w:cs="宋体"/>
          <w:sz w:val="24"/>
          <w:szCs w:val="24"/>
          <w:highlight w:val="none"/>
        </w:rPr>
        <w:t>。</w:t>
      </w:r>
    </w:p>
    <w:p>
      <w:pPr>
        <w:adjustRightInd w:val="0"/>
        <w:spacing w:line="360" w:lineRule="auto"/>
        <w:ind w:firstLine="480" w:firstLineChars="200"/>
        <w:jc w:val="left"/>
        <w:textAlignment w:val="baseline"/>
        <w:rPr>
          <w:rFonts w:ascii="宋体" w:hAnsi="宋体" w:cs="宋体"/>
          <w:sz w:val="24"/>
          <w:szCs w:val="24"/>
          <w:highlight w:val="none"/>
        </w:rPr>
      </w:pPr>
      <w:r>
        <w:rPr>
          <w:rFonts w:hint="eastAsia" w:ascii="宋体" w:hAnsi="宋体" w:cs="宋体"/>
          <w:sz w:val="24"/>
          <w:szCs w:val="24"/>
          <w:highlight w:val="none"/>
        </w:rPr>
        <w:t>5.2</w:t>
      </w:r>
      <w:r>
        <w:rPr>
          <w:rFonts w:hint="eastAsia" w:ascii="宋体" w:hAnsi="宋体" w:cs="宋体"/>
          <w:sz w:val="24"/>
          <w:szCs w:val="24"/>
          <w:highlight w:val="none"/>
          <w:lang w:val="en-US" w:eastAsia="zh-CN"/>
        </w:rPr>
        <w:t>资产评估报告</w:t>
      </w:r>
      <w:r>
        <w:rPr>
          <w:rFonts w:hint="eastAsia" w:ascii="宋体" w:hAnsi="宋体" w:cs="宋体"/>
          <w:sz w:val="24"/>
          <w:szCs w:val="24"/>
          <w:highlight w:val="none"/>
        </w:rPr>
        <w:t>纸质打印一式</w:t>
      </w:r>
      <w:r>
        <w:rPr>
          <w:rFonts w:hint="eastAsia" w:ascii="宋体" w:hAnsi="宋体" w:cs="宋体"/>
          <w:sz w:val="24"/>
          <w:szCs w:val="24"/>
          <w:highlight w:val="none"/>
          <w:u w:val="single"/>
          <w:lang w:val="en-US" w:eastAsia="zh-CN"/>
        </w:rPr>
        <w:t xml:space="preserve">  四 </w:t>
      </w:r>
      <w:r>
        <w:rPr>
          <w:rFonts w:hint="eastAsia" w:ascii="宋体" w:hAnsi="宋体" w:cs="宋体"/>
          <w:sz w:val="24"/>
          <w:szCs w:val="24"/>
          <w:highlight w:val="none"/>
        </w:rPr>
        <w:t>份，电子档一份（未加密且可编辑格式），具体以甲方通知为准。</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w:t>
      </w:r>
      <w:r>
        <w:rPr>
          <w:rFonts w:ascii="宋体" w:hAnsi="宋体" w:cs="宋体"/>
          <w:sz w:val="24"/>
          <w:szCs w:val="24"/>
        </w:rPr>
        <w:t>3</w:t>
      </w:r>
      <w:r>
        <w:rPr>
          <w:rFonts w:hint="eastAsia" w:ascii="宋体" w:hAnsi="宋体" w:cs="宋体"/>
          <w:sz w:val="24"/>
          <w:szCs w:val="24"/>
        </w:rPr>
        <w:t>如有必要提供上述第5.</w:t>
      </w:r>
      <w:r>
        <w:rPr>
          <w:rFonts w:ascii="宋体" w:hAnsi="宋体" w:cs="宋体"/>
          <w:sz w:val="24"/>
          <w:szCs w:val="24"/>
        </w:rPr>
        <w:t>2</w:t>
      </w:r>
      <w:r>
        <w:rPr>
          <w:rFonts w:hint="eastAsia" w:ascii="宋体" w:hAnsi="宋体" w:cs="宋体"/>
          <w:sz w:val="24"/>
          <w:szCs w:val="24"/>
        </w:rPr>
        <w:t>条以外的成果时，超出份数成果的制作成本费由甲方另行支付。成本费具体数额根据当时市场行情由甲方和乙方协商确定。</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5.5乙方应配合甲方开展结算工作并提交结算的相关资料,若乙方在接到甲方通知后逾期超过30天未提交完整的结算资料和结算报告等，甲方有权单方自行结算，由此产生的一切责任由乙方承担。</w:t>
      </w:r>
    </w:p>
    <w:p>
      <w:pPr>
        <w:pStyle w:val="18"/>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 xml:space="preserve">第六条 费用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6.1本合同总价包干，暂定金额为人民币XX万元（大写：人民币XXX），含税率。甲、乙双方同意，对属于《广州市财政投资评审管理办法》评审范围的财政性资金投资项目，财政投资评审结果作为该项目价款结算的依据。</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6.2本合同采用总价包干，工作内容包括完成本合同项下的所有工作（包含但不限于报告编制和报审、现状展示视频制作及公示期间相关工作的配合等）。</w:t>
      </w:r>
    </w:p>
    <w:tbl>
      <w:tblPr>
        <w:tblStyle w:val="20"/>
        <w:tblW w:w="4749"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53"/>
        <w:gridCol w:w="1299"/>
        <w:gridCol w:w="3247"/>
        <w:gridCol w:w="379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服务项目</w:t>
            </w:r>
          </w:p>
        </w:tc>
        <w:tc>
          <w:tcPr>
            <w:tcW w:w="714"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项目费用</w:t>
            </w:r>
          </w:p>
        </w:tc>
        <w:tc>
          <w:tcPr>
            <w:tcW w:w="1785"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主要工作内容</w:t>
            </w:r>
          </w:p>
        </w:tc>
        <w:tc>
          <w:tcPr>
            <w:tcW w:w="2087" w:type="pct"/>
            <w:vAlign w:val="center"/>
          </w:tcPr>
          <w:p>
            <w:pPr>
              <w:tabs>
                <w:tab w:val="left" w:pos="1620"/>
              </w:tabs>
              <w:spacing w:line="360" w:lineRule="exact"/>
              <w:jc w:val="center"/>
              <w:rPr>
                <w:rFonts w:ascii="宋体" w:hAnsi="宋体" w:cs="宋体"/>
                <w:sz w:val="24"/>
              </w:rPr>
            </w:pPr>
            <w:r>
              <w:rPr>
                <w:rFonts w:hint="eastAsia" w:ascii="宋体" w:hAnsi="宋体" w:cs="宋体"/>
                <w:sz w:val="24"/>
              </w:rPr>
              <w:t>单价</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pStyle w:val="27"/>
              <w:spacing w:after="240" w:line="360" w:lineRule="exact"/>
              <w:jc w:val="center"/>
              <w:rPr>
                <w:rFonts w:cs="宋体" w:asciiTheme="minorHAnsi" w:hAnsiTheme="minorHAnsi" w:eastAsiaTheme="minorEastAsia"/>
                <w:bCs/>
                <w:color w:val="auto"/>
                <w:kern w:val="2"/>
                <w:szCs w:val="22"/>
              </w:rPr>
            </w:pPr>
            <w:r>
              <w:rPr>
                <w:rFonts w:hint="eastAsia" w:cs="宋体" w:asciiTheme="minorHAnsi" w:hAnsiTheme="minorHAnsi" w:eastAsiaTheme="minorEastAsia"/>
                <w:bCs/>
                <w:color w:val="auto"/>
                <w:kern w:val="2"/>
                <w:szCs w:val="22"/>
                <w:lang w:val="en-US" w:eastAsia="zh-CN"/>
              </w:rPr>
              <w:t>资产评估</w:t>
            </w:r>
            <w:r>
              <w:rPr>
                <w:rFonts w:hint="eastAsia" w:cs="宋体" w:asciiTheme="minorHAnsi" w:hAnsiTheme="minorHAnsi" w:eastAsiaTheme="minorEastAsia"/>
                <w:bCs/>
                <w:color w:val="auto"/>
                <w:kern w:val="2"/>
                <w:szCs w:val="22"/>
              </w:rPr>
              <w:t>报告</w:t>
            </w:r>
          </w:p>
        </w:tc>
        <w:tc>
          <w:tcPr>
            <w:tcW w:w="714" w:type="pct"/>
            <w:vAlign w:val="center"/>
          </w:tcPr>
          <w:p>
            <w:pPr>
              <w:tabs>
                <w:tab w:val="left" w:pos="1620"/>
              </w:tabs>
              <w:spacing w:line="360" w:lineRule="exact"/>
              <w:jc w:val="center"/>
              <w:rPr>
                <w:rFonts w:ascii="宋体" w:hAnsi="宋体" w:cs="宋体"/>
                <w:sz w:val="24"/>
              </w:rPr>
            </w:pPr>
            <w:r>
              <w:rPr>
                <w:rFonts w:hint="eastAsia" w:cs="宋体"/>
                <w:bCs/>
                <w:sz w:val="24"/>
              </w:rPr>
              <w:t>万元</w:t>
            </w:r>
          </w:p>
        </w:tc>
        <w:tc>
          <w:tcPr>
            <w:tcW w:w="1785" w:type="pct"/>
            <w:vAlign w:val="center"/>
          </w:tcPr>
          <w:p>
            <w:pPr>
              <w:pStyle w:val="28"/>
              <w:numPr>
                <w:ilvl w:val="-1"/>
                <w:numId w:val="0"/>
              </w:numPr>
              <w:spacing w:line="360" w:lineRule="exact"/>
              <w:ind w:left="0" w:firstLine="0" w:firstLineChars="0"/>
              <w:jc w:val="left"/>
              <w:rPr>
                <w:rFonts w:ascii="宋体" w:hAnsi="宋体" w:cs="宋体"/>
                <w:sz w:val="24"/>
              </w:rPr>
            </w:pPr>
            <w:r>
              <w:rPr>
                <w:rFonts w:hint="eastAsia" w:cs="宋体"/>
                <w:bCs/>
                <w:sz w:val="24"/>
              </w:rPr>
              <w:t>拟公开招租涉及健康城净水厂地块、西塱净水厂地块（土地面积合计80,500㎡）首年月租金市场价值</w:t>
            </w:r>
            <w:r>
              <w:rPr>
                <w:rFonts w:hint="eastAsia" w:cs="宋体"/>
                <w:bCs/>
                <w:sz w:val="24"/>
                <w:lang w:val="en-US" w:eastAsia="zh-CN"/>
              </w:rPr>
              <w:t>资产评估</w:t>
            </w:r>
          </w:p>
        </w:tc>
        <w:tc>
          <w:tcPr>
            <w:tcW w:w="2087" w:type="pct"/>
            <w:vAlign w:val="center"/>
          </w:tcPr>
          <w:p>
            <w:pPr>
              <w:tabs>
                <w:tab w:val="left" w:pos="1620"/>
              </w:tabs>
              <w:spacing w:line="360" w:lineRule="exact"/>
              <w:jc w:val="center"/>
              <w:rPr>
                <w:rFonts w:ascii="宋体" w:hAnsi="宋体" w:cs="宋体"/>
                <w:sz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414" w:type="pct"/>
            <w:vAlign w:val="center"/>
          </w:tcPr>
          <w:p>
            <w:pPr>
              <w:tabs>
                <w:tab w:val="left" w:pos="1620"/>
              </w:tabs>
              <w:spacing w:line="360" w:lineRule="exact"/>
              <w:jc w:val="center"/>
              <w:rPr>
                <w:rFonts w:ascii="宋体" w:hAnsi="宋体" w:cs="宋体"/>
                <w:sz w:val="24"/>
              </w:rPr>
            </w:pPr>
            <w:r>
              <w:rPr>
                <w:rFonts w:hint="eastAsia" w:cs="宋体"/>
                <w:bCs/>
                <w:sz w:val="24"/>
              </w:rPr>
              <w:t>总计</w:t>
            </w:r>
          </w:p>
        </w:tc>
        <w:tc>
          <w:tcPr>
            <w:tcW w:w="4586" w:type="pct"/>
            <w:gridSpan w:val="3"/>
            <w:vAlign w:val="center"/>
          </w:tcPr>
          <w:p>
            <w:pPr>
              <w:tabs>
                <w:tab w:val="left" w:pos="1620"/>
              </w:tabs>
              <w:spacing w:line="360" w:lineRule="exact"/>
              <w:jc w:val="center"/>
              <w:rPr>
                <w:rFonts w:ascii="宋体" w:hAnsi="宋体" w:cs="宋体"/>
                <w:sz w:val="24"/>
              </w:rPr>
            </w:pPr>
            <w:r>
              <w:rPr>
                <w:rFonts w:hint="eastAsia" w:ascii="宋体" w:hAnsi="宋体" w:cs="宋体"/>
                <w:sz w:val="24"/>
              </w:rPr>
              <w:t>万元</w:t>
            </w:r>
          </w:p>
        </w:tc>
      </w:tr>
    </w:tbl>
    <w:p>
      <w:pPr>
        <w:pStyle w:val="18"/>
      </w:pP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第七条 支付方式</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7.1.1 支付办法：本合同生效后，甲方</w:t>
      </w:r>
      <w:r>
        <w:rPr>
          <w:rFonts w:hint="eastAsia" w:ascii="宋体" w:hAnsi="宋体" w:cs="宋体"/>
          <w:sz w:val="24"/>
          <w:szCs w:val="24"/>
          <w:lang w:val="en-US" w:eastAsia="zh-CN"/>
        </w:rPr>
        <w:t>收到乙方提交的等额增值税发票后</w:t>
      </w:r>
      <w:r>
        <w:rPr>
          <w:rFonts w:hint="eastAsia" w:ascii="宋体" w:hAnsi="宋体" w:cs="宋体"/>
          <w:sz w:val="24"/>
          <w:szCs w:val="24"/>
        </w:rPr>
        <w:t>，向乙方支付合同费用。</w:t>
      </w:r>
    </w:p>
    <w:p>
      <w:pPr>
        <w:pStyle w:val="25"/>
        <w:ind w:firstLine="480" w:firstLineChars="200"/>
        <w:rPr>
          <w:rFonts w:asciiTheme="minorEastAsia" w:hAnsiTheme="minorEastAsia" w:eastAsiaTheme="minorEastAsia" w:cstheme="minorEastAsia"/>
        </w:rPr>
      </w:pPr>
      <w:r>
        <w:rPr>
          <w:rFonts w:hint="eastAsia" w:hAnsi="宋体"/>
        </w:rPr>
        <w:t xml:space="preserve">7.1.2 </w:t>
      </w:r>
      <w:r>
        <w:rPr>
          <w:rFonts w:hint="eastAsia" w:asciiTheme="minorEastAsia" w:hAnsiTheme="minorEastAsia" w:eastAsiaTheme="minorEastAsia" w:cstheme="minorEastAsia"/>
        </w:rPr>
        <w:t>乙方收款账号资料</w:t>
      </w:r>
    </w:p>
    <w:p>
      <w:pPr>
        <w:spacing w:line="384" w:lineRule="auto"/>
        <w:ind w:firstLine="720" w:firstLineChars="300"/>
        <w:rPr>
          <w:rFonts w:ascii="宋体" w:hAnsi="宋体" w:cs="宋体"/>
          <w:sz w:val="24"/>
        </w:rPr>
      </w:pPr>
      <w:r>
        <w:rPr>
          <w:rFonts w:hint="eastAsia" w:ascii="宋体" w:hAnsi="宋体" w:cs="宋体"/>
          <w:sz w:val="24"/>
        </w:rPr>
        <w:t>乙方收款账户：；</w:t>
      </w:r>
    </w:p>
    <w:p>
      <w:pPr>
        <w:spacing w:line="384" w:lineRule="auto"/>
        <w:ind w:firstLine="840" w:firstLineChars="350"/>
        <w:rPr>
          <w:rFonts w:ascii="宋体" w:hAnsi="宋体" w:cs="宋体"/>
          <w:sz w:val="24"/>
        </w:rPr>
      </w:pPr>
      <w:r>
        <w:rPr>
          <w:rFonts w:hint="eastAsia" w:ascii="宋体" w:hAnsi="宋体" w:cs="宋体"/>
          <w:sz w:val="24"/>
        </w:rPr>
        <w:t>收款账号：；</w:t>
      </w:r>
    </w:p>
    <w:p>
      <w:pPr>
        <w:spacing w:line="384" w:lineRule="auto"/>
        <w:ind w:firstLine="840" w:firstLineChars="350"/>
        <w:rPr>
          <w:rFonts w:ascii="宋体" w:hAnsi="宋体" w:cs="宋体"/>
          <w:sz w:val="24"/>
        </w:rPr>
      </w:pPr>
      <w:r>
        <w:rPr>
          <w:rFonts w:hint="eastAsia" w:ascii="宋体" w:hAnsi="宋体" w:cs="宋体"/>
          <w:sz w:val="24"/>
        </w:rPr>
        <w:t>开户行：；</w:t>
      </w:r>
    </w:p>
    <w:p>
      <w:pPr>
        <w:spacing w:line="384" w:lineRule="auto"/>
        <w:ind w:firstLine="1200" w:firstLineChars="500"/>
        <w:rPr>
          <w:rFonts w:ascii="宋体" w:hAnsi="宋体" w:cs="宋体"/>
          <w:sz w:val="24"/>
        </w:rPr>
      </w:pPr>
      <w:r>
        <w:rPr>
          <w:rFonts w:hint="eastAsia" w:ascii="宋体" w:hAnsi="宋体" w:cs="宋体"/>
          <w:sz w:val="24"/>
          <w:lang w:val="en-US" w:eastAsia="zh-CN"/>
        </w:rPr>
        <w:t>甲方</w:t>
      </w:r>
      <w:r>
        <w:rPr>
          <w:rFonts w:hint="eastAsia" w:ascii="宋体" w:hAnsi="宋体" w:cs="宋体"/>
          <w:sz w:val="24"/>
        </w:rPr>
        <w:t>增值税专用发票信息</w:t>
      </w:r>
    </w:p>
    <w:p>
      <w:pPr>
        <w:spacing w:line="384" w:lineRule="auto"/>
        <w:ind w:firstLine="960" w:firstLineChars="400"/>
        <w:rPr>
          <w:rFonts w:ascii="宋体" w:hAnsi="宋体" w:cs="宋体"/>
          <w:sz w:val="24"/>
        </w:rPr>
      </w:pPr>
      <w:r>
        <w:rPr>
          <w:rFonts w:hint="eastAsia" w:ascii="宋体" w:hAnsi="宋体" w:cs="宋体"/>
          <w:sz w:val="24"/>
        </w:rPr>
        <w:t>名称：广州市净水有限公司</w:t>
      </w:r>
    </w:p>
    <w:p>
      <w:pPr>
        <w:spacing w:line="384" w:lineRule="auto"/>
        <w:ind w:firstLine="960" w:firstLineChars="400"/>
        <w:rPr>
          <w:rFonts w:ascii="宋体" w:hAnsi="宋体" w:cs="宋体"/>
          <w:sz w:val="24"/>
        </w:rPr>
      </w:pPr>
      <w:r>
        <w:rPr>
          <w:rFonts w:hint="eastAsia" w:ascii="宋体" w:hAnsi="宋体" w:cs="宋体"/>
          <w:sz w:val="24"/>
        </w:rPr>
        <w:t>税号：</w:t>
      </w:r>
    </w:p>
    <w:p>
      <w:pPr>
        <w:pStyle w:val="25"/>
        <w:ind w:firstLine="960" w:firstLineChars="400"/>
        <w:rPr>
          <w:rFonts w:asciiTheme="minorEastAsia" w:hAnsiTheme="minorEastAsia" w:eastAsiaTheme="minorEastAsia" w:cstheme="minorEastAsia"/>
        </w:rPr>
      </w:pPr>
      <w:r>
        <w:rPr>
          <w:rFonts w:hint="eastAsia" w:asciiTheme="minorEastAsia" w:hAnsiTheme="minorEastAsia" w:eastAsiaTheme="minorEastAsia" w:cstheme="minorEastAsia"/>
        </w:rPr>
        <w:t>地址：</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7.2 本合同生效后，乙方向甲方提出预付款支付申请，甲方向乙方支付合同暂定金额的</w:t>
      </w:r>
      <w:r>
        <w:rPr>
          <w:rFonts w:ascii="宋体" w:hAnsi="宋体" w:cs="宋体"/>
          <w:sz w:val="24"/>
          <w:szCs w:val="24"/>
        </w:rPr>
        <w:t>3</w:t>
      </w:r>
      <w:r>
        <w:rPr>
          <w:rFonts w:hint="eastAsia" w:ascii="宋体" w:hAnsi="宋体" w:cs="宋体"/>
          <w:sz w:val="24"/>
          <w:szCs w:val="24"/>
        </w:rPr>
        <w:t>0％作为预付款，计</w:t>
      </w:r>
      <w:r>
        <w:rPr>
          <w:rFonts w:hint="eastAsia" w:ascii="宋体" w:hAnsi="宋体" w:cs="宋体"/>
          <w:sz w:val="24"/>
          <w:szCs w:val="24"/>
          <w:u w:val="single"/>
        </w:rPr>
        <w:t xml:space="preserve">     </w:t>
      </w:r>
      <w:r>
        <w:rPr>
          <w:rFonts w:hint="eastAsia" w:ascii="宋体" w:hAnsi="宋体" w:cs="宋体"/>
          <w:sz w:val="24"/>
          <w:szCs w:val="24"/>
        </w:rPr>
        <w:t>万元。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 乙方应于当月20日前将工程支付申请书一式四份报送给甲方，费用按照以下方式予以支付：</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7.3.1 乙方在合同签订后20日内提交本合同5.2条所述</w:t>
      </w:r>
      <w:r>
        <w:rPr>
          <w:rFonts w:hint="eastAsia" w:ascii="宋体" w:hAnsi="宋体" w:cs="宋体"/>
          <w:sz w:val="24"/>
          <w:szCs w:val="24"/>
          <w:lang w:val="en-US" w:eastAsia="zh-CN"/>
        </w:rPr>
        <w:t>初评结论</w:t>
      </w:r>
      <w:r>
        <w:rPr>
          <w:rFonts w:hint="eastAsia" w:ascii="宋体" w:hAnsi="宋体" w:cs="宋体"/>
          <w:sz w:val="24"/>
          <w:szCs w:val="24"/>
        </w:rPr>
        <w:t>至甲方审议，并取得甲方审议意见后，甲方向乙方支付至合同暂定金额的</w:t>
      </w:r>
      <w:r>
        <w:rPr>
          <w:rFonts w:ascii="宋体" w:hAnsi="宋体" w:cs="宋体"/>
          <w:sz w:val="24"/>
          <w:szCs w:val="24"/>
        </w:rPr>
        <w:t>65</w:t>
      </w:r>
      <w:r>
        <w:rPr>
          <w:rFonts w:hint="eastAsia" w:ascii="宋体" w:hAnsi="宋体" w:cs="宋体"/>
          <w:sz w:val="24"/>
          <w:szCs w:val="24"/>
        </w:rPr>
        <w:t xml:space="preserve">%（含预付款）。 </w:t>
      </w:r>
    </w:p>
    <w:p>
      <w:pPr>
        <w:overflowPunct w:val="0"/>
        <w:adjustRightInd w:val="0"/>
        <w:spacing w:line="360" w:lineRule="auto"/>
        <w:ind w:firstLine="480" w:firstLineChars="200"/>
        <w:jc w:val="left"/>
        <w:textAlignment w:val="baseline"/>
        <w:rPr>
          <w:rFonts w:ascii="宋体" w:hAnsi="宋体" w:cs="宋体"/>
          <w:color w:val="FF0000"/>
          <w:sz w:val="24"/>
          <w:szCs w:val="24"/>
        </w:rPr>
      </w:pPr>
      <w:r>
        <w:rPr>
          <w:rFonts w:hint="eastAsia" w:ascii="宋体" w:hAnsi="宋体" w:cs="宋体"/>
          <w:sz w:val="24"/>
          <w:szCs w:val="24"/>
        </w:rPr>
        <w:t>7.3.2 乙方提交7.3.1条所述</w:t>
      </w:r>
      <w:r>
        <w:rPr>
          <w:rFonts w:hint="eastAsia" w:ascii="宋体" w:hAnsi="宋体" w:cs="宋体"/>
          <w:sz w:val="24"/>
          <w:szCs w:val="24"/>
          <w:lang w:val="en-US" w:eastAsia="zh-CN"/>
        </w:rPr>
        <w:t>正式资产评估报告纸质版</w:t>
      </w:r>
      <w:r>
        <w:rPr>
          <w:rFonts w:hint="eastAsia" w:ascii="宋体" w:hAnsi="宋体" w:cs="宋体"/>
          <w:sz w:val="24"/>
          <w:szCs w:val="24"/>
        </w:rPr>
        <w:t>后，甲方向乙方支付至合同金额的80%（含预付款）。</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7.3.3对属于《广州市财政投资评审管理办法》评审范围的财政性资金投资项目，财政投资评审结果作为该项目价款结算的依据，甲方按照评审结果全额支付。如甲方实际支付的费用超过财政投资评审结算价的，乙方应当在财政投资评审结算完毕之日起30日内向甲方退还超支费用。乙方迟延退还的，每逾期一天按超支费用的三倍银行同期储蓄利率向甲方支付利息。</w:t>
      </w:r>
    </w:p>
    <w:p>
      <w:pPr>
        <w:overflowPunct w:val="0"/>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7.3.4</w:t>
      </w:r>
      <w:r>
        <w:rPr>
          <w:rFonts w:hint="eastAsia" w:ascii="宋体" w:hAnsi="宋体"/>
          <w:sz w:val="24"/>
          <w:szCs w:val="24"/>
        </w:rPr>
        <w:t>如合同项目非财政性资金投资项目，待相关部门终审结算后，甲方对该可行性报告无异议后，支付至合同结算价的100% 。</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7.4双方委托银行代付代收有关费用。</w:t>
      </w:r>
    </w:p>
    <w:p>
      <w:pPr>
        <w:adjustRightInd w:val="0"/>
        <w:spacing w:line="360" w:lineRule="auto"/>
        <w:ind w:firstLine="480" w:firstLineChars="200"/>
        <w:jc w:val="left"/>
        <w:textAlignment w:val="baseline"/>
        <w:rPr>
          <w:color w:val="FF0000"/>
        </w:rPr>
      </w:pPr>
      <w:r>
        <w:rPr>
          <w:rFonts w:hint="eastAsia" w:ascii="宋体" w:hAnsi="宋体" w:cs="宋体"/>
          <w:sz w:val="24"/>
          <w:szCs w:val="24"/>
        </w:rPr>
        <w:t>7.5乙方</w:t>
      </w:r>
      <w:r>
        <w:rPr>
          <w:rFonts w:hint="eastAsia" w:ascii="宋体" w:hAnsi="宋体"/>
          <w:sz w:val="24"/>
          <w:szCs w:val="24"/>
        </w:rPr>
        <w:t>在收取每一笔合同费用前，需向甲方提供等额有效的增值税专用发票。</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第八条 双方责任</w:t>
      </w:r>
    </w:p>
    <w:p>
      <w:pPr>
        <w:spacing w:line="360" w:lineRule="auto"/>
        <w:ind w:firstLine="482" w:firstLineChars="200"/>
        <w:rPr>
          <w:rFonts w:ascii="宋体" w:hAnsi="宋体" w:cs="宋体"/>
          <w:sz w:val="24"/>
          <w:szCs w:val="24"/>
        </w:rPr>
      </w:pPr>
      <w:r>
        <w:rPr>
          <w:rFonts w:hint="eastAsia" w:ascii="宋体" w:hAnsi="宋体" w:cs="宋体"/>
          <w:b/>
          <w:bCs/>
          <w:sz w:val="24"/>
          <w:szCs w:val="24"/>
        </w:rPr>
        <w:t>8.1甲方责任</w:t>
      </w:r>
      <w:r>
        <w:rPr>
          <w:rFonts w:hint="eastAsia" w:ascii="宋体" w:hAnsi="宋体" w:cs="宋体"/>
          <w:sz w:val="24"/>
          <w:szCs w:val="24"/>
        </w:rPr>
        <w:t xml:space="preserve"> </w:t>
      </w:r>
    </w:p>
    <w:p>
      <w:pPr>
        <w:spacing w:line="360" w:lineRule="auto"/>
        <w:ind w:firstLine="480" w:firstLineChars="200"/>
        <w:rPr>
          <w:rFonts w:ascii="宋体" w:hAnsi="宋体" w:cs="宋体"/>
          <w:sz w:val="24"/>
          <w:szCs w:val="24"/>
        </w:rPr>
      </w:pPr>
      <w:r>
        <w:rPr>
          <w:rFonts w:hint="eastAsia" w:ascii="宋体" w:hAnsi="宋体" w:cs="宋体"/>
          <w:sz w:val="24"/>
          <w:szCs w:val="24"/>
        </w:rPr>
        <w:t>8.1.1在合同履行期间，已开始编制工作，非乙方原因甲方要求终止或解除合同的，甲方根据乙方已进行的实际工作量按实进行结算，最高支付至合同暂定金额的60%。</w:t>
      </w:r>
    </w:p>
    <w:p>
      <w:pPr>
        <w:spacing w:line="360" w:lineRule="auto"/>
        <w:ind w:firstLine="360" w:firstLineChars="150"/>
        <w:rPr>
          <w:rFonts w:hint="eastAsia" w:ascii="宋体" w:hAnsi="宋体" w:cs="宋体"/>
          <w:sz w:val="24"/>
          <w:szCs w:val="24"/>
        </w:rPr>
      </w:pPr>
      <w:r>
        <w:rPr>
          <w:rFonts w:hint="eastAsia" w:ascii="宋体" w:hAnsi="宋体" w:cs="宋体"/>
          <w:sz w:val="24"/>
          <w:szCs w:val="24"/>
        </w:rPr>
        <w:t xml:space="preserve"> 8.1.</w:t>
      </w:r>
      <w:r>
        <w:rPr>
          <w:rFonts w:ascii="宋体" w:hAnsi="宋体" w:cs="宋体"/>
          <w:sz w:val="24"/>
          <w:szCs w:val="24"/>
        </w:rPr>
        <w:t>2</w:t>
      </w:r>
      <w:r>
        <w:rPr>
          <w:rFonts w:hint="eastAsia" w:ascii="宋体" w:hAnsi="宋体" w:cs="宋体"/>
          <w:sz w:val="24"/>
          <w:szCs w:val="24"/>
        </w:rPr>
        <w:t>甲方要求乙方比合同规定时间提前交付编制文件时，需提前通知乙方，且征得乙方同意，不得严重背离合理编制周期。</w:t>
      </w:r>
    </w:p>
    <w:p>
      <w:pPr>
        <w:pStyle w:val="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8.1.3对评估目的所涉及相关经济行为的合法性、可行性负责。</w:t>
      </w:r>
    </w:p>
    <w:p>
      <w:pPr>
        <w:pStyle w:val="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8.1.4提供评估对象法律权属等资料，并对所提供评估对象法律权属资料的真实性、合法性和完整性承担责任。</w:t>
      </w:r>
    </w:p>
    <w:p>
      <w:pPr>
        <w:pStyle w:val="2"/>
        <w:spacing w:line="360" w:lineRule="auto"/>
        <w:ind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8.1.5协助提供评估必要的资料，并对提供给乙方的会计账册、评估明细表、资产清查及使用情况等评估数据、资料和其他有关文件、材料的真实性、合法性、完整性负责。</w:t>
      </w:r>
    </w:p>
    <w:p>
      <w:pPr>
        <w:pStyle w:val="2"/>
        <w:spacing w:line="360" w:lineRule="auto"/>
        <w:ind w:firstLine="480" w:firstLineChars="200"/>
        <w:rPr>
          <w:rFonts w:hint="default"/>
          <w:lang w:val="en-US" w:eastAsia="zh-CN"/>
        </w:rPr>
      </w:pPr>
      <w:r>
        <w:rPr>
          <w:rFonts w:hint="eastAsia" w:ascii="宋体" w:hAnsi="宋体" w:cs="宋体"/>
          <w:sz w:val="24"/>
          <w:szCs w:val="24"/>
          <w:lang w:val="en-US" w:eastAsia="zh-CN"/>
        </w:rPr>
        <w:t>8.1.6根据评估目的对应经济行为的需要恰当地使用评估报告。</w:t>
      </w:r>
    </w:p>
    <w:p>
      <w:pPr>
        <w:keepNext w:val="0"/>
        <w:keepLines w:val="0"/>
        <w:spacing w:before="0" w:after="0" w:line="360" w:lineRule="auto"/>
        <w:ind w:firstLine="480" w:firstLineChars="200"/>
        <w:outlineLvl w:val="9"/>
        <w:rPr>
          <w:rFonts w:ascii="宋体" w:hAnsi="宋体" w:cs="宋体"/>
          <w:bCs w:val="0"/>
          <w:sz w:val="24"/>
          <w:szCs w:val="24"/>
        </w:rPr>
      </w:pPr>
      <w:r>
        <w:rPr>
          <w:rFonts w:hint="eastAsia" w:ascii="宋体" w:hAnsi="宋体" w:cs="宋体"/>
          <w:bCs w:val="0"/>
          <w:sz w:val="24"/>
          <w:szCs w:val="24"/>
        </w:rPr>
        <w:t>8.2乙方责任</w:t>
      </w:r>
    </w:p>
    <w:p>
      <w:pPr>
        <w:spacing w:line="360" w:lineRule="auto"/>
        <w:ind w:firstLine="480" w:firstLineChars="200"/>
        <w:rPr>
          <w:rFonts w:ascii="宋体" w:hAnsi="宋体" w:cs="宋体"/>
          <w:sz w:val="24"/>
          <w:szCs w:val="24"/>
        </w:rPr>
      </w:pPr>
      <w:r>
        <w:rPr>
          <w:rFonts w:hint="eastAsia" w:ascii="宋体" w:hAnsi="宋体" w:cs="宋体"/>
          <w:sz w:val="24"/>
          <w:szCs w:val="24"/>
        </w:rPr>
        <w:t>8.2.1乙方按合同约定时间向甲方提交有关工作成果，乙方保证具备相应的资质并对提交的文件、报告及所出的结论负责。</w:t>
      </w:r>
    </w:p>
    <w:p>
      <w:pPr>
        <w:spacing w:line="360" w:lineRule="auto"/>
        <w:ind w:firstLine="480" w:firstLineChars="200"/>
        <w:rPr>
          <w:rFonts w:ascii="宋体" w:hAnsi="宋体" w:cs="宋体"/>
          <w:sz w:val="24"/>
          <w:szCs w:val="24"/>
        </w:rPr>
      </w:pPr>
      <w:r>
        <w:rPr>
          <w:rFonts w:hint="eastAsia" w:ascii="宋体" w:hAnsi="宋体" w:cs="宋体"/>
          <w:sz w:val="24"/>
          <w:szCs w:val="24"/>
        </w:rPr>
        <w:t>8.2.2因文件质量问题引起返工，除由乙方继续完善外，并视造成损失大小，减收直至免收编制费。</w:t>
      </w:r>
    </w:p>
    <w:p>
      <w:pPr>
        <w:spacing w:line="360" w:lineRule="auto"/>
        <w:ind w:firstLine="480" w:firstLineChars="200"/>
        <w:rPr>
          <w:rFonts w:ascii="宋体" w:hAnsi="宋体" w:cs="宋体"/>
          <w:sz w:val="24"/>
          <w:szCs w:val="24"/>
        </w:rPr>
      </w:pPr>
      <w:r>
        <w:rPr>
          <w:rFonts w:hint="eastAsia" w:ascii="宋体" w:hAnsi="宋体" w:cs="宋体"/>
          <w:sz w:val="24"/>
          <w:szCs w:val="24"/>
        </w:rPr>
        <w:t>8.2.3乙方提交的文件不符合合同约定，经修改后仍未达到要求的，甲方有权解除合同，要求乙方赔偿损失并返还已收到的全部合同价款，如逾期未返还，应按同期银行贷款利率支付相应利息。</w:t>
      </w:r>
    </w:p>
    <w:p>
      <w:pPr>
        <w:spacing w:line="360" w:lineRule="auto"/>
        <w:ind w:firstLine="480" w:firstLineChars="200"/>
        <w:rPr>
          <w:rFonts w:ascii="宋体" w:hAnsi="宋体" w:cs="宋体"/>
          <w:sz w:val="24"/>
          <w:szCs w:val="24"/>
        </w:rPr>
      </w:pPr>
      <w:r>
        <w:rPr>
          <w:rFonts w:hint="eastAsia" w:ascii="宋体" w:hAnsi="宋体" w:cs="宋体"/>
          <w:sz w:val="24"/>
          <w:szCs w:val="24"/>
        </w:rPr>
        <w:t>8.2.4由于乙方自身原因，延误了按本合同第五条规定的成果交付时间，每延误一天应减收该项目合同价的2‰，逾期超过30天，甲方有权解除合同。由此给甲方造成损失的，乙方应承担赔偿责任。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8.2.5乙方有责任对甲方提供的资料保密，未经许可，不得提供给与本项目无关的单位和人员使用。乙方未尽保密义务，给甲方造成损失的，应承担赔偿责任，并向甲方一次性支付合同价款1%的违约金。不论何种情况下保密内容泄密的，乙方应当及时采取救济措施。若乙方怠于救济导致甲方损失扩大的，乙方对扩大部分承担赔偿责任。</w:t>
      </w:r>
    </w:p>
    <w:p>
      <w:pPr>
        <w:spacing w:line="360" w:lineRule="auto"/>
        <w:ind w:firstLine="480" w:firstLineChars="200"/>
        <w:rPr>
          <w:rFonts w:ascii="宋体" w:hAnsi="宋体" w:cs="宋体"/>
          <w:sz w:val="24"/>
          <w:szCs w:val="24"/>
        </w:rPr>
      </w:pPr>
      <w:r>
        <w:rPr>
          <w:rFonts w:hint="eastAsia" w:ascii="宋体" w:hAnsi="宋体" w:cs="宋体"/>
          <w:sz w:val="24"/>
          <w:szCs w:val="24"/>
        </w:rPr>
        <w:t>8.2.6若标准或计划变更，经甲方同意，乙方可顺延期限。</w:t>
      </w:r>
    </w:p>
    <w:p>
      <w:pPr>
        <w:spacing w:line="360" w:lineRule="auto"/>
        <w:ind w:firstLine="480" w:firstLineChars="200"/>
        <w:rPr>
          <w:rFonts w:ascii="宋体" w:hAnsi="宋体" w:cs="宋体"/>
          <w:sz w:val="24"/>
          <w:szCs w:val="24"/>
        </w:rPr>
      </w:pPr>
      <w:r>
        <w:rPr>
          <w:rFonts w:hint="eastAsia" w:ascii="宋体" w:hAnsi="宋体" w:cs="宋体"/>
          <w:sz w:val="24"/>
          <w:szCs w:val="24"/>
        </w:rPr>
        <w:t>8.2.7合同生效后，非甲方原因乙方要求解除合同的，应赔偿甲方的损失。</w:t>
      </w:r>
    </w:p>
    <w:p>
      <w:pPr>
        <w:pStyle w:val="25"/>
        <w:spacing w:line="360" w:lineRule="auto"/>
        <w:ind w:firstLine="480"/>
        <w:rPr>
          <w:rFonts w:hint="eastAsia" w:hAnsi="宋体" w:eastAsiaTheme="minorEastAsia"/>
          <w:color w:val="auto"/>
          <w:kern w:val="2"/>
        </w:rPr>
      </w:pPr>
      <w:r>
        <w:rPr>
          <w:rFonts w:hAnsi="宋体" w:eastAsiaTheme="minorEastAsia"/>
          <w:color w:val="auto"/>
          <w:kern w:val="2"/>
        </w:rPr>
        <w:t>8.2.8</w:t>
      </w:r>
      <w:r>
        <w:rPr>
          <w:rFonts w:hint="eastAsia" w:hAnsi="宋体" w:eastAsiaTheme="minorEastAsia"/>
          <w:color w:val="auto"/>
          <w:kern w:val="2"/>
        </w:rPr>
        <w:t>在合同有效期内，若乙方发生不诚信行为情形的，乙方自愿接受甲方按《广州市净水有限公司经营建设项目参建企业不诚信行为管理办法》处理。</w:t>
      </w:r>
    </w:p>
    <w:p>
      <w:pPr>
        <w:pStyle w:val="25"/>
        <w:spacing w:line="360" w:lineRule="auto"/>
        <w:ind w:firstLine="480"/>
        <w:rPr>
          <w:rFonts w:hint="default" w:hAnsi="宋体" w:eastAsiaTheme="minorEastAsia"/>
          <w:color w:val="auto"/>
          <w:kern w:val="2"/>
          <w:lang w:val="en-US" w:eastAsia="zh-CN"/>
        </w:rPr>
      </w:pPr>
      <w:r>
        <w:rPr>
          <w:rFonts w:hint="eastAsia" w:hAnsi="宋体" w:eastAsiaTheme="minorEastAsia"/>
          <w:color w:val="auto"/>
          <w:kern w:val="2"/>
          <w:lang w:val="en-US" w:eastAsia="zh-CN"/>
        </w:rPr>
        <w:t>8.2.9遵守国家有关法律、法规和资产评估准则要求，对评估对象在评估基准日特定目的下的价值进行分析、估算并发表专业意见。</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第九条  知识产权</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双方均应保护对方的知识产权，未经对方同意，任何一方均不得对对方的资料及文件擅自修改、复制或向第三人转让。如发生以上情况，违约方承担一切由此引起的后果并承担赔偿责任。</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第十条  争议解决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本合同履行过程中发生争议，由双方当事人协商解决。协商不成的按下列第（二）种方式解决。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（一）提交广州仲裁委员会仲裁；</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（二）依法向甲方所在地的人民法院起诉。</w:t>
      </w:r>
    </w:p>
    <w:p>
      <w:pPr>
        <w:adjustRightInd w:val="0"/>
        <w:spacing w:line="360" w:lineRule="auto"/>
        <w:jc w:val="left"/>
        <w:textAlignment w:val="baseline"/>
        <w:rPr>
          <w:rFonts w:ascii="宋体" w:hAnsi="宋体" w:cs="宋体"/>
          <w:b/>
          <w:bCs/>
          <w:sz w:val="24"/>
          <w:szCs w:val="24"/>
        </w:rPr>
      </w:pPr>
      <w:r>
        <w:rPr>
          <w:rFonts w:hint="eastAsia" w:ascii="宋体" w:hAnsi="宋体" w:cs="宋体"/>
          <w:b/>
          <w:bCs/>
          <w:sz w:val="24"/>
          <w:szCs w:val="24"/>
        </w:rPr>
        <w:t>第十一条  合同生效及其他</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11.1合同生效的条件：合同签订盖章。</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11.2甲方委托乙方承担本合同内容以外的工作服务，需另行签订协议并支付费用。</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11.3当项目的建设业主变更时，甲方应书面通知乙方并协商合同终止或变更事宜。</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11.4由于不可抗力因素致使合同无法履行时，双方应及时协商解决。</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11.5本合同正本一式</w:t>
      </w:r>
      <w:r>
        <w:rPr>
          <w:rFonts w:hint="eastAsia" w:ascii="宋体" w:hAnsi="宋体" w:cs="宋体"/>
          <w:sz w:val="24"/>
          <w:szCs w:val="24"/>
          <w:u w:val="single"/>
        </w:rPr>
        <w:t xml:space="preserve"> 贰 </w:t>
      </w:r>
      <w:r>
        <w:rPr>
          <w:rFonts w:hint="eastAsia" w:ascii="宋体" w:hAnsi="宋体" w:cs="宋体"/>
          <w:sz w:val="24"/>
          <w:szCs w:val="24"/>
        </w:rPr>
        <w:t>份，甲方执</w:t>
      </w:r>
      <w:r>
        <w:rPr>
          <w:rFonts w:hint="eastAsia" w:ascii="宋体" w:hAnsi="宋体" w:cs="宋体"/>
          <w:sz w:val="24"/>
          <w:szCs w:val="24"/>
          <w:u w:val="single"/>
        </w:rPr>
        <w:t xml:space="preserve"> 壹 </w:t>
      </w:r>
      <w:r>
        <w:rPr>
          <w:rFonts w:hint="eastAsia" w:ascii="宋体" w:hAnsi="宋体" w:cs="宋体"/>
          <w:sz w:val="24"/>
          <w:szCs w:val="24"/>
        </w:rPr>
        <w:t>份，乙方执</w:t>
      </w:r>
      <w:r>
        <w:rPr>
          <w:rFonts w:hint="eastAsia" w:ascii="宋体" w:hAnsi="宋体" w:cs="宋体"/>
          <w:sz w:val="24"/>
          <w:szCs w:val="24"/>
          <w:u w:val="single"/>
        </w:rPr>
        <w:t>壹</w:t>
      </w:r>
      <w:r>
        <w:rPr>
          <w:rFonts w:hint="eastAsia" w:ascii="宋体" w:hAnsi="宋体" w:cs="宋体"/>
          <w:sz w:val="24"/>
          <w:szCs w:val="24"/>
        </w:rPr>
        <w:t>份；副本一式</w:t>
      </w:r>
      <w:r>
        <w:rPr>
          <w:rFonts w:hint="eastAsia" w:ascii="宋体" w:hAnsi="宋体" w:cs="宋体"/>
          <w:sz w:val="24"/>
          <w:szCs w:val="24"/>
          <w:u w:val="single"/>
        </w:rPr>
        <w:t>捌</w:t>
      </w:r>
      <w:r>
        <w:rPr>
          <w:rFonts w:hint="eastAsia" w:ascii="宋体" w:hAnsi="宋体" w:cs="宋体"/>
          <w:sz w:val="24"/>
          <w:szCs w:val="24"/>
        </w:rPr>
        <w:t>份，甲方执</w:t>
      </w:r>
      <w:r>
        <w:rPr>
          <w:rFonts w:hint="eastAsia" w:ascii="宋体" w:hAnsi="宋体" w:cs="宋体"/>
          <w:sz w:val="24"/>
          <w:szCs w:val="24"/>
          <w:u w:val="single"/>
        </w:rPr>
        <w:t>伍</w:t>
      </w:r>
      <w:r>
        <w:rPr>
          <w:rFonts w:hint="eastAsia" w:ascii="宋体" w:hAnsi="宋体" w:cs="宋体"/>
          <w:sz w:val="24"/>
          <w:szCs w:val="24"/>
        </w:rPr>
        <w:t>份，乙方执</w:t>
      </w:r>
      <w:r>
        <w:rPr>
          <w:rFonts w:hint="eastAsia" w:ascii="宋体" w:hAnsi="宋体" w:cs="宋体"/>
          <w:sz w:val="24"/>
          <w:szCs w:val="24"/>
          <w:u w:val="single"/>
        </w:rPr>
        <w:t>叁</w:t>
      </w:r>
      <w:r>
        <w:rPr>
          <w:rFonts w:hint="eastAsia" w:ascii="宋体" w:hAnsi="宋体" w:cs="宋体"/>
          <w:sz w:val="24"/>
          <w:szCs w:val="24"/>
        </w:rPr>
        <w:t>份，双方所执合同具同等法律效力。</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11.6双方履行完合同规定的义务后，本合同即行终止。</w:t>
      </w:r>
    </w:p>
    <w:p>
      <w:pPr>
        <w:adjustRightInd w:val="0"/>
        <w:spacing w:line="360" w:lineRule="auto"/>
        <w:ind w:firstLine="480" w:firstLineChars="200"/>
        <w:jc w:val="left"/>
        <w:textAlignment w:val="baseline"/>
        <w:rPr>
          <w:rFonts w:ascii="宋体" w:hAnsi="宋体" w:cs="宋体"/>
          <w:sz w:val="24"/>
          <w:szCs w:val="24"/>
        </w:rPr>
      </w:pPr>
      <w:r>
        <w:rPr>
          <w:rFonts w:hint="eastAsia" w:ascii="宋体" w:hAnsi="宋体" w:cs="宋体"/>
          <w:sz w:val="24"/>
          <w:szCs w:val="24"/>
        </w:rPr>
        <w:t>11.7双方认可的来往传真、会议纪要等，均为合同的组成部分，与本合同具有同等法律效力。</w:t>
      </w:r>
    </w:p>
    <w:p>
      <w:pPr>
        <w:spacing w:line="360" w:lineRule="auto"/>
        <w:ind w:firstLine="480" w:firstLineChars="200"/>
        <w:outlineLvl w:val="9"/>
        <w:rPr>
          <w:rFonts w:ascii="宋体" w:hAnsi="宋体" w:cs="宋体"/>
          <w:color w:val="000000"/>
          <w:sz w:val="24"/>
          <w:szCs w:val="24"/>
        </w:rPr>
      </w:pPr>
      <w:r>
        <w:rPr>
          <w:rFonts w:hint="eastAsia" w:ascii="宋体" w:hAnsi="宋体" w:cs="宋体"/>
          <w:sz w:val="24"/>
          <w:szCs w:val="24"/>
        </w:rPr>
        <w:t>11.8未尽事宜，双方协商一致，</w:t>
      </w:r>
      <w:r>
        <w:rPr>
          <w:rFonts w:hint="eastAsia" w:ascii="宋体" w:hAnsi="宋体" w:cs="宋体"/>
          <w:color w:val="000000"/>
          <w:sz w:val="24"/>
          <w:szCs w:val="24"/>
        </w:rPr>
        <w:t>可签订补充协议，补充协议与本合同具有同等效力。</w:t>
      </w:r>
    </w:p>
    <w:p>
      <w:pPr>
        <w:pStyle w:val="10"/>
        <w:spacing w:line="360" w:lineRule="auto"/>
        <w:ind w:left="465" w:leftChars="50" w:hanging="360" w:hangingChars="150"/>
        <w:jc w:val="center"/>
        <w:rPr>
          <w:rFonts w:ascii="宋体" w:hAnsi="宋体" w:cs="宋体"/>
          <w:color w:val="000000"/>
          <w:sz w:val="24"/>
          <w:szCs w:val="24"/>
        </w:rPr>
      </w:pPr>
      <w:r>
        <w:rPr>
          <w:rFonts w:hint="eastAsia" w:ascii="宋体" w:hAnsi="宋体" w:cs="宋体"/>
          <w:color w:val="000000"/>
          <w:sz w:val="24"/>
          <w:szCs w:val="24"/>
        </w:rPr>
        <w:t>11.9本合同附件是合同不可分割的一部分，具有相同的法律效力，具体附件如下：</w:t>
      </w:r>
    </w:p>
    <w:p>
      <w:pPr>
        <w:pStyle w:val="10"/>
        <w:spacing w:line="360" w:lineRule="auto"/>
        <w:ind w:left="584" w:leftChars="278" w:firstLine="105" w:firstLineChars="50"/>
        <w:rPr>
          <w:rFonts w:hint="eastAsia" w:ascii="宋体" w:hAnsi="宋体" w:cs="宋体"/>
          <w:b w:val="0"/>
          <w:bCs w:val="0"/>
          <w:szCs w:val="21"/>
        </w:rPr>
      </w:pPr>
      <w:r>
        <w:rPr>
          <w:rFonts w:hint="eastAsia" w:ascii="宋体" w:hAnsi="宋体" w:cs="宋体"/>
          <w:b w:val="0"/>
          <w:bCs w:val="0"/>
          <w:szCs w:val="21"/>
        </w:rPr>
        <w:t xml:space="preserve">附件1：发包通知书 </w:t>
      </w:r>
    </w:p>
    <w:p>
      <w:pPr>
        <w:pStyle w:val="10"/>
        <w:spacing w:line="360" w:lineRule="auto"/>
        <w:ind w:left="584" w:leftChars="278" w:firstLine="105" w:firstLineChars="50"/>
        <w:rPr>
          <w:rFonts w:hint="eastAsia" w:ascii="宋体" w:hAnsi="宋体" w:cs="宋体"/>
          <w:b w:val="0"/>
          <w:bCs w:val="0"/>
          <w:szCs w:val="21"/>
        </w:rPr>
      </w:pPr>
      <w:r>
        <w:rPr>
          <w:rFonts w:hint="eastAsia" w:ascii="宋体" w:hAnsi="宋体" w:cs="宋体"/>
          <w:b w:val="0"/>
          <w:bCs w:val="0"/>
          <w:szCs w:val="21"/>
        </w:rPr>
        <w:t>附件2：廉洁协议</w:t>
      </w:r>
    </w:p>
    <w:p>
      <w:pPr>
        <w:pStyle w:val="10"/>
        <w:spacing w:line="360" w:lineRule="auto"/>
        <w:ind w:left="584" w:leftChars="278" w:firstLine="105" w:firstLineChars="50"/>
        <w:rPr>
          <w:rFonts w:ascii="宋体" w:hAnsi="宋体" w:cs="宋体"/>
          <w:b w:val="0"/>
          <w:bCs w:val="0"/>
          <w:szCs w:val="21"/>
        </w:rPr>
      </w:pPr>
      <w:r>
        <w:rPr>
          <w:rFonts w:hint="eastAsia" w:ascii="宋体" w:hAnsi="宋体" w:cs="宋体"/>
          <w:b w:val="0"/>
          <w:bCs w:val="0"/>
          <w:szCs w:val="21"/>
        </w:rPr>
        <w:t>附件3：安全协议书</w:t>
      </w:r>
    </w:p>
    <w:p>
      <w:pPr>
        <w:pStyle w:val="10"/>
        <w:spacing w:line="360" w:lineRule="auto"/>
        <w:ind w:left="584" w:leftChars="278" w:firstLine="105" w:firstLineChars="50"/>
        <w:rPr>
          <w:rFonts w:ascii="宋体" w:hAnsi="宋体" w:cs="宋体"/>
          <w:b w:val="0"/>
          <w:bCs w:val="0"/>
          <w:color w:val="000000"/>
          <w:sz w:val="24"/>
          <w:szCs w:val="24"/>
        </w:rPr>
      </w:pPr>
      <w:r>
        <w:rPr>
          <w:rFonts w:hint="eastAsia" w:ascii="宋体" w:hAnsi="宋体" w:cs="宋体"/>
          <w:b w:val="0"/>
          <w:bCs w:val="0"/>
          <w:szCs w:val="21"/>
        </w:rPr>
        <w:t>附件4：不诚信行为的情形及相应被暂停参与投标活动的处理标准</w:t>
      </w:r>
    </w:p>
    <w:p/>
    <w:p>
      <w:pPr>
        <w:pStyle w:val="2"/>
      </w:pPr>
    </w:p>
    <w:p>
      <w:pPr>
        <w:pStyle w:val="3"/>
      </w:pPr>
    </w:p>
    <w:p/>
    <w:p/>
    <w:p/>
    <w:p/>
    <w:p/>
    <w:p/>
    <w:p/>
    <w:p/>
    <w:p/>
    <w:p/>
    <w:p/>
    <w:p/>
    <w:p/>
    <w:p>
      <w:pPr>
        <w:pStyle w:val="25"/>
      </w:pPr>
    </w:p>
    <w:p/>
    <w:p/>
    <w:p/>
    <w:p/>
    <w:tbl>
      <w:tblPr>
        <w:tblStyle w:val="19"/>
        <w:tblpPr w:leftFromText="180" w:rightFromText="180" w:vertAnchor="text" w:horzAnchor="page" w:tblpXSpec="center" w:tblpY="188"/>
        <w:tblOverlap w:val="never"/>
        <w:tblW w:w="8426" w:type="dxa"/>
        <w:jc w:val="center"/>
        <w:tblLayout w:type="fixed"/>
        <w:tblCellMar>
          <w:top w:w="0" w:type="dxa"/>
          <w:left w:w="28" w:type="dxa"/>
          <w:bottom w:w="0" w:type="dxa"/>
          <w:right w:w="28" w:type="dxa"/>
        </w:tblCellMar>
      </w:tblPr>
      <w:tblGrid>
        <w:gridCol w:w="3857"/>
        <w:gridCol w:w="562"/>
        <w:gridCol w:w="4007"/>
      </w:tblGrid>
      <w:tr>
        <w:tblPrEx>
          <w:tblCellMar>
            <w:top w:w="0" w:type="dxa"/>
            <w:left w:w="28" w:type="dxa"/>
            <w:bottom w:w="0" w:type="dxa"/>
            <w:right w:w="28" w:type="dxa"/>
          </w:tblCellMar>
        </w:tblPrEx>
        <w:trPr>
          <w:trHeight w:val="446" w:hRule="atLeast"/>
          <w:jc w:val="center"/>
        </w:trPr>
        <w:tc>
          <w:tcPr>
            <w:tcW w:w="3857" w:type="dxa"/>
            <w:vAlign w:val="center"/>
          </w:tcPr>
          <w:p>
            <w:pPr>
              <w:rPr>
                <w:rFonts w:ascii="宋体" w:hAnsi="宋体" w:cs="宋体"/>
                <w:sz w:val="24"/>
                <w:szCs w:val="24"/>
              </w:rPr>
            </w:pPr>
            <w:r>
              <w:rPr>
                <w:rFonts w:hint="eastAsia" w:ascii="宋体" w:hAnsi="宋体" w:cs="宋体"/>
                <w:color w:val="000000"/>
                <w:sz w:val="24"/>
                <w:szCs w:val="24"/>
              </w:rPr>
              <w:t>甲方：广州市净水有限公司</w:t>
            </w:r>
          </w:p>
        </w:tc>
        <w:tc>
          <w:tcPr>
            <w:tcW w:w="562" w:type="dxa"/>
            <w:vAlign w:val="center"/>
          </w:tcPr>
          <w:p>
            <w:pPr>
              <w:spacing w:line="360" w:lineRule="auto"/>
              <w:rPr>
                <w:rFonts w:ascii="宋体" w:hAnsi="宋体" w:cs="宋体"/>
                <w:color w:val="000000"/>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乙方：</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color w:val="000000"/>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(盖章)</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p>
            <w:pPr>
              <w:spacing w:line="360" w:lineRule="auto"/>
              <w:rPr>
                <w:rFonts w:ascii="宋体" w:hAnsi="宋体" w:cs="宋体"/>
                <w:color w:val="000000"/>
                <w:sz w:val="24"/>
                <w:szCs w:val="24"/>
              </w:rPr>
            </w:pP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法定代表人/授权代理人：</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联系人：</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ind w:right="-19" w:rightChars="-9"/>
              <w:rPr>
                <w:rFonts w:ascii="宋体" w:hAnsi="宋体" w:cs="宋体"/>
                <w:color w:val="000000"/>
                <w:sz w:val="24"/>
                <w:szCs w:val="24"/>
              </w:rPr>
            </w:pPr>
            <w:r>
              <w:rPr>
                <w:rFonts w:hint="eastAsia" w:ascii="宋体" w:hAnsi="宋体" w:cs="宋体"/>
                <w:color w:val="000000"/>
                <w:sz w:val="24"/>
                <w:szCs w:val="24"/>
              </w:rPr>
              <w:t>联系人：</w:t>
            </w:r>
          </w:p>
        </w:tc>
      </w:tr>
      <w:tr>
        <w:tblPrEx>
          <w:tblCellMar>
            <w:top w:w="0" w:type="dxa"/>
            <w:left w:w="28" w:type="dxa"/>
            <w:bottom w:w="0" w:type="dxa"/>
            <w:right w:w="28" w:type="dxa"/>
          </w:tblCellMar>
        </w:tblPrEx>
        <w:trPr>
          <w:jc w:val="center"/>
        </w:trPr>
        <w:tc>
          <w:tcPr>
            <w:tcW w:w="3857" w:type="dxa"/>
          </w:tcPr>
          <w:p>
            <w:pPr>
              <w:spacing w:line="360" w:lineRule="auto"/>
              <w:rPr>
                <w:rFonts w:ascii="宋体" w:hAnsi="宋体" w:cs="宋体"/>
                <w:sz w:val="24"/>
                <w:szCs w:val="24"/>
              </w:rPr>
            </w:pPr>
            <w:r>
              <w:rPr>
                <w:rFonts w:hint="eastAsia" w:ascii="宋体" w:hAnsi="宋体" w:cs="宋体"/>
                <w:color w:val="000000"/>
                <w:sz w:val="24"/>
                <w:szCs w:val="24"/>
              </w:rPr>
              <w:t>地址：广州市天河区临江大道501号</w:t>
            </w:r>
          </w:p>
        </w:tc>
        <w:tc>
          <w:tcPr>
            <w:tcW w:w="562" w:type="dxa"/>
          </w:tcPr>
          <w:p>
            <w:pPr>
              <w:spacing w:line="360" w:lineRule="auto"/>
              <w:rPr>
                <w:rFonts w:ascii="宋体" w:hAnsi="宋体" w:cs="宋体"/>
                <w:sz w:val="24"/>
                <w:szCs w:val="24"/>
              </w:rPr>
            </w:pPr>
          </w:p>
        </w:tc>
        <w:tc>
          <w:tcPr>
            <w:tcW w:w="4007" w:type="dxa"/>
          </w:tcPr>
          <w:p>
            <w:pPr>
              <w:spacing w:line="360" w:lineRule="auto"/>
              <w:rPr>
                <w:rFonts w:ascii="宋体" w:hAnsi="宋体" w:cs="宋体"/>
                <w:color w:val="000000"/>
                <w:sz w:val="24"/>
                <w:szCs w:val="24"/>
              </w:rPr>
            </w:pPr>
            <w:r>
              <w:rPr>
                <w:rFonts w:hint="eastAsia" w:ascii="宋体" w:hAnsi="宋体" w:cs="宋体"/>
                <w:color w:val="000000"/>
                <w:sz w:val="24"/>
                <w:szCs w:val="24"/>
              </w:rPr>
              <w:t>地址：</w:t>
            </w:r>
          </w:p>
        </w:tc>
      </w:tr>
      <w:tr>
        <w:tblPrEx>
          <w:tblCellMar>
            <w:top w:w="0" w:type="dxa"/>
            <w:left w:w="28" w:type="dxa"/>
            <w:bottom w:w="0" w:type="dxa"/>
            <w:right w:w="28" w:type="dxa"/>
          </w:tblCellMar>
        </w:tblPrEx>
        <w:trPr>
          <w:jc w:val="center"/>
        </w:trPr>
        <w:tc>
          <w:tcPr>
            <w:tcW w:w="3857" w:type="dxa"/>
            <w:vAlign w:val="center"/>
          </w:tcPr>
          <w:p>
            <w:pPr>
              <w:tabs>
                <w:tab w:val="right" w:pos="4098"/>
              </w:tabs>
              <w:spacing w:line="360" w:lineRule="auto"/>
              <w:rPr>
                <w:rFonts w:ascii="宋体" w:hAnsi="宋体" w:cs="宋体"/>
                <w:sz w:val="24"/>
                <w:szCs w:val="24"/>
              </w:rPr>
            </w:pPr>
            <w:r>
              <w:rPr>
                <w:rFonts w:hint="eastAsia" w:ascii="宋体" w:hAnsi="宋体" w:cs="宋体"/>
                <w:color w:val="000000"/>
                <w:sz w:val="24"/>
                <w:szCs w:val="24"/>
              </w:rPr>
              <w:t>邮政编码：510655</w:t>
            </w:r>
            <w:r>
              <w:rPr>
                <w:rFonts w:hint="eastAsia" w:ascii="宋体" w:hAnsi="宋体" w:cs="宋体"/>
                <w:sz w:val="24"/>
                <w:szCs w:val="24"/>
              </w:rPr>
              <w:tab/>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邮政编码：</w:t>
            </w:r>
          </w:p>
        </w:tc>
      </w:tr>
      <w:tr>
        <w:tblPrEx>
          <w:tblCellMar>
            <w:top w:w="0" w:type="dxa"/>
            <w:left w:w="28" w:type="dxa"/>
            <w:bottom w:w="0" w:type="dxa"/>
            <w:right w:w="28" w:type="dxa"/>
          </w:tblCellMar>
        </w:tblPrEx>
        <w:trPr>
          <w:trHeight w:val="453" w:hRule="atLeast"/>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电话：</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电话：</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sz w:val="24"/>
                <w:szCs w:val="24"/>
              </w:rPr>
            </w:pPr>
            <w:r>
              <w:rPr>
                <w:rFonts w:hint="eastAsia" w:ascii="宋体" w:hAnsi="宋体" w:cs="宋体"/>
                <w:color w:val="000000"/>
                <w:sz w:val="24"/>
                <w:szCs w:val="24"/>
              </w:rPr>
              <w:t>传真：</w:t>
            </w: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传真：</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银行帐户：</w:t>
            </w:r>
          </w:p>
        </w:tc>
      </w:tr>
      <w:tr>
        <w:tblPrEx>
          <w:tblCellMar>
            <w:top w:w="0" w:type="dxa"/>
            <w:left w:w="28" w:type="dxa"/>
            <w:bottom w:w="0" w:type="dxa"/>
            <w:right w:w="28" w:type="dxa"/>
          </w:tblCellMar>
        </w:tblPrEx>
        <w:trPr>
          <w:jc w:val="center"/>
        </w:trPr>
        <w:tc>
          <w:tcPr>
            <w:tcW w:w="3857" w:type="dxa"/>
            <w:vAlign w:val="center"/>
          </w:tcPr>
          <w:p>
            <w:pPr>
              <w:spacing w:line="360" w:lineRule="auto"/>
              <w:rPr>
                <w:rFonts w:ascii="宋体" w:hAnsi="宋体" w:cs="宋体"/>
                <w:color w:val="000000"/>
                <w:sz w:val="24"/>
                <w:szCs w:val="24"/>
              </w:rPr>
            </w:pPr>
          </w:p>
        </w:tc>
        <w:tc>
          <w:tcPr>
            <w:tcW w:w="562" w:type="dxa"/>
            <w:vAlign w:val="center"/>
          </w:tcPr>
          <w:p>
            <w:pPr>
              <w:spacing w:line="360" w:lineRule="auto"/>
              <w:rPr>
                <w:rFonts w:ascii="宋体" w:hAnsi="宋体" w:cs="宋体"/>
                <w:sz w:val="24"/>
                <w:szCs w:val="24"/>
              </w:rPr>
            </w:pPr>
          </w:p>
        </w:tc>
        <w:tc>
          <w:tcPr>
            <w:tcW w:w="4007" w:type="dxa"/>
            <w:vAlign w:val="center"/>
          </w:tcPr>
          <w:p>
            <w:pPr>
              <w:spacing w:line="360" w:lineRule="auto"/>
              <w:rPr>
                <w:rFonts w:ascii="宋体" w:hAnsi="宋体" w:cs="宋体"/>
                <w:color w:val="000000"/>
                <w:sz w:val="24"/>
                <w:szCs w:val="24"/>
              </w:rPr>
            </w:pPr>
            <w:r>
              <w:rPr>
                <w:rFonts w:hint="eastAsia" w:ascii="宋体" w:hAnsi="宋体" w:cs="宋体"/>
                <w:color w:val="000000"/>
                <w:sz w:val="24"/>
                <w:szCs w:val="24"/>
              </w:rPr>
              <w:t>银行帐号：</w:t>
            </w:r>
          </w:p>
        </w:tc>
      </w:tr>
      <w:tr>
        <w:tblPrEx>
          <w:tblCellMar>
            <w:top w:w="0" w:type="dxa"/>
            <w:left w:w="28" w:type="dxa"/>
            <w:bottom w:w="0" w:type="dxa"/>
            <w:right w:w="28" w:type="dxa"/>
          </w:tblCellMar>
        </w:tblPrEx>
        <w:trPr>
          <w:trHeight w:val="416" w:hRule="atLeast"/>
          <w:jc w:val="center"/>
        </w:trPr>
        <w:tc>
          <w:tcPr>
            <w:tcW w:w="3857" w:type="dxa"/>
            <w:vAlign w:val="center"/>
          </w:tcPr>
          <w:p>
            <w:pPr>
              <w:rPr>
                <w:rFonts w:ascii="宋体" w:hAnsi="宋体" w:cs="宋体"/>
                <w:sz w:val="24"/>
                <w:szCs w:val="24"/>
              </w:rPr>
            </w:pPr>
            <w:r>
              <w:rPr>
                <w:rFonts w:hint="eastAsia" w:ascii="宋体" w:hAnsi="宋体" w:cs="宋体"/>
                <w:sz w:val="24"/>
                <w:szCs w:val="24"/>
              </w:rPr>
              <w:t>签约日期：2021年月日</w:t>
            </w:r>
          </w:p>
        </w:tc>
        <w:tc>
          <w:tcPr>
            <w:tcW w:w="562" w:type="dxa"/>
            <w:vAlign w:val="center"/>
          </w:tcPr>
          <w:p>
            <w:pPr>
              <w:rPr>
                <w:rFonts w:ascii="宋体" w:hAnsi="宋体" w:cs="宋体"/>
                <w:sz w:val="24"/>
                <w:szCs w:val="24"/>
              </w:rPr>
            </w:pPr>
          </w:p>
        </w:tc>
        <w:tc>
          <w:tcPr>
            <w:tcW w:w="4007" w:type="dxa"/>
            <w:vAlign w:val="center"/>
          </w:tcPr>
          <w:p>
            <w:pPr>
              <w:rPr>
                <w:rFonts w:ascii="宋体" w:hAnsi="宋体" w:cs="宋体"/>
                <w:sz w:val="24"/>
                <w:szCs w:val="24"/>
              </w:rPr>
            </w:pPr>
            <w:r>
              <w:rPr>
                <w:rFonts w:hint="eastAsia" w:ascii="宋体" w:hAnsi="宋体" w:cs="宋体"/>
                <w:sz w:val="24"/>
                <w:szCs w:val="24"/>
              </w:rPr>
              <w:t>签约日期：2021年月日</w:t>
            </w:r>
          </w:p>
        </w:tc>
      </w:tr>
    </w:tbl>
    <w:p>
      <w:pPr>
        <w:spacing w:line="360" w:lineRule="auto"/>
        <w:rPr>
          <w:rFonts w:ascii="宋体" w:hAnsi="宋体" w:cs="宋体"/>
          <w:b/>
          <w:bCs/>
          <w:szCs w:val="21"/>
        </w:rPr>
      </w:pPr>
    </w:p>
    <w:p>
      <w:pPr>
        <w:pStyle w:val="25"/>
        <w:rPr>
          <w:rFonts w:hAnsi="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p>
    <w:p>
      <w:pPr>
        <w:spacing w:line="360" w:lineRule="auto"/>
        <w:rPr>
          <w:rFonts w:ascii="宋体" w:hAnsi="宋体" w:cs="宋体"/>
          <w:b/>
          <w:bCs/>
          <w:szCs w:val="21"/>
        </w:rPr>
      </w:pPr>
      <w:r>
        <w:rPr>
          <w:rFonts w:hint="eastAsia" w:ascii="宋体" w:hAnsi="宋体" w:cs="宋体"/>
          <w:b/>
          <w:bCs/>
          <w:szCs w:val="21"/>
        </w:rPr>
        <w:t>附件1  发包通知书</w:t>
      </w:r>
    </w:p>
    <w:p>
      <w:pPr>
        <w:spacing w:line="360" w:lineRule="auto"/>
        <w:rPr>
          <w:rFonts w:ascii="宋体" w:hAnsi="宋体" w:cs="宋体"/>
          <w:b/>
          <w:bCs/>
          <w:szCs w:val="21"/>
        </w:rPr>
      </w:pPr>
      <w:r>
        <w:rPr>
          <w:rFonts w:hint="eastAsia" w:ascii="宋体" w:hAnsi="宋体" w:cs="宋体"/>
          <w:b/>
          <w:bCs/>
          <w:szCs w:val="21"/>
        </w:rPr>
        <w:t>附件2  廉洁协议</w:t>
      </w:r>
    </w:p>
    <w:p>
      <w:pPr>
        <w:spacing w:line="520" w:lineRule="exact"/>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廉洁协议</w:t>
      </w:r>
    </w:p>
    <w:p>
      <w:pPr>
        <w:spacing w:line="520" w:lineRule="exact"/>
        <w:ind w:firstLine="630" w:firstLineChars="225"/>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sz w:val="28"/>
          <w:szCs w:val="28"/>
          <w:u w:val="single"/>
        </w:rPr>
        <w:t>广州市净水有限公司</w:t>
      </w:r>
      <w:r>
        <w:rPr>
          <w:rFonts w:hint="eastAsia" w:ascii="仿宋_GB2312" w:hAnsi="仿宋_GB2312" w:eastAsia="仿宋_GB2312" w:cs="仿宋_GB2312"/>
          <w:bCs/>
          <w:sz w:val="28"/>
          <w:szCs w:val="28"/>
        </w:rPr>
        <w:t>(以下称甲方)与(以下称乙方)，特此订立本协议共同遵照执行。</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第一条 甲乙双方的权利和义务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（一）甲乙双方严格遵守国家关于市场准入、项目招标投标、市场经营活动等有关法律、法规相关政策及廉政建设的各项规定。</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（二）严格执行</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合同（以下简称：主合同），自觉履行合同约定的相关义务。</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（三）在业务活动中坚持公开、公正、诚信、透明的原则，不得损害国家、集体利益。</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（四）建立健全廉洁从业制度，开展廉洁教育，公布举报电话，监督并认真查处不廉洁及违法违纪行为。</w:t>
      </w:r>
    </w:p>
    <w:p>
      <w:pPr>
        <w:spacing w:line="520" w:lineRule="exact"/>
        <w:ind w:firstLine="420" w:firstLineChars="15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（五）发现对方在业务活动中有不廉洁行为，应及时提醒对方纠正。情节严重的，应向其有关监督部门检举。</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第二条甲方的义务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（一）甲方及其工作人员不得索要或接受乙方的礼金、有价证券和贵重物品，不得在乙方报销任何应由甲方或个人支付的费用等。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（三）甲方及其工作人员不得要求或者接受乙方为其住房装修、婚丧嫁娶活动、配偶子女工作安排以及出国出境、旅游等提供方便等。</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（四）甲方工作人员不得在乙方或与乙方有股权关联的企业兼职，不得向乙方介绍家属或者亲友从事与甲方业务有关的经济活动。</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（六）甲方工作人员不得利用职务之便收受乙方以回扣、手续费、加班费、咨询费、劳务费、协调费、辛苦费等各种名义给予或赠送的钱物。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（七）甲方工作人员不得接受乙方给予或赠送的干股或红利。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第三条乙方的义务</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（一）乙方不得以任何理由向甲方及其工作人员行贿或馈赠礼金、有价证券、贵重礼品。</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（二)乙方不得以任何名义为甲方及其工作人员报销应由甲方单位或个人支付的任何费用。</w:t>
      </w:r>
    </w:p>
    <w:p>
      <w:pPr>
        <w:spacing w:line="520" w:lineRule="exact"/>
        <w:ind w:left="25" w:leftChars="12"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（三）乙方不得以任何理由安排甲方工作人员参加可能影响相关业务公开、公正、公平性的宴请及娱乐活动。</w:t>
      </w:r>
    </w:p>
    <w:p>
      <w:pPr>
        <w:pStyle w:val="10"/>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（四）乙方不得为甲方单位和个人购置或提供通讯工具和高档办公用品等物品，也不得为甲方提供与工作无关的房屋、汽车等。</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（五）乙方不得擅自与甲方工作人员就主合同中的质量、数量、价格、工程量、验收等条款进行私下商谈或者达成默契。</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（六）乙方不得以回扣、手续费、加班费、咨询费、劳务费、协调费、辛苦费等各种名义向甲方工作人员给予或赠送钱物。</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（七）乙方不得向甲方工作人员提供干股或红利。</w:t>
      </w:r>
    </w:p>
    <w:p>
      <w:pPr>
        <w:spacing w:line="520" w:lineRule="exact"/>
        <w:ind w:left="15" w:leftChars="7"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(八）不得存在其他违反廉洁规定的行为。</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第四条违约责任</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（一）甲方及其工作人员违反本协议第一、二条。甲方按管理权限，对相关责任人依据有关规定给予处理；涉嫌犯罪的，移交司法机关追究刑事责任；给乙方单位造成经济损失的，应予以赔偿。</w:t>
      </w:r>
    </w:p>
    <w:p>
      <w:pPr>
        <w:spacing w:line="52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甲方举报投诉联系部门：广州市净水有限公司</w:t>
      </w:r>
      <w:r>
        <w:rPr>
          <w:rFonts w:hint="eastAsia" w:ascii="仿宋_GB2312" w:hAnsi="仿宋_GB2312" w:eastAsia="仿宋_GB2312" w:cs="仿宋_GB2312"/>
          <w:bCs/>
          <w:sz w:val="28"/>
          <w:szCs w:val="28"/>
          <w:u w:val="single"/>
        </w:rPr>
        <w:t>纪检室</w:t>
      </w:r>
      <w:r>
        <w:rPr>
          <w:rFonts w:hint="eastAsia" w:ascii="仿宋_GB2312" w:hAnsi="仿宋_GB2312" w:eastAsia="仿宋_GB2312" w:cs="仿宋_GB2312"/>
          <w:bCs/>
          <w:sz w:val="28"/>
          <w:szCs w:val="28"/>
        </w:rPr>
        <w:t>，联系电话：</w:t>
      </w:r>
      <w:r>
        <w:rPr>
          <w:rFonts w:hint="eastAsia" w:ascii="仿宋_GB2312" w:hAnsi="仿宋_GB2312" w:eastAsia="仿宋_GB2312" w:cs="仿宋_GB2312"/>
          <w:bCs/>
          <w:sz w:val="28"/>
          <w:szCs w:val="28"/>
          <w:u w:val="single"/>
        </w:rPr>
        <w:t xml:space="preserve"> 020-38890265 </w:t>
      </w:r>
      <w:r>
        <w:rPr>
          <w:rFonts w:hint="eastAsia" w:ascii="仿宋_GB2312" w:hAnsi="仿宋_GB2312" w:eastAsia="仿宋_GB2312" w:cs="仿宋_GB2312"/>
          <w:bCs/>
          <w:sz w:val="28"/>
          <w:szCs w:val="28"/>
        </w:rPr>
        <w:t>。</w:t>
      </w:r>
    </w:p>
    <w:p>
      <w:pPr>
        <w:pStyle w:val="1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1、扣除主合同的全部履约保证金；</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2、解除主合同；</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3、追究乙方其他违约责任；</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4、根据甲方的有关规章制度，在一定时间内暂停乙方参与甲方及下属单位所有项目的交易资格；</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5、根据甲方的有关规章制度，将乙方清退出甲方相关企业库；</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6、根据甲方上级单位、行政主管部门的意见、决定执行；</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7、按规定向有关行政监督部门、乙方业务管理部门进行投诉、报告。</w:t>
      </w:r>
    </w:p>
    <w:p>
      <w:pPr>
        <w:keepNext w:val="0"/>
        <w:keepLines w:val="0"/>
        <w:pageBreakBefore w:val="0"/>
        <w:kinsoku/>
        <w:wordWrap/>
        <w:overflowPunct/>
        <w:topLinePunct w:val="0"/>
        <w:autoSpaceDE/>
        <w:autoSpaceDN/>
        <w:bidi w:val="0"/>
        <w:adjustRightInd/>
        <w:snapToGrid/>
        <w:spacing w:afterAutospacing="0" w:line="360" w:lineRule="auto"/>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adjustRightInd/>
        <w:snapToGrid/>
        <w:spacing w:afterAutospacing="0" w:line="360" w:lineRule="auto"/>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sz w:val="28"/>
          <w:szCs w:val="28"/>
        </w:rPr>
        <w:t xml:space="preserve">第五条 </w:t>
      </w:r>
      <w:r>
        <w:rPr>
          <w:rFonts w:hint="eastAsia" w:ascii="仿宋_GB2312" w:hAnsi="仿宋_GB2312" w:eastAsia="仿宋_GB2312" w:cs="仿宋_GB2312"/>
          <w:bCs/>
          <w:kern w:val="0"/>
          <w:sz w:val="28"/>
          <w:szCs w:val="28"/>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adjustRightInd/>
        <w:snapToGrid/>
        <w:spacing w:afterAutospacing="0" w:line="360" w:lineRule="auto"/>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第六条本协议作为</w:t>
      </w:r>
      <w:r>
        <w:rPr>
          <w:rFonts w:hint="eastAsia" w:ascii="仿宋_GB2312" w:hAnsi="仿宋_GB2312" w:eastAsia="仿宋_GB2312" w:cs="仿宋_GB2312"/>
          <w:bCs/>
          <w:sz w:val="28"/>
          <w:szCs w:val="28"/>
          <w:u w:val="single"/>
        </w:rPr>
        <w:t>（合同名称）+（合同编号）</w:t>
      </w:r>
      <w:r>
        <w:rPr>
          <w:rFonts w:hint="eastAsia" w:ascii="仿宋_GB2312" w:hAnsi="仿宋_GB2312" w:eastAsia="仿宋_GB2312" w:cs="仿宋_GB2312"/>
          <w:bCs/>
          <w:sz w:val="28"/>
          <w:szCs w:val="28"/>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adjustRightInd/>
        <w:snapToGrid/>
        <w:spacing w:afterAutospacing="0" w:line="360" w:lineRule="auto"/>
        <w:ind w:firstLine="560" w:firstLineChars="200"/>
        <w:textAlignment w:val="auto"/>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第七条本协议一式</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份，甲方</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份，乙方</w:t>
      </w:r>
      <w:r>
        <w:rPr>
          <w:rFonts w:hint="eastAsia" w:ascii="仿宋_GB2312" w:hAnsi="仿宋_GB2312" w:eastAsia="仿宋_GB2312" w:cs="仿宋_GB2312"/>
          <w:bCs/>
          <w:sz w:val="28"/>
          <w:szCs w:val="28"/>
          <w:u w:val="single"/>
          <w:lang w:val="en-US" w:eastAsia="zh-CN"/>
        </w:rPr>
        <w:t xml:space="preserve">   </w:t>
      </w:r>
      <w:r>
        <w:rPr>
          <w:rFonts w:hint="eastAsia" w:ascii="仿宋_GB2312" w:hAnsi="仿宋_GB2312" w:eastAsia="仿宋_GB2312" w:cs="仿宋_GB2312"/>
          <w:bCs/>
          <w:sz w:val="28"/>
          <w:szCs w:val="28"/>
        </w:rPr>
        <w:t>份。</w:t>
      </w:r>
    </w:p>
    <w:p>
      <w:pPr>
        <w:spacing w:line="520" w:lineRule="exact"/>
        <w:rPr>
          <w:rFonts w:hint="eastAsia" w:ascii="仿宋_GB2312" w:hAnsi="仿宋_GB2312" w:eastAsia="仿宋_GB2312" w:cs="仿宋_GB2312"/>
          <w:bCs/>
          <w:sz w:val="28"/>
          <w:szCs w:val="28"/>
        </w:rPr>
      </w:pPr>
    </w:p>
    <w:p>
      <w:pPr>
        <w:spacing w:line="52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甲方（盖章）：                     乙方（盖章）：</w:t>
      </w:r>
    </w:p>
    <w:p>
      <w:pPr>
        <w:pStyle w:val="28"/>
        <w:tabs>
          <w:tab w:val="left" w:pos="5100"/>
        </w:tabs>
        <w:spacing w:line="520" w:lineRule="exact"/>
        <w:ind w:left="7200" w:firstLine="0" w:firstLineChars="0"/>
        <w:jc w:val="left"/>
        <w:rPr>
          <w:rFonts w:ascii="仿宋_GB2312" w:hAnsi="仿宋_GB2312" w:eastAsia="仿宋_GB2312" w:cs="仿宋_GB2312"/>
          <w:bCs/>
          <w:sz w:val="28"/>
          <w:szCs w:val="28"/>
        </w:rPr>
      </w:pPr>
    </w:p>
    <w:p>
      <w:pPr>
        <w:tabs>
          <w:tab w:val="left" w:pos="5100"/>
        </w:tabs>
        <w:spacing w:line="520" w:lineRule="exact"/>
        <w:ind w:left="8400" w:hanging="8400" w:hangingChars="30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签约代表：                         签约代表：</w:t>
      </w:r>
    </w:p>
    <w:p>
      <w:pPr>
        <w:pStyle w:val="25"/>
        <w:jc w:val="center"/>
        <w:rPr>
          <w:rFonts w:ascii="仿宋_GB2312" w:hAnsi="仿宋_GB2312" w:cs="仿宋_GB2312"/>
          <w:bCs/>
          <w:color w:val="auto"/>
          <w:sz w:val="28"/>
          <w:szCs w:val="28"/>
        </w:rPr>
      </w:pPr>
      <w:r>
        <w:rPr>
          <w:rFonts w:hint="eastAsia" w:ascii="仿宋_GB2312" w:hAnsi="仿宋_GB2312" w:cs="仿宋_GB2312"/>
          <w:bCs/>
          <w:color w:val="auto"/>
          <w:sz w:val="28"/>
          <w:szCs w:val="28"/>
          <w:lang w:val="en-US" w:eastAsia="zh-CN"/>
        </w:rPr>
        <w:t xml:space="preserve">    </w:t>
      </w:r>
      <w:r>
        <w:rPr>
          <w:rFonts w:hint="eastAsia" w:ascii="仿宋_GB2312" w:hAnsi="仿宋_GB2312" w:cs="仿宋_GB2312"/>
          <w:bCs/>
          <w:color w:val="auto"/>
          <w:sz w:val="28"/>
          <w:szCs w:val="28"/>
        </w:rPr>
        <w:t>日期:    年  月  日</w:t>
      </w:r>
      <w:r>
        <w:rPr>
          <w:rFonts w:hint="eastAsia" w:ascii="仿宋_GB2312" w:hAnsi="仿宋_GB2312" w:cs="仿宋_GB2312"/>
          <w:bCs/>
          <w:color w:val="auto"/>
          <w:sz w:val="28"/>
          <w:szCs w:val="28"/>
        </w:rPr>
        <w:tab/>
      </w:r>
      <w:r>
        <w:rPr>
          <w:rFonts w:hint="eastAsia" w:ascii="仿宋_GB2312" w:hAnsi="仿宋_GB2312" w:cs="仿宋_GB2312"/>
          <w:bCs/>
          <w:color w:val="auto"/>
          <w:sz w:val="28"/>
          <w:szCs w:val="28"/>
          <w:lang w:val="en-US" w:eastAsia="zh-CN"/>
        </w:rPr>
        <w:t xml:space="preserve">                 </w:t>
      </w:r>
      <w:r>
        <w:rPr>
          <w:rFonts w:hint="eastAsia" w:ascii="仿宋_GB2312" w:hAnsi="仿宋_GB2312" w:cs="仿宋_GB2312"/>
          <w:bCs/>
          <w:color w:val="auto"/>
          <w:sz w:val="28"/>
          <w:szCs w:val="28"/>
        </w:rPr>
        <w:t>日期：  年  月  日</w:t>
      </w:r>
    </w:p>
    <w:p>
      <w:pPr>
        <w:spacing w:line="560" w:lineRule="exact"/>
        <w:jc w:val="left"/>
        <w:rPr>
          <w:rFonts w:hint="eastAsia" w:ascii="宋体" w:hAnsi="宋体" w:cs="宋体"/>
          <w:b/>
          <w:bCs/>
          <w:szCs w:val="21"/>
        </w:rPr>
        <w:sectPr>
          <w:pgSz w:w="11906" w:h="16838"/>
          <w:pgMar w:top="1089" w:right="1469" w:bottom="1089" w:left="1077" w:header="851" w:footer="992" w:gutter="0"/>
          <w:cols w:space="720" w:num="1"/>
          <w:docGrid w:linePitch="312" w:charSpace="0"/>
        </w:sectPr>
      </w:pPr>
    </w:p>
    <w:p>
      <w:pPr>
        <w:spacing w:line="560" w:lineRule="exact"/>
        <w:jc w:val="left"/>
        <w:rPr>
          <w:rFonts w:ascii="黑体" w:hAnsi="Batang" w:eastAsia="黑体" w:cs="Batang"/>
          <w:bCs/>
          <w:kern w:val="0"/>
          <w:sz w:val="28"/>
          <w:szCs w:val="28"/>
        </w:rPr>
      </w:pPr>
      <w:r>
        <w:rPr>
          <w:rFonts w:hint="eastAsia" w:ascii="宋体" w:hAnsi="宋体" w:cs="宋体"/>
          <w:b/>
          <w:bCs/>
          <w:szCs w:val="21"/>
        </w:rPr>
        <w:t>附件3 安全协议书</w:t>
      </w: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10"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adjustRightInd w:val="0"/>
        <w:snapToGrid w:val="0"/>
        <w:spacing w:line="560" w:lineRule="exact"/>
        <w:jc w:val="left"/>
        <w:rPr>
          <w:rStyle w:val="22"/>
          <w:rFonts w:asciiTheme="minorEastAsia" w:hAnsiTheme="minorEastAsia" w:eastAsiaTheme="minorEastAsia"/>
          <w:b w:val="0"/>
          <w:u w:val="single"/>
        </w:rPr>
      </w:pPr>
    </w:p>
    <w:bookmarkEnd w:id="10"/>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根据《中华人民共和国安全生产法》、《生产安全事故报告和调查处理条例》等国家及地方有关安全生产法律法规, 经双方协商，签订本协议书，以明确各自的安全生产、职业卫生责任、消防安全责任并共同遵守。</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一、本协议与主合同的关系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本协议作为</w:t>
      </w:r>
      <w:r>
        <w:rPr>
          <w:rFonts w:hint="eastAsia" w:asciiTheme="minorEastAsia" w:hAnsiTheme="minorEastAsia"/>
          <w:sz w:val="24"/>
          <w:u w:val="single"/>
        </w:rPr>
        <w:t xml:space="preserve">                          </w:t>
      </w:r>
      <w:r>
        <w:rPr>
          <w:rFonts w:hint="eastAsia" w:asciiTheme="minorEastAsia" w:hAnsiTheme="minorEastAsia"/>
          <w:sz w:val="24"/>
        </w:rPr>
        <w:t>的组成部分，与主合同具有同等法律。</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二、甲方权责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（一）告知乙方该场所可能存在的安全风险，要求乙方在作业前应重新识别现场的安全风险并采取措施进行管控。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（二）乙方对存在问题拒不整改，或违法甲方安全管理要求的，视为违约，甲方有权按主合同相关条款对乙方进行违约金扣罚。如乙方拒不缴纳违约金的，甲方有权在履约保证金中扣除。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三、乙方权责</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（二）根据乙方单位管理制度及合同约定的本次工作，制定相应的应急预案。明确发生突发事件时，相关人员按预案开展应急处置工作。</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（三）严格执行国家、地方和行业主管部门的强制性标准、地方行政法规、管理要求。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（四）遵守甲方制定的安全管理要求。</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六）严格履行本协议，遵守甲方各项安全管理规定，服从管理。乙方对存在问题拒不整改的，视为违约，甲方有权对乙方按主合同相关条款进行违约金扣罚。如乙方拒不缴纳违约金的，甲方有权在履约保证金中扣除。</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（七）乙方聘请、委托的个人或单位，违反本协议的，全部责任均由乙方承担。</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四、事故责任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（五）乙方各类人员在甲方生产区域内发生人身伤害事故和其他事故，由乙方负责调查、处理和统计上报，并报甲方安全监督部门备案。</w:t>
      </w:r>
    </w:p>
    <w:p>
      <w:pPr>
        <w:spacing w:line="560" w:lineRule="exact"/>
        <w:ind w:firstLine="480" w:firstLineChars="200"/>
        <w:rPr>
          <w:rFonts w:asciiTheme="minorEastAsia" w:hAnsiTheme="minorEastAsia"/>
          <w:sz w:val="24"/>
        </w:rPr>
      </w:pPr>
      <w:r>
        <w:rPr>
          <w:rFonts w:hint="eastAsia" w:asciiTheme="minorEastAsia" w:hAnsiTheme="minorEastAsia"/>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Theme="minorEastAsia" w:hAnsiTheme="minorEastAsia"/>
          <w:sz w:val="24"/>
        </w:rPr>
      </w:pPr>
      <w:r>
        <w:rPr>
          <w:rFonts w:hint="eastAsia" w:asciiTheme="minorEastAsia" w:hAnsiTheme="minorEastAsia"/>
          <w:sz w:val="24"/>
        </w:rPr>
        <w:t>（七）委托的第三方运输单位或个人，违反本协议的，全部责任均由乙方承担。</w:t>
      </w:r>
    </w:p>
    <w:p>
      <w:pPr>
        <w:pStyle w:val="29"/>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五、补充条款：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b/>
          <w:sz w:val="24"/>
        </w:rPr>
      </w:pPr>
      <w:r>
        <w:rPr>
          <w:rFonts w:hint="eastAsia" w:asciiTheme="minorEastAsia" w:hAnsiTheme="minorEastAsia"/>
          <w:b/>
          <w:sz w:val="24"/>
        </w:rPr>
        <w:t>六、附则</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sz w:val="24"/>
        </w:rPr>
      </w:pPr>
      <w:r>
        <w:rPr>
          <w:rFonts w:hint="eastAsia" w:asciiTheme="minorEastAsia" w:hAnsiTheme="minorEastAsia"/>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ind w:firstLine="480" w:firstLineChars="200"/>
        <w:jc w:val="left"/>
        <w:rPr>
          <w:rFonts w:asciiTheme="minorEastAsia" w:hAnsiTheme="minorEastAsia"/>
          <w:sz w:val="24"/>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sz w:val="24"/>
              </w:rPr>
            </w:pPr>
            <w:r>
              <w:rPr>
                <w:rFonts w:hint="eastAsia" w:asciiTheme="minorEastAsia" w:hAnsiTheme="minorEastAsia"/>
                <w:sz w:val="24"/>
              </w:rPr>
              <w:t>甲方：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ind w:firstLine="240" w:firstLineChars="100"/>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c>
          <w:tcPr>
            <w:tcW w:w="4474" w:type="dxa"/>
          </w:tcPr>
          <w:p>
            <w:pPr>
              <w:adjustRightInd w:val="0"/>
              <w:snapToGrid w:val="0"/>
              <w:spacing w:line="560" w:lineRule="exact"/>
              <w:rPr>
                <w:rFonts w:asciiTheme="minorEastAsia" w:hAnsiTheme="minorEastAsia"/>
                <w:sz w:val="24"/>
              </w:rPr>
            </w:pPr>
            <w:r>
              <w:rPr>
                <w:rFonts w:hint="eastAsia" w:asciiTheme="minorEastAsia" w:hAnsiTheme="minorEastAsia"/>
                <w:sz w:val="24"/>
              </w:rPr>
              <w:t>乙方：</w:t>
            </w:r>
          </w:p>
          <w:p>
            <w:pPr>
              <w:adjustRightInd w:val="0"/>
              <w:snapToGrid w:val="0"/>
              <w:spacing w:line="560" w:lineRule="exact"/>
              <w:rPr>
                <w:rFonts w:asciiTheme="minorEastAsia" w:hAnsiTheme="minorEastAsia"/>
                <w:sz w:val="24"/>
              </w:rPr>
            </w:pPr>
            <w:r>
              <w:rPr>
                <w:rFonts w:hint="eastAsia" w:asciiTheme="minorEastAsia" w:hAnsiTheme="minorEastAsia"/>
                <w:sz w:val="24"/>
              </w:rPr>
              <w:t>签约代表：</w:t>
            </w:r>
          </w:p>
          <w:p>
            <w:pPr>
              <w:adjustRightInd w:val="0"/>
              <w:snapToGrid w:val="0"/>
              <w:spacing w:line="560" w:lineRule="exact"/>
              <w:rPr>
                <w:rFonts w:asciiTheme="minorEastAsia" w:hAnsiTheme="minorEastAsia"/>
                <w:sz w:val="24"/>
              </w:rPr>
            </w:pPr>
            <w:r>
              <w:rPr>
                <w:rFonts w:hint="eastAsia" w:asciiTheme="minorEastAsia" w:hAnsiTheme="minorEastAsia"/>
                <w:sz w:val="24"/>
              </w:rPr>
              <w:t>联系电话：</w:t>
            </w:r>
          </w:p>
          <w:p>
            <w:pPr>
              <w:adjustRightInd w:val="0"/>
              <w:snapToGrid w:val="0"/>
              <w:spacing w:line="560" w:lineRule="exact"/>
              <w:jc w:val="right"/>
              <w:rPr>
                <w:rFonts w:asciiTheme="minorEastAsia" w:hAnsiTheme="minorEastAsia"/>
                <w:sz w:val="24"/>
              </w:rPr>
            </w:pPr>
            <w:r>
              <w:rPr>
                <w:rFonts w:hint="eastAsia" w:asciiTheme="minorEastAsia" w:hAnsiTheme="minorEastAsia"/>
                <w:sz w:val="24"/>
              </w:rPr>
              <w:t>年</w:t>
            </w:r>
            <w:r>
              <w:rPr>
                <w:rFonts w:asciiTheme="minorEastAsia" w:hAnsiTheme="minorEastAsia"/>
                <w:sz w:val="24"/>
              </w:rPr>
              <w:t xml:space="preserve">    </w:t>
            </w:r>
            <w:r>
              <w:rPr>
                <w:rFonts w:hint="eastAsia" w:asciiTheme="minorEastAsia" w:hAnsiTheme="minorEastAsia"/>
                <w:sz w:val="24"/>
              </w:rPr>
              <w:t>月</w:t>
            </w:r>
            <w:r>
              <w:rPr>
                <w:rFonts w:asciiTheme="minorEastAsia" w:hAnsiTheme="minorEastAsia"/>
                <w:sz w:val="24"/>
              </w:rPr>
              <w:t xml:space="preserve">    </w:t>
            </w:r>
            <w:r>
              <w:rPr>
                <w:rFonts w:hint="eastAsia" w:asciiTheme="minorEastAsia" w:hAnsiTheme="minorEastAsia"/>
                <w:sz w:val="24"/>
              </w:rPr>
              <w:t>日</w:t>
            </w:r>
          </w:p>
        </w:tc>
      </w:tr>
    </w:tbl>
    <w:p>
      <w:pPr>
        <w:pStyle w:val="25"/>
        <w:jc w:val="center"/>
        <w:rPr>
          <w:rFonts w:ascii="仿宋_GB2312" w:hAnsi="仿宋_GB2312" w:cs="仿宋_GB2312"/>
          <w:bCs/>
          <w:color w:val="auto"/>
          <w:sz w:val="28"/>
          <w:szCs w:val="28"/>
        </w:rPr>
      </w:pPr>
    </w:p>
    <w:p>
      <w:pPr>
        <w:spacing w:line="360" w:lineRule="auto"/>
        <w:rPr>
          <w:rFonts w:hint="eastAsia" w:ascii="宋体" w:hAnsi="宋体" w:cs="宋体"/>
          <w:b/>
          <w:bCs/>
          <w:sz w:val="24"/>
          <w:szCs w:val="24"/>
        </w:rPr>
        <w:sectPr>
          <w:pgSz w:w="11906" w:h="16838"/>
          <w:pgMar w:top="1089" w:right="1469" w:bottom="1089" w:left="1077" w:header="851" w:footer="992" w:gutter="0"/>
          <w:cols w:space="720" w:num="1"/>
          <w:docGrid w:linePitch="312" w:charSpace="0"/>
        </w:sectPr>
      </w:pPr>
      <w:bookmarkStart w:id="11" w:name="_Toc389815031"/>
      <w:bookmarkStart w:id="12" w:name="_Toc389815339"/>
      <w:bookmarkStart w:id="13" w:name="_Toc387080836"/>
    </w:p>
    <w:p>
      <w:pPr>
        <w:spacing w:line="360" w:lineRule="auto"/>
        <w:rPr>
          <w:rFonts w:ascii="宋体" w:hAnsi="宋体" w:cs="宋体"/>
          <w:b/>
          <w:bCs/>
          <w:sz w:val="24"/>
          <w:szCs w:val="24"/>
        </w:rPr>
      </w:pPr>
      <w:r>
        <w:rPr>
          <w:rFonts w:hint="eastAsia" w:ascii="宋体" w:hAnsi="宋体" w:cs="宋体"/>
          <w:b/>
          <w:bCs/>
          <w:sz w:val="24"/>
          <w:szCs w:val="24"/>
        </w:rPr>
        <w:t>附件4：不诚信行为的情形及相应被暂停参与投标活动的处理标准</w:t>
      </w:r>
    </w:p>
    <w:p>
      <w:pPr>
        <w:adjustRightInd w:val="0"/>
        <w:snapToGrid w:val="0"/>
        <w:jc w:val="center"/>
        <w:rPr>
          <w:rFonts w:ascii="方正小标宋简体" w:hAnsi="方正小标宋简体" w:eastAsia="方正小标宋简体" w:cs="方正小标宋简体"/>
          <w:sz w:val="32"/>
          <w:szCs w:val="32"/>
        </w:rPr>
      </w:pPr>
    </w:p>
    <w:p>
      <w:pPr>
        <w:adjustRightInd w:val="0"/>
        <w:snapToGrid w:val="0"/>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不诚信行为的情形及相应被暂停参与投标活动的处理标准</w:t>
      </w:r>
    </w:p>
    <w:tbl>
      <w:tblPr>
        <w:tblStyle w:val="19"/>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处理</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发生重伤或死亡1～2人的，暂停投标1年至2年（含）。</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发生重伤或死亡3～9人的，暂停投标2年以上至4年。</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其他不诚信</w:t>
            </w:r>
          </w:p>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szCs w:val="24"/>
              </w:rPr>
            </w:pPr>
            <w:r>
              <w:rPr>
                <w:rFonts w:hint="eastAsia" w:ascii="仿宋_GB2312" w:hAnsi="仿宋_GB2312" w:eastAsia="仿宋_GB2312" w:cs="仿宋_GB2312"/>
                <w:szCs w:val="24"/>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szCs w:val="24"/>
              </w:rPr>
            </w:pPr>
            <w:r>
              <w:rPr>
                <w:rFonts w:hint="eastAsia" w:ascii="仿宋_GB2312" w:hAnsi="仿宋_GB2312" w:eastAsia="仿宋_GB2312" w:cs="仿宋_GB2312"/>
                <w:szCs w:val="24"/>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szCs w:val="24"/>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szCs w:val="24"/>
              </w:rPr>
            </w:pPr>
            <w:r>
              <w:rPr>
                <w:rFonts w:hint="eastAsia" w:ascii="仿宋_GB2312" w:hAnsi="仿宋_GB2312" w:eastAsia="仿宋_GB2312" w:cs="仿宋_GB2312"/>
                <w:szCs w:val="24"/>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r>
              <w:rPr>
                <w:rFonts w:hint="eastAsia" w:ascii="仿宋_GB2312" w:hAnsi="仿宋_GB2312" w:eastAsia="仿宋_GB2312" w:cs="仿宋_GB2312"/>
                <w:szCs w:val="24"/>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szCs w:val="24"/>
              </w:rPr>
            </w:pPr>
          </w:p>
        </w:tc>
      </w:tr>
    </w:tbl>
    <w:p>
      <w:pPr>
        <w:tabs>
          <w:tab w:val="left" w:pos="4170"/>
        </w:tabs>
        <w:spacing w:line="360" w:lineRule="auto"/>
        <w:rPr>
          <w:rFonts w:ascii="宋体" w:hAnsi="宋体"/>
          <w:sz w:val="24"/>
        </w:rPr>
      </w:pPr>
      <w:r>
        <w:rPr>
          <w:rFonts w:hint="eastAsia" w:ascii="仿宋_GB2312" w:hAnsi="仿宋_GB2312" w:eastAsia="仿宋_GB2312" w:cs="仿宋_GB2312"/>
          <w:sz w:val="24"/>
          <w:szCs w:val="24"/>
        </w:rPr>
        <w:t>备注：本处理标准出自</w:t>
      </w:r>
      <w:r>
        <w:rPr>
          <w:rFonts w:hint="eastAsia" w:ascii="仿宋_GB2312" w:hAnsi="仿宋_GB2312" w:eastAsia="仿宋_GB2312" w:cs="仿宋_GB2312"/>
          <w:color w:val="000000" w:themeColor="text1"/>
          <w:sz w:val="24"/>
          <w:szCs w:val="24"/>
          <w14:textFill>
            <w14:solidFill>
              <w14:schemeClr w14:val="tx1"/>
            </w14:solidFill>
          </w14:textFill>
        </w:rPr>
        <w:t>《广州市净水有限公司经营建设项目参建企业不诚信行为管理办法》。</w:t>
      </w:r>
    </w:p>
    <w:p>
      <w:pPr>
        <w:spacing w:line="560" w:lineRule="exact"/>
        <w:jc w:val="left"/>
        <w:rPr>
          <w:rFonts w:ascii="宋体" w:hAnsi="宋体" w:eastAsia="宋体" w:cs="宋体"/>
          <w:bCs/>
          <w:kern w:val="0"/>
          <w:sz w:val="24"/>
          <w:szCs w:val="24"/>
        </w:rPr>
      </w:pPr>
    </w:p>
    <w:p>
      <w:pPr>
        <w:spacing w:line="560" w:lineRule="exact"/>
        <w:rPr>
          <w:rFonts w:ascii="黑体" w:hAnsi="Batang" w:eastAsia="黑体" w:cs="Batang"/>
          <w:bCs/>
          <w:kern w:val="0"/>
          <w:sz w:val="44"/>
          <w:szCs w:val="44"/>
        </w:rPr>
      </w:pPr>
    </w:p>
    <w:p>
      <w:pPr>
        <w:spacing w:line="560" w:lineRule="exact"/>
        <w:rPr>
          <w:rFonts w:ascii="黑体" w:hAnsi="Batang" w:eastAsia="黑体" w:cs="Batang"/>
          <w:bCs/>
          <w:kern w:val="0"/>
          <w:sz w:val="44"/>
          <w:szCs w:val="44"/>
        </w:rPr>
      </w:pPr>
    </w:p>
    <w:p>
      <w:pPr>
        <w:spacing w:line="560" w:lineRule="exact"/>
        <w:rPr>
          <w:rFonts w:ascii="黑体" w:hAnsi="Batang" w:eastAsia="黑体" w:cs="Batang"/>
          <w:bCs/>
          <w:kern w:val="0"/>
          <w:sz w:val="44"/>
          <w:szCs w:val="44"/>
        </w:rPr>
      </w:pPr>
    </w:p>
    <w:bookmarkEnd w:id="11"/>
    <w:bookmarkEnd w:id="12"/>
    <w:bookmarkEnd w:id="13"/>
    <w:p>
      <w:pPr>
        <w:outlineLvl w:val="9"/>
        <w:rPr>
          <w:rFonts w:ascii="仿宋" w:hAnsi="仿宋" w:eastAsia="仿宋" w:cs="仿宋_GB2312"/>
          <w:color w:val="000000" w:themeColor="text1"/>
          <w14:textFill>
            <w14:solidFill>
              <w14:schemeClr w14:val="tx1"/>
            </w14:solidFill>
          </w14:textFill>
        </w:rPr>
      </w:pPr>
      <w:r>
        <w:rPr>
          <w:rFonts w:ascii="仿宋" w:hAnsi="仿宋" w:eastAsia="仿宋" w:cs="仿宋_GB2312"/>
          <w:color w:val="000000" w:themeColor="text1"/>
          <w14:textFill>
            <w14:solidFill>
              <w14:schemeClr w14:val="tx1"/>
            </w14:solidFill>
          </w14:textFill>
        </w:rPr>
        <w:br w:type="page"/>
      </w:r>
    </w:p>
    <w:p>
      <w:pPr>
        <w:pStyle w:val="4"/>
        <w:jc w:val="center"/>
        <w:outlineLvl w:val="0"/>
        <w:rPr>
          <w:rFonts w:ascii="仿宋" w:hAnsi="仿宋" w:eastAsia="仿宋" w:cs="仿宋_GB2312"/>
          <w:color w:val="000000" w:themeColor="text1"/>
          <w14:textFill>
            <w14:solidFill>
              <w14:schemeClr w14:val="tx1"/>
            </w14:solidFill>
          </w14:textFill>
        </w:rPr>
      </w:pPr>
      <w:r>
        <w:rPr>
          <w:rFonts w:hint="eastAsia" w:ascii="仿宋" w:hAnsi="仿宋" w:eastAsia="仿宋" w:cs="仿宋_GB2312"/>
          <w:color w:val="000000" w:themeColor="text1"/>
          <w:sz w:val="36"/>
          <w:szCs w:val="36"/>
          <w14:textFill>
            <w14:solidFill>
              <w14:schemeClr w14:val="tx1"/>
            </w14:solidFill>
          </w14:textFill>
        </w:rPr>
        <w:t>第五部分　响应文件格式</w:t>
      </w: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kern w:val="0"/>
          <w:sz w:val="24"/>
          <w:szCs w:val="24"/>
          <w14:textFill>
            <w14:solidFill>
              <w14:schemeClr w14:val="tx1"/>
            </w14:solidFill>
          </w14:textFill>
        </w:rPr>
      </w:pP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广州市净水有限公司</w:t>
      </w:r>
    </w:p>
    <w:p>
      <w:pPr>
        <w:pStyle w:val="9"/>
        <w:tabs>
          <w:tab w:val="left" w:pos="1260"/>
        </w:tabs>
        <w:jc w:val="center"/>
        <w:rPr>
          <w:rFonts w:ascii="仿宋" w:hAnsi="仿宋" w:eastAsia="仿宋" w:cs="仿宋_GB2312"/>
          <w:b/>
          <w:bCs/>
          <w:color w:val="000000" w:themeColor="text1"/>
          <w:sz w:val="28"/>
          <w:szCs w:val="28"/>
          <w14:textFill>
            <w14:solidFill>
              <w14:schemeClr w14:val="tx1"/>
            </w14:solidFill>
          </w14:textFill>
        </w:rPr>
      </w:pPr>
      <w:r>
        <w:rPr>
          <w:rFonts w:ascii="仿宋" w:hAnsi="仿宋" w:eastAsia="仿宋" w:cs="仿宋_GB2312"/>
          <w:b/>
          <w:bCs/>
          <w:color w:val="000000" w:themeColor="text1"/>
          <w:sz w:val="28"/>
          <w:szCs w:val="28"/>
          <w14:textFill>
            <w14:solidFill>
              <w14:schemeClr w14:val="tx1"/>
            </w14:solidFill>
          </w14:textFill>
        </w:rPr>
        <w:t>（项目名称）</w:t>
      </w: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jc w:val="center"/>
        <w:rPr>
          <w:rFonts w:ascii="仿宋" w:hAnsi="仿宋" w:eastAsia="仿宋" w:cs="仿宋_GB2312"/>
          <w:b/>
          <w:color w:val="000000" w:themeColor="text1"/>
          <w:sz w:val="24"/>
          <w:szCs w:val="24"/>
          <w14:textFill>
            <w14:solidFill>
              <w14:schemeClr w14:val="tx1"/>
            </w14:solidFill>
          </w14:textFill>
        </w:rPr>
      </w:pPr>
    </w:p>
    <w:p>
      <w:pPr>
        <w:pStyle w:val="9"/>
        <w:tabs>
          <w:tab w:val="left" w:pos="1260"/>
        </w:tabs>
        <w:jc w:val="center"/>
        <w:rPr>
          <w:rFonts w:ascii="仿宋" w:hAnsi="仿宋" w:eastAsia="仿宋" w:cs="仿宋_GB2312"/>
          <w:b/>
          <w:color w:val="000000" w:themeColor="text1"/>
          <w:spacing w:val="100"/>
          <w:w w:val="110"/>
          <w:sz w:val="28"/>
          <w:szCs w:val="28"/>
          <w14:textFill>
            <w14:solidFill>
              <w14:schemeClr w14:val="tx1"/>
            </w14:solidFill>
          </w14:textFill>
        </w:rPr>
      </w:pPr>
      <w:r>
        <w:rPr>
          <w:rFonts w:hint="eastAsia" w:ascii="仿宋" w:hAnsi="仿宋" w:eastAsia="仿宋" w:cs="仿宋_GB2312"/>
          <w:b/>
          <w:color w:val="000000" w:themeColor="text1"/>
          <w:spacing w:val="100"/>
          <w:w w:val="110"/>
          <w:kern w:val="0"/>
          <w:sz w:val="28"/>
          <w:szCs w:val="28"/>
          <w14:textFill>
            <w14:solidFill>
              <w14:schemeClr w14:val="tx1"/>
            </w14:solidFill>
          </w14:textFill>
        </w:rPr>
        <w:t>询价响应文件</w:t>
      </w:r>
    </w:p>
    <w:p>
      <w:pPr>
        <w:pStyle w:val="9"/>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（正本</w:t>
      </w:r>
      <w:r>
        <w:rPr>
          <w:rFonts w:ascii="仿宋" w:hAnsi="仿宋" w:eastAsia="仿宋" w:cs="仿宋_GB2312"/>
          <w:b/>
          <w:color w:val="000000" w:themeColor="text1"/>
          <w:sz w:val="28"/>
          <w:szCs w:val="28"/>
          <w14:textFill>
            <w14:solidFill>
              <w14:schemeClr w14:val="tx1"/>
            </w14:solidFill>
          </w14:textFill>
        </w:rPr>
        <w:t>/副本）</w:t>
      </w: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14:textFill>
            <w14:solidFill>
              <w14:schemeClr w14:val="tx1"/>
            </w14:solidFill>
          </w14:textFill>
        </w:rPr>
      </w:pPr>
    </w:p>
    <w:p>
      <w:pPr>
        <w:pStyle w:val="9"/>
        <w:jc w:val="center"/>
        <w:rPr>
          <w:rFonts w:ascii="仿宋" w:hAnsi="仿宋" w:eastAsia="仿宋" w:cs="仿宋_GB2312"/>
          <w:b/>
          <w:color w:val="000000" w:themeColor="text1"/>
          <w:sz w:val="28"/>
          <w:szCs w:val="28"/>
          <w14:textFill>
            <w14:solidFill>
              <w14:schemeClr w14:val="tx1"/>
            </w14:solidFill>
          </w14:textFill>
        </w:rPr>
      </w:pPr>
    </w:p>
    <w:p>
      <w:pPr>
        <w:pStyle w:val="9"/>
        <w:spacing w:line="360" w:lineRule="auto"/>
        <w:ind w:firstLine="980" w:firstLineChars="350"/>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项目编号（包、组号）：</w:t>
      </w:r>
    </w:p>
    <w:p>
      <w:pPr>
        <w:pStyle w:val="8"/>
        <w:spacing w:line="360" w:lineRule="auto"/>
        <w:ind w:firstLine="560" w:firstLineChars="200"/>
        <w:rPr>
          <w:rFonts w:hint="eastAsia" w:ascii="仿宋" w:hAnsi="仿宋" w:eastAsia="仿宋" w:cs="仿宋_GB2312"/>
          <w:color w:val="000000" w:themeColor="text1"/>
          <w:sz w:val="28"/>
          <w:szCs w:val="28"/>
          <w:u w:val="single"/>
          <w:lang w:eastAsia="zh-CN"/>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项目名称：</w:t>
      </w:r>
      <w:r>
        <w:rPr>
          <w:rFonts w:hint="eastAsia" w:ascii="仿宋" w:hAnsi="仿宋" w:eastAsia="仿宋" w:cs="仿宋_GB2312"/>
          <w:color w:val="000000" w:themeColor="text1"/>
          <w:sz w:val="28"/>
          <w:szCs w:val="28"/>
          <w:highlight w:val="none"/>
          <w:lang w:eastAsia="zh-CN"/>
          <w14:textFill>
            <w14:solidFill>
              <w14:schemeClr w14:val="tx1"/>
            </w14:solidFill>
          </w14:textFill>
        </w:rPr>
        <w:t>广州市净水有限公司西塱及健康城土地评估项目</w:t>
      </w: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ind w:firstLine="632" w:firstLineChars="300"/>
        <w:rPr>
          <w:rFonts w:ascii="仿宋" w:hAnsi="仿宋" w:eastAsia="仿宋" w:cs="仿宋_GB2312"/>
          <w:b/>
          <w:color w:val="000000" w:themeColor="text1"/>
          <w14:textFill>
            <w14:solidFill>
              <w14:schemeClr w14:val="tx1"/>
            </w14:solidFill>
          </w14:textFill>
        </w:rPr>
      </w:pPr>
    </w:p>
    <w:p>
      <w:pPr>
        <w:pStyle w:val="9"/>
        <w:spacing w:line="360" w:lineRule="auto"/>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报价单位名称：</w:t>
      </w:r>
    </w:p>
    <w:p>
      <w:pPr>
        <w:autoSpaceDE w:val="0"/>
        <w:autoSpaceDN w:val="0"/>
        <w:spacing w:line="240" w:lineRule="atLeast"/>
        <w:ind w:firstLine="3117" w:firstLineChars="1109"/>
        <w:rPr>
          <w:rFonts w:ascii="仿宋" w:hAnsi="仿宋" w:eastAsia="仿宋" w:cs="仿宋_GB2312"/>
          <w:b/>
          <w:color w:val="000000" w:themeColor="text1"/>
          <w:sz w:val="28"/>
          <w:szCs w:val="28"/>
          <w:u w:val="single"/>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日期：   年      月      日</w:t>
      </w:r>
    </w:p>
    <w:p>
      <w:pPr>
        <w:widowControl/>
        <w:jc w:val="left"/>
        <w:rPr>
          <w:rFonts w:ascii="宋体" w:hAnsi="宋体" w:cs="宋体"/>
          <w:bCs/>
          <w:sz w:val="24"/>
        </w:rPr>
      </w:pPr>
      <w:r>
        <w:rPr>
          <w:rFonts w:ascii="宋体" w:hAnsi="宋体" w:cs="宋体"/>
          <w:bCs/>
          <w:sz w:val="24"/>
        </w:rPr>
        <w:br w:type="page"/>
      </w:r>
    </w:p>
    <w:p>
      <w:pPr>
        <w:pStyle w:val="6"/>
        <w:jc w:val="left"/>
      </w:pPr>
      <w:r>
        <w:rPr>
          <w:rFonts w:hint="eastAsia"/>
        </w:rPr>
        <w:t>1、法定代表人/负责人资格证明书及授权委托书</w:t>
      </w:r>
    </w:p>
    <w:p>
      <w:pPr>
        <w:spacing w:line="48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1）法定代表人/负责人资格证明书</w:t>
      </w:r>
    </w:p>
    <w:p>
      <w:pPr>
        <w:spacing w:line="480" w:lineRule="exact"/>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sz w:val="28"/>
          <w:szCs w:val="28"/>
        </w:rPr>
      </w:pP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同志为本单位法定代表人，特此证明。</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签发日期：           单位：           （盖单位公章）</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附：代表人性别：            年龄：           身份证号码：</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联系电话：</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营业执照号码：                       经济性质：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机构代码：                           机构性质：</w:t>
      </w:r>
    </w:p>
    <w:p>
      <w:pPr>
        <w:spacing w:line="44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主营：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兼营：</w:t>
      </w:r>
    </w:p>
    <w:p>
      <w:pPr>
        <w:spacing w:line="44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40" w:lineRule="exact"/>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说明：</w:t>
      </w:r>
      <w:r>
        <w:rPr>
          <w:rFonts w:ascii="仿宋" w:hAnsi="仿宋" w:eastAsia="仿宋" w:cs="仿宋_GB2312"/>
          <w:color w:val="000000" w:themeColor="text1"/>
          <w:sz w:val="28"/>
          <w:szCs w:val="28"/>
          <w14:textFill>
            <w14:solidFill>
              <w14:schemeClr w14:val="tx1"/>
            </w14:solidFill>
          </w14:textFill>
        </w:rPr>
        <w:t>1.内容必须填写真实、清楚、涂改无效，不得转让、买卖。</w:t>
      </w:r>
    </w:p>
    <w:p>
      <w:pPr>
        <w:spacing w:line="440" w:lineRule="exact"/>
        <w:rPr>
          <w:rFonts w:ascii="仿宋" w:hAnsi="仿宋" w:eastAsia="仿宋" w:cs="仿宋_GB2312"/>
          <w:color w:val="000000" w:themeColor="text1"/>
          <w:sz w:val="28"/>
          <w:szCs w:val="28"/>
          <w14:textFill>
            <w14:solidFill>
              <w14:schemeClr w14:val="tx1"/>
            </w14:solidFill>
          </w14:textFill>
        </w:rPr>
      </w:pPr>
      <w:r>
        <w:rPr>
          <w:rFonts w:ascii="仿宋" w:hAnsi="仿宋" w:eastAsia="仿宋" w:cs="仿宋_GB2312"/>
          <w:color w:val="000000" w:themeColor="text1"/>
          <w:sz w:val="28"/>
          <w:szCs w:val="28"/>
          <w14:textFill>
            <w14:solidFill>
              <w14:schemeClr w14:val="tx1"/>
            </w14:solidFill>
          </w14:textFill>
        </w:rPr>
        <w:t xml:space="preserve">      2.将此证明书提交对方作为合同附件</w:t>
      </w:r>
      <w:r>
        <w:rPr>
          <w:rFonts w:hint="eastAsia" w:ascii="仿宋" w:hAnsi="仿宋" w:eastAsia="仿宋" w:cs="仿宋_GB2312"/>
          <w:b/>
          <w:color w:val="000000" w:themeColor="text1"/>
          <w:sz w:val="28"/>
          <w:szCs w:val="28"/>
          <w14:textFill>
            <w14:solidFill>
              <w14:schemeClr w14:val="tx1"/>
            </w14:solidFill>
          </w14:textFill>
        </w:rPr>
        <w:t>。</w:t>
      </w:r>
    </w:p>
    <w:p>
      <w:pPr>
        <w:rPr>
          <w:rFonts w:ascii="仿宋" w:hAnsi="仿宋" w:eastAsia="仿宋" w:cs="仿宋_GB2312"/>
          <w:color w:val="000000" w:themeColor="text1"/>
          <w:sz w:val="28"/>
          <w:szCs w:val="28"/>
          <w14:textFill>
            <w14:solidFill>
              <w14:schemeClr w14:val="tx1"/>
            </w14:solidFill>
          </w14:textFill>
        </w:rPr>
      </w:pP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r>
        <w:rPr>
          <w:rFonts w:hint="eastAsia" w:ascii="宋体" w:hAnsi="宋体" w:eastAsia="宋体" w:cs="Times New Roman"/>
          <w:sz w:val="24"/>
          <w:szCs w:val="24"/>
        </w:rPr>
        <w:t>法定代表人</w:t>
      </w:r>
      <w:r>
        <w:rPr>
          <w:rFonts w:hint="eastAsia" w:ascii="宋体" w:hAnsi="宋体"/>
          <w:sz w:val="24"/>
          <w:szCs w:val="24"/>
        </w:rPr>
        <w:t>身份证复印件：</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tcPr>
          <w:p>
            <w:pPr>
              <w:spacing w:line="360" w:lineRule="auto"/>
              <w:rPr>
                <w:rFonts w:ascii="宋体" w:hAnsi="宋体"/>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widowControl/>
              <w:spacing w:line="440" w:lineRule="exact"/>
              <w:rPr>
                <w:rFonts w:ascii="仿宋" w:hAnsi="仿宋" w:eastAsia="仿宋" w:cs="仿宋_GB2312"/>
                <w:color w:val="000000"/>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eastAsia="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p>
            <w:pPr>
              <w:pStyle w:val="25"/>
            </w:pPr>
          </w:p>
          <w:p>
            <w:pPr>
              <w:spacing w:line="360" w:lineRule="auto"/>
              <w:jc w:val="left"/>
              <w:rPr>
                <w:rFonts w:ascii="宋体" w:hAnsi="宋体"/>
                <w:sz w:val="24"/>
                <w:szCs w:val="24"/>
              </w:rPr>
            </w:pPr>
          </w:p>
        </w:tc>
      </w:tr>
    </w:tbl>
    <w:p>
      <w:pPr>
        <w:rPr>
          <w:rFonts w:ascii="仿宋" w:hAnsi="仿宋" w:eastAsia="仿宋" w:cs="仿宋_GB2312"/>
          <w:color w:val="000000" w:themeColor="text1"/>
          <w:sz w:val="28"/>
          <w:szCs w:val="28"/>
          <w14:textFill>
            <w14:solidFill>
              <w14:schemeClr w14:val="tx1"/>
            </w14:solidFill>
          </w14:textFill>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rPr>
          <w:rFonts w:ascii="仿宋" w:hAnsi="仿宋" w:eastAsia="仿宋" w:cs="仿宋_GB2312"/>
          <w:b/>
          <w:color w:val="000000" w:themeColor="text1"/>
          <w:sz w:val="28"/>
          <w:szCs w:val="28"/>
          <w14:textFill>
            <w14:solidFill>
              <w14:schemeClr w14:val="tx1"/>
            </w14:solidFill>
          </w14:textFill>
        </w:rPr>
      </w:pPr>
      <w:r>
        <w:rPr>
          <w:rFonts w:ascii="仿宋_GB2312" w:hAnsi="仿宋_GB2312" w:eastAsia="仿宋_GB2312" w:cs="仿宋_GB2312"/>
          <w:b/>
          <w:sz w:val="28"/>
          <w:szCs w:val="28"/>
        </w:rPr>
        <w:br w:type="page"/>
      </w:r>
      <w:r>
        <w:rPr>
          <w:rFonts w:hint="eastAsia" w:ascii="仿宋" w:hAnsi="仿宋" w:eastAsia="仿宋" w:cs="仿宋_GB2312"/>
          <w:b/>
          <w:color w:val="000000" w:themeColor="text1"/>
          <w:sz w:val="28"/>
          <w:szCs w:val="28"/>
          <w14:textFill>
            <w14:solidFill>
              <w14:schemeClr w14:val="tx1"/>
            </w14:solidFill>
          </w14:textFill>
        </w:rPr>
        <w:t>（</w:t>
      </w:r>
      <w:r>
        <w:rPr>
          <w:rFonts w:ascii="仿宋" w:hAnsi="仿宋" w:eastAsia="仿宋" w:cs="仿宋_GB2312"/>
          <w:b/>
          <w:color w:val="000000" w:themeColor="text1"/>
          <w:sz w:val="28"/>
          <w:szCs w:val="28"/>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14:textFill>
            <w14:solidFill>
              <w14:schemeClr w14:val="tx1"/>
            </w14:solidFill>
          </w14:textFill>
        </w:rPr>
      </w:pPr>
    </w:p>
    <w:p>
      <w:pPr>
        <w:spacing w:line="36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14:textFill>
            <w14:solidFill>
              <w14:schemeClr w14:val="tx1"/>
            </w14:solidFill>
          </w14:textFill>
        </w:rPr>
      </w:pPr>
    </w:p>
    <w:p>
      <w:pPr>
        <w:spacing w:line="480" w:lineRule="exact"/>
        <w:ind w:firstLine="560" w:firstLineChars="200"/>
        <w:rPr>
          <w:rFonts w:ascii="仿宋" w:hAnsi="仿宋" w:eastAsia="仿宋" w:cs="仿宋_GB2312"/>
          <w:color w:val="000000"/>
          <w:sz w:val="28"/>
          <w:szCs w:val="28"/>
        </w:rPr>
      </w:pPr>
      <w:r>
        <w:rPr>
          <w:rFonts w:hint="eastAsia" w:ascii="仿宋" w:hAnsi="仿宋" w:eastAsia="仿宋" w:cs="仿宋_GB2312"/>
          <w:color w:val="000000"/>
          <w:sz w:val="28"/>
          <w:szCs w:val="28"/>
        </w:rPr>
        <w:t>本人</w:t>
      </w:r>
      <w:r>
        <w:rPr>
          <w:rFonts w:hint="eastAsia" w:ascii="仿宋" w:hAnsi="仿宋" w:eastAsia="仿宋" w:cs="仿宋_GB2312"/>
          <w:color w:val="000000"/>
          <w:sz w:val="28"/>
          <w:szCs w:val="28"/>
          <w:u w:val="single"/>
        </w:rPr>
        <w:t xml:space="preserve">（法人姓名）（法人签字或盖私章） </w:t>
      </w:r>
      <w:r>
        <w:rPr>
          <w:rFonts w:hint="eastAsia" w:ascii="仿宋" w:hAnsi="仿宋" w:eastAsia="仿宋" w:cs="仿宋_GB2312"/>
          <w:color w:val="000000"/>
          <w:sz w:val="28"/>
          <w:szCs w:val="28"/>
        </w:rPr>
        <w:t>系</w:t>
      </w:r>
      <w:r>
        <w:rPr>
          <w:rFonts w:hint="eastAsia" w:ascii="仿宋" w:hAnsi="仿宋" w:eastAsia="仿宋" w:cs="仿宋_GB2312"/>
          <w:color w:val="000000"/>
          <w:sz w:val="28"/>
          <w:szCs w:val="28"/>
          <w:u w:val="single"/>
        </w:rPr>
        <w:t>（供应商名称）（盖单位公章）</w:t>
      </w:r>
      <w:r>
        <w:rPr>
          <w:rFonts w:hint="eastAsia" w:ascii="仿宋" w:hAnsi="仿宋" w:eastAsia="仿宋" w:cs="仿宋_GB2312"/>
          <w:color w:val="000000"/>
          <w:sz w:val="28"/>
          <w:szCs w:val="28"/>
        </w:rPr>
        <w:t>法定代表人，现授权</w:t>
      </w:r>
      <w:r>
        <w:rPr>
          <w:rFonts w:hint="eastAsia" w:ascii="仿宋" w:hAnsi="仿宋" w:eastAsia="仿宋" w:cs="仿宋_GB2312"/>
          <w:color w:val="000000"/>
          <w:sz w:val="28"/>
          <w:szCs w:val="28"/>
          <w:u w:val="single"/>
        </w:rPr>
        <w:t>（委托代理人姓名）</w:t>
      </w:r>
      <w:r>
        <w:rPr>
          <w:rFonts w:hint="eastAsia" w:ascii="仿宋" w:hAnsi="仿宋" w:eastAsia="仿宋" w:cs="仿宋_GB2312"/>
          <w:color w:val="000000"/>
          <w:sz w:val="28"/>
          <w:szCs w:val="28"/>
        </w:rPr>
        <w:t>为我方合法委托代理人，参加</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项目(项目编号：</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 w:val="28"/>
          <w:szCs w:val="28"/>
        </w:rPr>
        <w:t>)询价活动及相关事宜。该授权代表在本询价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附：</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签发日期：</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有效期限：签发日期起至</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年</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月</w:t>
      </w:r>
      <w:r>
        <w:rPr>
          <w:rFonts w:ascii="仿宋" w:hAnsi="仿宋" w:eastAsia="仿宋" w:cs="仿宋_GB2312"/>
          <w:color w:val="000000"/>
          <w:sz w:val="28"/>
          <w:szCs w:val="28"/>
        </w:rPr>
        <w:t xml:space="preserve"> </w:t>
      </w:r>
      <w:r>
        <w:rPr>
          <w:rFonts w:hint="eastAsia" w:ascii="仿宋" w:hAnsi="仿宋" w:eastAsia="仿宋" w:cs="仿宋_GB2312"/>
          <w:color w:val="000000"/>
          <w:sz w:val="28"/>
          <w:szCs w:val="28"/>
        </w:rPr>
        <w:t>日</w:t>
      </w:r>
    </w:p>
    <w:p>
      <w:pPr>
        <w:spacing w:line="480" w:lineRule="exact"/>
        <w:ind w:firstLine="840" w:firstLineChars="300"/>
        <w:rPr>
          <w:rFonts w:ascii="仿宋" w:hAnsi="仿宋" w:eastAsia="仿宋" w:cs="仿宋_GB2312"/>
          <w:color w:val="000000"/>
          <w:sz w:val="28"/>
          <w:szCs w:val="28"/>
        </w:rPr>
      </w:pPr>
      <w:r>
        <w:rPr>
          <w:rFonts w:hint="eastAsia" w:ascii="仿宋" w:hAnsi="仿宋" w:eastAsia="仿宋" w:cs="仿宋_GB2312"/>
          <w:color w:val="000000"/>
          <w:sz w:val="28"/>
          <w:szCs w:val="28"/>
        </w:rPr>
        <w:t>代理人性别：     年龄：     职务：</w:t>
      </w:r>
    </w:p>
    <w:p>
      <w:pPr>
        <w:spacing w:line="480" w:lineRule="exact"/>
        <w:ind w:firstLine="280" w:firstLineChars="100"/>
        <w:rPr>
          <w:rFonts w:ascii="仿宋" w:hAnsi="仿宋" w:eastAsia="仿宋" w:cs="仿宋_GB2312"/>
          <w:color w:val="000000"/>
          <w:sz w:val="28"/>
          <w:szCs w:val="28"/>
        </w:rPr>
      </w:pPr>
      <w:r>
        <w:rPr>
          <w:rFonts w:hint="eastAsia" w:ascii="仿宋" w:hAnsi="仿宋" w:eastAsia="仿宋" w:cs="仿宋_GB2312"/>
          <w:color w:val="000000"/>
          <w:sz w:val="28"/>
          <w:szCs w:val="28"/>
        </w:rPr>
        <w:t>　　身份证号码：</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sz w:val="28"/>
          <w:szCs w:val="28"/>
        </w:rPr>
        <w:t>　　</w:t>
      </w:r>
      <w:r>
        <w:rPr>
          <w:rFonts w:hint="eastAsia" w:ascii="仿宋" w:hAnsi="仿宋" w:eastAsia="仿宋" w:cs="仿宋_GB2312"/>
          <w:color w:val="000000"/>
          <w:sz w:val="28"/>
          <w:szCs w:val="28"/>
          <w:lang w:val="en-US" w:eastAsia="zh-CN"/>
        </w:rPr>
        <w:t>联系电话</w:t>
      </w:r>
      <w:r>
        <w:rPr>
          <w:rFonts w:hint="eastAsia" w:ascii="仿宋" w:hAnsi="仿宋" w:eastAsia="仿宋" w:cs="仿宋_GB2312"/>
          <w:color w:val="000000"/>
          <w:sz w:val="28"/>
          <w:szCs w:val="28"/>
        </w:rPr>
        <w:t>：</w:t>
      </w:r>
    </w:p>
    <w:p>
      <w:pPr>
        <w:spacing w:line="480" w:lineRule="exact"/>
        <w:ind w:firstLine="280" w:firstLineChars="100"/>
        <w:rPr>
          <w:rFonts w:ascii="仿宋" w:hAnsi="仿宋" w:eastAsia="仿宋" w:cs="仿宋_GB2312"/>
          <w:color w:val="000000" w:themeColor="text1"/>
          <w:sz w:val="28"/>
          <w:szCs w:val="28"/>
          <w14:textFill>
            <w14:solidFill>
              <w14:schemeClr w14:val="tx1"/>
            </w14:solidFill>
          </w14:textFill>
        </w:rPr>
      </w:pPr>
    </w:p>
    <w:p>
      <w:pPr>
        <w:spacing w:line="480" w:lineRule="exact"/>
        <w:rPr>
          <w:rFonts w:ascii="仿宋" w:hAnsi="仿宋" w:eastAsia="仿宋" w:cs="仿宋_GB2312"/>
          <w:color w:val="000000" w:themeColor="text1"/>
          <w:sz w:val="24"/>
          <w:szCs w:val="24"/>
          <w14:textFill>
            <w14:solidFill>
              <w14:schemeClr w14:val="tx1"/>
            </w14:solidFill>
          </w14:textFill>
        </w:rPr>
      </w:pPr>
      <w:r>
        <w:rPr>
          <w:rFonts w:hint="eastAsia" w:ascii="仿宋" w:hAnsi="仿宋" w:eastAsia="仿宋" w:cs="仿宋_GB2312"/>
          <w:color w:val="000000" w:themeColor="text1"/>
          <w:sz w:val="24"/>
          <w:szCs w:val="24"/>
          <w14:textFill>
            <w14:solidFill>
              <w14:schemeClr w14:val="tx1"/>
            </w14:solidFill>
          </w14:textFill>
        </w:rPr>
        <w:t>说明：</w:t>
      </w:r>
      <w:r>
        <w:rPr>
          <w:rFonts w:ascii="仿宋" w:hAnsi="仿宋" w:eastAsia="仿宋" w:cs="仿宋_GB2312"/>
          <w:color w:val="000000" w:themeColor="text1"/>
          <w:sz w:val="24"/>
          <w:szCs w:val="24"/>
          <w14:textFill>
            <w14:solidFill>
              <w14:schemeClr w14:val="tx1"/>
            </w14:solidFill>
          </w14:textFill>
        </w:rPr>
        <w:t>1.法定代表人为企业事业单位、国家机关、社会团体的主要行政负责人。</w:t>
      </w:r>
    </w:p>
    <w:p>
      <w:pPr>
        <w:spacing w:line="480" w:lineRule="exact"/>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 xml:space="preserve">      2.内容必须填写真实、清楚、涂改无效，不得转让、买卖。</w:t>
      </w:r>
    </w:p>
    <w:p>
      <w:pPr>
        <w:spacing w:line="480" w:lineRule="exact"/>
        <w:ind w:firstLine="720" w:firstLineChars="300"/>
        <w:rPr>
          <w:rFonts w:ascii="仿宋" w:hAnsi="仿宋" w:eastAsia="仿宋" w:cs="仿宋_GB2312"/>
          <w:b/>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3.将此证明书提交对方作为合同附件</w:t>
      </w:r>
      <w:r>
        <w:rPr>
          <w:rFonts w:hint="eastAsia" w:ascii="仿宋" w:hAnsi="仿宋" w:eastAsia="仿宋" w:cs="仿宋_GB2312"/>
          <w:b/>
          <w:color w:val="000000" w:themeColor="text1"/>
          <w:sz w:val="24"/>
          <w:szCs w:val="24"/>
          <w14:textFill>
            <w14:solidFill>
              <w14:schemeClr w14:val="tx1"/>
            </w14:solidFill>
          </w14:textFill>
        </w:rPr>
        <w:t>。</w:t>
      </w:r>
    </w:p>
    <w:p>
      <w:pPr>
        <w:spacing w:line="480" w:lineRule="exact"/>
        <w:ind w:firstLine="720" w:firstLineChars="300"/>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themeColor="text1"/>
          <w:sz w:val="24"/>
          <w:szCs w:val="24"/>
          <w14:textFill>
            <w14:solidFill>
              <w14:schemeClr w14:val="tx1"/>
            </w14:solidFill>
          </w14:textFill>
        </w:rPr>
      </w:pPr>
      <w:r>
        <w:rPr>
          <w:rFonts w:ascii="仿宋" w:hAnsi="仿宋" w:eastAsia="仿宋" w:cs="仿宋_GB2312"/>
          <w:color w:val="000000" w:themeColor="text1"/>
          <w:sz w:val="24"/>
          <w:szCs w:val="24"/>
          <w14:textFill>
            <w14:solidFill>
              <w14:schemeClr w14:val="tx1"/>
            </w14:solidFill>
          </w14:textFill>
        </w:rPr>
        <w:t>6.谈判签字代表为法定代表人，则本表不适用。</w:t>
      </w:r>
    </w:p>
    <w:p>
      <w:pPr>
        <w:pStyle w:val="25"/>
        <w:spacing w:line="480" w:lineRule="exact"/>
        <w:ind w:firstLine="720" w:firstLineChars="300"/>
        <w:rPr>
          <w:rFonts w:ascii="仿宋" w:hAnsi="仿宋" w:eastAsia="仿宋" w:cs="仿宋_GB2312"/>
          <w:color w:val="000000" w:themeColor="text1"/>
          <w:kern w:val="2"/>
          <w14:textFill>
            <w14:solidFill>
              <w14:schemeClr w14:val="tx1"/>
            </w14:solidFill>
          </w14:textFill>
        </w:rPr>
      </w:pPr>
      <w:r>
        <w:rPr>
          <w:rFonts w:ascii="仿宋" w:hAnsi="仿宋" w:eastAsia="仿宋" w:cs="仿宋_GB2312"/>
          <w:color w:val="000000" w:themeColor="text1"/>
          <w:kern w:val="2"/>
          <w14:textFill>
            <w14:solidFill>
              <w14:schemeClr w14:val="tx1"/>
            </w14:solidFill>
          </w14:textFill>
        </w:rPr>
        <w:t>7.提供授权委托人在本单位近三个月社保记录（以加盖社会保险基金管理中心印章的《缴费历史明细表》或《社会保险参保人员证明》为准），否则为无效代理人，询价响应文件无效。</w:t>
      </w:r>
    </w:p>
    <w:p>
      <w:pPr>
        <w:spacing w:line="440" w:lineRule="exact"/>
        <w:rPr>
          <w:rFonts w:ascii="宋体" w:hAnsi="宋体" w:eastAsia="宋体" w:cs="Times New Roman"/>
          <w:sz w:val="24"/>
          <w:szCs w:val="24"/>
        </w:rPr>
      </w:pPr>
    </w:p>
    <w:p>
      <w:pPr>
        <w:spacing w:line="440" w:lineRule="exact"/>
        <w:rPr>
          <w:rFonts w:ascii="宋体" w:hAnsi="宋体" w:eastAsia="宋体" w:cs="Times New Roman"/>
          <w:sz w:val="24"/>
          <w:szCs w:val="24"/>
        </w:rPr>
      </w:pPr>
    </w:p>
    <w:p>
      <w:pPr>
        <w:spacing w:line="440" w:lineRule="exact"/>
        <w:rPr>
          <w:rFonts w:hint="eastAsia" w:ascii="宋体" w:hAnsi="宋体" w:eastAsia="宋体" w:cs="Times New Roman"/>
          <w:sz w:val="24"/>
          <w:szCs w:val="24"/>
        </w:rPr>
      </w:pPr>
    </w:p>
    <w:p>
      <w:pPr>
        <w:spacing w:line="440" w:lineRule="exact"/>
        <w:rPr>
          <w:rFonts w:ascii="宋体" w:hAnsi="宋体"/>
          <w:sz w:val="24"/>
          <w:szCs w:val="24"/>
        </w:rPr>
      </w:pPr>
      <w:r>
        <w:rPr>
          <w:rFonts w:hint="eastAsia" w:ascii="宋体" w:hAnsi="宋体" w:eastAsia="宋体" w:cs="Times New Roman"/>
          <w:sz w:val="24"/>
          <w:szCs w:val="24"/>
        </w:rPr>
        <w:t>授权代理人</w:t>
      </w:r>
      <w:r>
        <w:rPr>
          <w:rFonts w:hint="eastAsia" w:ascii="宋体" w:hAnsi="宋体"/>
          <w:sz w:val="24"/>
          <w:szCs w:val="24"/>
        </w:rPr>
        <w:t>身份证复印件：</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人像面</w:t>
            </w:r>
            <w:r>
              <w:rPr>
                <w:rFonts w:hint="eastAsia" w:ascii="宋体" w:hAnsi="宋体" w:cs="Times New Roman"/>
                <w:sz w:val="24"/>
                <w:szCs w:val="24"/>
              </w:rPr>
              <w:t>，</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ascii="仿宋" w:hAnsi="仿宋" w:eastAsia="仿宋" w:cs="仿宋_GB2312"/>
                <w:color w:val="000000"/>
                <w:sz w:val="24"/>
                <w:szCs w:val="24"/>
              </w:rPr>
            </w:pPr>
          </w:p>
          <w:p>
            <w:pPr>
              <w:spacing w:line="360" w:lineRule="auto"/>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rPr>
              <w:t>，</w:t>
            </w:r>
            <w:r>
              <w:rPr>
                <w:rFonts w:hint="eastAsia" w:ascii="宋体" w:hAnsi="宋体"/>
                <w:sz w:val="24"/>
                <w:szCs w:val="24"/>
              </w:rPr>
              <w:t>盖单位公章</w:t>
            </w:r>
          </w:p>
        </w:tc>
      </w:tr>
    </w:tbl>
    <w:p>
      <w:pPr>
        <w:spacing w:line="480" w:lineRule="exact"/>
        <w:ind w:firstLine="843" w:firstLineChars="300"/>
        <w:rPr>
          <w:rFonts w:ascii="仿宋" w:hAnsi="仿宋" w:eastAsia="仿宋" w:cs="仿宋_GB2312"/>
          <w:b/>
          <w:color w:val="000000"/>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sz w:val="24"/>
                <w:szCs w:val="24"/>
              </w:rPr>
            </w:pPr>
          </w:p>
          <w:p>
            <w:pPr>
              <w:spacing w:line="360" w:lineRule="auto"/>
              <w:jc w:val="center"/>
              <w:rPr>
                <w:rFonts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cs="Times New Roman"/>
                <w:sz w:val="24"/>
                <w:szCs w:val="24"/>
              </w:rPr>
              <w:t>授权代理人在本单位近三个月社保记录，（以加盖社会保险基金管理中心印章的《缴费历史明细表》或《社会保险参保人员证明》为准，</w:t>
            </w:r>
            <w:r>
              <w:rPr>
                <w:rFonts w:hint="eastAsia" w:ascii="宋体" w:hAnsi="宋体"/>
                <w:sz w:val="24"/>
                <w:szCs w:val="24"/>
              </w:rPr>
              <w:t>盖单位公章</w:t>
            </w:r>
          </w:p>
          <w:p>
            <w:pPr>
              <w:spacing w:line="360" w:lineRule="auto"/>
              <w:jc w:val="center"/>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pStyle w:val="25"/>
        <w:spacing w:line="480" w:lineRule="exact"/>
        <w:ind w:firstLine="720" w:firstLineChars="300"/>
        <w:rPr>
          <w:rFonts w:ascii="仿宋" w:hAnsi="仿宋" w:eastAsia="仿宋" w:cs="仿宋_GB2312"/>
          <w:color w:val="000000" w:themeColor="text1"/>
          <w:kern w:val="2"/>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jc w:val="center"/>
        <w:rPr>
          <w:rFonts w:ascii="仿宋" w:hAnsi="仿宋" w:eastAsia="仿宋" w:cs="仿宋_GB2312"/>
          <w:color w:val="000000" w:themeColor="text1"/>
          <w:sz w:val="28"/>
          <w:szCs w:val="28"/>
          <w14:textFill>
            <w14:solidFill>
              <w14:schemeClr w14:val="tx1"/>
            </w14:solidFill>
          </w14:textFill>
        </w:rPr>
      </w:pPr>
    </w:p>
    <w:p>
      <w:pPr>
        <w:widowControl/>
        <w:jc w:val="left"/>
        <w:rPr>
          <w:rFonts w:ascii="仿宋_GB2312" w:hAnsi="仿宋_GB2312" w:eastAsia="仿宋_GB2312" w:cs="仿宋_GB2312"/>
          <w:sz w:val="28"/>
          <w:szCs w:val="28"/>
          <w:u w:val="single"/>
        </w:rPr>
      </w:pPr>
    </w:p>
    <w:p>
      <w:pPr>
        <w:spacing w:line="300" w:lineRule="auto"/>
        <w:rPr>
          <w:rFonts w:ascii="仿宋_GB2312" w:hAnsi="仿宋_GB2312" w:eastAsia="仿宋_GB2312" w:cs="仿宋_GB2312"/>
          <w:b/>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widowControl/>
        <w:jc w:val="left"/>
        <w:rPr>
          <w:rFonts w:ascii="仿宋_GB2312" w:hAnsi="仿宋_GB2312" w:eastAsia="仿宋_GB2312" w:cs="仿宋_GB2312"/>
          <w:b/>
          <w:sz w:val="28"/>
          <w:szCs w:val="28"/>
        </w:rPr>
      </w:pPr>
    </w:p>
    <w:p>
      <w:pPr>
        <w:pStyle w:val="6"/>
        <w:ind w:firstLine="562"/>
        <w:jc w:val="center"/>
        <w:rPr>
          <w:rFonts w:ascii="仿宋_GB2312" w:hAnsi="仿宋_GB2312" w:cs="仿宋_GB2312"/>
          <w:b w:val="0"/>
          <w:bCs w:val="0"/>
        </w:rPr>
      </w:pPr>
      <w:r>
        <w:rPr>
          <w:rFonts w:hint="eastAsia" w:ascii="仿宋_GB2312" w:hAnsi="仿宋_GB2312" w:cs="仿宋_GB2312"/>
          <w:bCs w:val="0"/>
        </w:rPr>
        <w:t>2资格证明文件</w:t>
      </w:r>
    </w:p>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p>
    <w:p>
      <w:pPr>
        <w:adjustRightInd w:val="0"/>
        <w:snapToGrid w:val="0"/>
        <w:spacing w:line="300" w:lineRule="auto"/>
        <w:rPr>
          <w:rFonts w:ascii="仿宋_GB2312" w:hAnsi="仿宋_GB2312" w:eastAsia="仿宋_GB2312" w:cs="仿宋_GB2312"/>
          <w:sz w:val="28"/>
          <w:szCs w:val="28"/>
        </w:rPr>
        <w:sectPr>
          <w:pgSz w:w="11906" w:h="16838"/>
          <w:pgMar w:top="1089" w:right="1469" w:bottom="1089" w:left="1077" w:header="851" w:footer="992" w:gutter="0"/>
          <w:cols w:space="720" w:num="1"/>
          <w:docGrid w:linePitch="312" w:charSpace="0"/>
        </w:sectPr>
      </w:pPr>
      <w:r>
        <w:rPr>
          <w:rFonts w:hint="eastAsia" w:ascii="仿宋_GB2312" w:hAnsi="仿宋_GB2312" w:eastAsia="仿宋_GB2312" w:cs="仿宋_GB2312"/>
          <w:sz w:val="28"/>
          <w:szCs w:val="28"/>
        </w:rPr>
        <w:t>日期：年 月 日</w:t>
      </w:r>
    </w:p>
    <w:p>
      <w:pPr>
        <w:jc w:val="center"/>
        <w:outlineLvl w:val="2"/>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3 </w:t>
      </w:r>
      <w:r>
        <w:rPr>
          <w:rFonts w:hint="eastAsia" w:ascii="仿宋" w:hAnsi="仿宋" w:eastAsia="仿宋" w:cs="仿宋_GB2312"/>
          <w:b/>
          <w:color w:val="000000" w:themeColor="text1"/>
          <w:sz w:val="28"/>
          <w:szCs w:val="28"/>
          <w14:textFill>
            <w14:solidFill>
              <w14:schemeClr w14:val="tx1"/>
            </w14:solidFill>
          </w14:textFill>
        </w:rPr>
        <w:t>报价意向承诺及声明函</w:t>
      </w:r>
    </w:p>
    <w:p>
      <w:pPr>
        <w:jc w:val="center"/>
        <w:rPr>
          <w:rFonts w:ascii="仿宋" w:hAnsi="仿宋" w:eastAsia="仿宋" w:cs="仿宋_GB2312"/>
          <w:b/>
          <w:color w:val="000000" w:themeColor="text1"/>
          <w:sz w:val="28"/>
          <w:szCs w:val="28"/>
          <w14:textFill>
            <w14:solidFill>
              <w14:schemeClr w14:val="tx1"/>
            </w14:solidFill>
          </w14:textFill>
        </w:rPr>
      </w:pPr>
    </w:p>
    <w:p>
      <w:pPr>
        <w:pStyle w:val="30"/>
        <w:adjustRightInd w:val="0"/>
        <w:ind w:firstLine="0"/>
        <w:rPr>
          <w:rFonts w:hAnsi="仿宋" w:cs="仿宋_GB2312"/>
          <w:color w:val="000000" w:themeColor="text1"/>
          <w:sz w:val="24"/>
          <w:szCs w:val="24"/>
          <w14:textFill>
            <w14:solidFill>
              <w14:schemeClr w14:val="tx1"/>
            </w14:solidFill>
          </w14:textFill>
        </w:rPr>
      </w:pPr>
      <w:r>
        <w:rPr>
          <w:rFonts w:hint="eastAsia" w:hAnsi="仿宋" w:cs="仿宋_GB2312"/>
          <w:color w:val="000000" w:themeColor="text1"/>
          <w:sz w:val="24"/>
          <w:szCs w:val="24"/>
          <w14:textFill>
            <w14:solidFill>
              <w14:schemeClr w14:val="tx1"/>
            </w14:solidFill>
          </w14:textFill>
        </w:rPr>
        <w:t>致：</w:t>
      </w:r>
      <w:r>
        <w:rPr>
          <w:rFonts w:hint="eastAsia" w:hAnsi="仿宋" w:cs="仿宋_GB2312"/>
          <w:color w:val="000000" w:themeColor="text1"/>
          <w:sz w:val="24"/>
          <w:szCs w:val="24"/>
          <w:u w:val="single"/>
          <w14:textFill>
            <w14:solidFill>
              <w14:schemeClr w14:val="tx1"/>
            </w14:solidFill>
          </w14:textFill>
        </w:rPr>
        <w:t>（项目实施单位）</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kern w:val="0"/>
          <w:sz w:val="24"/>
          <w14:textFill>
            <w14:solidFill>
              <w14:schemeClr w14:val="tx1"/>
            </w14:solidFill>
          </w14:textFill>
        </w:rPr>
        <w:t>1.</w:t>
      </w:r>
      <w:r>
        <w:rPr>
          <w:rFonts w:hint="eastAsia" w:ascii="仿宋_GB2312" w:hAnsi="仿宋" w:eastAsia="仿宋_GB2312" w:cs="仿宋_GB2312"/>
          <w:color w:val="000000" w:themeColor="text1"/>
          <w:sz w:val="24"/>
          <w14:textFill>
            <w14:solidFill>
              <w14:schemeClr w14:val="tx1"/>
            </w14:solidFill>
          </w14:textFill>
        </w:rPr>
        <w:t>根据询价人发出的的项目编号为的工程的询价文件，我方已详细审查了全部内容，并无异议。</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2.现我方承诺：</w:t>
      </w:r>
      <w:r>
        <w:rPr>
          <w:rFonts w:hint="eastAsia" w:ascii="仿宋_GB2312" w:hAnsi="仿宋" w:eastAsia="仿宋_GB2312" w:cs="仿宋_GB2312"/>
          <w:color w:val="000000" w:themeColor="text1"/>
          <w:kern w:val="0"/>
          <w:sz w:val="24"/>
          <w14:textFill>
            <w14:solidFill>
              <w14:schemeClr w14:val="tx1"/>
            </w14:solidFill>
          </w14:textFill>
        </w:rPr>
        <w:t>愿以人民币[单价]元,（小写：￥元）;[总价]元,（小写：￥元）的报价，承包本次交易所包含的所有工作，并承担任何质量缺陷责任。</w:t>
      </w:r>
    </w:p>
    <w:p>
      <w:pPr>
        <w:autoSpaceDE w:val="0"/>
        <w:autoSpaceDN w:val="0"/>
        <w:adjustRightInd w:val="0"/>
        <w:spacing w:line="360" w:lineRule="auto"/>
        <w:ind w:firstLine="480" w:firstLineChars="200"/>
        <w:rPr>
          <w:rFonts w:ascii="仿宋_GB2312" w:hAnsi="仿宋" w:eastAsia="仿宋_GB2312" w:cs="仿宋_GB2312"/>
          <w:color w:val="000000" w:themeColor="text1"/>
          <w:kern w:val="0"/>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3.我方保证将按照本项目询价文件第二部分项目内容的技术、商务要求完成本项目。</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4.我方同意承包意向在询价文件规定的交易有效期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5.如果我方获得承包资格，我方保证将</w:t>
      </w:r>
      <w:r>
        <w:rPr>
          <w:rFonts w:hint="eastAsia" w:ascii="仿宋_GB2312" w:hAnsi="仿宋" w:eastAsia="仿宋_GB2312" w:cs="仿宋_GB2312"/>
          <w:color w:val="000000" w:themeColor="text1"/>
          <w:kern w:val="0"/>
          <w:sz w:val="24"/>
          <w14:textFill>
            <w14:solidFill>
              <w14:schemeClr w14:val="tx1"/>
            </w14:solidFill>
          </w14:textFill>
        </w:rPr>
        <w:t>在合同要求的服务期内开展工作，在规定的时间内，按照上述文件完成项目，并严格履行合同。</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6.如果我方获得承包资格，我方将实行项目经理负责制，我方拟委派的项目负责人为（证书编号为：），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7.我方就参加本项目交易工作，作出以下郑重声明：</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⑴本公司保证报价资料及其后提供的一切材料都是真实的。</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⑵本公司保证在本项目交易中不给其他单位挂靠，不出让交易资格，不向询价人行贿。</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⑶本公司没有处于被责令停业的状态；没有处于被建设行政主管部门取消报价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firstLine="480" w:firstLineChars="200"/>
        <w:rPr>
          <w:rFonts w:ascii="仿宋_GB2312" w:hAnsi="仿宋" w:eastAsia="仿宋_GB2312" w:cs="仿宋_GB2312"/>
          <w:color w:val="000000" w:themeColor="text1"/>
          <w:sz w:val="24"/>
          <w14:textFill>
            <w14:solidFill>
              <w14:schemeClr w14:val="tx1"/>
            </w14:solidFill>
          </w14:textFill>
        </w:rPr>
      </w:pPr>
      <w:r>
        <w:rPr>
          <w:rFonts w:hint="eastAsia" w:ascii="仿宋_GB2312" w:hAnsi="仿宋" w:eastAsia="仿宋_GB2312" w:cs="仿宋_GB2312"/>
          <w:color w:val="000000" w:themeColor="text1"/>
          <w:sz w:val="24"/>
          <w14:textFill>
            <w14:solidFill>
              <w14:schemeClr w14:val="tx1"/>
            </w14:solidFill>
          </w14:textFill>
        </w:rPr>
        <w:t>⑷本公司及其有隶属关系的机构没有参加本项目的前期工作编写工作。</w:t>
      </w:r>
    </w:p>
    <w:p>
      <w:pPr>
        <w:pStyle w:val="31"/>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本公司违反上述承诺，或本声明陈述与事实不符，经查实，本公司愿意接受公开通报，承担由此带来的法律后果。</w:t>
      </w:r>
    </w:p>
    <w:p>
      <w:pPr>
        <w:pStyle w:val="31"/>
        <w:ind w:firstLine="496"/>
        <w:rPr>
          <w:rFonts w:ascii="仿宋_GB2312" w:hAnsi="仿宋" w:eastAsia="仿宋_GB2312" w:cs="仿宋_GB2312"/>
          <w:color w:val="000000" w:themeColor="text1"/>
          <w:u w:val="single"/>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承包意向人：(盖公章)</w:t>
      </w:r>
    </w:p>
    <w:p>
      <w:pPr>
        <w:pStyle w:val="31"/>
        <w:ind w:firstLine="496"/>
        <w:rPr>
          <w:rFonts w:ascii="仿宋_GB2312" w:hAnsi="仿宋" w:eastAsia="仿宋_GB2312" w:cs="仿宋_GB2312"/>
          <w:color w:val="000000" w:themeColor="text1"/>
          <w14:textFill>
            <w14:solidFill>
              <w14:schemeClr w14:val="tx1"/>
            </w14:solidFill>
          </w14:textFill>
        </w:rPr>
      </w:pPr>
      <w:r>
        <w:rPr>
          <w:rFonts w:hint="eastAsia" w:ascii="仿宋_GB2312" w:hAnsi="仿宋" w:eastAsia="仿宋_GB2312" w:cs="仿宋_GB2312"/>
          <w:color w:val="000000" w:themeColor="text1"/>
          <w14:textFill>
            <w14:solidFill>
              <w14:schemeClr w14:val="tx1"/>
            </w14:solidFill>
          </w14:textFill>
        </w:rPr>
        <w:t>法定代表人（签名或盖私章）：</w:t>
      </w:r>
    </w:p>
    <w:p>
      <w:pPr>
        <w:pStyle w:val="31"/>
        <w:ind w:firstLine="496"/>
        <w:rPr>
          <w:rFonts w:ascii="仿宋_GB2312" w:hAnsi="仿宋_GB2312" w:eastAsia="仿宋_GB2312" w:cs="仿宋_GB2312"/>
        </w:rPr>
      </w:pPr>
      <w:r>
        <w:rPr>
          <w:rFonts w:hint="eastAsia" w:ascii="仿宋_GB2312" w:hAnsi="仿宋" w:eastAsia="仿宋_GB2312" w:cs="仿宋_GB2312"/>
          <w:color w:val="000000" w:themeColor="text1"/>
          <w14:textFill>
            <w14:solidFill>
              <w14:schemeClr w14:val="tx1"/>
            </w14:solidFill>
          </w14:textFill>
        </w:rPr>
        <w:t xml:space="preserve">日    期：  年 月 日  </w:t>
      </w:r>
    </w:p>
    <w:p>
      <w:pPr>
        <w:pStyle w:val="31"/>
        <w:ind w:firstLine="496"/>
        <w:rPr>
          <w:rFonts w:ascii="仿宋_GB2312" w:hAnsi="仿宋_GB2312" w:eastAsia="仿宋_GB2312" w:cs="仿宋_GB2312"/>
        </w:rPr>
        <w:sectPr>
          <w:endnotePr>
            <w:numFmt w:val="decimal"/>
          </w:endnotePr>
          <w:pgSz w:w="11906" w:h="16838"/>
          <w:pgMar w:top="1089" w:right="1469" w:bottom="1089" w:left="1077" w:header="851" w:footer="907" w:gutter="0"/>
          <w:cols w:space="720" w:num="1"/>
          <w:docGrid w:linePitch="312" w:charSpace="0"/>
        </w:sectPr>
      </w:pPr>
    </w:p>
    <w:p>
      <w:pPr>
        <w:jc w:val="center"/>
        <w:outlineLvl w:val="2"/>
        <w:rPr>
          <w:rFonts w:ascii="仿宋" w:hAnsi="仿宋" w:eastAsia="仿宋" w:cs="仿宋_GB2312"/>
          <w:b/>
          <w:color w:val="000000" w:themeColor="text1"/>
          <w:sz w:val="28"/>
          <w:szCs w:val="28"/>
          <w14:textFill>
            <w14:solidFill>
              <w14:schemeClr w14:val="tx1"/>
            </w14:solidFill>
          </w14:textFill>
        </w:rPr>
      </w:pPr>
      <w:r>
        <w:rPr>
          <w:rFonts w:ascii="仿宋" w:hAnsi="仿宋" w:eastAsia="仿宋" w:cs="仿宋_GB2312"/>
          <w:b/>
          <w:color w:val="000000" w:themeColor="text1"/>
          <w:sz w:val="28"/>
          <w:szCs w:val="28"/>
          <w14:textFill>
            <w14:solidFill>
              <w14:schemeClr w14:val="tx1"/>
            </w14:solidFill>
          </w14:textFill>
        </w:rPr>
        <w:t xml:space="preserve">4 </w:t>
      </w:r>
      <w:r>
        <w:rPr>
          <w:rFonts w:hint="eastAsia" w:ascii="仿宋" w:hAnsi="仿宋" w:eastAsia="仿宋" w:cs="仿宋_GB2312"/>
          <w:b/>
          <w:color w:val="000000" w:themeColor="text1"/>
          <w:sz w:val="28"/>
          <w:szCs w:val="28"/>
          <w14:textFill>
            <w14:solidFill>
              <w14:schemeClr w14:val="tx1"/>
            </w14:solidFill>
          </w14:textFill>
        </w:rPr>
        <w:t>拟投入本项目的项目负责人情况表</w:t>
      </w:r>
    </w:p>
    <w:p>
      <w:pPr>
        <w:jc w:val="center"/>
        <w:rPr>
          <w:rFonts w:ascii="仿宋" w:hAnsi="仿宋" w:eastAsia="仿宋" w:cs="仿宋_GB2312"/>
          <w:b/>
          <w:color w:val="000000" w:themeColor="text1"/>
          <w:sz w:val="28"/>
          <w:szCs w:val="28"/>
          <w14:textFill>
            <w14:solidFill>
              <w14:schemeClr w14:val="tx1"/>
            </w14:solidFill>
          </w14:textFill>
        </w:rPr>
      </w:pP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661" w:type="dxa"/>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姓名</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出生年月</w:t>
            </w:r>
          </w:p>
        </w:tc>
        <w:tc>
          <w:tcPr>
            <w:tcW w:w="1661"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学历</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从事本工作时间</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661"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毕业院校</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毕业时间</w:t>
            </w:r>
          </w:p>
        </w:tc>
        <w:tc>
          <w:tcPr>
            <w:tcW w:w="1661"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专业</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3322" w:type="dxa"/>
            <w:gridSpan w:val="3"/>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注册证书等级</w:t>
            </w:r>
          </w:p>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和专业</w:t>
            </w:r>
          </w:p>
        </w:tc>
        <w:tc>
          <w:tcPr>
            <w:tcW w:w="3322" w:type="dxa"/>
            <w:gridSpan w:val="4"/>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spacing w:line="360" w:lineRule="exact"/>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3322" w:type="dxa"/>
            <w:gridSpan w:val="3"/>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职称证专业</w:t>
            </w:r>
          </w:p>
        </w:tc>
        <w:tc>
          <w:tcPr>
            <w:tcW w:w="3322" w:type="dxa"/>
            <w:gridSpan w:val="4"/>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662"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证书编号</w:t>
            </w:r>
          </w:p>
        </w:tc>
        <w:tc>
          <w:tcPr>
            <w:tcW w:w="1662" w:type="dxa"/>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968" w:type="dxa"/>
            <w:gridSpan w:val="10"/>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项目名称</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合同金额</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开、竣工时间</w:t>
            </w: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担任职务</w:t>
            </w: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r>
              <w:rPr>
                <w:rFonts w:hint="eastAsia" w:ascii="仿宋" w:hAnsi="仿宋" w:eastAsia="仿宋" w:cs="仿宋_GB2312"/>
                <w:b/>
                <w:color w:val="000000" w:themeColor="text1"/>
                <w:sz w:val="28"/>
                <w:szCs w:val="28"/>
                <w14:textFill>
                  <w14:solidFill>
                    <w14:schemeClr w14:val="tx1"/>
                  </w14:solidFill>
                </w14:textFill>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3"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c>
          <w:tcPr>
            <w:tcW w:w="1996" w:type="dxa"/>
            <w:gridSpan w:val="2"/>
            <w:vAlign w:val="center"/>
          </w:tcPr>
          <w:p>
            <w:pPr>
              <w:jc w:val="center"/>
              <w:rPr>
                <w:rFonts w:ascii="仿宋" w:hAnsi="仿宋" w:eastAsia="仿宋" w:cs="仿宋_GB2312"/>
                <w:b/>
                <w:color w:val="000000" w:themeColor="text1"/>
                <w:sz w:val="28"/>
                <w:szCs w:val="28"/>
                <w14:textFill>
                  <w14:solidFill>
                    <w14:schemeClr w14:val="tx1"/>
                  </w14:solidFill>
                </w14:textFill>
              </w:rPr>
            </w:pPr>
          </w:p>
        </w:tc>
      </w:tr>
    </w:tbl>
    <w:p>
      <w:pPr>
        <w:jc w:val="center"/>
        <w:rPr>
          <w:rFonts w:ascii="仿宋" w:hAnsi="仿宋" w:eastAsia="仿宋" w:cs="仿宋_GB2312"/>
          <w:b/>
          <w:color w:val="000000" w:themeColor="text1"/>
          <w:sz w:val="28"/>
          <w:szCs w:val="28"/>
          <w14:textFill>
            <w14:solidFill>
              <w14:schemeClr w14:val="tx1"/>
            </w14:solidFill>
          </w14:textFill>
        </w:rPr>
      </w:pPr>
    </w:p>
    <w:p>
      <w:pPr>
        <w:adjustRightInd w:val="0"/>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报价单位代表（签名或盖私章）：</w:t>
      </w:r>
    </w:p>
    <w:p>
      <w:pPr>
        <w:adjustRightInd w:val="0"/>
        <w:snapToGrid w:val="0"/>
        <w:spacing w:line="300" w:lineRule="auto"/>
        <w:rPr>
          <w:rFonts w:ascii="仿宋" w:hAnsi="仿宋" w:eastAsia="仿宋" w:cs="仿宋_GB2312"/>
          <w:color w:val="000000" w:themeColor="text1"/>
          <w:sz w:val="28"/>
          <w:szCs w:val="28"/>
          <w:u w:val="single"/>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报价单位名称（盖单位公章）：</w:t>
      </w:r>
    </w:p>
    <w:p>
      <w:pPr>
        <w:snapToGrid w:val="0"/>
        <w:spacing w:line="300" w:lineRule="auto"/>
        <w:rPr>
          <w:rFonts w:ascii="仿宋" w:hAnsi="仿宋" w:eastAsia="仿宋" w:cs="仿宋_GB2312"/>
          <w:color w:val="000000" w:themeColor="text1"/>
          <w:sz w:val="28"/>
          <w:szCs w:val="28"/>
          <w14:textFill>
            <w14:solidFill>
              <w14:schemeClr w14:val="tx1"/>
            </w14:solidFill>
          </w14:textFill>
        </w:rPr>
      </w:pPr>
      <w:r>
        <w:rPr>
          <w:rFonts w:hint="eastAsia" w:ascii="仿宋" w:hAnsi="仿宋" w:eastAsia="仿宋" w:cs="仿宋_GB2312"/>
          <w:color w:val="000000" w:themeColor="text1"/>
          <w:sz w:val="28"/>
          <w:szCs w:val="28"/>
          <w14:textFill>
            <w14:solidFill>
              <w14:schemeClr w14:val="tx1"/>
            </w14:solidFill>
          </w14:textFill>
        </w:rPr>
        <w:t>日期：年月日</w:t>
      </w:r>
    </w:p>
    <w:p>
      <w:pPr>
        <w:pStyle w:val="25"/>
        <w:jc w:val="center"/>
        <w:outlineLvl w:val="9"/>
        <w:rPr>
          <w:rFonts w:ascii="仿宋" w:hAnsi="仿宋" w:eastAsia="仿宋" w:cs="仿宋_GB2312"/>
          <w:color w:val="000000" w:themeColor="text1"/>
          <w:sz w:val="28"/>
          <w:szCs w:val="28"/>
          <w14:textFill>
            <w14:solidFill>
              <w14:schemeClr w14:val="tx1"/>
            </w14:solidFill>
          </w14:textFill>
        </w:rPr>
      </w:pPr>
    </w:p>
    <w:p>
      <w:pPr>
        <w:pStyle w:val="25"/>
        <w:jc w:val="both"/>
        <w:outlineLvl w:val="9"/>
        <w:rPr>
          <w:rFonts w:ascii="仿宋" w:hAnsi="仿宋" w:eastAsia="仿宋" w:cs="仿宋_GB2312"/>
          <w:color w:val="000000" w:themeColor="text1"/>
          <w:sz w:val="28"/>
          <w:szCs w:val="28"/>
          <w14:textFill>
            <w14:solidFill>
              <w14:schemeClr w14:val="tx1"/>
            </w14:solidFill>
          </w14:textFill>
        </w:rPr>
      </w:pPr>
    </w:p>
    <w:p>
      <w:pPr>
        <w:pStyle w:val="25"/>
        <w:widowControl/>
        <w:snapToGrid w:val="0"/>
        <w:jc w:val="center"/>
        <w:outlineLvl w:val="9"/>
        <w:rPr>
          <w:rFonts w:ascii="仿宋" w:hAnsi="仿宋" w:eastAsia="仿宋" w:cs="仿宋_GB2312"/>
          <w:color w:val="000000" w:themeColor="text1"/>
          <w:sz w:val="28"/>
          <w:szCs w:val="28"/>
          <w14:textFill>
            <w14:solidFill>
              <w14:schemeClr w14:val="tx1"/>
            </w14:solidFill>
          </w14:textFill>
        </w:rPr>
      </w:pPr>
    </w:p>
    <w:p>
      <w:pPr>
        <w:widowControl/>
        <w:snapToGrid w:val="0"/>
        <w:outlineLvl w:val="9"/>
        <w:rPr>
          <w:rFonts w:ascii="仿宋" w:hAnsi="仿宋" w:eastAsia="仿宋" w:cs="仿宋_GB2312"/>
          <w:color w:val="000000" w:themeColor="text1"/>
          <w:kern w:val="0"/>
          <w:sz w:val="28"/>
          <w:szCs w:val="28"/>
          <w14:textFill>
            <w14:solidFill>
              <w14:schemeClr w14:val="tx1"/>
            </w14:solidFill>
          </w14:textFill>
        </w:rPr>
      </w:pPr>
    </w:p>
    <w:p>
      <w:pPr>
        <w:widowControl/>
        <w:snapToGrid w:val="0"/>
        <w:outlineLvl w:val="9"/>
        <w:rPr>
          <w:rFonts w:ascii="仿宋" w:hAnsi="仿宋" w:eastAsia="仿宋" w:cs="仿宋_GB2312"/>
          <w:color w:val="000000" w:themeColor="text1"/>
          <w:kern w:val="0"/>
          <w:sz w:val="28"/>
          <w:szCs w:val="28"/>
          <w14:textFill>
            <w14:solidFill>
              <w14:schemeClr w14:val="tx1"/>
            </w14:solidFill>
          </w14:textFill>
        </w:rPr>
      </w:pPr>
    </w:p>
    <w:p>
      <w:pPr>
        <w:widowControl/>
        <w:tabs>
          <w:tab w:val="left" w:pos="851"/>
        </w:tabs>
        <w:adjustRightInd w:val="0"/>
        <w:snapToGrid w:val="0"/>
        <w:spacing w:line="384" w:lineRule="auto"/>
        <w:rPr>
          <w:rFonts w:ascii="仿宋" w:hAnsi="仿宋" w:eastAsia="仿宋" w:cs="仿宋_GB2312"/>
          <w:b/>
          <w:bCs/>
          <w:color w:val="000000" w:themeColor="text1"/>
          <w:sz w:val="28"/>
          <w:szCs w:val="28"/>
          <w14:textFill>
            <w14:solidFill>
              <w14:schemeClr w14:val="tx1"/>
            </w14:solidFill>
          </w14:textFill>
        </w:rPr>
      </w:pPr>
    </w:p>
    <w:p>
      <w:pPr>
        <w:widowControl/>
        <w:tabs>
          <w:tab w:val="left" w:pos="851"/>
        </w:tabs>
        <w:adjustRightInd w:val="0"/>
        <w:snapToGrid w:val="0"/>
        <w:spacing w:line="384" w:lineRule="auto"/>
        <w:jc w:val="center"/>
        <w:outlineLvl w:val="2"/>
        <w:rPr>
          <w:rFonts w:ascii="仿宋" w:hAnsi="仿宋" w:eastAsia="仿宋" w:cs="仿宋_GB2312"/>
          <w:b/>
          <w:bCs/>
          <w:color w:val="000000" w:themeColor="text1"/>
          <w:sz w:val="28"/>
          <w:szCs w:val="28"/>
          <w14:textFill>
            <w14:solidFill>
              <w14:schemeClr w14:val="tx1"/>
            </w14:solidFill>
          </w14:textFill>
        </w:rPr>
      </w:pPr>
      <w:r>
        <w:rPr>
          <w:rFonts w:hint="eastAsia" w:ascii="仿宋" w:hAnsi="仿宋" w:eastAsia="仿宋" w:cs="仿宋_GB2312"/>
          <w:b/>
          <w:bCs/>
          <w:color w:val="000000" w:themeColor="text1"/>
          <w:sz w:val="28"/>
          <w:szCs w:val="28"/>
          <w14:textFill>
            <w14:solidFill>
              <w14:schemeClr w14:val="tx1"/>
            </w14:solidFill>
          </w14:textFill>
        </w:rPr>
        <w:t>5 项目单位、人员资格情况</w:t>
      </w:r>
    </w:p>
    <w:p>
      <w:pPr>
        <w:pStyle w:val="18"/>
        <w:ind w:firstLine="578"/>
        <w:jc w:val="center"/>
        <w:rPr>
          <w:rFonts w:ascii="仿宋_GB2312" w:hAnsi="仿宋_GB2312" w:eastAsia="仿宋_GB2312" w:cs="仿宋_GB2312"/>
          <w:b/>
          <w:sz w:val="28"/>
          <w:szCs w:val="28"/>
        </w:rPr>
      </w:pPr>
    </w:p>
    <w:p>
      <w:pPr>
        <w:pStyle w:val="18"/>
        <w:ind w:firstLine="578"/>
        <w:jc w:val="center"/>
        <w:rPr>
          <w:rFonts w:ascii="仿宋_GB2312" w:hAnsi="仿宋_GB2312" w:eastAsia="仿宋_GB2312" w:cs="仿宋_GB2312"/>
          <w:b/>
          <w:sz w:val="28"/>
          <w:szCs w:val="28"/>
        </w:rPr>
      </w:pPr>
    </w:p>
    <w:p>
      <w:pPr>
        <w:pStyle w:val="18"/>
        <w:ind w:firstLine="578"/>
        <w:jc w:val="center"/>
        <w:rPr>
          <w:rFonts w:ascii="仿宋_GB2312" w:hAnsi="仿宋_GB2312" w:eastAsia="仿宋_GB2312" w:cs="仿宋_GB2312"/>
          <w:b/>
          <w:sz w:val="28"/>
          <w:szCs w:val="28"/>
        </w:rPr>
      </w:pPr>
    </w:p>
    <w:p>
      <w:pPr>
        <w:pStyle w:val="18"/>
        <w:ind w:firstLine="0"/>
        <w:rPr>
          <w:rFonts w:ascii="仿宋_GB2312" w:hAnsi="仿宋_GB2312" w:eastAsia="仿宋_GB2312" w:cs="仿宋_GB2312"/>
          <w:b/>
          <w:sz w:val="28"/>
          <w:szCs w:val="28"/>
        </w:rPr>
      </w:pPr>
    </w:p>
    <w:p>
      <w:pPr>
        <w:pStyle w:val="18"/>
        <w:ind w:firstLine="3022" w:firstLineChars="1075"/>
        <w:outlineLvl w:val="2"/>
        <w:rPr>
          <w:rFonts w:hint="eastAsia" w:ascii="仿宋" w:hAnsi="仿宋" w:eastAsia="仿宋" w:cs="仿宋"/>
          <w:b/>
          <w:sz w:val="28"/>
          <w:szCs w:val="28"/>
        </w:rPr>
      </w:pPr>
      <w:bookmarkStart w:id="14" w:name="_GoBack"/>
      <w:r>
        <w:rPr>
          <w:rFonts w:hint="eastAsia" w:ascii="仿宋" w:hAnsi="仿宋" w:eastAsia="仿宋" w:cs="仿宋"/>
          <w:b/>
          <w:sz w:val="28"/>
          <w:szCs w:val="28"/>
        </w:rPr>
        <w:t>6 响应承诺书</w:t>
      </w:r>
    </w:p>
    <w:p>
      <w:pPr>
        <w:pStyle w:val="25"/>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广州市净水有限公司 ：</w:t>
      </w:r>
    </w:p>
    <w:p>
      <w:pPr>
        <w:pStyle w:val="25"/>
        <w:ind w:firstLine="560" w:firstLineChars="200"/>
        <w:jc w:val="both"/>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rPr>
        <w:t>我方完全理解询价文件中所有要求均为实质性响应条款，如有任何一条负偏离或者不满足将导致询价无效。由于我方提供资料不实或与需求书中所有条款不符而造成的责任和后果由我方承担。</w:t>
      </w:r>
    </w:p>
    <w:p>
      <w:pPr>
        <w:pStyle w:val="25"/>
        <w:ind w:firstLine="562"/>
        <w:jc w:val="both"/>
        <w:rPr>
          <w:rFonts w:hint="eastAsia" w:ascii="仿宋" w:hAnsi="仿宋" w:eastAsia="仿宋" w:cs="仿宋"/>
          <w:b w:val="0"/>
          <w:bCs/>
          <w:color w:val="auto"/>
          <w:kern w:val="2"/>
          <w:sz w:val="28"/>
          <w:szCs w:val="28"/>
        </w:rPr>
      </w:pPr>
    </w:p>
    <w:p>
      <w:pPr>
        <w:pStyle w:val="25"/>
        <w:jc w:val="right"/>
        <w:rPr>
          <w:rFonts w:hint="eastAsia" w:ascii="仿宋" w:hAnsi="仿宋" w:eastAsia="仿宋" w:cs="仿宋"/>
          <w:b w:val="0"/>
          <w:bCs/>
          <w:color w:val="auto"/>
          <w:kern w:val="2"/>
          <w:sz w:val="28"/>
          <w:szCs w:val="28"/>
        </w:rPr>
      </w:pPr>
      <w:r>
        <w:rPr>
          <w:rFonts w:hint="eastAsia" w:ascii="仿宋" w:hAnsi="仿宋" w:eastAsia="仿宋" w:cs="仿宋"/>
          <w:b w:val="0"/>
          <w:bCs/>
          <w:color w:val="auto"/>
          <w:kern w:val="2"/>
          <w:sz w:val="28"/>
          <w:szCs w:val="28"/>
          <w:u w:val="single"/>
        </w:rPr>
        <w:t xml:space="preserve"> (报价单位) </w:t>
      </w:r>
      <w:r>
        <w:rPr>
          <w:rFonts w:hint="eastAsia" w:ascii="仿宋" w:hAnsi="仿宋" w:eastAsia="仿宋" w:cs="仿宋"/>
          <w:b w:val="0"/>
          <w:bCs/>
          <w:color w:val="auto"/>
          <w:kern w:val="2"/>
          <w:sz w:val="28"/>
          <w:szCs w:val="28"/>
        </w:rPr>
        <w:t>公司（盖单位公章）</w:t>
      </w:r>
    </w:p>
    <w:p>
      <w:pPr>
        <w:pStyle w:val="25"/>
        <w:jc w:val="center"/>
        <w:rPr>
          <w:b w:val="0"/>
          <w:bCs/>
        </w:rPr>
      </w:pPr>
      <w:r>
        <w:rPr>
          <w:rFonts w:hint="eastAsia" w:ascii="仿宋" w:hAnsi="仿宋" w:eastAsia="仿宋" w:cs="仿宋"/>
          <w:b w:val="0"/>
          <w:bCs/>
          <w:color w:val="auto"/>
          <w:kern w:val="2"/>
          <w:sz w:val="28"/>
          <w:szCs w:val="28"/>
        </w:rPr>
        <w:t xml:space="preserve">                             年 月 日</w:t>
      </w:r>
      <w:bookmarkEnd w:id="14"/>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auto"/>
    <w:pitch w:val="default"/>
    <w:sig w:usb0="800002BF" w:usb1="38CF7CFA" w:usb2="00000016" w:usb3="00000000" w:csb0="00040001"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方正小标宋简体">
    <w:altName w:val="方正舒体"/>
    <w:panose1 w:val="03000509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posOffset>2922905</wp:posOffset>
              </wp:positionH>
              <wp:positionV relativeFrom="paragraph">
                <wp:posOffset>64770</wp:posOffset>
              </wp:positionV>
              <wp:extent cx="233680" cy="131445"/>
              <wp:effectExtent l="0" t="0" r="13970" b="6350"/>
              <wp:wrapNone/>
              <wp:docPr id="4" name="文本框 3"/>
              <wp:cNvGraphicFramePr/>
              <a:graphic xmlns:a="http://schemas.openxmlformats.org/drawingml/2006/main">
                <a:graphicData uri="http://schemas.microsoft.com/office/word/2010/wordprocessingShape">
                  <wps:wsp>
                    <wps:cNvSpPr txBox="1"/>
                    <wps:spPr>
                      <a:xfrm>
                        <a:off x="0" y="0"/>
                        <a:ext cx="233680" cy="131445"/>
                      </a:xfrm>
                      <a:prstGeom prst="rect">
                        <a:avLst/>
                      </a:prstGeom>
                      <a:noFill/>
                      <a:ln w="6350">
                        <a:noFill/>
                      </a:ln>
                      <a:effectLst/>
                    </wps:spPr>
                    <wps:txbx>
                      <w:txbxContent>
                        <w:p>
                          <w:pPr>
                            <w:pStyle w:val="12"/>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left:230.15pt;margin-top:5.1pt;height:10.35pt;width:18.4pt;mso-position-horizontal-relative:margin;z-index:251659264;mso-width-relative:page;mso-height-relative:page;" filled="f" stroked="f" coordsize="21600,21600" o:gfxdata="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ZykOE1wAAAAkB&#10;AAAPAAAAAAAAAAEAIAAAACIAAABkcnMvZG93bnJldi54bWxQSwECFAAUAAAACACHTuJA0Hr/sxwC&#10;AAAVBAAADgAAAAAAAAABACAAAAAmAQAAZHJzL2Uyb0RvYy54bWxQSwUGAAAAAAYABgBZAQAAtAUA&#10;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separate"/>
    </w:r>
    <w:r>
      <w:rPr>
        <w:rStyle w:val="23"/>
      </w:rPr>
      <w:t>23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4100B7B"/>
    <w:multiLevelType w:val="singleLevel"/>
    <w:tmpl w:val="24100B7B"/>
    <w:lvl w:ilvl="0" w:tentative="0">
      <w:start w:val="4"/>
      <w:numFmt w:val="chineseCounting"/>
      <w:suff w:val="space"/>
      <w:lvlText w:val="第%1部分"/>
      <w:lvlJc w:val="left"/>
      <w:rPr>
        <w:rFonts w:hint="eastAsia"/>
      </w:rPr>
    </w:lvl>
  </w:abstractNum>
  <w:abstractNum w:abstractNumId="2">
    <w:nsid w:val="534B5C71"/>
    <w:multiLevelType w:val="singleLevel"/>
    <w:tmpl w:val="534B5C7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910"/>
    <w:rsid w:val="000012BA"/>
    <w:rsid w:val="00006910"/>
    <w:rsid w:val="000B211C"/>
    <w:rsid w:val="00132635"/>
    <w:rsid w:val="001939F4"/>
    <w:rsid w:val="001958B9"/>
    <w:rsid w:val="001C326B"/>
    <w:rsid w:val="001E1526"/>
    <w:rsid w:val="003A36F6"/>
    <w:rsid w:val="003B0B97"/>
    <w:rsid w:val="003C1359"/>
    <w:rsid w:val="003E4D9B"/>
    <w:rsid w:val="00430599"/>
    <w:rsid w:val="00476E37"/>
    <w:rsid w:val="004E1DC5"/>
    <w:rsid w:val="004E5314"/>
    <w:rsid w:val="00500562"/>
    <w:rsid w:val="00521990"/>
    <w:rsid w:val="00543340"/>
    <w:rsid w:val="00547243"/>
    <w:rsid w:val="00563FC9"/>
    <w:rsid w:val="00597FB9"/>
    <w:rsid w:val="006361CA"/>
    <w:rsid w:val="00652002"/>
    <w:rsid w:val="006707C1"/>
    <w:rsid w:val="0071784F"/>
    <w:rsid w:val="00717CEE"/>
    <w:rsid w:val="00720A78"/>
    <w:rsid w:val="00756045"/>
    <w:rsid w:val="0078220C"/>
    <w:rsid w:val="0079454B"/>
    <w:rsid w:val="007A3E36"/>
    <w:rsid w:val="007A62A2"/>
    <w:rsid w:val="007E610C"/>
    <w:rsid w:val="0087413B"/>
    <w:rsid w:val="00876E17"/>
    <w:rsid w:val="008A2523"/>
    <w:rsid w:val="008A6C24"/>
    <w:rsid w:val="008B6272"/>
    <w:rsid w:val="008B65F7"/>
    <w:rsid w:val="008D1A64"/>
    <w:rsid w:val="008D3FF6"/>
    <w:rsid w:val="008E3BB5"/>
    <w:rsid w:val="008E4DA6"/>
    <w:rsid w:val="008F4203"/>
    <w:rsid w:val="00941160"/>
    <w:rsid w:val="00971792"/>
    <w:rsid w:val="00975780"/>
    <w:rsid w:val="009C1FC8"/>
    <w:rsid w:val="00A428B1"/>
    <w:rsid w:val="00A677D8"/>
    <w:rsid w:val="00AA00EC"/>
    <w:rsid w:val="00AA7B12"/>
    <w:rsid w:val="00AE1896"/>
    <w:rsid w:val="00AE3976"/>
    <w:rsid w:val="00B515B4"/>
    <w:rsid w:val="00B5702F"/>
    <w:rsid w:val="00BE1AA7"/>
    <w:rsid w:val="00D125FE"/>
    <w:rsid w:val="00D3408C"/>
    <w:rsid w:val="00D41E97"/>
    <w:rsid w:val="00D50084"/>
    <w:rsid w:val="00D94BBD"/>
    <w:rsid w:val="00DD718F"/>
    <w:rsid w:val="00DF2896"/>
    <w:rsid w:val="00E02680"/>
    <w:rsid w:val="00E45AA5"/>
    <w:rsid w:val="00E5137E"/>
    <w:rsid w:val="00E53373"/>
    <w:rsid w:val="00F14878"/>
    <w:rsid w:val="00F35F75"/>
    <w:rsid w:val="00F70DC5"/>
    <w:rsid w:val="00F71BA8"/>
    <w:rsid w:val="00F855C0"/>
    <w:rsid w:val="00F92BEA"/>
    <w:rsid w:val="00FC53B1"/>
    <w:rsid w:val="01BF11FE"/>
    <w:rsid w:val="03453958"/>
    <w:rsid w:val="06FC0E15"/>
    <w:rsid w:val="071B3437"/>
    <w:rsid w:val="08FA25EA"/>
    <w:rsid w:val="09A74457"/>
    <w:rsid w:val="09B435CF"/>
    <w:rsid w:val="09E431B5"/>
    <w:rsid w:val="0A6D7A33"/>
    <w:rsid w:val="0B8250C3"/>
    <w:rsid w:val="0CF63796"/>
    <w:rsid w:val="0D4276CF"/>
    <w:rsid w:val="0D786064"/>
    <w:rsid w:val="0F796B3B"/>
    <w:rsid w:val="0FE145E7"/>
    <w:rsid w:val="10877D47"/>
    <w:rsid w:val="10FB4027"/>
    <w:rsid w:val="11363EC8"/>
    <w:rsid w:val="12F87BB8"/>
    <w:rsid w:val="12F9131B"/>
    <w:rsid w:val="13B8153E"/>
    <w:rsid w:val="14B20DB0"/>
    <w:rsid w:val="152E3092"/>
    <w:rsid w:val="16910429"/>
    <w:rsid w:val="17320FB6"/>
    <w:rsid w:val="18E27E20"/>
    <w:rsid w:val="192D55A4"/>
    <w:rsid w:val="19607DA6"/>
    <w:rsid w:val="19BD11E2"/>
    <w:rsid w:val="1B24613B"/>
    <w:rsid w:val="1B4931DB"/>
    <w:rsid w:val="1B535462"/>
    <w:rsid w:val="1C88655D"/>
    <w:rsid w:val="1F162D2B"/>
    <w:rsid w:val="1F5E0834"/>
    <w:rsid w:val="21190838"/>
    <w:rsid w:val="22656D43"/>
    <w:rsid w:val="245651BA"/>
    <w:rsid w:val="254C7A91"/>
    <w:rsid w:val="25722A1C"/>
    <w:rsid w:val="25873DEC"/>
    <w:rsid w:val="25AB4D7B"/>
    <w:rsid w:val="25FE2401"/>
    <w:rsid w:val="26655AD0"/>
    <w:rsid w:val="26715A65"/>
    <w:rsid w:val="26DC7A53"/>
    <w:rsid w:val="29F305EA"/>
    <w:rsid w:val="2CE5475D"/>
    <w:rsid w:val="2F1547E7"/>
    <w:rsid w:val="2FBF76A4"/>
    <w:rsid w:val="2FD7674D"/>
    <w:rsid w:val="2FD9301B"/>
    <w:rsid w:val="30365ABB"/>
    <w:rsid w:val="30734118"/>
    <w:rsid w:val="30972765"/>
    <w:rsid w:val="31784766"/>
    <w:rsid w:val="33BA2404"/>
    <w:rsid w:val="347B6B33"/>
    <w:rsid w:val="35B425E3"/>
    <w:rsid w:val="35E33A48"/>
    <w:rsid w:val="36161BAE"/>
    <w:rsid w:val="37D64B4B"/>
    <w:rsid w:val="37EB533E"/>
    <w:rsid w:val="38B2330A"/>
    <w:rsid w:val="39133A81"/>
    <w:rsid w:val="39642B2E"/>
    <w:rsid w:val="39C34740"/>
    <w:rsid w:val="3CD86558"/>
    <w:rsid w:val="3ED41FB7"/>
    <w:rsid w:val="3EFA1456"/>
    <w:rsid w:val="3FA7723B"/>
    <w:rsid w:val="40AC0E17"/>
    <w:rsid w:val="40B769CA"/>
    <w:rsid w:val="41620C9C"/>
    <w:rsid w:val="41F81838"/>
    <w:rsid w:val="41FB0572"/>
    <w:rsid w:val="429D1F22"/>
    <w:rsid w:val="43DF635B"/>
    <w:rsid w:val="44E10581"/>
    <w:rsid w:val="46422857"/>
    <w:rsid w:val="47AD53C8"/>
    <w:rsid w:val="489E1476"/>
    <w:rsid w:val="48F77823"/>
    <w:rsid w:val="494B1857"/>
    <w:rsid w:val="4A400017"/>
    <w:rsid w:val="4A535864"/>
    <w:rsid w:val="4D166C53"/>
    <w:rsid w:val="4DEE38CC"/>
    <w:rsid w:val="4E3F2967"/>
    <w:rsid w:val="4F441891"/>
    <w:rsid w:val="4F542968"/>
    <w:rsid w:val="4F79398C"/>
    <w:rsid w:val="4FB06192"/>
    <w:rsid w:val="4FCF459E"/>
    <w:rsid w:val="50284A26"/>
    <w:rsid w:val="50800490"/>
    <w:rsid w:val="50BA1FAC"/>
    <w:rsid w:val="510F1F0E"/>
    <w:rsid w:val="51D43044"/>
    <w:rsid w:val="51D524AB"/>
    <w:rsid w:val="51F57911"/>
    <w:rsid w:val="526A18DA"/>
    <w:rsid w:val="52A658DD"/>
    <w:rsid w:val="53A04336"/>
    <w:rsid w:val="53AC4AC8"/>
    <w:rsid w:val="54E616B8"/>
    <w:rsid w:val="550F44A8"/>
    <w:rsid w:val="55217A9E"/>
    <w:rsid w:val="55266BB6"/>
    <w:rsid w:val="558435EF"/>
    <w:rsid w:val="559465D2"/>
    <w:rsid w:val="55A32C6A"/>
    <w:rsid w:val="55E35969"/>
    <w:rsid w:val="562D5CCD"/>
    <w:rsid w:val="56B50241"/>
    <w:rsid w:val="584B0417"/>
    <w:rsid w:val="591D3AF7"/>
    <w:rsid w:val="595E4938"/>
    <w:rsid w:val="5BC92BB2"/>
    <w:rsid w:val="5BF27000"/>
    <w:rsid w:val="5F5E2866"/>
    <w:rsid w:val="5F9154F8"/>
    <w:rsid w:val="5FAB579F"/>
    <w:rsid w:val="5FCE2104"/>
    <w:rsid w:val="601F5CC7"/>
    <w:rsid w:val="606E6BA4"/>
    <w:rsid w:val="60F37015"/>
    <w:rsid w:val="61830E00"/>
    <w:rsid w:val="61ED380C"/>
    <w:rsid w:val="62AA2943"/>
    <w:rsid w:val="63003EEA"/>
    <w:rsid w:val="637829E2"/>
    <w:rsid w:val="63D92EA2"/>
    <w:rsid w:val="6477531B"/>
    <w:rsid w:val="685D08DE"/>
    <w:rsid w:val="69D25CDE"/>
    <w:rsid w:val="6E6511DD"/>
    <w:rsid w:val="6FCF25BD"/>
    <w:rsid w:val="72D2524E"/>
    <w:rsid w:val="743A702E"/>
    <w:rsid w:val="74D3021D"/>
    <w:rsid w:val="75D52A75"/>
    <w:rsid w:val="76861964"/>
    <w:rsid w:val="775C0EA7"/>
    <w:rsid w:val="797821F3"/>
    <w:rsid w:val="7A6801B2"/>
    <w:rsid w:val="7A9228A7"/>
    <w:rsid w:val="7C037DAB"/>
    <w:rsid w:val="7D220D58"/>
    <w:rsid w:val="7E5C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rPr>
      <w:sz w:val="28"/>
    </w:rPr>
  </w:style>
  <w:style w:type="paragraph" w:styleId="3">
    <w:name w:val="Body Text 2"/>
    <w:basedOn w:val="1"/>
    <w:unhideWhenUsed/>
    <w:qFormat/>
    <w:uiPriority w:val="99"/>
    <w:pPr>
      <w:spacing w:after="120" w:line="480" w:lineRule="auto"/>
    </w:pPr>
  </w:style>
  <w:style w:type="paragraph" w:styleId="7">
    <w:name w:val="annotation text"/>
    <w:basedOn w:val="1"/>
    <w:link w:val="32"/>
    <w:qFormat/>
    <w:uiPriority w:val="0"/>
    <w:pPr>
      <w:jc w:val="left"/>
    </w:pPr>
  </w:style>
  <w:style w:type="paragraph" w:styleId="8">
    <w:name w:val="Body Text Indent"/>
    <w:basedOn w:val="1"/>
    <w:semiHidden/>
    <w:unhideWhenUsed/>
    <w:qFormat/>
    <w:uiPriority w:val="99"/>
    <w:pPr>
      <w:spacing w:after="120"/>
      <w:ind w:left="420" w:leftChars="200"/>
    </w:pPr>
  </w:style>
  <w:style w:type="paragraph" w:styleId="9">
    <w:name w:val="Plain Text"/>
    <w:basedOn w:val="1"/>
    <w:qFormat/>
    <w:uiPriority w:val="0"/>
    <w:rPr>
      <w:rFonts w:ascii="宋体" w:hAnsi="Courier New" w:eastAsia="宋体" w:cs="Courier New"/>
      <w:szCs w:val="21"/>
    </w:rPr>
  </w:style>
  <w:style w:type="paragraph" w:styleId="10">
    <w:name w:val="Body Text Indent 2"/>
    <w:basedOn w:val="1"/>
    <w:qFormat/>
    <w:uiPriority w:val="0"/>
    <w:pPr>
      <w:spacing w:after="120" w:line="480" w:lineRule="auto"/>
      <w:ind w:left="420" w:leftChars="200"/>
    </w:pPr>
  </w:style>
  <w:style w:type="paragraph" w:styleId="11">
    <w:name w:val="Balloon Text"/>
    <w:basedOn w:val="1"/>
    <w:link w:val="34"/>
    <w:qFormat/>
    <w:uiPriority w:val="0"/>
    <w:rPr>
      <w:sz w:val="18"/>
      <w:szCs w:val="18"/>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rPr>
      <w:rFonts w:ascii="Times New Roman" w:hAnsi="Times New Roman" w:eastAsia="宋体" w:cs="Times New Roman"/>
      <w:szCs w:val="24"/>
    </w:rPr>
  </w:style>
  <w:style w:type="paragraph" w:styleId="15">
    <w:name w:val="Normal (Web)"/>
    <w:basedOn w:val="1"/>
    <w:qFormat/>
    <w:uiPriority w:val="99"/>
    <w:pPr>
      <w:widowControl/>
      <w:spacing w:before="100" w:beforeAutospacing="1" w:after="100" w:afterAutospacing="1"/>
      <w:jc w:val="left"/>
    </w:pPr>
    <w:rPr>
      <w:rFonts w:ascii="宋体" w:hAnsi="宋体"/>
      <w:kern w:val="0"/>
      <w:sz w:val="24"/>
      <w:szCs w:val="24"/>
    </w:rPr>
  </w:style>
  <w:style w:type="paragraph" w:styleId="16">
    <w:name w:val="Title"/>
    <w:basedOn w:val="1"/>
    <w:next w:val="1"/>
    <w:qFormat/>
    <w:uiPriority w:val="0"/>
    <w:pPr>
      <w:spacing w:before="240" w:after="60"/>
      <w:jc w:val="center"/>
      <w:outlineLvl w:val="0"/>
    </w:pPr>
    <w:rPr>
      <w:rFonts w:ascii="Cambria" w:hAnsi="Cambria" w:eastAsia="宋体" w:cs="Times New Roman"/>
      <w:b/>
      <w:bCs/>
      <w:sz w:val="32"/>
      <w:szCs w:val="32"/>
    </w:rPr>
  </w:style>
  <w:style w:type="paragraph" w:styleId="17">
    <w:name w:val="annotation subject"/>
    <w:basedOn w:val="7"/>
    <w:next w:val="7"/>
    <w:link w:val="33"/>
    <w:qFormat/>
    <w:uiPriority w:val="0"/>
    <w:rPr>
      <w:b/>
      <w:bCs/>
    </w:rPr>
  </w:style>
  <w:style w:type="paragraph" w:styleId="18">
    <w:name w:val="Body Text First Indent"/>
    <w:basedOn w:val="2"/>
    <w:unhideWhenUsed/>
    <w:qFormat/>
    <w:uiPriority w:val="99"/>
    <w:pPr>
      <w:spacing w:after="120"/>
      <w:ind w:firstLine="420"/>
    </w:pPr>
    <w:rPr>
      <w:sz w:val="21"/>
    </w:rPr>
  </w:style>
  <w:style w:type="table" w:styleId="20">
    <w:name w:val="Table Grid"/>
    <w:basedOn w:val="1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2">
    <w:name w:val="Strong"/>
    <w:basedOn w:val="21"/>
    <w:qFormat/>
    <w:uiPriority w:val="22"/>
    <w:rPr>
      <w:rFonts w:eastAsia="宋体"/>
      <w:b/>
      <w:bCs/>
      <w:kern w:val="2"/>
      <w:sz w:val="24"/>
      <w:szCs w:val="24"/>
      <w:lang w:val="en-US" w:eastAsia="zh-CN" w:bidi="ar-SA"/>
    </w:rPr>
  </w:style>
  <w:style w:type="character" w:styleId="23">
    <w:name w:val="page number"/>
    <w:basedOn w:val="21"/>
    <w:qFormat/>
    <w:uiPriority w:val="0"/>
  </w:style>
  <w:style w:type="character" w:styleId="24">
    <w:name w:val="annotation reference"/>
    <w:basedOn w:val="21"/>
    <w:qFormat/>
    <w:uiPriority w:val="0"/>
    <w:rPr>
      <w:sz w:val="21"/>
      <w:szCs w:val="21"/>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26">
    <w:name w:val="列出段落1"/>
    <w:basedOn w:val="1"/>
    <w:qFormat/>
    <w:uiPriority w:val="34"/>
    <w:pPr>
      <w:ind w:firstLine="420" w:firstLineChars="200"/>
    </w:pPr>
    <w:rPr>
      <w:rFonts w:ascii="Calibri" w:hAnsi="Calibri" w:eastAsia="宋体" w:cs="Times New Roman"/>
    </w:rPr>
  </w:style>
  <w:style w:type="paragraph" w:customStyle="1" w:styleId="27">
    <w:name w:val="Default"/>
    <w:qFormat/>
    <w:uiPriority w:val="0"/>
    <w:pPr>
      <w:widowControl w:val="0"/>
      <w:autoSpaceDE w:val="0"/>
      <w:autoSpaceDN w:val="0"/>
      <w:adjustRightInd w:val="0"/>
    </w:pPr>
    <w:rPr>
      <w:rFonts w:ascii="微软雅黑" w:hAnsi="Calibri" w:eastAsia="微软雅黑" w:cs="微软雅黑"/>
      <w:color w:val="000000"/>
      <w:sz w:val="24"/>
      <w:szCs w:val="24"/>
      <w:lang w:val="en-US" w:eastAsia="zh-CN" w:bidi="ar-SA"/>
    </w:rPr>
  </w:style>
  <w:style w:type="paragraph" w:styleId="28">
    <w:name w:val="List Paragraph"/>
    <w:basedOn w:val="1"/>
    <w:qFormat/>
    <w:uiPriority w:val="99"/>
    <w:pPr>
      <w:ind w:firstLine="420" w:firstLineChars="200"/>
    </w:pPr>
  </w:style>
  <w:style w:type="paragraph" w:styleId="29">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31">
    <w:name w:val="文一"/>
    <w:basedOn w:val="1"/>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kern w:val="0"/>
      <w:sz w:val="24"/>
      <w:szCs w:val="24"/>
    </w:rPr>
  </w:style>
  <w:style w:type="character" w:customStyle="1" w:styleId="32">
    <w:name w:val="批注文字 字符"/>
    <w:basedOn w:val="21"/>
    <w:link w:val="7"/>
    <w:qFormat/>
    <w:uiPriority w:val="0"/>
    <w:rPr>
      <w:kern w:val="2"/>
      <w:sz w:val="21"/>
      <w:szCs w:val="22"/>
    </w:rPr>
  </w:style>
  <w:style w:type="character" w:customStyle="1" w:styleId="33">
    <w:name w:val="批注主题 字符"/>
    <w:basedOn w:val="32"/>
    <w:link w:val="17"/>
    <w:qFormat/>
    <w:uiPriority w:val="0"/>
    <w:rPr>
      <w:b/>
      <w:bCs/>
      <w:kern w:val="2"/>
      <w:sz w:val="21"/>
      <w:szCs w:val="22"/>
    </w:rPr>
  </w:style>
  <w:style w:type="character" w:customStyle="1" w:styleId="34">
    <w:name w:val="批注框文本 字符"/>
    <w:basedOn w:val="21"/>
    <w:link w:val="11"/>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2865</Words>
  <Characters>16337</Characters>
  <Lines>136</Lines>
  <Paragraphs>38</Paragraphs>
  <TotalTime>18</TotalTime>
  <ScaleCrop>false</ScaleCrop>
  <LinksUpToDate>false</LinksUpToDate>
  <CharactersWithSpaces>19164</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2021-05-31T00:37:00Z</dcterms:created>
  <dc:creator>Windy1234</dc:creator>
  <cp:lastModifiedBy>林煜韩</cp:lastModifiedBy>
  <cp:lastPrinted>2021-11-08T08:50:00Z</cp:lastPrinted>
  <dcterms:modified xsi:type="dcterms:W3CDTF">2021-11-12T06:16:05Z</dcterms:modified>
  <cp:revision>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EA5A032536B14DB5B781BA1A97C54497</vt:lpwstr>
  </property>
</Properties>
</file>