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ind w:firstLine="622" w:firstLineChars="200"/>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 xml:space="preserve">XJ-20211110-5 </w:t>
      </w:r>
      <w:r>
        <w:rPr>
          <w:sz w:val="32"/>
          <w:szCs w:val="32"/>
        </w:rPr>
        <w:fldChar w:fldCharType="begin"/>
      </w:r>
      <w:r>
        <w:rPr>
          <w:sz w:val="32"/>
          <w:szCs w:val="32"/>
        </w:rPr>
        <w:instrText xml:space="preserve"> DOCVARIABLE  采购编号  \* MERGEFORMAT </w:instrText>
      </w:r>
      <w:r>
        <w:rPr>
          <w:sz w:val="32"/>
          <w:szCs w:val="32"/>
        </w:rPr>
        <w:fldChar w:fldCharType="separate"/>
      </w:r>
      <w:r>
        <w:rPr>
          <w:sz w:val="32"/>
          <w:szCs w:val="32"/>
        </w:rPr>
        <w:fldChar w:fldCharType="end"/>
      </w:r>
    </w:p>
    <w:p>
      <w:pPr>
        <w:spacing w:line="500" w:lineRule="exact"/>
        <w:ind w:left="2015" w:leftChars="306" w:hanging="1400" w:hangingChars="450"/>
        <w:jc w:val="left"/>
        <w:rPr>
          <w:rFonts w:hint="default" w:ascii="仿宋" w:hAnsi="仿宋" w:eastAsia="仿宋" w:cs="仿宋_GB2312"/>
          <w:b/>
          <w:bCs/>
          <w:sz w:val="32"/>
          <w:szCs w:val="32"/>
          <w:lang w:val="en-US" w:eastAsia="zh-CN"/>
        </w:rPr>
      </w:pPr>
      <w:r>
        <w:rPr>
          <w:rFonts w:hint="eastAsia" w:ascii="仿宋" w:hAnsi="仿宋" w:eastAsia="仿宋" w:cs="仿宋_GB2312"/>
          <w:b/>
          <w:bCs/>
          <w:sz w:val="32"/>
          <w:szCs w:val="32"/>
        </w:rPr>
        <w:t>项目名称：</w:t>
      </w:r>
      <w:r>
        <w:rPr>
          <w:rFonts w:hint="eastAsia" w:ascii="仿宋" w:hAnsi="仿宋" w:eastAsia="仿宋" w:cs="仿宋_GB2312"/>
          <w:b/>
          <w:bCs/>
          <w:sz w:val="32"/>
          <w:szCs w:val="32"/>
          <w:lang w:val="en-US" w:eastAsia="zh-CN"/>
        </w:rPr>
        <w:t>广州市净水有限公司石井分公司转鼓细格栅备件采购项目</w:t>
      </w: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 xml:space="preserve">  2021</w:t>
      </w:r>
      <w:r>
        <w:rPr>
          <w:rFonts w:hint="eastAsia" w:ascii="仿宋" w:hAnsi="仿宋" w:eastAsia="仿宋" w:cs="仿宋_GB2312"/>
          <w:b/>
          <w:bCs/>
          <w:sz w:val="28"/>
        </w:rPr>
        <w:t>年</w:t>
      </w:r>
      <w:r>
        <w:rPr>
          <w:rFonts w:hint="eastAsia" w:ascii="仿宋" w:hAnsi="仿宋" w:eastAsia="仿宋" w:cs="仿宋_GB2312"/>
          <w:b/>
          <w:bCs/>
          <w:sz w:val="28"/>
          <w:lang w:val="en-US" w:eastAsia="zh-CN"/>
        </w:rPr>
        <w:t>11</w:t>
      </w:r>
      <w:r>
        <w:rPr>
          <w:rFonts w:hint="eastAsia" w:ascii="仿宋" w:hAnsi="仿宋" w:eastAsia="仿宋" w:cs="仿宋_GB2312"/>
          <w:b/>
          <w:bCs/>
          <w:sz w:val="28"/>
        </w:rPr>
        <w:t>月</w:t>
      </w:r>
      <w:r>
        <w:rPr>
          <w:rFonts w:hint="eastAsia" w:ascii="仿宋" w:hAnsi="仿宋" w:eastAsia="仿宋" w:cs="仿宋_GB2312"/>
          <w:b/>
          <w:bCs/>
          <w:sz w:val="28"/>
          <w:lang w:val="en-US" w:eastAsia="zh-CN"/>
        </w:rPr>
        <w:t>10</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42"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kern w:val="0"/>
          <w:sz w:val="28"/>
          <w:szCs w:val="28"/>
          <w:u w:val="single"/>
          <w:lang w:val="en-US" w:eastAsia="zh-CN"/>
        </w:rPr>
        <w:t>石井分公司转鼓细格栅备件采购项目</w:t>
      </w:r>
      <w:r>
        <w:rPr>
          <w:rFonts w:hint="eastAsia" w:ascii="仿宋" w:hAnsi="仿宋" w:eastAsia="仿宋" w:cs="仿宋_GB2312"/>
          <w:kern w:val="0"/>
          <w:sz w:val="28"/>
          <w:szCs w:val="28"/>
        </w:rPr>
        <w:t>进行询价，</w:t>
      </w:r>
      <w:r>
        <w:rPr>
          <w:rFonts w:hint="eastAsia" w:ascii="仿宋" w:hAnsi="仿宋" w:eastAsia="仿宋" w:cs="仿宋_GB2312"/>
          <w:kern w:val="0"/>
          <w:sz w:val="28"/>
          <w:szCs w:val="28"/>
          <w:lang w:val="zh-CN"/>
        </w:rPr>
        <w:t>欢迎符合资格条件</w:t>
      </w:r>
      <w:r>
        <w:rPr>
          <w:rFonts w:hint="eastAsia" w:ascii="仿宋" w:hAnsi="仿宋" w:eastAsia="仿宋" w:cs="仿宋_GB2312"/>
          <w:kern w:val="0"/>
          <w:sz w:val="28"/>
          <w:szCs w:val="28"/>
        </w:rPr>
        <w:t>的报价单位参加。</w:t>
      </w:r>
    </w:p>
    <w:p>
      <w:pPr>
        <w:autoSpaceDE w:val="0"/>
        <w:autoSpaceDN w:val="0"/>
        <w:ind w:firstLine="542"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none"/>
        </w:rPr>
        <w:t>自筹资金</w:t>
      </w:r>
    </w:p>
    <w:p>
      <w:pPr>
        <w:autoSpaceDE w:val="0"/>
        <w:autoSpaceDN w:val="0"/>
        <w:ind w:firstLine="542"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b w:val="0"/>
          <w:bCs w:val="0"/>
          <w:sz w:val="28"/>
          <w:szCs w:val="28"/>
          <w:lang w:val="en-US" w:eastAsia="zh-CN"/>
        </w:rPr>
        <w:t>XJ-20211110-5</w:t>
      </w:r>
      <w:r>
        <w:rPr>
          <w:rFonts w:hint="eastAsia" w:ascii="仿宋" w:hAnsi="仿宋" w:eastAsia="仿宋" w:cs="仿宋_GB2312"/>
          <w:sz w:val="28"/>
          <w:szCs w:val="28"/>
          <w:lang w:val="zh-CN"/>
        </w:rPr>
        <w:t xml:space="preserve"> </w:t>
      </w:r>
      <w:r>
        <w:rPr>
          <w:rFonts w:hint="eastAsia" w:ascii="仿宋" w:hAnsi="仿宋" w:eastAsia="仿宋" w:cs="仿宋_GB2312"/>
          <w:sz w:val="28"/>
          <w:szCs w:val="28"/>
          <w:lang w:val="en-US" w:eastAsia="zh-CN"/>
        </w:rPr>
        <w:t xml:space="preserve"> </w:t>
      </w:r>
    </w:p>
    <w:p>
      <w:pPr>
        <w:autoSpaceDE w:val="0"/>
        <w:autoSpaceDN w:val="0"/>
        <w:ind w:firstLine="542" w:firstLineChars="200"/>
        <w:rPr>
          <w:rFonts w:hint="default" w:ascii="仿宋" w:hAnsi="仿宋" w:eastAsia="仿宋" w:cs="仿宋_GB2312"/>
          <w:b/>
          <w:sz w:val="28"/>
          <w:szCs w:val="28"/>
          <w:u w:val="single"/>
          <w:lang w:val="en-US" w:eastAsia="zh-CN"/>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b w:val="0"/>
          <w:bCs/>
          <w:sz w:val="28"/>
          <w:szCs w:val="28"/>
          <w:u w:val="single"/>
          <w:lang w:val="en-US" w:eastAsia="zh-CN"/>
        </w:rPr>
        <w:t>广州市净水有限公司石井分公司转鼓细格栅备件采购项目</w:t>
      </w:r>
    </w:p>
    <w:p>
      <w:pPr>
        <w:numPr>
          <w:ilvl w:val="0"/>
          <w:numId w:val="0"/>
        </w:numPr>
        <w:autoSpaceDE w:val="0"/>
        <w:autoSpaceDN w:val="0"/>
        <w:ind w:firstLine="542" w:firstLineChars="200"/>
        <w:rPr>
          <w:rFonts w:hint="eastAsia" w:ascii="仿宋" w:hAnsi="仿宋" w:cs="仿宋_GB2312"/>
          <w:sz w:val="28"/>
          <w:szCs w:val="28"/>
          <w:u w:val="single"/>
        </w:rPr>
      </w:pPr>
      <w:r>
        <w:rPr>
          <w:rFonts w:hint="eastAsia" w:ascii="仿宋" w:hAnsi="仿宋" w:eastAsia="仿宋" w:cs="仿宋_GB2312"/>
          <w:sz w:val="28"/>
          <w:szCs w:val="28"/>
          <w:lang w:val="en-US" w:eastAsia="zh-CN"/>
        </w:rPr>
        <w:t>四、</w:t>
      </w:r>
      <w:r>
        <w:rPr>
          <w:rFonts w:hint="eastAsia" w:ascii="仿宋" w:hAnsi="仿宋" w:eastAsia="仿宋" w:cs="仿宋_GB2312"/>
          <w:sz w:val="28"/>
          <w:szCs w:val="28"/>
          <w:lang w:val="zh-CN"/>
        </w:rPr>
        <w:t>最高</w:t>
      </w:r>
      <w:r>
        <w:rPr>
          <w:rFonts w:hint="eastAsia" w:ascii="仿宋" w:hAnsi="仿宋" w:eastAsia="仿宋" w:cs="仿宋_GB2312"/>
          <w:sz w:val="28"/>
          <w:szCs w:val="28"/>
          <w:lang w:val="en-US" w:eastAsia="zh-CN"/>
        </w:rPr>
        <w:t>总</w:t>
      </w:r>
      <w:r>
        <w:rPr>
          <w:rFonts w:hint="eastAsia" w:ascii="仿宋" w:hAnsi="仿宋" w:eastAsia="仿宋" w:cs="仿宋_GB2312"/>
          <w:sz w:val="28"/>
          <w:szCs w:val="28"/>
          <w:lang w:val="zh-CN"/>
        </w:rPr>
        <w:t>限价：</w:t>
      </w:r>
      <w:r>
        <w:rPr>
          <w:rFonts w:hint="eastAsia" w:ascii="仿宋" w:hAnsi="仿宋" w:cs="仿宋_GB2312"/>
          <w:sz w:val="28"/>
          <w:szCs w:val="28"/>
          <w:u w:val="single"/>
        </w:rPr>
        <w:t xml:space="preserve"> </w:t>
      </w:r>
      <w:r>
        <w:rPr>
          <w:rFonts w:hint="eastAsia" w:ascii="仿宋" w:hAnsi="仿宋" w:cs="仿宋_GB2312"/>
          <w:sz w:val="28"/>
          <w:szCs w:val="28"/>
          <w:u w:val="single"/>
          <w:lang w:val="en-US" w:eastAsia="zh-CN"/>
        </w:rPr>
        <w:t>134301.60</w:t>
      </w:r>
      <w:r>
        <w:rPr>
          <w:rFonts w:hint="eastAsia" w:ascii="仿宋" w:hAnsi="仿宋" w:cs="仿宋_GB2312"/>
          <w:sz w:val="28"/>
          <w:szCs w:val="28"/>
          <w:u w:val="single"/>
        </w:rPr>
        <w:t>元</w:t>
      </w:r>
    </w:p>
    <w:p>
      <w:pPr>
        <w:autoSpaceDE w:val="0"/>
        <w:autoSpaceDN w:val="0"/>
        <w:ind w:firstLine="542" w:firstLineChars="200"/>
        <w:rPr>
          <w:rFonts w:hint="eastAsia"/>
          <w:color w:val="000000" w:themeColor="text1"/>
          <w:sz w:val="28"/>
          <w:szCs w:val="24"/>
          <w:lang w:val="en-US" w:eastAsia="zh-CN"/>
          <w14:textFill>
            <w14:solidFill>
              <w14:schemeClr w14:val="tx1"/>
            </w14:solidFill>
          </w14:textFill>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tbl>
      <w:tblPr>
        <w:tblStyle w:val="17"/>
        <w:tblpPr w:leftFromText="180" w:rightFromText="180" w:vertAnchor="text" w:horzAnchor="page" w:tblpXSpec="center" w:tblpY="59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520"/>
        <w:gridCol w:w="1328"/>
        <w:gridCol w:w="1122"/>
        <w:gridCol w:w="1140"/>
        <w:gridCol w:w="172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noWrap w:val="0"/>
            <w:vAlign w:val="top"/>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序号</w:t>
            </w:r>
          </w:p>
        </w:tc>
        <w:tc>
          <w:tcPr>
            <w:tcW w:w="839" w:type="pct"/>
            <w:noWrap w:val="0"/>
            <w:vAlign w:val="top"/>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设备名称</w:t>
            </w:r>
          </w:p>
        </w:tc>
        <w:tc>
          <w:tcPr>
            <w:tcW w:w="733" w:type="pct"/>
            <w:noWrap w:val="0"/>
            <w:vAlign w:val="top"/>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型号</w:t>
            </w:r>
          </w:p>
        </w:tc>
        <w:tc>
          <w:tcPr>
            <w:tcW w:w="619" w:type="pct"/>
            <w:noWrap w:val="0"/>
            <w:vAlign w:val="top"/>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备件名称</w:t>
            </w:r>
          </w:p>
        </w:tc>
        <w:tc>
          <w:tcPr>
            <w:tcW w:w="629" w:type="pct"/>
            <w:noWrap w:val="0"/>
            <w:vAlign w:val="top"/>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购置数量</w:t>
            </w:r>
          </w:p>
        </w:tc>
        <w:tc>
          <w:tcPr>
            <w:tcW w:w="949" w:type="pct"/>
            <w:noWrap w:val="0"/>
            <w:vAlign w:val="top"/>
          </w:tcPr>
          <w:p>
            <w:pPr>
              <w:spacing w:line="360" w:lineRule="auto"/>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限价金额</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元</w:t>
            </w:r>
            <w:r>
              <w:rPr>
                <w:rFonts w:hint="eastAsia" w:ascii="仿宋_GB2312" w:hAnsi="仿宋_GB2312" w:eastAsia="仿宋_GB2312" w:cs="仿宋_GB2312"/>
                <w:sz w:val="22"/>
                <w:szCs w:val="22"/>
                <w:lang w:eastAsia="zh-CN"/>
              </w:rPr>
              <w:t>）</w:t>
            </w:r>
          </w:p>
        </w:tc>
        <w:tc>
          <w:tcPr>
            <w:tcW w:w="886" w:type="pct"/>
            <w:noWrap w:val="0"/>
            <w:vAlign w:val="top"/>
          </w:tcPr>
          <w:p>
            <w:pPr>
              <w:spacing w:line="360" w:lineRule="auto"/>
              <w:jc w:val="center"/>
              <w:rPr>
                <w:rFonts w:hint="eastAsia"/>
                <w:lang w:val="en-US" w:eastAsia="zh-CN"/>
              </w:rPr>
            </w:pPr>
            <w:r>
              <w:rPr>
                <w:rFonts w:hint="eastAsia"/>
                <w:lang w:val="en-US" w:eastAsia="zh-CN"/>
              </w:rPr>
              <w:t>交货时间</w:t>
            </w:r>
          </w:p>
          <w:p>
            <w:pPr>
              <w:pStyle w:val="23"/>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42" w:type="pct"/>
            <w:noWrap w:val="0"/>
            <w:vAlign w:val="top"/>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839"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HLGN1.8</w:t>
            </w:r>
          </w:p>
        </w:tc>
        <w:tc>
          <w:tcPr>
            <w:tcW w:w="619"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动耙齿</w:t>
            </w:r>
          </w:p>
        </w:tc>
        <w:tc>
          <w:tcPr>
            <w:tcW w:w="629"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949" w:type="pct"/>
            <w:vMerge w:val="restart"/>
            <w:noWrap w:val="0"/>
            <w:vAlign w:val="center"/>
          </w:tcPr>
          <w:p>
            <w:pPr>
              <w:pStyle w:val="3"/>
              <w:rPr>
                <w:rFonts w:hint="eastAsia"/>
                <w:lang w:val="en-US" w:eastAsia="zh-CN"/>
              </w:rPr>
            </w:pPr>
            <w:r>
              <w:rPr>
                <w:rFonts w:hint="eastAsia" w:ascii="仿宋_GB2312" w:hAnsi="仿宋_GB2312" w:eastAsia="仿宋_GB2312" w:cs="仿宋_GB2312"/>
                <w:b w:val="0"/>
                <w:bCs w:val="0"/>
                <w:kern w:val="2"/>
                <w:sz w:val="22"/>
                <w:szCs w:val="22"/>
                <w:lang w:val="en-US" w:eastAsia="zh-CN" w:bidi="ar-SA"/>
              </w:rPr>
              <w:t>134301.60</w:t>
            </w:r>
          </w:p>
        </w:tc>
        <w:tc>
          <w:tcPr>
            <w:tcW w:w="886" w:type="pct"/>
            <w:vMerge w:val="restart"/>
            <w:noWrap w:val="0"/>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noWrap w:val="0"/>
            <w:vAlign w:val="top"/>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839"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HLGN1.8</w:t>
            </w:r>
          </w:p>
        </w:tc>
        <w:tc>
          <w:tcPr>
            <w:tcW w:w="619"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静耙齿</w:t>
            </w:r>
          </w:p>
        </w:tc>
        <w:tc>
          <w:tcPr>
            <w:tcW w:w="629"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949" w:type="pct"/>
            <w:vMerge w:val="continue"/>
            <w:noWrap w:val="0"/>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noWrap w:val="0"/>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c>
          <w:tcPr>
            <w:tcW w:w="83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HL/1800</w:t>
            </w:r>
          </w:p>
        </w:tc>
        <w:tc>
          <w:tcPr>
            <w:tcW w:w="61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钢套</w:t>
            </w:r>
          </w:p>
        </w:tc>
        <w:tc>
          <w:tcPr>
            <w:tcW w:w="62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949"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w:t>
            </w:r>
          </w:p>
        </w:tc>
        <w:tc>
          <w:tcPr>
            <w:tcW w:w="83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HL1800</w:t>
            </w:r>
          </w:p>
        </w:tc>
        <w:tc>
          <w:tcPr>
            <w:tcW w:w="61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铜套</w:t>
            </w:r>
          </w:p>
        </w:tc>
        <w:tc>
          <w:tcPr>
            <w:tcW w:w="62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949"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w:t>
            </w:r>
          </w:p>
        </w:tc>
        <w:tc>
          <w:tcPr>
            <w:tcW w:w="83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D15</w:t>
            </w:r>
          </w:p>
        </w:tc>
        <w:tc>
          <w:tcPr>
            <w:tcW w:w="61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注油对接管</w:t>
            </w:r>
          </w:p>
        </w:tc>
        <w:tc>
          <w:tcPr>
            <w:tcW w:w="62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949"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w:t>
            </w:r>
          </w:p>
        </w:tc>
        <w:tc>
          <w:tcPr>
            <w:tcW w:w="83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非标件</w:t>
            </w:r>
          </w:p>
        </w:tc>
        <w:tc>
          <w:tcPr>
            <w:tcW w:w="61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油管链接件</w:t>
            </w:r>
          </w:p>
        </w:tc>
        <w:tc>
          <w:tcPr>
            <w:tcW w:w="62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949"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7</w:t>
            </w:r>
          </w:p>
        </w:tc>
        <w:tc>
          <w:tcPr>
            <w:tcW w:w="83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HL1.8</w:t>
            </w:r>
          </w:p>
        </w:tc>
        <w:tc>
          <w:tcPr>
            <w:tcW w:w="61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轴承座</w:t>
            </w:r>
          </w:p>
        </w:tc>
        <w:tc>
          <w:tcPr>
            <w:tcW w:w="62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949"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w:t>
            </w:r>
          </w:p>
        </w:tc>
        <w:tc>
          <w:tcPr>
            <w:tcW w:w="83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非标件</w:t>
            </w:r>
          </w:p>
        </w:tc>
        <w:tc>
          <w:tcPr>
            <w:tcW w:w="61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抱箍</w:t>
            </w:r>
          </w:p>
        </w:tc>
        <w:tc>
          <w:tcPr>
            <w:tcW w:w="62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949"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w:t>
            </w:r>
          </w:p>
        </w:tc>
        <w:tc>
          <w:tcPr>
            <w:tcW w:w="83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非标件</w:t>
            </w:r>
          </w:p>
        </w:tc>
        <w:tc>
          <w:tcPr>
            <w:tcW w:w="61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密封圈</w:t>
            </w:r>
          </w:p>
        </w:tc>
        <w:tc>
          <w:tcPr>
            <w:tcW w:w="62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949"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c>
          <w:tcPr>
            <w:tcW w:w="83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8bar</w:t>
            </w:r>
          </w:p>
        </w:tc>
        <w:tc>
          <w:tcPr>
            <w:tcW w:w="61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喷嘴</w:t>
            </w:r>
          </w:p>
        </w:tc>
        <w:tc>
          <w:tcPr>
            <w:tcW w:w="62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949"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r>
    </w:tbl>
    <w:p>
      <w:pPr>
        <w:pStyle w:val="23"/>
        <w:rPr>
          <w:rFonts w:hint="eastAsia" w:ascii="仿宋" w:hAnsi="仿宋" w:eastAsia="仿宋" w:cs="仿宋_GB2312"/>
          <w:sz w:val="28"/>
          <w:szCs w:val="28"/>
          <w:lang w:val="en-US" w:eastAsia="zh-CN"/>
        </w:rPr>
      </w:pPr>
    </w:p>
    <w:p>
      <w:pPr>
        <w:pStyle w:val="23"/>
        <w:ind w:firstLine="542" w:firstLineChars="200"/>
        <w:rPr>
          <w:rFonts w:hint="eastAsia" w:ascii="仿宋" w:hAnsi="仿宋" w:eastAsia="仿宋" w:cs="仿宋_GB2312"/>
          <w:sz w:val="28"/>
          <w:szCs w:val="28"/>
          <w:lang w:val="en-US" w:eastAsia="zh-CN"/>
        </w:rPr>
      </w:pPr>
    </w:p>
    <w:p>
      <w:pPr>
        <w:ind w:firstLine="0" w:firstLineChars="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42" w:firstLineChars="20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1.报价单位须是在中华人民共和国境内注册的的法人或者其他组织，具有独立法人资格，</w:t>
      </w:r>
      <w:r>
        <w:rPr>
          <w:rFonts w:hint="eastAsia" w:ascii="仿宋_GB2312" w:hAnsi="仿宋_GB2312" w:eastAsia="仿宋_GB2312" w:cs="仿宋_GB2312"/>
          <w:b w:val="0"/>
          <w:bCs w:val="0"/>
          <w:color w:val="auto"/>
          <w:sz w:val="28"/>
          <w:szCs w:val="28"/>
          <w:highlight w:val="none"/>
          <w:u w:val="single"/>
          <w:lang w:val="en-US" w:eastAsia="zh-CN"/>
        </w:rPr>
        <w:t>持有工商行政管理部门核发的营业执照，</w:t>
      </w:r>
      <w:r>
        <w:rPr>
          <w:rFonts w:hint="eastAsia" w:ascii="仿宋_GB2312" w:hAnsi="仿宋_GB2312" w:eastAsia="仿宋_GB2312" w:cs="仿宋_GB2312"/>
          <w:color w:val="000000"/>
          <w:sz w:val="28"/>
          <w:szCs w:val="28"/>
          <w:u w:val="single"/>
          <w:lang w:val="en-US" w:eastAsia="zh-CN"/>
        </w:rPr>
        <w:t>且能开具增值税专用发票。</w:t>
      </w:r>
    </w:p>
    <w:p>
      <w:pPr>
        <w:autoSpaceDE w:val="0"/>
        <w:autoSpaceDN w:val="0"/>
        <w:ind w:firstLine="542"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2.销售业绩要求：2018年1月1日至今，最少具有一项格栅类询价货物的供货业绩。（提供合同复印件证明，包括但不限于项目名称、金额及实施内容、合同双方签字盖章、签订日期，并加盖单位公章）。</w:t>
      </w:r>
    </w:p>
    <w:p>
      <w:pPr>
        <w:keepNext w:val="0"/>
        <w:keepLines w:val="0"/>
        <w:pageBreakBefore w:val="0"/>
        <w:widowControl w:val="0"/>
        <w:kinsoku/>
        <w:wordWrap/>
        <w:overflowPunct/>
        <w:topLinePunct w:val="0"/>
        <w:autoSpaceDE w:val="0"/>
        <w:autoSpaceDN w:val="0"/>
        <w:bidi w:val="0"/>
        <w:adjustRightInd/>
        <w:spacing w:line="360" w:lineRule="auto"/>
        <w:ind w:firstLine="542" w:firstLineChars="200"/>
        <w:textAlignment w:val="auto"/>
        <w:rPr>
          <w:rFonts w:hint="eastAsia" w:ascii="仿宋" w:hAnsi="仿宋" w:eastAsia="仿宋" w:cs="仿宋"/>
          <w:color w:val="000000"/>
          <w:sz w:val="28"/>
          <w:szCs w:val="28"/>
          <w:lang w:val="zh-CN"/>
        </w:rPr>
      </w:pPr>
      <w:r>
        <w:rPr>
          <w:rFonts w:hint="eastAsia" w:ascii="仿宋" w:hAnsi="仿宋" w:eastAsia="仿宋" w:cs="仿宋_GB2312"/>
          <w:sz w:val="28"/>
          <w:szCs w:val="28"/>
          <w:lang w:val="en-US" w:eastAsia="zh-CN"/>
        </w:rPr>
        <w:t xml:space="preserve">  </w:t>
      </w:r>
      <w:r>
        <w:rPr>
          <w:rFonts w:hint="eastAsia" w:ascii="仿宋" w:hAnsi="仿宋" w:eastAsia="仿宋" w:cs="仿宋"/>
          <w:color w:val="000000"/>
          <w:sz w:val="28"/>
          <w:szCs w:val="28"/>
          <w:lang w:val="zh-CN"/>
        </w:rPr>
        <w:t>七、现场踏勘(答疑会)时间、地点（也可由报价人自行踏勘现场）：</w:t>
      </w:r>
    </w:p>
    <w:p>
      <w:pPr>
        <w:keepNext w:val="0"/>
        <w:keepLines w:val="0"/>
        <w:pageBreakBefore w:val="0"/>
        <w:widowControl w:val="0"/>
        <w:kinsoku/>
        <w:wordWrap/>
        <w:overflowPunct/>
        <w:topLinePunct w:val="0"/>
        <w:autoSpaceDE w:val="0"/>
        <w:autoSpaceDN w:val="0"/>
        <w:bidi w:val="0"/>
        <w:adjustRightInd/>
        <w:spacing w:line="360" w:lineRule="auto"/>
        <w:ind w:firstLine="542" w:firstLineChars="200"/>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en-US" w:eastAsia="zh-CN"/>
        </w:rPr>
        <w:t>本</w:t>
      </w:r>
      <w:r>
        <w:rPr>
          <w:rFonts w:hint="eastAsia" w:ascii="仿宋" w:hAnsi="仿宋" w:eastAsia="仿宋" w:cs="仿宋"/>
          <w:color w:val="000000"/>
          <w:sz w:val="28"/>
          <w:szCs w:val="28"/>
          <w:lang w:val="zh-CN"/>
        </w:rPr>
        <w:t>项目</w:t>
      </w:r>
      <w:r>
        <w:rPr>
          <w:rFonts w:hint="eastAsia" w:ascii="仿宋" w:hAnsi="仿宋" w:eastAsia="仿宋" w:cs="仿宋"/>
          <w:color w:val="000000"/>
          <w:sz w:val="28"/>
          <w:szCs w:val="28"/>
          <w:lang w:val="en-US" w:eastAsia="zh-CN"/>
        </w:rPr>
        <w:t>须</w:t>
      </w:r>
      <w:r>
        <w:rPr>
          <w:rFonts w:hint="eastAsia" w:ascii="仿宋" w:hAnsi="仿宋" w:eastAsia="仿宋" w:cs="仿宋"/>
          <w:color w:val="000000"/>
          <w:sz w:val="28"/>
          <w:szCs w:val="28"/>
          <w:lang w:val="zh-CN"/>
        </w:rPr>
        <w:t>在提交报价文件前进行现场踏勘，未进行现场踏勘而报价的，一律视为无效报价，提交报价文件时需附上现场踏勘委派书（需求单位及报价单位均需盖章，</w:t>
      </w:r>
      <w:r>
        <w:rPr>
          <w:rFonts w:hint="eastAsia" w:ascii="仿宋" w:hAnsi="仿宋" w:eastAsia="仿宋" w:cs="仿宋"/>
          <w:color w:val="000000"/>
          <w:sz w:val="28"/>
          <w:szCs w:val="28"/>
          <w:lang w:val="en-US" w:eastAsia="zh-CN"/>
        </w:rPr>
        <w:t>详见附件</w:t>
      </w:r>
      <w:r>
        <w:rPr>
          <w:rFonts w:hint="eastAsia" w:ascii="仿宋" w:hAnsi="仿宋" w:eastAsia="仿宋" w:cs="仿宋"/>
          <w:color w:val="000000"/>
          <w:sz w:val="28"/>
          <w:szCs w:val="28"/>
          <w:lang w:val="zh-CN"/>
        </w:rPr>
        <w:t>）。</w:t>
      </w:r>
    </w:p>
    <w:p>
      <w:pPr>
        <w:keepNext w:val="0"/>
        <w:keepLines w:val="0"/>
        <w:pageBreakBefore w:val="0"/>
        <w:widowControl w:val="0"/>
        <w:kinsoku/>
        <w:wordWrap/>
        <w:overflowPunct/>
        <w:topLinePunct w:val="0"/>
        <w:autoSpaceDE/>
        <w:autoSpaceDN/>
        <w:bidi w:val="0"/>
        <w:adjustRightInd/>
        <w:spacing w:line="360" w:lineRule="auto"/>
        <w:ind w:firstLine="570" w:firstLineChars="21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zh-CN"/>
        </w:rPr>
        <w:t>1. 现场踏勘(答疑会)集合时间：</w:t>
      </w:r>
      <w:r>
        <w:rPr>
          <w:rFonts w:hint="eastAsia" w:ascii="仿宋" w:hAnsi="仿宋" w:eastAsia="仿宋" w:cs="仿宋"/>
          <w:color w:val="000000"/>
          <w:sz w:val="28"/>
          <w:szCs w:val="28"/>
          <w:highlight w:val="none"/>
          <w:lang w:val="en-US" w:eastAsia="zh-CN"/>
        </w:rPr>
        <w:t>2021年11月12 日9</w:t>
      </w:r>
      <w:r>
        <w:rPr>
          <w:rFonts w:hint="eastAsia" w:ascii="仿宋" w:hAnsi="仿宋" w:eastAsia="仿宋" w:cs="仿宋"/>
          <w:color w:val="000000"/>
          <w:sz w:val="28"/>
          <w:szCs w:val="28"/>
          <w:highlight w:val="none"/>
          <w:u w:val="none"/>
        </w:rPr>
        <w:t>时30分至1</w:t>
      </w:r>
      <w:r>
        <w:rPr>
          <w:rFonts w:hint="eastAsia" w:ascii="仿宋" w:hAnsi="仿宋" w:eastAsia="仿宋" w:cs="仿宋"/>
          <w:color w:val="000000"/>
          <w:sz w:val="28"/>
          <w:szCs w:val="28"/>
          <w:highlight w:val="none"/>
          <w:u w:val="none"/>
          <w:lang w:val="en-US" w:eastAsia="zh-CN"/>
        </w:rPr>
        <w:t>0</w:t>
      </w:r>
      <w:r>
        <w:rPr>
          <w:rFonts w:hint="eastAsia" w:ascii="仿宋" w:hAnsi="仿宋" w:eastAsia="仿宋" w:cs="仿宋"/>
          <w:color w:val="000000"/>
          <w:sz w:val="28"/>
          <w:szCs w:val="28"/>
          <w:highlight w:val="none"/>
          <w:u w:val="none"/>
        </w:rPr>
        <w:t>时0</w:t>
      </w:r>
      <w:r>
        <w:rPr>
          <w:rFonts w:hint="eastAsia" w:ascii="仿宋" w:hAnsi="仿宋" w:eastAsia="仿宋" w:cs="仿宋"/>
          <w:color w:val="000000"/>
          <w:sz w:val="28"/>
          <w:szCs w:val="28"/>
          <w:highlight w:val="none"/>
          <w:u w:val="none"/>
          <w:lang w:val="en-US" w:eastAsia="zh-CN"/>
        </w:rPr>
        <w:t>0</w:t>
      </w:r>
      <w:r>
        <w:rPr>
          <w:rFonts w:hint="eastAsia" w:ascii="仿宋" w:hAnsi="仿宋" w:eastAsia="仿宋" w:cs="仿宋"/>
          <w:color w:val="000000"/>
          <w:sz w:val="28"/>
          <w:szCs w:val="28"/>
          <w:highlight w:val="none"/>
          <w:u w:val="none"/>
        </w:rPr>
        <w:t>分整，逾时不再接待。</w:t>
      </w:r>
    </w:p>
    <w:p>
      <w:pPr>
        <w:keepNext w:val="0"/>
        <w:keepLines w:val="0"/>
        <w:pageBreakBefore w:val="0"/>
        <w:widowControl w:val="0"/>
        <w:kinsoku/>
        <w:wordWrap/>
        <w:overflowPunct/>
        <w:topLinePunct w:val="0"/>
        <w:autoSpaceDE w:val="0"/>
        <w:autoSpaceDN w:val="0"/>
        <w:bidi w:val="0"/>
        <w:adjustRightInd/>
        <w:spacing w:line="360" w:lineRule="auto"/>
        <w:ind w:firstLine="542"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lang w:val="zh-CN"/>
        </w:rPr>
        <w:t>2. 现场踏勘(答疑会)集合地点：</w:t>
      </w:r>
      <w:r>
        <w:rPr>
          <w:rFonts w:hint="eastAsia" w:ascii="仿宋" w:hAnsi="仿宋" w:eastAsia="仿宋" w:cs="仿宋"/>
          <w:sz w:val="28"/>
          <w:szCs w:val="28"/>
          <w:lang w:val="en-US" w:eastAsia="zh-CN"/>
        </w:rPr>
        <w:t>广州市白云区白云湖街夏花一路551号202房广州市净水有限公司石井分公司。</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pacing w:line="360" w:lineRule="auto"/>
        <w:ind w:firstLine="570" w:firstLineChars="210"/>
        <w:textAlignment w:val="auto"/>
        <w:rPr>
          <w:rFonts w:hint="eastAsia" w:ascii="仿宋" w:hAnsi="仿宋" w:eastAsia="仿宋" w:cs="仿宋"/>
          <w:color w:val="000000"/>
          <w:sz w:val="28"/>
          <w:szCs w:val="28"/>
          <w:lang w:val="zh-CN" w:eastAsia="zh-CN"/>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val="zh-CN"/>
        </w:rPr>
        <w:t>. 现场踏勘(答疑会)时间：</w:t>
      </w:r>
      <w:r>
        <w:rPr>
          <w:rFonts w:hint="eastAsia" w:ascii="仿宋" w:hAnsi="仿宋" w:eastAsia="仿宋" w:cs="仿宋"/>
          <w:color w:val="000000"/>
          <w:sz w:val="28"/>
          <w:szCs w:val="28"/>
          <w:highlight w:val="none"/>
          <w:lang w:val="en-US" w:eastAsia="zh-CN"/>
        </w:rPr>
        <w:t>2021年11月12日10</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00</w:t>
      </w:r>
      <w:r>
        <w:rPr>
          <w:rFonts w:hint="eastAsia" w:ascii="仿宋" w:hAnsi="仿宋" w:eastAsia="仿宋" w:cs="仿宋"/>
          <w:color w:val="000000"/>
          <w:sz w:val="28"/>
          <w:szCs w:val="28"/>
          <w:highlight w:val="none"/>
          <w:u w:val="none"/>
        </w:rPr>
        <w:t>分</w:t>
      </w:r>
      <w:r>
        <w:rPr>
          <w:rFonts w:hint="eastAsia" w:ascii="仿宋" w:hAnsi="仿宋" w:eastAsia="仿宋" w:cs="仿宋"/>
          <w:color w:val="000000"/>
          <w:sz w:val="28"/>
          <w:szCs w:val="28"/>
          <w:highlight w:val="none"/>
          <w:u w:val="none"/>
          <w:lang w:eastAsia="zh-CN"/>
        </w:rPr>
        <w:t>。</w:t>
      </w:r>
    </w:p>
    <w:p>
      <w:pPr>
        <w:keepNext w:val="0"/>
        <w:keepLines w:val="0"/>
        <w:pageBreakBefore w:val="0"/>
        <w:widowControl w:val="0"/>
        <w:kinsoku/>
        <w:wordWrap/>
        <w:overflowPunct/>
        <w:topLinePunct w:val="0"/>
        <w:bidi w:val="0"/>
        <w:adjustRightInd/>
        <w:spacing w:line="360" w:lineRule="auto"/>
        <w:ind w:firstLine="570" w:firstLineChars="21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八、询价文件的获取：在202</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时</w:t>
      </w:r>
      <w:r>
        <w:rPr>
          <w:rFonts w:hint="eastAsia" w:ascii="仿宋" w:hAnsi="仿宋" w:eastAsia="仿宋" w:cs="仿宋"/>
          <w:color w:val="000000"/>
          <w:sz w:val="28"/>
          <w:szCs w:val="28"/>
          <w:highlight w:val="none"/>
          <w:lang w:val="en-US" w:eastAsia="zh-CN"/>
        </w:rPr>
        <w:t>00</w:t>
      </w:r>
      <w:r>
        <w:rPr>
          <w:rFonts w:hint="eastAsia" w:ascii="仿宋" w:hAnsi="仿宋" w:eastAsia="仿宋" w:cs="仿宋"/>
          <w:color w:val="000000"/>
          <w:sz w:val="28"/>
          <w:szCs w:val="28"/>
          <w:highlight w:val="none"/>
        </w:rPr>
        <w:t>分前，在广州市净水有限公司门户网站免费下载。</w:t>
      </w:r>
    </w:p>
    <w:p>
      <w:pPr>
        <w:keepNext w:val="0"/>
        <w:keepLines w:val="0"/>
        <w:pageBreakBefore w:val="0"/>
        <w:widowControl w:val="0"/>
        <w:kinsoku/>
        <w:wordWrap/>
        <w:overflowPunct/>
        <w:topLinePunct w:val="0"/>
        <w:bidi w:val="0"/>
        <w:adjustRightInd/>
        <w:spacing w:line="360" w:lineRule="auto"/>
        <w:ind w:firstLine="570" w:firstLineChars="21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九、询价响应文件递交时间：202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16</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分至</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分；询价响应文件递交截止时间：202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16</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p>
    <w:p>
      <w:pPr>
        <w:keepNext w:val="0"/>
        <w:keepLines w:val="0"/>
        <w:pageBreakBefore w:val="0"/>
        <w:widowControl w:val="0"/>
        <w:kinsoku/>
        <w:wordWrap/>
        <w:overflowPunct/>
        <w:topLinePunct w:val="0"/>
        <w:bidi w:val="0"/>
        <w:adjustRightInd/>
        <w:spacing w:line="360" w:lineRule="auto"/>
        <w:ind w:firstLine="570" w:firstLineChars="210"/>
        <w:textAlignment w:val="auto"/>
        <w:rPr>
          <w:rFonts w:ascii="仿宋" w:hAnsi="仿宋" w:eastAsia="仿宋" w:cs="仿宋"/>
          <w:sz w:val="28"/>
          <w:szCs w:val="28"/>
        </w:rPr>
      </w:pPr>
      <w:r>
        <w:rPr>
          <w:rFonts w:hint="eastAsia" w:ascii="仿宋" w:hAnsi="仿宋" w:eastAsia="仿宋" w:cs="仿宋"/>
          <w:sz w:val="28"/>
          <w:szCs w:val="28"/>
        </w:rPr>
        <w:t>十、询价响应文件送达地点：</w:t>
      </w:r>
      <w:r>
        <w:rPr>
          <w:rFonts w:hint="eastAsia" w:ascii="仿宋" w:hAnsi="仿宋" w:eastAsia="仿宋" w:cs="仿宋"/>
          <w:sz w:val="28"/>
          <w:szCs w:val="28"/>
          <w:lang w:val="en-US" w:eastAsia="zh-CN"/>
        </w:rPr>
        <w:t xml:space="preserve"> 广州市天河区临江大道501号广州市净水有限公司。</w:t>
      </w:r>
      <w:r>
        <w:rPr>
          <w:rFonts w:hint="eastAsia" w:ascii="仿宋_GB2312" w:hAnsi="仿宋_GB2312" w:eastAsia="仿宋_GB2312" w:cs="仿宋_GB2312"/>
          <w:color w:val="auto"/>
          <w:sz w:val="28"/>
          <w:szCs w:val="28"/>
          <w:highlight w:val="none"/>
        </w:rPr>
        <w:t>（注：</w:t>
      </w:r>
      <w:r>
        <w:rPr>
          <w:rFonts w:hint="eastAsia" w:ascii="仿宋_GB2312" w:hAnsi="仿宋_GB2312" w:eastAsia="仿宋_GB2312" w:cs="仿宋_GB2312"/>
          <w:color w:val="000000"/>
          <w:sz w:val="28"/>
          <w:szCs w:val="28"/>
        </w:rPr>
        <w:t>基于疫情防控形势，授权委托人须通过“广州净水公司”微信公众号（提前或现场）预约，填写访客预约信息（包括：1.行程14天内未有中高风险区域记录的行程截图；2.穗康码为绿码</w:t>
      </w:r>
      <w:r>
        <w:rPr>
          <w:rFonts w:hint="eastAsia" w:ascii="仿宋_GB2312" w:hAnsi="仿宋_GB2312" w:eastAsia="仿宋_GB2312" w:cs="仿宋_GB2312"/>
          <w:color w:val="000000"/>
          <w:sz w:val="28"/>
          <w:szCs w:val="28"/>
          <w:lang w:val="en-US" w:eastAsia="zh-CN"/>
        </w:rPr>
        <w:t>的</w:t>
      </w:r>
      <w:r>
        <w:rPr>
          <w:rFonts w:hint="eastAsia" w:ascii="仿宋_GB2312" w:hAnsi="仿宋_GB2312" w:eastAsia="仿宋_GB2312" w:cs="仿宋_GB2312"/>
          <w:color w:val="000000"/>
          <w:sz w:val="28"/>
          <w:szCs w:val="28"/>
        </w:rPr>
        <w:t>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color w:val="auto"/>
          <w:sz w:val="28"/>
          <w:szCs w:val="28"/>
          <w:highlight w:val="none"/>
        </w:rPr>
        <w:t>）</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bidi w:val="0"/>
        <w:adjustRightInd/>
        <w:spacing w:line="360" w:lineRule="auto"/>
        <w:ind w:firstLine="570" w:firstLineChars="210"/>
        <w:textAlignment w:val="auto"/>
        <w:rPr>
          <w:rFonts w:ascii="仿宋" w:hAnsi="仿宋" w:eastAsia="仿宋" w:cs="仿宋"/>
          <w:sz w:val="28"/>
          <w:szCs w:val="28"/>
        </w:rPr>
      </w:pPr>
      <w:r>
        <w:rPr>
          <w:rFonts w:hint="eastAsia" w:ascii="仿宋" w:hAnsi="仿宋" w:eastAsia="仿宋" w:cs="仿宋"/>
          <w:sz w:val="28"/>
          <w:szCs w:val="28"/>
        </w:rPr>
        <w:t>十一、评审时间：202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p>
    <w:p>
      <w:pPr>
        <w:keepNext w:val="0"/>
        <w:keepLines w:val="0"/>
        <w:pageBreakBefore w:val="0"/>
        <w:widowControl w:val="0"/>
        <w:kinsoku/>
        <w:wordWrap/>
        <w:overflowPunct/>
        <w:topLinePunct w:val="0"/>
        <w:bidi w:val="0"/>
        <w:adjustRightInd/>
        <w:spacing w:line="360" w:lineRule="auto"/>
        <w:ind w:firstLine="570" w:firstLineChars="210"/>
        <w:textAlignment w:val="auto"/>
        <w:rPr>
          <w:rFonts w:hint="eastAsia" w:ascii="仿宋" w:hAnsi="仿宋" w:eastAsia="仿宋" w:cs="仿宋"/>
          <w:sz w:val="28"/>
          <w:szCs w:val="28"/>
          <w:lang w:eastAsia="zh-CN"/>
        </w:rPr>
      </w:pPr>
      <w:r>
        <w:rPr>
          <w:rFonts w:hint="eastAsia" w:ascii="仿宋" w:hAnsi="仿宋" w:eastAsia="仿宋" w:cs="仿宋"/>
          <w:sz w:val="28"/>
          <w:szCs w:val="28"/>
        </w:rPr>
        <w:t>十二、评审地点：</w:t>
      </w:r>
      <w:r>
        <w:rPr>
          <w:rFonts w:hint="eastAsia" w:ascii="仿宋_GB2312" w:hAnsi="仿宋_GB2312" w:eastAsia="仿宋_GB2312" w:cs="仿宋_GB2312"/>
          <w:color w:val="000000"/>
          <w:sz w:val="28"/>
          <w:szCs w:val="28"/>
          <w:highlight w:val="none"/>
          <w:u w:val="none"/>
        </w:rPr>
        <w:t>广州市净水有限公司</w:t>
      </w:r>
      <w:r>
        <w:rPr>
          <w:rFonts w:hint="eastAsia" w:ascii="仿宋_GB2312" w:hAnsi="仿宋_GB2312" w:eastAsia="仿宋_GB2312" w:cs="仿宋_GB2312"/>
          <w:color w:val="000000"/>
          <w:sz w:val="28"/>
          <w:szCs w:val="28"/>
          <w:highlight w:val="none"/>
          <w:u w:val="none"/>
          <w:lang w:val="en-US" w:eastAsia="zh-CN"/>
        </w:rPr>
        <w:t>六楼招标办</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bidi w:val="0"/>
        <w:adjustRightInd/>
        <w:spacing w:line="360" w:lineRule="auto"/>
        <w:ind w:firstLine="570" w:firstLineChars="210"/>
        <w:textAlignment w:val="auto"/>
        <w:rPr>
          <w:rFonts w:ascii="仿宋" w:hAnsi="仿宋" w:eastAsia="仿宋" w:cs="仿宋"/>
          <w:sz w:val="28"/>
          <w:szCs w:val="28"/>
        </w:rPr>
      </w:pPr>
      <w:r>
        <w:rPr>
          <w:rFonts w:hint="eastAsia" w:ascii="仿宋" w:hAnsi="仿宋" w:eastAsia="仿宋" w:cs="仿宋"/>
          <w:sz w:val="28"/>
          <w:szCs w:val="28"/>
        </w:rPr>
        <w:t>十三、</w:t>
      </w:r>
      <w:r>
        <w:rPr>
          <w:rFonts w:hint="eastAsia" w:ascii="仿宋" w:hAnsi="仿宋" w:eastAsia="仿宋" w:cs="仿宋"/>
          <w:kern w:val="0"/>
          <w:sz w:val="28"/>
          <w:szCs w:val="28"/>
        </w:rPr>
        <w:t>询价人</w:t>
      </w:r>
      <w:r>
        <w:rPr>
          <w:rFonts w:hint="eastAsia" w:ascii="仿宋" w:hAnsi="仿宋" w:eastAsia="仿宋" w:cs="仿宋"/>
          <w:sz w:val="28"/>
          <w:szCs w:val="28"/>
        </w:rPr>
        <w:t>的联系方式</w:t>
      </w:r>
    </w:p>
    <w:p>
      <w:pPr>
        <w:keepNext w:val="0"/>
        <w:keepLines w:val="0"/>
        <w:pageBreakBefore w:val="0"/>
        <w:widowControl w:val="0"/>
        <w:kinsoku/>
        <w:wordWrap/>
        <w:overflowPunct/>
        <w:topLinePunct w:val="0"/>
        <w:autoSpaceDE/>
        <w:autoSpaceDN/>
        <w:bidi w:val="0"/>
        <w:adjustRightInd/>
        <w:snapToGrid w:val="0"/>
        <w:spacing w:line="360" w:lineRule="auto"/>
        <w:ind w:firstLine="610" w:firstLineChars="225"/>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询价人：广州市净水有限公司</w:t>
      </w:r>
    </w:p>
    <w:p>
      <w:pPr>
        <w:keepNext w:val="0"/>
        <w:keepLines w:val="0"/>
        <w:pageBreakBefore w:val="0"/>
        <w:widowControl w:val="0"/>
        <w:kinsoku/>
        <w:wordWrap/>
        <w:overflowPunct/>
        <w:topLinePunct w:val="0"/>
        <w:autoSpaceDE/>
        <w:autoSpaceDN/>
        <w:bidi w:val="0"/>
        <w:adjustRightInd/>
        <w:snapToGrid w:val="0"/>
        <w:spacing w:line="360" w:lineRule="auto"/>
        <w:ind w:firstLine="610" w:firstLineChars="225"/>
        <w:textAlignment w:val="auto"/>
        <w:rPr>
          <w:rFonts w:ascii="仿宋" w:hAnsi="仿宋" w:eastAsia="仿宋" w:cs="仿宋"/>
          <w:kern w:val="0"/>
          <w:sz w:val="28"/>
          <w:szCs w:val="28"/>
        </w:rPr>
      </w:pPr>
      <w:r>
        <w:rPr>
          <w:rFonts w:hint="eastAsia" w:ascii="仿宋" w:hAnsi="仿宋" w:eastAsia="仿宋" w:cs="仿宋"/>
          <w:kern w:val="0"/>
          <w:sz w:val="28"/>
          <w:szCs w:val="28"/>
        </w:rPr>
        <w:t>联系地址：</w:t>
      </w:r>
      <w:r>
        <w:rPr>
          <w:rFonts w:hint="eastAsia" w:ascii="仿宋" w:hAnsi="仿宋" w:eastAsia="仿宋" w:cs="仿宋"/>
          <w:sz w:val="28"/>
          <w:szCs w:val="28"/>
          <w:lang w:val="en-US" w:eastAsia="zh-CN"/>
        </w:rPr>
        <w:t xml:space="preserve"> 广州市天河区临江大道501号</w:t>
      </w:r>
      <w:r>
        <w:rPr>
          <w:rFonts w:hint="eastAsia" w:ascii="仿宋" w:hAnsi="仿宋" w:eastAsia="仿宋" w:cs="仿宋"/>
          <w:kern w:val="0"/>
          <w:sz w:val="28"/>
          <w:szCs w:val="28"/>
        </w:rPr>
        <w:t xml:space="preserve">           </w:t>
      </w:r>
    </w:p>
    <w:p>
      <w:pPr>
        <w:keepNext w:val="0"/>
        <w:keepLines w:val="0"/>
        <w:pageBreakBefore w:val="0"/>
        <w:widowControl w:val="0"/>
        <w:kinsoku/>
        <w:wordWrap/>
        <w:overflowPunct/>
        <w:topLinePunct w:val="0"/>
        <w:autoSpaceDE/>
        <w:autoSpaceDN/>
        <w:bidi w:val="0"/>
        <w:adjustRightInd/>
        <w:spacing w:line="360" w:lineRule="auto"/>
        <w:ind w:left="196" w:leftChars="98" w:firstLine="401" w:firstLineChars="148"/>
        <w:textAlignment w:val="auto"/>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黄工</w:t>
      </w:r>
      <w:r>
        <w:rPr>
          <w:rFonts w:hint="eastAsia" w:ascii="仿宋" w:hAnsi="仿宋" w:eastAsia="仿宋" w:cs="仿宋"/>
          <w:sz w:val="28"/>
          <w:szCs w:val="28"/>
        </w:rPr>
        <w:t xml:space="preserve">            联系方式：</w:t>
      </w:r>
      <w:r>
        <w:rPr>
          <w:rFonts w:hint="eastAsia" w:ascii="仿宋" w:hAnsi="仿宋" w:eastAsia="仿宋" w:cs="仿宋"/>
          <w:sz w:val="28"/>
          <w:szCs w:val="28"/>
          <w:lang w:val="en-US" w:eastAsia="zh-CN"/>
        </w:rPr>
        <w:t>020-62315524</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pacing w:line="360" w:lineRule="auto"/>
        <w:ind w:firstLine="6233" w:firstLineChars="2300"/>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pacing w:line="360" w:lineRule="auto"/>
        <w:ind w:firstLine="6233" w:firstLineChars="2300"/>
        <w:textAlignment w:val="auto"/>
        <w:rPr>
          <w:rFonts w:ascii="仿宋" w:hAnsi="仿宋" w:eastAsia="仿宋" w:cs="仿宋"/>
          <w:sz w:val="28"/>
          <w:szCs w:val="28"/>
        </w:rPr>
      </w:pPr>
      <w:r>
        <w:rPr>
          <w:rFonts w:hint="eastAsia" w:ascii="仿宋" w:hAnsi="仿宋" w:eastAsia="仿宋" w:cs="仿宋"/>
          <w:sz w:val="28"/>
          <w:szCs w:val="28"/>
        </w:rPr>
        <w:t>广州市净水有限公司</w:t>
      </w:r>
    </w:p>
    <w:p>
      <w:pPr>
        <w:keepNext w:val="0"/>
        <w:keepLines w:val="0"/>
        <w:pageBreakBefore w:val="0"/>
        <w:widowControl w:val="0"/>
        <w:kinsoku/>
        <w:wordWrap/>
        <w:overflowPunct/>
        <w:topLinePunct w:val="0"/>
        <w:autoSpaceDE/>
        <w:autoSpaceDN/>
        <w:bidi w:val="0"/>
        <w:adjustRightInd/>
        <w:spacing w:line="360" w:lineRule="auto"/>
        <w:ind w:firstLine="6504" w:firstLineChars="24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2021</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bookmarkStart w:id="40" w:name="_GoBack"/>
      <w:bookmarkEnd w:id="40"/>
      <w:r>
        <w:rPr>
          <w:rFonts w:hint="eastAsia" w:ascii="仿宋" w:hAnsi="仿宋" w:eastAsia="仿宋" w:cs="仿宋"/>
          <w:color w:val="000000"/>
          <w:sz w:val="28"/>
          <w:szCs w:val="28"/>
        </w:rPr>
        <w:t>日</w:t>
      </w:r>
    </w:p>
    <w:p>
      <w:pPr>
        <w:pStyle w:val="9"/>
        <w:adjustRightInd w:val="0"/>
        <w:snapToGrid w:val="0"/>
        <w:spacing w:line="500" w:lineRule="exact"/>
        <w:jc w:val="center"/>
        <w:rPr>
          <w:rFonts w:hint="eastAsia" w:ascii="仿宋" w:hAnsi="仿宋" w:eastAsia="仿宋" w:cs="仿宋"/>
          <w:b/>
          <w:sz w:val="28"/>
          <w:szCs w:val="28"/>
          <w:lang w:val="zh-CN"/>
        </w:rPr>
        <w:sectPr>
          <w:pgSz w:w="11906" w:h="16838"/>
          <w:pgMar w:top="1701" w:right="1531" w:bottom="1701" w:left="1531" w:header="851" w:footer="1418" w:gutter="0"/>
          <w:pgNumType w:fmt="numberInDash"/>
          <w:cols w:space="720" w:num="1"/>
          <w:docGrid w:type="linesAndChars" w:linePitch="289" w:charSpace="-1844"/>
        </w:sectPr>
      </w:pPr>
    </w:p>
    <w:p>
      <w:pPr>
        <w:spacing w:line="480" w:lineRule="auto"/>
        <w:jc w:val="center"/>
        <w:rPr>
          <w:rFonts w:ascii="仿宋_GB2312" w:hAnsi="Times New Roman" w:eastAsia="仿宋_GB2312"/>
          <w:b/>
          <w:sz w:val="28"/>
          <w:szCs w:val="28"/>
        </w:rPr>
      </w:pPr>
      <w:r>
        <w:rPr>
          <w:rFonts w:hint="eastAsia" w:ascii="仿宋_GB2312" w:eastAsia="仿宋_GB2312"/>
          <w:b/>
          <w:sz w:val="28"/>
          <w:szCs w:val="28"/>
        </w:rPr>
        <w:t>现场踏勘委派书</w:t>
      </w:r>
    </w:p>
    <w:p>
      <w:pPr>
        <w:spacing w:line="360" w:lineRule="auto"/>
        <w:rPr>
          <w:rFonts w:ascii="宋体" w:hAnsi="宋体"/>
          <w:sz w:val="28"/>
          <w:szCs w:val="28"/>
        </w:rPr>
      </w:pPr>
      <w:r>
        <w:rPr>
          <w:rFonts w:hint="eastAsia" w:ascii="宋体" w:hAnsi="宋体"/>
          <w:sz w:val="28"/>
          <w:szCs w:val="28"/>
        </w:rPr>
        <w:t xml:space="preserve"> </w:t>
      </w:r>
    </w:p>
    <w:p>
      <w:pPr>
        <w:spacing w:line="360" w:lineRule="auto"/>
        <w:rPr>
          <w:rFonts w:hint="default" w:ascii="仿宋_GB2312" w:hAnsi="Times New Roman" w:eastAsia="仿宋_GB2312"/>
          <w:sz w:val="28"/>
          <w:szCs w:val="28"/>
          <w:lang w:val="en-US" w:eastAsia="zh-CN"/>
        </w:rPr>
      </w:pPr>
      <w:r>
        <w:rPr>
          <w:rFonts w:hint="eastAsia" w:ascii="仿宋_GB2312" w:eastAsia="仿宋_GB2312"/>
          <w:sz w:val="28"/>
          <w:szCs w:val="28"/>
        </w:rPr>
        <w:t>致：广州市净水有限公司</w:t>
      </w:r>
      <w:r>
        <w:rPr>
          <w:rFonts w:hint="eastAsia" w:ascii="仿宋_GB2312" w:eastAsia="仿宋_GB2312"/>
          <w:sz w:val="28"/>
          <w:szCs w:val="28"/>
          <w:lang w:val="en-US" w:eastAsia="zh-CN"/>
        </w:rPr>
        <w:t>石井分公司</w:t>
      </w:r>
    </w:p>
    <w:p>
      <w:pPr>
        <w:spacing w:line="360" w:lineRule="auto"/>
        <w:rPr>
          <w:rFonts w:ascii="仿宋_GB2312" w:eastAsia="仿宋_GB2312"/>
          <w:b/>
          <w:sz w:val="28"/>
          <w:szCs w:val="28"/>
        </w:rPr>
      </w:pPr>
      <w:r>
        <w:rPr>
          <w:rFonts w:hint="eastAsia" w:ascii="仿宋_GB2312" w:eastAsia="仿宋_GB2312"/>
          <w:b/>
          <w:sz w:val="28"/>
          <w:szCs w:val="28"/>
        </w:rPr>
        <w:t xml:space="preserve"> </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我公司（单位）</w:t>
      </w:r>
      <w:r>
        <w:rPr>
          <w:rFonts w:hint="eastAsia" w:ascii="仿宋_GB2312" w:eastAsia="仿宋_GB2312"/>
          <w:sz w:val="28"/>
          <w:szCs w:val="28"/>
          <w:u w:val="single"/>
        </w:rPr>
        <w:t xml:space="preserve">      </w:t>
      </w:r>
      <w:r>
        <w:rPr>
          <w:rFonts w:hint="eastAsia" w:ascii="仿宋_GB2312" w:eastAsia="仿宋_GB2312"/>
          <w:i/>
          <w:sz w:val="28"/>
          <w:szCs w:val="28"/>
          <w:u w:val="single"/>
        </w:rPr>
        <w:t xml:space="preserve">（报价单位名称）     </w:t>
      </w:r>
      <w:r>
        <w:rPr>
          <w:rFonts w:hint="eastAsia" w:ascii="仿宋_GB2312" w:eastAsia="仿宋_GB2312"/>
          <w:sz w:val="28"/>
          <w:szCs w:val="28"/>
        </w:rPr>
        <w:t>现委派</w:t>
      </w:r>
      <w:r>
        <w:rPr>
          <w:rFonts w:hint="eastAsia" w:ascii="仿宋_GB2312" w:eastAsia="仿宋_GB2312"/>
          <w:sz w:val="28"/>
          <w:szCs w:val="28"/>
          <w:u w:val="single"/>
        </w:rPr>
        <w:t xml:space="preserve">    </w:t>
      </w:r>
      <w:r>
        <w:rPr>
          <w:rFonts w:hint="eastAsia" w:ascii="仿宋_GB2312" w:eastAsia="仿宋_GB2312"/>
          <w:i/>
          <w:sz w:val="28"/>
          <w:szCs w:val="28"/>
          <w:u w:val="single"/>
        </w:rPr>
        <w:t xml:space="preserve">（姓名、职务、身份证号）    </w:t>
      </w:r>
      <w:r>
        <w:rPr>
          <w:rFonts w:hint="eastAsia" w:ascii="仿宋_GB2312" w:eastAsia="仿宋_GB2312"/>
          <w:sz w:val="28"/>
          <w:szCs w:val="28"/>
        </w:rPr>
        <w:t>处理</w:t>
      </w:r>
      <w:r>
        <w:rPr>
          <w:rFonts w:hint="eastAsia" w:ascii="仿宋_GB2312" w:eastAsia="仿宋_GB2312"/>
          <w:sz w:val="28"/>
          <w:szCs w:val="28"/>
          <w:u w:val="single"/>
        </w:rPr>
        <w:t>广州市净水有限公司</w:t>
      </w:r>
      <w:r>
        <w:rPr>
          <w:rFonts w:hint="eastAsia" w:ascii="仿宋" w:hAnsi="仿宋" w:eastAsia="仿宋" w:cs="仿宋_GB2312"/>
          <w:b w:val="0"/>
          <w:bCs/>
          <w:sz w:val="28"/>
          <w:szCs w:val="28"/>
          <w:u w:val="single"/>
          <w:lang w:val="en-US" w:eastAsia="zh-CN"/>
        </w:rPr>
        <w:t>石井分公司转鼓细格栅备件采购</w:t>
      </w:r>
      <w:r>
        <w:rPr>
          <w:rFonts w:hint="eastAsia" w:ascii="仿宋_GB2312" w:eastAsia="仿宋_GB2312"/>
          <w:sz w:val="28"/>
          <w:szCs w:val="28"/>
        </w:rPr>
        <w:t>，项目编号：</w:t>
      </w:r>
      <w:r>
        <w:rPr>
          <w:rFonts w:hint="eastAsia" w:ascii="仿宋" w:hAnsi="仿宋" w:eastAsia="仿宋" w:cs="仿宋"/>
          <w:color w:val="auto"/>
          <w:sz w:val="28"/>
          <w:szCs w:val="28"/>
          <w:u w:val="single"/>
          <w:lang w:val="en-US" w:eastAsia="zh-CN"/>
        </w:rPr>
        <w:t xml:space="preserve">           </w:t>
      </w:r>
      <w:r>
        <w:rPr>
          <w:rFonts w:hint="eastAsia" w:ascii="仿宋_GB2312" w:eastAsia="仿宋_GB2312"/>
          <w:sz w:val="28"/>
          <w:szCs w:val="28"/>
        </w:rPr>
        <w:t>的现场踏勘事宜。</w:t>
      </w:r>
    </w:p>
    <w:p>
      <w:pPr>
        <w:spacing w:line="360" w:lineRule="auto"/>
        <w:ind w:firstLine="540"/>
        <w:rPr>
          <w:rFonts w:hint="eastAsia" w:ascii="仿宋_GB2312" w:eastAsia="仿宋_GB2312"/>
          <w:sz w:val="28"/>
          <w:szCs w:val="28"/>
        </w:rPr>
      </w:pPr>
      <w:r>
        <w:rPr>
          <w:rFonts w:hint="eastAsia" w:ascii="仿宋_GB2312" w:eastAsia="仿宋_GB2312"/>
          <w:sz w:val="28"/>
          <w:szCs w:val="28"/>
        </w:rPr>
        <w:t>特此声明！</w:t>
      </w:r>
    </w:p>
    <w:p>
      <w:pPr>
        <w:pStyle w:val="23"/>
        <w:rPr>
          <w:rFonts w:hint="eastAsia" w:eastAsia="仿宋_GB2312"/>
          <w:lang w:eastAsia="zh-CN"/>
        </w:rPr>
      </w:pPr>
      <w:r>
        <w:rPr>
          <w:rFonts w:hint="eastAsia" w:ascii="仿宋_GB2312" w:hAnsi="仿宋_GB2312" w:eastAsia="仿宋_GB2312" w:cs="仿宋_GB2312"/>
          <w:color w:val="auto"/>
          <w:sz w:val="28"/>
          <w:szCs w:val="28"/>
          <w:highlight w:val="none"/>
        </w:rPr>
        <w:t>（注：基于近期疫情防控形势，授权委托人须出示健康码和提供疫苗接种情况，否则不予进入我公司</w:t>
      </w:r>
      <w:r>
        <w:rPr>
          <w:rFonts w:hint="eastAsia" w:ascii="仿宋_GB2312" w:hAnsi="仿宋_GB2312" w:cs="仿宋_GB2312"/>
          <w:color w:val="auto"/>
          <w:sz w:val="28"/>
          <w:szCs w:val="28"/>
          <w:highlight w:val="none"/>
          <w:lang w:eastAsia="zh-CN"/>
        </w:rPr>
        <w:t>）</w:t>
      </w:r>
    </w:p>
    <w:p>
      <w:pPr>
        <w:adjustRightInd w:val="0"/>
        <w:snapToGrid w:val="0"/>
        <w:spacing w:line="360" w:lineRule="auto"/>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报价单位法定代表人（或法定代表人授权代表）签字：</w:t>
      </w:r>
      <w:r>
        <w:rPr>
          <w:rFonts w:hint="eastAsia" w:ascii="仿宋_GB2312" w:eastAsia="仿宋_GB2312"/>
          <w:sz w:val="28"/>
          <w:szCs w:val="28"/>
          <w:u w:val="single"/>
        </w:rPr>
        <w:t xml:space="preserve">                   </w:t>
      </w:r>
    </w:p>
    <w:p>
      <w:pPr>
        <w:adjustRightInd w:val="0"/>
        <w:snapToGrid w:val="0"/>
        <w:spacing w:line="360" w:lineRule="auto"/>
        <w:ind w:firstLine="560" w:firstLineChars="200"/>
        <w:rPr>
          <w:rFonts w:ascii="仿宋_GB2312" w:eastAsia="仿宋_GB2312"/>
          <w:sz w:val="28"/>
          <w:szCs w:val="28"/>
          <w:u w:val="single"/>
        </w:rPr>
      </w:pPr>
      <w:r>
        <w:rPr>
          <w:rFonts w:hint="eastAsia" w:ascii="仿宋_GB2312" w:eastAsia="仿宋_GB2312"/>
          <w:sz w:val="28"/>
          <w:szCs w:val="28"/>
        </w:rPr>
        <w:t>报价单位名称（签章）：</w:t>
      </w:r>
      <w:r>
        <w:rPr>
          <w:rFonts w:hint="eastAsia" w:ascii="仿宋_GB2312" w:eastAsia="仿宋_GB2312"/>
          <w:sz w:val="28"/>
          <w:szCs w:val="28"/>
          <w:u w:val="single"/>
        </w:rPr>
        <w:t xml:space="preserve">                        </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日期：   年   月   日</w:t>
      </w: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pStyle w:val="23"/>
        <w:wordWrap/>
        <w:spacing w:line="500" w:lineRule="exact"/>
        <w:rPr>
          <w:rFonts w:ascii="仿宋" w:hAnsi="仿宋" w:eastAsia="仿宋" w:cs="仿宋"/>
          <w:sz w:val="28"/>
          <w:szCs w:val="28"/>
        </w:rPr>
      </w:pPr>
    </w:p>
    <w:p>
      <w:pPr>
        <w:pStyle w:val="23"/>
        <w:wordWrap/>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3"/>
        <w:wordWrap/>
        <w:spacing w:line="500" w:lineRule="exact"/>
        <w:ind w:firstLine="5880" w:firstLineChars="2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广州市净水有限公司</w:t>
      </w:r>
    </w:p>
    <w:p>
      <w:pPr>
        <w:pStyle w:val="23"/>
        <w:wordWrap/>
        <w:spacing w:line="500" w:lineRule="exact"/>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石井分公司生产部（盖章）</w:t>
      </w:r>
    </w:p>
    <w:p>
      <w:pPr>
        <w:pStyle w:val="23"/>
        <w:wordWrap/>
        <w:spacing w:line="500" w:lineRule="exact"/>
        <w:ind w:firstLine="5880" w:firstLineChars="2100"/>
        <w:rPr>
          <w:rFonts w:hint="default" w:ascii="仿宋_GB2312" w:eastAsia="仿宋_GB2312"/>
          <w:sz w:val="28"/>
          <w:szCs w:val="28"/>
          <w:lang w:val="en-US" w:eastAsia="zh-CN"/>
        </w:rPr>
      </w:pPr>
      <w:r>
        <w:rPr>
          <w:rFonts w:hint="eastAsia" w:ascii="仿宋_GB2312" w:eastAsia="仿宋_GB2312"/>
          <w:sz w:val="28"/>
          <w:szCs w:val="28"/>
        </w:rPr>
        <w:t>经办人：</w:t>
      </w:r>
      <w:r>
        <w:rPr>
          <w:rFonts w:hint="eastAsia" w:ascii="仿宋_GB2312"/>
          <w:sz w:val="28"/>
          <w:szCs w:val="28"/>
          <w:lang w:val="en-US" w:eastAsia="zh-CN"/>
        </w:rPr>
        <w:t>梁工</w:t>
      </w:r>
    </w:p>
    <w:p>
      <w:pPr>
        <w:pStyle w:val="23"/>
        <w:wordWrap/>
        <w:spacing w:line="500" w:lineRule="exact"/>
        <w:ind w:firstLine="5320" w:firstLineChars="1900"/>
        <w:rPr>
          <w:rFonts w:hint="default" w:ascii="仿宋_GB2312" w:hAnsi="Times New Roman" w:eastAsia="仿宋_GB2312" w:cs="宋体"/>
          <w:sz w:val="28"/>
          <w:szCs w:val="28"/>
          <w:lang w:val="en-US"/>
        </w:rPr>
        <w:sectPr>
          <w:footerReference r:id="rId3" w:type="default"/>
          <w:pgSz w:w="11906" w:h="16838"/>
          <w:pgMar w:top="1134" w:right="1134" w:bottom="1134" w:left="1701" w:header="851" w:footer="992" w:gutter="0"/>
          <w:pgNumType w:start="1"/>
          <w:cols w:space="720" w:num="1"/>
          <w:docGrid w:type="linesAndChars" w:linePitch="312" w:charSpace="0"/>
        </w:sectPr>
      </w:pPr>
      <w:r>
        <w:rPr>
          <w:rFonts w:hint="eastAsia" w:ascii="仿宋_GB2312" w:eastAsia="仿宋_GB2312"/>
          <w:sz w:val="28"/>
          <w:szCs w:val="28"/>
        </w:rPr>
        <w:t>联系方式：</w:t>
      </w:r>
      <w:r>
        <w:rPr>
          <w:rFonts w:hint="eastAsia" w:ascii="仿宋" w:hAnsi="仿宋" w:eastAsia="仿宋" w:cs="仿宋"/>
          <w:sz w:val="28"/>
          <w:szCs w:val="28"/>
          <w:lang w:val="en-US" w:eastAsia="zh-CN"/>
        </w:rPr>
        <w:t>15802036723</w:t>
      </w:r>
    </w:p>
    <w:p>
      <w:pPr>
        <w:pStyle w:val="9"/>
        <w:adjustRightInd w:val="0"/>
        <w:snapToGrid w:val="0"/>
        <w:spacing w:line="300" w:lineRule="auto"/>
        <w:jc w:val="both"/>
        <w:rPr>
          <w:rFonts w:hint="eastAsia" w:ascii="仿宋" w:hAnsi="仿宋" w:eastAsia="仿宋" w:cs="仿宋_GB2312"/>
          <w:b/>
          <w:sz w:val="28"/>
          <w:szCs w:val="28"/>
          <w:lang w:val="zh-CN"/>
        </w:rPr>
      </w:pPr>
    </w:p>
    <w:p>
      <w:pPr>
        <w:pStyle w:val="9"/>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9"/>
        <w:adjustRightInd w:val="0"/>
        <w:snapToGrid w:val="0"/>
        <w:spacing w:line="300" w:lineRule="auto"/>
        <w:ind w:left="0" w:leftChars="0"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石井分公司二期初雨共有转鼓细格栅6台，设计雨水处理规模35万吨/天。格栅用以拦截污水中大块的呈悬浮或漂浮状态的污染物，防止堵塞水泵或管道，并保证后续处理设施能正常运行。</w:t>
      </w:r>
    </w:p>
    <w:p>
      <w:pPr>
        <w:pStyle w:val="9"/>
        <w:adjustRightInd w:val="0"/>
        <w:snapToGrid w:val="0"/>
        <w:spacing w:line="300" w:lineRule="auto"/>
        <w:ind w:left="0" w:leftChars="0"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石井分公司为做好防汛生产运行保障工作，确保转鼓细格栅设备备品备件库存量满足生产需求</w:t>
      </w:r>
      <w:r>
        <w:rPr>
          <w:rFonts w:hint="eastAsia" w:ascii="仿宋_GB2312" w:hAnsi="仿宋_GB2312" w:eastAsia="仿宋_GB2312" w:cs="仿宋_GB2312"/>
          <w:sz w:val="28"/>
          <w:szCs w:val="28"/>
          <w:lang w:val="zh-CN" w:eastAsia="zh-CN"/>
        </w:rPr>
        <w:t>。</w:t>
      </w:r>
    </w:p>
    <w:p>
      <w:pPr>
        <w:pStyle w:val="9"/>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9"/>
        <w:adjustRightInd w:val="0"/>
        <w:snapToGrid w:val="0"/>
        <w:spacing w:line="300" w:lineRule="auto"/>
        <w:ind w:left="0" w:leftChars="0" w:firstLine="0" w:firstLineChars="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rPr>
        <w:t>报价单位转鼓细格栅</w:t>
      </w:r>
      <w:r>
        <w:rPr>
          <w:rFonts w:hint="eastAsia" w:ascii="仿宋_GB2312" w:hAnsi="仿宋_GB2312" w:eastAsia="仿宋_GB2312" w:cs="仿宋_GB2312"/>
          <w:sz w:val="28"/>
          <w:szCs w:val="28"/>
          <w:lang w:val="en-US" w:eastAsia="zh-CN"/>
        </w:rPr>
        <w:t>配件</w:t>
      </w:r>
      <w:r>
        <w:rPr>
          <w:rFonts w:hint="eastAsia" w:ascii="仿宋_GB2312" w:hAnsi="仿宋_GB2312" w:eastAsia="仿宋_GB2312" w:cs="仿宋_GB2312"/>
          <w:sz w:val="28"/>
          <w:szCs w:val="28"/>
          <w:lang w:val="zh-CN"/>
        </w:rPr>
        <w:t>能够满足</w:t>
      </w:r>
      <w:r>
        <w:rPr>
          <w:rFonts w:hint="eastAsia" w:ascii="仿宋_GB2312" w:hAnsi="仿宋_GB2312" w:eastAsia="仿宋_GB2312" w:cs="仿宋_GB2312"/>
          <w:sz w:val="28"/>
          <w:szCs w:val="28"/>
          <w:lang w:val="en-US" w:eastAsia="zh-CN"/>
        </w:rPr>
        <w:t>我公司</w:t>
      </w:r>
      <w:r>
        <w:rPr>
          <w:rFonts w:hint="eastAsia" w:ascii="仿宋_GB2312" w:hAnsi="仿宋_GB2312" w:eastAsia="仿宋_GB2312" w:cs="仿宋_GB2312"/>
          <w:sz w:val="28"/>
          <w:szCs w:val="28"/>
          <w:lang w:val="zh-CN"/>
        </w:rPr>
        <w:t>工艺使用要求；</w:t>
      </w:r>
    </w:p>
    <w:p>
      <w:pPr>
        <w:pStyle w:val="9"/>
        <w:adjustRightInd w:val="0"/>
        <w:snapToGrid w:val="0"/>
        <w:spacing w:line="300" w:lineRule="auto"/>
        <w:ind w:left="0" w:leftChars="0" w:firstLine="0" w:firstLineChars="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.要求与我公司现有的转鼓细格栅可匹配使用；</w:t>
      </w:r>
    </w:p>
    <w:p>
      <w:pPr>
        <w:pStyle w:val="9"/>
        <w:adjustRightInd w:val="0"/>
        <w:snapToGrid w:val="0"/>
        <w:spacing w:line="300" w:lineRule="auto"/>
        <w:ind w:left="0" w:leftChars="0" w:firstLine="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color w:val="auto"/>
          <w:sz w:val="28"/>
          <w:szCs w:val="28"/>
          <w:u w:val="none"/>
          <w:lang w:val="en-US" w:eastAsia="zh-CN"/>
        </w:rPr>
        <w:t>报价单位须出具承诺函，承诺中选后提供报价设备为全新产品，且符合使用要求（加盖单位公章），产品到货时提供产品合格证明。</w:t>
      </w:r>
    </w:p>
    <w:p>
      <w:pPr>
        <w:pStyle w:val="9"/>
        <w:adjustRightInd w:val="0"/>
        <w:snapToGrid w:val="0"/>
        <w:spacing w:line="300" w:lineRule="auto"/>
        <w:ind w:left="0" w:leftChars="0" w:firstLine="0" w:firstLineChars="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.符合国家行业标准</w:t>
      </w:r>
    </w:p>
    <w:p>
      <w:pPr>
        <w:pStyle w:val="9"/>
        <w:adjustRightInd w:val="0"/>
        <w:snapToGrid w:val="0"/>
        <w:spacing w:line="300" w:lineRule="auto"/>
        <w:ind w:left="0" w:leftChars="0" w:firstLine="0" w:firstLineChars="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en-US" w:eastAsia="zh-CN"/>
        </w:rPr>
        <w:t>采购清单</w:t>
      </w:r>
    </w:p>
    <w:tbl>
      <w:tblPr>
        <w:tblStyle w:val="17"/>
        <w:tblpPr w:leftFromText="180" w:rightFromText="180" w:vertAnchor="text" w:horzAnchor="page" w:tblpXSpec="center" w:tblpY="193"/>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607"/>
        <w:gridCol w:w="1404"/>
        <w:gridCol w:w="1186"/>
        <w:gridCol w:w="1205"/>
        <w:gridCol w:w="1818"/>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序号</w:t>
            </w:r>
          </w:p>
        </w:tc>
        <w:tc>
          <w:tcPr>
            <w:tcW w:w="839"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设备名称</w:t>
            </w:r>
          </w:p>
        </w:tc>
        <w:tc>
          <w:tcPr>
            <w:tcW w:w="733"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型号</w:t>
            </w:r>
          </w:p>
        </w:tc>
        <w:tc>
          <w:tcPr>
            <w:tcW w:w="619"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备件名称</w:t>
            </w:r>
          </w:p>
        </w:tc>
        <w:tc>
          <w:tcPr>
            <w:tcW w:w="629"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购置数量</w:t>
            </w:r>
          </w:p>
        </w:tc>
        <w:tc>
          <w:tcPr>
            <w:tcW w:w="949" w:type="pct"/>
            <w:noWrap w:val="0"/>
            <w:vAlign w:val="center"/>
          </w:tcPr>
          <w:p>
            <w:pPr>
              <w:spacing w:line="360" w:lineRule="auto"/>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限价金额</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元</w:t>
            </w:r>
            <w:r>
              <w:rPr>
                <w:rFonts w:hint="eastAsia" w:ascii="仿宋_GB2312" w:hAnsi="仿宋_GB2312" w:eastAsia="仿宋_GB2312" w:cs="仿宋_GB2312"/>
                <w:sz w:val="22"/>
                <w:szCs w:val="22"/>
                <w:lang w:eastAsia="zh-CN"/>
              </w:rPr>
              <w:t>）</w:t>
            </w:r>
          </w:p>
        </w:tc>
        <w:tc>
          <w:tcPr>
            <w:tcW w:w="886" w:type="pct"/>
            <w:noWrap w:val="0"/>
            <w:vAlign w:val="center"/>
          </w:tcPr>
          <w:p>
            <w:pPr>
              <w:spacing w:line="360" w:lineRule="auto"/>
              <w:jc w:val="center"/>
              <w:rPr>
                <w:rFonts w:hint="eastAsia"/>
                <w:lang w:val="en-US" w:eastAsia="zh-CN"/>
              </w:rPr>
            </w:pPr>
            <w:r>
              <w:rPr>
                <w:rFonts w:hint="eastAsia"/>
                <w:lang w:val="en-US" w:eastAsia="zh-CN"/>
              </w:rPr>
              <w:t>交货时间</w:t>
            </w:r>
          </w:p>
          <w:p>
            <w:pPr>
              <w:pStyle w:val="23"/>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42"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839"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HLGN1.8</w:t>
            </w:r>
          </w:p>
        </w:tc>
        <w:tc>
          <w:tcPr>
            <w:tcW w:w="619"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动耙齿</w:t>
            </w:r>
          </w:p>
        </w:tc>
        <w:tc>
          <w:tcPr>
            <w:tcW w:w="629"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949" w:type="pct"/>
            <w:vMerge w:val="restart"/>
            <w:noWrap w:val="0"/>
            <w:vAlign w:val="center"/>
          </w:tcPr>
          <w:p>
            <w:pPr>
              <w:pStyle w:val="3"/>
              <w:jc w:val="center"/>
              <w:rPr>
                <w:rFonts w:hint="eastAsia"/>
                <w:lang w:val="en-US" w:eastAsia="zh-CN"/>
              </w:rPr>
            </w:pPr>
            <w:r>
              <w:rPr>
                <w:rFonts w:hint="eastAsia" w:ascii="仿宋_GB2312" w:hAnsi="仿宋_GB2312" w:eastAsia="仿宋_GB2312" w:cs="仿宋_GB2312"/>
                <w:b w:val="0"/>
                <w:bCs w:val="0"/>
                <w:kern w:val="2"/>
                <w:sz w:val="22"/>
                <w:szCs w:val="22"/>
                <w:lang w:val="en-US" w:eastAsia="zh-CN" w:bidi="ar-SA"/>
              </w:rPr>
              <w:t>134301.60</w:t>
            </w:r>
          </w:p>
        </w:tc>
        <w:tc>
          <w:tcPr>
            <w:tcW w:w="886" w:type="pct"/>
            <w:vMerge w:val="restart"/>
            <w:noWrap w:val="0"/>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839"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HLGN1.8</w:t>
            </w:r>
          </w:p>
        </w:tc>
        <w:tc>
          <w:tcPr>
            <w:tcW w:w="619"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静耙齿</w:t>
            </w:r>
          </w:p>
        </w:tc>
        <w:tc>
          <w:tcPr>
            <w:tcW w:w="629"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949" w:type="pct"/>
            <w:vMerge w:val="continue"/>
            <w:noWrap w:val="0"/>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noWrap w:val="0"/>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c>
          <w:tcPr>
            <w:tcW w:w="83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HL/1800</w:t>
            </w:r>
          </w:p>
        </w:tc>
        <w:tc>
          <w:tcPr>
            <w:tcW w:w="61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钢套</w:t>
            </w:r>
          </w:p>
        </w:tc>
        <w:tc>
          <w:tcPr>
            <w:tcW w:w="62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949"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w:t>
            </w:r>
          </w:p>
        </w:tc>
        <w:tc>
          <w:tcPr>
            <w:tcW w:w="83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HL1800</w:t>
            </w:r>
          </w:p>
        </w:tc>
        <w:tc>
          <w:tcPr>
            <w:tcW w:w="61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铜套</w:t>
            </w:r>
          </w:p>
        </w:tc>
        <w:tc>
          <w:tcPr>
            <w:tcW w:w="62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949"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w:t>
            </w:r>
          </w:p>
        </w:tc>
        <w:tc>
          <w:tcPr>
            <w:tcW w:w="83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D15</w:t>
            </w:r>
          </w:p>
        </w:tc>
        <w:tc>
          <w:tcPr>
            <w:tcW w:w="61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注油对接管</w:t>
            </w:r>
          </w:p>
        </w:tc>
        <w:tc>
          <w:tcPr>
            <w:tcW w:w="62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949"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w:t>
            </w:r>
          </w:p>
        </w:tc>
        <w:tc>
          <w:tcPr>
            <w:tcW w:w="83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非标件</w:t>
            </w:r>
          </w:p>
        </w:tc>
        <w:tc>
          <w:tcPr>
            <w:tcW w:w="61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油管链接件</w:t>
            </w:r>
          </w:p>
        </w:tc>
        <w:tc>
          <w:tcPr>
            <w:tcW w:w="62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949"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7</w:t>
            </w:r>
          </w:p>
        </w:tc>
        <w:tc>
          <w:tcPr>
            <w:tcW w:w="83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HL1.8</w:t>
            </w:r>
          </w:p>
        </w:tc>
        <w:tc>
          <w:tcPr>
            <w:tcW w:w="61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轴承座</w:t>
            </w:r>
          </w:p>
        </w:tc>
        <w:tc>
          <w:tcPr>
            <w:tcW w:w="62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949"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w:t>
            </w:r>
          </w:p>
        </w:tc>
        <w:tc>
          <w:tcPr>
            <w:tcW w:w="83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非标件</w:t>
            </w:r>
          </w:p>
        </w:tc>
        <w:tc>
          <w:tcPr>
            <w:tcW w:w="61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抱箍</w:t>
            </w:r>
          </w:p>
        </w:tc>
        <w:tc>
          <w:tcPr>
            <w:tcW w:w="629"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949"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w:t>
            </w:r>
          </w:p>
        </w:tc>
        <w:tc>
          <w:tcPr>
            <w:tcW w:w="83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非标件</w:t>
            </w:r>
          </w:p>
        </w:tc>
        <w:tc>
          <w:tcPr>
            <w:tcW w:w="61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密封圈</w:t>
            </w:r>
          </w:p>
        </w:tc>
        <w:tc>
          <w:tcPr>
            <w:tcW w:w="62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949"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c>
          <w:tcPr>
            <w:tcW w:w="83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733"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8bar</w:t>
            </w:r>
          </w:p>
        </w:tc>
        <w:tc>
          <w:tcPr>
            <w:tcW w:w="61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喷嘴</w:t>
            </w:r>
          </w:p>
        </w:tc>
        <w:tc>
          <w:tcPr>
            <w:tcW w:w="629" w:type="pct"/>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949"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c>
          <w:tcPr>
            <w:tcW w:w="886" w:type="pct"/>
            <w:vMerge w:val="continue"/>
            <w:vAlign w:val="center"/>
          </w:tcPr>
          <w:p>
            <w:pPr>
              <w:jc w:val="center"/>
              <w:rPr>
                <w:rFonts w:hint="eastAsia" w:ascii="仿宋_GB2312" w:hAnsi="仿宋_GB2312" w:eastAsia="仿宋_GB2312" w:cs="仿宋_GB2312"/>
                <w:kern w:val="2"/>
                <w:sz w:val="22"/>
                <w:szCs w:val="22"/>
                <w:lang w:val="en-US" w:eastAsia="zh-CN" w:bidi="ar-SA"/>
              </w:rPr>
            </w:pPr>
          </w:p>
        </w:tc>
      </w:tr>
    </w:tbl>
    <w:p>
      <w:pPr>
        <w:pStyle w:val="9"/>
        <w:adjustRightInd w:val="0"/>
        <w:snapToGrid w:val="0"/>
        <w:spacing w:line="300" w:lineRule="auto"/>
        <w:rPr>
          <w:rFonts w:hint="eastAsia" w:ascii="仿宋" w:hAnsi="仿宋" w:eastAsia="仿宋" w:cs="仿宋_GB2312"/>
          <w:b/>
          <w:sz w:val="28"/>
          <w:szCs w:val="28"/>
          <w:lang w:val="zh-CN"/>
        </w:rPr>
      </w:pPr>
    </w:p>
    <w:p>
      <w:pPr>
        <w:pStyle w:val="9"/>
        <w:adjustRightInd w:val="0"/>
        <w:snapToGrid w:val="0"/>
        <w:spacing w:line="300" w:lineRule="auto"/>
        <w:rPr>
          <w:rFonts w:hint="eastAsia" w:ascii="仿宋_GB2312" w:hAnsi="仿宋_GB2312" w:eastAsia="仿宋_GB2312" w:cs="仿宋_GB2312"/>
          <w:b/>
          <w:color w:val="000000"/>
          <w:sz w:val="28"/>
          <w:szCs w:val="28"/>
          <w:lang w:val="zh-CN"/>
        </w:rPr>
      </w:pPr>
      <w:bookmarkStart w:id="0" w:name="_Toc371433002"/>
      <w:bookmarkStart w:id="1" w:name="_Toc152042358"/>
      <w:bookmarkStart w:id="2" w:name="_Toc179632599"/>
      <w:bookmarkStart w:id="3" w:name="_Toc152045581"/>
      <w:bookmarkStart w:id="4" w:name="_Toc247085739"/>
      <w:bookmarkStart w:id="5" w:name="_Toc144974548"/>
      <w:r>
        <w:rPr>
          <w:rFonts w:hint="eastAsia" w:ascii="仿宋_GB2312" w:hAnsi="仿宋_GB2312" w:eastAsia="仿宋_GB2312" w:cs="仿宋_GB2312"/>
          <w:b/>
          <w:color w:val="000000"/>
          <w:sz w:val="28"/>
          <w:szCs w:val="28"/>
          <w:lang w:val="en-US" w:eastAsia="zh-CN"/>
        </w:rPr>
        <w:t>三</w:t>
      </w:r>
      <w:r>
        <w:rPr>
          <w:rFonts w:hint="eastAsia" w:ascii="仿宋_GB2312" w:hAnsi="仿宋_GB2312" w:eastAsia="仿宋_GB2312" w:cs="仿宋_GB2312"/>
          <w:b/>
          <w:color w:val="000000"/>
          <w:sz w:val="28"/>
          <w:szCs w:val="28"/>
          <w:lang w:val="zh-CN"/>
        </w:rPr>
        <w:t>、项目商务要求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1.包装、运输及保管、保险：</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包装须符合同等相关标准，因包装不良造成的损失由报价人负责。</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（2）报价人负责将</w:t>
      </w:r>
      <w:r>
        <w:rPr>
          <w:rFonts w:hint="eastAsia" w:ascii="仿宋_GB2312" w:hAnsi="仿宋_GB2312" w:eastAsia="仿宋_GB2312" w:cs="仿宋_GB2312"/>
          <w:color w:val="000000"/>
          <w:sz w:val="28"/>
          <w:szCs w:val="28"/>
          <w:lang w:val="en-US" w:eastAsia="zh-CN"/>
        </w:rPr>
        <w:t>产品</w:t>
      </w:r>
      <w:r>
        <w:rPr>
          <w:rFonts w:hint="eastAsia" w:ascii="仿宋_GB2312" w:hAnsi="仿宋_GB2312" w:eastAsia="仿宋_GB2312" w:cs="仿宋_GB2312"/>
          <w:color w:val="000000"/>
          <w:sz w:val="28"/>
          <w:szCs w:val="28"/>
        </w:rPr>
        <w:t>送到现场过程中的全部运输，包括装卸车、货物现场的搬运</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w:t>
      </w:r>
    </w:p>
    <w:p>
      <w:pPr>
        <w:pStyle w:val="9"/>
        <w:adjustRightInd w:val="0"/>
        <w:snapToGrid w:val="0"/>
        <w:spacing w:line="300" w:lineRule="auto"/>
        <w:ind w:left="559" w:leftChars="266"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供货期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val="0"/>
          <w:bCs/>
          <w:color w:val="000000"/>
          <w:sz w:val="28"/>
          <w:szCs w:val="28"/>
          <w:lang w:val="en-US" w:eastAsia="zh-CN"/>
        </w:rPr>
        <w:t>交货时间以签订合同之日开始算起，按清单所要求的时间到货。</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交货地点：广州市净水有限公司</w:t>
      </w:r>
      <w:r>
        <w:rPr>
          <w:rFonts w:hint="eastAsia" w:ascii="仿宋_GB2312" w:hAnsi="仿宋_GB2312" w:eastAsia="仿宋_GB2312" w:cs="仿宋_GB2312"/>
          <w:color w:val="000000"/>
          <w:sz w:val="28"/>
          <w:szCs w:val="28"/>
          <w:lang w:val="en-US" w:eastAsia="zh-CN"/>
        </w:rPr>
        <w:t>石井分公司（详见采购清单）。</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2.质量保证及售后服务：</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）确保</w:t>
      </w:r>
      <w:r>
        <w:rPr>
          <w:rFonts w:hint="eastAsia" w:ascii="仿宋_GB2312" w:hAnsi="仿宋_GB2312" w:eastAsia="仿宋_GB2312" w:cs="仿宋_GB2312"/>
          <w:color w:val="000000"/>
          <w:sz w:val="28"/>
          <w:szCs w:val="28"/>
          <w:lang w:val="en-US" w:eastAsia="zh-CN"/>
        </w:rPr>
        <w:t>货物为原装未拆封或未使用的产品</w:t>
      </w:r>
      <w:r>
        <w:rPr>
          <w:rFonts w:hint="eastAsia" w:ascii="仿宋_GB2312" w:hAnsi="仿宋_GB2312" w:eastAsia="仿宋_GB2312" w:cs="仿宋_GB2312"/>
          <w:color w:val="000000"/>
          <w:sz w:val="28"/>
          <w:szCs w:val="28"/>
          <w:lang w:eastAsia="zh-CN"/>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）货物在质保期</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为自供货验收合格之日起1年内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如有质量问题</w:t>
      </w:r>
      <w:r>
        <w:rPr>
          <w:rFonts w:hint="eastAsia" w:ascii="仿宋_GB2312" w:hAnsi="仿宋_GB2312" w:eastAsia="仿宋_GB2312" w:cs="仿宋_GB2312"/>
          <w:color w:val="000000"/>
          <w:sz w:val="28"/>
          <w:szCs w:val="28"/>
          <w:lang w:val="en-US" w:eastAsia="zh-CN"/>
        </w:rPr>
        <w:t>或未能适配原有设备</w:t>
      </w:r>
      <w:r>
        <w:rPr>
          <w:rFonts w:hint="eastAsia" w:ascii="仿宋_GB2312" w:hAnsi="仿宋_GB2312" w:eastAsia="仿宋_GB2312" w:cs="仿宋_GB2312"/>
          <w:color w:val="000000"/>
          <w:sz w:val="28"/>
          <w:szCs w:val="28"/>
        </w:rPr>
        <w:t>时，报价人必须</w:t>
      </w:r>
      <w:r>
        <w:rPr>
          <w:rFonts w:hint="eastAsia" w:ascii="仿宋_GB2312" w:hAnsi="仿宋_GB2312" w:eastAsia="仿宋_GB2312" w:cs="仿宋_GB2312"/>
          <w:color w:val="000000"/>
          <w:sz w:val="28"/>
          <w:szCs w:val="28"/>
          <w:lang w:val="en-US" w:eastAsia="zh-CN"/>
        </w:rPr>
        <w:t>24小时内派技术人员到现场免费进行维修</w:t>
      </w:r>
      <w:r>
        <w:rPr>
          <w:rFonts w:hint="eastAsia" w:ascii="仿宋_GB2312" w:hAnsi="仿宋_GB2312" w:eastAsia="仿宋_GB2312" w:cs="仿宋_GB2312"/>
          <w:color w:val="000000"/>
          <w:sz w:val="28"/>
          <w:szCs w:val="28"/>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3.总包及分包规定：</w:t>
      </w:r>
    </w:p>
    <w:p>
      <w:pPr>
        <w:autoSpaceDE w:val="0"/>
        <w:autoSpaceDN w:val="0"/>
        <w:ind w:left="56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w:t>
      </w:r>
      <w:r>
        <w:rPr>
          <w:rFonts w:hint="eastAsia" w:ascii="仿宋_GB2312" w:hAnsi="仿宋_GB2312" w:eastAsia="仿宋_GB2312" w:cs="仿宋_GB2312"/>
          <w:color w:val="000000"/>
          <w:sz w:val="28"/>
          <w:szCs w:val="28"/>
          <w:lang w:eastAsia="zh-CN"/>
        </w:rPr>
        <w:t>、分包</w:t>
      </w:r>
      <w:r>
        <w:rPr>
          <w:rFonts w:hint="eastAsia" w:ascii="仿宋_GB2312" w:hAnsi="仿宋_GB2312" w:eastAsia="仿宋_GB2312" w:cs="仿宋_GB2312"/>
          <w:color w:val="000000"/>
          <w:sz w:val="28"/>
          <w:szCs w:val="28"/>
        </w:rPr>
        <w:t>。否则，甲方有权单方面终止合同，</w:t>
      </w:r>
      <w:r>
        <w:rPr>
          <w:rFonts w:hint="eastAsia" w:ascii="仿宋_GB2312" w:hAnsi="仿宋_GB2312" w:eastAsia="仿宋_GB2312" w:cs="仿宋_GB2312"/>
          <w:color w:val="000000"/>
          <w:sz w:val="28"/>
          <w:szCs w:val="28"/>
          <w:lang w:val="en-US" w:eastAsia="zh-CN"/>
        </w:rPr>
        <w:t>拒收其货物</w:t>
      </w:r>
      <w:r>
        <w:rPr>
          <w:rFonts w:hint="eastAsia" w:ascii="仿宋_GB2312" w:hAnsi="仿宋_GB2312" w:eastAsia="仿宋_GB2312" w:cs="仿宋_GB2312"/>
          <w:color w:val="000000"/>
          <w:sz w:val="28"/>
          <w:szCs w:val="28"/>
        </w:rPr>
        <w:t>，由此而造成的经济损失由乙方负责赔偿。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.询价人将自承包商履行完合同义务之日起15个工作日内组织验收，审定报价人供货的货物合格情况，进行结算审核。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.付款方式：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w:t>
      </w:r>
      <w:r>
        <w:rPr>
          <w:rFonts w:hint="eastAsia" w:ascii="仿宋_GB2312" w:hAnsi="仿宋_GB2312" w:eastAsia="仿宋_GB2312" w:cs="仿宋_GB2312"/>
          <w:color w:val="000000"/>
          <w:sz w:val="28"/>
          <w:szCs w:val="28"/>
          <w:lang w:val="en-US" w:eastAsia="zh-CN"/>
        </w:rPr>
        <w:t>支票、</w:t>
      </w:r>
      <w:r>
        <w:rPr>
          <w:rFonts w:hint="eastAsia" w:ascii="仿宋_GB2312" w:hAnsi="仿宋_GB2312" w:eastAsia="仿宋_GB2312" w:cs="仿宋_GB2312"/>
          <w:color w:val="000000"/>
          <w:sz w:val="28"/>
          <w:szCs w:val="28"/>
        </w:rPr>
        <w:t>银行汇票形式。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w:t>
      </w:r>
      <w:r>
        <w:rPr>
          <w:rFonts w:hint="eastAsia" w:ascii="仿宋_GB2312" w:hAnsi="仿宋_GB2312" w:eastAsia="仿宋_GB2312" w:cs="仿宋_GB2312"/>
          <w:color w:val="000000"/>
          <w:sz w:val="28"/>
          <w:szCs w:val="28"/>
          <w:lang w:val="en-US" w:eastAsia="zh-CN"/>
        </w:rPr>
        <w:t>需求单位</w:t>
      </w:r>
      <w:r>
        <w:rPr>
          <w:rFonts w:hint="eastAsia" w:ascii="仿宋_GB2312" w:hAnsi="仿宋_GB2312" w:eastAsia="仿宋_GB2312" w:cs="仿宋_GB2312"/>
          <w:color w:val="000000"/>
          <w:sz w:val="28"/>
          <w:szCs w:val="28"/>
        </w:rPr>
        <w:t>。</w:t>
      </w:r>
    </w:p>
    <w:p>
      <w:pPr>
        <w:autoSpaceDE w:val="0"/>
        <w:autoSpaceDN w:val="0"/>
        <w:ind w:left="560"/>
        <w:rPr>
          <w:rFonts w:hint="eastAsia" w:ascii="仿宋" w:hAnsi="仿宋" w:eastAsia="仿宋" w:cs="仿宋_GB2312"/>
          <w:color w:val="000000"/>
          <w:sz w:val="28"/>
          <w:szCs w:val="28"/>
          <w:lang w:eastAsia="zh-CN"/>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.承包方</w:t>
      </w:r>
      <w:r>
        <w:rPr>
          <w:rFonts w:hint="eastAsia" w:ascii="仿宋_GB2312" w:hAnsi="仿宋_GB2312" w:eastAsia="仿宋_GB2312" w:cs="仿宋_GB2312"/>
          <w:color w:val="000000"/>
          <w:sz w:val="28"/>
          <w:szCs w:val="28"/>
          <w:lang w:val="en-US" w:eastAsia="zh-CN"/>
        </w:rPr>
        <w:t>式：</w:t>
      </w:r>
      <w:r>
        <w:rPr>
          <w:rFonts w:hint="eastAsia" w:ascii="仿宋_GB2312" w:hAnsi="仿宋_GB2312" w:eastAsia="仿宋_GB2312" w:cs="仿宋_GB2312"/>
          <w:color w:val="000000"/>
          <w:sz w:val="28"/>
          <w:szCs w:val="28"/>
        </w:rPr>
        <w:t>单价包干</w:t>
      </w:r>
      <w:r>
        <w:rPr>
          <w:rFonts w:hint="eastAsia" w:ascii="仿宋" w:hAnsi="仿宋" w:eastAsia="仿宋" w:cs="仿宋_GB2312"/>
          <w:color w:val="000000"/>
          <w:sz w:val="28"/>
          <w:szCs w:val="28"/>
          <w:lang w:eastAsia="zh-CN"/>
        </w:rPr>
        <w:t>。</w:t>
      </w:r>
    </w:p>
    <w:p>
      <w:pPr>
        <w:pStyle w:val="9"/>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9"/>
        <w:adjustRightInd w:val="0"/>
        <w:snapToGrid w:val="0"/>
        <w:spacing w:line="30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9"/>
        <w:adjustRightInd w:val="0"/>
        <w:snapToGrid w:val="0"/>
        <w:spacing w:line="300" w:lineRule="auto"/>
        <w:ind w:left="560"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人”是指：</w:t>
      </w:r>
      <w:r>
        <w:rPr>
          <w:rFonts w:hint="eastAsia" w:ascii="仿宋_GB2312" w:hAnsi="仿宋_GB2312" w:eastAsia="仿宋_GB2312" w:cs="仿宋_GB2312"/>
          <w:color w:val="000000"/>
          <w:sz w:val="28"/>
          <w:szCs w:val="28"/>
          <w:u w:val="single"/>
          <w:lang w:val="en-US" w:eastAsia="zh-CN"/>
        </w:rPr>
        <w:t>广州市净水有限公司</w:t>
      </w:r>
      <w:r>
        <w:rPr>
          <w:rFonts w:hint="eastAsia" w:ascii="仿宋_GB2312" w:hAnsi="仿宋_GB2312" w:eastAsia="仿宋_GB2312" w:cs="仿宋_GB2312"/>
          <w:color w:val="000000"/>
          <w:sz w:val="28"/>
          <w:szCs w:val="28"/>
        </w:rPr>
        <w:t>。</w:t>
      </w:r>
    </w:p>
    <w:p>
      <w:pPr>
        <w:pStyle w:val="9"/>
        <w:tabs>
          <w:tab w:val="left" w:pos="360"/>
        </w:tabs>
        <w:adjustRightInd w:val="0"/>
        <w:snapToGrid w:val="0"/>
        <w:spacing w:line="300" w:lineRule="auto"/>
        <w:ind w:left="560"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2.合格的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r>
        <w:rPr>
          <w:rFonts w:hint="eastAsia" w:ascii="仿宋_GB2312" w:hAnsi="仿宋_GB2312" w:eastAsia="仿宋_GB2312" w:cs="仿宋_GB2312"/>
          <w:color w:val="000000"/>
          <w:kern w:val="0"/>
          <w:sz w:val="28"/>
          <w:szCs w:val="28"/>
        </w:rPr>
        <w:t>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kern w:val="0"/>
          <w:sz w:val="28"/>
          <w:szCs w:val="28"/>
        </w:rPr>
        <w:t>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单位须知</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人发出的修正和补充文件等</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单位没有按照询价文件要求提交全部资料，或者没有对询价文件在各方面都做出实质性响应是</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单位的风险，有可能导致其询价响应被拒绝，或被认定为无效询价响应。</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7.1询价文件的澄清是指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人对询价文件中的遗漏、错误、词义表达不清或对比较复杂的事项进行说明，回答</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单位提出的各种问题。询价文件的修改是指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人对询价文件中出现的错误进行修订。</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7.2任何要求对询价文件进行澄清的</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单位，均应以书面形式通知</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人对其收到的书面的对询价文件的澄清要求均以书面形式</w:t>
      </w:r>
      <w:r>
        <w:rPr>
          <w:rFonts w:hint="eastAsia" w:ascii="仿宋" w:hAnsi="仿宋" w:eastAsia="仿宋" w:cs="仿宋_GB2312"/>
          <w:color w:val="000000"/>
          <w:sz w:val="28"/>
          <w:szCs w:val="28"/>
          <w:highlight w:val="none"/>
        </w:rPr>
        <w:t>予以答复</w:t>
      </w:r>
      <w:r>
        <w:rPr>
          <w:rFonts w:hint="eastAsia" w:ascii="仿宋_GB2312" w:hAnsi="仿宋_GB2312" w:eastAsia="仿宋_GB2312" w:cs="仿宋_GB2312"/>
          <w:color w:val="000000"/>
          <w:sz w:val="28"/>
          <w:szCs w:val="28"/>
          <w:highlight w:val="none"/>
          <w:lang w:val="en-US" w:eastAsia="zh-CN"/>
        </w:rPr>
        <w:t>或</w:t>
      </w:r>
      <w:r>
        <w:rPr>
          <w:rFonts w:hint="eastAsia" w:ascii="仿宋_GB2312" w:hAnsi="仿宋_GB2312" w:eastAsia="仿宋_GB2312" w:cs="仿宋_GB2312"/>
          <w:color w:val="000000"/>
          <w:sz w:val="28"/>
          <w:szCs w:val="28"/>
          <w:highlight w:val="none"/>
        </w:rPr>
        <w:t>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，（答复中不包括问题的来源）。</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单位在收到上述答复后，应立即向</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人回函确认</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该答复作为询价文件的一部分，对</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单位有约束力</w:t>
      </w:r>
      <w:r>
        <w:rPr>
          <w:rFonts w:hint="eastAsia" w:ascii="仿宋_GB2312" w:hAnsi="仿宋_GB2312" w:eastAsia="仿宋_GB2312" w:cs="仿宋_GB2312"/>
          <w:color w:val="000000"/>
          <w:sz w:val="28"/>
          <w:szCs w:val="28"/>
          <w:highlight w:val="none"/>
          <w:lang w:eastAsia="zh-CN"/>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７.3询价文件的修改</w:t>
      </w:r>
      <w:r>
        <w:rPr>
          <w:rFonts w:hint="eastAsia" w:ascii="仿宋_GB2312" w:hAnsi="仿宋_GB2312" w:eastAsia="仿宋_GB2312" w:cs="仿宋_GB2312"/>
          <w:color w:val="000000"/>
          <w:sz w:val="28"/>
          <w:szCs w:val="28"/>
          <w:highlight w:val="none"/>
          <w:lang w:val="en-US" w:eastAsia="zh-CN"/>
        </w:rPr>
        <w:t>或澄清</w:t>
      </w:r>
      <w:r>
        <w:rPr>
          <w:rFonts w:hint="eastAsia" w:ascii="仿宋_GB2312" w:hAnsi="仿宋_GB2312" w:eastAsia="仿宋_GB2312" w:cs="仿宋_GB2312"/>
          <w:color w:val="000000"/>
          <w:sz w:val="28"/>
          <w:szCs w:val="28"/>
          <w:highlight w:val="none"/>
        </w:rPr>
        <w:t>将以</w:t>
      </w:r>
      <w:r>
        <w:rPr>
          <w:rFonts w:hint="eastAsia" w:ascii="仿宋" w:hAnsi="仿宋" w:eastAsia="仿宋" w:cs="仿宋_GB2312"/>
          <w:color w:val="000000"/>
          <w:sz w:val="28"/>
          <w:szCs w:val="28"/>
          <w:highlight w:val="none"/>
        </w:rPr>
        <w:t>书面形式通知所有购买询价文件的报价单位</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，并对其具有约束力。</w:t>
      </w:r>
      <w:r>
        <w:rPr>
          <w:rFonts w:hint="eastAsia" w:ascii="仿宋" w:hAnsi="仿宋" w:eastAsia="仿宋" w:cs="仿宋_GB2312"/>
          <w:color w:val="000000"/>
          <w:sz w:val="28"/>
          <w:szCs w:val="28"/>
          <w:highlight w:val="none"/>
        </w:rPr>
        <w:t>报价单位在收到上述通知后，应立即向询价人回函确认。</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7.4</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人可以视询价具体情况，延长递交询价响应文件截止时间，并将变更时间以</w:t>
      </w:r>
      <w:r>
        <w:rPr>
          <w:rFonts w:hint="eastAsia" w:ascii="仿宋" w:hAnsi="仿宋" w:eastAsia="仿宋" w:cs="仿宋_GB2312"/>
          <w:color w:val="000000"/>
          <w:sz w:val="28"/>
          <w:szCs w:val="28"/>
          <w:highlight w:val="none"/>
        </w:rPr>
        <w:t>书面形式</w:t>
      </w:r>
      <w:r>
        <w:rPr>
          <w:rFonts w:hint="eastAsia" w:ascii="仿宋_GB2312" w:hAnsi="仿宋_GB2312" w:eastAsia="仿宋_GB2312" w:cs="仿宋_GB2312"/>
          <w:color w:val="000000"/>
          <w:sz w:val="28"/>
          <w:szCs w:val="28"/>
          <w:highlight w:val="none"/>
        </w:rPr>
        <w:t>通知所有询价文件收受人</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7.5 书面形式包括但不限于以纸质、电子邮件、门户网站信息公告等形式。</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8.1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单位应承担所有与准备和参加询价响应有关的费用。不论询价的结果如何，</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人均无义务和责任承担这些费用。</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单位提交的询价响应文件以及</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人就有关询价的所有来往函电均应使用中文。</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人的所有往来文件中的计量单位均应采用中华人民共和国法定计量单位。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单位编制的询价响应文件应包括但不少于本询价文件第四章《询价响应文件格式》的所有内容。</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spacing w:line="300" w:lineRule="auto"/>
        <w:ind w:left="630" w:hanging="630" w:hangingChars="2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单位应按响应文件格式编制询价响应文件。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单位必须对询价响应文件所提供的全部资料的真实性承担法律责任，并无条件接受（</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人）等对其中任何资料进行核实的要求。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单位承担。</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12.3任何有选择性报价的报价，将被视为无效报价。</w:t>
      </w:r>
    </w:p>
    <w:p>
      <w:pPr>
        <w:pStyle w:val="9"/>
        <w:adjustRightInd w:val="0"/>
        <w:snapToGrid w:val="0"/>
        <w:spacing w:line="300" w:lineRule="auto"/>
        <w:ind w:firstLine="0" w:firstLineChars="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en-US" w:eastAsia="zh-CN"/>
        </w:rPr>
        <w:t>12.4 报价人不得存在以下情形之一</w:t>
      </w:r>
      <w:r>
        <w:rPr>
          <w:rFonts w:hint="eastAsia" w:ascii="仿宋" w:hAnsi="仿宋" w:eastAsia="仿宋" w:cs="仿宋_GB2312"/>
          <w:color w:val="000000"/>
          <w:sz w:val="28"/>
          <w:szCs w:val="28"/>
          <w:highlight w:val="none"/>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（1）与询价人存在利害关系且可能影响询价公正性；</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lang w:eastAsia="zh-CN"/>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2</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法定代表人或单位负责人为同一个人或者存在控股、管理关系的不同单位,同时</w:t>
      </w:r>
      <w:r>
        <w:rPr>
          <w:rFonts w:hint="eastAsia" w:ascii="仿宋" w:hAnsi="仿宋" w:eastAsia="仿宋" w:cs="仿宋_GB2312"/>
          <w:b w:val="0"/>
          <w:bCs w:val="0"/>
          <w:color w:val="000000"/>
          <w:sz w:val="28"/>
          <w:szCs w:val="28"/>
          <w:highlight w:val="none"/>
          <w:lang w:val="en-US" w:eastAsia="zh-CN"/>
        </w:rPr>
        <w:t>参加</w:t>
      </w:r>
      <w:r>
        <w:rPr>
          <w:rFonts w:hint="eastAsia" w:ascii="仿宋" w:hAnsi="仿宋" w:eastAsia="仿宋" w:cs="仿宋_GB2312"/>
          <w:b w:val="0"/>
          <w:bCs w:val="0"/>
          <w:color w:val="000000"/>
          <w:sz w:val="28"/>
          <w:szCs w:val="28"/>
          <w:highlight w:val="none"/>
        </w:rPr>
        <w:t>同一项目或同一子项目</w:t>
      </w:r>
      <w:r>
        <w:rPr>
          <w:rFonts w:hint="eastAsia" w:ascii="仿宋" w:hAnsi="仿宋" w:eastAsia="仿宋" w:cs="仿宋_GB2312"/>
          <w:b w:val="0"/>
          <w:bCs w:val="0"/>
          <w:color w:val="000000"/>
          <w:sz w:val="28"/>
          <w:szCs w:val="28"/>
          <w:highlight w:val="none"/>
          <w:lang w:eastAsia="zh-CN"/>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3</w:t>
      </w:r>
      <w:r>
        <w:rPr>
          <w:rFonts w:hint="eastAsia" w:ascii="仿宋" w:hAnsi="仿宋" w:eastAsia="仿宋" w:cs="仿宋_GB2312"/>
          <w:b w:val="0"/>
          <w:bCs w:val="0"/>
          <w:color w:val="000000"/>
          <w:sz w:val="28"/>
          <w:szCs w:val="28"/>
          <w:highlight w:val="none"/>
        </w:rPr>
        <w:t>）为本询价项目提供过设计、编制技术规范和其他文件的咨询服务；</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4</w:t>
      </w:r>
      <w:r>
        <w:rPr>
          <w:rFonts w:hint="eastAsia" w:ascii="仿宋" w:hAnsi="仿宋" w:eastAsia="仿宋" w:cs="仿宋_GB2312"/>
          <w:b w:val="0"/>
          <w:bCs w:val="0"/>
          <w:color w:val="000000"/>
          <w:sz w:val="28"/>
          <w:szCs w:val="28"/>
          <w:highlight w:val="none"/>
        </w:rPr>
        <w:t>）被依法暂停或者取消投标资格；</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5</w:t>
      </w:r>
      <w:r>
        <w:rPr>
          <w:rFonts w:hint="eastAsia" w:ascii="仿宋" w:hAnsi="仿宋" w:eastAsia="仿宋" w:cs="仿宋_GB2312"/>
          <w:b w:val="0"/>
          <w:bCs w:val="0"/>
          <w:color w:val="000000"/>
          <w:sz w:val="28"/>
          <w:szCs w:val="28"/>
          <w:highlight w:val="none"/>
        </w:rPr>
        <w:t>）被责令停产停业、暂扣或者吊销许可证、暂扣或者吊销执照；</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6</w:t>
      </w:r>
      <w:r>
        <w:rPr>
          <w:rFonts w:hint="eastAsia" w:ascii="仿宋" w:hAnsi="仿宋" w:eastAsia="仿宋" w:cs="仿宋_GB2312"/>
          <w:b w:val="0"/>
          <w:bCs w:val="0"/>
          <w:color w:val="000000"/>
          <w:sz w:val="28"/>
          <w:szCs w:val="28"/>
          <w:highlight w:val="none"/>
        </w:rPr>
        <w:t>）进入清算程序，或被宣告破产，或其他丧失履约能力的情形；</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7</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在参加本项目前3年内在</w:t>
      </w:r>
      <w:r>
        <w:rPr>
          <w:rFonts w:hint="eastAsia" w:ascii="仿宋" w:hAnsi="仿宋" w:eastAsia="仿宋" w:cs="仿宋_GB2312"/>
          <w:b w:val="0"/>
          <w:bCs w:val="0"/>
          <w:color w:val="000000"/>
          <w:sz w:val="28"/>
          <w:szCs w:val="28"/>
          <w:highlight w:val="none"/>
          <w:lang w:val="en-US" w:eastAsia="zh-CN"/>
        </w:rPr>
        <w:t>存在</w:t>
      </w:r>
      <w:r>
        <w:rPr>
          <w:rFonts w:hint="default" w:ascii="仿宋" w:hAnsi="仿宋" w:eastAsia="仿宋" w:cs="仿宋_GB2312"/>
          <w:b w:val="0"/>
          <w:bCs w:val="0"/>
          <w:color w:val="000000"/>
          <w:sz w:val="28"/>
          <w:szCs w:val="28"/>
          <w:highlight w:val="none"/>
        </w:rPr>
        <w:t>重大违法记录</w:t>
      </w:r>
      <w:r>
        <w:rPr>
          <w:rFonts w:hint="eastAsia" w:ascii="仿宋" w:hAnsi="仿宋" w:eastAsia="仿宋" w:cs="仿宋_GB2312"/>
          <w:b w:val="0"/>
          <w:bCs w:val="0"/>
          <w:color w:val="000000"/>
          <w:sz w:val="28"/>
          <w:szCs w:val="28"/>
          <w:highlight w:val="none"/>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8</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被“全国企业信用信息公示系统”（网址：http://www.gsxt.gov.cn/）列入经营异常名录和严重违法企业名单；</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9</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被《信用中国》网站（www.creditchina.gov.cn）公示存在不良信用记录；</w:t>
      </w:r>
    </w:p>
    <w:p>
      <w:pPr>
        <w:pStyle w:val="9"/>
        <w:adjustRightInd w:val="0"/>
        <w:snapToGrid w:val="0"/>
        <w:spacing w:line="300" w:lineRule="auto"/>
        <w:ind w:firstLine="280" w:firstLineChars="100"/>
        <w:rPr>
          <w:rFonts w:hint="default" w:ascii="仿宋" w:hAnsi="仿宋" w:eastAsia="仿宋" w:cs="仿宋_GB2312"/>
          <w:color w:val="000000"/>
          <w:sz w:val="28"/>
          <w:szCs w:val="28"/>
          <w:highlight w:val="none"/>
          <w:u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10</w:t>
      </w:r>
      <w:r>
        <w:rPr>
          <w:rFonts w:hint="eastAsia" w:ascii="仿宋" w:hAnsi="仿宋" w:eastAsia="仿宋" w:cs="仿宋_GB2312"/>
          <w:b w:val="0"/>
          <w:bCs w:val="0"/>
          <w:color w:val="000000"/>
          <w:sz w:val="28"/>
          <w:szCs w:val="28"/>
          <w:highlight w:val="none"/>
        </w:rPr>
        <w:t>）本项目截止时间前的半年中，在</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人组织的招标</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活动中有被查实提供虚假材料的。</w:t>
      </w:r>
      <w:r>
        <w:rPr>
          <w:rFonts w:hint="eastAsia" w:ascii="仿宋" w:hAnsi="仿宋" w:eastAsia="仿宋" w:cs="仿宋_GB2312"/>
          <w:b/>
          <w:bCs/>
          <w:color w:val="000000"/>
          <w:sz w:val="28"/>
          <w:szCs w:val="28"/>
          <w:highlight w:val="none"/>
        </w:rPr>
        <w:t xml:space="preserve"> </w:t>
      </w:r>
    </w:p>
    <w:p>
      <w:pPr>
        <w:pStyle w:val="9"/>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 xml:space="preserve">13. </w:t>
      </w:r>
      <w:r>
        <w:rPr>
          <w:rFonts w:hint="eastAsia" w:ascii="仿宋_GB2312" w:hAnsi="仿宋_GB2312" w:eastAsia="仿宋_GB2312" w:cs="仿宋_GB2312"/>
          <w:color w:val="000000"/>
          <w:kern w:val="0"/>
          <w:sz w:val="28"/>
          <w:szCs w:val="28"/>
          <w:lang w:val="en-US" w:eastAsia="zh-CN"/>
        </w:rPr>
        <w:t>不接受</w:t>
      </w:r>
      <w:r>
        <w:rPr>
          <w:rFonts w:hint="eastAsia" w:ascii="仿宋_GB2312" w:hAnsi="仿宋_GB2312" w:eastAsia="仿宋_GB2312" w:cs="仿宋_GB2312"/>
          <w:color w:val="000000"/>
          <w:kern w:val="0"/>
          <w:sz w:val="28"/>
          <w:szCs w:val="28"/>
        </w:rPr>
        <w:t>联合体报价</w:t>
      </w:r>
      <w:r>
        <w:rPr>
          <w:rFonts w:hint="eastAsia" w:ascii="仿宋_GB2312" w:hAnsi="仿宋_GB2312" w:eastAsia="仿宋_GB2312" w:cs="仿宋_GB2312"/>
          <w:color w:val="000000"/>
          <w:kern w:val="0"/>
          <w:sz w:val="28"/>
          <w:szCs w:val="28"/>
          <w:lang w:eastAsia="zh-CN"/>
        </w:rPr>
        <w:t>。</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14.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w:t>
      </w:r>
      <w:r>
        <w:rPr>
          <w:rFonts w:hint="eastAsia" w:ascii="仿宋_GB2312" w:hAnsi="仿宋_GB2312" w:eastAsia="仿宋_GB2312" w:cs="仿宋_GB2312"/>
          <w:color w:val="000000"/>
          <w:sz w:val="28"/>
          <w:szCs w:val="28"/>
          <w:lang w:val="en-US" w:eastAsia="zh-CN"/>
        </w:rPr>
        <w:t>响应文件递交截至</w:t>
      </w:r>
      <w:r>
        <w:rPr>
          <w:rFonts w:hint="eastAsia" w:ascii="仿宋_GB2312" w:hAnsi="仿宋_GB2312" w:eastAsia="仿宋_GB2312" w:cs="仿宋_GB2312"/>
          <w:color w:val="000000"/>
          <w:sz w:val="28"/>
          <w:szCs w:val="28"/>
        </w:rPr>
        <w:t>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人可于报价有效期期满之前，要求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16.1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单位应编制询价响应文件一式</w:t>
      </w:r>
      <w:r>
        <w:rPr>
          <w:rFonts w:hint="eastAsia" w:ascii="仿宋_GB2312" w:hAnsi="仿宋_GB2312" w:eastAsia="仿宋_GB2312" w:cs="仿宋_GB2312"/>
          <w:color w:val="000000"/>
          <w:kern w:val="0"/>
          <w:sz w:val="28"/>
          <w:szCs w:val="28"/>
          <w:u w:val="single"/>
          <w:lang w:val="en-US" w:eastAsia="zh-CN"/>
        </w:rPr>
        <w:t>2</w:t>
      </w:r>
      <w:r>
        <w:rPr>
          <w:rFonts w:hint="eastAsia" w:ascii="仿宋_GB2312" w:hAnsi="仿宋_GB2312" w:eastAsia="仿宋_GB2312" w:cs="仿宋_GB2312"/>
          <w:color w:val="000000"/>
          <w:kern w:val="0"/>
          <w:sz w:val="28"/>
          <w:szCs w:val="28"/>
        </w:rPr>
        <w:t>份，其中正本一份和副本</w:t>
      </w:r>
      <w:r>
        <w:rPr>
          <w:rFonts w:hint="eastAsia" w:ascii="仿宋_GB2312" w:hAnsi="仿宋_GB2312" w:eastAsia="仿宋_GB2312" w:cs="仿宋_GB2312"/>
          <w:color w:val="000000"/>
          <w:kern w:val="0"/>
          <w:sz w:val="28"/>
          <w:szCs w:val="28"/>
          <w:u w:val="single"/>
          <w:lang w:val="en-US" w:eastAsia="zh-CN"/>
        </w:rPr>
        <w:t>各一</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单位应将询价响应文件正本和副本用单独的信封密封，注明“正本”或“副本”字样。</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17.2每一密封信封均应：</w:t>
      </w:r>
    </w:p>
    <w:p>
      <w:pPr>
        <w:pStyle w:val="9"/>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（1）标明项目编号、项目名称，并注明“正本”或“副本”字样；</w:t>
      </w:r>
    </w:p>
    <w:p>
      <w:pPr>
        <w:pStyle w:val="9"/>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（2）注明“于（递交询价响应文件截止时间）之前不准启封”的字样。</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17.3如果信封未按本须知第17.1条和第17.2条要求密封的，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人对误投或过早启封概不负责。</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17.4询价响应文件未密封的或在递交截止时间后递交的，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人在《报价邀请函》中规定的地点和递交询价响应文件截止时间之前接收询价响应文件，超过截止时点后的询价响应文件将被拒绝。</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18.2</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人可以通过修改询价文件自行决定酌情延长询价响应文件递交截止时间。在此情况下，</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人和</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单位受询价响应文件递交截止时间制约的所有权利和义务均应延长至新的截止期。</w:t>
      </w:r>
    </w:p>
    <w:p>
      <w:pPr>
        <w:pStyle w:val="9"/>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19.2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单位在递交询价响应文件后，可以撤回其报价，但</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单位必须在规定的询价响应文件递交截止时间前以书面形式告知</w:t>
      </w:r>
      <w:r>
        <w:rPr>
          <w:rFonts w:hint="eastAsia" w:ascii="仿宋_GB2312" w:hAnsi="仿宋_GB2312" w:eastAsia="仿宋_GB2312" w:cs="仿宋_GB2312"/>
          <w:color w:val="000000"/>
          <w:sz w:val="28"/>
          <w:szCs w:val="28"/>
          <w:u w:val="single"/>
        </w:rPr>
        <w:t>（</w:t>
      </w:r>
      <w:r>
        <w:rPr>
          <w:rFonts w:hint="eastAsia" w:ascii="仿宋_GB2312" w:hAnsi="仿宋_GB2312" w:eastAsia="仿宋_GB2312" w:cs="仿宋_GB2312"/>
          <w:color w:val="000000"/>
          <w:sz w:val="28"/>
          <w:szCs w:val="28"/>
          <w:u w:val="single"/>
          <w:lang w:val="en-US"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。从询价响应文件递交截止时间至</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单位承诺的报价有效期内，</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单位不得撤回其报价。</w:t>
      </w:r>
    </w:p>
    <w:p>
      <w:pPr>
        <w:pStyle w:val="9"/>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19.3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单位所提交的询价响应文件在询价结束后，无论成交与否都不退还。</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lang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20.3询价小组依法根据询价文件的规定对询价响应文件进行评审,并据此推荐成交候选人。</w:t>
      </w:r>
    </w:p>
    <w:p>
      <w:pPr>
        <w:pStyle w:val="23"/>
        <w:rPr>
          <w:rFonts w:hint="eastAsia" w:ascii="仿宋_GB2312" w:hAnsi="仿宋_GB2312" w:cs="仿宋_GB2312"/>
          <w:sz w:val="28"/>
          <w:szCs w:val="28"/>
        </w:rPr>
      </w:pPr>
      <w:r>
        <w:rPr>
          <w:rFonts w:hint="eastAsia" w:ascii="仿宋_GB2312" w:hAnsi="仿宋_GB2312" w:cs="仿宋_GB2312"/>
          <w:sz w:val="28"/>
          <w:szCs w:val="28"/>
        </w:rPr>
        <w:t>20.4拆封询价响应文件时，出现下列情形之一的，不参与评审：</w:t>
      </w:r>
    </w:p>
    <w:p>
      <w:pPr>
        <w:pStyle w:val="23"/>
        <w:rPr>
          <w:rFonts w:hint="eastAsia" w:ascii="仿宋_GB2312" w:hAnsi="仿宋_GB2312" w:cs="仿宋_GB2312"/>
          <w:sz w:val="28"/>
          <w:szCs w:val="28"/>
        </w:rPr>
      </w:pPr>
      <w:r>
        <w:rPr>
          <w:rFonts w:hint="eastAsia" w:ascii="仿宋_GB2312" w:hAnsi="仿宋_GB2312" w:cs="仿宋_GB2312"/>
          <w:sz w:val="28"/>
          <w:szCs w:val="28"/>
        </w:rPr>
        <w:t>（1）响应文件没密封完整的，或封面未注明报价单位名称、项目名称、日期等项目信息的；</w:t>
      </w:r>
    </w:p>
    <w:p>
      <w:pPr>
        <w:pStyle w:val="23"/>
        <w:rPr>
          <w:rFonts w:hint="eastAsia" w:ascii="仿宋_GB2312" w:hAnsi="仿宋_GB2312" w:cs="仿宋_GB2312"/>
          <w:sz w:val="28"/>
          <w:szCs w:val="28"/>
        </w:rPr>
      </w:pPr>
      <w:r>
        <w:rPr>
          <w:rFonts w:hint="eastAsia" w:ascii="仿宋_GB2312" w:hAnsi="仿宋_GB2312" w:cs="仿宋_GB2312"/>
          <w:sz w:val="28"/>
          <w:szCs w:val="28"/>
        </w:rPr>
        <w:t>（2）响应文件中的法定代表人或授权代理人与报价响应文件登记表的信息不一致的。</w:t>
      </w:r>
    </w:p>
    <w:p>
      <w:pPr>
        <w:pStyle w:val="23"/>
        <w:rPr>
          <w:rFonts w:hint="eastAsia" w:ascii="仿宋_GB2312" w:hAnsi="仿宋_GB2312" w:cs="仿宋_GB2312"/>
          <w:sz w:val="28"/>
          <w:szCs w:val="28"/>
        </w:rPr>
      </w:pPr>
      <w:r>
        <w:rPr>
          <w:rFonts w:hint="eastAsia" w:ascii="仿宋_GB2312" w:hAnsi="仿宋_GB2312" w:cs="仿宋_GB2312"/>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r>
        <w:rPr>
          <w:rFonts w:hint="eastAsia" w:ascii="仿宋_GB2312" w:hAnsi="仿宋_GB2312" w:eastAsia="仿宋_GB2312" w:cs="仿宋_GB2312"/>
          <w:color w:val="000000"/>
          <w:kern w:val="0"/>
          <w:sz w:val="28"/>
          <w:szCs w:val="28"/>
          <w:lang w:val="en-US" w:eastAsia="zh-CN"/>
        </w:rPr>
        <w:t>经自行报名</w:t>
      </w:r>
      <w:r>
        <w:rPr>
          <w:rFonts w:hint="eastAsia" w:ascii="仿宋_GB2312" w:hAnsi="仿宋_GB2312" w:eastAsia="仿宋_GB2312" w:cs="仿宋_GB2312"/>
          <w:color w:val="000000"/>
          <w:kern w:val="0"/>
          <w:sz w:val="28"/>
          <w:szCs w:val="28"/>
        </w:rPr>
        <w:t>产生。由询价小组对参加询价的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21.2在询价过程中对询价文件未能实质响应的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单位不足三家时，询价小组可以从其他符合相应资格条件的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单位名单中补充；补充后仍不足三家或者没有可供补充的合格</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人可以从已选出的候选</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单位提交的澄清文件由响应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单位法人代表或授权代表签署后生效，响应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000000"/>
          <w:kern w:val="0"/>
          <w:sz w:val="28"/>
          <w:szCs w:val="28"/>
          <w:u w:val="none"/>
        </w:rPr>
      </w:pPr>
      <w:r>
        <w:rPr>
          <w:rFonts w:hint="eastAsia" w:ascii="仿宋_GB2312" w:hAnsi="仿宋_GB2312" w:eastAsia="仿宋_GB2312" w:cs="仿宋_GB2312"/>
          <w:color w:val="000000"/>
          <w:kern w:val="0"/>
          <w:sz w:val="28"/>
          <w:szCs w:val="28"/>
        </w:rPr>
        <w:t xml:space="preserve">21.4  </w:t>
      </w:r>
      <w:r>
        <w:rPr>
          <w:rFonts w:hint="eastAsia" w:ascii="仿宋_GB2312" w:hAnsi="仿宋_GB2312" w:eastAsia="仿宋_GB2312" w:cs="仿宋_GB2312"/>
          <w:b w:val="0"/>
          <w:bCs w:val="0"/>
          <w:color w:val="000000"/>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单位归列为推荐成交的候选对象，</w:t>
      </w:r>
      <w:r>
        <w:rPr>
          <w:rFonts w:hint="eastAsia" w:ascii="仿宋_GB2312" w:hAnsi="仿宋_GB2312" w:eastAsia="仿宋_GB2312" w:cs="仿宋_GB2312"/>
          <w:b w:val="0"/>
          <w:bCs w:val="0"/>
          <w:color w:val="000000"/>
          <w:kern w:val="0"/>
          <w:sz w:val="28"/>
          <w:szCs w:val="28"/>
          <w:lang w:eastAsia="zh-CN"/>
        </w:rPr>
        <w:t>询价</w:t>
      </w:r>
      <w:r>
        <w:rPr>
          <w:rFonts w:hint="eastAsia" w:ascii="仿宋_GB2312" w:hAnsi="仿宋_GB2312" w:eastAsia="仿宋_GB2312" w:cs="仿宋_GB2312"/>
          <w:b w:val="0"/>
          <w:bCs w:val="0"/>
          <w:color w:val="000000"/>
          <w:kern w:val="0"/>
          <w:sz w:val="28"/>
          <w:szCs w:val="28"/>
        </w:rPr>
        <w:t>人依照候选</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000000"/>
          <w:kern w:val="0"/>
          <w:sz w:val="28"/>
          <w:szCs w:val="28"/>
          <w:lang w:eastAsia="zh-CN"/>
        </w:rPr>
        <w:t>。</w:t>
      </w:r>
      <w:r>
        <w:rPr>
          <w:rFonts w:hint="eastAsia" w:ascii="仿宋_GB2312" w:hAnsi="仿宋_GB2312" w:eastAsia="仿宋_GB2312" w:cs="仿宋_GB2312"/>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人具有同等法律效力</w:t>
      </w:r>
      <w:r>
        <w:rPr>
          <w:rFonts w:hint="eastAsia" w:ascii="仿宋_GB2312" w:hAnsi="仿宋_GB2312" w:eastAsia="仿宋_GB2312" w:cs="仿宋_GB2312"/>
          <w:color w:val="000000"/>
          <w:kern w:val="0"/>
          <w:sz w:val="28"/>
          <w:szCs w:val="28"/>
        </w:rPr>
        <w:t>。</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 xml:space="preserve">24.1 </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人应将有关合同变更内容，以书面形式报公司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备案；因特殊情况需要中止或终止合同的，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人应将中止或终止合同的理由以及相应措施，以书面形式报公司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rPr>
        <w:t>可以与排位在承包人之后第一位的成交候选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人认为询价文件或询价过程或询价结果使其权益受到损害的，可向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p>
    <w:p>
      <w:pPr>
        <w:pStyle w:val="3"/>
        <w:rPr>
          <w:rFonts w:hint="eastAsia" w:ascii="仿宋" w:hAnsi="仿宋" w:eastAsia="仿宋" w:cs="仿宋_GB2312"/>
          <w:color w:val="000000"/>
        </w:rPr>
      </w:pPr>
    </w:p>
    <w:p>
      <w:pPr>
        <w:pStyle w:val="3"/>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none"/>
        </w:rPr>
        <w:t xml:space="preserve"> </w:t>
      </w:r>
      <w:r>
        <w:rPr>
          <w:rFonts w:hint="eastAsia" w:ascii="仿宋" w:hAnsi="仿宋" w:eastAsia="仿宋" w:cs="仿宋_GB2312"/>
          <w:bCs/>
          <w:color w:val="000000"/>
          <w:sz w:val="28"/>
          <w:szCs w:val="28"/>
          <w:u w:val="none"/>
          <w:lang w:val="en-US" w:eastAsia="zh-CN"/>
        </w:rPr>
        <w:t>广州市净水有限公司石井分公司转鼓细格栅备件采购项目</w:t>
      </w:r>
      <w:r>
        <w:rPr>
          <w:rFonts w:hint="eastAsia" w:ascii="仿宋" w:hAnsi="仿宋" w:eastAsia="仿宋" w:cs="仿宋_GB2312"/>
          <w:color w:val="000000"/>
          <w:sz w:val="28"/>
          <w:szCs w:val="28"/>
        </w:rPr>
        <w:t>报价记录表</w:t>
      </w:r>
    </w:p>
    <w:p>
      <w:pPr>
        <w:spacing w:line="500" w:lineRule="exact"/>
        <w:ind w:firstLine="3465"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ind w:firstLine="660" w:firstLineChars="300"/>
        <w:rPr>
          <w:rFonts w:hint="eastAsia" w:ascii="仿宋" w:hAnsi="仿宋" w:eastAsia="仿宋" w:cs="仿宋"/>
          <w:color w:val="000000"/>
          <w:sz w:val="22"/>
          <w:szCs w:val="28"/>
          <w:u w:val="single"/>
        </w:rPr>
      </w:pPr>
      <w:r>
        <w:rPr>
          <w:rFonts w:hint="eastAsia" w:ascii="仿宋" w:hAnsi="仿宋" w:eastAsia="仿宋" w:cs="仿宋"/>
          <w:color w:val="000000"/>
          <w:sz w:val="22"/>
          <w:szCs w:val="28"/>
        </w:rPr>
        <w:t>经办人：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记录人：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w:t>
      </w:r>
    </w:p>
    <w:p>
      <w:pPr>
        <w:spacing w:line="440" w:lineRule="exact"/>
        <w:rPr>
          <w:rFonts w:hint="eastAsia" w:ascii="仿宋" w:hAnsi="仿宋" w:eastAsia="仿宋" w:cs="仿宋"/>
          <w:color w:val="000000"/>
          <w:sz w:val="22"/>
          <w:szCs w:val="28"/>
          <w:u w:val="single"/>
        </w:rPr>
      </w:pPr>
      <w:r>
        <w:rPr>
          <w:rFonts w:hint="eastAsia" w:ascii="仿宋" w:hAnsi="仿宋" w:eastAsia="仿宋" w:cs="仿宋"/>
          <w:color w:val="000000"/>
          <w:sz w:val="22"/>
          <w:szCs w:val="28"/>
        </w:rPr>
        <w:t xml:space="preserve">                                           </w:t>
      </w:r>
      <w:r>
        <w:rPr>
          <w:rFonts w:hint="eastAsia" w:ascii="仿宋" w:hAnsi="仿宋" w:eastAsia="仿宋" w:cs="仿宋"/>
          <w:color w:val="000000"/>
          <w:sz w:val="22"/>
          <w:szCs w:val="28"/>
          <w:lang w:val="en-US" w:eastAsia="zh-CN"/>
        </w:rPr>
        <w:t xml:space="preserve">                </w:t>
      </w:r>
      <w:r>
        <w:rPr>
          <w:rFonts w:hint="eastAsia" w:ascii="仿宋" w:hAnsi="仿宋" w:eastAsia="仿宋" w:cs="仿宋"/>
          <w:color w:val="000000"/>
          <w:sz w:val="22"/>
          <w:szCs w:val="28"/>
        </w:rPr>
        <w:t xml:space="preserve">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年</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月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日</w:t>
      </w:r>
    </w:p>
    <w:p>
      <w:pPr>
        <w:rPr>
          <w:rFonts w:hint="eastAsia" w:ascii="仿宋" w:hAnsi="仿宋" w:eastAsia="仿宋" w:cs="仿宋"/>
          <w:color w:val="000000"/>
          <w:sz w:val="28"/>
          <w:szCs w:val="28"/>
        </w:rPr>
      </w:pPr>
      <w:r>
        <w:rPr>
          <w:rFonts w:hint="eastAsia" w:ascii="仿宋" w:hAnsi="仿宋" w:eastAsia="仿宋" w:cs="仿宋_GB2312"/>
          <w:color w:val="000000"/>
        </w:rPr>
        <w:br w:type="page"/>
      </w:r>
      <w:r>
        <w:rPr>
          <w:rFonts w:hint="eastAsia" w:ascii="仿宋" w:hAnsi="仿宋" w:eastAsia="仿宋" w:cs="仿宋"/>
          <w:b/>
          <w:bCs/>
          <w:color w:val="000000"/>
          <w:sz w:val="32"/>
          <w:szCs w:val="32"/>
        </w:rPr>
        <w:t>附件二</w:t>
      </w:r>
    </w:p>
    <w:p>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广州市净水有限公司</w:t>
      </w:r>
      <w:r>
        <w:rPr>
          <w:rFonts w:hint="eastAsia" w:ascii="仿宋" w:hAnsi="仿宋" w:eastAsia="仿宋" w:cs="仿宋"/>
          <w:b/>
          <w:color w:val="000000"/>
          <w:sz w:val="36"/>
          <w:szCs w:val="36"/>
          <w:lang w:eastAsia="zh-CN"/>
        </w:rPr>
        <w:t>非公开招标</w:t>
      </w:r>
      <w:r>
        <w:rPr>
          <w:rFonts w:hint="eastAsia" w:ascii="仿宋" w:hAnsi="仿宋" w:eastAsia="仿宋" w:cs="仿宋"/>
          <w:b/>
          <w:color w:val="000000"/>
          <w:sz w:val="36"/>
          <w:szCs w:val="36"/>
        </w:rPr>
        <w:t>项目询价评审记录表</w:t>
      </w:r>
    </w:p>
    <w:p>
      <w:pPr>
        <w:spacing w:line="360" w:lineRule="auto"/>
        <w:ind w:left="1200" w:hanging="1400" w:hangingChars="500"/>
        <w:rPr>
          <w:rFonts w:hint="default" w:ascii="仿宋" w:hAnsi="仿宋" w:eastAsia="仿宋" w:cs="仿宋"/>
          <w:color w:val="000000"/>
          <w:sz w:val="24"/>
          <w:lang w:val="en-US"/>
        </w:rPr>
      </w:pP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val="en-US" w:eastAsia="zh-CN"/>
        </w:rPr>
        <w:t>广州市净水有限公司石井分公司转鼓细格栅备件采购项目</w:t>
      </w:r>
    </w:p>
    <w:tbl>
      <w:tblPr>
        <w:tblStyle w:val="17"/>
        <w:tblpPr w:leftFromText="180" w:rightFromText="180" w:vertAnchor="text" w:horzAnchor="page" w:tblpXSpec="center" w:tblpY="544"/>
        <w:tblOverlap w:val="never"/>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603" w:type="dxa"/>
            <w:vMerge w:val="continue"/>
            <w:tcBorders>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p>
        </w:tc>
        <w:tc>
          <w:tcPr>
            <w:tcW w:w="41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8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lang w:val="en-US"/>
              </w:rPr>
            </w:pPr>
            <w:r>
              <w:rPr>
                <w:rFonts w:hint="eastAsia" w:ascii="宋体" w:hAnsi="宋体" w:eastAsia="宋体" w:cs="宋体"/>
                <w:color w:val="000000"/>
                <w:sz w:val="24"/>
                <w:szCs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响应承诺书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hAnsi="仿宋" w:eastAsia="仿宋" w:cs="仿宋"/>
                <w:color w:val="000000"/>
                <w:sz w:val="28"/>
                <w:szCs w:val="28"/>
              </w:rPr>
            </w:pPr>
          </w:p>
        </w:tc>
      </w:tr>
    </w:tbl>
    <w:p>
      <w:pPr>
        <w:rPr>
          <w:color w:val="000000"/>
        </w:rPr>
      </w:pPr>
    </w:p>
    <w:p>
      <w:pPr>
        <w:numPr>
          <w:ilvl w:val="-1"/>
          <w:numId w:val="0"/>
        </w:numPr>
        <w:ind w:firstLine="0" w:firstLineChars="0"/>
        <w:rPr>
          <w:rFonts w:hint="eastAsia"/>
          <w:color w:val="000000"/>
        </w:rPr>
      </w:pPr>
    </w:p>
    <w:p>
      <w:pPr>
        <w:numPr>
          <w:ilvl w:val="-1"/>
          <w:numId w:val="0"/>
        </w:numPr>
        <w:ind w:firstLine="0" w:firstLineChars="0"/>
        <w:rPr>
          <w:rFonts w:hint="eastAsia"/>
          <w:color w:val="000000"/>
        </w:rPr>
      </w:pPr>
    </w:p>
    <w:p>
      <w:pPr>
        <w:numPr>
          <w:ilvl w:val="-1"/>
          <w:numId w:val="0"/>
        </w:numPr>
        <w:ind w:firstLine="0" w:firstLineChars="0"/>
        <w:rPr>
          <w:rFonts w:hint="eastAsia"/>
          <w:color w:val="000000"/>
        </w:rPr>
      </w:pPr>
      <w:r>
        <w:rPr>
          <w:rFonts w:hint="eastAsia"/>
          <w:color w:val="000000"/>
        </w:rPr>
        <w:t>本表所有审核情况均为符合的，结论为报名成功。若有一项或以上审核情况为不符合的，结论为报名不成功。</w:t>
      </w:r>
    </w:p>
    <w:p>
      <w:pPr>
        <w:rPr>
          <w:rFonts w:hint="eastAsia" w:ascii="仿宋_GB2312" w:hAnsi="仿宋_GB2312" w:eastAsia="仿宋_GB2312" w:cs="仿宋_GB2312"/>
          <w:b/>
          <w:bCs/>
          <w:color w:val="000000"/>
          <w:sz w:val="32"/>
          <w:szCs w:val="32"/>
        </w:rPr>
        <w:sectPr>
          <w:headerReference r:id="rId4" w:type="default"/>
          <w:footerReference r:id="rId5" w:type="default"/>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Borders>
            <w:top w:val="none" w:sz="0" w:space="0"/>
            <w:left w:val="none" w:sz="0" w:space="0"/>
            <w:bottom w:val="none" w:sz="0" w:space="0"/>
            <w:right w:val="none" w:sz="0" w:space="0"/>
          </w:pgBorders>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pStyle w:val="9"/>
        <w:adjustRightInd w:val="0"/>
        <w:snapToGrid w:val="0"/>
        <w:spacing w:line="300" w:lineRule="auto"/>
        <w:jc w:val="center"/>
        <w:rPr>
          <w:b/>
          <w:color w:val="000000"/>
          <w:sz w:val="52"/>
          <w:szCs w:val="8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eastAsia="zh-CN"/>
        </w:rPr>
        <w:t>合同书格式</w:t>
      </w:r>
    </w:p>
    <w:p>
      <w:pPr>
        <w:spacing w:beforeLines="0" w:after="0" w:afterLines="0" w:line="240" w:lineRule="auto"/>
        <w:rPr>
          <w:rFonts w:hint="eastAsia" w:ascii="宋体"/>
          <w:b/>
          <w:color w:val="auto"/>
          <w:sz w:val="44"/>
        </w:rPr>
      </w:pPr>
    </w:p>
    <w:p>
      <w:pPr>
        <w:spacing w:after="0" w:line="240" w:lineRule="auto"/>
        <w:rPr>
          <w:rFonts w:ascii="宋体" w:hAnsi="宋体" w:cs="Times New Roman"/>
          <w:b/>
          <w:color w:val="auto"/>
          <w:sz w:val="44"/>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jc w:val="center"/>
        <w:rPr>
          <w:color w:val="auto"/>
          <w:sz w:val="30"/>
        </w:rPr>
      </w:pPr>
    </w:p>
    <w:p>
      <w:pPr>
        <w:rPr>
          <w:b/>
          <w:bCs/>
          <w:color w:val="auto"/>
          <w:sz w:val="30"/>
        </w:rPr>
      </w:pPr>
    </w:p>
    <w:p>
      <w:pPr>
        <w:spacing w:line="480" w:lineRule="auto"/>
        <w:rPr>
          <w:rFonts w:hint="default" w:ascii="宋体" w:hAnsi="宋体" w:cs="宋体"/>
          <w:b/>
          <w:bCs/>
          <w:color w:val="auto"/>
          <w:sz w:val="30"/>
          <w:lang w:val="en-US"/>
        </w:rPr>
      </w:pPr>
      <w:r>
        <w:rPr>
          <w:rFonts w:hint="eastAsia" w:ascii="宋体" w:hAnsi="宋体" w:cs="宋体"/>
          <w:b/>
          <w:bCs/>
          <w:color w:val="auto"/>
          <w:sz w:val="30"/>
        </w:rPr>
        <w:t>项目名称：</w:t>
      </w:r>
      <w:r>
        <w:rPr>
          <w:rFonts w:hint="eastAsia" w:ascii="宋体" w:hAnsi="宋体" w:cs="宋体"/>
          <w:b/>
          <w:bCs/>
          <w:color w:val="auto"/>
          <w:sz w:val="30"/>
          <w:lang w:val="en-US" w:eastAsia="zh-CN"/>
        </w:rPr>
        <w:t>广州市净水有限公司石井分公司转鼓细格栅备件采购项目</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pStyle w:val="16"/>
      </w:pPr>
    </w:p>
    <w:p>
      <w:pPr>
        <w:rPr>
          <w:color w:val="auto"/>
        </w:rPr>
        <w:sectPr>
          <w:footerReference r:id="rId10" w:type="default"/>
          <w:headerReference r:id="rId9" w:type="even"/>
          <w:footerReference r:id="rId11" w:type="even"/>
          <w:pgSz w:w="11907" w:h="16840"/>
          <w:pgMar w:top="1440" w:right="1746" w:bottom="1440" w:left="1746" w:header="851" w:footer="992" w:gutter="0"/>
          <w:cols w:space="0" w:num="1"/>
          <w:docGrid w:type="linesAndChars" w:linePitch="381" w:charSpace="0"/>
        </w:sectPr>
      </w:pPr>
    </w:p>
    <w:p>
      <w:pPr>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hint="eastAsia" w:ascii="宋体" w:hAnsi="宋体" w:cs="宋体"/>
          <w:color w:val="auto"/>
          <w:sz w:val="24"/>
          <w:szCs w:val="24"/>
          <w:u w:val="single"/>
        </w:rPr>
        <w:t>广州市净水有限公司石井分公司转鼓细格栅备件采购</w:t>
      </w:r>
      <w:r>
        <w:rPr>
          <w:rFonts w:hint="eastAsia" w:ascii="宋体" w:hAnsi="宋体" w:cs="宋体"/>
          <w:color w:val="auto"/>
          <w:sz w:val="24"/>
          <w:szCs w:val="24"/>
        </w:rPr>
        <w:t>采购事宜，遵循平等、自愿、公平和诚实信用的原则，双方协商一致，订立本合同。</w:t>
      </w:r>
      <w:bookmarkStart w:id="6" w:name="_Toc474245209"/>
      <w:bookmarkStart w:id="7" w:name="_Toc520190025"/>
      <w:bookmarkStart w:id="8" w:name="_Toc518992985"/>
      <w:bookmarkStart w:id="9" w:name="_Toc10888"/>
      <w:bookmarkStart w:id="10" w:name="_Toc183666512"/>
      <w:r>
        <w:rPr>
          <w:rFonts w:hint="eastAsia" w:ascii="宋体" w:hAnsi="宋体" w:cs="宋体"/>
          <w:color w:val="auto"/>
          <w:sz w:val="24"/>
          <w:szCs w:val="24"/>
        </w:rPr>
        <w:t xml:space="preserve"> </w:t>
      </w:r>
      <w:bookmarkEnd w:id="6"/>
      <w:bookmarkEnd w:id="7"/>
      <w:bookmarkEnd w:id="8"/>
      <w:bookmarkEnd w:id="9"/>
      <w:bookmarkEnd w:id="10"/>
      <w:bookmarkStart w:id="11" w:name="_Toc520190026"/>
      <w:bookmarkStart w:id="12" w:name="_Toc1018"/>
      <w:bookmarkStart w:id="13" w:name="_Toc183666513"/>
      <w:bookmarkStart w:id="14" w:name="_Toc474245210"/>
      <w:bookmarkStart w:id="15" w:name="_Toc518992986"/>
    </w:p>
    <w:p>
      <w:pPr>
        <w:pStyle w:val="7"/>
        <w:tabs>
          <w:tab w:val="left" w:pos="720"/>
        </w:tabs>
        <w:spacing w:line="440" w:lineRule="exact"/>
        <w:ind w:firstLine="46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7"/>
        <w:tabs>
          <w:tab w:val="left" w:pos="720"/>
        </w:tabs>
        <w:spacing w:line="440" w:lineRule="exact"/>
        <w:ind w:firstLine="462"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62"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255"/>
          <w:numId w:val="0"/>
        </w:numPr>
        <w:spacing w:after="0" w:line="460" w:lineRule="exact"/>
        <w:ind w:firstLine="462" w:firstLineChars="200"/>
        <w:jc w:val="both"/>
        <w:rPr>
          <w:rFonts w:hint="default" w:ascii="宋体" w:hAnsi="宋体" w:eastAsia="宋体" w:cs="宋体"/>
          <w:color w:val="auto"/>
          <w:sz w:val="24"/>
          <w:szCs w:val="24"/>
          <w:lang w:val="en-US" w:eastAsia="zh-CN"/>
        </w:rPr>
      </w:pPr>
      <w:r>
        <w:rPr>
          <w:rFonts w:hint="eastAsia" w:ascii="宋体" w:hAnsi="宋体" w:cs="宋体"/>
          <w:b/>
          <w:color w:val="auto"/>
          <w:sz w:val="24"/>
          <w:szCs w:val="24"/>
        </w:rPr>
        <w:t xml:space="preserve">第二条 </w:t>
      </w:r>
      <w:bookmarkEnd w:id="11"/>
      <w:bookmarkEnd w:id="12"/>
      <w:bookmarkEnd w:id="13"/>
      <w:bookmarkEnd w:id="14"/>
      <w:bookmarkEnd w:id="15"/>
      <w:r>
        <w:rPr>
          <w:rFonts w:hint="eastAsia" w:ascii="宋体" w:hAnsi="宋体" w:cs="宋体"/>
          <w:b/>
          <w:color w:val="auto"/>
          <w:sz w:val="24"/>
          <w:szCs w:val="24"/>
        </w:rPr>
        <w:t>合同标的</w:t>
      </w:r>
    </w:p>
    <w:tbl>
      <w:tblPr>
        <w:tblStyle w:val="17"/>
        <w:tblpPr w:leftFromText="180" w:rightFromText="180" w:vertAnchor="text" w:horzAnchor="page" w:tblpXSpec="center" w:tblpY="59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161"/>
        <w:gridCol w:w="1046"/>
        <w:gridCol w:w="1161"/>
        <w:gridCol w:w="978"/>
        <w:gridCol w:w="1583"/>
        <w:gridCol w:w="1494"/>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序号</w:t>
            </w:r>
          </w:p>
        </w:tc>
        <w:tc>
          <w:tcPr>
            <w:tcW w:w="0" w:type="auto"/>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设备名称</w:t>
            </w:r>
          </w:p>
        </w:tc>
        <w:tc>
          <w:tcPr>
            <w:tcW w:w="0" w:type="auto"/>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品牌型号</w:t>
            </w:r>
          </w:p>
        </w:tc>
        <w:tc>
          <w:tcPr>
            <w:tcW w:w="0" w:type="auto"/>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备件名称</w:t>
            </w:r>
          </w:p>
        </w:tc>
        <w:tc>
          <w:tcPr>
            <w:tcW w:w="0" w:type="auto"/>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购置数量</w:t>
            </w:r>
          </w:p>
        </w:tc>
        <w:tc>
          <w:tcPr>
            <w:tcW w:w="0" w:type="auto"/>
            <w:noWrap w:val="0"/>
            <w:vAlign w:val="center"/>
          </w:tcPr>
          <w:p>
            <w:pPr>
              <w:spacing w:line="360" w:lineRule="auto"/>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单价金额</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元</w:t>
            </w:r>
            <w:r>
              <w:rPr>
                <w:rFonts w:hint="eastAsia" w:ascii="仿宋_GB2312" w:hAnsi="仿宋_GB2312" w:eastAsia="仿宋_GB2312" w:cs="仿宋_GB2312"/>
                <w:sz w:val="22"/>
                <w:szCs w:val="22"/>
                <w:lang w:eastAsia="zh-CN"/>
              </w:rPr>
              <w:t>）</w:t>
            </w:r>
          </w:p>
        </w:tc>
        <w:tc>
          <w:tcPr>
            <w:tcW w:w="1494" w:type="dxa"/>
            <w:noWrap w:val="0"/>
            <w:vAlign w:val="center"/>
          </w:tcPr>
          <w:p>
            <w:pPr>
              <w:pStyle w:val="23"/>
              <w:jc w:val="center"/>
              <w:rPr>
                <w:rFonts w:hint="eastAsia"/>
                <w:lang w:eastAsia="zh-CN"/>
              </w:rPr>
            </w:pPr>
            <w:r>
              <w:rPr>
                <w:rFonts w:hint="eastAsia" w:ascii="仿宋_GB2312" w:hAnsi="仿宋_GB2312" w:cs="仿宋_GB2312"/>
                <w:sz w:val="22"/>
                <w:szCs w:val="22"/>
                <w:lang w:val="en-US" w:eastAsia="zh-CN"/>
              </w:rPr>
              <w:t>总</w:t>
            </w:r>
            <w:r>
              <w:rPr>
                <w:rFonts w:hint="eastAsia" w:ascii="仿宋_GB2312" w:hAnsi="仿宋_GB2312" w:eastAsia="仿宋_GB2312" w:cs="仿宋_GB2312"/>
                <w:sz w:val="22"/>
                <w:szCs w:val="22"/>
                <w:lang w:val="en-US" w:eastAsia="zh-CN"/>
              </w:rPr>
              <w:t>价金额</w:t>
            </w:r>
            <w:r>
              <w:rPr>
                <w:rFonts w:hint="eastAsia" w:ascii="仿宋_GB2312" w:hAnsi="仿宋_GB2312" w:cs="仿宋_GB2312"/>
                <w:sz w:val="22"/>
                <w:szCs w:val="22"/>
                <w:lang w:val="en-US" w:eastAsia="zh-CN"/>
              </w:rPr>
              <w:t>（</w:t>
            </w:r>
            <w:r>
              <w:rPr>
                <w:rFonts w:hint="eastAsia" w:ascii="仿宋_GB2312" w:hAnsi="仿宋_GB2312" w:eastAsia="仿宋_GB2312" w:cs="仿宋_GB2312"/>
                <w:sz w:val="22"/>
                <w:szCs w:val="22"/>
                <w:lang w:val="en-US" w:eastAsia="zh-CN"/>
              </w:rPr>
              <w:t>元</w:t>
            </w:r>
            <w:r>
              <w:rPr>
                <w:rFonts w:hint="eastAsia" w:ascii="仿宋_GB2312" w:hAnsi="仿宋_GB2312" w:eastAsia="仿宋_GB2312" w:cs="仿宋_GB2312"/>
                <w:sz w:val="22"/>
                <w:szCs w:val="22"/>
                <w:lang w:eastAsia="zh-CN"/>
              </w:rPr>
              <w:t>）</w:t>
            </w:r>
          </w:p>
        </w:tc>
        <w:tc>
          <w:tcPr>
            <w:tcW w:w="1026" w:type="dxa"/>
            <w:noWrap w:val="0"/>
            <w:vAlign w:val="center"/>
          </w:tcPr>
          <w:p>
            <w:pPr>
              <w:pStyle w:val="23"/>
              <w:jc w:val="center"/>
              <w:rPr>
                <w:rFonts w:hint="default"/>
                <w:lang w:val="en-US" w:eastAsia="zh-CN"/>
              </w:rPr>
            </w:pPr>
            <w:r>
              <w:rPr>
                <w:rFonts w:hint="eastAsia"/>
                <w:lang w:val="en-US" w:eastAsia="zh-CN"/>
              </w:rPr>
              <w:t>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0" w:type="auto"/>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HLGN1.8</w:t>
            </w:r>
          </w:p>
        </w:tc>
        <w:tc>
          <w:tcPr>
            <w:tcW w:w="0" w:type="auto"/>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动耙齿</w:t>
            </w:r>
          </w:p>
        </w:tc>
        <w:tc>
          <w:tcPr>
            <w:tcW w:w="0" w:type="auto"/>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0" w:type="auto"/>
            <w:noWrap w:val="0"/>
            <w:vAlign w:val="center"/>
          </w:tcPr>
          <w:p>
            <w:pPr>
              <w:pStyle w:val="3"/>
              <w:jc w:val="center"/>
              <w:rPr>
                <w:rFonts w:hint="eastAsia"/>
                <w:lang w:val="en-US" w:eastAsia="zh-CN"/>
              </w:rPr>
            </w:pPr>
          </w:p>
        </w:tc>
        <w:tc>
          <w:tcPr>
            <w:tcW w:w="1494" w:type="dxa"/>
            <w:noWrap w:val="0"/>
            <w:vAlign w:val="center"/>
          </w:tcPr>
          <w:p>
            <w:pPr>
              <w:jc w:val="center"/>
              <w:rPr>
                <w:rFonts w:hint="default" w:ascii="仿宋_GB2312" w:hAnsi="仿宋_GB2312" w:eastAsia="仿宋_GB2312" w:cs="仿宋_GB2312"/>
                <w:kern w:val="2"/>
                <w:sz w:val="22"/>
                <w:szCs w:val="22"/>
                <w:lang w:val="en-US" w:eastAsia="zh-CN" w:bidi="ar-SA"/>
              </w:rPr>
            </w:pPr>
          </w:p>
        </w:tc>
        <w:tc>
          <w:tcPr>
            <w:tcW w:w="1026" w:type="dxa"/>
            <w:noWrap w:val="0"/>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0" w:type="auto"/>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HLGN1.8</w:t>
            </w:r>
          </w:p>
        </w:tc>
        <w:tc>
          <w:tcPr>
            <w:tcW w:w="0" w:type="auto"/>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静耙齿</w:t>
            </w:r>
          </w:p>
        </w:tc>
        <w:tc>
          <w:tcPr>
            <w:tcW w:w="0" w:type="auto"/>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0" w:type="auto"/>
            <w:noWrap w:val="0"/>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noWrap w:val="0"/>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noWrap w:val="0"/>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HL/1800</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钢套</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0" w:type="auto"/>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HL1800</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铜套</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0" w:type="auto"/>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D15</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注油对接管</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0" w:type="auto"/>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非标件</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油管链接件</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0" w:type="auto"/>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7</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HL1.8</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轴承座</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0" w:type="auto"/>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非标件</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抱箍</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0" w:type="auto"/>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非标件</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密封圈</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0" w:type="auto"/>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8bar</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喷嘴</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0" w:type="auto"/>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合计</w:t>
            </w:r>
          </w:p>
        </w:tc>
        <w:tc>
          <w:tcPr>
            <w:tcW w:w="5929" w:type="dxa"/>
            <w:gridSpan w:val="5"/>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 xml:space="preserve">总价（含税   %）大写：         </w:t>
            </w: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p>
        </w:tc>
      </w:tr>
    </w:tbl>
    <w:p>
      <w:pPr>
        <w:spacing w:after="120" w:line="460" w:lineRule="exact"/>
        <w:ind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adjustRightInd w:val="0"/>
        <w:snapToGrid w:val="0"/>
        <w:spacing w:line="460" w:lineRule="exact"/>
        <w:ind w:firstLine="46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 xml:space="preserve"> </w:t>
      </w:r>
      <w:r>
        <w:rPr>
          <w:rFonts w:hint="eastAsia" w:ascii="宋体" w:hAnsi="宋体" w:cs="宋体"/>
          <w:color w:val="auto"/>
          <w:sz w:val="24"/>
          <w:szCs w:val="24"/>
        </w:rPr>
        <w:t>种供货期供货。</w:t>
      </w:r>
    </w:p>
    <w:p>
      <w:pPr>
        <w:adjustRightInd w:val="0"/>
        <w:snapToGrid w:val="0"/>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2个月</w:t>
      </w:r>
      <w:r>
        <w:rPr>
          <w:rFonts w:hint="eastAsia" w:ascii="宋体" w:hAnsi="宋体" w:cs="宋体"/>
          <w:color w:val="auto"/>
          <w:sz w:val="24"/>
          <w:szCs w:val="24"/>
        </w:rPr>
        <w:t>内到货，并</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验收合格（如果供货要求包含安装、调试，则应为试运行验收合格）。</w:t>
      </w:r>
    </w:p>
    <w:p>
      <w:pPr>
        <w:adjustRightInd w:val="0"/>
        <w:snapToGrid w:val="0"/>
        <w:spacing w:line="460" w:lineRule="exact"/>
        <w:ind w:firstLine="347"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lang w:eastAsia="zh-CN"/>
        </w:rPr>
        <w:t>试运行</w:t>
      </w:r>
      <w:r>
        <w:rPr>
          <w:rFonts w:hint="eastAsia" w:ascii="宋体" w:hAnsi="宋体" w:cs="宋体"/>
          <w:color w:val="auto"/>
          <w:sz w:val="24"/>
          <w:szCs w:val="24"/>
          <w:u w:val="single"/>
        </w:rPr>
        <w:t>验</w:t>
      </w:r>
      <w:r>
        <w:rPr>
          <w:rFonts w:hint="eastAsia" w:ascii="宋体" w:hAnsi="宋体" w:cs="宋体"/>
          <w:color w:val="auto"/>
          <w:sz w:val="24"/>
          <w:szCs w:val="24"/>
        </w:rPr>
        <w:t>收合格（如果供货要求包含安装、调试，则应为试运行验收合格），具体交货日期以甲方通知为准。</w:t>
      </w:r>
    </w:p>
    <w:p>
      <w:pPr>
        <w:adjustRightInd w:val="0"/>
        <w:snapToGrid w:val="0"/>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62"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62"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广州市白云区白云湖街夏花一路551号202房</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4"/>
        </w:numPr>
        <w:adjustRightInd w:val="0"/>
        <w:snapToGrid w:val="0"/>
        <w:spacing w:line="460" w:lineRule="exact"/>
        <w:ind w:firstLine="462"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color w:val="auto"/>
          <w:sz w:val="24"/>
          <w:szCs w:val="24"/>
        </w:rPr>
        <w:t>（具体按“采购需求”）</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578"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16" w:name="_Toc518992988"/>
      <w:bookmarkStart w:id="17" w:name="_Toc520190028"/>
      <w:bookmarkStart w:id="18" w:name="_Toc27425"/>
      <w:bookmarkStart w:id="19" w:name="_Toc474245212"/>
      <w:bookmarkStart w:id="20" w:name="_Toc107446843"/>
      <w:bookmarkStart w:id="21" w:name="_Toc107447236"/>
    </w:p>
    <w:bookmarkEnd w:id="16"/>
    <w:bookmarkEnd w:id="17"/>
    <w:bookmarkEnd w:id="18"/>
    <w:bookmarkEnd w:id="19"/>
    <w:p>
      <w:pPr>
        <w:autoSpaceDE w:val="0"/>
        <w:autoSpaceDN w:val="0"/>
        <w:adjustRightInd w:val="0"/>
        <w:spacing w:line="460" w:lineRule="exact"/>
        <w:ind w:left="420"/>
        <w:rPr>
          <w:rFonts w:ascii="宋体" w:hAnsi="宋体" w:cs="宋体"/>
          <w:bCs/>
          <w:color w:val="auto"/>
          <w:sz w:val="24"/>
          <w:szCs w:val="24"/>
        </w:rPr>
      </w:pPr>
      <w:bookmarkStart w:id="22" w:name="_Toc474245213"/>
      <w:bookmarkStart w:id="23" w:name="_Toc520190029"/>
      <w:bookmarkStart w:id="24" w:name="_Toc518992989"/>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w:t>
      </w:r>
      <w:bookmarkEnd w:id="22"/>
      <w:bookmarkEnd w:id="23"/>
      <w:bookmarkEnd w:id="24"/>
      <w:r>
        <w:rPr>
          <w:rFonts w:hint="eastAsia" w:ascii="宋体" w:hAnsi="宋体" w:cs="宋体"/>
          <w:b/>
          <w:color w:val="auto"/>
          <w:sz w:val="24"/>
          <w:szCs w:val="24"/>
        </w:rPr>
        <w:t>方式</w:t>
      </w:r>
    </w:p>
    <w:bookmarkEnd w:id="20"/>
    <w:bookmarkEnd w:id="21"/>
    <w:p>
      <w:pPr>
        <w:spacing w:line="460" w:lineRule="exact"/>
        <w:ind w:firstLine="462" w:firstLineChars="200"/>
        <w:rPr>
          <w:rFonts w:ascii="宋体" w:hAnsi="宋体" w:cs="宋体"/>
          <w:color w:val="auto"/>
          <w:sz w:val="24"/>
          <w:szCs w:val="24"/>
          <w:u w:val="single"/>
        </w:rPr>
      </w:pPr>
      <w:bookmarkStart w:id="25" w:name="_Toc183666516"/>
      <w:bookmarkStart w:id="26" w:name="_Toc14703"/>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47"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hint="eastAsia" w:ascii="宋体" w:hAnsi="宋体" w:cs="宋体"/>
          <w:color w:val="auto"/>
          <w:sz w:val="24"/>
          <w:szCs w:val="24"/>
          <w:u w:val="single"/>
          <w:lang w:val="en-US" w:eastAsia="zh-CN"/>
        </w:rPr>
        <w:t>2</w:t>
      </w:r>
      <w:r>
        <w:rPr>
          <w:rFonts w:hint="eastAsia" w:ascii="宋体" w:hAnsi="宋体" w:cs="宋体"/>
          <w:color w:val="auto"/>
          <w:sz w:val="24"/>
          <w:szCs w:val="24"/>
        </w:rPr>
        <w:t>种方式支付。</w:t>
      </w:r>
    </w:p>
    <w:p>
      <w:pPr>
        <w:adjustRightInd w:val="0"/>
        <w:snapToGrid w:val="0"/>
        <w:spacing w:line="460" w:lineRule="exact"/>
        <w:ind w:firstLine="347"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47"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47"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47"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31"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62"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24"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24"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360" w:lineRule="auto"/>
        <w:ind w:firstLine="924" w:firstLineChars="400"/>
        <w:rPr>
          <w:rFonts w:ascii="宋体" w:hAnsi="宋体" w:cs="宋体"/>
          <w:color w:val="000000"/>
          <w:sz w:val="24"/>
          <w:szCs w:val="24"/>
        </w:rPr>
      </w:pPr>
      <w:r>
        <w:rPr>
          <w:rFonts w:hint="eastAsia" w:ascii="宋体" w:hAnsi="宋体" w:cs="宋体"/>
          <w:color w:val="000000"/>
          <w:sz w:val="24"/>
          <w:szCs w:val="24"/>
        </w:rPr>
        <w:t>名称：广州市净水有限公司</w:t>
      </w:r>
    </w:p>
    <w:p>
      <w:pPr>
        <w:spacing w:line="360" w:lineRule="auto"/>
        <w:ind w:firstLine="924" w:firstLineChars="400"/>
        <w:rPr>
          <w:rFonts w:ascii="宋体" w:hAnsi="宋体" w:cs="宋体"/>
          <w:color w:val="000000"/>
          <w:sz w:val="24"/>
          <w:szCs w:val="24"/>
        </w:rPr>
      </w:pPr>
      <w:r>
        <w:rPr>
          <w:rFonts w:hint="eastAsia" w:ascii="宋体" w:hAnsi="宋体" w:cs="宋体"/>
          <w:color w:val="000000"/>
          <w:sz w:val="24"/>
          <w:szCs w:val="24"/>
        </w:rPr>
        <w:t>税号：</w:t>
      </w:r>
      <w:r>
        <w:rPr>
          <w:rFonts w:ascii="宋体" w:hAnsi="宋体" w:cs="宋体"/>
          <w:color w:val="000000"/>
          <w:sz w:val="24"/>
          <w:szCs w:val="24"/>
          <w:u w:val="single"/>
        </w:rPr>
        <w:t xml:space="preserve"> 91440101755584729Q </w:t>
      </w: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rPr>
        <w:t xml:space="preserve">  </w:t>
      </w:r>
    </w:p>
    <w:p>
      <w:pPr>
        <w:spacing w:line="360" w:lineRule="auto"/>
        <w:ind w:firstLine="924" w:firstLineChars="400"/>
        <w:rPr>
          <w:rFonts w:ascii="宋体" w:hAnsi="宋体" w:cs="宋体"/>
          <w:color w:val="auto"/>
          <w:sz w:val="24"/>
          <w:szCs w:val="24"/>
        </w:rPr>
      </w:pPr>
      <w:r>
        <w:rPr>
          <w:rFonts w:hint="eastAsia" w:ascii="宋体" w:hAnsi="宋体" w:cs="宋体"/>
          <w:color w:val="000000"/>
          <w:sz w:val="24"/>
          <w:szCs w:val="24"/>
        </w:rPr>
        <w:t>地址：</w:t>
      </w:r>
      <w:r>
        <w:rPr>
          <w:rFonts w:ascii="宋体" w:hAnsi="宋体" w:cs="宋体"/>
          <w:color w:val="000000"/>
          <w:sz w:val="24"/>
          <w:szCs w:val="24"/>
          <w:u w:val="single"/>
        </w:rPr>
        <w:t xml:space="preserve"> </w:t>
      </w:r>
      <w:r>
        <w:rPr>
          <w:rFonts w:hint="eastAsia" w:ascii="宋体" w:hAnsi="宋体" w:cs="宋体"/>
          <w:color w:val="000000"/>
          <w:sz w:val="24"/>
          <w:szCs w:val="24"/>
          <w:u w:val="single"/>
        </w:rPr>
        <w:t>广州市天河区临江大道5</w:t>
      </w:r>
      <w:r>
        <w:rPr>
          <w:rFonts w:ascii="宋体" w:hAnsi="宋体" w:cs="宋体"/>
          <w:color w:val="000000"/>
          <w:sz w:val="24"/>
          <w:szCs w:val="24"/>
          <w:u w:val="single"/>
        </w:rPr>
        <w:t>01</w:t>
      </w:r>
      <w:r>
        <w:rPr>
          <w:rFonts w:hint="eastAsia" w:ascii="宋体" w:hAnsi="宋体" w:cs="宋体"/>
          <w:color w:val="000000"/>
          <w:sz w:val="24"/>
          <w:szCs w:val="24"/>
          <w:u w:val="single"/>
        </w:rPr>
        <w:t>号</w:t>
      </w:r>
      <w:r>
        <w:rPr>
          <w:rFonts w:ascii="宋体" w:hAnsi="宋体" w:cs="宋体"/>
          <w:color w:val="000000"/>
          <w:sz w:val="24"/>
          <w:szCs w:val="24"/>
          <w:u w:val="single"/>
        </w:rPr>
        <w:t xml:space="preserve"> </w:t>
      </w:r>
      <w:r>
        <w:rPr>
          <w:rFonts w:hint="eastAsia" w:ascii="宋体" w:hAnsi="宋体" w:cs="宋体"/>
          <w:color w:val="000000"/>
          <w:sz w:val="24"/>
          <w:szCs w:val="24"/>
        </w:rPr>
        <w:t>；</w:t>
      </w:r>
      <w:r>
        <w:rPr>
          <w:rFonts w:ascii="宋体" w:hAnsi="宋体" w:cs="宋体"/>
          <w:color w:val="auto"/>
          <w:sz w:val="24"/>
          <w:szCs w:val="24"/>
        </w:rPr>
        <w:t xml:space="preserve">  </w:t>
      </w:r>
    </w:p>
    <w:p>
      <w:pPr>
        <w:spacing w:line="460" w:lineRule="exact"/>
        <w:ind w:firstLine="462"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spacing w:line="460" w:lineRule="exact"/>
        <w:ind w:firstLine="693" w:firstLineChars="300"/>
        <w:outlineLvl w:val="1"/>
        <w:rPr>
          <w:rFonts w:hAnsi="宋体" w:cs="宋体"/>
          <w:color w:val="auto"/>
          <w:szCs w:val="24"/>
        </w:rPr>
      </w:pPr>
      <w:r>
        <w:rPr>
          <w:rFonts w:hint="eastAsia" w:ascii="宋体" w:hAnsi="宋体" w:cs="宋体"/>
          <w:color w:val="auto"/>
          <w:sz w:val="24"/>
          <w:szCs w:val="24"/>
        </w:rPr>
        <w:t>（建议采用网银支付、支票两种形式中之一）。</w:t>
      </w:r>
    </w:p>
    <w:bookmarkEnd w:id="25"/>
    <w:bookmarkEnd w:id="26"/>
    <w:p>
      <w:pPr>
        <w:adjustRightInd w:val="0"/>
        <w:snapToGrid w:val="0"/>
        <w:spacing w:line="460" w:lineRule="exact"/>
        <w:ind w:firstLine="462" w:firstLineChars="200"/>
        <w:rPr>
          <w:rFonts w:ascii="宋体" w:hAnsi="宋体" w:cs="宋体"/>
          <w:color w:val="auto"/>
          <w:sz w:val="24"/>
          <w:szCs w:val="24"/>
        </w:rPr>
      </w:pPr>
      <w:bookmarkStart w:id="27" w:name="_Toc306350465"/>
      <w:bookmarkStart w:id="28" w:name="_Toc107446860"/>
      <w:bookmarkStart w:id="29" w:name="_Toc107446861"/>
      <w:bookmarkStart w:id="30" w:name="_Toc5166"/>
      <w:bookmarkStart w:id="31" w:name="_Toc118086592"/>
      <w:bookmarkStart w:id="32" w:name="_Toc474245224"/>
      <w:bookmarkStart w:id="33" w:name="_Toc107447254"/>
      <w:bookmarkStart w:id="34" w:name="_Toc107447253"/>
      <w:bookmarkStart w:id="35" w:name="_Toc257"/>
      <w:bookmarkStart w:id="36" w:name="_Toc518992998"/>
      <w:bookmarkStart w:id="37" w:name="_Toc520190038"/>
      <w:bookmarkStart w:id="38" w:name="_Toc183666534"/>
      <w:bookmarkStart w:id="39" w:name="_Toc183666529"/>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hint="eastAsia" w:ascii="宋体" w:hAnsi="宋体" w:cs="宋体"/>
          <w:color w:val="auto"/>
          <w:sz w:val="24"/>
          <w:szCs w:val="24"/>
          <w:u w:val="single"/>
          <w:lang w:val="en-US" w:eastAsia="zh-CN"/>
        </w:rPr>
        <w:t>15</w:t>
      </w:r>
      <w:r>
        <w:rPr>
          <w:rFonts w:hint="eastAsia" w:ascii="宋体" w:hAnsi="宋体" w:cs="宋体"/>
          <w:color w:val="auto"/>
          <w:sz w:val="24"/>
          <w:szCs w:val="24"/>
        </w:rPr>
        <w:t>天及以上的，甲方有权解除合同。</w:t>
      </w:r>
    </w:p>
    <w:p>
      <w:p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验收不合格或货物在</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ascii="宋体" w:hAnsi="宋体" w:cs="宋体"/>
          <w:color w:val="auto"/>
          <w:sz w:val="24"/>
          <w:szCs w:val="24"/>
          <w:u w:val="single"/>
        </w:rPr>
        <w:t>_</w:t>
      </w:r>
      <w:r>
        <w:rPr>
          <w:rFonts w:hint="eastAsia" w:ascii="宋体" w:hAnsi="宋体" w:cs="宋体"/>
          <w:color w:val="auto"/>
          <w:sz w:val="24"/>
          <w:szCs w:val="24"/>
          <w:u w:val="single"/>
          <w:lang w:val="en-US" w:eastAsia="zh-CN"/>
        </w:rPr>
        <w:t>15</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topLinePunct/>
        <w:spacing w:line="500" w:lineRule="exact"/>
        <w:ind w:firstLine="462"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r>
        <w:rPr>
          <w:rFonts w:hint="eastAsia" w:ascii="宋体" w:hAnsi="宋体" w:eastAsia="宋体" w:cs="宋体"/>
          <w:bCs/>
          <w:sz w:val="24"/>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sz w:val="24"/>
          <w:lang w:val="en-US" w:eastAsia="zh-CN"/>
        </w:rPr>
        <w:t>具体处理标准详见附件3。</w:t>
      </w:r>
    </w:p>
    <w:p>
      <w:pPr>
        <w:adjustRightInd w:val="0"/>
        <w:snapToGrid w:val="0"/>
        <w:spacing w:line="460" w:lineRule="exact"/>
        <w:ind w:firstLine="46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6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693"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693"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6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15"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15"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15"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6</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4</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hint="eastAsia" w:ascii="宋体" w:hAnsi="宋体" w:cs="宋体"/>
          <w:color w:val="auto"/>
          <w:sz w:val="24"/>
          <w:szCs w:val="24"/>
          <w:u w:val="single"/>
          <w:lang w:val="en-US" w:eastAsia="zh-CN"/>
        </w:rPr>
        <w:t>2</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498" w:rightChars="248" w:firstLine="693"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27"/>
    <w:bookmarkEnd w:id="28"/>
    <w:bookmarkEnd w:id="29"/>
    <w:bookmarkEnd w:id="30"/>
    <w:bookmarkEnd w:id="31"/>
    <w:bookmarkEnd w:id="32"/>
    <w:bookmarkEnd w:id="33"/>
    <w:bookmarkEnd w:id="34"/>
    <w:bookmarkEnd w:id="35"/>
    <w:bookmarkEnd w:id="36"/>
    <w:bookmarkEnd w:id="37"/>
    <w:bookmarkEnd w:id="38"/>
    <w:bookmarkEnd w:id="39"/>
    <w:p>
      <w:pPr>
        <w:spacing w:line="460" w:lineRule="exact"/>
        <w:ind w:firstLine="480"/>
        <w:rPr>
          <w:rFonts w:hint="eastAsia" w:ascii="宋体" w:hAnsi="宋体" w:eastAsia="宋体" w:cs="宋体"/>
          <w:color w:val="auto"/>
          <w:sz w:val="24"/>
          <w:szCs w:val="24"/>
        </w:rPr>
      </w:pPr>
      <w:r>
        <w:rPr>
          <w:rFonts w:hint="eastAsia" w:ascii="宋体" w:hAnsi="宋体" w:cs="宋体"/>
          <w:color w:val="auto"/>
          <w:sz w:val="24"/>
          <w:szCs w:val="24"/>
        </w:rPr>
        <w:t>附件：</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发包通知书</w:t>
      </w:r>
    </w:p>
    <w:p>
      <w:pPr>
        <w:numPr>
          <w:ilvl w:val="0"/>
          <w:numId w:val="5"/>
        </w:numPr>
        <w:spacing w:line="460" w:lineRule="exact"/>
        <w:ind w:left="1200" w:leftChars="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廉洁协议</w:t>
      </w:r>
    </w:p>
    <w:p>
      <w:pPr>
        <w:numPr>
          <w:ilvl w:val="0"/>
          <w:numId w:val="5"/>
        </w:numPr>
        <w:spacing w:line="460" w:lineRule="exact"/>
        <w:ind w:left="1200" w:leftChars="0" w:firstLine="0" w:firstLineChars="0"/>
        <w:rPr>
          <w:rFonts w:hint="eastAsia" w:ascii="宋体" w:hAnsi="宋体" w:eastAsia="宋体" w:cs="宋体"/>
          <w:b w:val="0"/>
          <w:bCs w:val="0"/>
          <w:sz w:val="24"/>
          <w:szCs w:val="24"/>
        </w:rPr>
      </w:pPr>
      <w:r>
        <w:rPr>
          <w:rFonts w:hint="eastAsia" w:ascii="宋体" w:hAnsi="宋体" w:eastAsia="宋体" w:cs="宋体"/>
          <w:b w:val="0"/>
          <w:bCs w:val="0"/>
          <w:color w:val="auto"/>
          <w:sz w:val="24"/>
          <w:szCs w:val="24"/>
          <w:highlight w:val="none"/>
        </w:rPr>
        <w:t>不诚信行为的情形及相应被暂停参与投标活动的处理标准</w:t>
      </w:r>
    </w:p>
    <w:p>
      <w:pPr>
        <w:numPr>
          <w:ilvl w:val="0"/>
          <w:numId w:val="5"/>
        </w:numPr>
        <w:spacing w:line="460" w:lineRule="exact"/>
        <w:ind w:left="120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防疫</w:t>
      </w:r>
      <w:r>
        <w:rPr>
          <w:rFonts w:hint="eastAsia" w:ascii="宋体" w:hAnsi="宋体" w:eastAsia="宋体" w:cs="宋体"/>
          <w:b w:val="0"/>
          <w:bCs w:val="0"/>
          <w:sz w:val="24"/>
          <w:szCs w:val="24"/>
        </w:rPr>
        <w:t>管理协议书</w:t>
      </w:r>
    </w:p>
    <w:p>
      <w:pPr>
        <w:numPr>
          <w:ilvl w:val="0"/>
          <w:numId w:val="5"/>
        </w:numPr>
        <w:spacing w:line="460" w:lineRule="exact"/>
        <w:ind w:left="1200" w:leftChars="0" w:firstLine="0" w:firstLineChars="0"/>
        <w:rPr>
          <w:rFonts w:hint="eastAsia" w:ascii="宋体" w:hAnsi="宋体" w:eastAsia="宋体" w:cs="宋体"/>
          <w:b w:val="0"/>
          <w:bCs w:val="0"/>
          <w:color w:val="auto"/>
          <w:kern w:val="0"/>
          <w:sz w:val="24"/>
          <w:szCs w:val="24"/>
          <w:lang w:val="zh-CN"/>
        </w:rPr>
      </w:pPr>
      <w:r>
        <w:rPr>
          <w:rFonts w:hint="eastAsia" w:ascii="宋体" w:hAnsi="宋体" w:eastAsia="宋体" w:cs="宋体"/>
          <w:b w:val="0"/>
          <w:bCs w:val="0"/>
          <w:color w:val="auto"/>
          <w:kern w:val="0"/>
          <w:sz w:val="24"/>
          <w:szCs w:val="24"/>
        </w:rPr>
        <w:t>采购</w:t>
      </w:r>
      <w:r>
        <w:rPr>
          <w:rFonts w:hint="eastAsia" w:ascii="宋体" w:hAnsi="宋体" w:eastAsia="宋体" w:cs="宋体"/>
          <w:b w:val="0"/>
          <w:bCs w:val="0"/>
          <w:color w:val="auto"/>
          <w:kern w:val="0"/>
          <w:sz w:val="24"/>
          <w:szCs w:val="24"/>
          <w:lang w:val="zh-CN"/>
        </w:rPr>
        <w:t>需求（如需）</w:t>
      </w:r>
    </w:p>
    <w:p>
      <w:pPr>
        <w:numPr>
          <w:ilvl w:val="0"/>
          <w:numId w:val="5"/>
        </w:numPr>
        <w:spacing w:line="460" w:lineRule="exact"/>
        <w:ind w:left="1200" w:leftChars="0" w:firstLine="0" w:firstLineChars="0"/>
        <w:rPr>
          <w:rFonts w:hint="eastAsia" w:ascii="宋体" w:hAnsi="宋体" w:eastAsia="宋体" w:cs="宋体"/>
          <w:b w:val="0"/>
          <w:bCs w:val="0"/>
          <w:color w:val="auto"/>
          <w:kern w:val="0"/>
          <w:sz w:val="24"/>
          <w:szCs w:val="24"/>
          <w:lang w:val="zh-CN"/>
        </w:rPr>
      </w:pPr>
      <w:r>
        <w:rPr>
          <w:rFonts w:hint="eastAsia" w:ascii="宋体" w:hAnsi="宋体" w:eastAsia="宋体" w:cs="宋体"/>
          <w:b w:val="0"/>
          <w:bCs w:val="0"/>
          <w:color w:val="auto"/>
          <w:kern w:val="0"/>
          <w:sz w:val="24"/>
          <w:szCs w:val="24"/>
          <w:lang w:val="zh-CN"/>
        </w:rPr>
        <w:t>授权委托证明（如需）</w:t>
      </w:r>
    </w:p>
    <w:tbl>
      <w:tblPr>
        <w:tblStyle w:val="17"/>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甲方：广州市净水有限公司（盖章）</w:t>
            </w:r>
          </w:p>
          <w:p>
            <w:pPr>
              <w:adjustRightInd w:val="0"/>
              <w:snapToGrid w:val="0"/>
              <w:spacing w:line="460" w:lineRule="exact"/>
              <w:rPr>
                <w:rFonts w:ascii="宋体" w:hAnsi="宋体" w:cs="宋体"/>
                <w:b w:val="0"/>
                <w:bCs w:val="0"/>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乙方：</w:t>
            </w:r>
            <w:r>
              <w:rPr>
                <w:rFonts w:ascii="宋体" w:hAnsi="宋体" w:cs="宋体"/>
                <w:b w:val="0"/>
                <w:bCs w:val="0"/>
                <w:color w:val="auto"/>
                <w:sz w:val="24"/>
                <w:szCs w:val="24"/>
              </w:rPr>
              <w:t xml:space="preserve">                 </w:t>
            </w:r>
            <w:r>
              <w:rPr>
                <w:rFonts w:hint="eastAsia" w:ascii="宋体" w:hAnsi="宋体" w:cs="宋体"/>
                <w:b w:val="0"/>
                <w:bCs w:val="0"/>
                <w:color w:val="auto"/>
                <w:sz w:val="24"/>
                <w:szCs w:val="24"/>
              </w:rPr>
              <w:t>（盖章）</w:t>
            </w:r>
          </w:p>
          <w:p>
            <w:pPr>
              <w:adjustRightInd w:val="0"/>
              <w:snapToGrid w:val="0"/>
              <w:spacing w:line="460" w:lineRule="exact"/>
              <w:ind w:firstLine="231" w:firstLineChars="100"/>
              <w:rPr>
                <w:rFonts w:ascii="宋体" w:hAnsi="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b w:val="0"/>
                <w:bCs w:val="0"/>
                <w:color w:val="auto"/>
                <w:sz w:val="24"/>
                <w:szCs w:val="24"/>
              </w:rPr>
            </w:pPr>
            <w:r>
              <w:rPr>
                <w:rFonts w:ascii="宋体" w:hAnsi="宋体" w:cs="宋体"/>
                <w:b w:val="0"/>
                <w:bCs w:val="0"/>
                <w:color w:val="auto"/>
                <w:sz w:val="24"/>
                <w:szCs w:val="24"/>
              </w:rPr>
              <w:t xml:space="preserve">                                                    </w:t>
            </w:r>
            <w:r>
              <w:rPr>
                <w:rFonts w:hint="eastAsia" w:ascii="宋体" w:hAnsi="宋体" w:cs="宋体"/>
                <w:b w:val="0"/>
                <w:bCs w:val="0"/>
                <w:color w:val="auto"/>
                <w:sz w:val="24"/>
                <w:szCs w:val="24"/>
              </w:rPr>
              <w:t>签订日期：</w:t>
            </w:r>
            <w:r>
              <w:rPr>
                <w:rFonts w:ascii="宋体" w:hAnsi="宋体" w:cs="宋体"/>
                <w:b w:val="0"/>
                <w:bCs w:val="0"/>
                <w:color w:val="auto"/>
                <w:sz w:val="24"/>
                <w:szCs w:val="24"/>
              </w:rPr>
              <w:t xml:space="preserve">     </w:t>
            </w:r>
            <w:r>
              <w:rPr>
                <w:rFonts w:hint="eastAsia" w:ascii="宋体" w:hAnsi="宋体" w:cs="宋体"/>
                <w:b w:val="0"/>
                <w:bCs w:val="0"/>
                <w:color w:val="auto"/>
                <w:sz w:val="24"/>
                <w:szCs w:val="24"/>
              </w:rPr>
              <w:t>年</w:t>
            </w:r>
            <w:r>
              <w:rPr>
                <w:rFonts w:ascii="宋体" w:hAnsi="宋体" w:cs="宋体"/>
                <w:b w:val="0"/>
                <w:bCs w:val="0"/>
                <w:color w:val="auto"/>
                <w:sz w:val="24"/>
                <w:szCs w:val="24"/>
              </w:rPr>
              <w:t xml:space="preserve">   </w:t>
            </w:r>
            <w:r>
              <w:rPr>
                <w:rFonts w:hint="eastAsia" w:ascii="宋体" w:hAnsi="宋体" w:cs="宋体"/>
                <w:b w:val="0"/>
                <w:bCs w:val="0"/>
                <w:color w:val="auto"/>
                <w:sz w:val="24"/>
                <w:szCs w:val="24"/>
              </w:rPr>
              <w:t>月</w:t>
            </w:r>
            <w:r>
              <w:rPr>
                <w:rFonts w:ascii="宋体" w:hAnsi="宋体" w:cs="宋体"/>
                <w:b w:val="0"/>
                <w:bCs w:val="0"/>
                <w:color w:val="auto"/>
                <w:sz w:val="24"/>
                <w:szCs w:val="24"/>
              </w:rPr>
              <w:t xml:space="preserve">   </w:t>
            </w:r>
            <w:r>
              <w:rPr>
                <w:rFonts w:hint="eastAsia" w:ascii="宋体" w:hAnsi="宋体" w:cs="宋体"/>
                <w:b w:val="0"/>
                <w:bCs w:val="0"/>
                <w:color w:val="auto"/>
                <w:sz w:val="24"/>
                <w:szCs w:val="24"/>
              </w:rPr>
              <w:t>日</w:t>
            </w:r>
            <w:r>
              <w:rPr>
                <w:rFonts w:ascii="宋体" w:hAnsi="宋体" w:cs="宋体"/>
                <w:b w:val="0"/>
                <w:bCs w:val="0"/>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024" w:hangingChars="1742"/>
              <w:jc w:val="both"/>
              <w:rPr>
                <w:rFonts w:ascii="宋体" w:hAnsi="宋体" w:cs="宋体"/>
                <w:b w:val="0"/>
                <w:bCs w:val="0"/>
                <w:color w:val="auto"/>
                <w:sz w:val="24"/>
                <w:szCs w:val="24"/>
              </w:rPr>
            </w:pPr>
            <w:r>
              <w:rPr>
                <w:rFonts w:hint="eastAsia" w:ascii="宋体" w:hAnsi="宋体" w:cs="宋体"/>
                <w:b w:val="0"/>
                <w:bCs w:val="0"/>
                <w:color w:val="auto"/>
                <w:sz w:val="24"/>
                <w:szCs w:val="24"/>
              </w:rPr>
              <w:t>签订日期：</w:t>
            </w:r>
            <w:r>
              <w:rPr>
                <w:rFonts w:ascii="宋体" w:hAnsi="宋体" w:cs="宋体"/>
                <w:b w:val="0"/>
                <w:bCs w:val="0"/>
                <w:color w:val="auto"/>
                <w:sz w:val="24"/>
                <w:szCs w:val="24"/>
              </w:rPr>
              <w:t xml:space="preserve">     </w:t>
            </w:r>
            <w:r>
              <w:rPr>
                <w:rFonts w:hint="eastAsia" w:ascii="宋体" w:hAnsi="宋体" w:cs="宋体"/>
                <w:b w:val="0"/>
                <w:bCs w:val="0"/>
                <w:color w:val="auto"/>
                <w:sz w:val="24"/>
                <w:szCs w:val="24"/>
              </w:rPr>
              <w:t>年</w:t>
            </w:r>
            <w:r>
              <w:rPr>
                <w:rFonts w:ascii="宋体" w:hAnsi="宋体" w:cs="宋体"/>
                <w:b w:val="0"/>
                <w:bCs w:val="0"/>
                <w:color w:val="auto"/>
                <w:sz w:val="24"/>
                <w:szCs w:val="24"/>
              </w:rPr>
              <w:t xml:space="preserve">   </w:t>
            </w:r>
            <w:r>
              <w:rPr>
                <w:rFonts w:hint="eastAsia" w:ascii="宋体" w:hAnsi="宋体" w:cs="宋体"/>
                <w:b w:val="0"/>
                <w:bCs w:val="0"/>
                <w:color w:val="auto"/>
                <w:sz w:val="24"/>
                <w:szCs w:val="24"/>
              </w:rPr>
              <w:t>月</w:t>
            </w:r>
            <w:r>
              <w:rPr>
                <w:rFonts w:ascii="宋体" w:hAnsi="宋体" w:cs="宋体"/>
                <w:b w:val="0"/>
                <w:bCs w:val="0"/>
                <w:color w:val="auto"/>
                <w:sz w:val="24"/>
                <w:szCs w:val="24"/>
              </w:rPr>
              <w:t xml:space="preserve">   </w:t>
            </w:r>
            <w:r>
              <w:rPr>
                <w:rFonts w:hint="eastAsia" w:ascii="宋体" w:hAnsi="宋体" w:cs="宋体"/>
                <w:b w:val="0"/>
                <w:bCs w:val="0"/>
                <w:color w:val="auto"/>
                <w:sz w:val="24"/>
                <w:szCs w:val="24"/>
              </w:rPr>
              <w:t>日</w:t>
            </w:r>
            <w:r>
              <w:rPr>
                <w:rFonts w:ascii="宋体" w:hAnsi="宋体" w:cs="宋体"/>
                <w:b w:val="0"/>
                <w:bCs w:val="0"/>
                <w:color w:val="auto"/>
                <w:sz w:val="24"/>
                <w:szCs w:val="24"/>
              </w:rPr>
              <w:t xml:space="preserve"> </w:t>
            </w:r>
          </w:p>
        </w:tc>
      </w:tr>
    </w:tbl>
    <w:p>
      <w:pPr>
        <w:spacing w:line="360" w:lineRule="auto"/>
        <w:rPr>
          <w:rFonts w:ascii="宋体" w:hAnsi="宋体" w:cs="宋体"/>
          <w:b/>
          <w:bCs/>
          <w:color w:val="auto"/>
          <w:szCs w:val="21"/>
        </w:rPr>
      </w:pPr>
    </w:p>
    <w:p>
      <w:pPr>
        <w:pStyle w:val="16"/>
        <w:rPr>
          <w:rFonts w:ascii="宋体" w:hAnsi="宋体" w:cs="宋体"/>
          <w:b/>
          <w:bCs/>
          <w:color w:val="auto"/>
          <w:szCs w:val="21"/>
        </w:rPr>
      </w:pPr>
    </w:p>
    <w:p>
      <w:pPr>
        <w:pStyle w:val="16"/>
        <w:rPr>
          <w:rFonts w:ascii="宋体" w:hAnsi="宋体" w:cs="宋体"/>
          <w:b/>
          <w:bCs/>
          <w:color w:val="auto"/>
          <w:szCs w:val="21"/>
        </w:rPr>
      </w:pPr>
    </w:p>
    <w:p>
      <w:pPr>
        <w:pStyle w:val="16"/>
        <w:rPr>
          <w:rFonts w:ascii="宋体" w:hAnsi="宋体" w:cs="宋体"/>
          <w:b/>
          <w:bCs/>
          <w:color w:val="auto"/>
          <w:szCs w:val="21"/>
        </w:rPr>
      </w:pPr>
    </w:p>
    <w:p>
      <w:pPr>
        <w:pStyle w:val="16"/>
        <w:rPr>
          <w:rFonts w:ascii="宋体" w:hAnsi="宋体" w:cs="宋体"/>
          <w:b/>
          <w:bCs/>
          <w:color w:val="auto"/>
          <w:szCs w:val="21"/>
        </w:rPr>
      </w:pPr>
    </w:p>
    <w:p>
      <w:pPr>
        <w:pStyle w:val="16"/>
        <w:rPr>
          <w:rFonts w:ascii="宋体" w:hAnsi="宋体" w:cs="宋体"/>
          <w:b/>
          <w:bCs/>
          <w:color w:val="auto"/>
          <w:szCs w:val="21"/>
        </w:rPr>
      </w:pPr>
    </w:p>
    <w:p>
      <w:pPr>
        <w:pStyle w:val="16"/>
        <w:rPr>
          <w:rFonts w:ascii="宋体" w:hAnsi="宋体" w:cs="宋体"/>
          <w:b/>
          <w:bCs/>
          <w:color w:val="auto"/>
          <w:szCs w:val="21"/>
        </w:rPr>
      </w:pPr>
    </w:p>
    <w:p>
      <w:pPr>
        <w:pStyle w:val="16"/>
        <w:rPr>
          <w:rFonts w:ascii="宋体" w:hAnsi="宋体" w:cs="宋体"/>
          <w:b/>
          <w:bCs/>
          <w:color w:val="auto"/>
          <w:szCs w:val="21"/>
        </w:rPr>
      </w:pPr>
    </w:p>
    <w:p>
      <w:pPr>
        <w:pStyle w:val="16"/>
        <w:rPr>
          <w:rFonts w:ascii="宋体" w:hAnsi="宋体" w:cs="宋体"/>
          <w:b/>
          <w:bCs/>
          <w:color w:val="auto"/>
          <w:szCs w:val="21"/>
        </w:rPr>
      </w:pPr>
    </w:p>
    <w:p>
      <w:pPr>
        <w:pStyle w:val="16"/>
        <w:rPr>
          <w:rFonts w:ascii="宋体" w:hAnsi="宋体" w:cs="宋体"/>
          <w:b/>
          <w:bCs/>
          <w:color w:val="auto"/>
          <w:szCs w:val="21"/>
        </w:rPr>
      </w:pPr>
    </w:p>
    <w:p>
      <w:pPr>
        <w:pStyle w:val="16"/>
        <w:rPr>
          <w:rFonts w:ascii="宋体" w:hAnsi="宋体" w:cs="宋体"/>
          <w:b/>
          <w:bCs/>
          <w:color w:val="auto"/>
          <w:szCs w:val="21"/>
        </w:rPr>
      </w:pPr>
    </w:p>
    <w:p>
      <w:pPr>
        <w:pStyle w:val="16"/>
        <w:rPr>
          <w:rFonts w:ascii="宋体" w:hAnsi="宋体" w:cs="宋体"/>
          <w:b/>
          <w:bCs/>
          <w:color w:val="auto"/>
          <w:szCs w:val="21"/>
        </w:rPr>
      </w:pPr>
    </w:p>
    <w:p>
      <w:pPr>
        <w:pStyle w:val="16"/>
        <w:rPr>
          <w:rFonts w:ascii="宋体" w:hAnsi="宋体" w:cs="宋体"/>
          <w:b/>
          <w:bCs/>
          <w:color w:val="auto"/>
          <w:szCs w:val="21"/>
        </w:rPr>
      </w:pPr>
    </w:p>
    <w:p>
      <w:pPr>
        <w:pStyle w:val="16"/>
        <w:rPr>
          <w:rFonts w:ascii="宋体" w:hAnsi="宋体" w:cs="宋体"/>
          <w:b/>
          <w:bCs/>
          <w:color w:val="auto"/>
          <w:szCs w:val="21"/>
        </w:rPr>
      </w:pPr>
    </w:p>
    <w:p>
      <w:pPr>
        <w:pStyle w:val="16"/>
        <w:rPr>
          <w:rFonts w:ascii="宋体" w:hAnsi="宋体" w:cs="宋体"/>
          <w:b/>
          <w:bCs/>
          <w:color w:val="auto"/>
          <w:szCs w:val="21"/>
        </w:rPr>
      </w:pPr>
    </w:p>
    <w:p>
      <w:pPr>
        <w:pStyle w:val="16"/>
        <w:rPr>
          <w:rFonts w:ascii="宋体" w:hAnsi="宋体" w:cs="宋体"/>
          <w:b/>
          <w:bCs/>
          <w:color w:val="auto"/>
          <w:szCs w:val="21"/>
        </w:rPr>
      </w:pPr>
    </w:p>
    <w:p>
      <w:pPr>
        <w:tabs>
          <w:tab w:val="left" w:pos="5740"/>
        </w:tabs>
        <w:autoSpaceDE w:val="0"/>
        <w:autoSpaceDN w:val="0"/>
        <w:adjustRightInd w:val="0"/>
        <w:jc w:val="left"/>
        <w:rPr>
          <w:rFonts w:hint="eastAsia" w:ascii="宋体" w:hAnsi="宋体" w:cs="宋体"/>
          <w:b/>
          <w:bCs/>
          <w:color w:val="auto"/>
          <w:szCs w:val="21"/>
        </w:rPr>
      </w:pPr>
      <w:r>
        <w:rPr>
          <w:rFonts w:hint="eastAsia" w:ascii="宋体" w:hAnsi="宋体" w:cs="宋体"/>
          <w:b/>
          <w:bCs/>
          <w:color w:val="auto"/>
          <w:szCs w:val="21"/>
        </w:rPr>
        <w:t>附件：1.发包通知书</w:t>
      </w: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12" w:type="default"/>
          <w:footerReference r:id="rId14" w:type="default"/>
          <w:headerReference r:id="rId13" w:type="even"/>
          <w:pgSz w:w="11906" w:h="16838"/>
          <w:pgMar w:top="1701" w:right="1531" w:bottom="1701" w:left="1531" w:header="851" w:footer="1418" w:gutter="0"/>
          <w:pgBorders>
            <w:top w:val="none" w:sz="0" w:space="0"/>
            <w:left w:val="none" w:sz="0" w:space="0"/>
            <w:bottom w:val="none" w:sz="0" w:space="0"/>
            <w:right w:val="none" w:sz="0" w:space="0"/>
          </w:pgBorders>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40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40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40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40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广州市净水有限公司石井分公司转鼓细格栅备件采购</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40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40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40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4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4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4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4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4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40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40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0"/>
        <w:keepNext w:val="0"/>
        <w:keepLines w:val="0"/>
        <w:pageBreakBefore w:val="0"/>
        <w:kinsoku/>
        <w:wordWrap/>
        <w:overflowPunct/>
        <w:topLinePunct w:val="0"/>
        <w:autoSpaceDE/>
        <w:autoSpaceDN/>
        <w:bidi w:val="0"/>
        <w:snapToGrid/>
        <w:spacing w:line="40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40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line="4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line="4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4"/>
        <w:keepNext w:val="0"/>
        <w:keepLines w:val="0"/>
        <w:pageBreakBefore w:val="0"/>
        <w:widowControl/>
        <w:suppressLineNumbers w:val="0"/>
        <w:kinsoku/>
        <w:wordWrap/>
        <w:overflowPunct/>
        <w:topLinePunct w:val="0"/>
        <w:autoSpaceDE/>
        <w:autoSpaceDN/>
        <w:bidi w:val="0"/>
        <w:snapToGrid/>
        <w:spacing w:line="4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line="4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4"/>
        <w:keepNext w:val="0"/>
        <w:keepLines w:val="0"/>
        <w:pageBreakBefore w:val="0"/>
        <w:widowControl/>
        <w:suppressLineNumbers w:val="0"/>
        <w:kinsoku/>
        <w:wordWrap/>
        <w:overflowPunct/>
        <w:topLinePunct w:val="0"/>
        <w:autoSpaceDE/>
        <w:autoSpaceDN/>
        <w:bidi w:val="0"/>
        <w:snapToGrid/>
        <w:spacing w:line="4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4"/>
        <w:keepNext w:val="0"/>
        <w:keepLines w:val="0"/>
        <w:pageBreakBefore w:val="0"/>
        <w:widowControl/>
        <w:suppressLineNumbers w:val="0"/>
        <w:kinsoku/>
        <w:wordWrap/>
        <w:overflowPunct/>
        <w:topLinePunct w:val="0"/>
        <w:autoSpaceDE/>
        <w:autoSpaceDN/>
        <w:bidi w:val="0"/>
        <w:snapToGrid/>
        <w:spacing w:line="4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4"/>
        <w:keepNext w:val="0"/>
        <w:keepLines w:val="0"/>
        <w:pageBreakBefore w:val="0"/>
        <w:widowControl/>
        <w:suppressLineNumbers w:val="0"/>
        <w:kinsoku/>
        <w:wordWrap/>
        <w:overflowPunct/>
        <w:topLinePunct w:val="0"/>
        <w:autoSpaceDE/>
        <w:autoSpaceDN/>
        <w:bidi w:val="0"/>
        <w:snapToGrid/>
        <w:spacing w:line="4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4"/>
        <w:keepNext w:val="0"/>
        <w:keepLines w:val="0"/>
        <w:pageBreakBefore w:val="0"/>
        <w:widowControl/>
        <w:suppressLineNumbers w:val="0"/>
        <w:kinsoku/>
        <w:wordWrap/>
        <w:overflowPunct/>
        <w:topLinePunct w:val="0"/>
        <w:autoSpaceDE/>
        <w:autoSpaceDN/>
        <w:bidi w:val="0"/>
        <w:snapToGrid/>
        <w:spacing w:line="4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40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（广州市净水有限公司石井分公司转鼓细格栅备件采购）+（</w:t>
      </w:r>
      <w:r>
        <w:rPr>
          <w:rFonts w:hint="eastAsia" w:ascii="仿宋_GB2312" w:hAnsi="仿宋_GB2312" w:eastAsia="仿宋_GB2312" w:cs="仿宋_GB2312"/>
          <w:b w:val="0"/>
          <w:bCs/>
          <w:color w:val="auto"/>
          <w:sz w:val="28"/>
          <w:szCs w:val="28"/>
          <w:highlight w:val="none"/>
          <w:u w:val="single"/>
          <w:lang w:val="en-US" w:eastAsia="zh-CN"/>
        </w:rPr>
        <w:t>穗净水合【  】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6</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2</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40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1"/>
        <w:keepNext w:val="0"/>
        <w:keepLines w:val="0"/>
        <w:pageBreakBefore w:val="0"/>
        <w:tabs>
          <w:tab w:val="left" w:pos="5100"/>
        </w:tabs>
        <w:kinsoku/>
        <w:wordWrap/>
        <w:overflowPunct/>
        <w:topLinePunct w:val="0"/>
        <w:autoSpaceDE/>
        <w:autoSpaceDN/>
        <w:bidi w:val="0"/>
        <w:snapToGrid/>
        <w:spacing w:line="40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40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40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16"/>
        <w:rPr>
          <w:rFonts w:ascii="仿宋_GB2312" w:eastAsia="仿宋_GB2312"/>
          <w:color w:val="auto"/>
          <w:sz w:val="24"/>
          <w:szCs w:val="24"/>
        </w:rPr>
      </w:pPr>
    </w:p>
    <w:p>
      <w:pPr>
        <w:pStyle w:val="16"/>
        <w:rPr>
          <w:rFonts w:ascii="仿宋_GB2312" w:eastAsia="仿宋_GB2312"/>
          <w:color w:val="auto"/>
          <w:sz w:val="24"/>
          <w:szCs w:val="24"/>
        </w:rPr>
      </w:pPr>
    </w:p>
    <w:p>
      <w:pPr>
        <w:pStyle w:val="16"/>
        <w:rPr>
          <w:rFonts w:ascii="仿宋_GB2312" w:eastAsia="仿宋_GB2312"/>
          <w:color w:val="auto"/>
          <w:sz w:val="24"/>
          <w:szCs w:val="24"/>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1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3</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0"/>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0"/>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0"/>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_GB2312" w:eastAsia="仿宋_GB2312" w:hAnsiTheme="minorEastAsia"/>
          <w:sz w:val="24"/>
        </w:rPr>
      </w:pPr>
      <w:r>
        <w:rPr>
          <w:rFonts w:hint="eastAsia" w:ascii="仿宋" w:hAnsi="仿宋" w:eastAsia="仿宋" w:cs="仿宋"/>
          <w:sz w:val="24"/>
        </w:rPr>
        <w:t>本协议与合同同时签订、同时终止、同时生效，具有相同的法律效力。合同由甲乙双方签字、盖章生效，</w:t>
      </w:r>
      <w:r>
        <w:rPr>
          <w:rFonts w:hint="eastAsia" w:ascii="仿宋_GB2312" w:eastAsia="仿宋_GB2312" w:hAnsiTheme="minorEastAsia"/>
          <w:sz w:val="24"/>
        </w:rPr>
        <w:t>一式</w:t>
      </w:r>
      <w:r>
        <w:rPr>
          <w:rFonts w:hint="eastAsia" w:ascii="仿宋_GB2312" w:eastAsia="仿宋_GB2312" w:hAnsiTheme="minorEastAsia"/>
          <w:sz w:val="24"/>
          <w:u w:val="single"/>
          <w:lang w:val="en-US" w:eastAsia="zh-CN"/>
        </w:rPr>
        <w:t>6</w:t>
      </w:r>
      <w:r>
        <w:rPr>
          <w:rFonts w:hint="eastAsia" w:ascii="仿宋_GB2312" w:eastAsia="仿宋_GB2312" w:hAnsiTheme="minorEastAsia"/>
          <w:sz w:val="24"/>
        </w:rPr>
        <w:t>份，甲方</w:t>
      </w:r>
      <w:r>
        <w:rPr>
          <w:rFonts w:hint="eastAsia" w:ascii="仿宋_GB2312" w:eastAsia="仿宋_GB2312" w:hAnsiTheme="minorEastAsia"/>
          <w:sz w:val="24"/>
          <w:u w:val="single"/>
          <w:lang w:val="en-US" w:eastAsia="zh-CN"/>
        </w:rPr>
        <w:t>4</w:t>
      </w:r>
      <w:r>
        <w:rPr>
          <w:rFonts w:hint="eastAsia" w:ascii="仿宋_GB2312" w:eastAsia="仿宋_GB2312" w:hAnsiTheme="minorEastAsia"/>
          <w:sz w:val="24"/>
        </w:rPr>
        <w:t>份，乙方</w:t>
      </w:r>
      <w:r>
        <w:rPr>
          <w:rFonts w:hint="eastAsia" w:ascii="仿宋_GB2312" w:eastAsia="仿宋_GB2312" w:hAnsiTheme="minorEastAsia"/>
          <w:sz w:val="24"/>
          <w:u w:val="single"/>
          <w:lang w:val="en-US" w:eastAsia="zh-CN"/>
        </w:rPr>
        <w:t>2</w:t>
      </w:r>
      <w:r>
        <w:rPr>
          <w:rFonts w:hint="eastAsia" w:ascii="仿宋_GB2312" w:eastAsia="仿宋_GB2312" w:hAnsiTheme="minorEastAsia"/>
          <w:sz w:val="24"/>
        </w:rPr>
        <w:t>份。</w:t>
      </w:r>
    </w:p>
    <w:p>
      <w:pPr>
        <w:adjustRightInd w:val="0"/>
        <w:snapToGrid w:val="0"/>
        <w:spacing w:line="440" w:lineRule="exact"/>
        <w:rPr>
          <w:rFonts w:ascii="仿宋_GB2312" w:eastAsia="仿宋_GB2312" w:hAnsiTheme="minorEastAsia"/>
          <w:sz w:val="24"/>
        </w:rPr>
      </w:pPr>
    </w:p>
    <w:p>
      <w:pPr>
        <w:adjustRightInd w:val="0"/>
        <w:snapToGrid w:val="0"/>
        <w:spacing w:line="440" w:lineRule="exact"/>
        <w:ind w:left="1330" w:leftChars="5" w:hanging="1320" w:hangingChars="550"/>
        <w:rPr>
          <w:rFonts w:ascii="仿宋_GB2312" w:eastAsia="仿宋_GB2312" w:hAnsiTheme="minorEastAsia"/>
          <w:sz w:val="24"/>
        </w:rPr>
      </w:pPr>
      <w:r>
        <w:rPr>
          <w:rFonts w:hint="eastAsia" w:ascii="仿宋_GB2312" w:eastAsia="仿宋_GB2312" w:hAnsiTheme="minorEastAsia"/>
          <w:sz w:val="24"/>
        </w:rPr>
        <w:t xml:space="preserve">   </w:t>
      </w:r>
      <w:r>
        <w:rPr>
          <w:rFonts w:hint="eastAsia" w:ascii="仿宋_GB2312" w:eastAsia="仿宋_GB2312" w:hAnsiTheme="minorEastAsia"/>
          <w:sz w:val="24"/>
          <w:lang w:val="en-US" w:eastAsia="zh-CN"/>
        </w:rPr>
        <w:t>甲方</w:t>
      </w:r>
      <w:r>
        <w:rPr>
          <w:rFonts w:hint="eastAsia" w:ascii="仿宋_GB2312" w:eastAsia="仿宋_GB2312" w:hAnsiTheme="minorEastAsia"/>
          <w:sz w:val="24"/>
        </w:rPr>
        <w:t xml:space="preserve">代表 （章）：                             </w:t>
      </w:r>
      <w:r>
        <w:rPr>
          <w:rFonts w:hint="eastAsia" w:ascii="仿宋_GB2312" w:eastAsia="仿宋_GB2312" w:hAnsiTheme="minorEastAsia"/>
          <w:sz w:val="24"/>
          <w:lang w:val="en-US" w:eastAsia="zh-CN"/>
        </w:rPr>
        <w:t>乙方</w:t>
      </w:r>
      <w:r>
        <w:rPr>
          <w:rFonts w:hint="eastAsia" w:ascii="仿宋_GB2312" w:eastAsia="仿宋_GB2312" w:hAnsiTheme="minorEastAsia"/>
          <w:sz w:val="24"/>
        </w:rPr>
        <w:t>代表（章）：                                                           　　              　　　　　　　</w:t>
      </w:r>
    </w:p>
    <w:p>
      <w:pPr>
        <w:adjustRightInd w:val="0"/>
        <w:snapToGrid w:val="0"/>
        <w:spacing w:line="440" w:lineRule="exact"/>
        <w:rPr>
          <w:rFonts w:ascii="仿宋_GB2312" w:eastAsia="仿宋_GB2312" w:hAnsiTheme="minorEastAsia"/>
          <w:sz w:val="24"/>
        </w:rPr>
      </w:pPr>
      <w:r>
        <w:rPr>
          <w:rFonts w:hint="eastAsia" w:ascii="仿宋_GB2312" w:eastAsia="仿宋_GB2312" w:hAnsiTheme="minorEastAsia"/>
          <w:sz w:val="24"/>
        </w:rPr>
        <w:t xml:space="preserve">      年 　月　  日　　　　　                 年   月  　日</w:t>
      </w:r>
    </w:p>
    <w:p>
      <w:pPr>
        <w:spacing w:line="360" w:lineRule="auto"/>
        <w:rPr>
          <w:rFonts w:ascii="宋体" w:hAnsi="宋体" w:cs="宋体"/>
          <w:color w:val="auto"/>
          <w:sz w:val="24"/>
          <w:szCs w:val="24"/>
        </w:rPr>
      </w:pPr>
    </w:p>
    <w:p>
      <w:pPr>
        <w:spacing w:line="360" w:lineRule="auto"/>
        <w:jc w:val="center"/>
        <w:rPr>
          <w:rFonts w:ascii="宋体" w:hAnsi="宋体" w:cs="宋体"/>
          <w:color w:val="auto"/>
          <w:sz w:val="24"/>
          <w:szCs w:val="24"/>
        </w:rPr>
      </w:pPr>
    </w:p>
    <w:p>
      <w:pPr>
        <w:adjustRightInd w:val="0"/>
        <w:snapToGrid w:val="0"/>
        <w:spacing w:line="360" w:lineRule="auto"/>
        <w:rPr>
          <w:rFonts w:hint="eastAsia" w:ascii="仿宋_GB2312"/>
          <w:sz w:val="24"/>
        </w:rPr>
      </w:pPr>
    </w:p>
    <w:p>
      <w:pPr>
        <w:adjustRightInd w:val="0"/>
        <w:snapToGrid w:val="0"/>
        <w:spacing w:line="360" w:lineRule="auto"/>
        <w:rPr>
          <w:rFonts w:hint="eastAsia" w:ascii="仿宋_GB2312"/>
          <w:sz w:val="24"/>
        </w:rPr>
      </w:pPr>
    </w:p>
    <w:p>
      <w:pPr>
        <w:adjustRightInd w:val="0"/>
        <w:snapToGrid w:val="0"/>
        <w:spacing w:line="360" w:lineRule="auto"/>
        <w:rPr>
          <w:rFonts w:hint="eastAsia" w:ascii="仿宋_GB2312"/>
          <w:sz w:val="24"/>
        </w:rPr>
      </w:pPr>
    </w:p>
    <w:p>
      <w:pPr>
        <w:adjustRightInd w:val="0"/>
        <w:snapToGrid w:val="0"/>
        <w:spacing w:line="360" w:lineRule="auto"/>
        <w:rPr>
          <w:rFonts w:hint="eastAsia" w:ascii="仿宋_GB2312"/>
          <w:sz w:val="24"/>
        </w:rPr>
      </w:pPr>
    </w:p>
    <w:p>
      <w:pPr>
        <w:adjustRightInd w:val="0"/>
        <w:snapToGrid w:val="0"/>
        <w:spacing w:line="360" w:lineRule="auto"/>
        <w:rPr>
          <w:rFonts w:hint="eastAsia" w:ascii="仿宋_GB2312"/>
          <w:sz w:val="24"/>
        </w:rPr>
      </w:pPr>
    </w:p>
    <w:p>
      <w:pPr>
        <w:adjustRightInd w:val="0"/>
        <w:snapToGrid w:val="0"/>
        <w:spacing w:line="360" w:lineRule="auto"/>
        <w:rPr>
          <w:rFonts w:hint="eastAsia" w:ascii="仿宋_GB2312"/>
          <w:sz w:val="24"/>
        </w:rPr>
      </w:pPr>
      <w:r>
        <w:rPr>
          <w:rFonts w:hint="eastAsia" w:ascii="仿宋_GB2312"/>
          <w:sz w:val="24"/>
        </w:rPr>
        <w:t xml:space="preserve"> </w:t>
      </w: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9"/>
        <w:tabs>
          <w:tab w:val="left" w:pos="1260"/>
        </w:tabs>
        <w:rPr>
          <w:rFonts w:ascii="仿宋" w:hAnsi="仿宋" w:eastAsia="仿宋" w:cs="仿宋_GB2312"/>
          <w:b/>
          <w:kern w:val="0"/>
          <w:sz w:val="28"/>
          <w:szCs w:val="28"/>
        </w:rPr>
      </w:pPr>
    </w:p>
    <w:p>
      <w:pPr>
        <w:pStyle w:val="9"/>
        <w:tabs>
          <w:tab w:val="left" w:pos="1260"/>
        </w:tabs>
        <w:jc w:val="center"/>
        <w:rPr>
          <w:rFonts w:ascii="仿宋" w:hAnsi="仿宋" w:eastAsia="仿宋" w:cs="仿宋_GB2312"/>
          <w:b/>
          <w:kern w:val="0"/>
          <w:sz w:val="28"/>
          <w:szCs w:val="28"/>
        </w:rPr>
      </w:pPr>
    </w:p>
    <w:p>
      <w:pPr>
        <w:pStyle w:val="9"/>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广州市净水有限公司石井分公司转鼓细格栅备件采购</w:t>
      </w:r>
      <w:r>
        <w:rPr>
          <w:rFonts w:hint="eastAsia" w:ascii="仿宋" w:hAnsi="仿宋" w:eastAsia="仿宋" w:cs="仿宋_GB2312"/>
          <w:b/>
          <w:spacing w:val="100"/>
          <w:w w:val="110"/>
          <w:kern w:val="0"/>
          <w:sz w:val="28"/>
          <w:szCs w:val="28"/>
          <w:u w:val="single"/>
        </w:rPr>
        <w:t>项目</w:t>
      </w:r>
    </w:p>
    <w:p>
      <w:pPr>
        <w:pStyle w:val="9"/>
        <w:jc w:val="center"/>
        <w:rPr>
          <w:rFonts w:ascii="仿宋" w:hAnsi="仿宋" w:eastAsia="仿宋" w:cs="仿宋_GB2312"/>
          <w:b/>
          <w:sz w:val="28"/>
          <w:szCs w:val="28"/>
        </w:rPr>
      </w:pPr>
    </w:p>
    <w:p>
      <w:pPr>
        <w:pStyle w:val="9"/>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9"/>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9"/>
        <w:jc w:val="center"/>
        <w:rPr>
          <w:rFonts w:ascii="仿宋" w:hAnsi="仿宋" w:eastAsia="仿宋" w:cs="仿宋_GB2312"/>
          <w:b/>
          <w:sz w:val="28"/>
          <w:szCs w:val="28"/>
        </w:rPr>
      </w:pPr>
    </w:p>
    <w:p>
      <w:pPr>
        <w:pStyle w:val="9"/>
        <w:jc w:val="center"/>
        <w:rPr>
          <w:rFonts w:ascii="仿宋" w:hAnsi="仿宋" w:eastAsia="仿宋" w:cs="仿宋_GB2312"/>
          <w:b/>
          <w:sz w:val="28"/>
          <w:szCs w:val="28"/>
        </w:rPr>
      </w:pPr>
    </w:p>
    <w:p>
      <w:pPr>
        <w:pStyle w:val="9"/>
        <w:spacing w:line="360" w:lineRule="auto"/>
        <w:ind w:firstLine="1680" w:firstLineChars="600"/>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8"/>
        <w:spacing w:line="360" w:lineRule="auto"/>
        <w:ind w:firstLine="1120" w:firstLineChars="400"/>
        <w:rPr>
          <w:rFonts w:hint="default" w:ascii="仿宋" w:hAnsi="仿宋" w:eastAsia="仿宋" w:cs="仿宋_GB2312"/>
          <w:b/>
          <w:sz w:val="28"/>
          <w:szCs w:val="28"/>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u w:val="single"/>
          <w:lang w:val="en-US" w:eastAsia="zh-CN"/>
        </w:rPr>
        <w:t>广州市净水有限公司石井分公司转鼓细格栅备件采购项目</w:t>
      </w:r>
    </w:p>
    <w:p>
      <w:pPr>
        <w:pStyle w:val="8"/>
        <w:spacing w:line="360" w:lineRule="auto"/>
        <w:ind w:firstLine="964" w:firstLineChars="400"/>
        <w:rPr>
          <w:rFonts w:hint="eastAsia" w:hAnsi="仿宋_GB2312" w:cs="仿宋_GB2312"/>
          <w:b/>
          <w:bCs/>
          <w:color w:val="000000"/>
          <w:sz w:val="24"/>
          <w:szCs w:val="24"/>
          <w:u w:val="single"/>
          <w:lang w:val="en-US" w:eastAsia="zh-CN"/>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5" w:type="default"/>
          <w:footerReference r:id="rId17" w:type="default"/>
          <w:headerReference r:id="rId16" w:type="even"/>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3"/>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3"/>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3"/>
        <w:rPr>
          <w:rFonts w:ascii="仿宋" w:hAnsi="仿宋" w:eastAsia="仿宋" w:cs="仿宋_GB2312"/>
          <w:b/>
          <w:bCs/>
          <w:sz w:val="28"/>
          <w:szCs w:val="28"/>
        </w:rPr>
      </w:pPr>
    </w:p>
    <w:p>
      <w:pPr>
        <w:pStyle w:val="23"/>
        <w:rPr>
          <w:rFonts w:ascii="仿宋" w:hAnsi="仿宋" w:eastAsia="仿宋" w:cs="仿宋_GB2312"/>
          <w:b/>
          <w:bCs/>
          <w:sz w:val="28"/>
          <w:szCs w:val="28"/>
        </w:rPr>
      </w:pPr>
    </w:p>
    <w:p>
      <w:pPr>
        <w:pStyle w:val="23"/>
        <w:rPr>
          <w:rFonts w:ascii="仿宋" w:hAnsi="仿宋" w:eastAsia="仿宋" w:cs="仿宋_GB2312"/>
          <w:b/>
          <w:bCs/>
          <w:sz w:val="28"/>
          <w:szCs w:val="28"/>
        </w:rPr>
      </w:pPr>
    </w:p>
    <w:p>
      <w:pPr>
        <w:pStyle w:val="23"/>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6"/>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4"/>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4"/>
        <w:ind w:firstLine="496"/>
        <w:rPr>
          <w:rFonts w:ascii="仿宋" w:hAnsi="仿宋" w:eastAsia="仿宋" w:cs="仿宋_GB2312"/>
        </w:rPr>
      </w:pPr>
    </w:p>
    <w:p>
      <w:pPr>
        <w:pStyle w:val="24"/>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4"/>
        <w:ind w:firstLine="496"/>
        <w:rPr>
          <w:rFonts w:ascii="仿宋" w:hAnsi="仿宋" w:eastAsia="仿宋" w:cs="仿宋_GB2312"/>
        </w:rPr>
      </w:pPr>
      <w:r>
        <w:rPr>
          <w:rFonts w:hint="eastAsia" w:ascii="仿宋" w:hAnsi="仿宋" w:eastAsia="仿宋" w:cs="仿宋_GB2312"/>
        </w:rPr>
        <w:t>法定代表人（签名或盖</w:t>
      </w:r>
      <w:r>
        <w:rPr>
          <w:rFonts w:hint="eastAsia" w:ascii="仿宋" w:hAnsi="仿宋" w:eastAsia="仿宋" w:cs="仿宋_GB2312"/>
          <w:lang w:val="en-US" w:eastAsia="zh-CN"/>
        </w:rPr>
        <w:t>私</w:t>
      </w:r>
      <w:r>
        <w:rPr>
          <w:rFonts w:hint="eastAsia" w:ascii="仿宋" w:hAnsi="仿宋" w:eastAsia="仿宋" w:cs="仿宋_GB2312"/>
        </w:rPr>
        <w:t>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4"/>
        <w:ind w:firstLine="496"/>
        <w:rPr>
          <w:rFonts w:ascii="仿宋" w:hAnsi="仿宋" w:eastAsia="仿宋" w:cs="仿宋_GB2312"/>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Pr>
        <w:pStyle w:val="23"/>
      </w:pPr>
    </w:p>
    <w:p>
      <w:pPr>
        <w:pStyle w:val="23"/>
      </w:pPr>
    </w:p>
    <w:p>
      <w:pPr>
        <w:pStyle w:val="23"/>
      </w:pPr>
    </w:p>
    <w:p>
      <w:pPr>
        <w:pStyle w:val="23"/>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5 报价清单</w:t>
      </w:r>
    </w:p>
    <w:tbl>
      <w:tblPr>
        <w:tblStyle w:val="17"/>
        <w:tblpPr w:leftFromText="180" w:rightFromText="180" w:vertAnchor="text" w:horzAnchor="page" w:tblpXSpec="center" w:tblpY="59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271"/>
        <w:gridCol w:w="955"/>
        <w:gridCol w:w="1271"/>
        <w:gridCol w:w="1060"/>
        <w:gridCol w:w="1693"/>
        <w:gridCol w:w="1494"/>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序号</w:t>
            </w:r>
          </w:p>
        </w:tc>
        <w:tc>
          <w:tcPr>
            <w:tcW w:w="0" w:type="auto"/>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设备名称</w:t>
            </w:r>
          </w:p>
        </w:tc>
        <w:tc>
          <w:tcPr>
            <w:tcW w:w="0" w:type="auto"/>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型号</w:t>
            </w:r>
          </w:p>
        </w:tc>
        <w:tc>
          <w:tcPr>
            <w:tcW w:w="0" w:type="auto"/>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备件名称</w:t>
            </w:r>
          </w:p>
        </w:tc>
        <w:tc>
          <w:tcPr>
            <w:tcW w:w="0" w:type="auto"/>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购置数量</w:t>
            </w:r>
          </w:p>
        </w:tc>
        <w:tc>
          <w:tcPr>
            <w:tcW w:w="0" w:type="auto"/>
            <w:noWrap w:val="0"/>
            <w:vAlign w:val="center"/>
          </w:tcPr>
          <w:p>
            <w:pPr>
              <w:spacing w:line="360" w:lineRule="auto"/>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单价金额</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元</w:t>
            </w:r>
            <w:r>
              <w:rPr>
                <w:rFonts w:hint="eastAsia" w:ascii="仿宋_GB2312" w:hAnsi="仿宋_GB2312" w:eastAsia="仿宋_GB2312" w:cs="仿宋_GB2312"/>
                <w:sz w:val="22"/>
                <w:szCs w:val="22"/>
                <w:lang w:eastAsia="zh-CN"/>
              </w:rPr>
              <w:t>）</w:t>
            </w:r>
          </w:p>
        </w:tc>
        <w:tc>
          <w:tcPr>
            <w:tcW w:w="1494" w:type="dxa"/>
            <w:noWrap w:val="0"/>
            <w:vAlign w:val="center"/>
          </w:tcPr>
          <w:p>
            <w:pPr>
              <w:pStyle w:val="23"/>
              <w:jc w:val="center"/>
              <w:rPr>
                <w:rFonts w:hint="eastAsia"/>
                <w:lang w:eastAsia="zh-CN"/>
              </w:rPr>
            </w:pPr>
            <w:r>
              <w:rPr>
                <w:rFonts w:hint="eastAsia" w:ascii="仿宋_GB2312" w:hAnsi="仿宋_GB2312" w:cs="仿宋_GB2312"/>
                <w:sz w:val="22"/>
                <w:szCs w:val="22"/>
                <w:lang w:val="en-US" w:eastAsia="zh-CN"/>
              </w:rPr>
              <w:t>总</w:t>
            </w:r>
            <w:r>
              <w:rPr>
                <w:rFonts w:hint="eastAsia" w:ascii="仿宋_GB2312" w:hAnsi="仿宋_GB2312" w:eastAsia="仿宋_GB2312" w:cs="仿宋_GB2312"/>
                <w:sz w:val="22"/>
                <w:szCs w:val="22"/>
                <w:lang w:val="en-US" w:eastAsia="zh-CN"/>
              </w:rPr>
              <w:t>价金额</w:t>
            </w:r>
            <w:r>
              <w:rPr>
                <w:rFonts w:hint="eastAsia" w:ascii="仿宋_GB2312" w:hAnsi="仿宋_GB2312" w:cs="仿宋_GB2312"/>
                <w:sz w:val="22"/>
                <w:szCs w:val="22"/>
                <w:lang w:val="en-US" w:eastAsia="zh-CN"/>
              </w:rPr>
              <w:t>（</w:t>
            </w:r>
            <w:r>
              <w:rPr>
                <w:rFonts w:hint="eastAsia" w:ascii="仿宋_GB2312" w:hAnsi="仿宋_GB2312" w:eastAsia="仿宋_GB2312" w:cs="仿宋_GB2312"/>
                <w:sz w:val="22"/>
                <w:szCs w:val="22"/>
                <w:lang w:val="en-US" w:eastAsia="zh-CN"/>
              </w:rPr>
              <w:t>元</w:t>
            </w:r>
            <w:r>
              <w:rPr>
                <w:rFonts w:hint="eastAsia" w:ascii="仿宋_GB2312" w:hAnsi="仿宋_GB2312" w:eastAsia="仿宋_GB2312" w:cs="仿宋_GB2312"/>
                <w:sz w:val="22"/>
                <w:szCs w:val="22"/>
                <w:lang w:eastAsia="zh-CN"/>
              </w:rPr>
              <w:t>）</w:t>
            </w:r>
          </w:p>
        </w:tc>
        <w:tc>
          <w:tcPr>
            <w:tcW w:w="1026" w:type="dxa"/>
            <w:noWrap w:val="0"/>
            <w:vAlign w:val="center"/>
          </w:tcPr>
          <w:p>
            <w:pPr>
              <w:pStyle w:val="23"/>
              <w:jc w:val="center"/>
              <w:rPr>
                <w:rFonts w:hint="default"/>
                <w:lang w:val="en-US" w:eastAsia="zh-CN"/>
              </w:rPr>
            </w:pPr>
            <w:r>
              <w:rPr>
                <w:rFonts w:hint="eastAsia"/>
                <w:lang w:val="en-US" w:eastAsia="zh-CN"/>
              </w:rPr>
              <w:t>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0" w:type="auto"/>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HLGN1.8</w:t>
            </w:r>
          </w:p>
        </w:tc>
        <w:tc>
          <w:tcPr>
            <w:tcW w:w="0" w:type="auto"/>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动耙齿</w:t>
            </w:r>
          </w:p>
        </w:tc>
        <w:tc>
          <w:tcPr>
            <w:tcW w:w="0" w:type="auto"/>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0" w:type="auto"/>
            <w:noWrap w:val="0"/>
            <w:vAlign w:val="center"/>
          </w:tcPr>
          <w:p>
            <w:pPr>
              <w:pStyle w:val="3"/>
              <w:jc w:val="center"/>
              <w:rPr>
                <w:rFonts w:hint="eastAsia"/>
                <w:lang w:val="en-US" w:eastAsia="zh-CN"/>
              </w:rPr>
            </w:pPr>
          </w:p>
        </w:tc>
        <w:tc>
          <w:tcPr>
            <w:tcW w:w="1494" w:type="dxa"/>
            <w:noWrap w:val="0"/>
            <w:vAlign w:val="center"/>
          </w:tcPr>
          <w:p>
            <w:pPr>
              <w:jc w:val="center"/>
              <w:rPr>
                <w:rFonts w:hint="default" w:ascii="仿宋_GB2312" w:hAnsi="仿宋_GB2312" w:eastAsia="仿宋_GB2312" w:cs="仿宋_GB2312"/>
                <w:kern w:val="2"/>
                <w:sz w:val="22"/>
                <w:szCs w:val="22"/>
                <w:lang w:val="en-US" w:eastAsia="zh-CN" w:bidi="ar-SA"/>
              </w:rPr>
            </w:pPr>
          </w:p>
        </w:tc>
        <w:tc>
          <w:tcPr>
            <w:tcW w:w="1026" w:type="dxa"/>
            <w:noWrap w:val="0"/>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0" w:type="auto"/>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HLGN1.8</w:t>
            </w:r>
          </w:p>
        </w:tc>
        <w:tc>
          <w:tcPr>
            <w:tcW w:w="0" w:type="auto"/>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静耙齿</w:t>
            </w:r>
          </w:p>
        </w:tc>
        <w:tc>
          <w:tcPr>
            <w:tcW w:w="0" w:type="auto"/>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0" w:type="auto"/>
            <w:noWrap w:val="0"/>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noWrap w:val="0"/>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noWrap w:val="0"/>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HL/1800</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钢套</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0" w:type="auto"/>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HL1800</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铜套</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0" w:type="auto"/>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D15</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注油对接管</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0" w:type="auto"/>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非标件</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油管链接件</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0" w:type="auto"/>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7</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HL1.8</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轴承座</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0" w:type="auto"/>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非标件</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抱箍</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0" w:type="auto"/>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非标件</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密封圈</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0" w:type="auto"/>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转鼓细格栅</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8bar</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喷嘴</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0" w:type="auto"/>
            <w:vAlign w:val="center"/>
          </w:tcPr>
          <w:p>
            <w:pPr>
              <w:jc w:val="center"/>
              <w:rPr>
                <w:rFonts w:hint="eastAsia" w:ascii="仿宋_GB2312" w:hAnsi="仿宋_GB2312" w:eastAsia="仿宋_GB2312" w:cs="仿宋_GB2312"/>
                <w:kern w:val="2"/>
                <w:sz w:val="22"/>
                <w:szCs w:val="22"/>
                <w:lang w:val="en-US" w:eastAsia="zh-CN" w:bidi="ar-SA"/>
              </w:rPr>
            </w:pP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合计</w:t>
            </w:r>
          </w:p>
        </w:tc>
        <w:tc>
          <w:tcPr>
            <w:tcW w:w="5929" w:type="dxa"/>
            <w:gridSpan w:val="5"/>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 xml:space="preserve">总价（含税   %）大写：         </w:t>
            </w:r>
          </w:p>
        </w:tc>
        <w:tc>
          <w:tcPr>
            <w:tcW w:w="1494" w:type="dxa"/>
            <w:vAlign w:val="center"/>
          </w:tcPr>
          <w:p>
            <w:pPr>
              <w:jc w:val="center"/>
              <w:rPr>
                <w:rFonts w:hint="eastAsia" w:ascii="仿宋_GB2312" w:hAnsi="仿宋_GB2312" w:eastAsia="仿宋_GB2312" w:cs="仿宋_GB2312"/>
                <w:kern w:val="2"/>
                <w:sz w:val="22"/>
                <w:szCs w:val="22"/>
                <w:lang w:val="en-US" w:eastAsia="zh-CN" w:bidi="ar-SA"/>
              </w:rPr>
            </w:pPr>
          </w:p>
        </w:tc>
        <w:tc>
          <w:tcPr>
            <w:tcW w:w="1026" w:type="dxa"/>
            <w:vAlign w:val="center"/>
          </w:tcPr>
          <w:p>
            <w:pPr>
              <w:jc w:val="center"/>
              <w:rPr>
                <w:rFonts w:hint="eastAsia" w:ascii="仿宋_GB2312" w:hAnsi="仿宋_GB2312" w:eastAsia="仿宋_GB2312" w:cs="仿宋_GB2312"/>
                <w:kern w:val="2"/>
                <w:sz w:val="22"/>
                <w:szCs w:val="22"/>
                <w:lang w:val="en-US" w:eastAsia="zh-CN" w:bidi="ar-SA"/>
              </w:rPr>
            </w:pPr>
          </w:p>
        </w:tc>
      </w:tr>
    </w:tbl>
    <w:p>
      <w:pPr>
        <w:pStyle w:val="23"/>
        <w:rPr>
          <w:rFonts w:hint="default"/>
          <w:lang w:val="en-US" w:eastAsia="zh-CN"/>
        </w:rPr>
      </w:pPr>
    </w:p>
    <w:p>
      <w:pPr>
        <w:pStyle w:val="23"/>
        <w:rPr>
          <w:rFonts w:hint="default"/>
          <w:lang w:val="en-US" w:eastAsia="zh-CN"/>
        </w:rPr>
      </w:pPr>
    </w:p>
    <w:p>
      <w:pPr>
        <w:ind w:firstLine="0" w:firstLineChars="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numPr>
          <w:ilvl w:val="0"/>
          <w:numId w:val="0"/>
        </w:numPr>
        <w:spacing w:line="360" w:lineRule="auto"/>
        <w:ind w:firstLine="280" w:firstLineChars="100"/>
        <w:rPr>
          <w:rFonts w:hint="default" w:ascii="宋体" w:hAnsi="宋体"/>
          <w:color w:val="000000"/>
          <w:sz w:val="24"/>
          <w:szCs w:val="24"/>
          <w:lang w:val="en-US"/>
        </w:rPr>
      </w:pPr>
      <w:r>
        <w:rPr>
          <w:rFonts w:hint="eastAsia" w:ascii="仿宋_GB2312" w:hAnsi="仿宋_GB2312" w:eastAsia="仿宋_GB2312" w:cs="仿宋_GB2312"/>
          <w:color w:val="000000"/>
          <w:sz w:val="28"/>
          <w:szCs w:val="28"/>
          <w:highlight w:val="none"/>
          <w:lang w:val="en-US" w:eastAsia="zh-CN"/>
        </w:rPr>
        <w:t>日期：  年  月  日</w:t>
      </w: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6 响应</w:t>
      </w:r>
      <w:r>
        <w:rPr>
          <w:rFonts w:hint="default" w:ascii="仿宋" w:hAnsi="仿宋" w:eastAsia="仿宋" w:cs="仿宋_GB2312"/>
          <w:b/>
          <w:color w:val="000000" w:themeColor="text1"/>
          <w:sz w:val="28"/>
          <w:szCs w:val="28"/>
          <w:lang w:val="en-US" w:eastAsia="zh-CN"/>
          <w14:textFill>
            <w14:solidFill>
              <w14:schemeClr w14:val="tx1"/>
            </w14:solidFill>
          </w14:textFill>
        </w:rPr>
        <w:t>承诺</w:t>
      </w:r>
      <w:r>
        <w:rPr>
          <w:rFonts w:hint="eastAsia" w:ascii="仿宋" w:hAnsi="仿宋" w:eastAsia="仿宋" w:cs="仿宋_GB2312"/>
          <w:b/>
          <w:color w:val="000000" w:themeColor="text1"/>
          <w:sz w:val="28"/>
          <w:szCs w:val="28"/>
          <w:lang w:val="en-US" w:eastAsia="zh-CN"/>
          <w14:textFill>
            <w14:solidFill>
              <w14:schemeClr w14:val="tx1"/>
            </w14:solidFill>
          </w14:textFill>
        </w:rPr>
        <w:t>书</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p>
    <w:p>
      <w:pPr>
        <w:ind w:firstLine="0" w:firstLineChars="0"/>
        <w:rPr>
          <w:rFonts w:hint="eastAsia" w:ascii="仿宋" w:hAnsi="仿宋" w:eastAsia="仿宋" w:cs="仿宋_GB2312"/>
          <w:color w:val="000000" w:themeColor="text1"/>
          <w:sz w:val="28"/>
          <w:szCs w:val="28"/>
          <w:u w:val="none"/>
          <w:lang w:val="en-US" w:eastAsia="zh-CN"/>
          <w14:textFill>
            <w14:solidFill>
              <w14:schemeClr w14:val="tx1"/>
            </w14:solidFill>
          </w14:textFill>
        </w:rPr>
      </w:pPr>
    </w:p>
    <w:p>
      <w:pPr>
        <w:ind w:firstLine="0" w:firstLineChars="0"/>
        <w:rPr>
          <w:rFonts w:hint="default" w:ascii="仿宋" w:hAnsi="仿宋" w:eastAsia="仿宋"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color w:val="000000" w:themeColor="text1"/>
          <w:sz w:val="28"/>
          <w:szCs w:val="28"/>
          <w:u w:val="none"/>
          <w:lang w:val="en-US" w:eastAsia="zh-CN"/>
          <w14:textFill>
            <w14:solidFill>
              <w14:schemeClr w14:val="tx1"/>
            </w14:solidFill>
          </w14:textFill>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我司已仔细研究本询价文件全部要求，完全理解询价文件所有实质性响应条款，如有任何一条负偏离或者不满足将导致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无效。由于我司提供资</w:t>
      </w:r>
    </w:p>
    <w:p>
      <w:pPr>
        <w:autoSpaceDE w:val="0"/>
        <w:autoSpaceDN w:val="0"/>
        <w:ind w:firstLine="0" w:firstLineChars="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b w:val="0"/>
          <w:bCs/>
          <w:sz w:val="28"/>
          <w:szCs w:val="28"/>
        </w:rPr>
        <w:t>料不实或与询价文件中所有条款不符而造成的责任和后果由我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r>
        <w:rPr>
          <w:rFonts w:hint="eastAsia" w:ascii="仿宋_GB2312" w:hAnsi="仿宋_GB2312" w:eastAsia="仿宋_GB2312" w:cs="仿宋_GB2312"/>
          <w:color w:val="000000"/>
          <w:sz w:val="28"/>
          <w:szCs w:val="28"/>
          <w:u w:val="none"/>
          <w:lang w:val="en-US" w:eastAsia="zh-CN"/>
        </w:rPr>
        <w:t>我司承诺，所供货物皆为全新、质量合格的定制产品，与询价文件所要求的尺寸材质要求匹配；质保期（为自供货验收合格之日起1年内）免费提供维保服务。质保期内如有质量问题，我司24小时内派技术人员免费到现场进行维修。</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报价单位（盖公章）：</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年  月  日</w:t>
      </w:r>
    </w:p>
    <w:p>
      <w:pPr>
        <w:jc w:val="center"/>
        <w:rPr>
          <w:rFonts w:hint="eastAsia" w:ascii="仿宋_GB2312" w:hAnsi="仿宋_GB2312" w:eastAsia="仿宋_GB2312" w:cs="仿宋_GB2312"/>
          <w:b/>
          <w:sz w:val="28"/>
          <w:szCs w:val="28"/>
          <w:lang w:val="en-US" w:eastAsia="zh-CN"/>
        </w:rPr>
      </w:pPr>
    </w:p>
    <w:p>
      <w:pPr>
        <w:jc w:val="both"/>
        <w:rPr>
          <w:rFonts w:hint="eastAsia" w:ascii="仿宋_GB2312" w:hAnsi="仿宋_GB2312" w:eastAsia="仿宋_GB2312" w:cs="仿宋_GB2312"/>
          <w:b/>
          <w:sz w:val="28"/>
          <w:szCs w:val="28"/>
          <w:lang w:val="en-US" w:eastAsia="zh-CN"/>
        </w:rPr>
      </w:pPr>
    </w:p>
    <w:p>
      <w:pPr>
        <w:pStyle w:val="16"/>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sectPr>
      <w:headerReference r:id="rId18" w:type="default"/>
      <w:footerReference r:id="rId19"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5</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w:t>
    </w:r>
    <w:r>
      <w:rPr>
        <w:lang w:val="zh-CN"/>
      </w:rP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2250" w:hanging="1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24</w:t>
    </w:r>
    <w:r>
      <w:fldChar w:fldCharType="end"/>
    </w:r>
  </w:p>
  <w:p>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4A376"/>
    <w:multiLevelType w:val="singleLevel"/>
    <w:tmpl w:val="BFE4A376"/>
    <w:lvl w:ilvl="0" w:tentative="0">
      <w:start w:val="2"/>
      <w:numFmt w:val="decimal"/>
      <w:lvlText w:val="%1."/>
      <w:lvlJc w:val="left"/>
      <w:pPr>
        <w:tabs>
          <w:tab w:val="left" w:pos="312"/>
        </w:tabs>
        <w:ind w:left="1200" w:leftChars="0" w:firstLine="0" w:firstLineChars="0"/>
      </w:pPr>
      <w:rPr>
        <w:rFonts w:hint="default" w:ascii="宋体" w:hAnsi="宋体" w:eastAsia="宋体" w:cs="宋体"/>
        <w:sz w:val="24"/>
        <w:szCs w:val="24"/>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C82A8B"/>
    <w:rsid w:val="027A5F7E"/>
    <w:rsid w:val="03566E11"/>
    <w:rsid w:val="035726B1"/>
    <w:rsid w:val="038420BF"/>
    <w:rsid w:val="03D30F8D"/>
    <w:rsid w:val="03F97C93"/>
    <w:rsid w:val="0438006D"/>
    <w:rsid w:val="046E349A"/>
    <w:rsid w:val="047A0A0C"/>
    <w:rsid w:val="048707FB"/>
    <w:rsid w:val="0490347C"/>
    <w:rsid w:val="05087E50"/>
    <w:rsid w:val="05363FBD"/>
    <w:rsid w:val="066A7F6C"/>
    <w:rsid w:val="06800991"/>
    <w:rsid w:val="06F253F2"/>
    <w:rsid w:val="07C55FF1"/>
    <w:rsid w:val="07DF75F9"/>
    <w:rsid w:val="081751D4"/>
    <w:rsid w:val="081F3605"/>
    <w:rsid w:val="085A5BDF"/>
    <w:rsid w:val="088A1405"/>
    <w:rsid w:val="088B7056"/>
    <w:rsid w:val="08AA0BC8"/>
    <w:rsid w:val="08AA1BF1"/>
    <w:rsid w:val="09036FEC"/>
    <w:rsid w:val="090C5CBF"/>
    <w:rsid w:val="091D4A47"/>
    <w:rsid w:val="09B207F9"/>
    <w:rsid w:val="09EC2ED5"/>
    <w:rsid w:val="0A20312B"/>
    <w:rsid w:val="0A375EC4"/>
    <w:rsid w:val="0A972EDF"/>
    <w:rsid w:val="0A9920D0"/>
    <w:rsid w:val="0AA34706"/>
    <w:rsid w:val="0AF95DF8"/>
    <w:rsid w:val="0B021542"/>
    <w:rsid w:val="0B16483D"/>
    <w:rsid w:val="0B7D6383"/>
    <w:rsid w:val="0B856175"/>
    <w:rsid w:val="0B955907"/>
    <w:rsid w:val="0C754950"/>
    <w:rsid w:val="0CBE26BF"/>
    <w:rsid w:val="0CED432F"/>
    <w:rsid w:val="0D4679CA"/>
    <w:rsid w:val="0D9A196D"/>
    <w:rsid w:val="0DB00321"/>
    <w:rsid w:val="0E7A3A03"/>
    <w:rsid w:val="0E871FE6"/>
    <w:rsid w:val="0F10427E"/>
    <w:rsid w:val="0F8D020F"/>
    <w:rsid w:val="0FE95A24"/>
    <w:rsid w:val="11A021F8"/>
    <w:rsid w:val="12316C38"/>
    <w:rsid w:val="123A7139"/>
    <w:rsid w:val="124710CF"/>
    <w:rsid w:val="12A6638E"/>
    <w:rsid w:val="130A48CD"/>
    <w:rsid w:val="131B2F8C"/>
    <w:rsid w:val="13A216A7"/>
    <w:rsid w:val="13CB23BF"/>
    <w:rsid w:val="1457366A"/>
    <w:rsid w:val="146F483E"/>
    <w:rsid w:val="14E57AA8"/>
    <w:rsid w:val="156E33B1"/>
    <w:rsid w:val="165D1202"/>
    <w:rsid w:val="16732FEB"/>
    <w:rsid w:val="16CF200E"/>
    <w:rsid w:val="16E74670"/>
    <w:rsid w:val="176E7480"/>
    <w:rsid w:val="18016E5B"/>
    <w:rsid w:val="180E342A"/>
    <w:rsid w:val="183C4F38"/>
    <w:rsid w:val="184B5A07"/>
    <w:rsid w:val="187F72BD"/>
    <w:rsid w:val="18A93985"/>
    <w:rsid w:val="193225E4"/>
    <w:rsid w:val="194C5F03"/>
    <w:rsid w:val="1A0D5BF0"/>
    <w:rsid w:val="1A274990"/>
    <w:rsid w:val="1A596A8E"/>
    <w:rsid w:val="1B7F2230"/>
    <w:rsid w:val="1BBE5BB4"/>
    <w:rsid w:val="1C1F255E"/>
    <w:rsid w:val="1C6C30D9"/>
    <w:rsid w:val="1C803B0E"/>
    <w:rsid w:val="1D8E6764"/>
    <w:rsid w:val="1E224739"/>
    <w:rsid w:val="1E5828D6"/>
    <w:rsid w:val="1E846555"/>
    <w:rsid w:val="1E8A1A2E"/>
    <w:rsid w:val="1F516372"/>
    <w:rsid w:val="1F541BF3"/>
    <w:rsid w:val="1F5A646F"/>
    <w:rsid w:val="1FD430C8"/>
    <w:rsid w:val="20043111"/>
    <w:rsid w:val="20494BE2"/>
    <w:rsid w:val="20E33285"/>
    <w:rsid w:val="21013E84"/>
    <w:rsid w:val="211F12CD"/>
    <w:rsid w:val="215900F8"/>
    <w:rsid w:val="21EC7221"/>
    <w:rsid w:val="22551E62"/>
    <w:rsid w:val="22810FF9"/>
    <w:rsid w:val="22C5696E"/>
    <w:rsid w:val="230843F4"/>
    <w:rsid w:val="230D1610"/>
    <w:rsid w:val="2345654C"/>
    <w:rsid w:val="23A52A88"/>
    <w:rsid w:val="23BB395B"/>
    <w:rsid w:val="24121125"/>
    <w:rsid w:val="250B3654"/>
    <w:rsid w:val="25A87A8C"/>
    <w:rsid w:val="262B4190"/>
    <w:rsid w:val="26532692"/>
    <w:rsid w:val="266A3C82"/>
    <w:rsid w:val="269221D6"/>
    <w:rsid w:val="269C0568"/>
    <w:rsid w:val="26F52805"/>
    <w:rsid w:val="27563635"/>
    <w:rsid w:val="27567996"/>
    <w:rsid w:val="27B45138"/>
    <w:rsid w:val="28D0331D"/>
    <w:rsid w:val="28DD0C4F"/>
    <w:rsid w:val="2AE32B22"/>
    <w:rsid w:val="2B52084C"/>
    <w:rsid w:val="2BB36041"/>
    <w:rsid w:val="2BCA23E3"/>
    <w:rsid w:val="2C310559"/>
    <w:rsid w:val="2D6119E0"/>
    <w:rsid w:val="2E0A4398"/>
    <w:rsid w:val="2EC64439"/>
    <w:rsid w:val="2F883B5F"/>
    <w:rsid w:val="2F9F7027"/>
    <w:rsid w:val="2FB05169"/>
    <w:rsid w:val="2FDA6411"/>
    <w:rsid w:val="2FE465BC"/>
    <w:rsid w:val="300D7AFC"/>
    <w:rsid w:val="305A1F8B"/>
    <w:rsid w:val="30890D8C"/>
    <w:rsid w:val="308974AE"/>
    <w:rsid w:val="310D36E5"/>
    <w:rsid w:val="315F056A"/>
    <w:rsid w:val="31A33FAF"/>
    <w:rsid w:val="320F10DA"/>
    <w:rsid w:val="325B51AB"/>
    <w:rsid w:val="32C61654"/>
    <w:rsid w:val="33766BFC"/>
    <w:rsid w:val="3426434C"/>
    <w:rsid w:val="349967E0"/>
    <w:rsid w:val="34C707EA"/>
    <w:rsid w:val="34E14D2D"/>
    <w:rsid w:val="352765C3"/>
    <w:rsid w:val="35AE13BD"/>
    <w:rsid w:val="35D61E86"/>
    <w:rsid w:val="35F53E8C"/>
    <w:rsid w:val="36D6505A"/>
    <w:rsid w:val="37152C21"/>
    <w:rsid w:val="37776DEA"/>
    <w:rsid w:val="37F50FF0"/>
    <w:rsid w:val="38195312"/>
    <w:rsid w:val="38C161E4"/>
    <w:rsid w:val="392F3EDF"/>
    <w:rsid w:val="39704948"/>
    <w:rsid w:val="39A46501"/>
    <w:rsid w:val="39DD52FC"/>
    <w:rsid w:val="3A57297C"/>
    <w:rsid w:val="3B0478E8"/>
    <w:rsid w:val="3B163934"/>
    <w:rsid w:val="3B496120"/>
    <w:rsid w:val="3B8E0546"/>
    <w:rsid w:val="3D9D4809"/>
    <w:rsid w:val="3DB132D1"/>
    <w:rsid w:val="3DB554ED"/>
    <w:rsid w:val="3E3402C7"/>
    <w:rsid w:val="3E8D2717"/>
    <w:rsid w:val="3EA1195A"/>
    <w:rsid w:val="3EE433AF"/>
    <w:rsid w:val="3F21087E"/>
    <w:rsid w:val="3F34383F"/>
    <w:rsid w:val="3FB46217"/>
    <w:rsid w:val="40456FD4"/>
    <w:rsid w:val="40716F29"/>
    <w:rsid w:val="407B5A86"/>
    <w:rsid w:val="40B02869"/>
    <w:rsid w:val="415E1BCB"/>
    <w:rsid w:val="418E28C9"/>
    <w:rsid w:val="420755AC"/>
    <w:rsid w:val="42244D44"/>
    <w:rsid w:val="42A2667B"/>
    <w:rsid w:val="43714570"/>
    <w:rsid w:val="44197C3B"/>
    <w:rsid w:val="44C2005E"/>
    <w:rsid w:val="450F618C"/>
    <w:rsid w:val="45B51AEB"/>
    <w:rsid w:val="4622408B"/>
    <w:rsid w:val="4658458D"/>
    <w:rsid w:val="46900C79"/>
    <w:rsid w:val="46F6477A"/>
    <w:rsid w:val="479261A2"/>
    <w:rsid w:val="47D00B5D"/>
    <w:rsid w:val="47FD220C"/>
    <w:rsid w:val="488244E4"/>
    <w:rsid w:val="48DF209C"/>
    <w:rsid w:val="4A0465FC"/>
    <w:rsid w:val="4A7123C1"/>
    <w:rsid w:val="4AD975F5"/>
    <w:rsid w:val="4B067EB9"/>
    <w:rsid w:val="4B736F03"/>
    <w:rsid w:val="4B7F3745"/>
    <w:rsid w:val="4BE84646"/>
    <w:rsid w:val="4C29586A"/>
    <w:rsid w:val="4C8F44D7"/>
    <w:rsid w:val="4C8F67E4"/>
    <w:rsid w:val="4D0F2BB8"/>
    <w:rsid w:val="4DB53509"/>
    <w:rsid w:val="4DF57B76"/>
    <w:rsid w:val="4E0C3F18"/>
    <w:rsid w:val="4E3605DF"/>
    <w:rsid w:val="4E443577"/>
    <w:rsid w:val="4E797C68"/>
    <w:rsid w:val="4E886305"/>
    <w:rsid w:val="4F105D44"/>
    <w:rsid w:val="4F6308DB"/>
    <w:rsid w:val="4FE84040"/>
    <w:rsid w:val="506E2A6D"/>
    <w:rsid w:val="50D323E2"/>
    <w:rsid w:val="51A32C5C"/>
    <w:rsid w:val="51A61200"/>
    <w:rsid w:val="528D6DFE"/>
    <w:rsid w:val="52E77DA0"/>
    <w:rsid w:val="53211D72"/>
    <w:rsid w:val="54875CB0"/>
    <w:rsid w:val="548E05BC"/>
    <w:rsid w:val="54C93027"/>
    <w:rsid w:val="551C3200"/>
    <w:rsid w:val="55504FE4"/>
    <w:rsid w:val="56030CD0"/>
    <w:rsid w:val="56055992"/>
    <w:rsid w:val="560F58BD"/>
    <w:rsid w:val="562774BA"/>
    <w:rsid w:val="5659254A"/>
    <w:rsid w:val="57A53074"/>
    <w:rsid w:val="589B3799"/>
    <w:rsid w:val="5A42362F"/>
    <w:rsid w:val="5AF46F0D"/>
    <w:rsid w:val="5B1A0D02"/>
    <w:rsid w:val="5BB167FD"/>
    <w:rsid w:val="5BE80ED6"/>
    <w:rsid w:val="5C225D6E"/>
    <w:rsid w:val="5C4D33EB"/>
    <w:rsid w:val="5CCA2272"/>
    <w:rsid w:val="5D674018"/>
    <w:rsid w:val="5DF247AE"/>
    <w:rsid w:val="5E507A4C"/>
    <w:rsid w:val="5E9D0BE1"/>
    <w:rsid w:val="5EE0777F"/>
    <w:rsid w:val="5EE528C7"/>
    <w:rsid w:val="5F8D7DD2"/>
    <w:rsid w:val="6103512F"/>
    <w:rsid w:val="62223146"/>
    <w:rsid w:val="625971D1"/>
    <w:rsid w:val="625C2DEA"/>
    <w:rsid w:val="62696E8B"/>
    <w:rsid w:val="62B65B0E"/>
    <w:rsid w:val="633726AB"/>
    <w:rsid w:val="6372245C"/>
    <w:rsid w:val="64AB051C"/>
    <w:rsid w:val="66007D67"/>
    <w:rsid w:val="660E1812"/>
    <w:rsid w:val="66205227"/>
    <w:rsid w:val="663F0B50"/>
    <w:rsid w:val="66AB5512"/>
    <w:rsid w:val="66ED399F"/>
    <w:rsid w:val="67B14A1F"/>
    <w:rsid w:val="67EB678B"/>
    <w:rsid w:val="68892E73"/>
    <w:rsid w:val="690055B1"/>
    <w:rsid w:val="69563661"/>
    <w:rsid w:val="69C61397"/>
    <w:rsid w:val="6A423257"/>
    <w:rsid w:val="6AEF79B9"/>
    <w:rsid w:val="6B2F3DE0"/>
    <w:rsid w:val="6C105A58"/>
    <w:rsid w:val="6C8A07B4"/>
    <w:rsid w:val="6D095C70"/>
    <w:rsid w:val="6D34227B"/>
    <w:rsid w:val="6D4B1F5D"/>
    <w:rsid w:val="6D5F4C3B"/>
    <w:rsid w:val="6D8238A7"/>
    <w:rsid w:val="6D9B015D"/>
    <w:rsid w:val="6DE64C55"/>
    <w:rsid w:val="6E2454C3"/>
    <w:rsid w:val="6E8F7310"/>
    <w:rsid w:val="6EAD542B"/>
    <w:rsid w:val="6EF276E4"/>
    <w:rsid w:val="6F311A03"/>
    <w:rsid w:val="6F483FA1"/>
    <w:rsid w:val="6F4C3C20"/>
    <w:rsid w:val="6F8E029F"/>
    <w:rsid w:val="6FA057FD"/>
    <w:rsid w:val="714407E5"/>
    <w:rsid w:val="717E5F77"/>
    <w:rsid w:val="721D66F5"/>
    <w:rsid w:val="72F07A0B"/>
    <w:rsid w:val="732E3907"/>
    <w:rsid w:val="73D16993"/>
    <w:rsid w:val="74844939"/>
    <w:rsid w:val="75011284"/>
    <w:rsid w:val="751210BA"/>
    <w:rsid w:val="75200B56"/>
    <w:rsid w:val="75435570"/>
    <w:rsid w:val="761473EE"/>
    <w:rsid w:val="763A3498"/>
    <w:rsid w:val="763E0806"/>
    <w:rsid w:val="776548F7"/>
    <w:rsid w:val="776E744E"/>
    <w:rsid w:val="77806036"/>
    <w:rsid w:val="77D32443"/>
    <w:rsid w:val="77F41EF1"/>
    <w:rsid w:val="781A002A"/>
    <w:rsid w:val="791A1C51"/>
    <w:rsid w:val="794E4F13"/>
    <w:rsid w:val="796075AF"/>
    <w:rsid w:val="7A026DB8"/>
    <w:rsid w:val="7A5A512B"/>
    <w:rsid w:val="7B0B31F1"/>
    <w:rsid w:val="7B1227F8"/>
    <w:rsid w:val="7B5243B6"/>
    <w:rsid w:val="7C00467F"/>
    <w:rsid w:val="7C3C2A88"/>
    <w:rsid w:val="7C42096C"/>
    <w:rsid w:val="7D501B90"/>
    <w:rsid w:val="7D72325C"/>
    <w:rsid w:val="7D9D7924"/>
    <w:rsid w:val="7DB9139F"/>
    <w:rsid w:val="7DBC3E53"/>
    <w:rsid w:val="7DDE038D"/>
    <w:rsid w:val="7E3007D5"/>
    <w:rsid w:val="7E6150E3"/>
    <w:rsid w:val="7E9633BF"/>
    <w:rsid w:val="7EDC5DBC"/>
    <w:rsid w:val="7F04016F"/>
    <w:rsid w:val="7F2F1E1E"/>
    <w:rsid w:val="7F3B6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val="0"/>
      <w:spacing w:after="0" w:line="312" w:lineRule="atLeast"/>
      <w:ind w:firstLine="420"/>
      <w:jc w:val="both"/>
      <w:textAlignment w:val="baseline"/>
    </w:pPr>
    <w:rPr>
      <w:rFonts w:ascii="Times New Roman" w:hAnsi="Times New Roman" w:cs="Times New Roman"/>
      <w:color w:val="auto"/>
      <w:kern w:val="0"/>
      <w:szCs w:val="20"/>
    </w:rPr>
  </w:style>
  <w:style w:type="paragraph" w:styleId="6">
    <w:name w:val="annotation text"/>
    <w:basedOn w:val="1"/>
    <w:semiHidden/>
    <w:unhideWhenUsed/>
    <w:qFormat/>
    <w:uiPriority w:val="99"/>
    <w:pPr>
      <w:jc w:val="left"/>
    </w:pPr>
  </w:style>
  <w:style w:type="paragraph" w:styleId="7">
    <w:name w:val="Body Text"/>
    <w:basedOn w:val="1"/>
    <w:unhideWhenUsed/>
    <w:qFormat/>
    <w:uiPriority w:val="99"/>
    <w:rPr>
      <w:sz w:val="28"/>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link w:val="29"/>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7"/>
    <w:unhideWhenUsed/>
    <w:qFormat/>
    <w:uiPriority w:val="99"/>
    <w:pPr>
      <w:tabs>
        <w:tab w:val="center" w:pos="4153"/>
        <w:tab w:val="right" w:pos="8306"/>
      </w:tabs>
      <w:snapToGrid w:val="0"/>
      <w:jc w:val="left"/>
    </w:pPr>
    <w:rPr>
      <w:sz w:val="18"/>
    </w:rPr>
  </w:style>
  <w:style w:type="paragraph" w:styleId="12">
    <w:name w:val="header"/>
    <w:basedOn w:val="1"/>
    <w:link w:val="28"/>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5">
    <w:name w:val="Body Text First Indent"/>
    <w:basedOn w:val="7"/>
    <w:unhideWhenUsed/>
    <w:qFormat/>
    <w:uiPriority w:val="99"/>
    <w:pPr>
      <w:spacing w:after="120"/>
      <w:ind w:firstLine="420"/>
    </w:pPr>
    <w:rPr>
      <w:sz w:val="21"/>
    </w:rPr>
  </w:style>
  <w:style w:type="paragraph" w:styleId="16">
    <w:name w:val="Body Text First Indent 2"/>
    <w:basedOn w:val="8"/>
    <w:qFormat/>
    <w:uiPriority w:val="0"/>
    <w:pPr>
      <w:adjustRightInd/>
      <w:snapToGrid/>
      <w:spacing w:line="360" w:lineRule="auto"/>
      <w:ind w:firstLine="471" w:firstLineChars="200"/>
      <w:textAlignment w:val="auto"/>
    </w:pPr>
    <w:rPr>
      <w:rFonts w:hint="eastAsia" w:hAnsi="Times New Roman"/>
      <w:kern w:val="2"/>
    </w:r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unhideWhenUsed/>
    <w:qFormat/>
    <w:uiPriority w:val="99"/>
  </w:style>
  <w:style w:type="character" w:styleId="22">
    <w:name w:val="Hyperlink"/>
    <w:basedOn w:val="19"/>
    <w:unhideWhenUsed/>
    <w:qFormat/>
    <w:uiPriority w:val="99"/>
    <w:rPr>
      <w:color w:val="0000FF"/>
      <w:u w:val="single"/>
    </w:rPr>
  </w:style>
  <w:style w:type="paragraph" w:customStyle="1" w:styleId="2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4">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5">
    <w:name w:val="Char"/>
    <w:basedOn w:val="1"/>
    <w:qFormat/>
    <w:uiPriority w:val="0"/>
    <w:pPr>
      <w:spacing w:line="480" w:lineRule="exact"/>
    </w:pPr>
    <w:rPr>
      <w:sz w:val="24"/>
      <w:szCs w:val="24"/>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7">
    <w:name w:val="页脚 Char"/>
    <w:basedOn w:val="19"/>
    <w:link w:val="11"/>
    <w:qFormat/>
    <w:uiPriority w:val="99"/>
    <w:rPr>
      <w:sz w:val="18"/>
    </w:rPr>
  </w:style>
  <w:style w:type="character" w:customStyle="1" w:styleId="28">
    <w:name w:val="页眉 Char"/>
    <w:link w:val="12"/>
    <w:qFormat/>
    <w:uiPriority w:val="0"/>
    <w:rPr>
      <w:kern w:val="2"/>
      <w:sz w:val="18"/>
    </w:rPr>
  </w:style>
  <w:style w:type="character" w:customStyle="1" w:styleId="29">
    <w:name w:val="纯文本 Char"/>
    <w:basedOn w:val="19"/>
    <w:link w:val="9"/>
    <w:qFormat/>
    <w:uiPriority w:val="0"/>
    <w:rPr>
      <w:rFonts w:ascii="宋体" w:hAnsi="Courier New" w:cs="Courier New"/>
      <w:sz w:val="21"/>
      <w:szCs w:val="21"/>
    </w:rPr>
  </w:style>
  <w:style w:type="paragraph" w:styleId="30">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31">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186</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2021-11-02T03:09:00Z</cp:lastPrinted>
  <dcterms:modified xsi:type="dcterms:W3CDTF">2021-11-10T01:37:33Z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