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ind w:firstLine="622"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 xml:space="preserve">XJ-20211110-4 </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spacing w:line="500" w:lineRule="exact"/>
        <w:ind w:left="2015" w:leftChars="306" w:hanging="1400" w:hangingChars="450"/>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广州市净水有限公司石井分公司鼓风机直线电机采购项目</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2021</w:t>
      </w:r>
      <w:r>
        <w:rPr>
          <w:rFonts w:hint="eastAsia" w:ascii="仿宋" w:hAnsi="仿宋" w:eastAsia="仿宋" w:cs="仿宋_GB2312"/>
          <w:b/>
          <w:bCs/>
          <w:sz w:val="28"/>
        </w:rPr>
        <w:t>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10</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42"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kern w:val="0"/>
          <w:sz w:val="28"/>
          <w:szCs w:val="28"/>
          <w:u w:val="single"/>
          <w:lang w:val="en-US" w:eastAsia="zh-CN"/>
        </w:rPr>
        <w:t>石井分公司鼓风机直线电机采购项目</w:t>
      </w:r>
      <w:r>
        <w:rPr>
          <w:rFonts w:hint="eastAsia" w:ascii="仿宋" w:hAnsi="仿宋" w:eastAsia="仿宋" w:cs="仿宋_GB2312"/>
          <w:kern w:val="0"/>
          <w:sz w:val="28"/>
          <w:szCs w:val="28"/>
        </w:rPr>
        <w:t>进行询价，</w:t>
      </w:r>
      <w:r>
        <w:rPr>
          <w:rFonts w:hint="eastAsia" w:ascii="仿宋" w:hAnsi="仿宋" w:eastAsia="仿宋" w:cs="仿宋_GB2312"/>
          <w:kern w:val="0"/>
          <w:sz w:val="28"/>
          <w:szCs w:val="28"/>
          <w:lang w:val="zh-CN"/>
        </w:rPr>
        <w:t>欢迎符合资格条件</w:t>
      </w:r>
      <w:r>
        <w:rPr>
          <w:rFonts w:hint="eastAsia" w:ascii="仿宋" w:hAnsi="仿宋" w:eastAsia="仿宋" w:cs="仿宋_GB2312"/>
          <w:kern w:val="0"/>
          <w:sz w:val="28"/>
          <w:szCs w:val="28"/>
        </w:rPr>
        <w:t>的报价单位参加。</w:t>
      </w:r>
    </w:p>
    <w:p>
      <w:pPr>
        <w:autoSpaceDE w:val="0"/>
        <w:autoSpaceDN w:val="0"/>
        <w:ind w:firstLine="542"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42"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b w:val="0"/>
          <w:bCs w:val="0"/>
          <w:sz w:val="32"/>
          <w:szCs w:val="32"/>
          <w:lang w:val="en-US" w:eastAsia="zh-CN"/>
        </w:rPr>
        <w:t>XJ-20211110-4</w:t>
      </w:r>
      <w:r>
        <w:rPr>
          <w:rFonts w:hint="eastAsia" w:ascii="仿宋" w:hAnsi="仿宋" w:eastAsia="仿宋" w:cs="仿宋_GB2312"/>
          <w:b w:val="0"/>
          <w:bCs w:val="0"/>
          <w:sz w:val="28"/>
          <w:szCs w:val="28"/>
          <w:lang w:val="zh-CN"/>
        </w:rPr>
        <w:t xml:space="preserve"> </w:t>
      </w:r>
      <w:r>
        <w:rPr>
          <w:rFonts w:hint="eastAsia" w:ascii="仿宋" w:hAnsi="仿宋" w:eastAsia="仿宋" w:cs="仿宋_GB2312"/>
          <w:sz w:val="28"/>
          <w:szCs w:val="28"/>
          <w:lang w:val="en-US" w:eastAsia="zh-CN"/>
        </w:rPr>
        <w:t xml:space="preserve"> </w:t>
      </w:r>
    </w:p>
    <w:p>
      <w:pPr>
        <w:autoSpaceDE w:val="0"/>
        <w:autoSpaceDN w:val="0"/>
        <w:ind w:firstLine="542" w:firstLineChars="200"/>
        <w:rPr>
          <w:rFonts w:hint="default" w:ascii="仿宋" w:hAnsi="仿宋" w:eastAsia="仿宋" w:cs="仿宋_GB2312"/>
          <w:b/>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val="0"/>
          <w:bCs/>
          <w:sz w:val="28"/>
          <w:szCs w:val="28"/>
          <w:u w:val="single"/>
          <w:lang w:val="en-US" w:eastAsia="zh-CN"/>
        </w:rPr>
        <w:t>广州市净水有限公司石井分公司鼓风机直线电机采购项目</w:t>
      </w:r>
    </w:p>
    <w:p>
      <w:pPr>
        <w:numPr>
          <w:ilvl w:val="0"/>
          <w:numId w:val="0"/>
        </w:numPr>
        <w:autoSpaceDE w:val="0"/>
        <w:autoSpaceDN w:val="0"/>
        <w:ind w:firstLine="542" w:firstLineChars="200"/>
        <w:rPr>
          <w:rFonts w:hint="eastAsia" w:ascii="仿宋" w:hAnsi="仿宋" w:cs="仿宋_GB2312"/>
          <w:sz w:val="28"/>
          <w:szCs w:val="28"/>
          <w:u w:val="single"/>
        </w:rPr>
      </w:pPr>
      <w:r>
        <w:rPr>
          <w:rFonts w:hint="eastAsia" w:ascii="仿宋" w:hAnsi="仿宋" w:eastAsia="仿宋" w:cs="仿宋_GB2312"/>
          <w:sz w:val="28"/>
          <w:szCs w:val="28"/>
          <w:lang w:val="en-US" w:eastAsia="zh-CN"/>
        </w:rPr>
        <w:t>四、</w:t>
      </w:r>
      <w:r>
        <w:rPr>
          <w:rFonts w:hint="eastAsia" w:ascii="仿宋" w:hAnsi="仿宋" w:eastAsia="仿宋" w:cs="仿宋_GB2312"/>
          <w:sz w:val="28"/>
          <w:szCs w:val="28"/>
          <w:lang w:val="zh-CN"/>
        </w:rPr>
        <w:t>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87840.00</w:t>
      </w:r>
      <w:r>
        <w:rPr>
          <w:rFonts w:hint="eastAsia" w:ascii="仿宋" w:hAnsi="仿宋" w:cs="仿宋_GB2312"/>
          <w:sz w:val="28"/>
          <w:szCs w:val="28"/>
          <w:u w:val="single"/>
        </w:rPr>
        <w:t>元</w:t>
      </w:r>
    </w:p>
    <w:p>
      <w:pPr>
        <w:autoSpaceDE w:val="0"/>
        <w:autoSpaceDN w:val="0"/>
        <w:ind w:firstLine="542" w:firstLineChars="200"/>
        <w:rPr>
          <w:rFonts w:hint="eastAsia"/>
          <w:color w:val="000000" w:themeColor="text1"/>
          <w:sz w:val="28"/>
          <w:szCs w:val="24"/>
          <w:lang w:val="en-US" w:eastAsia="zh-CN"/>
          <w14:textFill>
            <w14:solidFill>
              <w14:schemeClr w14:val="tx1"/>
            </w14:solidFill>
          </w14:textFill>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tbl>
      <w:tblPr>
        <w:tblStyle w:val="17"/>
        <w:tblpPr w:leftFromText="180" w:rightFromText="180" w:vertAnchor="text" w:horzAnchor="page" w:tblpXSpec="center" w:tblpY="593"/>
        <w:tblOverlap w:val="never"/>
        <w:tblW w:w="43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41"/>
        <w:gridCol w:w="2091"/>
        <w:gridCol w:w="408"/>
        <w:gridCol w:w="960"/>
        <w:gridCol w:w="1484"/>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716"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1314" w:type="pct"/>
            <w:noWrap w:val="0"/>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参数</w:t>
            </w:r>
          </w:p>
        </w:tc>
        <w:tc>
          <w:tcPr>
            <w:tcW w:w="256"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603"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购置数量</w:t>
            </w:r>
          </w:p>
        </w:tc>
        <w:tc>
          <w:tcPr>
            <w:tcW w:w="932" w:type="pct"/>
            <w:noWrap w:val="0"/>
            <w:vAlign w:val="center"/>
          </w:tcPr>
          <w:p>
            <w:pPr>
              <w:spacing w:line="360" w:lineRule="auto"/>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限价金额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867" w:type="pct"/>
            <w:noWrap w:val="0"/>
            <w:vAlign w:val="center"/>
          </w:tcPr>
          <w:p>
            <w:pPr>
              <w:spacing w:line="360" w:lineRule="auto"/>
              <w:jc w:val="center"/>
              <w:rPr>
                <w:rFonts w:hint="eastAsia"/>
                <w:lang w:val="en-US" w:eastAsia="zh-CN"/>
              </w:rPr>
            </w:pPr>
            <w:r>
              <w:rPr>
                <w:rFonts w:hint="eastAsia"/>
                <w:lang w:val="en-US" w:eastAsia="zh-CN"/>
              </w:rPr>
              <w:t>交货时间</w:t>
            </w:r>
          </w:p>
          <w:p>
            <w:pPr>
              <w:pStyle w:val="23"/>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10"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716"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鼓风机</w:t>
            </w:r>
          </w:p>
        </w:tc>
        <w:tc>
          <w:tcPr>
            <w:tcW w:w="1314" w:type="pct"/>
            <w:noWrap w:val="0"/>
            <w:vAlign w:val="center"/>
          </w:tcPr>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扭矩：3500 N</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冲程：150MM</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活塞速度：.2.5mm/s</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功率：0.11 KW</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功效 ：40%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防护等级：IP65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频率：50HZ</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电压：3*400V AC</w:t>
            </w:r>
          </w:p>
          <w:p>
            <w:pPr>
              <w:spacing w:line="360" w:lineRule="auto"/>
              <w:jc w:val="left"/>
              <w:rPr>
                <w:rFonts w:hint="eastAsia" w:hAnsi="仿宋_GB2312" w:cs="仿宋_GB2312"/>
                <w:sz w:val="22"/>
                <w:szCs w:val="22"/>
                <w:highlight w:val="cyan"/>
                <w:lang w:val="en-US" w:eastAsia="zh-CN"/>
              </w:rPr>
            </w:pPr>
            <w:r>
              <w:rPr>
                <w:rFonts w:hint="eastAsia" w:hAnsi="仿宋_GB2312" w:cs="仿宋_GB2312"/>
                <w:sz w:val="22"/>
                <w:szCs w:val="22"/>
                <w:highlight w:val="none"/>
                <w:lang w:val="en-US" w:eastAsia="zh-CN"/>
              </w:rPr>
              <w:t>电流：0.42A</w:t>
            </w:r>
          </w:p>
        </w:tc>
        <w:tc>
          <w:tcPr>
            <w:tcW w:w="256"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直线电机</w:t>
            </w:r>
          </w:p>
        </w:tc>
        <w:tc>
          <w:tcPr>
            <w:tcW w:w="603" w:type="pct"/>
            <w:noWrap w:val="0"/>
            <w:vAlign w:val="center"/>
          </w:tcPr>
          <w:p>
            <w:pPr>
              <w:spacing w:line="360" w:lineRule="auto"/>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2</w:t>
            </w:r>
          </w:p>
        </w:tc>
        <w:tc>
          <w:tcPr>
            <w:tcW w:w="932" w:type="pct"/>
            <w:noWrap w:val="0"/>
            <w:vAlign w:val="center"/>
          </w:tcPr>
          <w:p>
            <w:pPr>
              <w:pStyle w:val="3"/>
              <w:jc w:val="center"/>
              <w:rPr>
                <w:rFonts w:hint="eastAsia"/>
                <w:lang w:val="en-US" w:eastAsia="zh-CN"/>
              </w:rPr>
            </w:pPr>
            <w:r>
              <w:rPr>
                <w:rFonts w:hint="eastAsia" w:ascii="仿宋_GB2312" w:hAnsi="仿宋_GB2312" w:eastAsia="仿宋_GB2312" w:cs="仿宋_GB2312"/>
                <w:b w:val="0"/>
                <w:bCs w:val="0"/>
                <w:kern w:val="2"/>
                <w:sz w:val="22"/>
                <w:szCs w:val="22"/>
                <w:lang w:val="en-US" w:eastAsia="zh-CN" w:bidi="ar-SA"/>
              </w:rPr>
              <w:t>87840.00</w:t>
            </w:r>
          </w:p>
        </w:tc>
        <w:tc>
          <w:tcPr>
            <w:tcW w:w="867" w:type="pct"/>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bl>
    <w:p>
      <w:pPr>
        <w:ind w:firstLine="542" w:firstLineChars="200"/>
        <w:rPr>
          <w:rFonts w:hint="eastAsia" w:ascii="仿宋" w:hAnsi="仿宋" w:eastAsia="仿宋" w:cs="仿宋_GB2312"/>
          <w:sz w:val="28"/>
          <w:szCs w:val="28"/>
          <w:lang w:val="zh-CN"/>
        </w:rPr>
      </w:pPr>
    </w:p>
    <w:p>
      <w:pPr>
        <w:ind w:firstLine="542"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spacing w:line="240" w:lineRule="auto"/>
        <w:ind w:firstLine="542" w:firstLineChars="200"/>
        <w:jc w:val="left"/>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1.报价单位须是中华人民共和国境内注册的法人或者其他组织，具有独立法人资格，</w:t>
      </w:r>
      <w:r>
        <w:rPr>
          <w:rFonts w:hint="eastAsia" w:ascii="仿宋_GB2312" w:hAnsi="仿宋_GB2312" w:eastAsia="仿宋_GB2312" w:cs="仿宋_GB2312"/>
          <w:b w:val="0"/>
          <w:bCs w:val="0"/>
          <w:color w:val="auto"/>
          <w:sz w:val="28"/>
          <w:szCs w:val="28"/>
          <w:highlight w:val="none"/>
          <w:u w:val="single"/>
          <w:lang w:val="en-US" w:eastAsia="zh-CN"/>
        </w:rPr>
        <w:t>持有工商行政管理部门核发的营业执照，</w:t>
      </w:r>
      <w:r>
        <w:rPr>
          <w:rFonts w:hint="eastAsia" w:ascii="仿宋_GB2312" w:hAnsi="仿宋_GB2312" w:eastAsia="仿宋_GB2312" w:cs="仿宋_GB2312"/>
          <w:color w:val="000000"/>
          <w:sz w:val="28"/>
          <w:szCs w:val="28"/>
          <w:u w:val="single"/>
          <w:lang w:val="en-US" w:eastAsia="zh-CN"/>
        </w:rPr>
        <w:t>且能开具增值税专用发票。</w:t>
      </w:r>
    </w:p>
    <w:p>
      <w:pPr>
        <w:autoSpaceDE w:val="0"/>
        <w:autoSpaceDN w:val="0"/>
        <w:spacing w:line="240" w:lineRule="auto"/>
        <w:ind w:firstLine="542" w:firstLineChars="200"/>
        <w:jc w:val="lef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2.报价单位须出具承诺函，承诺中</w:t>
      </w:r>
      <w:r>
        <w:rPr>
          <w:rFonts w:hint="eastAsia" w:ascii="仿宋_GB2312" w:hAnsi="仿宋_GB2312" w:eastAsia="仿宋_GB2312" w:cs="仿宋_GB2312"/>
          <w:color w:val="auto"/>
          <w:sz w:val="28"/>
          <w:szCs w:val="28"/>
          <w:highlight w:val="none"/>
          <w:u w:val="single"/>
          <w:lang w:val="en-US" w:eastAsia="zh-CN"/>
        </w:rPr>
        <w:t>选后提供报价设备为原装全新产</w:t>
      </w:r>
      <w:r>
        <w:rPr>
          <w:rFonts w:hint="eastAsia" w:ascii="仿宋_GB2312" w:hAnsi="仿宋_GB2312" w:eastAsia="仿宋_GB2312" w:cs="仿宋_GB2312"/>
          <w:color w:val="auto"/>
          <w:sz w:val="28"/>
          <w:szCs w:val="28"/>
          <w:u w:val="single"/>
          <w:lang w:val="en-US" w:eastAsia="zh-CN"/>
        </w:rPr>
        <w:t>品，且符合使用要求（加盖单位公章），产品到货时提供产品合格证明。</w:t>
      </w:r>
    </w:p>
    <w:p>
      <w:pPr>
        <w:autoSpaceDE w:val="0"/>
        <w:autoSpaceDN w:val="0"/>
        <w:ind w:firstLine="542"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3.销售业绩要求：2018年1月1日至今，最少具有一项类似询价货物的供货业绩。（提供合同复印件证明，包括但不限于项目名称、金额及实施内容、合同双方签字盖章、签订日期，并加盖单位公章）。</w:t>
      </w:r>
    </w:p>
    <w:p>
      <w:pPr>
        <w:keepNext w:val="0"/>
        <w:keepLines w:val="0"/>
        <w:pageBreakBefore w:val="0"/>
        <w:widowControl w:val="0"/>
        <w:kinsoku/>
        <w:wordWrap/>
        <w:overflowPunct/>
        <w:topLinePunct w:val="0"/>
        <w:autoSpaceDE w:val="0"/>
        <w:autoSpaceDN w:val="0"/>
        <w:bidi w:val="0"/>
        <w:adjustRightInd/>
        <w:spacing w:line="360" w:lineRule="auto"/>
        <w:ind w:firstLine="542" w:firstLineChars="200"/>
        <w:textAlignment w:val="auto"/>
        <w:rPr>
          <w:rFonts w:hint="eastAsia" w:ascii="仿宋" w:hAnsi="仿宋" w:eastAsia="仿宋" w:cs="仿宋"/>
          <w:sz w:val="28"/>
          <w:szCs w:val="28"/>
          <w:lang w:val="en-US" w:eastAsia="zh-CN"/>
        </w:rPr>
      </w:pPr>
      <w:r>
        <w:rPr>
          <w:rFonts w:hint="eastAsia" w:ascii="仿宋" w:hAnsi="仿宋" w:eastAsia="仿宋" w:cs="仿宋_GB2312"/>
          <w:sz w:val="28"/>
          <w:szCs w:val="28"/>
          <w:lang w:val="en-US" w:eastAsia="zh-CN"/>
        </w:rPr>
        <w:t xml:space="preserve">  </w:t>
      </w:r>
      <w:r>
        <w:rPr>
          <w:rFonts w:hint="eastAsia" w:ascii="仿宋" w:hAnsi="仿宋" w:eastAsia="仿宋" w:cs="仿宋"/>
          <w:color w:val="000000"/>
          <w:sz w:val="28"/>
          <w:szCs w:val="28"/>
          <w:lang w:val="zh-CN"/>
        </w:rPr>
        <w:t>七、现场踏勘(答疑会)时间地点（也可由报价人自行踏勘现场）：</w:t>
      </w:r>
      <w:r>
        <w:rPr>
          <w:rFonts w:hint="eastAsia" w:ascii="仿宋" w:hAnsi="仿宋" w:eastAsia="仿宋" w:cs="仿宋"/>
          <w:color w:val="000000"/>
          <w:sz w:val="28"/>
          <w:szCs w:val="28"/>
          <w:lang w:val="en-US" w:eastAsia="zh-CN"/>
        </w:rPr>
        <w:t>/</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八、询价文件的获取：在202</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九、询价响应文件递交时间：202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ascii="仿宋" w:hAnsi="仿宋" w:eastAsia="仿宋" w:cs="仿宋"/>
          <w:sz w:val="28"/>
          <w:szCs w:val="28"/>
        </w:rPr>
      </w:pPr>
      <w:r>
        <w:rPr>
          <w:rFonts w:hint="eastAsia" w:ascii="仿宋" w:hAnsi="仿宋" w:eastAsia="仿宋" w:cs="仿宋"/>
          <w:sz w:val="28"/>
          <w:szCs w:val="28"/>
        </w:rPr>
        <w:t>十、询价响应文件送达地点：</w:t>
      </w:r>
      <w:r>
        <w:rPr>
          <w:rFonts w:hint="eastAsia" w:ascii="仿宋" w:hAnsi="仿宋" w:eastAsia="仿宋" w:cs="仿宋"/>
          <w:sz w:val="28"/>
          <w:szCs w:val="28"/>
          <w:lang w:val="en-US" w:eastAsia="zh-CN"/>
        </w:rPr>
        <w:t xml:space="preserve"> 广州市天河区临江大道501号广州市净水有限公司。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auto"/>
          <w:sz w:val="28"/>
          <w:szCs w:val="28"/>
          <w:highlight w:val="none"/>
        </w:rPr>
        <w:t>）</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ascii="仿宋" w:hAnsi="仿宋" w:eastAsia="仿宋" w:cs="仿宋"/>
          <w:sz w:val="28"/>
          <w:szCs w:val="28"/>
        </w:rPr>
      </w:pPr>
      <w:r>
        <w:rPr>
          <w:rFonts w:hint="eastAsia" w:ascii="仿宋" w:hAnsi="仿宋" w:eastAsia="仿宋" w:cs="仿宋"/>
          <w:sz w:val="28"/>
          <w:szCs w:val="28"/>
        </w:rPr>
        <w:t>十一、评审时间：202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hint="eastAsia" w:ascii="仿宋" w:hAnsi="仿宋" w:eastAsia="仿宋" w:cs="仿宋"/>
          <w:sz w:val="28"/>
          <w:szCs w:val="28"/>
          <w:lang w:eastAsia="zh-CN"/>
        </w:rPr>
      </w:pPr>
      <w:r>
        <w:rPr>
          <w:rFonts w:hint="eastAsia" w:ascii="仿宋" w:hAnsi="仿宋" w:eastAsia="仿宋" w:cs="仿宋"/>
          <w:sz w:val="28"/>
          <w:szCs w:val="28"/>
        </w:rPr>
        <w:t>十二、评审地点：</w:t>
      </w:r>
      <w:r>
        <w:rPr>
          <w:rFonts w:hint="eastAsia" w:ascii="仿宋_GB2312" w:hAnsi="仿宋_GB2312" w:eastAsia="仿宋_GB2312" w:cs="仿宋_GB2312"/>
          <w:color w:val="000000"/>
          <w:sz w:val="28"/>
          <w:szCs w:val="28"/>
          <w:highlight w:val="none"/>
          <w:u w:val="none"/>
        </w:rPr>
        <w:t>广州市净水有限公司</w:t>
      </w:r>
      <w:r>
        <w:rPr>
          <w:rFonts w:hint="eastAsia" w:ascii="仿宋_GB2312" w:hAnsi="仿宋_GB2312" w:eastAsia="仿宋_GB2312" w:cs="仿宋_GB2312"/>
          <w:color w:val="000000"/>
          <w:sz w:val="28"/>
          <w:szCs w:val="28"/>
          <w:highlight w:val="none"/>
          <w:u w:val="none"/>
          <w:lang w:val="en-US" w:eastAsia="zh-CN"/>
        </w:rPr>
        <w:t>六楼招标办</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bidi w:val="0"/>
        <w:adjustRightInd/>
        <w:spacing w:line="360" w:lineRule="auto"/>
        <w:ind w:firstLine="570" w:firstLineChars="210"/>
        <w:textAlignment w:val="auto"/>
        <w:rPr>
          <w:rFonts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keepNext w:val="0"/>
        <w:keepLines w:val="0"/>
        <w:pageBreakBefore w:val="0"/>
        <w:widowControl w:val="0"/>
        <w:kinsoku/>
        <w:wordWrap/>
        <w:overflowPunct/>
        <w:topLinePunct w:val="0"/>
        <w:autoSpaceDE/>
        <w:autoSpaceDN/>
        <w:bidi w:val="0"/>
        <w:adjustRightInd/>
        <w:snapToGrid w:val="0"/>
        <w:spacing w:line="360" w:lineRule="auto"/>
        <w:ind w:firstLine="610" w:firstLineChars="225"/>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autoSpaceDE/>
        <w:autoSpaceDN/>
        <w:bidi w:val="0"/>
        <w:adjustRightInd/>
        <w:snapToGrid w:val="0"/>
        <w:spacing w:line="360" w:lineRule="auto"/>
        <w:ind w:firstLine="61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 w:hAnsi="仿宋" w:eastAsia="仿宋" w:cs="仿宋"/>
          <w:sz w:val="28"/>
          <w:szCs w:val="28"/>
          <w:lang w:val="en-US" w:eastAsia="zh-CN"/>
        </w:rPr>
        <w:t xml:space="preserve"> 广州市天河区临江大道501号</w:t>
      </w:r>
      <w:r>
        <w:rPr>
          <w:rFonts w:hint="eastAsia" w:ascii="仿宋" w:hAnsi="仿宋" w:eastAsia="仿宋" w:cs="仿宋"/>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ind w:left="196" w:leftChars="98" w:firstLine="401" w:firstLineChars="148"/>
        <w:textAlignment w:val="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ind w:firstLine="6233" w:firstLineChars="2300"/>
        <w:textAlignment w:val="auto"/>
        <w:rPr>
          <w:rFonts w:ascii="仿宋" w:hAnsi="仿宋" w:eastAsia="仿宋" w:cs="仿宋"/>
          <w:sz w:val="28"/>
          <w:szCs w:val="28"/>
        </w:rPr>
      </w:pPr>
      <w:r>
        <w:rPr>
          <w:rFonts w:hint="eastAsia" w:ascii="仿宋" w:hAnsi="仿宋" w:eastAsia="仿宋" w:cs="仿宋"/>
          <w:sz w:val="28"/>
          <w:szCs w:val="28"/>
        </w:rPr>
        <w:t>广州市净水有限公司</w:t>
      </w:r>
    </w:p>
    <w:p>
      <w:pPr>
        <w:keepNext w:val="0"/>
        <w:keepLines w:val="0"/>
        <w:pageBreakBefore w:val="0"/>
        <w:widowControl w:val="0"/>
        <w:kinsoku/>
        <w:wordWrap/>
        <w:overflowPunct/>
        <w:topLinePunct w:val="0"/>
        <w:autoSpaceDE/>
        <w:autoSpaceDN/>
        <w:bidi w:val="0"/>
        <w:adjustRightInd/>
        <w:spacing w:line="360" w:lineRule="auto"/>
        <w:ind w:firstLine="6504" w:firstLineChars="24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2021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p>
    <w:p>
      <w:pPr>
        <w:pStyle w:val="9"/>
        <w:adjustRightInd w:val="0"/>
        <w:snapToGrid w:val="0"/>
        <w:spacing w:line="500" w:lineRule="exact"/>
        <w:jc w:val="center"/>
        <w:rPr>
          <w:rFonts w:hint="eastAsia" w:ascii="仿宋" w:hAnsi="仿宋" w:eastAsia="仿宋" w:cs="仿宋"/>
          <w:b/>
          <w:sz w:val="28"/>
          <w:szCs w:val="28"/>
          <w:lang w:val="zh-CN"/>
        </w:rPr>
        <w:sectPr>
          <w:pgSz w:w="11906" w:h="16838"/>
          <w:pgMar w:top="1701" w:right="1531" w:bottom="1701" w:left="1531" w:header="851" w:footer="1418" w:gutter="0"/>
          <w:pgNumType w:fmt="numberInDash"/>
          <w:cols w:space="720" w:num="1"/>
          <w:docGrid w:type="linesAndChars" w:linePitch="289" w:charSpace="-1844"/>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left="0" w:leftChars="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石井分公司为做好生产运行保障工作，确保鼓风机设备备品备件库存量满足生产需求</w:t>
      </w:r>
      <w:r>
        <w:rPr>
          <w:rFonts w:hint="eastAsia" w:ascii="仿宋_GB2312" w:hAnsi="仿宋_GB2312" w:eastAsia="仿宋_GB2312" w:cs="仿宋_GB2312"/>
          <w:sz w:val="28"/>
          <w:szCs w:val="28"/>
          <w:lang w:val="zh-CN" w:eastAsia="zh-CN"/>
        </w:rPr>
        <w:t>。</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鼓风机配件</w:t>
      </w:r>
      <w:r>
        <w:rPr>
          <w:rFonts w:hint="eastAsia" w:ascii="仿宋_GB2312" w:hAnsi="仿宋_GB2312" w:eastAsia="仿宋_GB2312" w:cs="仿宋_GB2312"/>
          <w:sz w:val="28"/>
          <w:szCs w:val="28"/>
          <w:lang w:val="zh-CN"/>
        </w:rPr>
        <w:t>能够满足甲方工艺使用要求；</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.要求与我公司现有的</w:t>
      </w:r>
      <w:r>
        <w:rPr>
          <w:rFonts w:hint="eastAsia" w:ascii="仿宋_GB2312" w:hAnsi="仿宋_GB2312" w:eastAsia="仿宋_GB2312" w:cs="仿宋_GB2312"/>
          <w:sz w:val="28"/>
          <w:szCs w:val="28"/>
          <w:lang w:val="en-US" w:eastAsia="zh-CN"/>
        </w:rPr>
        <w:t>鼓风机</w:t>
      </w:r>
      <w:r>
        <w:rPr>
          <w:rFonts w:hint="eastAsia" w:ascii="仿宋_GB2312" w:hAnsi="仿宋_GB2312" w:eastAsia="仿宋_GB2312" w:cs="仿宋_GB2312"/>
          <w:sz w:val="28"/>
          <w:szCs w:val="28"/>
          <w:lang w:val="zh-CN"/>
        </w:rPr>
        <w:t>可匹配使用；</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.符合国家行业标准</w:t>
      </w:r>
    </w:p>
    <w:p>
      <w:pPr>
        <w:pStyle w:val="9"/>
        <w:adjustRightInd w:val="0"/>
        <w:snapToGrid w:val="0"/>
        <w:spacing w:line="30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采购清单</w:t>
      </w:r>
    </w:p>
    <w:tbl>
      <w:tblPr>
        <w:tblStyle w:val="17"/>
        <w:tblpPr w:leftFromText="180" w:rightFromText="180" w:vertAnchor="text" w:horzAnchor="page" w:tblpXSpec="center" w:tblpY="593"/>
        <w:tblOverlap w:val="never"/>
        <w:tblW w:w="43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207"/>
        <w:gridCol w:w="2211"/>
        <w:gridCol w:w="431"/>
        <w:gridCol w:w="1015"/>
        <w:gridCol w:w="1569"/>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717"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1314" w:type="pct"/>
            <w:noWrap w:val="0"/>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参数</w:t>
            </w:r>
          </w:p>
        </w:tc>
        <w:tc>
          <w:tcPr>
            <w:tcW w:w="256"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603"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购置数量</w:t>
            </w:r>
          </w:p>
        </w:tc>
        <w:tc>
          <w:tcPr>
            <w:tcW w:w="932" w:type="pct"/>
            <w:noWrap w:val="0"/>
            <w:vAlign w:val="center"/>
          </w:tcPr>
          <w:p>
            <w:pPr>
              <w:spacing w:line="360" w:lineRule="auto"/>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限价金额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867" w:type="pct"/>
            <w:noWrap w:val="0"/>
            <w:vAlign w:val="center"/>
          </w:tcPr>
          <w:p>
            <w:pPr>
              <w:spacing w:line="360" w:lineRule="auto"/>
              <w:jc w:val="center"/>
              <w:rPr>
                <w:rFonts w:hint="eastAsia"/>
                <w:lang w:val="en-US" w:eastAsia="zh-CN"/>
              </w:rPr>
            </w:pPr>
            <w:r>
              <w:rPr>
                <w:rFonts w:hint="eastAsia"/>
                <w:lang w:val="en-US" w:eastAsia="zh-CN"/>
              </w:rPr>
              <w:t>交货时间</w:t>
            </w:r>
          </w:p>
          <w:p>
            <w:pPr>
              <w:pStyle w:val="23"/>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10"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717"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鼓风机</w:t>
            </w:r>
          </w:p>
        </w:tc>
        <w:tc>
          <w:tcPr>
            <w:tcW w:w="1314" w:type="pct"/>
            <w:noWrap w:val="0"/>
            <w:vAlign w:val="center"/>
          </w:tcPr>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扭矩：3500 N</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冲程：150MM</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活塞速度：.2.5mm/s</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功率：0.11 KW</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功效 ：40%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防护等级：IP65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频率：50HZ</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电压：3*400V AC</w:t>
            </w:r>
          </w:p>
          <w:p>
            <w:pPr>
              <w:spacing w:line="360" w:lineRule="auto"/>
              <w:jc w:val="left"/>
              <w:rPr>
                <w:rFonts w:hint="eastAsia" w:hAnsi="仿宋_GB2312" w:cs="仿宋_GB2312"/>
                <w:sz w:val="22"/>
                <w:szCs w:val="22"/>
                <w:highlight w:val="cyan"/>
                <w:lang w:val="en-US" w:eastAsia="zh-CN"/>
              </w:rPr>
            </w:pPr>
            <w:r>
              <w:rPr>
                <w:rFonts w:hint="eastAsia" w:hAnsi="仿宋_GB2312" w:cs="仿宋_GB2312"/>
                <w:sz w:val="22"/>
                <w:szCs w:val="22"/>
                <w:highlight w:val="none"/>
                <w:lang w:val="en-US" w:eastAsia="zh-CN"/>
              </w:rPr>
              <w:t>电流：0.42A</w:t>
            </w:r>
          </w:p>
        </w:tc>
        <w:tc>
          <w:tcPr>
            <w:tcW w:w="256"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直线电机</w:t>
            </w:r>
          </w:p>
        </w:tc>
        <w:tc>
          <w:tcPr>
            <w:tcW w:w="603" w:type="pct"/>
            <w:noWrap w:val="0"/>
            <w:vAlign w:val="center"/>
          </w:tcPr>
          <w:p>
            <w:pPr>
              <w:spacing w:line="360" w:lineRule="auto"/>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2</w:t>
            </w:r>
          </w:p>
        </w:tc>
        <w:tc>
          <w:tcPr>
            <w:tcW w:w="932" w:type="pct"/>
            <w:noWrap w:val="0"/>
            <w:vAlign w:val="center"/>
          </w:tcPr>
          <w:p>
            <w:pPr>
              <w:pStyle w:val="3"/>
              <w:jc w:val="center"/>
              <w:rPr>
                <w:rFonts w:hint="eastAsia"/>
                <w:lang w:val="en-US" w:eastAsia="zh-CN"/>
              </w:rPr>
            </w:pPr>
            <w:r>
              <w:rPr>
                <w:rFonts w:hint="eastAsia" w:ascii="仿宋_GB2312" w:hAnsi="仿宋_GB2312" w:eastAsia="仿宋_GB2312" w:cs="仿宋_GB2312"/>
                <w:b w:val="0"/>
                <w:bCs w:val="0"/>
                <w:kern w:val="2"/>
                <w:sz w:val="22"/>
                <w:szCs w:val="22"/>
                <w:lang w:val="en-US" w:eastAsia="zh-CN" w:bidi="ar-SA"/>
              </w:rPr>
              <w:t>87840.00</w:t>
            </w:r>
          </w:p>
        </w:tc>
        <w:tc>
          <w:tcPr>
            <w:tcW w:w="867" w:type="pct"/>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bl>
    <w:p>
      <w:pPr>
        <w:pStyle w:val="9"/>
        <w:adjustRightInd w:val="0"/>
        <w:snapToGrid w:val="0"/>
        <w:spacing w:line="300" w:lineRule="auto"/>
        <w:rPr>
          <w:rFonts w:hint="eastAsia" w:ascii="仿宋" w:hAnsi="仿宋" w:eastAsia="仿宋" w:cs="仿宋_GB2312"/>
          <w:b/>
          <w:sz w:val="28"/>
          <w:szCs w:val="28"/>
          <w:lang w:val="zh-CN"/>
        </w:rPr>
      </w:pPr>
    </w:p>
    <w:p>
      <w:pPr>
        <w:pStyle w:val="9"/>
        <w:adjustRightInd w:val="0"/>
        <w:snapToGrid w:val="0"/>
        <w:spacing w:line="300" w:lineRule="auto"/>
        <w:rPr>
          <w:rFonts w:hint="eastAsia" w:ascii="仿宋" w:hAnsi="仿宋" w:eastAsia="仿宋" w:cs="仿宋_GB2312"/>
          <w:b/>
          <w:sz w:val="28"/>
          <w:szCs w:val="28"/>
          <w:lang w:val="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bookmarkStart w:id="0" w:name="_Toc247085739"/>
      <w:bookmarkStart w:id="1" w:name="_Toc152045581"/>
      <w:bookmarkStart w:id="2" w:name="_Toc371433002"/>
      <w:bookmarkStart w:id="3" w:name="_Toc179632599"/>
      <w:bookmarkStart w:id="4" w:name="_Toc144974548"/>
      <w:bookmarkStart w:id="5" w:name="_Toc152042358"/>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en-US" w:eastAsia="zh-CN"/>
        </w:rPr>
      </w:pPr>
    </w:p>
    <w:p>
      <w:pPr>
        <w:pStyle w:val="9"/>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59"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color w:val="000000"/>
          <w:sz w:val="28"/>
          <w:szCs w:val="28"/>
          <w:lang w:val="en-US" w:eastAsia="zh-CN"/>
        </w:rPr>
        <w:t>交货时间以签订合同之日开始算起，按清单所要求的时间到货。</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石井分公司（详见采购清单）。</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24小时内派技术人员到现场免费进行维修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autoSpaceDE w:val="0"/>
        <w:autoSpaceDN w:val="0"/>
        <w:ind w:left="560"/>
        <w:rPr>
          <w:rFonts w:hint="eastAsia" w:ascii="仿宋" w:hAnsi="仿宋" w:eastAsia="仿宋"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3"/>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3"/>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3"/>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3"/>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3"/>
        <w:rPr>
          <w:rFonts w:hint="eastAsia" w:ascii="仿宋" w:hAnsi="仿宋" w:eastAsia="仿宋" w:cs="仿宋_GB2312"/>
          <w:color w:val="000000"/>
        </w:rPr>
      </w:pPr>
    </w:p>
    <w:p>
      <w:pPr>
        <w:rPr>
          <w:rFonts w:hint="eastAsia" w:ascii="仿宋" w:hAnsi="仿宋" w:eastAsia="仿宋" w:cs="仿宋_GB2312"/>
          <w:color w:val="000000"/>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none"/>
        </w:rPr>
        <w:t xml:space="preserve"> </w:t>
      </w:r>
      <w:r>
        <w:rPr>
          <w:rFonts w:hint="eastAsia" w:ascii="仿宋" w:hAnsi="仿宋" w:eastAsia="仿宋" w:cs="仿宋_GB2312"/>
          <w:bCs/>
          <w:color w:val="000000"/>
          <w:sz w:val="28"/>
          <w:szCs w:val="28"/>
          <w:u w:val="none"/>
          <w:lang w:val="en-US" w:eastAsia="zh-CN"/>
        </w:rPr>
        <w:t>广州市净水有限公司石井分公司鼓风机直线电机采购项目</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lang w:val="en-US" w:eastAsia="zh-CN"/>
        </w:rPr>
        <w:t xml:space="preserve">                </w:t>
      </w: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_GB2312"/>
          <w:color w:val="000000"/>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w:t>
      </w:r>
      <w:r>
        <w:rPr>
          <w:rFonts w:hint="eastAsia" w:ascii="仿宋" w:hAnsi="仿宋" w:eastAsia="仿宋" w:cs="仿宋"/>
          <w:b/>
          <w:color w:val="000000"/>
          <w:sz w:val="36"/>
          <w:szCs w:val="36"/>
          <w:lang w:eastAsia="zh-CN"/>
        </w:rPr>
        <w:t>非公开招标</w:t>
      </w:r>
      <w:r>
        <w:rPr>
          <w:rFonts w:hint="eastAsia" w:ascii="仿宋" w:hAnsi="仿宋" w:eastAsia="仿宋" w:cs="仿宋"/>
          <w:b/>
          <w:color w:val="000000"/>
          <w:sz w:val="36"/>
          <w:szCs w:val="36"/>
        </w:rPr>
        <w:t>项目询价评审记录表</w:t>
      </w:r>
    </w:p>
    <w:p>
      <w:pPr>
        <w:spacing w:line="360" w:lineRule="auto"/>
        <w:ind w:left="1200" w:hanging="1400" w:hangingChars="500"/>
        <w:rPr>
          <w:rFonts w:hint="default" w:ascii="仿宋" w:hAnsi="仿宋" w:eastAsia="仿宋" w:cs="仿宋"/>
          <w:color w:val="000000"/>
          <w:sz w:val="24"/>
          <w:lang w:val="en-US"/>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广州市净水有限公司石井分公司鼓风机直线电机采购项目</w:t>
      </w:r>
    </w:p>
    <w:tbl>
      <w:tblPr>
        <w:tblStyle w:val="17"/>
        <w:tblpPr w:leftFromText="180" w:rightFromText="180" w:vertAnchor="text" w:horzAnchor="page" w:tblpXSpec="center" w:tblpY="544"/>
        <w:tblOverlap w:val="never"/>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rPr>
          <w:color w:val="000000"/>
        </w:rPr>
      </w:pPr>
    </w:p>
    <w:p>
      <w:pPr>
        <w:numPr>
          <w:ilvl w:val="0"/>
          <w:numId w:val="4"/>
          <w:numberingChange w:id="0" w:author="李继能" w:date="2014-04-16T10:45:00Z" w:original="%1:2:0:、"/>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headerReference r:id="rId3" w:type="default"/>
          <w:footerReference r:id="rId4"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5" w:type="default"/>
          <w:footerReference r:id="rId7" w:type="default"/>
          <w:headerReference r:id="rId6"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default" w:ascii="宋体" w:hAnsi="宋体" w:cs="宋体"/>
          <w:b/>
          <w:bCs/>
          <w:color w:val="auto"/>
          <w:sz w:val="30"/>
          <w:lang w:val="en-US"/>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广州市净水有限公司石井分公司鼓风机直线电机采购项目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rPr>
          <w:color w:val="auto"/>
        </w:rPr>
        <w:sectPr>
          <w:footerReference r:id="rId9" w:type="default"/>
          <w:headerReference r:id="rId8" w:type="even"/>
          <w:footerReference r:id="rId10" w:type="even"/>
          <w:pgSz w:w="11907" w:h="16840"/>
          <w:pgMar w:top="1440" w:right="1746" w:bottom="1440" w:left="1746" w:header="851" w:footer="992" w:gutter="0"/>
          <w:cols w:space="0" w:num="1"/>
          <w:docGrid w:type="linesAndChars" w:linePitch="381" w:charSpace="0"/>
        </w:sectPr>
      </w:pPr>
    </w:p>
    <w:p>
      <w:pPr>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hint="eastAsia" w:ascii="宋体" w:hAnsi="宋体" w:cs="宋体"/>
          <w:color w:val="auto"/>
          <w:sz w:val="24"/>
          <w:szCs w:val="24"/>
          <w:u w:val="single"/>
          <w:lang w:eastAsia="zh-CN"/>
        </w:rPr>
        <w:t>广州市净水有限公司石井分公司鼓风机直线电机采购</w:t>
      </w:r>
      <w:r>
        <w:rPr>
          <w:rFonts w:hint="eastAsia" w:ascii="宋体" w:hAnsi="宋体" w:cs="宋体"/>
          <w:color w:val="auto"/>
          <w:sz w:val="24"/>
          <w:szCs w:val="24"/>
        </w:rPr>
        <w:t>采购事宜，遵循平等、自愿、公平和诚实信用的原则，双方协商一致，订立本合同。</w:t>
      </w:r>
      <w:bookmarkStart w:id="6" w:name="_Toc183666512"/>
      <w:bookmarkStart w:id="7" w:name="_Toc10888"/>
      <w:bookmarkStart w:id="8" w:name="_Toc518992985"/>
      <w:bookmarkStart w:id="9" w:name="_Toc474245209"/>
      <w:bookmarkStart w:id="10" w:name="_Toc520190025"/>
      <w:r>
        <w:rPr>
          <w:rFonts w:hint="eastAsia" w:ascii="宋体" w:hAnsi="宋体" w:cs="宋体"/>
          <w:color w:val="auto"/>
          <w:sz w:val="24"/>
          <w:szCs w:val="24"/>
        </w:rPr>
        <w:t xml:space="preserve"> </w:t>
      </w:r>
      <w:bookmarkEnd w:id="6"/>
      <w:bookmarkEnd w:id="7"/>
      <w:bookmarkEnd w:id="8"/>
      <w:bookmarkEnd w:id="9"/>
      <w:bookmarkEnd w:id="10"/>
      <w:bookmarkStart w:id="11" w:name="_Toc1018"/>
      <w:bookmarkStart w:id="12" w:name="_Toc183666513"/>
      <w:bookmarkStart w:id="13" w:name="_Toc474245210"/>
      <w:bookmarkStart w:id="14" w:name="_Toc518992986"/>
      <w:bookmarkStart w:id="15" w:name="_Toc520190026"/>
    </w:p>
    <w:p>
      <w:pPr>
        <w:pStyle w:val="7"/>
        <w:tabs>
          <w:tab w:val="left" w:pos="720"/>
        </w:tabs>
        <w:spacing w:line="440" w:lineRule="exact"/>
        <w:ind w:firstLine="46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7"/>
        <w:tabs>
          <w:tab w:val="left" w:pos="720"/>
        </w:tabs>
        <w:spacing w:line="440" w:lineRule="exact"/>
        <w:ind w:firstLine="462"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bookmarkStart w:id="40" w:name="_GoBack"/>
      <w:bookmarkEnd w:id="40"/>
      <w:r>
        <w:rPr>
          <w:rFonts w:hint="eastAsia" w:ascii="宋体" w:hAnsi="宋体" w:cs="宋体"/>
          <w:bCs/>
          <w:color w:val="auto"/>
          <w:sz w:val="24"/>
        </w:rPr>
        <w:t>；</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62"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6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11"/>
      <w:bookmarkEnd w:id="12"/>
      <w:bookmarkEnd w:id="13"/>
      <w:bookmarkEnd w:id="14"/>
      <w:bookmarkEnd w:id="15"/>
      <w:r>
        <w:rPr>
          <w:rFonts w:hint="eastAsia" w:ascii="宋体" w:hAnsi="宋体" w:cs="宋体"/>
          <w:b/>
          <w:color w:val="auto"/>
          <w:sz w:val="24"/>
          <w:szCs w:val="24"/>
        </w:rPr>
        <w:t>合同标的</w:t>
      </w:r>
    </w:p>
    <w:tbl>
      <w:tblPr>
        <w:tblStyle w:val="17"/>
        <w:tblpPr w:leftFromText="180" w:rightFromText="180" w:vertAnchor="text" w:horzAnchor="page" w:tblpXSpec="center" w:tblpY="593"/>
        <w:tblOverlap w:val="never"/>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66"/>
        <w:gridCol w:w="2063"/>
        <w:gridCol w:w="793"/>
        <w:gridCol w:w="1348"/>
        <w:gridCol w:w="1202"/>
        <w:gridCol w:w="793"/>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501"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1193" w:type="pct"/>
            <w:noWrap w:val="0"/>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参数</w:t>
            </w:r>
          </w:p>
        </w:tc>
        <w:tc>
          <w:tcPr>
            <w:tcW w:w="458"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780"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单价金额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695" w:type="pct"/>
            <w:noWrap w:val="0"/>
            <w:vAlign w:val="center"/>
          </w:tcPr>
          <w:p>
            <w:pPr>
              <w:pStyle w:val="23"/>
              <w:jc w:val="center"/>
              <w:rPr>
                <w:rFonts w:hint="eastAsia" w:ascii="仿宋_GB2312" w:hAnsi="仿宋_GB2312" w:cs="仿宋_GB2312"/>
                <w:sz w:val="22"/>
                <w:szCs w:val="22"/>
                <w:lang w:val="en-US" w:eastAsia="zh-CN"/>
              </w:rPr>
            </w:pPr>
          </w:p>
          <w:p>
            <w:pPr>
              <w:pStyle w:val="23"/>
              <w:jc w:val="center"/>
              <w:rPr>
                <w:rFonts w:hint="eastAsia" w:ascii="仿宋_GB2312" w:hAnsi="仿宋_GB2312" w:eastAsia="仿宋_GB2312" w:cs="仿宋_GB2312"/>
                <w:sz w:val="22"/>
                <w:szCs w:val="22"/>
                <w:lang w:eastAsia="zh-CN"/>
              </w:rPr>
            </w:pPr>
            <w:r>
              <w:rPr>
                <w:rFonts w:hint="eastAsia" w:ascii="仿宋_GB2312" w:hAnsi="仿宋_GB2312" w:cs="仿宋_GB2312"/>
                <w:sz w:val="22"/>
                <w:szCs w:val="22"/>
                <w:lang w:val="en-US" w:eastAsia="zh-CN"/>
              </w:rPr>
              <w:t>总</w:t>
            </w:r>
            <w:r>
              <w:rPr>
                <w:rFonts w:hint="eastAsia" w:ascii="仿宋_GB2312" w:hAnsi="仿宋_GB2312" w:eastAsia="仿宋_GB2312" w:cs="仿宋_GB2312"/>
                <w:sz w:val="22"/>
                <w:szCs w:val="22"/>
                <w:lang w:val="en-US" w:eastAsia="zh-CN"/>
              </w:rPr>
              <w:t>价金额</w:t>
            </w:r>
            <w:r>
              <w:rPr>
                <w:rFonts w:hint="eastAsia" w:ascii="仿宋_GB2312" w:hAnsi="仿宋_GB2312" w:cs="仿宋_GB2312"/>
                <w:sz w:val="22"/>
                <w:szCs w:val="22"/>
                <w:lang w:val="en-US"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971" w:type="pct"/>
            <w:gridSpan w:val="2"/>
            <w:noWrap w:val="0"/>
            <w:vAlign w:val="center"/>
          </w:tcPr>
          <w:p>
            <w:pPr>
              <w:pStyle w:val="23"/>
              <w:jc w:val="center"/>
              <w:rPr>
                <w:rFonts w:hint="eastAsia"/>
                <w:lang w:eastAsia="zh-CN"/>
              </w:rPr>
            </w:pPr>
            <w:r>
              <w:rPr>
                <w:rFonts w:hint="eastAsia"/>
                <w:lang w:val="en-US" w:eastAsia="zh-CN"/>
              </w:rPr>
              <w:t>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9"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501"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鼓风机</w:t>
            </w:r>
          </w:p>
        </w:tc>
        <w:tc>
          <w:tcPr>
            <w:tcW w:w="1193" w:type="pct"/>
            <w:noWrap w:val="0"/>
            <w:vAlign w:val="center"/>
          </w:tcPr>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扭矩：3500 N</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冲程：150MM</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活塞速度：.2.5mm/s</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功率：0.11 KW</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功效 ：40%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防护等级：IP65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频率：50HZ</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电压：3*400V AC</w:t>
            </w:r>
          </w:p>
          <w:p>
            <w:pPr>
              <w:spacing w:line="360" w:lineRule="auto"/>
              <w:jc w:val="both"/>
              <w:rPr>
                <w:rFonts w:hint="eastAsia" w:hAnsi="仿宋_GB2312" w:cs="仿宋_GB2312"/>
                <w:sz w:val="22"/>
                <w:szCs w:val="22"/>
                <w:highlight w:val="cyan"/>
                <w:lang w:val="en-US" w:eastAsia="zh-CN"/>
              </w:rPr>
            </w:pPr>
            <w:r>
              <w:rPr>
                <w:rFonts w:hint="eastAsia" w:hAnsi="仿宋_GB2312" w:cs="仿宋_GB2312"/>
                <w:sz w:val="22"/>
                <w:szCs w:val="22"/>
                <w:highlight w:val="none"/>
                <w:lang w:val="en-US" w:eastAsia="zh-CN"/>
              </w:rPr>
              <w:t>电流：0.42A</w:t>
            </w:r>
          </w:p>
        </w:tc>
        <w:tc>
          <w:tcPr>
            <w:tcW w:w="458"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直线电机</w:t>
            </w:r>
          </w:p>
        </w:tc>
        <w:tc>
          <w:tcPr>
            <w:tcW w:w="780" w:type="pct"/>
            <w:noWrap w:val="0"/>
            <w:vAlign w:val="center"/>
          </w:tcPr>
          <w:p>
            <w:pPr>
              <w:pStyle w:val="3"/>
              <w:jc w:val="center"/>
              <w:rPr>
                <w:rFonts w:hint="eastAsia" w:ascii="仿宋_GB2312" w:hAnsi="仿宋_GB2312" w:eastAsia="仿宋_GB2312" w:cs="仿宋_GB2312"/>
                <w:kern w:val="2"/>
                <w:sz w:val="22"/>
                <w:szCs w:val="22"/>
                <w:lang w:val="en-US" w:eastAsia="zh-CN" w:bidi="ar-SA"/>
              </w:rPr>
            </w:pPr>
          </w:p>
        </w:tc>
        <w:tc>
          <w:tcPr>
            <w:tcW w:w="695" w:type="pct"/>
            <w:noWrap w:val="0"/>
            <w:vAlign w:val="center"/>
          </w:tcPr>
          <w:p>
            <w:pPr>
              <w:jc w:val="center"/>
              <w:rPr>
                <w:rFonts w:hint="eastAsia"/>
                <w:lang w:val="en-US" w:eastAsia="zh-CN"/>
              </w:rPr>
            </w:pPr>
          </w:p>
        </w:tc>
        <w:tc>
          <w:tcPr>
            <w:tcW w:w="971" w:type="pct"/>
            <w:gridSpan w:val="2"/>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spacing w:line="360" w:lineRule="auto"/>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合计</w:t>
            </w:r>
          </w:p>
        </w:tc>
        <w:tc>
          <w:tcPr>
            <w:tcW w:w="3629" w:type="pct"/>
            <w:gridSpan w:val="5"/>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总价（含税   %）大写：</w:t>
            </w:r>
          </w:p>
        </w:tc>
        <w:tc>
          <w:tcPr>
            <w:tcW w:w="458" w:type="pct"/>
            <w:vAlign w:val="center"/>
          </w:tcPr>
          <w:p>
            <w:pPr>
              <w:jc w:val="center"/>
              <w:rPr>
                <w:rFonts w:hint="eastAsia" w:ascii="仿宋_GB2312" w:hAnsi="仿宋_GB2312" w:eastAsia="仿宋_GB2312" w:cs="仿宋_GB2312"/>
                <w:kern w:val="2"/>
                <w:sz w:val="22"/>
                <w:szCs w:val="22"/>
                <w:lang w:val="en-US" w:eastAsia="zh-CN" w:bidi="ar-SA"/>
              </w:rPr>
            </w:pPr>
          </w:p>
        </w:tc>
        <w:tc>
          <w:tcPr>
            <w:tcW w:w="512" w:type="pct"/>
            <w:vAlign w:val="center"/>
          </w:tcPr>
          <w:p>
            <w:pPr>
              <w:jc w:val="center"/>
              <w:rPr>
                <w:rFonts w:hint="eastAsia" w:ascii="仿宋_GB2312" w:hAnsi="仿宋_GB2312" w:eastAsia="仿宋_GB2312" w:cs="仿宋_GB2312"/>
                <w:kern w:val="2"/>
                <w:sz w:val="22"/>
                <w:szCs w:val="22"/>
                <w:lang w:val="en-US" w:eastAsia="zh-CN" w:bidi="ar-SA"/>
              </w:rPr>
            </w:pPr>
          </w:p>
        </w:tc>
      </w:tr>
    </w:tbl>
    <w:p>
      <w:pPr>
        <w:adjustRightInd w:val="0"/>
        <w:snapToGrid w:val="0"/>
        <w:spacing w:line="460" w:lineRule="exact"/>
        <w:ind w:firstLine="46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2个月</w:t>
      </w:r>
      <w:r>
        <w:rPr>
          <w:rFonts w:hint="eastAsia" w:ascii="宋体" w:hAnsi="宋体" w:cs="宋体"/>
          <w:color w:val="auto"/>
          <w:sz w:val="24"/>
          <w:szCs w:val="24"/>
        </w:rPr>
        <w:t>内到货，并</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lang w:val="en-US" w:eastAsia="zh-CN"/>
        </w:rPr>
        <w:t>开箱</w:t>
      </w:r>
      <w:r>
        <w:rPr>
          <w:rFonts w:hint="eastAsia" w:ascii="宋体" w:hAnsi="宋体" w:cs="宋体"/>
          <w:color w:val="auto"/>
          <w:sz w:val="24"/>
          <w:szCs w:val="24"/>
          <w:u w:val="single"/>
        </w:rPr>
        <w:t>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62"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62"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广州市白云区白云湖街夏花一路551号202房</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62"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578"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6" w:name="_Toc474245212"/>
      <w:bookmarkStart w:id="17" w:name="_Toc27425"/>
      <w:bookmarkStart w:id="18" w:name="_Toc518992988"/>
      <w:bookmarkStart w:id="19" w:name="_Toc520190028"/>
      <w:bookmarkStart w:id="20" w:name="_Toc107446843"/>
      <w:bookmarkStart w:id="21" w:name="_Toc107447236"/>
    </w:p>
    <w:bookmarkEnd w:id="16"/>
    <w:bookmarkEnd w:id="17"/>
    <w:bookmarkEnd w:id="18"/>
    <w:bookmarkEnd w:id="19"/>
    <w:p>
      <w:pPr>
        <w:autoSpaceDE w:val="0"/>
        <w:autoSpaceDN w:val="0"/>
        <w:adjustRightInd w:val="0"/>
        <w:spacing w:line="460" w:lineRule="exact"/>
        <w:ind w:left="420"/>
        <w:rPr>
          <w:rFonts w:ascii="宋体" w:hAnsi="宋体" w:cs="宋体"/>
          <w:bCs/>
          <w:color w:val="auto"/>
          <w:sz w:val="24"/>
          <w:szCs w:val="24"/>
        </w:rPr>
      </w:pPr>
      <w:bookmarkStart w:id="22" w:name="_Toc474245213"/>
      <w:bookmarkStart w:id="23" w:name="_Toc520190029"/>
      <w:bookmarkStart w:id="24" w:name="_Toc51899298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22"/>
      <w:bookmarkEnd w:id="23"/>
      <w:bookmarkEnd w:id="24"/>
      <w:r>
        <w:rPr>
          <w:rFonts w:hint="eastAsia" w:ascii="宋体" w:hAnsi="宋体" w:cs="宋体"/>
          <w:b/>
          <w:color w:val="auto"/>
          <w:sz w:val="24"/>
          <w:szCs w:val="24"/>
        </w:rPr>
        <w:t>方式</w:t>
      </w:r>
    </w:p>
    <w:bookmarkEnd w:id="20"/>
    <w:bookmarkEnd w:id="21"/>
    <w:p>
      <w:pPr>
        <w:spacing w:line="460" w:lineRule="exact"/>
        <w:ind w:firstLine="462" w:firstLineChars="200"/>
        <w:rPr>
          <w:rFonts w:ascii="宋体" w:hAnsi="宋体" w:cs="宋体"/>
          <w:color w:val="auto"/>
          <w:sz w:val="24"/>
          <w:szCs w:val="24"/>
          <w:u w:val="single"/>
        </w:rPr>
      </w:pPr>
      <w:bookmarkStart w:id="25" w:name="_Toc183666516"/>
      <w:bookmarkStart w:id="26"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47"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w:t>
      </w:r>
      <w:r>
        <w:rPr>
          <w:rFonts w:hint="eastAsia" w:ascii="宋体" w:hAnsi="宋体" w:cs="宋体"/>
          <w:color w:val="auto"/>
          <w:sz w:val="24"/>
          <w:szCs w:val="24"/>
          <w:highlight w:val="none"/>
        </w:rPr>
        <w:t>第</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rPr>
        <w:t>种方</w:t>
      </w:r>
      <w:r>
        <w:rPr>
          <w:rFonts w:hint="eastAsia" w:ascii="宋体" w:hAnsi="宋体" w:cs="宋体"/>
          <w:color w:val="auto"/>
          <w:sz w:val="24"/>
          <w:szCs w:val="24"/>
        </w:rPr>
        <w:t>式支付。</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31"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62"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24"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24"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360" w:lineRule="auto"/>
        <w:ind w:firstLine="924" w:firstLineChars="400"/>
        <w:rPr>
          <w:rFonts w:ascii="宋体" w:hAnsi="宋体" w:cs="宋体"/>
          <w:color w:val="000000"/>
          <w:sz w:val="24"/>
          <w:szCs w:val="24"/>
        </w:rPr>
      </w:pPr>
      <w:r>
        <w:rPr>
          <w:rFonts w:hint="eastAsia" w:ascii="宋体" w:hAnsi="宋体" w:cs="宋体"/>
          <w:color w:val="000000"/>
          <w:sz w:val="24"/>
          <w:szCs w:val="24"/>
        </w:rPr>
        <w:t>名称：广州市净水有限公司</w:t>
      </w:r>
    </w:p>
    <w:p>
      <w:pPr>
        <w:spacing w:line="360" w:lineRule="auto"/>
        <w:ind w:firstLine="924" w:firstLineChars="400"/>
        <w:rPr>
          <w:rFonts w:ascii="宋体" w:hAnsi="宋体" w:cs="宋体"/>
          <w:color w:val="000000"/>
          <w:sz w:val="24"/>
          <w:szCs w:val="24"/>
        </w:rPr>
      </w:pPr>
      <w:r>
        <w:rPr>
          <w:rFonts w:hint="eastAsia" w:ascii="宋体" w:hAnsi="宋体" w:cs="宋体"/>
          <w:color w:val="000000"/>
          <w:sz w:val="24"/>
          <w:szCs w:val="24"/>
        </w:rPr>
        <w:t>税号：</w:t>
      </w:r>
      <w:r>
        <w:rPr>
          <w:rFonts w:ascii="宋体" w:hAnsi="宋体" w:cs="宋体"/>
          <w:color w:val="000000"/>
          <w:sz w:val="24"/>
          <w:szCs w:val="24"/>
          <w:u w:val="single"/>
        </w:rPr>
        <w:t xml:space="preserve"> 91440101755584729Q </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p>
    <w:p>
      <w:pPr>
        <w:spacing w:line="360" w:lineRule="auto"/>
        <w:ind w:firstLine="924" w:firstLineChars="400"/>
        <w:rPr>
          <w:rFonts w:ascii="宋体" w:hAnsi="宋体" w:cs="宋体"/>
          <w:color w:val="auto"/>
          <w:sz w:val="24"/>
          <w:szCs w:val="24"/>
        </w:rPr>
      </w:pPr>
      <w:r>
        <w:rPr>
          <w:rFonts w:hint="eastAsia" w:ascii="宋体" w:hAnsi="宋体" w:cs="宋体"/>
          <w:color w:val="000000"/>
          <w:sz w:val="24"/>
          <w:szCs w:val="24"/>
        </w:rPr>
        <w:t>地址：</w:t>
      </w:r>
      <w:r>
        <w:rPr>
          <w:rFonts w:ascii="宋体" w:hAnsi="宋体" w:cs="宋体"/>
          <w:color w:val="000000"/>
          <w:sz w:val="24"/>
          <w:szCs w:val="24"/>
          <w:u w:val="single"/>
        </w:rPr>
        <w:t xml:space="preserve"> </w:t>
      </w:r>
      <w:r>
        <w:rPr>
          <w:rFonts w:hint="eastAsia" w:ascii="宋体" w:hAnsi="宋体" w:cs="宋体"/>
          <w:color w:val="000000"/>
          <w:sz w:val="24"/>
          <w:szCs w:val="24"/>
          <w:u w:val="single"/>
        </w:rPr>
        <w:t>广州市天河区临江大道5</w:t>
      </w:r>
      <w:r>
        <w:rPr>
          <w:rFonts w:ascii="宋体" w:hAnsi="宋体" w:cs="宋体"/>
          <w:color w:val="000000"/>
          <w:sz w:val="24"/>
          <w:szCs w:val="24"/>
          <w:u w:val="single"/>
        </w:rPr>
        <w:t>01</w:t>
      </w:r>
      <w:r>
        <w:rPr>
          <w:rFonts w:hint="eastAsia" w:ascii="宋体" w:hAnsi="宋体" w:cs="宋体"/>
          <w:color w:val="000000"/>
          <w:sz w:val="24"/>
          <w:szCs w:val="24"/>
          <w:u w:val="single"/>
        </w:rPr>
        <w:t>号</w:t>
      </w:r>
      <w:r>
        <w:rPr>
          <w:rFonts w:ascii="宋体" w:hAnsi="宋体" w:cs="宋体"/>
          <w:color w:val="000000"/>
          <w:sz w:val="24"/>
          <w:szCs w:val="24"/>
          <w:u w:val="single"/>
        </w:rPr>
        <w:t xml:space="preserve"> </w:t>
      </w:r>
      <w:r>
        <w:rPr>
          <w:rFonts w:hint="eastAsia" w:ascii="宋体" w:hAnsi="宋体" w:cs="宋体"/>
          <w:color w:val="000000"/>
          <w:sz w:val="24"/>
          <w:szCs w:val="24"/>
        </w:rPr>
        <w:t>；</w:t>
      </w:r>
      <w:r>
        <w:rPr>
          <w:rFonts w:ascii="宋体" w:hAnsi="宋体" w:cs="宋体"/>
          <w:color w:val="auto"/>
          <w:sz w:val="24"/>
          <w:szCs w:val="24"/>
        </w:rPr>
        <w:t xml:space="preserve">  </w:t>
      </w:r>
    </w:p>
    <w:p>
      <w:pPr>
        <w:spacing w:line="460" w:lineRule="exact"/>
        <w:ind w:firstLine="462"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693"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25"/>
    <w:bookmarkEnd w:id="26"/>
    <w:p>
      <w:pPr>
        <w:adjustRightInd w:val="0"/>
        <w:snapToGrid w:val="0"/>
        <w:spacing w:line="460" w:lineRule="exact"/>
        <w:ind w:firstLine="462" w:firstLineChars="200"/>
        <w:rPr>
          <w:rFonts w:ascii="宋体" w:hAnsi="宋体" w:cs="宋体"/>
          <w:color w:val="auto"/>
          <w:sz w:val="24"/>
          <w:szCs w:val="24"/>
        </w:rPr>
      </w:pPr>
      <w:bookmarkStart w:id="27" w:name="_Toc306350465"/>
      <w:bookmarkStart w:id="28" w:name="_Toc257"/>
      <w:bookmarkStart w:id="29" w:name="_Toc107447254"/>
      <w:bookmarkStart w:id="30" w:name="_Toc474245224"/>
      <w:bookmarkStart w:id="31" w:name="_Toc183666529"/>
      <w:bookmarkStart w:id="32" w:name="_Toc183666534"/>
      <w:bookmarkStart w:id="33" w:name="_Toc118086592"/>
      <w:bookmarkStart w:id="34" w:name="_Toc107446860"/>
      <w:bookmarkStart w:id="35" w:name="_Toc107447253"/>
      <w:bookmarkStart w:id="36" w:name="_Toc518992998"/>
      <w:bookmarkStart w:id="37" w:name="_Toc107446861"/>
      <w:bookmarkStart w:id="38" w:name="_Toc520190038"/>
      <w:bookmarkStart w:id="39" w:name="_Toc5166"/>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u w:val="single"/>
          <w:lang w:val="en-US" w:eastAsia="zh-CN"/>
        </w:rPr>
        <w:t>15</w:t>
      </w:r>
      <w:r>
        <w:rPr>
          <w:rFonts w:hint="eastAsia" w:ascii="宋体" w:hAnsi="宋体" w:cs="宋体"/>
          <w:color w:val="auto"/>
          <w:sz w:val="24"/>
          <w:szCs w:val="24"/>
        </w:rPr>
        <w:t>天及以上的，甲方有权解除合同。</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lang w:eastAsia="zh-CN"/>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62"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6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6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693"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693"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6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15"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15"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15"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6</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498" w:rightChars="248" w:firstLine="693"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27"/>
    <w:bookmarkEnd w:id="28"/>
    <w:bookmarkEnd w:id="29"/>
    <w:bookmarkEnd w:id="30"/>
    <w:bookmarkEnd w:id="31"/>
    <w:bookmarkEnd w:id="32"/>
    <w:bookmarkEnd w:id="33"/>
    <w:bookmarkEnd w:id="34"/>
    <w:bookmarkEnd w:id="35"/>
    <w:bookmarkEnd w:id="36"/>
    <w:bookmarkEnd w:id="37"/>
    <w:bookmarkEnd w:id="38"/>
    <w:bookmarkEnd w:id="39"/>
    <w:p>
      <w:pPr>
        <w:spacing w:line="460" w:lineRule="exact"/>
        <w:ind w:firstLine="480"/>
        <w:rPr>
          <w:rFonts w:hint="eastAsia" w:ascii="宋体" w:hAnsi="宋体" w:eastAsia="宋体" w:cs="宋体"/>
          <w:color w:val="auto"/>
          <w:sz w:val="24"/>
          <w:szCs w:val="24"/>
        </w:rPr>
      </w:pPr>
      <w:r>
        <w:rPr>
          <w:rFonts w:hint="eastAsia" w:ascii="宋体" w:hAnsi="宋体" w:cs="宋体"/>
          <w:color w:val="auto"/>
          <w:sz w:val="24"/>
          <w:szCs w:val="24"/>
        </w:rPr>
        <w:t>附件：</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发包通知书</w:t>
      </w:r>
    </w:p>
    <w:p>
      <w:pPr>
        <w:numPr>
          <w:ilvl w:val="0"/>
          <w:numId w:val="6"/>
        </w:numPr>
        <w:spacing w:line="460" w:lineRule="exact"/>
        <w:ind w:left="120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廉洁协议</w:t>
      </w:r>
    </w:p>
    <w:p>
      <w:pPr>
        <w:numPr>
          <w:ilvl w:val="0"/>
          <w:numId w:val="6"/>
        </w:numPr>
        <w:spacing w:line="460" w:lineRule="exact"/>
        <w:ind w:left="1200" w:leftChars="0" w:firstLine="0" w:firstLineChars="0"/>
        <w:rPr>
          <w:rFonts w:hint="eastAsia" w:ascii="宋体" w:hAnsi="宋体" w:eastAsia="宋体" w:cs="宋体"/>
          <w:b w:val="0"/>
          <w:bCs w:val="0"/>
          <w:sz w:val="24"/>
          <w:szCs w:val="24"/>
        </w:rPr>
      </w:pPr>
      <w:r>
        <w:rPr>
          <w:rFonts w:hint="eastAsia" w:ascii="宋体" w:hAnsi="宋体" w:eastAsia="宋体" w:cs="宋体"/>
          <w:b w:val="0"/>
          <w:bCs w:val="0"/>
          <w:color w:val="auto"/>
          <w:sz w:val="24"/>
          <w:szCs w:val="24"/>
          <w:highlight w:val="none"/>
        </w:rPr>
        <w:t>不诚信行为的情形及相应被暂停参与投标活动的处理标准</w:t>
      </w:r>
    </w:p>
    <w:p>
      <w:pPr>
        <w:numPr>
          <w:ilvl w:val="0"/>
          <w:numId w:val="6"/>
        </w:numPr>
        <w:spacing w:line="460" w:lineRule="exact"/>
        <w:ind w:left="120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防疫</w:t>
      </w:r>
      <w:r>
        <w:rPr>
          <w:rFonts w:hint="eastAsia" w:ascii="宋体" w:hAnsi="宋体" w:eastAsia="宋体" w:cs="宋体"/>
          <w:b w:val="0"/>
          <w:bCs w:val="0"/>
          <w:sz w:val="24"/>
          <w:szCs w:val="24"/>
        </w:rPr>
        <w:t>管理协议书</w:t>
      </w:r>
    </w:p>
    <w:tbl>
      <w:tblPr>
        <w:tblStyle w:val="17"/>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甲方：广州市净水有限公司（盖章）</w:t>
            </w:r>
          </w:p>
          <w:p>
            <w:pPr>
              <w:adjustRightInd w:val="0"/>
              <w:snapToGrid w:val="0"/>
              <w:spacing w:line="460" w:lineRule="exact"/>
              <w:rPr>
                <w:rFonts w:ascii="宋体" w:hAnsi="宋体" w:cs="宋体"/>
                <w:b w:val="0"/>
                <w:bCs w:val="0"/>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乙方：</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rPr>
            </w:pPr>
            <w:r>
              <w:rPr>
                <w:rFonts w:hint="eastAsia" w:ascii="宋体" w:hAnsi="宋体" w:cs="宋体"/>
                <w:b w:val="0"/>
                <w:bCs w:val="0"/>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b w:val="0"/>
                <w:bCs w:val="0"/>
                <w:color w:val="auto"/>
                <w:sz w:val="24"/>
                <w:szCs w:val="24"/>
              </w:rPr>
            </w:pPr>
            <w:r>
              <w:rPr>
                <w:rFonts w:hint="eastAsia" w:ascii="宋体" w:hAnsi="宋体" w:cs="宋体"/>
                <w:b w:val="0"/>
                <w:bCs w:val="0"/>
                <w:color w:val="auto"/>
                <w:sz w:val="24"/>
                <w:szCs w:val="24"/>
              </w:rPr>
              <w:t>签订日期：</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年</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月</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日</w:t>
            </w:r>
            <w:r>
              <w:rPr>
                <w:rFonts w:ascii="宋体" w:hAnsi="宋体" w:cs="宋体"/>
                <w:b w:val="0"/>
                <w:bCs w:val="0"/>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jc w:val="both"/>
              <w:rPr>
                <w:rFonts w:ascii="宋体" w:hAnsi="宋体" w:cs="宋体"/>
                <w:b w:val="0"/>
                <w:bCs w:val="0"/>
                <w:color w:val="auto"/>
                <w:sz w:val="24"/>
                <w:szCs w:val="24"/>
              </w:rPr>
            </w:pPr>
            <w:r>
              <w:rPr>
                <w:rFonts w:hint="eastAsia" w:ascii="宋体" w:hAnsi="宋体" w:cs="宋体"/>
                <w:b w:val="0"/>
                <w:bCs w:val="0"/>
                <w:color w:val="auto"/>
                <w:sz w:val="24"/>
                <w:szCs w:val="24"/>
              </w:rPr>
              <w:t>签订日期：</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年</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月</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日</w:t>
            </w:r>
            <w:r>
              <w:rPr>
                <w:rFonts w:ascii="宋体" w:hAnsi="宋体" w:cs="宋体"/>
                <w:b w:val="0"/>
                <w:bCs w:val="0"/>
                <w:color w:val="auto"/>
                <w:sz w:val="24"/>
                <w:szCs w:val="24"/>
              </w:rPr>
              <w:t xml:space="preserve">   </w:t>
            </w:r>
          </w:p>
        </w:tc>
      </w:tr>
    </w:tbl>
    <w:p>
      <w:pPr>
        <w:spacing w:line="360" w:lineRule="auto"/>
        <w:rPr>
          <w:rFonts w:ascii="宋体" w:hAnsi="宋体" w:cs="宋体"/>
          <w:b/>
          <w:bCs/>
          <w:color w:val="auto"/>
          <w:szCs w:val="21"/>
        </w:rPr>
      </w:pPr>
    </w:p>
    <w:p>
      <w:pPr>
        <w:tabs>
          <w:tab w:val="left" w:pos="5740"/>
        </w:tabs>
        <w:autoSpaceDE w:val="0"/>
        <w:autoSpaceDN w:val="0"/>
        <w:adjustRightInd w:val="0"/>
        <w:jc w:val="left"/>
        <w:rPr>
          <w:rFonts w:hint="eastAsia" w:ascii="宋体" w:hAnsi="宋体" w:cs="宋体"/>
          <w:b/>
          <w:bCs/>
          <w:color w:val="auto"/>
          <w:szCs w:val="21"/>
        </w:rPr>
      </w:pPr>
    </w:p>
    <w:p>
      <w:pPr>
        <w:tabs>
          <w:tab w:val="left" w:pos="5740"/>
        </w:tabs>
        <w:autoSpaceDE w:val="0"/>
        <w:autoSpaceDN w:val="0"/>
        <w:adjustRightInd w:val="0"/>
        <w:jc w:val="left"/>
        <w:rPr>
          <w:rFonts w:hint="eastAsia" w:ascii="宋体" w:hAnsi="宋体" w:cs="宋体"/>
          <w:b/>
          <w:bCs/>
          <w:color w:val="auto"/>
          <w:szCs w:val="21"/>
        </w:rPr>
      </w:pPr>
      <w:r>
        <w:rPr>
          <w:rFonts w:hint="eastAsia" w:ascii="宋体" w:hAnsi="宋体" w:cs="宋体"/>
          <w:b/>
          <w:bCs/>
          <w:color w:val="auto"/>
          <w:szCs w:val="21"/>
        </w:rPr>
        <w:t>附件：1.发包通知书</w:t>
      </w: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11" w:type="default"/>
          <w:footerReference r:id="rId13" w:type="default"/>
          <w:headerReference r:id="rId12"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40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40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eastAsia="zh-CN"/>
        </w:rPr>
        <w:t>广州市净水有限公司石井分公司鼓风机直线电机采购</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4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40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40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snapToGrid/>
        <w:spacing w:line="4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4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line="4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40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广州市净水有限公司石井分公司鼓风机直线电机采购</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4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1"/>
        <w:keepNext w:val="0"/>
        <w:keepLines w:val="0"/>
        <w:pageBreakBefore w:val="0"/>
        <w:tabs>
          <w:tab w:val="left" w:pos="5100"/>
        </w:tabs>
        <w:kinsoku/>
        <w:wordWrap/>
        <w:overflowPunct/>
        <w:topLinePunct w:val="0"/>
        <w:autoSpaceDE/>
        <w:autoSpaceDN/>
        <w:bidi w:val="0"/>
        <w:snapToGrid/>
        <w:spacing w:line="40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40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4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16"/>
        <w:rPr>
          <w:rFonts w:ascii="仿宋_GB2312" w:eastAsia="仿宋_GB2312"/>
          <w:color w:val="auto"/>
          <w:sz w:val="24"/>
          <w:szCs w:val="24"/>
        </w:rPr>
      </w:pPr>
    </w:p>
    <w:p>
      <w:pPr>
        <w:pStyle w:val="16"/>
        <w:rPr>
          <w:rFonts w:ascii="仿宋_GB2312" w:eastAsia="仿宋_GB2312"/>
          <w:color w:val="auto"/>
          <w:sz w:val="24"/>
          <w:szCs w:val="24"/>
        </w:rPr>
      </w:pPr>
    </w:p>
    <w:p>
      <w:pPr>
        <w:pStyle w:val="16"/>
        <w:rPr>
          <w:rFonts w:ascii="仿宋_GB2312" w:eastAsia="仿宋_GB2312"/>
          <w:color w:val="auto"/>
          <w:sz w:val="24"/>
          <w:szCs w:val="24"/>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6"/>
        <w:rPr>
          <w:rFonts w:hint="eastAsia" w:ascii="宋体" w:hAnsi="宋体" w:cs="宋体"/>
          <w:b/>
          <w:bCs/>
          <w:color w:val="000000" w:themeColor="text1"/>
          <w:sz w:val="24"/>
          <w:szCs w:val="24"/>
          <w:highlight w:val="none"/>
          <w:lang w:val="en-US" w:eastAsia="zh-CN"/>
          <w14:textFill>
            <w14:solidFill>
              <w14:schemeClr w14:val="tx1"/>
            </w14:solidFill>
          </w14:textFill>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3</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0"/>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0"/>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sz w:val="24"/>
          <w:lang w:val="en-US" w:eastAsia="zh-CN"/>
        </w:rPr>
        <w:t>（一）乙方人员及</w:t>
      </w:r>
      <w:r>
        <w:rPr>
          <w:rFonts w:hint="eastAsia" w:ascii="仿宋" w:hAnsi="仿宋" w:eastAsia="仿宋" w:cs="仿宋"/>
          <w:color w:val="auto"/>
          <w:sz w:val="24"/>
          <w:highlight w:val="none"/>
          <w:lang w:val="en-US" w:eastAsia="zh-CN"/>
        </w:rPr>
        <w:t>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0"/>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_GB2312" w:eastAsia="仿宋_GB2312" w:hAnsiTheme="minorEastAsia"/>
          <w:sz w:val="24"/>
        </w:rPr>
      </w:pPr>
      <w:r>
        <w:rPr>
          <w:rFonts w:hint="eastAsia" w:ascii="仿宋" w:hAnsi="仿宋" w:eastAsia="仿宋" w:cs="仿宋"/>
          <w:sz w:val="24"/>
        </w:rPr>
        <w:t>本协议与合同同时签订、同时终止、同时生效，具有相同的法律效力。合同由甲乙双方签字、盖章生效，</w:t>
      </w:r>
      <w:r>
        <w:rPr>
          <w:rFonts w:hint="eastAsia" w:ascii="仿宋_GB2312" w:eastAsia="仿宋_GB2312" w:hAnsiTheme="minorEastAsia"/>
          <w:sz w:val="24"/>
        </w:rPr>
        <w:t>一式</w:t>
      </w:r>
      <w:r>
        <w:rPr>
          <w:rFonts w:hint="eastAsia" w:ascii="仿宋_GB2312" w:eastAsia="仿宋_GB2312" w:hAnsiTheme="minorEastAsia"/>
          <w:sz w:val="24"/>
          <w:u w:val="single"/>
          <w:lang w:val="en-US" w:eastAsia="zh-CN"/>
        </w:rPr>
        <w:t>6</w:t>
      </w:r>
      <w:r>
        <w:rPr>
          <w:rFonts w:hint="eastAsia" w:ascii="仿宋_GB2312" w:eastAsia="仿宋_GB2312" w:hAnsiTheme="minorEastAsia"/>
          <w:sz w:val="24"/>
        </w:rPr>
        <w:t>份，甲方</w:t>
      </w:r>
      <w:r>
        <w:rPr>
          <w:rFonts w:hint="eastAsia" w:ascii="仿宋_GB2312" w:eastAsia="仿宋_GB2312" w:hAnsiTheme="minorEastAsia"/>
          <w:sz w:val="24"/>
          <w:u w:val="single"/>
          <w:lang w:val="en-US" w:eastAsia="zh-CN"/>
        </w:rPr>
        <w:t>4</w:t>
      </w:r>
      <w:r>
        <w:rPr>
          <w:rFonts w:hint="eastAsia" w:ascii="仿宋_GB2312" w:eastAsia="仿宋_GB2312" w:hAnsiTheme="minorEastAsia"/>
          <w:sz w:val="24"/>
        </w:rPr>
        <w:t>份，乙方</w:t>
      </w:r>
      <w:r>
        <w:rPr>
          <w:rFonts w:hint="eastAsia" w:ascii="仿宋_GB2312" w:eastAsia="仿宋_GB2312" w:hAnsiTheme="minorEastAsia"/>
          <w:sz w:val="24"/>
          <w:u w:val="single"/>
          <w:lang w:val="en-US" w:eastAsia="zh-CN"/>
        </w:rPr>
        <w:t>2</w:t>
      </w:r>
      <w:r>
        <w:rPr>
          <w:rFonts w:hint="eastAsia" w:ascii="仿宋_GB2312" w:eastAsia="仿宋_GB2312" w:hAnsiTheme="minorEastAsia"/>
          <w:sz w:val="24"/>
        </w:rPr>
        <w:t>份。</w:t>
      </w:r>
    </w:p>
    <w:p>
      <w:pPr>
        <w:adjustRightInd w:val="0"/>
        <w:snapToGrid w:val="0"/>
        <w:spacing w:line="440" w:lineRule="exact"/>
        <w:rPr>
          <w:rFonts w:ascii="仿宋_GB2312" w:eastAsia="仿宋_GB2312" w:hAnsiTheme="minorEastAsia"/>
          <w:sz w:val="24"/>
        </w:rPr>
      </w:pPr>
    </w:p>
    <w:p>
      <w:pPr>
        <w:adjustRightInd w:val="0"/>
        <w:snapToGrid w:val="0"/>
        <w:spacing w:line="440" w:lineRule="exact"/>
        <w:ind w:left="1330" w:leftChars="5" w:hanging="1320" w:hangingChars="550"/>
        <w:rPr>
          <w:rFonts w:ascii="仿宋_GB2312" w:eastAsia="仿宋_GB2312" w:hAnsiTheme="minorEastAsia"/>
          <w:sz w:val="24"/>
        </w:rPr>
      </w:pPr>
      <w:r>
        <w:rPr>
          <w:rFonts w:hint="eastAsia" w:ascii="仿宋_GB2312" w:eastAsia="仿宋_GB2312" w:hAnsiTheme="minorEastAsia"/>
          <w:sz w:val="24"/>
        </w:rPr>
        <w:t xml:space="preserve">   </w:t>
      </w:r>
      <w:r>
        <w:rPr>
          <w:rFonts w:hint="eastAsia" w:ascii="仿宋_GB2312" w:eastAsia="仿宋_GB2312" w:hAnsiTheme="minorEastAsia"/>
          <w:sz w:val="24"/>
          <w:lang w:val="en-US" w:eastAsia="zh-CN"/>
        </w:rPr>
        <w:t>甲方</w:t>
      </w:r>
      <w:r>
        <w:rPr>
          <w:rFonts w:hint="eastAsia" w:ascii="仿宋_GB2312" w:eastAsia="仿宋_GB2312" w:hAnsiTheme="minorEastAsia"/>
          <w:sz w:val="24"/>
        </w:rPr>
        <w:t xml:space="preserve">代表 （章）：                             </w:t>
      </w:r>
      <w:r>
        <w:rPr>
          <w:rFonts w:hint="eastAsia" w:ascii="仿宋_GB2312" w:eastAsia="仿宋_GB2312" w:hAnsiTheme="minorEastAsia"/>
          <w:sz w:val="24"/>
          <w:lang w:val="en-US" w:eastAsia="zh-CN"/>
        </w:rPr>
        <w:t>乙方</w:t>
      </w:r>
      <w:r>
        <w:rPr>
          <w:rFonts w:hint="eastAsia" w:ascii="仿宋_GB2312" w:eastAsia="仿宋_GB2312" w:hAnsiTheme="minorEastAsia"/>
          <w:sz w:val="24"/>
        </w:rPr>
        <w:t>代表（章）：                                                           　　              　　　　　　　</w:t>
      </w:r>
    </w:p>
    <w:p>
      <w:pPr>
        <w:adjustRightInd w:val="0"/>
        <w:snapToGrid w:val="0"/>
        <w:spacing w:line="440" w:lineRule="exact"/>
        <w:rPr>
          <w:rFonts w:ascii="仿宋_GB2312" w:eastAsia="仿宋_GB2312" w:hAnsiTheme="minorEastAsia"/>
          <w:sz w:val="24"/>
        </w:rPr>
      </w:pPr>
      <w:r>
        <w:rPr>
          <w:rFonts w:hint="eastAsia" w:ascii="仿宋_GB2312" w:eastAsia="仿宋_GB2312" w:hAnsiTheme="minorEastAsia"/>
          <w:sz w:val="24"/>
        </w:rPr>
        <w:t xml:space="preserve">      年 　月　  日　　　　　                 年   月  　日</w:t>
      </w:r>
    </w:p>
    <w:p>
      <w:pPr>
        <w:spacing w:line="360" w:lineRule="auto"/>
        <w:rPr>
          <w:rFonts w:ascii="宋体" w:hAnsi="宋体" w:cs="宋体"/>
          <w:color w:val="auto"/>
          <w:sz w:val="24"/>
          <w:szCs w:val="24"/>
        </w:rPr>
      </w:pPr>
    </w:p>
    <w:p>
      <w:pPr>
        <w:spacing w:line="360" w:lineRule="auto"/>
        <w:jc w:val="center"/>
        <w:rPr>
          <w:rFonts w:ascii="宋体" w:hAnsi="宋体" w:cs="宋体"/>
          <w:color w:val="auto"/>
          <w:sz w:val="24"/>
          <w:szCs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p>
    <w:p>
      <w:pPr>
        <w:adjustRightInd w:val="0"/>
        <w:snapToGrid w:val="0"/>
        <w:spacing w:line="360" w:lineRule="auto"/>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pStyle w:val="2"/>
        <w:rPr>
          <w:rFonts w:hint="eastAsia" w:ascii="仿宋_GB2312"/>
          <w:sz w:val="24"/>
        </w:rPr>
      </w:pPr>
    </w:p>
    <w:p>
      <w:pPr>
        <w:adjustRightInd w:val="0"/>
        <w:snapToGrid w:val="0"/>
        <w:spacing w:line="360" w:lineRule="auto"/>
        <w:rPr>
          <w:rFonts w:hint="eastAsia" w:ascii="仿宋_GB2312"/>
          <w:sz w:val="24"/>
        </w:rPr>
      </w:pPr>
    </w:p>
    <w:p>
      <w:pPr>
        <w:adjustRightInd w:val="0"/>
        <w:snapToGrid w:val="0"/>
        <w:spacing w:line="360" w:lineRule="auto"/>
        <w:rPr>
          <w:rFonts w:ascii="仿宋_GB2312"/>
          <w:sz w:val="24"/>
        </w:rPr>
      </w:pP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广州市净水有限公司石井分公司鼓风机直线电机采购</w:t>
      </w:r>
      <w:r>
        <w:rPr>
          <w:rFonts w:hint="eastAsia" w:ascii="仿宋" w:hAnsi="仿宋" w:eastAsia="仿宋" w:cs="仿宋_GB2312"/>
          <w:b/>
          <w:spacing w:val="100"/>
          <w:w w:val="110"/>
          <w:kern w:val="0"/>
          <w:sz w:val="28"/>
          <w:szCs w:val="28"/>
          <w:u w:val="single"/>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1680" w:firstLineChars="60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1120" w:firstLineChars="400"/>
        <w:rPr>
          <w:rFonts w:hint="default"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lang w:val="en-US" w:eastAsia="zh-CN"/>
        </w:rPr>
        <w:t>广州市净水有限公司石井分公司鼓风机直线电机采购项目</w:t>
      </w:r>
    </w:p>
    <w:p>
      <w:pPr>
        <w:pStyle w:val="8"/>
        <w:spacing w:line="360" w:lineRule="auto"/>
        <w:ind w:firstLine="1124" w:firstLineChars="400"/>
        <w:rPr>
          <w:rFonts w:hint="eastAsia" w:hAnsi="仿宋_GB2312" w:cs="仿宋_GB2312"/>
          <w:b/>
          <w:bCs/>
          <w:color w:val="000000"/>
          <w:sz w:val="24"/>
          <w:szCs w:val="24"/>
          <w:u w:val="single"/>
          <w:lang w:val="en-US" w:eastAsia="zh-CN"/>
        </w:rPr>
      </w:pPr>
      <w:r>
        <w:rPr>
          <w:rFonts w:hint="eastAsia" w:hAnsi="仿宋_GB2312" w:cs="仿宋_GB2312"/>
          <w:b/>
          <w:bCs/>
          <w:color w:val="000000"/>
          <w:sz w:val="28"/>
          <w:szCs w:val="28"/>
          <w:u w:val="single"/>
          <w:lang w:val="en-US" w:eastAsia="zh-CN"/>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4" w:type="default"/>
          <w:footerReference r:id="rId16" w:type="default"/>
          <w:headerReference r:id="rId15"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3"/>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联系电话：</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3"/>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pStyle w:val="2"/>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pStyle w:val="2"/>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3"/>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6"/>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4"/>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4"/>
        <w:ind w:firstLine="496"/>
        <w:rPr>
          <w:rFonts w:ascii="仿宋" w:hAnsi="仿宋" w:eastAsia="仿宋" w:cs="仿宋_GB2312"/>
        </w:rPr>
      </w:pPr>
    </w:p>
    <w:p>
      <w:pPr>
        <w:pStyle w:val="24"/>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4"/>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4"/>
        <w:ind w:firstLine="496"/>
        <w:rPr>
          <w:rFonts w:ascii="仿宋" w:hAnsi="仿宋" w:eastAsia="仿宋" w:cs="仿宋_GB2312"/>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3"/>
      </w:pPr>
    </w:p>
    <w:p>
      <w:pPr>
        <w:pStyle w:val="23"/>
      </w:pPr>
    </w:p>
    <w:p>
      <w:pPr>
        <w:pStyle w:val="23"/>
      </w:pPr>
    </w:p>
    <w:p>
      <w:pPr>
        <w:pStyle w:val="23"/>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tbl>
      <w:tblPr>
        <w:tblStyle w:val="17"/>
        <w:tblpPr w:leftFromText="180" w:rightFromText="180" w:vertAnchor="text" w:horzAnchor="page" w:tblpXSpec="center" w:tblpY="593"/>
        <w:tblOverlap w:val="never"/>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53"/>
        <w:gridCol w:w="2270"/>
        <w:gridCol w:w="1267"/>
        <w:gridCol w:w="2410"/>
        <w:gridCol w:w="844"/>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501"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设备名称</w:t>
            </w:r>
          </w:p>
        </w:tc>
        <w:tc>
          <w:tcPr>
            <w:tcW w:w="1193" w:type="pct"/>
            <w:noWrap w:val="0"/>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参数</w:t>
            </w:r>
          </w:p>
        </w:tc>
        <w:tc>
          <w:tcPr>
            <w:tcW w:w="666"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备件名称</w:t>
            </w:r>
          </w:p>
        </w:tc>
        <w:tc>
          <w:tcPr>
            <w:tcW w:w="1267"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单价金额</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443" w:type="pct"/>
            <w:noWrap w:val="0"/>
            <w:vAlign w:val="center"/>
          </w:tcPr>
          <w:p>
            <w:pPr>
              <w:pStyle w:val="23"/>
              <w:jc w:val="center"/>
              <w:rPr>
                <w:rFonts w:hint="eastAsia" w:ascii="仿宋_GB2312" w:hAnsi="仿宋_GB2312" w:cs="仿宋_GB2312"/>
                <w:sz w:val="22"/>
                <w:szCs w:val="22"/>
                <w:lang w:val="en-US" w:eastAsia="zh-CN"/>
              </w:rPr>
            </w:pPr>
          </w:p>
          <w:p>
            <w:pPr>
              <w:pStyle w:val="23"/>
              <w:jc w:val="center"/>
              <w:rPr>
                <w:rFonts w:hint="eastAsia" w:ascii="仿宋_GB2312" w:hAnsi="仿宋_GB2312" w:eastAsia="仿宋_GB2312" w:cs="仿宋_GB2312"/>
                <w:sz w:val="22"/>
                <w:szCs w:val="22"/>
                <w:lang w:eastAsia="zh-CN"/>
              </w:rPr>
            </w:pPr>
            <w:r>
              <w:rPr>
                <w:rFonts w:hint="eastAsia" w:ascii="仿宋_GB2312" w:hAnsi="仿宋_GB2312" w:cs="仿宋_GB2312"/>
                <w:sz w:val="22"/>
                <w:szCs w:val="22"/>
                <w:lang w:val="en-US" w:eastAsia="zh-CN"/>
              </w:rPr>
              <w:t>总</w:t>
            </w:r>
            <w:r>
              <w:rPr>
                <w:rFonts w:hint="eastAsia" w:ascii="仿宋_GB2312" w:hAnsi="仿宋_GB2312" w:eastAsia="仿宋_GB2312" w:cs="仿宋_GB2312"/>
                <w:sz w:val="22"/>
                <w:szCs w:val="22"/>
                <w:lang w:val="en-US" w:eastAsia="zh-CN"/>
              </w:rPr>
              <w:t>价金额</w:t>
            </w:r>
            <w:r>
              <w:rPr>
                <w:rFonts w:hint="eastAsia" w:ascii="仿宋_GB2312" w:hAnsi="仿宋_GB2312" w:cs="仿宋_GB2312"/>
                <w:sz w:val="22"/>
                <w:szCs w:val="22"/>
                <w:lang w:val="en-US" w:eastAsia="zh-CN"/>
              </w:rPr>
              <w:t>（</w:t>
            </w:r>
            <w:r>
              <w:rPr>
                <w:rFonts w:hint="eastAsia" w:ascii="仿宋_GB2312" w:hAnsi="仿宋_GB2312" w:eastAsia="仿宋_GB2312" w:cs="仿宋_GB2312"/>
                <w:sz w:val="22"/>
                <w:szCs w:val="22"/>
                <w:lang w:val="en-US" w:eastAsia="zh-CN"/>
              </w:rPr>
              <w:t>元</w:t>
            </w:r>
            <w:r>
              <w:rPr>
                <w:rFonts w:hint="eastAsia" w:ascii="仿宋_GB2312" w:hAnsi="仿宋_GB2312" w:eastAsia="仿宋_GB2312" w:cs="仿宋_GB2312"/>
                <w:sz w:val="22"/>
                <w:szCs w:val="22"/>
                <w:lang w:eastAsia="zh-CN"/>
              </w:rPr>
              <w:t>）</w:t>
            </w:r>
          </w:p>
        </w:tc>
        <w:tc>
          <w:tcPr>
            <w:tcW w:w="527" w:type="pct"/>
            <w:noWrap w:val="0"/>
            <w:vAlign w:val="center"/>
          </w:tcPr>
          <w:p>
            <w:pPr>
              <w:pStyle w:val="23"/>
              <w:jc w:val="center"/>
              <w:rPr>
                <w:rFonts w:hint="eastAsia"/>
                <w:lang w:eastAsia="zh-CN"/>
              </w:rPr>
            </w:pPr>
            <w:r>
              <w:rPr>
                <w:rFonts w:hint="eastAsia"/>
                <w:lang w:val="en-US" w:eastAsia="zh-CN"/>
              </w:rPr>
              <w:t>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9" w:type="pct"/>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501"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鼓风机</w:t>
            </w:r>
          </w:p>
        </w:tc>
        <w:tc>
          <w:tcPr>
            <w:tcW w:w="1193" w:type="pct"/>
            <w:noWrap w:val="0"/>
            <w:vAlign w:val="center"/>
          </w:tcPr>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扭矩：3500 N</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冲程：150MM</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活塞速度：.2.5mm/s</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功率：0.11 KW</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功效 ：40%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 xml:space="preserve">防护等级：IP65 </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频率：50HZ</w:t>
            </w:r>
          </w:p>
          <w:p>
            <w:pPr>
              <w:spacing w:line="360" w:lineRule="auto"/>
              <w:jc w:val="left"/>
              <w:rPr>
                <w:rFonts w:hint="eastAsia" w:hAnsi="仿宋_GB2312" w:cs="仿宋_GB2312"/>
                <w:sz w:val="22"/>
                <w:szCs w:val="22"/>
                <w:highlight w:val="none"/>
                <w:lang w:val="en-US" w:eastAsia="zh-CN"/>
              </w:rPr>
            </w:pPr>
            <w:r>
              <w:rPr>
                <w:rFonts w:hint="eastAsia" w:hAnsi="仿宋_GB2312" w:cs="仿宋_GB2312"/>
                <w:sz w:val="22"/>
                <w:szCs w:val="22"/>
                <w:highlight w:val="none"/>
                <w:lang w:val="en-US" w:eastAsia="zh-CN"/>
              </w:rPr>
              <w:t>电压：3*400V AC</w:t>
            </w:r>
          </w:p>
          <w:p>
            <w:pPr>
              <w:spacing w:line="360" w:lineRule="auto"/>
              <w:jc w:val="both"/>
              <w:rPr>
                <w:rFonts w:hint="eastAsia" w:hAnsi="仿宋_GB2312" w:cs="仿宋_GB2312"/>
                <w:sz w:val="22"/>
                <w:szCs w:val="22"/>
                <w:highlight w:val="cyan"/>
                <w:lang w:val="en-US" w:eastAsia="zh-CN"/>
              </w:rPr>
            </w:pPr>
            <w:r>
              <w:rPr>
                <w:rFonts w:hint="eastAsia" w:hAnsi="仿宋_GB2312" w:cs="仿宋_GB2312"/>
                <w:sz w:val="22"/>
                <w:szCs w:val="22"/>
                <w:highlight w:val="none"/>
                <w:lang w:val="en-US" w:eastAsia="zh-CN"/>
              </w:rPr>
              <w:t>电流：0.42A</w:t>
            </w:r>
          </w:p>
        </w:tc>
        <w:tc>
          <w:tcPr>
            <w:tcW w:w="666"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hAnsi="仿宋_GB2312" w:cs="仿宋_GB2312"/>
                <w:i w:val="0"/>
                <w:iCs w:val="0"/>
                <w:color w:val="000000"/>
                <w:kern w:val="0"/>
                <w:sz w:val="22"/>
                <w:szCs w:val="22"/>
                <w:u w:val="none"/>
                <w:lang w:val="en-US" w:eastAsia="zh-CN" w:bidi="ar"/>
              </w:rPr>
              <w:t>直线电机</w:t>
            </w:r>
          </w:p>
        </w:tc>
        <w:tc>
          <w:tcPr>
            <w:tcW w:w="1267" w:type="pct"/>
            <w:noWrap w:val="0"/>
            <w:vAlign w:val="center"/>
          </w:tcPr>
          <w:p>
            <w:pPr>
              <w:pStyle w:val="3"/>
              <w:jc w:val="center"/>
              <w:rPr>
                <w:rFonts w:hint="eastAsia" w:ascii="仿宋_GB2312" w:hAnsi="仿宋_GB2312" w:eastAsia="仿宋_GB2312" w:cs="仿宋_GB2312"/>
                <w:kern w:val="2"/>
                <w:sz w:val="22"/>
                <w:szCs w:val="22"/>
                <w:lang w:val="en-US" w:eastAsia="zh-CN" w:bidi="ar-SA"/>
              </w:rPr>
            </w:pPr>
          </w:p>
        </w:tc>
        <w:tc>
          <w:tcPr>
            <w:tcW w:w="443" w:type="pct"/>
            <w:noWrap w:val="0"/>
            <w:vAlign w:val="center"/>
          </w:tcPr>
          <w:p>
            <w:pPr>
              <w:jc w:val="center"/>
              <w:rPr>
                <w:rFonts w:hint="eastAsia"/>
                <w:lang w:val="en-US" w:eastAsia="zh-CN"/>
              </w:rPr>
            </w:pPr>
          </w:p>
        </w:tc>
        <w:tc>
          <w:tcPr>
            <w:tcW w:w="527" w:type="pct"/>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spacing w:line="360" w:lineRule="auto"/>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合计</w:t>
            </w:r>
          </w:p>
        </w:tc>
        <w:tc>
          <w:tcPr>
            <w:tcW w:w="3629" w:type="pct"/>
            <w:gridSpan w:val="4"/>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总价（含税   %）大写：</w:t>
            </w:r>
          </w:p>
        </w:tc>
        <w:tc>
          <w:tcPr>
            <w:tcW w:w="443" w:type="pct"/>
            <w:vAlign w:val="center"/>
          </w:tcPr>
          <w:p>
            <w:pPr>
              <w:jc w:val="center"/>
              <w:rPr>
                <w:rFonts w:hint="eastAsia" w:ascii="仿宋_GB2312" w:hAnsi="仿宋_GB2312" w:eastAsia="仿宋_GB2312" w:cs="仿宋_GB2312"/>
                <w:kern w:val="2"/>
                <w:sz w:val="22"/>
                <w:szCs w:val="22"/>
                <w:lang w:val="en-US" w:eastAsia="zh-CN" w:bidi="ar-SA"/>
              </w:rPr>
            </w:pPr>
          </w:p>
        </w:tc>
        <w:tc>
          <w:tcPr>
            <w:tcW w:w="527" w:type="pct"/>
            <w:vAlign w:val="center"/>
          </w:tcPr>
          <w:p>
            <w:pPr>
              <w:jc w:val="center"/>
              <w:rPr>
                <w:rFonts w:hint="eastAsia" w:ascii="仿宋_GB2312" w:hAnsi="仿宋_GB2312" w:eastAsia="仿宋_GB2312" w:cs="仿宋_GB2312"/>
                <w:kern w:val="2"/>
                <w:sz w:val="22"/>
                <w:szCs w:val="22"/>
                <w:lang w:val="en-US" w:eastAsia="zh-CN" w:bidi="ar-SA"/>
              </w:rPr>
            </w:pPr>
          </w:p>
        </w:tc>
      </w:tr>
    </w:tbl>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pStyle w:val="3"/>
        <w:rPr>
          <w:rFonts w:hint="default" w:ascii="仿宋" w:hAnsi="仿宋" w:eastAsia="仿宋" w:cs="仿宋_GB2312"/>
          <w:b/>
          <w:color w:val="000000" w:themeColor="text1"/>
          <w:sz w:val="28"/>
          <w:szCs w:val="28"/>
          <w:lang w:val="en-US" w:eastAsia="zh-CN"/>
          <w14:textFill>
            <w14:solidFill>
              <w14:schemeClr w14:val="tx1"/>
            </w14:solidFill>
          </w14:textFill>
        </w:rPr>
      </w:pPr>
    </w:p>
    <w:p>
      <w:pP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ind w:firstLine="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承担。我方承诺，所提供报价货物/设备均为制造商全新原装产品。货物在质保期(为自供货验收合格之日起1年内）如有质量问题或未能适配原有设备时，</w:t>
      </w:r>
      <w:r>
        <w:rPr>
          <w:rFonts w:hint="eastAsia" w:ascii="仿宋_GB2312" w:hAnsi="仿宋_GB2312" w:eastAsia="仿宋_GB2312" w:cs="仿宋_GB2312"/>
          <w:b w:val="0"/>
          <w:bCs/>
          <w:sz w:val="28"/>
          <w:szCs w:val="28"/>
          <w:lang w:val="en-US" w:eastAsia="zh-CN"/>
        </w:rPr>
        <w:t>提供48</w:t>
      </w:r>
      <w:r>
        <w:rPr>
          <w:rFonts w:hint="eastAsia" w:ascii="仿宋_GB2312" w:hAnsi="仿宋_GB2312" w:eastAsia="仿宋_GB2312" w:cs="仿宋_GB2312"/>
          <w:b w:val="0"/>
          <w:bCs/>
          <w:sz w:val="28"/>
          <w:szCs w:val="28"/>
        </w:rPr>
        <w:t>小时内派技术人员到现场免费进行维修。</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16"/>
        <w:rPr>
          <w:rFonts w:hint="default"/>
          <w:lang w:val="en-US" w:eastAsia="zh-CN"/>
        </w:rPr>
      </w:pPr>
      <w:r>
        <w:rPr>
          <w:rFonts w:hint="eastAsia" w:ascii="仿宋_GB2312" w:hAnsi="仿宋_GB2312" w:eastAsia="仿宋_GB2312" w:cs="仿宋_GB2312"/>
          <w:b w:val="0"/>
          <w:bCs/>
          <w:sz w:val="28"/>
          <w:szCs w:val="28"/>
        </w:rPr>
        <w:t xml:space="preserve">                                            年  月  日</w:t>
      </w:r>
    </w:p>
    <w:p>
      <w:pPr>
        <w:pStyle w:val="23"/>
        <w:rPr>
          <w:rFonts w:hint="default"/>
          <w:lang w:val="en-US" w:eastAsia="zh-CN"/>
        </w:rPr>
      </w:pPr>
    </w:p>
    <w:p>
      <w:pPr>
        <w:pStyle w:val="23"/>
        <w:rPr>
          <w:rFonts w:hint="default"/>
          <w:lang w:val="en-US" w:eastAsia="zh-CN"/>
        </w:rPr>
      </w:pPr>
    </w:p>
    <w:p>
      <w:pPr>
        <w:pStyle w:val="23"/>
        <w:rPr>
          <w:rFonts w:hint="default"/>
          <w:lang w:val="en-US" w:eastAsia="zh-CN"/>
        </w:rPr>
      </w:pPr>
    </w:p>
    <w:sectPr>
      <w:headerReference r:id="rId17" w:type="default"/>
      <w:footerReference r:id="rId18"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24</w:t>
    </w:r>
    <w:r>
      <w:fldChar w:fldCharType="end"/>
    </w:r>
  </w:p>
  <w:p>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rPr>
        <w:rFonts w:hint="default" w:ascii="宋体" w:hAnsi="宋体" w:eastAsia="宋体" w:cs="宋体"/>
        <w:sz w:val="24"/>
        <w:szCs w:val="24"/>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C82A8B"/>
    <w:rsid w:val="02740467"/>
    <w:rsid w:val="027A5F7E"/>
    <w:rsid w:val="03566E11"/>
    <w:rsid w:val="035726B1"/>
    <w:rsid w:val="038420BF"/>
    <w:rsid w:val="03F97C93"/>
    <w:rsid w:val="0438006D"/>
    <w:rsid w:val="046E349A"/>
    <w:rsid w:val="047A0A0C"/>
    <w:rsid w:val="048707FB"/>
    <w:rsid w:val="0490347C"/>
    <w:rsid w:val="05087E50"/>
    <w:rsid w:val="05363FBD"/>
    <w:rsid w:val="06800991"/>
    <w:rsid w:val="06F253F2"/>
    <w:rsid w:val="07752524"/>
    <w:rsid w:val="07DF75F9"/>
    <w:rsid w:val="081751D4"/>
    <w:rsid w:val="085A5BDF"/>
    <w:rsid w:val="088A1405"/>
    <w:rsid w:val="088B7056"/>
    <w:rsid w:val="08AA0BC8"/>
    <w:rsid w:val="09036FEC"/>
    <w:rsid w:val="090C5CBF"/>
    <w:rsid w:val="091D4A47"/>
    <w:rsid w:val="09B207F9"/>
    <w:rsid w:val="09EC2ED5"/>
    <w:rsid w:val="0A20312B"/>
    <w:rsid w:val="0A375EC4"/>
    <w:rsid w:val="0A972EDF"/>
    <w:rsid w:val="0A9920D0"/>
    <w:rsid w:val="0AA34706"/>
    <w:rsid w:val="0AF95DF8"/>
    <w:rsid w:val="0B021542"/>
    <w:rsid w:val="0B16483D"/>
    <w:rsid w:val="0B7D6383"/>
    <w:rsid w:val="0B856175"/>
    <w:rsid w:val="0B955907"/>
    <w:rsid w:val="0CED432F"/>
    <w:rsid w:val="0D9A196D"/>
    <w:rsid w:val="0DA13CA8"/>
    <w:rsid w:val="0DB00321"/>
    <w:rsid w:val="0E022627"/>
    <w:rsid w:val="0E7A3A03"/>
    <w:rsid w:val="0E871FE6"/>
    <w:rsid w:val="0EFF719E"/>
    <w:rsid w:val="0F10427E"/>
    <w:rsid w:val="0F6B37D6"/>
    <w:rsid w:val="0F8D020F"/>
    <w:rsid w:val="0FE95A24"/>
    <w:rsid w:val="11A021F8"/>
    <w:rsid w:val="12316C38"/>
    <w:rsid w:val="123A7139"/>
    <w:rsid w:val="124710CF"/>
    <w:rsid w:val="130261C8"/>
    <w:rsid w:val="130A48CD"/>
    <w:rsid w:val="131B2F8C"/>
    <w:rsid w:val="13340957"/>
    <w:rsid w:val="1457366A"/>
    <w:rsid w:val="146F483E"/>
    <w:rsid w:val="14E57AA8"/>
    <w:rsid w:val="156E33B1"/>
    <w:rsid w:val="165D1202"/>
    <w:rsid w:val="16732FEB"/>
    <w:rsid w:val="16CF200E"/>
    <w:rsid w:val="16E74670"/>
    <w:rsid w:val="176E7480"/>
    <w:rsid w:val="180E342A"/>
    <w:rsid w:val="183C4F38"/>
    <w:rsid w:val="184B5A07"/>
    <w:rsid w:val="187F72BD"/>
    <w:rsid w:val="18A93985"/>
    <w:rsid w:val="193225E4"/>
    <w:rsid w:val="194C5F03"/>
    <w:rsid w:val="19C2791A"/>
    <w:rsid w:val="1A000584"/>
    <w:rsid w:val="1A0D5BF0"/>
    <w:rsid w:val="1A596A8E"/>
    <w:rsid w:val="1A7471CB"/>
    <w:rsid w:val="1C1F255E"/>
    <w:rsid w:val="1C6C30D9"/>
    <w:rsid w:val="1C803B0E"/>
    <w:rsid w:val="1E103E90"/>
    <w:rsid w:val="1E224739"/>
    <w:rsid w:val="1E5828D6"/>
    <w:rsid w:val="1E846555"/>
    <w:rsid w:val="1E8A1A2E"/>
    <w:rsid w:val="1F516372"/>
    <w:rsid w:val="1F541BF3"/>
    <w:rsid w:val="1F5A646F"/>
    <w:rsid w:val="1FD430C8"/>
    <w:rsid w:val="20043111"/>
    <w:rsid w:val="20494BE2"/>
    <w:rsid w:val="20E33285"/>
    <w:rsid w:val="21013E84"/>
    <w:rsid w:val="21097B45"/>
    <w:rsid w:val="213B7569"/>
    <w:rsid w:val="215900F8"/>
    <w:rsid w:val="21EC7221"/>
    <w:rsid w:val="22551E62"/>
    <w:rsid w:val="22C5696E"/>
    <w:rsid w:val="230843F4"/>
    <w:rsid w:val="230D1610"/>
    <w:rsid w:val="23A52A88"/>
    <w:rsid w:val="23BB395B"/>
    <w:rsid w:val="24121125"/>
    <w:rsid w:val="250B3654"/>
    <w:rsid w:val="25A87A8C"/>
    <w:rsid w:val="262B4190"/>
    <w:rsid w:val="26532692"/>
    <w:rsid w:val="266A3C82"/>
    <w:rsid w:val="269221D6"/>
    <w:rsid w:val="269C0568"/>
    <w:rsid w:val="26F52805"/>
    <w:rsid w:val="27035AE8"/>
    <w:rsid w:val="27563635"/>
    <w:rsid w:val="27567996"/>
    <w:rsid w:val="27B45138"/>
    <w:rsid w:val="27E26C37"/>
    <w:rsid w:val="28D0331D"/>
    <w:rsid w:val="28DD0C4F"/>
    <w:rsid w:val="2B52084C"/>
    <w:rsid w:val="2BB36041"/>
    <w:rsid w:val="2BCA23E3"/>
    <w:rsid w:val="2C310559"/>
    <w:rsid w:val="2D6119E0"/>
    <w:rsid w:val="2E0A4398"/>
    <w:rsid w:val="2EC55D51"/>
    <w:rsid w:val="2EC64439"/>
    <w:rsid w:val="2FB05169"/>
    <w:rsid w:val="2FDA6411"/>
    <w:rsid w:val="2FE465BC"/>
    <w:rsid w:val="300D7AFC"/>
    <w:rsid w:val="30570CA9"/>
    <w:rsid w:val="305A1F8B"/>
    <w:rsid w:val="30890D8C"/>
    <w:rsid w:val="308974AE"/>
    <w:rsid w:val="310D36E5"/>
    <w:rsid w:val="315F056A"/>
    <w:rsid w:val="31A33FAF"/>
    <w:rsid w:val="320F10DA"/>
    <w:rsid w:val="325B51AB"/>
    <w:rsid w:val="32AC6635"/>
    <w:rsid w:val="32C61654"/>
    <w:rsid w:val="33766BFC"/>
    <w:rsid w:val="3426434C"/>
    <w:rsid w:val="349967E0"/>
    <w:rsid w:val="34E14D2D"/>
    <w:rsid w:val="352765C3"/>
    <w:rsid w:val="35D61E86"/>
    <w:rsid w:val="36D6505A"/>
    <w:rsid w:val="37152C21"/>
    <w:rsid w:val="37776DEA"/>
    <w:rsid w:val="37CE1457"/>
    <w:rsid w:val="37F50FF0"/>
    <w:rsid w:val="38195312"/>
    <w:rsid w:val="38C161E4"/>
    <w:rsid w:val="39165A9B"/>
    <w:rsid w:val="392F3EDF"/>
    <w:rsid w:val="39704948"/>
    <w:rsid w:val="39DD52FC"/>
    <w:rsid w:val="3B496120"/>
    <w:rsid w:val="3B8E0546"/>
    <w:rsid w:val="3BB32FFD"/>
    <w:rsid w:val="3CDD61DF"/>
    <w:rsid w:val="3D1B740C"/>
    <w:rsid w:val="3D9D4809"/>
    <w:rsid w:val="3DB554ED"/>
    <w:rsid w:val="3E3402C7"/>
    <w:rsid w:val="3E8D2717"/>
    <w:rsid w:val="3EA1195A"/>
    <w:rsid w:val="3F21087E"/>
    <w:rsid w:val="3F34383F"/>
    <w:rsid w:val="40456FD4"/>
    <w:rsid w:val="40716F29"/>
    <w:rsid w:val="407B5A86"/>
    <w:rsid w:val="40B02869"/>
    <w:rsid w:val="415E1BCB"/>
    <w:rsid w:val="418E28C9"/>
    <w:rsid w:val="42244D44"/>
    <w:rsid w:val="42A2667B"/>
    <w:rsid w:val="43714570"/>
    <w:rsid w:val="44197C3B"/>
    <w:rsid w:val="44C2005E"/>
    <w:rsid w:val="450F618C"/>
    <w:rsid w:val="45B51AEB"/>
    <w:rsid w:val="4622408B"/>
    <w:rsid w:val="46900C79"/>
    <w:rsid w:val="46C40BF0"/>
    <w:rsid w:val="46DB3B19"/>
    <w:rsid w:val="46F6477A"/>
    <w:rsid w:val="470854A9"/>
    <w:rsid w:val="479261A2"/>
    <w:rsid w:val="47D00B5D"/>
    <w:rsid w:val="47FD220C"/>
    <w:rsid w:val="488244E4"/>
    <w:rsid w:val="48DF209C"/>
    <w:rsid w:val="490D2A66"/>
    <w:rsid w:val="4A0465FC"/>
    <w:rsid w:val="4B7F3745"/>
    <w:rsid w:val="4BE84646"/>
    <w:rsid w:val="4C29586A"/>
    <w:rsid w:val="4C8F44D7"/>
    <w:rsid w:val="4C8F67E4"/>
    <w:rsid w:val="4D0F2BB8"/>
    <w:rsid w:val="4DB53509"/>
    <w:rsid w:val="4DB97F7C"/>
    <w:rsid w:val="4DE1409E"/>
    <w:rsid w:val="4DF57B76"/>
    <w:rsid w:val="4E0C3F18"/>
    <w:rsid w:val="4E3605DF"/>
    <w:rsid w:val="4E443577"/>
    <w:rsid w:val="4E797C68"/>
    <w:rsid w:val="4E886305"/>
    <w:rsid w:val="4F105D44"/>
    <w:rsid w:val="4F6308DB"/>
    <w:rsid w:val="4FE84040"/>
    <w:rsid w:val="50D323E2"/>
    <w:rsid w:val="51A32C5C"/>
    <w:rsid w:val="51A61200"/>
    <w:rsid w:val="528D6DFE"/>
    <w:rsid w:val="52E77DA0"/>
    <w:rsid w:val="53211D72"/>
    <w:rsid w:val="54875CB0"/>
    <w:rsid w:val="54C93027"/>
    <w:rsid w:val="56055992"/>
    <w:rsid w:val="560F58BD"/>
    <w:rsid w:val="562774BA"/>
    <w:rsid w:val="5659254A"/>
    <w:rsid w:val="57A53074"/>
    <w:rsid w:val="589B3799"/>
    <w:rsid w:val="5AB37CE6"/>
    <w:rsid w:val="5AF46F0D"/>
    <w:rsid w:val="5B1A0D02"/>
    <w:rsid w:val="5BB167FD"/>
    <w:rsid w:val="5BE80ED6"/>
    <w:rsid w:val="5C4D33EB"/>
    <w:rsid w:val="5CCA2272"/>
    <w:rsid w:val="5DF247AE"/>
    <w:rsid w:val="5E507A4C"/>
    <w:rsid w:val="5EB57DD4"/>
    <w:rsid w:val="5EC3477A"/>
    <w:rsid w:val="5F8D7DD2"/>
    <w:rsid w:val="6103512F"/>
    <w:rsid w:val="62223146"/>
    <w:rsid w:val="625C2DEA"/>
    <w:rsid w:val="62696E8B"/>
    <w:rsid w:val="629917F2"/>
    <w:rsid w:val="62B65B0E"/>
    <w:rsid w:val="633726AB"/>
    <w:rsid w:val="6372245C"/>
    <w:rsid w:val="64AB051C"/>
    <w:rsid w:val="66007D67"/>
    <w:rsid w:val="660E1812"/>
    <w:rsid w:val="66205227"/>
    <w:rsid w:val="663F0B50"/>
    <w:rsid w:val="6684019F"/>
    <w:rsid w:val="66AB5512"/>
    <w:rsid w:val="67B14A1F"/>
    <w:rsid w:val="67EB678B"/>
    <w:rsid w:val="682F38BE"/>
    <w:rsid w:val="68892E73"/>
    <w:rsid w:val="690055B1"/>
    <w:rsid w:val="69563661"/>
    <w:rsid w:val="69C61397"/>
    <w:rsid w:val="6A423257"/>
    <w:rsid w:val="6B2F3DE0"/>
    <w:rsid w:val="6C105A58"/>
    <w:rsid w:val="6D095C70"/>
    <w:rsid w:val="6D4B1F5D"/>
    <w:rsid w:val="6D5F4C3B"/>
    <w:rsid w:val="6D8238A7"/>
    <w:rsid w:val="6D9B015D"/>
    <w:rsid w:val="6E2454C3"/>
    <w:rsid w:val="6E8F7310"/>
    <w:rsid w:val="6EAD542B"/>
    <w:rsid w:val="6EF276E4"/>
    <w:rsid w:val="6F28295B"/>
    <w:rsid w:val="6F311A03"/>
    <w:rsid w:val="6F483FA1"/>
    <w:rsid w:val="6F4C3C20"/>
    <w:rsid w:val="6F8E029F"/>
    <w:rsid w:val="6FA057FD"/>
    <w:rsid w:val="714407E5"/>
    <w:rsid w:val="717E5F77"/>
    <w:rsid w:val="721D66F5"/>
    <w:rsid w:val="725505D3"/>
    <w:rsid w:val="72F07A0B"/>
    <w:rsid w:val="732E3907"/>
    <w:rsid w:val="73D16993"/>
    <w:rsid w:val="74844939"/>
    <w:rsid w:val="74FE0CF0"/>
    <w:rsid w:val="75011284"/>
    <w:rsid w:val="751210BA"/>
    <w:rsid w:val="75200B56"/>
    <w:rsid w:val="75435570"/>
    <w:rsid w:val="761473EE"/>
    <w:rsid w:val="763A3498"/>
    <w:rsid w:val="763E0806"/>
    <w:rsid w:val="776E744E"/>
    <w:rsid w:val="77806036"/>
    <w:rsid w:val="781A002A"/>
    <w:rsid w:val="791A1C51"/>
    <w:rsid w:val="794E4F13"/>
    <w:rsid w:val="796075AF"/>
    <w:rsid w:val="7A026DB8"/>
    <w:rsid w:val="7A5A512B"/>
    <w:rsid w:val="7B0B31F1"/>
    <w:rsid w:val="7B1227F8"/>
    <w:rsid w:val="7B5243B6"/>
    <w:rsid w:val="7BD23FE8"/>
    <w:rsid w:val="7C00467F"/>
    <w:rsid w:val="7C3C2A88"/>
    <w:rsid w:val="7C3F64A3"/>
    <w:rsid w:val="7C42096C"/>
    <w:rsid w:val="7D501B90"/>
    <w:rsid w:val="7D72325C"/>
    <w:rsid w:val="7D9D7924"/>
    <w:rsid w:val="7DB9139F"/>
    <w:rsid w:val="7DBC3E53"/>
    <w:rsid w:val="7DDE038D"/>
    <w:rsid w:val="7E3007D5"/>
    <w:rsid w:val="7E5F0B8B"/>
    <w:rsid w:val="7E6150E3"/>
    <w:rsid w:val="7E9633BF"/>
    <w:rsid w:val="7EDC5DBC"/>
    <w:rsid w:val="7F04016F"/>
    <w:rsid w:val="7F3B6387"/>
    <w:rsid w:val="7F8661AA"/>
    <w:rsid w:val="7FA1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9"/>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7"/>
    <w:unhideWhenUsed/>
    <w:qFormat/>
    <w:uiPriority w:val="99"/>
    <w:pPr>
      <w:tabs>
        <w:tab w:val="center" w:pos="4153"/>
        <w:tab w:val="right" w:pos="8306"/>
      </w:tabs>
      <w:snapToGrid w:val="0"/>
      <w:jc w:val="left"/>
    </w:pPr>
    <w:rPr>
      <w:sz w:val="18"/>
    </w:rPr>
  </w:style>
  <w:style w:type="paragraph" w:styleId="12">
    <w:name w:val="header"/>
    <w:basedOn w:val="1"/>
    <w:link w:val="28"/>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5">
    <w:name w:val="Body Text First Indent"/>
    <w:basedOn w:val="7"/>
    <w:unhideWhenUsed/>
    <w:qFormat/>
    <w:uiPriority w:val="99"/>
    <w:pPr>
      <w:spacing w:after="120"/>
      <w:ind w:firstLine="420"/>
    </w:pPr>
    <w:rPr>
      <w:sz w:val="21"/>
    </w:rPr>
  </w:style>
  <w:style w:type="paragraph" w:styleId="16">
    <w:name w:val="Body Text First Indent 2"/>
    <w:basedOn w:val="8"/>
    <w:qFormat/>
    <w:uiPriority w:val="0"/>
    <w:pPr>
      <w:adjustRightInd/>
      <w:snapToGrid/>
      <w:spacing w:line="360" w:lineRule="auto"/>
      <w:ind w:firstLine="471" w:firstLineChars="200"/>
      <w:textAlignment w:val="auto"/>
    </w:pPr>
    <w:rPr>
      <w:rFonts w:hint="eastAsia" w:hAnsi="Times New Roman"/>
      <w:kern w:val="2"/>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unhideWhenUsed/>
    <w:qFormat/>
    <w:uiPriority w:val="99"/>
  </w:style>
  <w:style w:type="character" w:styleId="22">
    <w:name w:val="Hyperlink"/>
    <w:basedOn w:val="19"/>
    <w:unhideWhenUsed/>
    <w:qFormat/>
    <w:uiPriority w:val="99"/>
    <w:rPr>
      <w:color w:val="0000FF"/>
      <w:u w:val="single"/>
    </w:rPr>
  </w:style>
  <w:style w:type="paragraph" w:customStyle="1" w:styleId="2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Char"/>
    <w:basedOn w:val="19"/>
    <w:link w:val="11"/>
    <w:qFormat/>
    <w:uiPriority w:val="99"/>
    <w:rPr>
      <w:sz w:val="18"/>
    </w:rPr>
  </w:style>
  <w:style w:type="character" w:customStyle="1" w:styleId="28">
    <w:name w:val="页眉 Char"/>
    <w:link w:val="12"/>
    <w:qFormat/>
    <w:uiPriority w:val="0"/>
    <w:rPr>
      <w:kern w:val="2"/>
      <w:sz w:val="18"/>
    </w:rPr>
  </w:style>
  <w:style w:type="character" w:customStyle="1" w:styleId="29">
    <w:name w:val="纯文本 Char"/>
    <w:basedOn w:val="19"/>
    <w:link w:val="9"/>
    <w:qFormat/>
    <w:uiPriority w:val="0"/>
    <w:rPr>
      <w:rFonts w:ascii="宋体" w:hAnsi="Courier New" w:cs="Courier New"/>
      <w:sz w:val="21"/>
      <w:szCs w:val="21"/>
    </w:rPr>
  </w:style>
  <w:style w:type="paragraph" w:styleId="30">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1">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5</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2021-10-25T03:08:00Z</cp:lastPrinted>
  <dcterms:modified xsi:type="dcterms:W3CDTF">2021-11-10T01:35:09Z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