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44"/>
        </w:tabs>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XJ-20211110-2</w:t>
      </w:r>
      <w:r>
        <w:rPr>
          <w:rFonts w:hint="eastAsia" w:ascii="仿宋" w:hAnsi="仿宋" w:eastAsia="仿宋" w:cs="仿宋_GB2312"/>
          <w:b/>
          <w:bCs/>
          <w:sz w:val="32"/>
          <w:szCs w:val="32"/>
          <w:highlight w:val="none"/>
        </w:rPr>
        <w:t xml:space="preserve"> </w:t>
      </w:r>
      <w:r>
        <w:rPr>
          <w:rFonts w:ascii="仿宋" w:hAnsi="仿宋" w:eastAsia="仿宋" w:cs="仿宋_GB2312"/>
          <w:b/>
          <w:bCs/>
          <w:sz w:val="32"/>
          <w:szCs w:val="32"/>
          <w:highlight w:val="none"/>
        </w:rPr>
        <w:t xml:space="preserve"> </w:t>
      </w:r>
      <w:r>
        <w:rPr>
          <w:rFonts w:hint="eastAsia" w:ascii="仿宋" w:hAnsi="仿宋" w:eastAsia="仿宋" w:cs="仿宋_GB2312"/>
          <w:b/>
          <w:bCs/>
          <w:sz w:val="32"/>
          <w:szCs w:val="32"/>
          <w:highlight w:val="none"/>
        </w:rPr>
        <w:t xml:space="preserve">  </w:t>
      </w:r>
    </w:p>
    <w:p>
      <w:pPr>
        <w:spacing w:line="500" w:lineRule="exact"/>
        <w:jc w:val="left"/>
        <w:rPr>
          <w:rFonts w:hint="eastAsia" w:ascii="仿宋" w:hAnsi="仿宋" w:eastAsia="仿宋" w:cs="仿宋_GB2312"/>
          <w:b/>
          <w:bCs/>
          <w:sz w:val="32"/>
          <w:szCs w:val="32"/>
          <w:highlight w:val="none"/>
          <w:lang w:eastAsia="zh-CN"/>
        </w:rPr>
      </w:pPr>
      <w:r>
        <w:rPr>
          <w:rFonts w:hint="eastAsia" w:ascii="仿宋" w:hAnsi="仿宋" w:eastAsia="仿宋" w:cs="仿宋_GB2312"/>
          <w:b/>
          <w:bCs/>
          <w:sz w:val="32"/>
          <w:szCs w:val="32"/>
          <w:highlight w:val="none"/>
        </w:rPr>
        <w:t>项目名称：</w:t>
      </w:r>
      <w:r>
        <w:rPr>
          <w:rFonts w:hint="eastAsia" w:ascii="仿宋" w:hAnsi="仿宋" w:eastAsia="仿宋" w:cs="仿宋_GB2312"/>
          <w:b/>
          <w:bCs/>
          <w:sz w:val="32"/>
          <w:szCs w:val="32"/>
          <w:highlight w:val="none"/>
          <w:lang w:val="en-US" w:eastAsia="zh-CN"/>
        </w:rPr>
        <w:t>广州市净水有限公司</w:t>
      </w:r>
      <w:r>
        <w:rPr>
          <w:rFonts w:hint="eastAsia" w:ascii="仿宋" w:hAnsi="仿宋" w:eastAsia="仿宋" w:cs="仿宋_GB2312"/>
          <w:b/>
          <w:bCs/>
          <w:sz w:val="32"/>
          <w:szCs w:val="32"/>
          <w:highlight w:val="none"/>
          <w:lang w:eastAsia="zh-CN"/>
        </w:rPr>
        <w:t>大沙地分公司二期紫外线消毒</w:t>
      </w:r>
    </w:p>
    <w:p>
      <w:pPr>
        <w:spacing w:line="500" w:lineRule="exact"/>
        <w:ind w:firstLine="1600" w:firstLineChars="500"/>
        <w:jc w:val="left"/>
        <w:rPr>
          <w:rFonts w:hint="default" w:ascii="仿宋" w:hAnsi="仿宋" w:eastAsia="仿宋" w:cs="仿宋_GB2312"/>
          <w:b/>
          <w:bCs/>
          <w:sz w:val="28"/>
          <w:szCs w:val="28"/>
          <w:highlight w:val="none"/>
          <w:lang w:val="en-US"/>
        </w:rPr>
      </w:pPr>
      <w:r>
        <w:rPr>
          <w:rFonts w:hint="eastAsia" w:ascii="仿宋" w:hAnsi="仿宋" w:eastAsia="仿宋" w:cs="仿宋_GB2312"/>
          <w:b/>
          <w:bCs/>
          <w:sz w:val="32"/>
          <w:szCs w:val="32"/>
          <w:highlight w:val="none"/>
          <w:lang w:eastAsia="zh-CN"/>
        </w:rPr>
        <w:t>设备大修</w:t>
      </w:r>
      <w:r>
        <w:rPr>
          <w:rFonts w:hint="eastAsia" w:ascii="仿宋" w:hAnsi="仿宋" w:eastAsia="仿宋" w:cs="仿宋_GB2312"/>
          <w:b/>
          <w:bCs/>
          <w:sz w:val="32"/>
          <w:szCs w:val="32"/>
          <w:highlight w:val="none"/>
          <w:lang w:val="en-US" w:eastAsia="zh-CN"/>
        </w:rPr>
        <w:t>项目</w:t>
      </w:r>
    </w:p>
    <w:p>
      <w:pPr>
        <w:spacing w:line="500" w:lineRule="exact"/>
        <w:jc w:val="left"/>
        <w:rPr>
          <w:rFonts w:ascii="仿宋" w:hAnsi="仿宋" w:eastAsia="仿宋" w:cs="仿宋_GB2312"/>
          <w:b/>
          <w:bCs/>
          <w:sz w:val="28"/>
          <w:szCs w:val="28"/>
          <w:highlight w:val="none"/>
        </w:rPr>
      </w:pP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11</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10</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20"/>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keepNext w:val="0"/>
        <w:keepLines w:val="0"/>
        <w:pageBreakBefore w:val="0"/>
        <w:widowControl w:val="0"/>
        <w:kinsoku/>
        <w:wordWrap/>
        <w:overflowPunct/>
        <w:topLinePunct w:val="0"/>
        <w:bidi w:val="0"/>
        <w:snapToGrid/>
        <w:spacing w:line="520" w:lineRule="exact"/>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keepNext w:val="0"/>
        <w:keepLines w:val="0"/>
        <w:pageBreakBefore w:val="0"/>
        <w:widowControl w:val="0"/>
        <w:kinsoku/>
        <w:wordWrap/>
        <w:overflowPunct/>
        <w:topLinePunct w:val="0"/>
        <w:bidi w:val="0"/>
        <w:snapToGrid/>
        <w:spacing w:line="520" w:lineRule="exac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各报价单位:</w:t>
      </w:r>
    </w:p>
    <w:p>
      <w:pPr>
        <w:keepNext w:val="0"/>
        <w:keepLines w:val="0"/>
        <w:pageBreakBefore w:val="0"/>
        <w:widowControl w:val="0"/>
        <w:kinsoku/>
        <w:wordWrap/>
        <w:overflowPunct/>
        <w:topLinePunct w:val="0"/>
        <w:bidi w:val="0"/>
        <w:snapToGrid/>
        <w:spacing w:line="520" w:lineRule="exact"/>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现我公司对</w:t>
      </w:r>
      <w:r>
        <w:rPr>
          <w:rFonts w:hint="eastAsia" w:ascii="仿宋_GB2312" w:hAnsi="仿宋_GB2312" w:eastAsia="仿宋_GB2312" w:cs="仿宋_GB2312"/>
          <w:sz w:val="28"/>
          <w:szCs w:val="28"/>
          <w:highlight w:val="none"/>
          <w:u w:val="single"/>
          <w:lang w:eastAsia="zh-CN"/>
        </w:rPr>
        <w:t>大沙地分公司二期紫外线消毒设备大修项目</w:t>
      </w:r>
      <w:r>
        <w:rPr>
          <w:rFonts w:hint="eastAsia" w:ascii="仿宋_GB2312" w:hAnsi="仿宋_GB2312" w:eastAsia="仿宋_GB2312" w:cs="仿宋_GB2312"/>
          <w:sz w:val="28"/>
          <w:szCs w:val="28"/>
          <w:highlight w:val="none"/>
        </w:rPr>
        <w:t>进行询价，</w:t>
      </w:r>
      <w:r>
        <w:rPr>
          <w:rFonts w:hint="eastAsia" w:ascii="仿宋_GB2312" w:hAnsi="仿宋_GB2312" w:eastAsia="仿宋_GB2312" w:cs="仿宋_GB2312"/>
          <w:sz w:val="28"/>
          <w:szCs w:val="28"/>
          <w:highlight w:val="none"/>
          <w:lang w:val="zh-CN"/>
        </w:rPr>
        <w:t>欢迎符合资格条件</w:t>
      </w:r>
      <w:r>
        <w:rPr>
          <w:rFonts w:hint="eastAsia" w:ascii="仿宋_GB2312" w:hAnsi="仿宋_GB2312" w:eastAsia="仿宋_GB2312" w:cs="仿宋_GB2312"/>
          <w:sz w:val="28"/>
          <w:szCs w:val="28"/>
          <w:highlight w:val="none"/>
        </w:rPr>
        <w:t>的报价单位参加。</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zh-CN"/>
        </w:rPr>
        <w:t>一、资金计划：</w:t>
      </w:r>
      <w:r>
        <w:rPr>
          <w:rFonts w:hint="eastAsia" w:ascii="仿宋_GB2312" w:hAnsi="仿宋_GB2312" w:eastAsia="仿宋_GB2312" w:cs="仿宋_GB2312"/>
          <w:sz w:val="28"/>
          <w:szCs w:val="28"/>
          <w:highlight w:val="none"/>
          <w:u w:val="none"/>
          <w:lang w:val="en-US" w:eastAsia="zh-CN"/>
        </w:rPr>
        <w:t>企业自有资金</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二</w:t>
      </w:r>
      <w:r>
        <w:rPr>
          <w:rFonts w:hint="eastAsia" w:ascii="仿宋_GB2312" w:hAnsi="仿宋_GB2312" w:eastAsia="仿宋_GB2312" w:cs="仿宋_GB2312"/>
          <w:sz w:val="28"/>
          <w:szCs w:val="28"/>
          <w:highlight w:val="none"/>
          <w:lang w:val="zh-CN"/>
        </w:rPr>
        <w:t>、项目编号：</w:t>
      </w:r>
      <w:r>
        <w:rPr>
          <w:rFonts w:hint="eastAsia" w:ascii="仿宋_GB2312" w:hAnsi="仿宋_GB2312" w:eastAsia="仿宋_GB2312" w:cs="仿宋_GB2312"/>
          <w:sz w:val="28"/>
          <w:szCs w:val="28"/>
          <w:highlight w:val="none"/>
          <w:lang w:val="en-US" w:eastAsia="zh-CN"/>
        </w:rPr>
        <w:t>XJ-20211110-2</w:t>
      </w:r>
    </w:p>
    <w:p>
      <w:pPr>
        <w:keepNext w:val="0"/>
        <w:keepLines w:val="0"/>
        <w:pageBreakBefore w:val="0"/>
        <w:widowControl w:val="0"/>
        <w:kinsoku/>
        <w:wordWrap/>
        <w:overflowPunct/>
        <w:topLinePunct w:val="0"/>
        <w:autoSpaceDE w:val="0"/>
        <w:autoSpaceDN w:val="0"/>
        <w:bidi w:val="0"/>
        <w:snapToGrid/>
        <w:spacing w:line="520" w:lineRule="exact"/>
        <w:ind w:left="2520" w:leftChars="267" w:hanging="1960" w:hangingChars="700"/>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lang w:val="zh-CN"/>
        </w:rPr>
        <w:t>三</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lang w:val="en-US" w:eastAsia="zh-CN"/>
        </w:rPr>
        <w:t>广州市净水有限公司</w:t>
      </w:r>
      <w:r>
        <w:rPr>
          <w:rFonts w:hint="eastAsia" w:ascii="仿宋_GB2312" w:hAnsi="仿宋_GB2312" w:eastAsia="仿宋_GB2312" w:cs="仿宋_GB2312"/>
          <w:sz w:val="28"/>
          <w:szCs w:val="28"/>
          <w:highlight w:val="none"/>
          <w:u w:val="single"/>
          <w:lang w:eastAsia="zh-CN"/>
        </w:rPr>
        <w:t>大沙地分公司二期紫外线消毒设</w:t>
      </w:r>
    </w:p>
    <w:p>
      <w:pPr>
        <w:keepNext w:val="0"/>
        <w:keepLines w:val="0"/>
        <w:pageBreakBefore w:val="0"/>
        <w:widowControl w:val="0"/>
        <w:kinsoku/>
        <w:wordWrap/>
        <w:overflowPunct/>
        <w:topLinePunct w:val="0"/>
        <w:autoSpaceDE w:val="0"/>
        <w:autoSpaceDN w:val="0"/>
        <w:bidi w:val="0"/>
        <w:snapToGrid/>
        <w:spacing w:line="520" w:lineRule="exact"/>
        <w:ind w:left="0" w:leftChars="0" w:firstLine="0" w:firstLineChars="0"/>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single"/>
          <w:lang w:eastAsia="zh-CN"/>
        </w:rPr>
        <w:t>备大修项目</w:t>
      </w:r>
    </w:p>
    <w:p>
      <w:pPr>
        <w:keepNext w:val="0"/>
        <w:keepLines w:val="0"/>
        <w:pageBreakBefore w:val="0"/>
        <w:widowControl w:val="0"/>
        <w:numPr>
          <w:ilvl w:val="0"/>
          <w:numId w:val="1"/>
        </w:numPr>
        <w:kinsoku/>
        <w:wordWrap/>
        <w:overflowPunct/>
        <w:topLinePunct w:val="0"/>
        <w:autoSpaceDE w:val="0"/>
        <w:autoSpaceDN w:val="0"/>
        <w:bidi w:val="0"/>
        <w:snapToGrid/>
        <w:spacing w:line="520" w:lineRule="exact"/>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u w:val="none"/>
          <w:lang w:val="zh-CN" w:eastAsia="zh-CN"/>
        </w:rPr>
        <w:t>最高限价：</w:t>
      </w:r>
      <w:r>
        <w:rPr>
          <w:rFonts w:hint="eastAsia" w:ascii="仿宋_GB2312" w:hAnsi="仿宋_GB2312" w:eastAsia="仿宋_GB2312" w:cs="仿宋_GB2312"/>
          <w:sz w:val="28"/>
          <w:szCs w:val="28"/>
          <w:highlight w:val="none"/>
        </w:rPr>
        <w:t>69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94314</w:t>
      </w:r>
      <w:r>
        <w:rPr>
          <w:rFonts w:hint="eastAsia" w:ascii="仿宋_GB2312" w:hAnsi="仿宋_GB2312" w:eastAsia="仿宋_GB2312" w:cs="仿宋_GB2312"/>
          <w:sz w:val="28"/>
          <w:szCs w:val="28"/>
          <w:highlight w:val="none"/>
          <w:lang w:val="zh-CN"/>
        </w:rPr>
        <w:t>万元人民币</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w:t>
      </w:r>
      <w:r>
        <w:rPr>
          <w:rFonts w:hint="eastAsia" w:ascii="仿宋" w:hAnsi="仿宋" w:eastAsia="仿宋" w:cs="仿宋_GB2312"/>
          <w:sz w:val="28"/>
          <w:szCs w:val="28"/>
          <w:highlight w:val="none"/>
          <w:lang w:val="zh-CN"/>
        </w:rPr>
        <w:t>、</w:t>
      </w:r>
      <w:r>
        <w:rPr>
          <w:rFonts w:hint="eastAsia" w:ascii="仿宋" w:hAnsi="仿宋" w:eastAsia="仿宋" w:cs="仿宋_GB2312"/>
          <w:sz w:val="28"/>
          <w:szCs w:val="28"/>
          <w:highlight w:val="none"/>
        </w:rPr>
        <w:t>项目内容及需求：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(1)对</w:t>
      </w:r>
      <w:r>
        <w:rPr>
          <w:rFonts w:hint="eastAsia" w:ascii="仿宋" w:hAnsi="仿宋" w:eastAsia="仿宋" w:cs="仿宋_GB2312"/>
          <w:sz w:val="28"/>
          <w:szCs w:val="28"/>
          <w:highlight w:val="none"/>
          <w:lang w:val="en-US" w:eastAsia="zh-CN"/>
        </w:rPr>
        <w:t>大沙地分公司</w:t>
      </w:r>
      <w:r>
        <w:rPr>
          <w:rFonts w:hint="eastAsia" w:ascii="仿宋" w:hAnsi="仿宋" w:eastAsia="仿宋" w:cs="仿宋_GB2312"/>
          <w:sz w:val="28"/>
          <w:szCs w:val="28"/>
          <w:highlight w:val="none"/>
          <w:lang w:val="zh-CN"/>
        </w:rPr>
        <w:t>二期紫外线消毒系统（TROJAN UV3000Plus)进行检查、维修（含拆、装）、更换零部件、调试等，直至紫外消毒系统达标投运。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服务工作内容如下（以下内容只是检查维修，不包括更换零部件）：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系统组件</w:t>
            </w:r>
          </w:p>
        </w:tc>
        <w:tc>
          <w:tcPr>
            <w:tcW w:w="4075"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检查维修服务工作内容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紫外线系统</w:t>
            </w:r>
          </w:p>
        </w:tc>
        <w:tc>
          <w:tcPr>
            <w:tcW w:w="4075"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清理紫外线系统水渠四周的杂物</w:t>
            </w:r>
            <w:r>
              <w:rPr>
                <w:rFonts w:hint="eastAsia" w:ascii="仿宋" w:hAnsi="仿宋" w:eastAsia="仿宋" w:cs="仿宋"/>
                <w:color w:val="000000"/>
                <w:kern w:val="0"/>
                <w:sz w:val="24"/>
                <w:szCs w:val="24"/>
                <w:highlight w:val="none"/>
                <w:lang w:bidi="en-US"/>
              </w:rPr>
              <w:t>（</w:t>
            </w:r>
            <w:r>
              <w:rPr>
                <w:rFonts w:hint="eastAsia" w:ascii="仿宋" w:hAnsi="仿宋" w:eastAsia="仿宋" w:cs="仿宋"/>
                <w:color w:val="000000"/>
                <w:kern w:val="0"/>
                <w:sz w:val="24"/>
                <w:szCs w:val="24"/>
                <w:highlight w:val="none"/>
                <w:lang w:val="zh-CN" w:bidi="zh-CN"/>
              </w:rPr>
              <w:t>含进水格栅网、水渠壁四周</w:t>
            </w:r>
            <w:r>
              <w:rPr>
                <w:rFonts w:hint="eastAsia" w:ascii="仿宋" w:hAnsi="仿宋" w:eastAsia="仿宋" w:cs="仿宋"/>
                <w:color w:val="000000"/>
                <w:kern w:val="0"/>
                <w:sz w:val="24"/>
                <w:szCs w:val="24"/>
                <w:highlight w:val="none"/>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液压系统中心</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检查液压系统的中心压力是否在许可范围内；</w:t>
            </w:r>
          </w:p>
          <w:p>
            <w:pPr>
              <w:keepNext w:val="0"/>
              <w:keepLines w:val="0"/>
              <w:suppressLineNumbers w:val="0"/>
              <w:tabs>
                <w:tab w:val="left" w:pos="317"/>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检查液压油液位，如液压油液位偏低，需要添加；</w:t>
            </w:r>
          </w:p>
          <w:p>
            <w:pPr>
              <w:keepNext w:val="0"/>
              <w:keepLines w:val="0"/>
              <w:suppressLineNumbers w:val="0"/>
              <w:tabs>
                <w:tab w:val="left" w:pos="317"/>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3</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更换过滤器；</w:t>
            </w:r>
          </w:p>
          <w:p>
            <w:pPr>
              <w:keepNext w:val="0"/>
              <w:keepLines w:val="0"/>
              <w:suppressLineNumbers w:val="0"/>
              <w:tabs>
                <w:tab w:val="left" w:pos="293"/>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4</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检查模块的液压软管是否破损，如软管鼓胀、裂痕、裂缝或缺 口明显则应更换；</w:t>
            </w:r>
          </w:p>
          <w:p>
            <w:pPr>
              <w:keepNext w:val="0"/>
              <w:keepLines w:val="0"/>
              <w:suppressLineNumbers w:val="0"/>
              <w:tabs>
                <w:tab w:val="left" w:pos="293"/>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5</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低水位传感器</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检查低水位传感器有无垃圾、藻类或损坏，如有需要，用丝刷清 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水位控制器</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检查有无</w:t>
            </w:r>
            <w:r>
              <w:rPr>
                <w:rFonts w:hint="eastAsia" w:ascii="仿宋" w:hAnsi="仿宋" w:eastAsia="仿宋" w:cs="仿宋"/>
                <w:color w:val="000000"/>
                <w:kern w:val="0"/>
                <w:sz w:val="24"/>
                <w:szCs w:val="24"/>
                <w:highlight w:val="none"/>
                <w:lang w:val="en-US" w:bidi="zh-CN"/>
              </w:rPr>
              <w:t>垃圾、</w:t>
            </w:r>
            <w:r>
              <w:rPr>
                <w:rFonts w:hint="eastAsia" w:ascii="仿宋" w:hAnsi="仿宋" w:eastAsia="仿宋" w:cs="仿宋"/>
                <w:color w:val="000000"/>
                <w:kern w:val="0"/>
                <w:sz w:val="24"/>
                <w:szCs w:val="24"/>
                <w:highlight w:val="none"/>
                <w:lang w:val="zh-CN" w:bidi="zh-CN"/>
              </w:rPr>
              <w:t>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紫外线模块</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清洗模块中的垃圾、水草，低压冲洗；</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检查灯管套管有无结垢或结雾，确保清洗环中充满凝胶。确保 套管螺母上紧防止水汽进入套管。</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3</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结垢的石英套管需进行酸洗，结雾的套管必须进行清理或更换，</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确保每支套管穿透率达95%以上。</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4</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检查模块支架垫圈箍是否破损，如有破损需进行更换。</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5</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更换到达寿命终点的灯管和套管0型密封圈。</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6</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检查每组模块擦拭情况，必须手动操作检查伸出、拉回，检查 擦拭环的运行情况；检查每组模块的液压杆，对磁环脱扣的液压 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eastAsia="en-US" w:bidi="zh-CN"/>
              </w:rPr>
              <w:t>ActiClean</w:t>
            </w:r>
            <w:r>
              <w:rPr>
                <w:rFonts w:hint="eastAsia" w:ascii="仿宋" w:hAnsi="仿宋" w:eastAsia="仿宋" w:cs="仿宋"/>
                <w:color w:val="000000"/>
                <w:kern w:val="0"/>
                <w:sz w:val="24"/>
                <w:szCs w:val="24"/>
                <w:highlight w:val="none"/>
                <w:lang w:val="zh-CN" w:bidi="zh-CN"/>
              </w:rPr>
              <w:t>清洗系统</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ab/>
            </w:r>
            <w:r>
              <w:rPr>
                <w:rFonts w:hint="eastAsia" w:ascii="仿宋" w:hAnsi="仿宋" w:eastAsia="仿宋" w:cs="仿宋"/>
                <w:color w:val="000000"/>
                <w:kern w:val="0"/>
                <w:sz w:val="24"/>
                <w:szCs w:val="24"/>
                <w:highlight w:val="none"/>
                <w:lang w:val="zh-CN" w:bidi="zh-CN"/>
              </w:rPr>
              <w:t>清除模块垃圾并用ActiClean凝胶灌注清洗器环</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灌注凝胶时，将油脂涂到清洗器液压筒上，将SafeGard Ml 涂在液压件上。冲洗和清洁全部清洗系统并更换ActiClean凝胶。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系统调试</w:t>
            </w:r>
          </w:p>
        </w:tc>
        <w:tc>
          <w:tcPr>
            <w:tcW w:w="4075"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对整套紫外线消毒系统进行全面的调试，要求达到正常运行标准。</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(2)根据招标现场运营部门的日常巡检情况，紫外消毒系统的下属零部件均需更换，以恢复紫外消毒系统的正常功能，</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人在签订合同后应对紫外消毒系统进行检查并将检查结果报</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人审核，</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人有权对检查结果提出修正意见，</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人对检查结果进行书面确认并最终确定需要更换的零部件清单（即《供货清单》）。在大修保养过程中，发现</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人未定购需要更换的零部件，</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人须以总价包干的方式对需要更换的零部件进行更换，如不更换，在质保期内出现设备紫外消毒系统不能正常运行，影响消毒效果，造成损失由</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人承担。</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人负责按原系统的配置，更换全新的零部件，所有零部件必须与原厂产品相匹配且满足技术要求。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(3)如果因零部件自身原因（兼容性、尺寸等问题）造成无法安装或者安装后设备的性能下降的，</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人负责免费更换并补偿因延误工期对使用单位造成的经济损失。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(4)更换零部件清单：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eastAsia="Times New Roman"/>
          <w:color w:val="000000"/>
          <w:kern w:val="0"/>
          <w:sz w:val="2"/>
          <w:szCs w:val="2"/>
          <w:highlight w:val="none"/>
          <w:lang w:val="zh-CN" w:bidi="zh-CN"/>
        </w:rPr>
      </w:pPr>
      <w:r>
        <w:rPr>
          <w:rFonts w:hint="eastAsia" w:ascii="仿宋" w:hAnsi="仿宋" w:eastAsia="仿宋" w:cs="仿宋_GB2312"/>
          <w:sz w:val="28"/>
          <w:szCs w:val="28"/>
          <w:highlight w:val="none"/>
          <w:lang w:val="en-US" w:eastAsia="zh-CN"/>
        </w:rPr>
        <w:t>报价</w:t>
      </w:r>
      <w:r>
        <w:rPr>
          <w:rFonts w:hint="eastAsia" w:ascii="仿宋" w:hAnsi="仿宋" w:eastAsia="仿宋" w:cs="仿宋_GB2312"/>
          <w:sz w:val="28"/>
          <w:szCs w:val="28"/>
          <w:highlight w:val="none"/>
          <w:lang w:val="zh-CN"/>
        </w:rPr>
        <w:t>人在编制</w:t>
      </w:r>
      <w:r>
        <w:rPr>
          <w:rFonts w:hint="eastAsia" w:ascii="仿宋" w:hAnsi="仿宋" w:eastAsia="仿宋" w:cs="仿宋_GB2312"/>
          <w:sz w:val="28"/>
          <w:szCs w:val="28"/>
          <w:highlight w:val="none"/>
          <w:lang w:val="en-US" w:eastAsia="zh-CN"/>
        </w:rPr>
        <w:t>响应</w:t>
      </w:r>
      <w:r>
        <w:rPr>
          <w:rFonts w:hint="eastAsia" w:ascii="仿宋" w:hAnsi="仿宋" w:eastAsia="仿宋" w:cs="仿宋_GB2312"/>
          <w:sz w:val="28"/>
          <w:szCs w:val="28"/>
          <w:highlight w:val="none"/>
          <w:lang w:val="zh-CN"/>
        </w:rPr>
        <w:t xml:space="preserve">文件中必须提供紫外消毒系统主要零部件的含税供货单价（报价条件为货交项目现场招标人指定地点）以供招标人评估更换零部件的费用： </w:t>
      </w:r>
    </w:p>
    <w:tbl>
      <w:tblPr>
        <w:tblStyle w:val="27"/>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752"/>
        <w:gridCol w:w="506"/>
        <w:gridCol w:w="2364"/>
        <w:gridCol w:w="1103"/>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序号</w:t>
            </w:r>
          </w:p>
        </w:tc>
        <w:tc>
          <w:tcPr>
            <w:tcW w:w="1950" w:type="pct"/>
            <w:gridSpan w:val="2"/>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名称</w:t>
            </w:r>
          </w:p>
        </w:tc>
        <w:tc>
          <w:tcPr>
            <w:tcW w:w="141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参考型号</w:t>
            </w:r>
            <w:r>
              <w:rPr>
                <w:rFonts w:hint="eastAsia" w:ascii="仿宋" w:hAnsi="仿宋" w:eastAsia="仿宋" w:cs="仿宋"/>
                <w:color w:val="000000"/>
                <w:kern w:val="0"/>
                <w:sz w:val="24"/>
                <w:szCs w:val="24"/>
                <w:highlight w:val="none"/>
                <w:lang w:eastAsia="en-US" w:bidi="en-US"/>
              </w:rPr>
              <w:t>/</w:t>
            </w:r>
            <w:r>
              <w:rPr>
                <w:rFonts w:hint="eastAsia" w:ascii="仿宋" w:hAnsi="仿宋" w:eastAsia="仿宋" w:cs="仿宋"/>
                <w:color w:val="000000"/>
                <w:kern w:val="0"/>
                <w:sz w:val="24"/>
                <w:szCs w:val="24"/>
                <w:highlight w:val="none"/>
                <w:lang w:val="zh-CN" w:bidi="zh-CN"/>
              </w:rPr>
              <w:t>订货号</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单位</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1</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紫外灯管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2</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套</w:t>
            </w:r>
            <w:r>
              <w:rPr>
                <w:rFonts w:hint="eastAsia" w:ascii="仿宋" w:hAnsi="仿宋" w:eastAsia="仿宋" w:cs="仿宋"/>
                <w:color w:val="000000"/>
                <w:kern w:val="0"/>
                <w:sz w:val="24"/>
                <w:szCs w:val="24"/>
                <w:highlight w:val="none"/>
                <w:lang w:bidi="zh-CN"/>
              </w:rPr>
              <w:t xml:space="preserve"> </w:t>
            </w:r>
            <w:r>
              <w:rPr>
                <w:rFonts w:hint="eastAsia" w:ascii="仿宋" w:hAnsi="仿宋" w:eastAsia="仿宋" w:cs="仿宋"/>
                <w:color w:val="000000"/>
                <w:spacing w:val="40"/>
                <w:kern w:val="0"/>
                <w:sz w:val="24"/>
                <w:szCs w:val="24"/>
                <w:highlight w:val="none"/>
                <w:lang w:val="zh-CN" w:bidi="zh-CN"/>
              </w:rPr>
              <w:t>管</w:t>
            </w:r>
            <w:r>
              <w:rPr>
                <w:rFonts w:hint="eastAsia" w:ascii="仿宋" w:hAnsi="仿宋" w:eastAsia="仿宋" w:cs="仿宋"/>
                <w:color w:val="000000"/>
                <w:spacing w:val="40"/>
                <w:kern w:val="0"/>
                <w:sz w:val="24"/>
                <w:szCs w:val="24"/>
                <w:highlight w:val="none"/>
                <w:lang w:bidi="zh-CN"/>
              </w:rPr>
              <w:t>0</w:t>
            </w:r>
            <w:r>
              <w:rPr>
                <w:rFonts w:hint="eastAsia" w:ascii="仿宋" w:hAnsi="仿宋" w:eastAsia="仿宋" w:cs="仿宋"/>
                <w:color w:val="000000"/>
                <w:spacing w:val="40"/>
                <w:kern w:val="0"/>
                <w:sz w:val="24"/>
                <w:szCs w:val="24"/>
                <w:highlight w:val="none"/>
                <w:lang w:val="zh-CN" w:bidi="zh-CN"/>
              </w:rPr>
              <w:t>型圈</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3</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石英套管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4</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石英套管螺帽</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光强传感器石英套管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6</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清洗凝胶（每箱4瓶）</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箱</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7</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清洗刮擦件</w:t>
            </w:r>
            <w:r>
              <w:rPr>
                <w:rFonts w:hint="eastAsia" w:ascii="仿宋" w:hAnsi="仿宋" w:eastAsia="仿宋" w:cs="仿宋"/>
                <w:color w:val="000000"/>
                <w:kern w:val="0"/>
                <w:sz w:val="24"/>
                <w:szCs w:val="24"/>
                <w:highlight w:val="none"/>
                <w:lang w:bidi="en-US"/>
              </w:rPr>
              <w:t>（</w:t>
            </w:r>
            <w:r>
              <w:rPr>
                <w:rFonts w:hint="eastAsia" w:ascii="仿宋" w:hAnsi="仿宋" w:eastAsia="仿宋" w:cs="仿宋"/>
                <w:color w:val="000000"/>
                <w:kern w:val="0"/>
                <w:sz w:val="24"/>
                <w:szCs w:val="24"/>
                <w:highlight w:val="none"/>
                <w:lang w:val="zh-CN" w:bidi="zh-CN"/>
              </w:rPr>
              <w:t>含连接管）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8</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清洗罐连接头 (白色直接头</w:t>
            </w:r>
            <w:r>
              <w:rPr>
                <w:rFonts w:hint="eastAsia" w:ascii="仿宋" w:hAnsi="仿宋" w:eastAsia="仿宋" w:cs="仿宋"/>
                <w:color w:val="000000"/>
                <w:kern w:val="0"/>
                <w:sz w:val="24"/>
                <w:szCs w:val="24"/>
                <w:highlight w:val="none"/>
                <w:lang w:bidi="en-US"/>
              </w:rPr>
              <w:t>）</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zh-CN" w:bidi="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9</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清洗罐连接头 (白色90°弯接头</w:t>
            </w:r>
            <w:r>
              <w:rPr>
                <w:rFonts w:hint="eastAsia" w:ascii="仿宋" w:hAnsi="仿宋" w:eastAsia="仿宋" w:cs="仿宋"/>
                <w:color w:val="000000"/>
                <w:kern w:val="0"/>
                <w:sz w:val="24"/>
                <w:szCs w:val="24"/>
                <w:highlight w:val="none"/>
                <w:lang w:bidi="en-US"/>
              </w:rPr>
              <w:t>）</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zh-CN" w:bidi="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10</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清洗凝胶泄压阀 (蓝色塞头）</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zh-CN" w:bidi="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leftChars="0" w:right="0" w:rightChars="0"/>
              <w:jc w:val="center"/>
              <w:rPr>
                <w:rFonts w:hint="default" w:ascii="仿宋" w:hAnsi="仿宋" w:eastAsia="仿宋" w:cs="仿宋"/>
                <w:color w:val="000000"/>
                <w:kern w:val="0"/>
                <w:sz w:val="24"/>
                <w:szCs w:val="24"/>
                <w:highlight w:val="none"/>
                <w:lang w:val="en-US"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1</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灯管灯头插座</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12</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eastAsia="en-US" w:bidi="en-US"/>
              </w:rPr>
              <w:t>Trojan UV3000Plus™</w:t>
            </w:r>
            <w:r>
              <w:rPr>
                <w:rFonts w:hint="eastAsia" w:ascii="仿宋" w:hAnsi="仿宋" w:eastAsia="仿宋" w:cs="仿宋"/>
                <w:color w:val="000000"/>
                <w:kern w:val="0"/>
                <w:sz w:val="24"/>
                <w:szCs w:val="24"/>
                <w:highlight w:val="none"/>
                <w:lang w:val="zh-CN" w:bidi="zh-CN"/>
              </w:rPr>
              <w:t>模 块控制板</w:t>
            </w:r>
            <w:r>
              <w:rPr>
                <w:rFonts w:hint="eastAsia" w:ascii="仿宋" w:hAnsi="仿宋" w:eastAsia="仿宋" w:cs="仿宋"/>
                <w:color w:val="000000"/>
                <w:kern w:val="0"/>
                <w:sz w:val="24"/>
                <w:szCs w:val="24"/>
                <w:highlight w:val="none"/>
                <w:lang w:eastAsia="en-US" w:bidi="en-US"/>
              </w:rPr>
              <w:t>MCB (</w:t>
            </w:r>
            <w:r>
              <w:rPr>
                <w:rFonts w:hint="eastAsia" w:ascii="仿宋" w:hAnsi="仿宋" w:eastAsia="仿宋" w:cs="仿宋"/>
                <w:color w:val="000000"/>
                <w:kern w:val="0"/>
                <w:sz w:val="24"/>
                <w:szCs w:val="24"/>
                <w:highlight w:val="none"/>
                <w:lang w:val="zh-CN" w:bidi="zh-CN"/>
              </w:rPr>
              <w:t>模块通 讯板）</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块</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13</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凝胶加注器</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14</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液压油（壳牌</w:t>
            </w:r>
            <w:r>
              <w:rPr>
                <w:rFonts w:hint="eastAsia" w:ascii="仿宋" w:hAnsi="仿宋" w:eastAsia="仿宋" w:cs="仿宋"/>
                <w:color w:val="000000"/>
                <w:kern w:val="0"/>
                <w:sz w:val="24"/>
                <w:szCs w:val="24"/>
                <w:highlight w:val="none"/>
                <w:lang w:eastAsia="en-US" w:bidi="en-US"/>
              </w:rPr>
              <w:t>T15)</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8</w:t>
            </w:r>
          </w:p>
        </w:tc>
      </w:tr>
    </w:tbl>
    <w:p>
      <w:pPr>
        <w:keepNext w:val="0"/>
        <w:keepLines w:val="0"/>
        <w:pageBreakBefore w:val="0"/>
        <w:widowControl w:val="0"/>
        <w:kinsoku/>
        <w:wordWrap/>
        <w:overflowPunct/>
        <w:topLinePunct w:val="0"/>
        <w:bidi w:val="0"/>
        <w:spacing w:line="520" w:lineRule="exact"/>
        <w:ind w:firstLine="560" w:firstLineChars="200"/>
        <w:textAlignment w:val="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zh-CN"/>
        </w:rPr>
        <w:t>六</w:t>
      </w:r>
      <w:r>
        <w:rPr>
          <w:rFonts w:hint="eastAsia" w:ascii="仿宋" w:hAnsi="仿宋" w:eastAsia="仿宋" w:cs="仿宋_GB2312"/>
          <w:color w:val="000000"/>
          <w:sz w:val="28"/>
          <w:szCs w:val="28"/>
          <w:highlight w:val="none"/>
        </w:rPr>
        <w:t>、报价单位资格要求：</w:t>
      </w:r>
    </w:p>
    <w:p>
      <w:pPr>
        <w:keepNext w:val="0"/>
        <w:keepLines w:val="0"/>
        <w:pageBreakBefore w:val="0"/>
        <w:widowControl w:val="0"/>
        <w:kinsoku/>
        <w:wordWrap/>
        <w:overflowPunct/>
        <w:topLinePunct w:val="0"/>
        <w:bidi w:val="0"/>
        <w:spacing w:line="520" w:lineRule="exact"/>
        <w:ind w:firstLine="560" w:firstLineChars="200"/>
        <w:textAlignment w:val="auto"/>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1.报价单位须是中华人民共和国境内的法人或者其他组织，具有独立法人资格，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rPr>
        <w:t>且能开具增值税专用发票。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rPr>
        <w:t>.业绩要求：2018年1月1日至今</w:t>
      </w:r>
      <w:r>
        <w:rPr>
          <w:rFonts w:hint="eastAsia" w:ascii="仿宋" w:hAnsi="仿宋" w:eastAsia="仿宋" w:cs="仿宋"/>
          <w:color w:val="000000"/>
          <w:sz w:val="28"/>
          <w:szCs w:val="28"/>
          <w:highlight w:val="none"/>
          <w:u w:val="single"/>
          <w:lang w:eastAsia="zh-CN"/>
        </w:rPr>
        <w:t>，拟报价紫外线消毒系统授权品牌最少具有一项</w:t>
      </w:r>
      <w:r>
        <w:rPr>
          <w:rFonts w:hint="eastAsia" w:ascii="仿宋" w:hAnsi="仿宋" w:eastAsia="仿宋" w:cs="仿宋"/>
          <w:color w:val="000000"/>
          <w:sz w:val="28"/>
          <w:szCs w:val="28"/>
          <w:highlight w:val="none"/>
          <w:u w:val="single"/>
          <w:lang w:val="en-US" w:eastAsia="zh-CN"/>
        </w:rPr>
        <w:t>日处理量15万吨（或以上）污水处理厂（净水厂）针对本项目授权品牌的紫外线消毒系统供货业绩（</w:t>
      </w:r>
      <w:r>
        <w:rPr>
          <w:rFonts w:hint="eastAsia" w:ascii="仿宋" w:hAnsi="仿宋" w:eastAsia="仿宋" w:cs="仿宋_GB2312"/>
          <w:color w:val="000000"/>
          <w:sz w:val="28"/>
          <w:szCs w:val="28"/>
          <w:highlight w:val="none"/>
          <w:u w:val="single"/>
        </w:rPr>
        <w:t>提供合同复印件</w:t>
      </w:r>
      <w:r>
        <w:rPr>
          <w:rFonts w:hint="eastAsia" w:ascii="仿宋" w:hAnsi="仿宋" w:eastAsia="仿宋" w:cs="仿宋_GB2312"/>
          <w:color w:val="000000"/>
          <w:sz w:val="28"/>
          <w:szCs w:val="28"/>
          <w:highlight w:val="none"/>
          <w:u w:val="single"/>
          <w:lang w:val="en-US" w:eastAsia="zh-CN"/>
        </w:rPr>
        <w:t>、验收报告原件、使用评价（附</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有效</w:t>
      </w:r>
      <w:r>
        <w:rPr>
          <w:rFonts w:hint="eastAsia" w:ascii="仿宋" w:hAnsi="仿宋" w:eastAsia="仿宋" w:cs="仿宋_GB2312"/>
          <w:color w:val="000000"/>
          <w:sz w:val="28"/>
          <w:szCs w:val="28"/>
          <w:highlight w:val="none"/>
          <w:u w:val="single"/>
          <w:lang w:val="en-US" w:eastAsia="zh-CN"/>
        </w:rPr>
        <w:t>联系人和联系电话）</w:t>
      </w:r>
      <w:r>
        <w:rPr>
          <w:rFonts w:hint="eastAsia" w:ascii="仿宋" w:hAnsi="仿宋" w:eastAsia="仿宋" w:cs="仿宋_GB2312"/>
          <w:color w:val="000000"/>
          <w:sz w:val="28"/>
          <w:szCs w:val="28"/>
          <w:highlight w:val="none"/>
          <w:u w:val="single"/>
        </w:rPr>
        <w:t>证明，包括但不限于项目名称、金额及实施内容、合同双方签字盖章、签订日期，并加盖单位公章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
          <w:color w:val="000000"/>
          <w:sz w:val="28"/>
          <w:szCs w:val="28"/>
          <w:highlight w:val="none"/>
          <w:u w:val="single"/>
        </w:rPr>
        <w:t>。</w:t>
      </w:r>
    </w:p>
    <w:p>
      <w:pPr>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sz w:val="28"/>
          <w:szCs w:val="28"/>
          <w:highlight w:val="none"/>
          <w:u w:val="single"/>
          <w:lang w:val="en-US" w:eastAsia="zh-CN"/>
        </w:rPr>
        <w:t>3.</w:t>
      </w:r>
      <w:r>
        <w:rPr>
          <w:rFonts w:hint="eastAsia" w:ascii="仿宋" w:hAnsi="仿宋" w:eastAsia="仿宋" w:cs="仿宋_GB2312"/>
          <w:color w:val="000000"/>
          <w:sz w:val="28"/>
          <w:szCs w:val="28"/>
          <w:highlight w:val="none"/>
          <w:u w:val="single"/>
        </w:rPr>
        <w:t>报价人应取得</w:t>
      </w:r>
      <w:r>
        <w:rPr>
          <w:rFonts w:hint="eastAsia" w:ascii="仿宋" w:hAnsi="仿宋" w:eastAsia="仿宋" w:cs="仿宋_GB2312"/>
          <w:color w:val="000000"/>
          <w:sz w:val="28"/>
          <w:szCs w:val="28"/>
          <w:highlight w:val="none"/>
          <w:u w:val="single"/>
          <w:lang w:eastAsia="zh-CN"/>
        </w:rPr>
        <w:t>紫外线</w:t>
      </w:r>
      <w:r>
        <w:rPr>
          <w:rFonts w:hint="eastAsia" w:ascii="仿宋" w:hAnsi="仿宋" w:eastAsia="仿宋" w:cs="仿宋_GB2312"/>
          <w:color w:val="000000"/>
          <w:sz w:val="28"/>
          <w:szCs w:val="28"/>
          <w:highlight w:val="none"/>
          <w:u w:val="single"/>
          <w:lang w:val="en-US" w:eastAsia="zh-CN"/>
        </w:rPr>
        <w:t>灯管</w:t>
      </w:r>
      <w:r>
        <w:rPr>
          <w:rFonts w:hint="eastAsia" w:ascii="仿宋" w:hAnsi="仿宋" w:eastAsia="仿宋" w:cs="仿宋_GB2312"/>
          <w:color w:val="000000"/>
          <w:sz w:val="28"/>
          <w:szCs w:val="28"/>
          <w:highlight w:val="none"/>
          <w:u w:val="single"/>
        </w:rPr>
        <w:t>制造商针对本项目的授权函</w:t>
      </w:r>
      <w:r>
        <w:rPr>
          <w:rFonts w:hint="eastAsia" w:ascii="仿宋" w:hAnsi="仿宋" w:eastAsia="仿宋" w:cs="仿宋_GB2312"/>
          <w:color w:val="000000"/>
          <w:sz w:val="28"/>
          <w:szCs w:val="28"/>
          <w:highlight w:val="none"/>
          <w:u w:val="single"/>
          <w:lang w:val="en-US" w:eastAsia="zh-CN"/>
        </w:rPr>
        <w:t>,</w:t>
      </w:r>
      <w:r>
        <w:rPr>
          <w:rFonts w:hint="eastAsia" w:ascii="仿宋" w:hAnsi="仿宋" w:eastAsia="仿宋" w:cs="仿宋_GB2312"/>
          <w:color w:val="000000"/>
          <w:sz w:val="28"/>
          <w:szCs w:val="28"/>
          <w:highlight w:val="none"/>
          <w:u w:val="single"/>
        </w:rPr>
        <w:t>制造商盖公章确认</w:t>
      </w:r>
      <w:r>
        <w:rPr>
          <w:rFonts w:hint="eastAsia" w:ascii="仿宋" w:hAnsi="仿宋" w:eastAsia="仿宋" w:cs="仿宋_GB2312"/>
          <w:color w:val="000000"/>
          <w:sz w:val="28"/>
          <w:szCs w:val="28"/>
          <w:highlight w:val="none"/>
          <w:u w:val="single"/>
          <w:lang w:val="en-US" w:eastAsia="zh-CN"/>
        </w:rPr>
        <w:t>(制造商除外);</w:t>
      </w:r>
      <w:r>
        <w:rPr>
          <w:rFonts w:hint="eastAsia" w:ascii="仿宋" w:hAnsi="仿宋" w:eastAsia="仿宋" w:cs="仿宋_GB2312"/>
          <w:color w:val="000000"/>
          <w:sz w:val="28"/>
          <w:szCs w:val="28"/>
          <w:highlight w:val="none"/>
          <w:u w:val="single"/>
        </w:rPr>
        <w:t>除制造商以外其他报价人应当书面承诺所提供报价货物/设备均为制造商全新原装产品</w:t>
      </w:r>
      <w:r>
        <w:rPr>
          <w:rFonts w:hint="eastAsia" w:ascii="仿宋" w:hAnsi="仿宋" w:eastAsia="仿宋" w:cs="仿宋"/>
          <w:color w:val="000000"/>
          <w:sz w:val="28"/>
          <w:szCs w:val="28"/>
          <w:highlight w:val="none"/>
          <w:u w:val="single"/>
        </w:rPr>
        <w:t>。</w:t>
      </w:r>
    </w:p>
    <w:p>
      <w:pPr>
        <w:numPr>
          <w:ilvl w:val="0"/>
          <w:numId w:val="2"/>
        </w:num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lang w:val="zh-CN"/>
        </w:rPr>
        <w:t>现场踏勘(答疑会)时间、地点（也可由报价人自行踏勘现场）：</w:t>
      </w:r>
      <w:r>
        <w:rPr>
          <w:rFonts w:hint="eastAsia" w:ascii="仿宋_GB2312" w:hAnsi="仿宋_GB2312" w:eastAsia="仿宋_GB2312" w:cs="仿宋_GB2312"/>
          <w:color w:val="auto"/>
          <w:sz w:val="28"/>
          <w:szCs w:val="28"/>
          <w:lang w:val="en-US" w:eastAsia="zh-CN"/>
        </w:rPr>
        <w:t>/</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cs="仿宋_GB2312"/>
          <w:color w:val="auto"/>
          <w:kern w:val="2"/>
          <w:sz w:val="28"/>
          <w:szCs w:val="28"/>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十、询价响应文件送达地点：</w:t>
      </w:r>
      <w:r>
        <w:rPr>
          <w:rFonts w:hint="eastAsia" w:ascii="仿宋_GB2312" w:hAnsi="仿宋_GB2312" w:eastAsia="仿宋_GB2312" w:cs="仿宋_GB2312"/>
          <w:color w:val="000000"/>
          <w:sz w:val="28"/>
          <w:szCs w:val="28"/>
          <w:lang w:val="zh-CN"/>
        </w:rPr>
        <w:t>广州市天河区临江大道501号广州市净水有限公司招标办。（</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联系人：黄工             联系方式：020-62315524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广州市净水有限公司</w:t>
      </w:r>
    </w:p>
    <w:p>
      <w:pPr>
        <w:autoSpaceDE w:val="0"/>
        <w:autoSpaceDN w:val="0"/>
        <w:ind w:firstLine="560" w:firstLineChars="200"/>
        <w:rPr>
          <w:rFonts w:ascii="仿宋_GB2312" w:hAnsi="仿宋_GB2312" w:eastAsia="仿宋_GB2312" w:cs="仿宋_GB2312"/>
          <w:sz w:val="28"/>
          <w:szCs w:val="28"/>
          <w:lang w:val="zh-CN"/>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日</w:t>
      </w:r>
    </w:p>
    <w:p>
      <w:pPr>
        <w:pStyle w:val="14"/>
        <w:keepNext w:val="0"/>
        <w:keepLines w:val="0"/>
        <w:pageBreakBefore w:val="0"/>
        <w:widowControl w:val="0"/>
        <w:kinsoku/>
        <w:wordWrap/>
        <w:overflowPunct/>
        <w:topLinePunct w:val="0"/>
        <w:bidi w:val="0"/>
        <w:adjustRightInd w:val="0"/>
        <w:snapToGrid w:val="0"/>
        <w:spacing w:line="560" w:lineRule="exact"/>
        <w:jc w:val="center"/>
        <w:textAlignment w:val="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 xml:space="preserve">第二部分 </w:t>
      </w:r>
      <w:r>
        <w:rPr>
          <w:rFonts w:hint="eastAsia" w:ascii="仿宋" w:hAnsi="仿宋" w:eastAsia="仿宋" w:cs="仿宋_GB2312"/>
          <w:b/>
          <w:sz w:val="28"/>
          <w:szCs w:val="28"/>
          <w:highlight w:val="none"/>
        </w:rPr>
        <w:t xml:space="preserve"> </w:t>
      </w:r>
      <w:r>
        <w:rPr>
          <w:rFonts w:hint="eastAsia" w:ascii="仿宋" w:hAnsi="仿宋" w:eastAsia="仿宋" w:cs="仿宋_GB2312"/>
          <w:b/>
          <w:sz w:val="28"/>
          <w:szCs w:val="28"/>
          <w:highlight w:val="none"/>
          <w:lang w:val="zh-CN"/>
        </w:rPr>
        <w:t>项目内容</w:t>
      </w:r>
    </w:p>
    <w:p>
      <w:pPr>
        <w:pStyle w:val="14"/>
        <w:keepNext w:val="0"/>
        <w:keepLines w:val="0"/>
        <w:pageBreakBefore w:val="0"/>
        <w:widowControl w:val="0"/>
        <w:kinsoku/>
        <w:wordWrap/>
        <w:overflowPunct/>
        <w:topLinePunct w:val="0"/>
        <w:bidi w:val="0"/>
        <w:adjustRightInd w:val="0"/>
        <w:snapToGrid w:val="0"/>
        <w:spacing w:line="560" w:lineRule="exact"/>
        <w:ind w:firstLine="562" w:firstLineChars="200"/>
        <w:textAlignment w:val="auto"/>
        <w:rPr>
          <w:rFonts w:hint="eastAsia" w:ascii="仿宋" w:hAnsi="仿宋" w:eastAsia="仿宋" w:cs="仿宋_GB2312"/>
          <w:b/>
          <w:sz w:val="28"/>
          <w:szCs w:val="28"/>
          <w:highlight w:val="none"/>
          <w:lang w:val="zh-CN"/>
        </w:rPr>
      </w:pPr>
    </w:p>
    <w:p>
      <w:pPr>
        <w:pStyle w:val="14"/>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_GB2312"/>
          <w:b w:val="0"/>
          <w:bCs/>
          <w:sz w:val="28"/>
          <w:szCs w:val="28"/>
          <w:highlight w:val="none"/>
          <w:lang w:val="zh-CN"/>
        </w:rPr>
      </w:pPr>
      <w:r>
        <w:rPr>
          <w:rFonts w:hint="eastAsia" w:ascii="仿宋" w:hAnsi="仿宋" w:eastAsia="仿宋" w:cs="仿宋_GB2312"/>
          <w:b w:val="0"/>
          <w:bCs/>
          <w:sz w:val="28"/>
          <w:szCs w:val="28"/>
          <w:highlight w:val="none"/>
          <w:lang w:val="zh-CN"/>
        </w:rPr>
        <w:t xml:space="preserve">报价单位须对本项目为单位的服务进行整体响应，任何只对其中一部分内容进行的响应都被视为无效响应。 </w:t>
      </w:r>
    </w:p>
    <w:p>
      <w:pPr>
        <w:pStyle w:val="14"/>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仿宋" w:hAnsi="仿宋" w:eastAsia="仿宋" w:cs="仿宋_GB2312"/>
          <w:b/>
          <w:sz w:val="28"/>
          <w:szCs w:val="28"/>
          <w:highlight w:val="none"/>
          <w:lang w:val="zh-CN"/>
        </w:rPr>
      </w:pPr>
      <w:r>
        <w:rPr>
          <w:rFonts w:hint="eastAsia" w:ascii="仿宋" w:hAnsi="仿宋" w:eastAsia="仿宋" w:cs="仿宋_GB2312"/>
          <w:b w:val="0"/>
          <w:bCs/>
          <w:sz w:val="28"/>
          <w:szCs w:val="28"/>
          <w:highlight w:val="none"/>
          <w:lang w:val="zh-CN"/>
        </w:rPr>
        <w:t>询价文件中所有要求均为实质性响应条款，供应商如有任何一条负偏离则导致响应文件无效。</w:t>
      </w:r>
    </w:p>
    <w:p>
      <w:pPr>
        <w:pStyle w:val="14"/>
        <w:keepNext w:val="0"/>
        <w:keepLines w:val="0"/>
        <w:pageBreakBefore w:val="0"/>
        <w:widowControl w:val="0"/>
        <w:numPr>
          <w:ilvl w:val="0"/>
          <w:numId w:val="3"/>
        </w:numPr>
        <w:kinsoku/>
        <w:wordWrap/>
        <w:overflowPunct/>
        <w:topLinePunct w:val="0"/>
        <w:bidi w:val="0"/>
        <w:adjustRightInd w:val="0"/>
        <w:snapToGrid w:val="0"/>
        <w:spacing w:line="560" w:lineRule="exact"/>
        <w:textAlignment w:val="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pStyle w:val="32"/>
        <w:keepNext w:val="0"/>
        <w:keepLines w:val="0"/>
        <w:pageBreakBefore w:val="0"/>
        <w:widowControl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大沙地分公司二期紫外消毒系统型号为加拿大TROJAN UV3000Plus，共2条渠道，每条渠道29个模块，每个模块8根灯管，共464根灯管。由2020年6月投入使用，预计到2021年10月达到12000小时，为了保证出水水质达到国家标准《城镇污水处理厂污染物排放标准》（GB18918-2002）一级标准的A标准和广东省地方标准《水污染物排放限值》（DB44/26-2001）一级标准</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需对其进行大修。</w:t>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项目技术要求</w:t>
      </w:r>
    </w:p>
    <w:p>
      <w:pPr>
        <w:pStyle w:val="14"/>
        <w:keepNext w:val="0"/>
        <w:keepLines w:val="0"/>
        <w:pageBreakBefore w:val="0"/>
        <w:kinsoku/>
        <w:wordWrap/>
        <w:overflowPunct/>
        <w:topLinePunct w:val="0"/>
        <w:bidi w:val="0"/>
        <w:adjustRightInd w:val="0"/>
        <w:snapToGrid w:val="0"/>
        <w:spacing w:line="560" w:lineRule="exact"/>
        <w:ind w:firstLine="562"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lang w:val="en-US" w:eastAsia="zh-CN"/>
        </w:rPr>
        <w:t>一</w:t>
      </w: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rPr>
        <w:t>技术要求</w:t>
      </w:r>
    </w:p>
    <w:p>
      <w:pPr>
        <w:keepNext w:val="0"/>
        <w:keepLines w:val="0"/>
        <w:pageBreakBefore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32"/>
        <w:keepNext w:val="0"/>
        <w:keepLines w:val="0"/>
        <w:pageBreakBefore w:val="0"/>
        <w:kinsoku/>
        <w:wordWrap/>
        <w:overflowPunct/>
        <w:topLinePunct w:val="0"/>
        <w:bidi w:val="0"/>
        <w:spacing w:line="56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u w:val="none"/>
          <w:lang w:val="en-US" w:eastAsia="zh-CN"/>
        </w:rPr>
        <w:t>大修更换紫外灯管后</w:t>
      </w:r>
      <w:r>
        <w:rPr>
          <w:rFonts w:hint="eastAsia" w:ascii="仿宋" w:hAnsi="仿宋" w:eastAsia="仿宋" w:cs="仿宋"/>
          <w:color w:val="auto"/>
          <w:sz w:val="28"/>
          <w:szCs w:val="28"/>
          <w:highlight w:val="none"/>
          <w:u w:val="none"/>
        </w:rPr>
        <w:t>污水经紫外线 UV 消毒，粪大肠菌群要求小于或等于100</w:t>
      </w:r>
      <w:r>
        <w:rPr>
          <w:rFonts w:hint="eastAsia" w:ascii="仿宋" w:hAnsi="仿宋" w:eastAsia="仿宋" w:cs="仿宋"/>
          <w:color w:val="auto"/>
          <w:sz w:val="28"/>
          <w:szCs w:val="28"/>
          <w:highlight w:val="none"/>
          <w:u w:val="none"/>
          <w:lang w:val="en-US" w:eastAsia="zh-CN"/>
        </w:rPr>
        <w:t>0</w:t>
      </w:r>
      <w:r>
        <w:rPr>
          <w:rFonts w:hint="eastAsia" w:ascii="仿宋" w:hAnsi="仿宋" w:eastAsia="仿宋" w:cs="仿宋"/>
          <w:color w:val="auto"/>
          <w:sz w:val="28"/>
          <w:szCs w:val="28"/>
          <w:highlight w:val="none"/>
          <w:u w:val="none"/>
        </w:rPr>
        <w:t>个/升。</w:t>
      </w:r>
    </w:p>
    <w:p>
      <w:pPr>
        <w:pStyle w:val="32"/>
        <w:keepNext w:val="0"/>
        <w:keepLines w:val="0"/>
        <w:pageBreakBefore w:val="0"/>
        <w:kinsoku/>
        <w:wordWrap/>
        <w:overflowPunct/>
        <w:topLinePunct w:val="0"/>
        <w:bidi w:val="0"/>
        <w:spacing w:line="560" w:lineRule="exact"/>
        <w:ind w:firstLine="56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u w:val="none"/>
        </w:rPr>
        <w:t>投标人必须出具灯管寿命保证书，并在其中承诺当灯管使用寿命不足 12000 小时或在 12000 小时内紫外系统剂量不足以保证系统消毒效果时，免费更换新灯管</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如灯管寿命不满足要求所造成的经济损失及责任由中标方承担。</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none"/>
          <w:lang w:val="en-US" w:eastAsia="zh-CN"/>
        </w:rPr>
        <w:t>4.</w:t>
      </w:r>
      <w:r>
        <w:rPr>
          <w:rFonts w:hint="eastAsia" w:ascii="仿宋" w:hAnsi="仿宋" w:eastAsia="仿宋" w:cs="仿宋"/>
          <w:color w:val="auto"/>
          <w:sz w:val="28"/>
          <w:szCs w:val="28"/>
          <w:highlight w:val="none"/>
        </w:rPr>
        <w:t>紫外线消毒系统主要结构及（维修保养后必须保证达到的）性能描述：</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紫外线消毒系统包括紫外灯模块组、模块支架、系统控制中心、配电中心、液压中心、在线机械加化学清洗系统、低水位探测仪、水位控制系统、紫外线强度传感器等全套设备。能完成所有正常消毒运行及监控功能；</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紫外线消毒系统保证：在峰值流量</w:t>
      </w:r>
      <w:r>
        <w:rPr>
          <w:rFonts w:hint="eastAsia" w:ascii="仿宋" w:hAnsi="仿宋" w:eastAsia="仿宋" w:cs="仿宋"/>
          <w:color w:val="auto"/>
          <w:sz w:val="28"/>
          <w:szCs w:val="28"/>
          <w:highlight w:val="none"/>
          <w:lang w:val="en-US" w:eastAsia="zh-CN"/>
        </w:rPr>
        <w:t>325</w:t>
      </w:r>
      <w:r>
        <w:rPr>
          <w:rFonts w:hint="eastAsia" w:ascii="仿宋" w:hAnsi="仿宋" w:eastAsia="仿宋" w:cs="仿宋"/>
          <w:color w:val="auto"/>
          <w:sz w:val="28"/>
          <w:szCs w:val="28"/>
          <w:highlight w:val="none"/>
        </w:rPr>
        <w:t>000</w:t>
      </w:r>
      <w:bookmarkStart w:id="0" w:name="_Hlk32503452"/>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baseline"/>
        </w:rPr>
        <w:t>3</w:t>
      </w:r>
      <w:r>
        <w:rPr>
          <w:rFonts w:hint="eastAsia" w:ascii="仿宋" w:hAnsi="仿宋" w:eastAsia="仿宋" w:cs="仿宋"/>
          <w:color w:val="auto"/>
          <w:sz w:val="28"/>
          <w:szCs w:val="28"/>
          <w:highlight w:val="none"/>
        </w:rPr>
        <w:t>/d</w:t>
      </w:r>
      <w:bookmarkEnd w:id="0"/>
      <w:r>
        <w:rPr>
          <w:rFonts w:hint="eastAsia" w:ascii="仿宋" w:hAnsi="仿宋" w:eastAsia="仿宋" w:cs="仿宋"/>
          <w:color w:val="auto"/>
          <w:sz w:val="28"/>
          <w:szCs w:val="28"/>
          <w:highlight w:val="none"/>
        </w:rPr>
        <w:t>、</w:t>
      </w:r>
      <w:bookmarkStart w:id="1" w:name="_Hlk32503475"/>
      <w:r>
        <w:rPr>
          <w:rFonts w:hint="eastAsia" w:ascii="仿宋" w:hAnsi="仿宋" w:eastAsia="仿宋" w:cs="仿宋"/>
          <w:color w:val="auto"/>
          <w:sz w:val="28"/>
          <w:szCs w:val="28"/>
          <w:highlight w:val="none"/>
        </w:rPr>
        <w:t>SS≤1 0mg/L、平均固体颗粒尺寸≤30 microns，来水紫外线穿透率≥65%时，</w:t>
      </w:r>
      <w:bookmarkEnd w:id="1"/>
      <w:bookmarkStart w:id="2" w:name="_Hlk32503497"/>
      <w:r>
        <w:rPr>
          <w:rFonts w:hint="eastAsia" w:ascii="仿宋" w:hAnsi="仿宋" w:eastAsia="仿宋" w:cs="仿宋"/>
          <w:color w:val="auto"/>
          <w:sz w:val="28"/>
          <w:szCs w:val="28"/>
          <w:highlight w:val="none"/>
        </w:rPr>
        <w:t>经紫外线消毒后出水粪大肠菌数≤100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 L。</w:t>
      </w:r>
      <w:bookmarkEnd w:id="2"/>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现场的系统控制中心提供友好人机界面，紫外线监控系统显示屏和信息键盘采用完整的触摸屏操作界面，能够显示系统的工艺流程、设备运行状况，实现工艺参数设定以及运行安全报警（设置低水位保护、清洗故障报警、灯管故障报警等）。现场控制中心输出设备工况及主要参数信号开关量或模拟量通过Ethernet-IP协议传输至污水厂中控室（紫外线消毒系统需要实现设备的自动运行、报警、自保护、远程监控等功能；</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紫外线线消毒系统按</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条渠道布置，当实际处理水量未到达设计处理水量之前系统控制中心优化消毒设备的投运组数；</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维修更换灯管、石英套管、镇流器及清洗石英套管时，紫外线消毒系统仍可继续运行消毒</w:t>
      </w:r>
      <w:r>
        <w:rPr>
          <w:rFonts w:hint="eastAsia" w:ascii="仿宋" w:hAnsi="仿宋" w:eastAsia="仿宋" w:cs="仿宋"/>
          <w:bCs w:val="0"/>
          <w:color w:val="auto"/>
          <w:sz w:val="28"/>
          <w:szCs w:val="28"/>
          <w:highlight w:val="none"/>
        </w:rPr>
        <w:t>，保证出水达标；</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所有连接紫外灯与镇流器的线缆都密封在紫外模块内，暴露在污水或紫外光下的电缆涂上特氟纶（Teflon）；</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紫外线消毒系统套管采用在线全自动机械加化学清洗；</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消毒系统设备水上部件防护等级为IP65，水下部件防护等级为IP68；</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val="0"/>
          <w:color w:val="auto"/>
          <w:sz w:val="28"/>
          <w:szCs w:val="28"/>
          <w:highlight w:val="none"/>
          <w:lang w:eastAsia="zh-CN"/>
        </w:rPr>
        <w:t>(</w:t>
      </w:r>
      <w:r>
        <w:rPr>
          <w:rFonts w:hint="eastAsia" w:ascii="仿宋" w:hAnsi="仿宋" w:eastAsia="仿宋" w:cs="仿宋"/>
          <w:bCs w:val="0"/>
          <w:color w:val="auto"/>
          <w:sz w:val="28"/>
          <w:szCs w:val="28"/>
          <w:highlight w:val="none"/>
          <w:lang w:val="en-US" w:eastAsia="zh-CN"/>
        </w:rPr>
        <w:t>9)</w:t>
      </w:r>
      <w:r>
        <w:rPr>
          <w:rFonts w:hint="eastAsia" w:ascii="仿宋" w:hAnsi="仿宋" w:eastAsia="仿宋" w:cs="仿宋"/>
          <w:color w:val="auto"/>
          <w:sz w:val="28"/>
          <w:szCs w:val="28"/>
          <w:highlight w:val="none"/>
        </w:rPr>
        <w:t>紫外线消毒系统的情况：为明渠式低压高强紫外灯系统，共</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条渠道，采用模块化结构，沿水流方向各安装一套模块组，每套模块组2</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个模块，每个模块8根灯管，共</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rPr>
        <w:t>根灯管，紫外线消毒系统灯管总功率（包含镇流器电耗）</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kw。</w:t>
      </w:r>
    </w:p>
    <w:p>
      <w:pPr>
        <w:pStyle w:val="32"/>
        <w:rPr>
          <w:rFonts w:hint="eastAsia"/>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现有设备</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Trojan UV3000Plus™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灯管</w:t>
            </w:r>
          </w:p>
        </w:tc>
        <w:tc>
          <w:tcPr>
            <w:tcW w:w="5826"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低压高强紫外灯，设计消毒流量</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万m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/天(峰值</w:t>
            </w:r>
            <w:r>
              <w:rPr>
                <w:rFonts w:hint="eastAsia" w:ascii="宋体" w:hAnsi="宋体" w:cs="宋体"/>
                <w:color w:val="auto"/>
                <w:sz w:val="24"/>
                <w:szCs w:val="24"/>
                <w:lang w:val="en-US" w:eastAsia="zh-CN"/>
              </w:rPr>
              <w:t>32.5</w:t>
            </w:r>
            <w:r>
              <w:rPr>
                <w:rFonts w:hint="eastAsia" w:ascii="宋体" w:hAnsi="宋体" w:eastAsia="宋体" w:cs="宋体"/>
                <w:color w:val="auto"/>
                <w:sz w:val="24"/>
                <w:szCs w:val="24"/>
              </w:rPr>
              <w:t>万m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模块组结构</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条水渠，共</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紫外模块数</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1个模块组共2</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灯管寿命</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质保12000小时，寿命可达14000小时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紫外线消毒模块总功率</w:t>
            </w:r>
          </w:p>
        </w:tc>
        <w:tc>
          <w:tcPr>
            <w:tcW w:w="5826" w:type="dxa"/>
            <w:noWrap w:val="0"/>
            <w:vAlign w:val="center"/>
          </w:tcPr>
          <w:p>
            <w:pPr>
              <w:pStyle w:val="58"/>
              <w:keepNext w:val="0"/>
              <w:keepLines w:val="0"/>
              <w:pageBreakBefore w:val="0"/>
              <w:widowControl w:val="0"/>
              <w:tabs>
                <w:tab w:val="clear" w:pos="1200"/>
              </w:tabs>
              <w:kinsoku/>
              <w:wordWrap/>
              <w:overflowPunct/>
              <w:topLinePunct w:val="0"/>
              <w:bidi w:val="0"/>
              <w:spacing w:before="0" w:line="480" w:lineRule="exact"/>
              <w:ind w:firstLine="480" w:firstLineChars="200"/>
              <w:jc w:val="center"/>
              <w:rPr>
                <w:rFonts w:hint="eastAsia" w:ascii="宋体" w:hAnsi="宋体" w:eastAsia="宋体" w:cs="宋体"/>
                <w:b/>
                <w:color w:val="auto"/>
                <w:sz w:val="24"/>
                <w:szCs w:val="24"/>
              </w:rPr>
            </w:pPr>
            <w:r>
              <w:rPr>
                <w:rFonts w:hint="eastAsia" w:ascii="宋体" w:hAnsi="宋体" w:cs="宋体"/>
                <w:color w:val="auto"/>
                <w:sz w:val="24"/>
                <w:szCs w:val="24"/>
                <w:lang w:val="en-US" w:eastAsia="zh-CN"/>
              </w:rPr>
              <w:t>116</w:t>
            </w:r>
            <w:r>
              <w:rPr>
                <w:rFonts w:hint="eastAsia" w:ascii="宋体" w:hAnsi="宋体" w:eastAsia="宋体" w:cs="宋体"/>
                <w:color w:val="auto"/>
                <w:sz w:val="24"/>
                <w:szCs w:val="24"/>
              </w:rPr>
              <w:t>KW，每根灯管含镇流器为250W，共</w:t>
            </w:r>
            <w:r>
              <w:rPr>
                <w:rFonts w:hint="eastAsia" w:ascii="宋体" w:hAnsi="宋体" w:cs="宋体"/>
                <w:color w:val="auto"/>
                <w:sz w:val="24"/>
                <w:szCs w:val="24"/>
                <w:lang w:val="en-US" w:eastAsia="zh-CN"/>
              </w:rPr>
              <w:t>464</w:t>
            </w:r>
            <w:r>
              <w:rPr>
                <w:rFonts w:hint="eastAsia" w:ascii="宋体" w:hAnsi="宋体" w:eastAsia="宋体" w:cs="宋体"/>
                <w:color w:val="auto"/>
                <w:sz w:val="24"/>
                <w:szCs w:val="24"/>
              </w:rPr>
              <w:t>根灯管，250W*</w:t>
            </w:r>
            <w:r>
              <w:rPr>
                <w:rFonts w:hint="eastAsia" w:ascii="宋体" w:hAnsi="宋体" w:cs="宋体"/>
                <w:color w:val="auto"/>
                <w:sz w:val="24"/>
                <w:szCs w:val="24"/>
                <w:lang w:val="en-US" w:eastAsia="zh-CN"/>
              </w:rPr>
              <w:t>464</w:t>
            </w:r>
            <w:r>
              <w:rPr>
                <w:rFonts w:hint="eastAsia" w:ascii="宋体" w:hAnsi="宋体" w:eastAsia="宋体" w:cs="宋体"/>
                <w:color w:val="auto"/>
                <w:sz w:val="24"/>
                <w:szCs w:val="24"/>
              </w:rPr>
              <w:t>根=</w:t>
            </w:r>
            <w:r>
              <w:rPr>
                <w:rFonts w:hint="eastAsia" w:ascii="宋体" w:hAnsi="宋体" w:cs="宋体"/>
                <w:color w:val="auto"/>
                <w:sz w:val="24"/>
                <w:szCs w:val="24"/>
                <w:lang w:val="en-US" w:eastAsia="zh-CN"/>
              </w:rPr>
              <w:t>116</w:t>
            </w:r>
            <w:r>
              <w:rPr>
                <w:rFonts w:hint="eastAsia" w:ascii="宋体" w:hAnsi="宋体" w:eastAsia="宋体" w:cs="宋体"/>
                <w:color w:val="auto"/>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清洗方式</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在线机械化学自动清洗，无需任何离线清洗</w:t>
            </w:r>
          </w:p>
        </w:tc>
      </w:tr>
    </w:tbl>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u w:val="none"/>
          <w:lang w:val="en-US" w:eastAsia="zh-CN"/>
        </w:rPr>
        <w:t>.</w:t>
      </w:r>
      <w:r>
        <w:rPr>
          <w:rFonts w:hint="eastAsia" w:ascii="仿宋" w:hAnsi="仿宋" w:eastAsia="仿宋" w:cs="仿宋"/>
          <w:bCs w:val="0"/>
          <w:color w:val="auto"/>
          <w:kern w:val="0"/>
          <w:sz w:val="28"/>
          <w:szCs w:val="28"/>
          <w:highlight w:val="none"/>
        </w:rPr>
        <w:t>紫外线消毒系统检查维修后必须满足的技术参数：</w:t>
      </w:r>
    </w:p>
    <w:p>
      <w:pPr>
        <w:pStyle w:val="5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紫外灯管</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灯管为低压高强紫外灯，灯管经过预热处理以提高其寿命。</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u w:val="none"/>
        </w:rPr>
        <w:t>灯管保证寿命质保≥12000小时。</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③</w:t>
      </w:r>
      <w:r>
        <w:rPr>
          <w:rFonts w:hint="eastAsia" w:ascii="仿宋" w:hAnsi="仿宋" w:eastAsia="仿宋" w:cs="仿宋"/>
          <w:color w:val="auto"/>
          <w:kern w:val="0"/>
          <w:sz w:val="28"/>
          <w:szCs w:val="28"/>
          <w:highlight w:val="none"/>
        </w:rPr>
        <w:t>电路联接部分只在灯管一端。</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每个灯管插头有四个插点。</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灯管为产生零臭氧类灯管。</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⑥</w:t>
      </w:r>
      <w:r>
        <w:rPr>
          <w:rFonts w:hint="eastAsia" w:ascii="仿宋" w:hAnsi="仿宋" w:eastAsia="仿宋" w:cs="仿宋"/>
          <w:color w:val="auto"/>
          <w:kern w:val="0"/>
          <w:sz w:val="28"/>
          <w:szCs w:val="28"/>
          <w:highlight w:val="none"/>
        </w:rPr>
        <w:t>灯管由可变功输出电子镇流器操作控制，灯管紫外能输出在60% -100%间可调，一个电子镇流器控制二支灯管。</w:t>
      </w:r>
    </w:p>
    <w:p>
      <w:pPr>
        <w:pStyle w:val="5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镇流器</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电子镇流器由紫外线设备系统控制中心PLC控制，输出范围60－100％，同时将提供每支紫外线灯的工作状况并把信号输送到控制中心，密封等级为IP65。</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一个镇流器驱动二根灯管，结构和连接方式及电气参数必须要与原系统匹配。</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镇流器置于模块上部，镇流器的使用寿命和工作环境的清洁性，镇流器密封箱的密封等级达到IP67。</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镇流器功率因数98%以上。</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每个系统控制中心供电参数为220V、1相2线+地线，1200VA。</w:t>
      </w:r>
    </w:p>
    <w:p>
      <w:pPr>
        <w:pStyle w:val="5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石英套管</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石英套管开口端由SS304不锈钢套管螺帽、钢套和紧压式O型圈组成密封，防护等级IP68。</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石英套管螺帽具有滚花面以供紧固时手握，拆卸灯管及套管时不需辅助工具。</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类型：一端开口，一端封闭</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壁厚：≥1.5mm</w:t>
      </w:r>
      <w:bookmarkStart w:id="3" w:name="_Hlk33621256"/>
    </w:p>
    <w:bookmarkEnd w:id="3"/>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灯座</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灯管由一个PVC模铸灯座固定并具备双层密封。灯座的双层密封与套管的O型密封圈构成多级密封屏障。</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灯座里面的第二级密封将灯与紫外模块和模块上的其它灯封闭隔离开来。</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③</w:t>
      </w:r>
      <w:r>
        <w:rPr>
          <w:rFonts w:hint="eastAsia" w:ascii="仿宋" w:hAnsi="仿宋" w:eastAsia="仿宋" w:cs="仿宋"/>
          <w:color w:val="auto"/>
          <w:kern w:val="0"/>
          <w:sz w:val="28"/>
          <w:szCs w:val="28"/>
          <w:highlight w:val="none"/>
        </w:rPr>
        <w:t>在石英套管发生意外破裂时，灯座上的双层密封可以阻止水气进入灯管模块框架和侵袭与其它灯管的线路联接。</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灯座具备防紫外的PVC铸模垫避免石英套管与钢套接触。</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灯座长：85mm左右，直径：18mm左右</w:t>
      </w:r>
    </w:p>
    <w:p>
      <w:pPr>
        <w:pStyle w:val="56"/>
        <w:keepNext w:val="0"/>
        <w:keepLines w:val="0"/>
        <w:pageBreakBefore w:val="0"/>
        <w:numPr>
          <w:ilvl w:val="-1"/>
          <w:numId w:val="0"/>
        </w:numPr>
        <w:kinsoku/>
        <w:wordWrap/>
        <w:overflowPunct/>
        <w:topLinePunct w:val="0"/>
        <w:bidi w:val="0"/>
        <w:spacing w:line="480" w:lineRule="exact"/>
        <w:ind w:left="0"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清洗系统</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清洗方式采用《城市给排水紫外线消毒设备》国家标准（GB/T19837-2006）中要求的“在污水处理应用中，宜采用机械加化学清洗”的方式。</w:t>
      </w:r>
    </w:p>
    <w:p>
      <w:pPr>
        <w:pStyle w:val="56"/>
        <w:keepNext w:val="0"/>
        <w:keepLines w:val="0"/>
        <w:pageBreakBefore w:val="0"/>
        <w:numPr>
          <w:ilvl w:val="0"/>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在线机械加化学全自动清洗系统在整个清洗过程中保证出水水量和水质满足设计要求。</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清洗系统运行模式为现场手动和远程自动／手动。远程自动／手动可通过操作界面实现控制。在自动清洗模式时，可根据紫外线光强变化或清洗周期自动运行和停止。</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清洗环（清洗头刮擦片）采用耐紫外光的特氟龙和Viton橡胶和316L不锈钢，使用寿命保证3年以上，不足3年承诺免费予以补偿。</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清洗系统的封闭外壳采用AISI304不锈钢或以上材质制造。采用先进的液压驱动清洗系统，性能平稳，能耗低，采用的清洗凝胶材料为食品级，不会产生二次污染。</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○型密封圈</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紧压式O型圈， 能与原316不锈钢套管螺帽、钢套等在石英套管开口端组成密封。</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材质：丁腈橡胶，外径：35mm左右，内径：28mm左右。</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套管螺母盖</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用于套管的固定与密封，以保证灯管在水下使用的安全性。</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塑料，内螺纹。</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外径：41mm，内径29mm，长：19mm。</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模块通讯控制板（MCB）</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输入电源208–277 伏直流，通过带状电缆连接到镇流器数据输入RS485 串行数据，控制镇流器/灯管状态数据输出RS485 串行数据，镇流器脉宽调制控制。</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模块控制板控制镇流器开/关和可调输出设置。模块控制板上的微控制器处理来自通讯控制板的串行数据并传递用于镇流器控制的正确信号。</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液压油管：（蓝色液压长管、蓝色液压短管、黑色液压长管、黑色液压短管）</w:t>
      </w:r>
    </w:p>
    <w:p>
      <w:pPr>
        <w:widowControl/>
        <w:numPr>
          <w:ilvl w:val="-1"/>
          <w:numId w:val="0"/>
        </w:numPr>
        <w:shd w:val="clear" w:color="auto" w:fill="FFFFFF"/>
        <w:spacing w:line="480" w:lineRule="exact"/>
        <w:ind w:left="559" w:leftChars="266"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连续工作温度范围：-40°C / +100°C。</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最高工作温度（间歇工作）：121°C。</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插头：直径：公插头14mm左右，母插头28mm左右。</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胶管：耐油腐蚀合成橡胶。</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eastAsia="zh-CN"/>
        </w:rPr>
        <w:t>⑤</w:t>
      </w:r>
      <w:r>
        <w:rPr>
          <w:rFonts w:hint="eastAsia" w:ascii="仿宋" w:hAnsi="仿宋" w:eastAsia="仿宋" w:cs="仿宋"/>
          <w:color w:val="auto"/>
          <w:kern w:val="0"/>
          <w:sz w:val="28"/>
          <w:szCs w:val="28"/>
          <w:highlight w:val="none"/>
        </w:rPr>
        <w:t>外交层：耐强酸、强碱等腐蚀氧化合成橡胶管。</w:t>
      </w:r>
    </w:p>
    <w:p>
      <w:pPr>
        <w:keepNext w:val="0"/>
        <w:keepLines w:val="0"/>
        <w:pageBreakBefore w:val="0"/>
        <w:widowControl/>
        <w:numPr>
          <w:ilvl w:val="0"/>
          <w:numId w:val="0"/>
        </w:numPr>
        <w:shd w:val="clear" w:color="auto" w:fill="FFFFFF"/>
        <w:kinsoku/>
        <w:wordWrap/>
        <w:overflowPunct/>
        <w:topLinePunct w:val="0"/>
        <w:bidi w:val="0"/>
        <w:spacing w:line="480" w:lineRule="exact"/>
        <w:ind w:left="0" w:leftChars="0" w:firstLine="0" w:firstLineChars="0"/>
        <w:textAlignment w:val="auto"/>
        <w:rPr>
          <w:rFonts w:hint="eastAsia" w:ascii="仿宋" w:hAnsi="仿宋" w:eastAsia="仿宋" w:cs="仿宋"/>
          <w:color w:val="auto"/>
          <w:kern w:val="0"/>
          <w:sz w:val="28"/>
          <w:szCs w:val="28"/>
          <w:highlight w:val="none"/>
        </w:rPr>
      </w:pPr>
      <w:r>
        <w:rPr>
          <w:rFonts w:hint="eastAsia" w:cs="宋体"/>
          <w:color w:val="000000"/>
          <w:sz w:val="24"/>
          <w:szCs w:val="24"/>
          <w:lang w:val="en-US" w:eastAsia="zh-CN"/>
        </w:rPr>
        <w:t xml:space="preserve">     </w:t>
      </w:r>
      <w:r>
        <w:rPr>
          <w:rFonts w:hint="eastAsia" w:ascii="仿宋" w:hAnsi="仿宋" w:eastAsia="仿宋" w:cs="仿宋"/>
          <w:color w:val="auto"/>
          <w:kern w:val="0"/>
          <w:sz w:val="28"/>
          <w:szCs w:val="28"/>
          <w:highlight w:val="none"/>
          <w:lang w:eastAsia="zh-CN"/>
        </w:rPr>
        <w:t>⑥</w:t>
      </w:r>
      <w:r>
        <w:rPr>
          <w:rFonts w:hint="eastAsia" w:ascii="仿宋" w:hAnsi="仿宋" w:eastAsia="仿宋" w:cs="仿宋"/>
          <w:color w:val="auto"/>
          <w:kern w:val="0"/>
          <w:sz w:val="28"/>
          <w:szCs w:val="28"/>
          <w:highlight w:val="none"/>
        </w:rPr>
        <w:t>最大承受压力：≥500PSI。</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1</w:t>
      </w:r>
      <w:r>
        <w:rPr>
          <w:rFonts w:hint="eastAsia" w:ascii="仿宋" w:hAnsi="仿宋" w:eastAsia="仿宋" w:cs="仿宋"/>
          <w:color w:val="auto"/>
          <w:kern w:val="0"/>
          <w:sz w:val="28"/>
          <w:szCs w:val="28"/>
          <w:highlight w:val="none"/>
        </w:rPr>
        <w:t>）投标人必须具备维修设备所用的必要机器设备。对设备的拆卸及安装调试必须满足产品技术说明书和相关技术规范要求。</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2</w:t>
      </w:r>
      <w:r>
        <w:rPr>
          <w:rFonts w:hint="eastAsia" w:ascii="仿宋" w:hAnsi="仿宋" w:eastAsia="仿宋" w:cs="仿宋"/>
          <w:color w:val="auto"/>
          <w:kern w:val="0"/>
          <w:sz w:val="28"/>
          <w:szCs w:val="28"/>
          <w:highlight w:val="none"/>
        </w:rPr>
        <w:t>）中标人在对紫外消毒系统进行的检查后，根据检查结果更换老化的零部件并经招标人书面确认后生效，招标人有权对检查结果提出修正意见，中标人必须接受修正意见，因中标人失误，在大修保养过程中，发现招标人未定购的需要更换的零部件，中标人须以总价包干的方式对需要更换的零部件进行更换，如不更换，在质保期内出现设备紫外消毒系统不能正常运行，影响消毒效果，造成损失由中标人承担。</w:t>
      </w:r>
      <w:r>
        <w:rPr>
          <w:rFonts w:hint="eastAsia" w:ascii="仿宋" w:hAnsi="仿宋" w:eastAsia="仿宋" w:cs="仿宋"/>
          <w:color w:val="auto"/>
          <w:kern w:val="0"/>
          <w:sz w:val="28"/>
          <w:szCs w:val="28"/>
          <w:highlight w:val="none"/>
          <w:lang w:val="en-US" w:eastAsia="zh-CN"/>
        </w:rPr>
        <w:t>备件清单中所列需更换的配件必须与原厂产品相匹配且满足技术需求</w:t>
      </w:r>
      <w:r>
        <w:rPr>
          <w:rFonts w:hint="eastAsia" w:ascii="仿宋" w:hAnsi="仿宋" w:eastAsia="仿宋" w:cs="仿宋"/>
          <w:color w:val="auto"/>
          <w:kern w:val="0"/>
          <w:sz w:val="28"/>
          <w:szCs w:val="28"/>
          <w:highlight w:val="none"/>
        </w:rPr>
        <w:t>。</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rPr>
        <w:t>）工作所需的工具和劳保安全用品由投标人自行解决。投标人提供的备件必须经招标人认可和验收后方可安装。维修安装过程中出现新更换备件的损坏，由中标人负责赔偿。如质保期内新更换的备件损坏，如非使用方的原因，由维修方负责赔偿。</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4</w:t>
      </w:r>
      <w:r>
        <w:rPr>
          <w:rFonts w:hint="eastAsia" w:ascii="仿宋" w:hAnsi="仿宋" w:eastAsia="仿宋" w:cs="仿宋"/>
          <w:color w:val="auto"/>
          <w:kern w:val="0"/>
          <w:sz w:val="28"/>
          <w:szCs w:val="28"/>
          <w:highlight w:val="none"/>
        </w:rPr>
        <w:t>）检查维修完成之后，投标人必须提供维修验收测试报告。调试合格，无故障试运行</w:t>
      </w:r>
      <w:r>
        <w:rPr>
          <w:rFonts w:hint="eastAsia" w:ascii="仿宋" w:hAnsi="仿宋" w:eastAsia="仿宋" w:cs="仿宋"/>
          <w:color w:val="auto"/>
          <w:kern w:val="0"/>
          <w:sz w:val="28"/>
          <w:szCs w:val="28"/>
          <w:highlight w:val="none"/>
          <w:lang w:val="en-US" w:eastAsia="zh-CN"/>
        </w:rPr>
        <w:t>五</w:t>
      </w:r>
      <w:r>
        <w:rPr>
          <w:rFonts w:hint="eastAsia" w:ascii="仿宋" w:hAnsi="仿宋" w:eastAsia="仿宋" w:cs="仿宋"/>
          <w:color w:val="auto"/>
          <w:kern w:val="0"/>
          <w:sz w:val="28"/>
          <w:szCs w:val="28"/>
          <w:highlight w:val="none"/>
        </w:rPr>
        <w:t>天内（系统成功投入运行），并出具消毒指标达标的有资质的第三方检测报告，出具正式的维修报告，维修报告双方签字代表签署后维修完成。</w:t>
      </w:r>
    </w:p>
    <w:p>
      <w:pPr>
        <w:keepNext w:val="0"/>
        <w:keepLines w:val="0"/>
        <w:pageBreakBefore w:val="0"/>
        <w:kinsoku/>
        <w:wordWrap/>
        <w:overflowPunct/>
        <w:topLinePunct w:val="0"/>
        <w:bidi w:val="0"/>
        <w:spacing w:line="560" w:lineRule="exact"/>
        <w:ind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）中标人需对被替换的旧紫外灯管等废弃配件进行回收，作无害化处理，因中标人处理不当产生的纠纷及处罚与招标人无关。</w:t>
      </w:r>
    </w:p>
    <w:p>
      <w:pPr>
        <w:keepNext w:val="0"/>
        <w:keepLines w:val="0"/>
        <w:pageBreakBefore w:val="0"/>
        <w:kinsoku/>
        <w:wordWrap/>
        <w:overflowPunct/>
        <w:topLinePunct w:val="0"/>
        <w:bidi w:val="0"/>
        <w:spacing w:line="560" w:lineRule="exact"/>
        <w:ind w:firstLine="562"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验收项目</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b w:val="0"/>
          <w:bCs/>
          <w:sz w:val="28"/>
          <w:szCs w:val="28"/>
          <w:highlight w:val="none"/>
        </w:rPr>
        <w:t>设备安装及施工方案要求</w:t>
      </w:r>
      <w:bookmarkStart w:id="4" w:name="_Toc252539737"/>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4"/>
      <w:bookmarkStart w:id="5" w:name="_Toc252539739"/>
      <w:bookmarkStart w:id="6" w:name="_Toc202771737"/>
    </w:p>
    <w:bookmarkEnd w:id="5"/>
    <w:bookmarkEnd w:id="6"/>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rPr>
        <w:t>验收标准</w:t>
      </w:r>
      <w:r>
        <w:rPr>
          <w:rFonts w:hint="eastAsia" w:ascii="仿宋_GB2312" w:hAnsi="仿宋_GB2312" w:eastAsia="仿宋_GB2312" w:cs="仿宋_GB2312"/>
          <w:b/>
          <w:sz w:val="28"/>
          <w:szCs w:val="28"/>
          <w:highlight w:val="none"/>
        </w:rPr>
        <w:t xml:space="preserve"> </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报价人须派技术人员到用户现场安装、调试设备、现场操作使用培训。设备所有技术参数经改造后，应符合原设计的技术要求及相关规范，满足厂家技术文件的具体指标及询价文件的要求，并且按国家相关规范进行验收。</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在任何时候，报价人均不能免除因设备本身的缺陷所应负的责任。所有需采购的设备运输到采购人指定地点，由甲方提供施工用水用电。设备必须符合国家标准并附质量合格证书。</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所有新更换的设备在保修期内，如非人为原因而出现的产品质量问题，维修三次后仍然有故障，则必须无条件更换同品牌、同型号的新设备。</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新更换的设备必须有相应的技术资料、使用说明资料和维护维修资料，除此之外，有需要时应提供外文资料及对应的中文资料；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default" w:ascii="仿宋" w:hAnsi="仿宋" w:eastAsia="仿宋" w:cs="仿宋_GB2312"/>
          <w:b/>
          <w:sz w:val="28"/>
          <w:szCs w:val="28"/>
          <w:highlight w:val="none"/>
          <w:lang w:val="en-US" w:eastAsia="zh-CN"/>
        </w:rPr>
      </w:pPr>
      <w:r>
        <w:rPr>
          <w:rFonts w:hint="eastAsia" w:ascii="仿宋_GB2312" w:hAnsi="仿宋_GB2312" w:eastAsia="仿宋_GB2312" w:cs="仿宋_GB2312"/>
          <w:sz w:val="28"/>
          <w:szCs w:val="28"/>
          <w:highlight w:val="none"/>
          <w:lang w:val="zh-CN"/>
        </w:rPr>
        <w:t>新更换的设备必须符合中华人民共和国有关环保和安全要求以及检测标准、规范。</w:t>
      </w:r>
    </w:p>
    <w:p>
      <w:pPr>
        <w:pStyle w:val="14"/>
        <w:keepNext w:val="0"/>
        <w:keepLines w:val="0"/>
        <w:pageBreakBefore w:val="0"/>
        <w:kinsoku/>
        <w:wordWrap/>
        <w:overflowPunct/>
        <w:topLinePunct w:val="0"/>
        <w:bidi w:val="0"/>
        <w:adjustRightInd w:val="0"/>
        <w:snapToGrid w:val="0"/>
        <w:spacing w:line="560" w:lineRule="exact"/>
        <w:textAlignment w:val="auto"/>
        <w:rPr>
          <w:rFonts w:ascii="仿宋" w:hAnsi="仿宋" w:eastAsia="仿宋" w:cs="Times New Roman"/>
          <w:sz w:val="28"/>
          <w:szCs w:val="28"/>
          <w:highlight w:val="none"/>
        </w:rPr>
      </w:pPr>
      <w:r>
        <w:rPr>
          <w:rFonts w:hint="eastAsia" w:ascii="仿宋" w:hAnsi="仿宋" w:eastAsia="仿宋" w:cs="仿宋_GB2312"/>
          <w:b/>
          <w:sz w:val="28"/>
          <w:szCs w:val="28"/>
          <w:highlight w:val="none"/>
        </w:rPr>
        <w:t>五</w:t>
      </w:r>
      <w:r>
        <w:rPr>
          <w:rFonts w:hint="eastAsia" w:ascii="仿宋" w:hAnsi="仿宋" w:eastAsia="仿宋" w:cs="仿宋_GB2312"/>
          <w:b/>
          <w:sz w:val="28"/>
          <w:szCs w:val="28"/>
          <w:highlight w:val="none"/>
          <w:lang w:val="zh-CN"/>
        </w:rPr>
        <w:t>、项目商务要求</w:t>
      </w:r>
    </w:p>
    <w:p>
      <w:pPr>
        <w:keepNext w:val="0"/>
        <w:keepLines w:val="0"/>
        <w:pageBreakBefore w:val="0"/>
        <w:kinsoku/>
        <w:wordWrap/>
        <w:overflowPunct/>
        <w:topLinePunct w:val="0"/>
        <w:autoSpaceDE/>
        <w:autoSpaceDN/>
        <w:bidi w:val="0"/>
        <w:spacing w:line="560" w:lineRule="exact"/>
        <w:ind w:left="0" w:firstLine="560" w:firstLineChars="200"/>
        <w:textAlignment w:val="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1.工期：</w:t>
      </w:r>
      <w:r>
        <w:rPr>
          <w:rFonts w:hint="eastAsia" w:ascii="仿宋" w:hAnsi="仿宋" w:eastAsia="仿宋" w:cs="仿宋_GB2312"/>
          <w:sz w:val="28"/>
          <w:szCs w:val="28"/>
          <w:highlight w:val="none"/>
          <w:lang w:val="en-US" w:eastAsia="zh-CN"/>
        </w:rPr>
        <w:t>30</w:t>
      </w:r>
      <w:r>
        <w:rPr>
          <w:rFonts w:hint="eastAsia" w:ascii="仿宋" w:hAnsi="仿宋" w:eastAsia="仿宋" w:cs="仿宋_GB2312"/>
          <w:sz w:val="28"/>
          <w:szCs w:val="28"/>
          <w:highlight w:val="none"/>
        </w:rPr>
        <w:t>日。</w:t>
      </w:r>
    </w:p>
    <w:p>
      <w:pPr>
        <w:keepNext w:val="0"/>
        <w:keepLines w:val="0"/>
        <w:pageBreakBefore w:val="0"/>
        <w:kinsoku/>
        <w:wordWrap/>
        <w:overflowPunct/>
        <w:topLinePunct w:val="0"/>
        <w:bidi w:val="0"/>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质量要求：完成合同规定的工程量，并且设备维修维护安装后可以正常使用，满足实际工作需求。</w:t>
      </w:r>
      <w:r>
        <w:rPr>
          <w:rFonts w:hint="eastAsia" w:ascii="仿宋" w:hAnsi="仿宋" w:eastAsia="仿宋" w:cs="仿宋_GB2312"/>
          <w:sz w:val="28"/>
          <w:szCs w:val="28"/>
          <w:highlight w:val="none"/>
        </w:rPr>
        <w:t>设备及部件外观清洁，标记编号以及盘面显示等字体清晰，明确。所提供的部件必须是质量合格，有相应的出厂证明文件，才能用于设备上。</w:t>
      </w:r>
      <w:r>
        <w:rPr>
          <w:rFonts w:hint="eastAsia" w:ascii="仿宋_GB2312" w:hAnsi="仿宋_GB2312" w:eastAsia="仿宋_GB2312" w:cs="仿宋_GB2312"/>
          <w:sz w:val="28"/>
          <w:szCs w:val="28"/>
          <w:highlight w:val="none"/>
          <w:lang w:val="en-US" w:eastAsia="zh-CN"/>
        </w:rPr>
        <w:t>大修</w:t>
      </w:r>
      <w:r>
        <w:rPr>
          <w:rFonts w:hint="eastAsia" w:ascii="仿宋_GB2312" w:hAnsi="仿宋_GB2312" w:eastAsia="仿宋_GB2312" w:cs="仿宋_GB2312"/>
          <w:sz w:val="28"/>
          <w:szCs w:val="28"/>
          <w:highlight w:val="none"/>
        </w:rPr>
        <w:t>完成后，各设备材料必须满足设计的要求，设备厂家的相关技术规范，并不低于上述标准和国家相关规定。</w:t>
      </w:r>
    </w:p>
    <w:p>
      <w:pPr>
        <w:keepNext w:val="0"/>
        <w:keepLines w:val="0"/>
        <w:pageBreakBefore w:val="0"/>
        <w:kinsoku/>
        <w:wordWrap/>
        <w:overflowPunct/>
        <w:topLinePunct w:val="0"/>
        <w:autoSpaceDE w:val="0"/>
        <w:autoSpaceDN w:val="0"/>
        <w:bidi w:val="0"/>
        <w:spacing w:line="560" w:lineRule="exact"/>
        <w:ind w:left="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质保期为自验收合格之日起紫外灯管质保寿命为12000小时，其他零配件一年。在质保期内出现故障，</w:t>
      </w:r>
      <w:r>
        <w:rPr>
          <w:rFonts w:hint="eastAsia" w:ascii="仿宋" w:hAnsi="仿宋" w:eastAsia="仿宋" w:cs="仿宋_GB2312"/>
          <w:color w:val="000000"/>
          <w:sz w:val="28"/>
          <w:szCs w:val="28"/>
          <w:highlight w:val="none"/>
          <w:lang w:val="en-US" w:eastAsia="zh-CN"/>
        </w:rPr>
        <w:t>中选</w:t>
      </w:r>
      <w:r>
        <w:rPr>
          <w:rFonts w:hint="eastAsia" w:ascii="仿宋" w:hAnsi="仿宋" w:eastAsia="仿宋" w:cs="仿宋_GB2312"/>
          <w:color w:val="000000"/>
          <w:sz w:val="28"/>
          <w:szCs w:val="28"/>
          <w:highlight w:val="none"/>
        </w:rPr>
        <w:t>人必须二十四小时内响应，进场维修。</w:t>
      </w:r>
    </w:p>
    <w:p>
      <w:pPr>
        <w:keepNext w:val="0"/>
        <w:keepLines w:val="0"/>
        <w:pageBreakBefore w:val="0"/>
        <w:kinsoku/>
        <w:wordWrap/>
        <w:overflowPunct/>
        <w:topLinePunct w:val="0"/>
        <w:autoSpaceDE w:val="0"/>
        <w:autoSpaceDN w:val="0"/>
        <w:bidi w:val="0"/>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4.招标人将自承包商履行完合同义务之日起十个工作日内组织验收，验收要求、验收标准及方法如下：完工后设备运转正常，效果达到要求才能通过验收。</w:t>
      </w:r>
    </w:p>
    <w:p>
      <w:pPr>
        <w:keepNext w:val="0"/>
        <w:keepLines w:val="0"/>
        <w:pageBreakBefore w:val="0"/>
        <w:kinsoku/>
        <w:wordWrap/>
        <w:overflowPunct/>
        <w:topLinePunct w:val="0"/>
        <w:autoSpaceDE w:val="0"/>
        <w:autoSpaceDN w:val="0"/>
        <w:bidi w:val="0"/>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5.付款方式：详见合同范本。</w:t>
      </w:r>
    </w:p>
    <w:p>
      <w:pPr>
        <w:pStyle w:val="32"/>
        <w:keepNext w:val="0"/>
        <w:keepLines w:val="0"/>
        <w:pageBreakBefore w:val="0"/>
        <w:kinsoku/>
        <w:wordWrap/>
        <w:overflowPunct/>
        <w:topLinePunct w:val="0"/>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6.安全文明施工要求：详见合同附件。</w:t>
      </w:r>
    </w:p>
    <w:p>
      <w:pPr>
        <w:pStyle w:val="32"/>
        <w:keepNext w:val="0"/>
        <w:keepLines w:val="0"/>
        <w:pageBreakBefore w:val="0"/>
        <w:kinsoku/>
        <w:wordWrap/>
        <w:overflowPunct/>
        <w:topLinePunct w:val="0"/>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7.总包及分包规定：不允许分包。</w:t>
      </w:r>
    </w:p>
    <w:p>
      <w:pPr>
        <w:pStyle w:val="32"/>
        <w:adjustRightInd w:val="0"/>
        <w:snapToGrid w:val="0"/>
        <w:spacing w:line="560" w:lineRule="exact"/>
        <w:jc w:val="center"/>
        <w:rPr>
          <w:rFonts w:ascii="仿宋_GB2312" w:hAnsi="仿宋_GB2312" w:eastAsia="仿宋_GB2312" w:cs="仿宋_GB2312"/>
          <w:b/>
          <w:sz w:val="28"/>
          <w:szCs w:val="28"/>
          <w:highlight w:val="none"/>
          <w:lang w:val="zh-CN"/>
        </w:rPr>
      </w:pPr>
      <w:r>
        <w:rPr>
          <w:rFonts w:hint="eastAsia" w:ascii="仿宋" w:hAnsi="仿宋" w:eastAsia="仿宋" w:cs="仿宋"/>
          <w:color w:val="auto"/>
          <w:sz w:val="28"/>
          <w:szCs w:val="28"/>
          <w:highlight w:val="none"/>
          <w:lang w:val="en-US" w:eastAsia="zh-CN"/>
        </w:rPr>
        <w:t>8.</w:t>
      </w:r>
      <w:r>
        <w:rPr>
          <w:rFonts w:hint="eastAsia" w:ascii="仿宋_GB2312" w:hAnsi="仿宋_GB2312" w:eastAsia="仿宋_GB2312" w:cs="仿宋_GB2312"/>
          <w:sz w:val="28"/>
          <w:szCs w:val="28"/>
          <w:highlight w:val="none"/>
        </w:rPr>
        <w:t>承包方式：单价包干，按实结算。</w:t>
      </w:r>
    </w:p>
    <w:p>
      <w:pPr>
        <w:pStyle w:val="14"/>
        <w:adjustRightInd w:val="0"/>
        <w:snapToGrid w:val="0"/>
        <w:spacing w:line="300" w:lineRule="auto"/>
        <w:jc w:val="center"/>
        <w:rPr>
          <w:rFonts w:ascii="仿宋_GB2312" w:hAnsi="仿宋_GB2312" w:eastAsia="仿宋_GB2312" w:cs="仿宋_GB2312"/>
          <w:b/>
          <w:sz w:val="28"/>
          <w:szCs w:val="28"/>
          <w:highlight w:val="none"/>
          <w:lang w:val="zh-CN"/>
        </w:rPr>
      </w:pPr>
    </w:p>
    <w:p>
      <w:pPr>
        <w:widowControl/>
        <w:adjustRightInd w:val="0"/>
        <w:snapToGrid w:val="0"/>
        <w:spacing w:line="300" w:lineRule="auto"/>
        <w:jc w:val="left"/>
        <w:rPr>
          <w:rFonts w:ascii="仿宋_GB2312" w:hAnsi="仿宋_GB2312" w:eastAsia="仿宋_GB2312" w:cs="仿宋_GB2312"/>
          <w:b/>
          <w:sz w:val="28"/>
          <w:szCs w:val="28"/>
          <w:highlight w:val="none"/>
          <w:lang w:val="zh-CN"/>
        </w:rPr>
      </w:pPr>
      <w:r>
        <w:rPr>
          <w:rFonts w:ascii="仿宋_GB2312" w:hAnsi="仿宋_GB2312" w:eastAsia="仿宋_GB2312" w:cs="仿宋_GB2312"/>
          <w:b/>
          <w:sz w:val="28"/>
          <w:szCs w:val="28"/>
          <w:highlight w:val="none"/>
          <w:lang w:val="zh-CN"/>
        </w:rPr>
        <w:br w:type="page"/>
      </w: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4"/>
        <w:adjustRightInd w:val="0"/>
        <w:snapToGrid w:val="0"/>
        <w:spacing w:line="300" w:lineRule="auto"/>
        <w:ind w:left="560"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3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12.4报价人不得存在以下情形之一：</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（2）与本询价项目的其他报价人为同一个单位负责人；</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（3）与本询价项目的其他报价人存在控股、管理关系；</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（4）为本询价项目提供过设计、编制技术规范和其他文件的咨询服务；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（5）被依法暂停或者取消投标资格；</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（6）被责令停产停业、暂扣或者吊销许可证、暂扣或者吊销执照；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（7）进入清算程序，或被宣告破产，或其他丧失履约能力的情形；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（8）在最近三年内发生重大产品质量问题；</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（9）被工商行政管理机关在全国企业信用信息公示系统中列入严重违法失信企业名单；</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（10）被纳入失信联合惩戒名单（具体名单以递交报价文件截止时间“信用广州”公布的“失信黑名单”为准）；</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（11）本项目截止时间前的半年中，在询价人组织的招标、询价活动中有被查实提供虚假投标材料的。</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15.1询价响应文件应在询价之日起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bCs/>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ascii="仿宋" w:hAnsi="仿宋" w:eastAsia="仿宋" w:cs="仿宋_GB2312"/>
          <w:sz w:val="28"/>
          <w:szCs w:val="28"/>
          <w:highlight w:val="none"/>
        </w:rPr>
        <w:sectPr>
          <w:headerReference r:id="rId4" w:type="default"/>
          <w:footerReference r:id="rId5"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p>
    <w:p>
      <w:pPr>
        <w:pStyle w:val="5"/>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附件一：报价记录表</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u w:val="none"/>
          <w:lang w:val="en-US" w:eastAsia="zh-CN"/>
        </w:rPr>
        <w:t>广州市净水有限公司</w:t>
      </w:r>
      <w:r>
        <w:rPr>
          <w:rFonts w:hint="eastAsia" w:ascii="仿宋_GB2312" w:hAnsi="仿宋_GB2312" w:eastAsia="仿宋_GB2312" w:cs="仿宋_GB2312"/>
          <w:color w:val="000000"/>
          <w:sz w:val="28"/>
          <w:szCs w:val="28"/>
          <w:highlight w:val="none"/>
          <w:u w:val="none"/>
          <w:lang w:eastAsia="zh-CN"/>
        </w:rPr>
        <w:t>大沙地分公司二期紫外线消毒设备大修</w:t>
      </w:r>
      <w:r>
        <w:rPr>
          <w:rFonts w:hint="eastAsia" w:ascii="仿宋_GB2312" w:hAnsi="仿宋_GB2312" w:eastAsia="仿宋_GB2312" w:cs="仿宋_GB2312"/>
          <w:color w:val="000000"/>
          <w:sz w:val="28"/>
          <w:szCs w:val="28"/>
          <w:highlight w:val="none"/>
        </w:rPr>
        <w:t>报价记录表</w:t>
      </w:r>
    </w:p>
    <w:p>
      <w:pPr>
        <w:spacing w:line="40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响应文件开启时间：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日</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时</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分</w:t>
      </w:r>
    </w:p>
    <w:tbl>
      <w:tblPr>
        <w:tblStyle w:val="26"/>
        <w:tblW w:w="8849" w:type="dxa"/>
        <w:jc w:val="center"/>
        <w:tblLayout w:type="fixed"/>
        <w:tblCellMar>
          <w:top w:w="0" w:type="dxa"/>
          <w:left w:w="108" w:type="dxa"/>
          <w:bottom w:w="0" w:type="dxa"/>
          <w:right w:w="108" w:type="dxa"/>
        </w:tblCellMar>
      </w:tblPr>
      <w:tblGrid>
        <w:gridCol w:w="668"/>
        <w:gridCol w:w="3123"/>
        <w:gridCol w:w="1023"/>
        <w:gridCol w:w="1500"/>
        <w:gridCol w:w="2535"/>
      </w:tblGrid>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报价人</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密封情况</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总报价（元）</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签名</w:t>
            </w: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bl>
    <w:p>
      <w:pPr>
        <w:spacing w:line="440" w:lineRule="exact"/>
        <w:rPr>
          <w:rFonts w:ascii="仿宋_GB2312" w:hAnsi="仿宋_GB2312" w:eastAsia="仿宋_GB2312" w:cs="仿宋_GB2312"/>
          <w:color w:val="000000"/>
          <w:highlight w:val="none"/>
        </w:rPr>
      </w:pPr>
    </w:p>
    <w:p>
      <w:pPr>
        <w:spacing w:line="440" w:lineRule="exac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经办人：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记录人：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w:t>
      </w:r>
    </w:p>
    <w:p>
      <w:pPr>
        <w:spacing w:line="440" w:lineRule="exact"/>
        <w:rPr>
          <w:rFonts w:ascii="仿宋_GB2312" w:hAnsi="仿宋_GB2312" w:eastAsia="仿宋_GB2312" w:cs="仿宋_GB2312"/>
          <w:color w:val="000000"/>
          <w:highlight w:val="none"/>
        </w:rPr>
      </w:pPr>
    </w:p>
    <w:p>
      <w:pPr>
        <w:spacing w:line="440" w:lineRule="exact"/>
        <w:rPr>
          <w:rFonts w:ascii="仿宋_GB2312" w:hAnsi="仿宋_GB2312" w:eastAsia="仿宋_GB2312" w:cs="仿宋_GB2312"/>
          <w:color w:val="000000"/>
          <w:highlight w:val="none"/>
        </w:rPr>
      </w:pPr>
    </w:p>
    <w:p>
      <w:pPr>
        <w:pStyle w:val="24"/>
        <w:rPr>
          <w:rFonts w:ascii="Times New Roman" w:hAnsi="Times New Roman" w:eastAsia="宋体" w:cs="Times New Roman"/>
          <w:color w:val="auto"/>
        </w:rPr>
      </w:pPr>
    </w:p>
    <w:p>
      <w:pPr>
        <w:spacing w:line="44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附件二</w:t>
      </w:r>
    </w:p>
    <w:p>
      <w:pPr>
        <w:spacing w:line="360" w:lineRule="auto"/>
        <w:rPr>
          <w:rFonts w:ascii="宋体" w:hAnsi="宋体"/>
          <w:b/>
          <w:sz w:val="36"/>
          <w:szCs w:val="36"/>
          <w:highlight w:val="none"/>
        </w:rPr>
      </w:pPr>
      <w:r>
        <w:rPr>
          <w:rFonts w:hint="eastAsia" w:ascii="宋体" w:hAnsi="宋体"/>
          <w:b/>
          <w:sz w:val="36"/>
          <w:szCs w:val="36"/>
          <w:highlight w:val="none"/>
        </w:rPr>
        <w:t>广州市净水有限公司非公招项目询价评审记录表</w:t>
      </w:r>
    </w:p>
    <w:p>
      <w:pPr>
        <w:spacing w:line="400" w:lineRule="exact"/>
        <w:rPr>
          <w:rFonts w:ascii="宋体" w:hAnsi="宋体"/>
          <w:sz w:val="24"/>
          <w:highlight w:val="none"/>
        </w:rPr>
      </w:pPr>
      <w:r>
        <w:rPr>
          <w:rFonts w:hint="eastAsia" w:ascii="宋体" w:hAnsi="宋体"/>
          <w:sz w:val="24"/>
          <w:highlight w:val="none"/>
        </w:rPr>
        <w:t>项目名称：</w:t>
      </w:r>
      <w:bookmarkStart w:id="34" w:name="_GoBack"/>
      <w:r>
        <w:rPr>
          <w:rFonts w:hint="eastAsia" w:ascii="宋体" w:hAnsi="宋体"/>
          <w:sz w:val="24"/>
          <w:highlight w:val="none"/>
          <w:u w:val="none"/>
          <w:lang w:val="en-US" w:eastAsia="zh-CN"/>
        </w:rPr>
        <w:t>广州市净水有限公司</w:t>
      </w:r>
      <w:r>
        <w:rPr>
          <w:rFonts w:hint="eastAsia" w:ascii="宋体" w:hAnsi="宋体"/>
          <w:sz w:val="24"/>
          <w:highlight w:val="none"/>
          <w:u w:val="none"/>
          <w:lang w:eastAsia="zh-CN"/>
        </w:rPr>
        <w:t>大沙地分公司二期紫外线消毒设备大修</w:t>
      </w:r>
      <w:bookmarkEnd w:id="34"/>
      <w:r>
        <w:rPr>
          <w:rFonts w:hint="eastAsia" w:ascii="宋体" w:hAnsi="宋体"/>
          <w:sz w:val="24"/>
          <w:highlight w:val="none"/>
        </w:rPr>
        <w:t xml:space="preserve">                           </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04" w:hangingChars="400"/>
        <w:rPr>
          <w:highlight w:val="none"/>
        </w:rPr>
      </w:pPr>
      <w:r>
        <w:rPr>
          <w:rFonts w:hint="eastAsia"/>
          <w:highlight w:val="none"/>
        </w:rPr>
        <w:t>备注：1、审核情况填写“符合”或“不符合；或者打“√”或“×”。</w:t>
      </w:r>
    </w:p>
    <w:p>
      <w:pPr>
        <w:numPr>
          <w:ilvl w:val="0"/>
          <w:numId w:val="5"/>
        </w:numPr>
        <w:ind w:firstLine="603" w:firstLineChars="300"/>
        <w:rPr>
          <w:highlight w:val="none"/>
        </w:rPr>
      </w:pPr>
      <w:r>
        <w:rPr>
          <w:rFonts w:hint="eastAsia"/>
          <w:highlight w:val="none"/>
        </w:rPr>
        <w:t>本表所有审核情况均为符合的，结论为报名成功。若有一项或以上审核情况为不符合的，结论为报名不成功。</w:t>
      </w:r>
    </w:p>
    <w:p>
      <w:pPr>
        <w:jc w:val="center"/>
        <w:rPr>
          <w:rFonts w:hint="eastAsia" w:ascii="仿宋_GB2312" w:hAnsi="仿宋_GB2312" w:eastAsia="仿宋_GB2312" w:cs="仿宋_GB2312"/>
          <w:b/>
          <w:sz w:val="28"/>
          <w:szCs w:val="28"/>
          <w:highlight w:val="none"/>
        </w:r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第四部分 合同书格式</w:t>
      </w:r>
    </w:p>
    <w:p>
      <w:pPr>
        <w:spacing w:line="400" w:lineRule="atLeast"/>
        <w:rPr>
          <w:rFonts w:ascii="Cambria" w:hAnsi="Cambria" w:eastAsia="仿宋_GB2312" w:cs="仿宋_GB2312"/>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eastAsia="宋体"/>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rPr>
          <w:rFonts w:hint="eastAsia"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val="en-US" w:eastAsia="zh-CN"/>
        </w:rPr>
        <w:t>广州市净水有限公司</w:t>
      </w:r>
      <w:r>
        <w:rPr>
          <w:rFonts w:hint="eastAsia" w:ascii="宋体" w:hAnsi="宋体" w:cs="宋体"/>
          <w:b/>
          <w:sz w:val="30"/>
          <w:szCs w:val="30"/>
          <w:highlight w:val="none"/>
          <w:lang w:eastAsia="zh-CN"/>
        </w:rPr>
        <w:t>大沙地分公司二期紫外线消毒设备大修</w:t>
      </w:r>
    </w:p>
    <w:p>
      <w:pPr>
        <w:pStyle w:val="32"/>
        <w:spacing w:line="360" w:lineRule="auto"/>
        <w:rPr>
          <w:highlight w:val="none"/>
        </w:rPr>
      </w:pPr>
    </w:p>
    <w:p>
      <w:pPr>
        <w:spacing w:line="400" w:lineRule="atLeast"/>
        <w:rPr>
          <w:rFonts w:ascii="宋体" w:hAnsi="宋体"/>
          <w:b/>
          <w:sz w:val="30"/>
          <w:szCs w:val="30"/>
          <w:highlight w:val="none"/>
        </w:rPr>
      </w:pPr>
      <w:r>
        <w:rPr>
          <w:rFonts w:hint="eastAsia" w:ascii="宋体" w:hAnsi="宋体"/>
          <w:b/>
          <w:sz w:val="30"/>
          <w:szCs w:val="30"/>
          <w:highlight w:val="none"/>
        </w:rPr>
        <w:t>项目编号：</w:t>
      </w:r>
    </w:p>
    <w:p>
      <w:pPr>
        <w:spacing w:line="400" w:lineRule="atLeast"/>
        <w:rPr>
          <w:rFonts w:ascii="宋体" w:hAnsi="宋体"/>
          <w:b/>
          <w:sz w:val="30"/>
          <w:szCs w:val="30"/>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穗净水合[2021]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hint="eastAsia" w:ascii="宋体" w:hAnsi="宋体" w:cs="宋体"/>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pStyle w:val="32"/>
        <w:rPr>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p>
    <w:p>
      <w:pPr>
        <w:spacing w:line="400" w:lineRule="atLeast"/>
        <w:rPr>
          <w:rFonts w:ascii="宋体" w:hAnsi="宋体" w:cs="宋体"/>
          <w:sz w:val="24"/>
          <w:highlight w:val="none"/>
        </w:rPr>
      </w:pPr>
      <w:r>
        <w:rPr>
          <w:rFonts w:hint="eastAsia" w:ascii="宋体" w:hAnsi="宋体" w:cs="宋体"/>
          <w:b/>
          <w:sz w:val="30"/>
          <w:highlight w:val="none"/>
        </w:rPr>
        <w:t>签约地点：广州市</w:t>
      </w:r>
    </w:p>
    <w:p>
      <w:pPr>
        <w:spacing w:line="520" w:lineRule="exact"/>
        <w:ind w:firstLine="462" w:firstLineChars="200"/>
        <w:jc w:val="left"/>
        <w:rPr>
          <w:rFonts w:ascii="仿宋_GB2312" w:hAnsi="仿宋_GB2312" w:eastAsia="仿宋_GB2312" w:cs="仿宋_GB2312"/>
          <w:color w:val="000000"/>
          <w:sz w:val="28"/>
          <w:szCs w:val="28"/>
          <w:highlight w:val="none"/>
        </w:rPr>
      </w:pPr>
      <w:r>
        <w:rPr>
          <w:rFonts w:hint="eastAsia" w:ascii="宋体" w:hAnsi="宋体" w:cs="宋体"/>
          <w:sz w:val="24"/>
          <w:highlight w:val="none"/>
        </w:rPr>
        <w:t>根据《中华人民共和国民法典》及相关法律、行政法规，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lang w:val="en-US" w:eastAsia="zh-CN"/>
        </w:rPr>
        <w:t>广州市净水有限公司</w:t>
      </w:r>
      <w:r>
        <w:rPr>
          <w:rFonts w:hint="eastAsia" w:ascii="宋体" w:hAnsi="宋体" w:cs="宋体"/>
          <w:sz w:val="24"/>
          <w:highlight w:val="none"/>
          <w:u w:val="single"/>
          <w:lang w:eastAsia="zh-CN"/>
        </w:rPr>
        <w:t>大沙地分公司二期紫外线消毒设备大修</w:t>
      </w:r>
      <w:r>
        <w:rPr>
          <w:rFonts w:hint="eastAsia" w:ascii="宋体" w:hAnsi="宋体" w:cs="宋体"/>
          <w:sz w:val="24"/>
          <w:highlight w:val="none"/>
        </w:rPr>
        <w:t>项目承接工作事宜，遵循平等、自愿、公平和诚实信用的原则，双方协商一致，订立本合同。</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第一条 组成合同的文件及优先顺序</w:t>
      </w:r>
    </w:p>
    <w:p>
      <w:pPr>
        <w:spacing w:line="520" w:lineRule="exact"/>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2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20" w:lineRule="exact"/>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第二条 项目概况、项目承包范围</w:t>
      </w:r>
    </w:p>
    <w:p>
      <w:pPr>
        <w:spacing w:line="520" w:lineRule="exact"/>
        <w:ind w:firstLine="462" w:firstLineChars="200"/>
        <w:rPr>
          <w:rFonts w:hint="eastAsia" w:ascii="宋体" w:hAnsi="宋体" w:cs="宋体"/>
          <w:sz w:val="24"/>
          <w:highlight w:val="none"/>
        </w:rPr>
      </w:pPr>
      <w:r>
        <w:rPr>
          <w:rFonts w:hint="eastAsia" w:ascii="宋体" w:hAnsi="宋体" w:cs="宋体"/>
          <w:sz w:val="24"/>
          <w:highlight w:val="none"/>
        </w:rPr>
        <w:t>2.1项目名称：</w:t>
      </w:r>
      <w:r>
        <w:rPr>
          <w:rFonts w:hint="eastAsia" w:ascii="宋体" w:hAnsi="宋体"/>
          <w:sz w:val="24"/>
          <w:highlight w:val="none"/>
          <w:u w:val="single"/>
          <w:lang w:eastAsia="zh-CN"/>
        </w:rPr>
        <w:t>大沙地分公司二期紫外线消毒设备大修</w:t>
      </w:r>
    </w:p>
    <w:p>
      <w:pPr>
        <w:pStyle w:val="32"/>
        <w:spacing w:line="520" w:lineRule="exact"/>
        <w:ind w:firstLine="462" w:firstLineChars="200"/>
        <w:rPr>
          <w:rFonts w:hint="eastAsia" w:hAnsi="宋体" w:eastAsia="宋体" w:cs="宋体"/>
          <w:color w:val="auto"/>
          <w:kern w:val="2"/>
          <w:sz w:val="24"/>
          <w:szCs w:val="20"/>
          <w:highlight w:val="none"/>
          <w:u w:val="none"/>
          <w:lang w:val="en-US" w:eastAsia="zh-CN" w:bidi="ar-SA"/>
        </w:rPr>
      </w:pPr>
      <w:r>
        <w:rPr>
          <w:rFonts w:hint="eastAsia" w:ascii="宋体" w:hAnsi="宋体" w:eastAsia="宋体" w:cs="宋体"/>
          <w:color w:val="auto"/>
          <w:kern w:val="2"/>
          <w:sz w:val="24"/>
          <w:szCs w:val="20"/>
          <w:highlight w:val="none"/>
          <w:u w:val="none"/>
          <w:lang w:val="en-US" w:eastAsia="zh-CN" w:bidi="ar-SA"/>
        </w:rPr>
        <w:t>2.2项目地点：</w:t>
      </w:r>
      <w:r>
        <w:rPr>
          <w:rFonts w:hint="eastAsia" w:hAnsi="宋体" w:eastAsia="宋体" w:cs="宋体"/>
          <w:color w:val="auto"/>
          <w:kern w:val="2"/>
          <w:sz w:val="24"/>
          <w:szCs w:val="20"/>
          <w:highlight w:val="none"/>
          <w:u w:val="none"/>
          <w:lang w:val="en-US" w:eastAsia="zh-CN" w:bidi="ar-SA"/>
        </w:rPr>
        <w:t>广州市净水有限公司大沙地分公司。</w:t>
      </w:r>
    </w:p>
    <w:p>
      <w:pPr>
        <w:pStyle w:val="32"/>
        <w:spacing w:line="520" w:lineRule="exact"/>
        <w:ind w:firstLine="462" w:firstLineChars="200"/>
        <w:rPr>
          <w:rFonts w:hint="eastAsia" w:hAnsi="宋体" w:eastAsia="宋体" w:cs="宋体"/>
          <w:color w:val="auto"/>
          <w:kern w:val="2"/>
          <w:sz w:val="24"/>
          <w:szCs w:val="20"/>
          <w:highlight w:val="none"/>
          <w:u w:val="none"/>
          <w:lang w:val="en-US" w:eastAsia="zh-CN" w:bidi="ar-SA"/>
        </w:rPr>
      </w:pPr>
      <w:r>
        <w:rPr>
          <w:rFonts w:hint="eastAsia" w:hAnsi="宋体" w:eastAsia="宋体" w:cs="宋体"/>
          <w:color w:val="auto"/>
          <w:kern w:val="2"/>
          <w:sz w:val="24"/>
          <w:szCs w:val="20"/>
          <w:highlight w:val="none"/>
          <w:u w:val="none"/>
          <w:lang w:val="en-US" w:eastAsia="zh-CN" w:bidi="ar-SA"/>
        </w:rPr>
        <w:t>2.3项目内容：详见工程量（附件4）</w:t>
      </w:r>
    </w:p>
    <w:p>
      <w:pPr>
        <w:spacing w:line="52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第三条 项目承包方式</w:t>
      </w:r>
    </w:p>
    <w:p>
      <w:pPr>
        <w:spacing w:line="520" w:lineRule="exact"/>
        <w:ind w:firstLine="402"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520" w:lineRule="exact"/>
        <w:ind w:firstLine="402"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第四条 合同价款</w:t>
      </w:r>
    </w:p>
    <w:p>
      <w:pPr>
        <w:spacing w:line="520" w:lineRule="exact"/>
        <w:ind w:firstLine="462"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keepNext w:val="0"/>
        <w:keepLines w:val="0"/>
        <w:pageBreakBefore w:val="0"/>
        <w:numPr>
          <w:ilvl w:val="0"/>
          <w:numId w:val="6"/>
        </w:numPr>
        <w:kinsoku/>
        <w:wordWrap/>
        <w:overflowPunct/>
        <w:topLinePunct w:val="0"/>
        <w:bidi w:val="0"/>
        <w:spacing w:line="520" w:lineRule="exact"/>
        <w:ind w:firstLine="462" w:firstLineChars="200"/>
        <w:jc w:val="left"/>
        <w:textAlignment w:val="auto"/>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20" w:lineRule="exact"/>
        <w:ind w:firstLine="462" w:firstLineChars="200"/>
        <w:rPr>
          <w:rFonts w:ascii="宋体" w:hAnsi="宋体" w:cs="宋体"/>
          <w:sz w:val="24"/>
          <w:highlight w:val="none"/>
        </w:rPr>
      </w:pPr>
      <w:r>
        <w:rPr>
          <w:rFonts w:hint="eastAsia" w:ascii="宋体" w:hAnsi="宋体" w:cs="宋体"/>
          <w:sz w:val="24"/>
          <w:highlight w:val="none"/>
        </w:rPr>
        <w:t>综合单价为（附件</w:t>
      </w:r>
      <w:r>
        <w:rPr>
          <w:rFonts w:hint="eastAsia" w:ascii="宋体" w:hAnsi="宋体" w:cs="宋体"/>
          <w:sz w:val="24"/>
          <w:highlight w:val="none"/>
          <w:lang w:eastAsia="zh-CN"/>
        </w:rPr>
        <w:t>5</w:t>
      </w:r>
      <w:r>
        <w:rPr>
          <w:rFonts w:hint="eastAsia" w:ascii="宋体" w:hAnsi="宋体" w:cs="宋体"/>
          <w:sz w:val="24"/>
          <w:highlight w:val="none"/>
        </w:rPr>
        <w:t>：工程量清单报价）人民币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w:t>
      </w:r>
      <w:r>
        <w:rPr>
          <w:rFonts w:ascii="宋体" w:hAnsi="宋体" w:cs="宋体"/>
          <w:sz w:val="24"/>
          <w:highlight w:val="none"/>
        </w:rPr>
        <w:t>/m</w:t>
      </w:r>
      <w:r>
        <w:rPr>
          <w:rFonts w:ascii="宋体" w:hAnsi="宋体" w:cs="宋体"/>
          <w:sz w:val="24"/>
          <w:highlight w:val="none"/>
          <w:vertAlign w:val="superscript"/>
        </w:rPr>
        <w:t>3</w:t>
      </w:r>
      <w:r>
        <w:rPr>
          <w:rFonts w:ascii="宋体" w:hAnsi="宋体" w:cs="宋体"/>
          <w:sz w:val="24"/>
          <w:highlight w:val="none"/>
        </w:rPr>
        <w:t>(</w:t>
      </w:r>
      <w:r>
        <w:rPr>
          <w:rFonts w:hint="eastAsia" w:ascii="宋体" w:hAnsi="宋体" w:cs="宋体"/>
          <w:sz w:val="24"/>
          <w:highlight w:val="none"/>
        </w:rPr>
        <w:t>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ascii="宋体" w:hAnsi="宋体" w:cs="宋体"/>
          <w:sz w:val="24"/>
          <w:highlight w:val="none"/>
        </w:rPr>
        <w:t>)</w:t>
      </w:r>
      <w:r>
        <w:rPr>
          <w:rFonts w:hint="eastAsia" w:ascii="宋体" w:hAnsi="宋体" w:cs="宋体"/>
          <w:sz w:val="24"/>
          <w:highlight w:val="none"/>
        </w:rPr>
        <w:t>。</w:t>
      </w:r>
    </w:p>
    <w:p>
      <w:pPr>
        <w:pStyle w:val="32"/>
        <w:spacing w:line="520" w:lineRule="exact"/>
        <w:ind w:firstLine="461"/>
        <w:rPr>
          <w:rFonts w:hint="eastAsia" w:hAnsi="宋体" w:eastAsia="宋体"/>
          <w:highlight w:val="none"/>
        </w:rPr>
      </w:pPr>
      <w:r>
        <w:rPr>
          <w:rFonts w:hint="eastAsia" w:hAnsi="宋体" w:eastAsia="宋体"/>
          <w:highlight w:val="none"/>
        </w:rPr>
        <w:t>合同单价在合同有效期内为不变价。乙方已经充分考虑本合同履行期间的市场风险和国家政策性调整风险系数并已计入报价，因此合同单价在合同有效期内不因任何因素而作调整。</w:t>
      </w:r>
    </w:p>
    <w:p>
      <w:pPr>
        <w:pStyle w:val="32"/>
        <w:spacing w:line="520" w:lineRule="exact"/>
        <w:ind w:firstLine="461"/>
        <w:rPr>
          <w:rFonts w:hAnsi="宋体" w:eastAsia="宋体"/>
          <w:highlight w:val="none"/>
        </w:rPr>
      </w:pPr>
      <w:r>
        <w:rPr>
          <w:rFonts w:hint="eastAsia" w:hAnsi="宋体" w:eastAsia="宋体"/>
          <w:bCs/>
          <w:highlight w:val="none"/>
        </w:rPr>
        <w:t>（2）</w:t>
      </w:r>
      <w:r>
        <w:rPr>
          <w:rFonts w:hint="eastAsia" w:hAnsi="宋体" w:eastAsia="宋体"/>
          <w:highlight w:val="none"/>
        </w:rPr>
        <w:t>合同以总价包干形式，合同暂定总价为：</w:t>
      </w:r>
      <w:r>
        <w:rPr>
          <w:rFonts w:hint="eastAsia" w:hAnsi="宋体" w:eastAsia="宋体"/>
          <w:b/>
          <w:highlight w:val="none"/>
          <w:u w:val="single"/>
        </w:rPr>
        <w:t>人民币</w:t>
      </w:r>
      <w:r>
        <w:rPr>
          <w:rFonts w:hint="eastAsia" w:hAnsi="宋体" w:eastAsia="宋体"/>
          <w:highlight w:val="none"/>
          <w:u w:val="single"/>
        </w:rPr>
        <w:t xml:space="preserve"> / </w:t>
      </w:r>
      <w:r>
        <w:rPr>
          <w:rFonts w:hint="eastAsia" w:hAnsi="宋体" w:eastAsia="宋体"/>
          <w:b/>
          <w:highlight w:val="none"/>
          <w:u w:val="single"/>
        </w:rPr>
        <w:t>元</w:t>
      </w:r>
      <w:r>
        <w:rPr>
          <w:rFonts w:hint="eastAsia" w:hAnsi="宋体" w:eastAsia="宋体"/>
          <w:highlight w:val="none"/>
        </w:rPr>
        <w:t>（大写:</w:t>
      </w:r>
      <w:r>
        <w:rPr>
          <w:rFonts w:hint="eastAsia" w:hAnsi="宋体" w:eastAsia="宋体"/>
          <w:highlight w:val="none"/>
          <w:u w:val="single"/>
        </w:rPr>
        <w:t xml:space="preserve"> / </w:t>
      </w:r>
      <w:r>
        <w:rPr>
          <w:rFonts w:hint="eastAsia" w:hAnsi="宋体" w:eastAsia="宋体"/>
          <w:highlight w:val="none"/>
        </w:rPr>
        <w:t>）。 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4.2</w:t>
      </w:r>
      <w:r>
        <w:rPr>
          <w:rFonts w:hint="eastAsia" w:ascii="宋体" w:hAnsi="宋体" w:eastAsia="宋体" w:cs="宋体"/>
          <w:kern w:val="0"/>
          <w:sz w:val="24"/>
          <w:highlight w:val="none"/>
        </w:rPr>
        <w:t>本合同约定的价格为含税价价格</w:t>
      </w:r>
      <w:r>
        <w:rPr>
          <w:rFonts w:hint="eastAsia" w:ascii="宋体" w:hAnsi="宋体" w:eastAsia="宋体" w:cs="宋体"/>
          <w:sz w:val="24"/>
          <w:highlight w:val="none"/>
        </w:rPr>
        <w:t>（税率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kern w:val="0"/>
          <w:sz w:val="24"/>
          <w:highlight w:val="none"/>
        </w:rPr>
        <w:t>合同履行期间国家税率调整或乙方开票的实际税率与前述税率不一致的，不含税价不变，价税合计按实际税率相应调整，以开具发票时间为准。</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4.3因非甲方原因引起工程量报价清单中工程量发生增减，且单个子目工程量变化幅度在5%以内（含）时，按工程量报价清单中列明的子目单价结算。否则，按新增单价执行。</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4.4合同中没有适用于变更工程项目的单价的，按新增单价执行。</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新增单价计价原则：</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2.项目计价材料、设备价格的控制：按以下顺序作为降序优先级依次采用工程开工报告中开工日期当月的下列价格：</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（1）《广州地区建设工程常用材料税前综合价格》（下称综合价格）。</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（2）《广州地区建设工程材料（设备）厂商价格信息》（下称厂商价格）下浮10-20%。</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（3）综合价格、厂商价格中缺项的，采用由北京瑞恒达建筑咨询有限公司提供服务的“慧讯网”中查到的相应材料、设备价格的工程价。</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（4）通过市场询价双方协商确定。</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3.按1、2组价后下浮5%计取。</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第五条 工期及要求</w:t>
      </w:r>
    </w:p>
    <w:p>
      <w:pPr>
        <w:widowControl/>
        <w:spacing w:line="520" w:lineRule="exact"/>
        <w:ind w:firstLine="462"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2021年   月   日</w:t>
      </w:r>
      <w:r>
        <w:rPr>
          <w:rFonts w:hint="eastAsia" w:ascii="宋体" w:hAnsi="宋体" w:cs="宋体"/>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w:t>
      </w:r>
      <w:r>
        <w:rPr>
          <w:rFonts w:hint="eastAsia" w:ascii="宋体" w:hAnsi="宋体" w:cs="宋体"/>
          <w:sz w:val="24"/>
        </w:rPr>
        <w:t>合同工期总日历天数</w:t>
      </w:r>
      <w:r>
        <w:rPr>
          <w:rFonts w:hint="eastAsia" w:ascii="宋体" w:hAnsi="宋体" w:cs="宋体"/>
          <w:sz w:val="24"/>
          <w:u w:val="single"/>
          <w:lang w:val="en-US" w:eastAsia="zh-CN"/>
        </w:rPr>
        <w:t>30</w:t>
      </w:r>
      <w:r>
        <w:rPr>
          <w:rFonts w:hint="eastAsia" w:ascii="宋体" w:hAnsi="宋体" w:cs="宋体"/>
          <w:sz w:val="24"/>
        </w:rPr>
        <w:t>天</w:t>
      </w:r>
      <w:r>
        <w:rPr>
          <w:rFonts w:hint="eastAsia" w:ascii="宋体" w:hAnsi="宋体" w:cs="宋体"/>
          <w:sz w:val="24"/>
          <w:highlight w:val="none"/>
        </w:rPr>
        <w:t>。乙方未能按合同工期竣工验收的，每逾期一天，甲方有权要求乙方按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keepNext w:val="0"/>
        <w:keepLines w:val="0"/>
        <w:pageBreakBefore w:val="0"/>
        <w:widowControl/>
        <w:kinsoku/>
        <w:wordWrap/>
        <w:overflowPunct/>
        <w:topLinePunct w:val="0"/>
        <w:bidi w:val="0"/>
        <w:spacing w:line="520" w:lineRule="exact"/>
        <w:ind w:firstLine="462" w:firstLineChars="200"/>
        <w:jc w:val="left"/>
        <w:textAlignment w:val="auto"/>
        <w:rPr>
          <w:rFonts w:hint="eastAsia" w:ascii="宋体" w:hAnsi="宋体" w:eastAsia="宋体" w:cs="宋体"/>
          <w:bCs/>
          <w:sz w:val="24"/>
          <w:highlight w:val="none"/>
        </w:rPr>
      </w:pPr>
      <w:r>
        <w:rPr>
          <w:rFonts w:hint="eastAsia" w:ascii="宋体" w:hAnsi="宋体" w:eastAsia="宋体" w:cs="宋体"/>
          <w:bCs/>
          <w:sz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sz w:val="24"/>
          <w:highlight w:val="none"/>
          <w:u w:val="single"/>
        </w:rPr>
        <w:t>合同暂定总价的5%/次</w:t>
      </w:r>
      <w:r>
        <w:rPr>
          <w:rFonts w:hint="eastAsia" w:ascii="宋体" w:hAnsi="宋体" w:eastAsia="宋体" w:cs="宋体"/>
          <w:bCs/>
          <w:sz w:val="24"/>
          <w:highlight w:val="none"/>
        </w:rPr>
        <w:t>作为违约金，超过三次（含三次）的，甲方有权解除合同，要求乙方支付</w:t>
      </w:r>
      <w:r>
        <w:rPr>
          <w:rFonts w:hint="eastAsia" w:ascii="宋体" w:hAnsi="宋体" w:eastAsia="宋体" w:cs="宋体"/>
          <w:bCs/>
          <w:sz w:val="24"/>
          <w:highlight w:val="none"/>
          <w:u w:val="single"/>
        </w:rPr>
        <w:t>合同暂定总价的20%</w:t>
      </w:r>
      <w:r>
        <w:rPr>
          <w:rFonts w:hint="eastAsia" w:ascii="宋体" w:hAnsi="宋体" w:eastAsia="宋体" w:cs="宋体"/>
          <w:bCs/>
          <w:sz w:val="24"/>
          <w:highlight w:val="none"/>
        </w:rPr>
        <w:t>作为违约金。由此造成的经济和法律责任，均由乙方负责。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eastAsia="宋体" w:cs="宋体"/>
          <w:bCs/>
          <w:sz w:val="24"/>
          <w:highlight w:val="none"/>
        </w:rPr>
      </w:pPr>
      <w:r>
        <w:rPr>
          <w:rFonts w:hint="eastAsia" w:ascii="宋体" w:hAnsi="宋体" w:eastAsia="宋体" w:cs="宋体"/>
          <w:bCs/>
          <w:sz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eastAsia="宋体" w:cs="宋体"/>
          <w:bCs/>
          <w:sz w:val="24"/>
          <w:highlight w:val="none"/>
          <w:u w:val="single"/>
        </w:rPr>
        <w:t xml:space="preserve"> 7 </w:t>
      </w:r>
      <w:r>
        <w:rPr>
          <w:rFonts w:hint="eastAsia" w:ascii="宋体" w:hAnsi="宋体" w:eastAsia="宋体" w:cs="宋体"/>
          <w:bCs/>
          <w:sz w:val="24"/>
          <w:highlight w:val="none"/>
        </w:rPr>
        <w:t>日内将全部图纸退还给甲方。</w:t>
      </w:r>
    </w:p>
    <w:p>
      <w:pPr>
        <w:widowControl/>
        <w:spacing w:line="520" w:lineRule="exact"/>
        <w:ind w:left="1" w:firstLine="462"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20" w:lineRule="exact"/>
        <w:ind w:left="1" w:firstLine="462"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lang w:val="en-US" w:eastAsia="zh-CN"/>
        </w:rPr>
        <w:t>7</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等线" w:hAnsi="等线" w:eastAsia="等线"/>
          <w:bCs/>
          <w:sz w:val="24"/>
          <w:highlight w:val="none"/>
        </w:rPr>
        <w:t>（</w:t>
      </w:r>
      <w:r>
        <w:rPr>
          <w:rFonts w:hint="eastAsia" w:cs="宋体"/>
          <w:sz w:val="24"/>
          <w:highlight w:val="none"/>
        </w:rPr>
        <w:t>如合同另行约定违约责任，从其约定</w:t>
      </w:r>
      <w:r>
        <w:rPr>
          <w:rFonts w:hint="eastAsia" w:ascii="等线" w:hAnsi="等线" w:eastAsia="等线"/>
          <w:bCs/>
          <w:sz w:val="24"/>
          <w:highlight w:val="none"/>
        </w:rPr>
        <w:t>）</w:t>
      </w:r>
      <w:r>
        <w:rPr>
          <w:rFonts w:ascii="宋体" w:hAnsi="宋体" w:cs="宋体"/>
          <w:bCs/>
          <w:sz w:val="24"/>
          <w:highlight w:val="none"/>
        </w:rPr>
        <w:t>。</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5.6乙方不得随意更换项目负责人及附件</w:t>
      </w:r>
      <w:r>
        <w:rPr>
          <w:rFonts w:hint="eastAsia" w:ascii="宋体" w:hAnsi="宋体" w:cs="宋体"/>
          <w:bCs/>
          <w:sz w:val="24"/>
          <w:szCs w:val="22"/>
          <w:highlight w:val="none"/>
          <w:lang w:eastAsia="zh-CN"/>
        </w:rPr>
        <w:t>6</w:t>
      </w:r>
      <w:r>
        <w:rPr>
          <w:rFonts w:hint="eastAsia" w:ascii="宋体" w:hAnsi="宋体" w:cs="宋体"/>
          <w:bCs/>
          <w:sz w:val="24"/>
          <w:szCs w:val="22"/>
          <w:highlight w:val="none"/>
        </w:rPr>
        <w:t xml:space="preserve">中的相关人员，如确须更换，应提前征得甲方同意。如有违反，甲方有权解除合同并要求乙方支付5000元/人次作为违约金，以及赔偿由此造成的一切损失(包含质量安全事故、工期延误、增加投资等)。 </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5.7施工过程中，项目负责人应驻场管理，否则甲方有权要求乙方支付违约 1000元/天，因此造成损失的，按实际发生额赔偿。</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5.8施工过程中，乙方应负责配备现场的应急物资。具体应急物资配备详见附件应急救援物资清单。</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5.9</w:t>
      </w:r>
      <w:r>
        <w:rPr>
          <w:rFonts w:hint="eastAsia" w:ascii="宋体" w:hAnsi="宋体" w:eastAsia="宋体" w:cs="宋体"/>
          <w:b w:val="0"/>
          <w:bCs/>
          <w:spacing w:val="-8"/>
          <w:kern w:val="2"/>
          <w:sz w:val="24"/>
          <w:szCs w:val="24"/>
          <w:highlight w:val="none"/>
          <w:u w:val="single"/>
          <w:lang w:val="en-US" w:eastAsia="zh-CN" w:bidi="ar-SA"/>
        </w:rPr>
        <w:t>在合同有效期内，若乙方发生不诚信行为情形的，乙方自愿接受甲方按《广州市水务投资集团有限公司工程建设项目参建企业不诚信行为管理办法》、《广州市净水有限公司经营建设项目参建企业不诚信行为管理办法》处理，具体处理标准详见附件</w:t>
      </w:r>
      <w:r>
        <w:rPr>
          <w:rFonts w:hint="eastAsia" w:ascii="宋体" w:hAnsi="宋体" w:cs="宋体"/>
          <w:b w:val="0"/>
          <w:bCs/>
          <w:spacing w:val="-8"/>
          <w:kern w:val="2"/>
          <w:sz w:val="24"/>
          <w:szCs w:val="24"/>
          <w:highlight w:val="none"/>
          <w:u w:val="single"/>
          <w:lang w:val="en-US" w:eastAsia="zh-CN" w:bidi="ar-SA"/>
        </w:rPr>
        <w:t>7</w:t>
      </w:r>
      <w:r>
        <w:rPr>
          <w:rFonts w:hint="eastAsia" w:ascii="宋体" w:hAnsi="宋体" w:eastAsia="宋体" w:cs="宋体"/>
          <w:b w:val="0"/>
          <w:bCs/>
          <w:spacing w:val="-8"/>
          <w:kern w:val="2"/>
          <w:sz w:val="24"/>
          <w:szCs w:val="24"/>
          <w:highlight w:val="none"/>
          <w:u w:val="single"/>
          <w:lang w:val="en-US" w:eastAsia="zh-CN" w:bidi="ar-SA"/>
        </w:rPr>
        <w:t>。</w:t>
      </w:r>
    </w:p>
    <w:p>
      <w:pPr>
        <w:spacing w:line="520" w:lineRule="exact"/>
        <w:ind w:firstLine="482"/>
        <w:jc w:val="left"/>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6.2施工用水用电采用以下</w:t>
      </w:r>
      <w:r>
        <w:rPr>
          <w:rFonts w:hint="eastAsia" w:ascii="宋体" w:hAnsi="宋体" w:cs="宋体"/>
          <w:bCs/>
          <w:sz w:val="24"/>
          <w:szCs w:val="22"/>
          <w:highlight w:val="none"/>
          <w:u w:val="single"/>
        </w:rPr>
        <w:t>（1）</w:t>
      </w:r>
      <w:r>
        <w:rPr>
          <w:rFonts w:hint="eastAsia" w:ascii="宋体" w:hAnsi="宋体" w:cs="宋体"/>
          <w:bCs/>
          <w:sz w:val="24"/>
          <w:szCs w:val="22"/>
          <w:highlight w:val="none"/>
        </w:rPr>
        <w:t>方式执行。</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（1）由甲方提供施工用水用电。</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（2）由甲方提供施工用水用电接口，费用按（月/项目）结算，由乙方向甲方或甲方下辖分公司/子公司支付。水电费用按所属供电局、自来水公司收费标准，按实计算。</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（3）由乙方自行负责。</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6.3施工时间安排：上午7：00-12：00，下午14：00-18：00，施工时间如需变动，以甲方的书面或口头通知为准。</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6.4进场施工人员必须严格遵守污水处理厂一切规章制度。进入施工现场人员必须佩戴出入证，并自觉接受门岗检查。</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6.5环境保护要求：</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（1）做好施工噪声、废气、废水等控制；</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（2）按照国家及广州市相关规定做好建筑垃圾的处理。</w:t>
      </w:r>
    </w:p>
    <w:p>
      <w:pPr>
        <w:widowControl/>
        <w:spacing w:line="520" w:lineRule="exact"/>
        <w:ind w:left="1" w:firstLine="462" w:firstLineChars="200"/>
        <w:jc w:val="left"/>
        <w:rPr>
          <w:rFonts w:ascii="宋体" w:hAnsi="宋体" w:cs="宋体"/>
          <w:sz w:val="24"/>
          <w:highlight w:val="none"/>
        </w:rPr>
      </w:pPr>
      <w:r>
        <w:rPr>
          <w:rFonts w:hint="eastAsia" w:ascii="宋体" w:hAnsi="宋体" w:cs="宋体"/>
          <w:bCs/>
          <w:sz w:val="24"/>
          <w:szCs w:val="22"/>
          <w:highlight w:val="none"/>
        </w:rPr>
        <w:t>6.6按相关法律法规及甲方相关作业施工管理要求执行。</w:t>
      </w:r>
    </w:p>
    <w:p>
      <w:pPr>
        <w:pStyle w:val="14"/>
        <w:spacing w:line="520" w:lineRule="exact"/>
        <w:rPr>
          <w:rFonts w:hAnsi="宋体" w:cs="宋体"/>
          <w:b/>
          <w:bCs/>
          <w:sz w:val="24"/>
          <w:szCs w:val="22"/>
          <w:highlight w:val="none"/>
        </w:rPr>
      </w:pPr>
      <w:r>
        <w:rPr>
          <w:rFonts w:hAnsi="宋体" w:cs="宋体"/>
          <w:sz w:val="24"/>
          <w:szCs w:val="24"/>
          <w:highlight w:val="none"/>
        </w:rPr>
        <w:t xml:space="preserve">    </w:t>
      </w:r>
      <w:r>
        <w:rPr>
          <w:rFonts w:hint="eastAsia" w:hAnsi="宋体" w:cs="宋体"/>
          <w:b/>
          <w:bCs/>
          <w:sz w:val="24"/>
          <w:szCs w:val="22"/>
          <w:highlight w:val="none"/>
        </w:rPr>
        <w:t>第七条 材料及设备供应</w:t>
      </w:r>
    </w:p>
    <w:p>
      <w:pPr>
        <w:spacing w:line="520" w:lineRule="exact"/>
        <w:ind w:firstLine="462"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20" w:lineRule="exact"/>
        <w:ind w:left="-2" w:leftChars="-1" w:firstLine="462"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520" w:lineRule="exact"/>
        <w:ind w:left="631" w:leftChars="200" w:hanging="229"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20" w:lineRule="exact"/>
        <w:ind w:firstLine="462"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20" w:lineRule="exact"/>
        <w:ind w:firstLine="462"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520" w:lineRule="exact"/>
        <w:ind w:left="-2" w:leftChars="-1" w:firstLine="462"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20" w:lineRule="exact"/>
        <w:ind w:firstLine="462"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2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szCs w:val="22"/>
          <w:highlight w:val="none"/>
        </w:rPr>
        <w:t>第八条 付款及履约担保</w:t>
      </w:r>
    </w:p>
    <w:p>
      <w:pPr>
        <w:spacing w:line="520" w:lineRule="exact"/>
        <w:ind w:firstLine="462" w:firstLineChars="200"/>
        <w:rPr>
          <w:rFonts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520" w:lineRule="exact"/>
        <w:ind w:firstLine="462" w:firstLineChars="200"/>
        <w:rPr>
          <w:rFonts w:ascii="宋体" w:hAnsi="宋体"/>
          <w:color w:val="000000"/>
          <w:sz w:val="24"/>
          <w:highlight w:val="none"/>
        </w:rPr>
      </w:pPr>
      <w:r>
        <w:rPr>
          <w:rFonts w:hint="eastAsia" w:ascii="宋体" w:hAnsi="宋体"/>
          <w:color w:val="000000"/>
          <w:sz w:val="24"/>
          <w:highlight w:val="none"/>
        </w:rPr>
        <w:t>8.2</w:t>
      </w:r>
      <w:r>
        <w:rPr>
          <w:rFonts w:hint="eastAsia" w:hAnsi="宋体" w:cs="宋体"/>
          <w:sz w:val="24"/>
          <w:szCs w:val="24"/>
          <w:highlight w:val="none"/>
        </w:rPr>
        <w:t>项目分项验收分项支付，</w:t>
      </w:r>
      <w:r>
        <w:rPr>
          <w:rFonts w:hint="eastAsia" w:ascii="宋体" w:hAnsi="宋体"/>
          <w:color w:val="000000"/>
          <w:sz w:val="24"/>
          <w:highlight w:val="none"/>
        </w:rPr>
        <w:t>合同价款按以下支付：</w:t>
      </w:r>
    </w:p>
    <w:p>
      <w:pPr>
        <w:spacing w:line="520" w:lineRule="exact"/>
        <w:ind w:firstLine="462" w:firstLineChars="200"/>
        <w:rPr>
          <w:rFonts w:hint="eastAsia" w:ascii="宋体" w:hAnsi="宋体" w:eastAsia="宋体" w:cs="宋体"/>
          <w:bCs/>
          <w:kern w:val="0"/>
          <w:sz w:val="24"/>
          <w:szCs w:val="20"/>
          <w:highlight w:val="yellow"/>
        </w:rPr>
      </w:pPr>
      <w:r>
        <w:rPr>
          <w:rFonts w:hint="eastAsia" w:ascii="宋体" w:hAnsi="宋体" w:cs="宋体"/>
          <w:bCs/>
          <w:kern w:val="0"/>
          <w:sz w:val="24"/>
          <w:szCs w:val="20"/>
          <w:highlight w:val="none"/>
          <w:lang w:eastAsia="zh-CN"/>
        </w:rPr>
        <w:t>★</w:t>
      </w:r>
      <w:r>
        <w:rPr>
          <w:rFonts w:hint="eastAsia" w:ascii="宋体" w:hAnsi="宋体" w:eastAsia="宋体" w:cs="宋体"/>
          <w:bCs/>
          <w:kern w:val="0"/>
          <w:sz w:val="24"/>
          <w:szCs w:val="20"/>
          <w:highlight w:val="none"/>
        </w:rPr>
        <w:t>（1）设备正常投入使用</w:t>
      </w:r>
      <w:r>
        <w:rPr>
          <w:rFonts w:hint="eastAsia" w:ascii="宋体" w:hAnsi="宋体" w:cs="宋体"/>
          <w:bCs/>
          <w:kern w:val="0"/>
          <w:sz w:val="24"/>
          <w:szCs w:val="20"/>
          <w:highlight w:val="none"/>
          <w:lang w:eastAsia="zh-CN"/>
        </w:rPr>
        <w:t>5</w:t>
      </w:r>
      <w:r>
        <w:rPr>
          <w:rFonts w:hint="eastAsia" w:ascii="宋体" w:hAnsi="宋体" w:cs="宋体"/>
          <w:bCs/>
          <w:kern w:val="0"/>
          <w:sz w:val="24"/>
          <w:szCs w:val="20"/>
          <w:highlight w:val="none"/>
          <w:lang w:val="en-US" w:eastAsia="zh-CN"/>
        </w:rPr>
        <w:t>天后</w:t>
      </w:r>
      <w:r>
        <w:rPr>
          <w:rFonts w:hint="eastAsia" w:ascii="宋体" w:hAnsi="宋体" w:eastAsia="宋体" w:cs="宋体"/>
          <w:bCs/>
          <w:kern w:val="0"/>
          <w:sz w:val="24"/>
          <w:szCs w:val="20"/>
          <w:highlight w:val="none"/>
        </w:rPr>
        <w:t>，</w:t>
      </w:r>
      <w:r>
        <w:rPr>
          <w:rFonts w:hint="eastAsia" w:ascii="宋体" w:hAnsi="宋体" w:cs="宋体"/>
          <w:sz w:val="24"/>
          <w:highlight w:val="none"/>
        </w:rPr>
        <w:t>在此期间每天出水粪大肠菌群数达到</w:t>
      </w:r>
      <w:r>
        <w:rPr>
          <w:rFonts w:hint="eastAsia" w:ascii="宋体" w:hAnsi="宋体" w:cs="宋体"/>
          <w:bCs/>
          <w:sz w:val="24"/>
          <w:highlight w:val="none"/>
        </w:rPr>
        <w:t>≤</w:t>
      </w:r>
      <w:r>
        <w:rPr>
          <w:rFonts w:hint="eastAsia" w:ascii="宋体" w:hAnsi="宋体" w:cs="宋体"/>
          <w:bCs/>
          <w:sz w:val="24"/>
          <w:highlight w:val="none"/>
          <w:lang w:val="en-US" w:eastAsia="zh-CN"/>
        </w:rPr>
        <w:t>10</w:t>
      </w:r>
      <w:r>
        <w:rPr>
          <w:rFonts w:ascii="宋体" w:hAnsi="宋体" w:cs="宋体"/>
          <w:bCs/>
          <w:sz w:val="24"/>
          <w:highlight w:val="none"/>
        </w:rPr>
        <w:t>00</w:t>
      </w:r>
      <w:r>
        <w:rPr>
          <w:rFonts w:hint="eastAsia" w:ascii="宋体" w:hAnsi="宋体" w:cs="宋体"/>
          <w:bCs/>
          <w:sz w:val="24"/>
          <w:highlight w:val="none"/>
        </w:rPr>
        <w:t>个/L的要求</w:t>
      </w:r>
      <w:r>
        <w:rPr>
          <w:rFonts w:hint="eastAsia" w:ascii="宋体" w:hAnsi="宋体" w:cs="宋体"/>
          <w:bCs/>
          <w:kern w:val="0"/>
          <w:sz w:val="24"/>
          <w:szCs w:val="22"/>
          <w:highlight w:val="none"/>
        </w:rPr>
        <w:t>，</w:t>
      </w:r>
      <w:r>
        <w:rPr>
          <w:rFonts w:hint="eastAsia" w:ascii="宋体" w:hAnsi="宋体" w:eastAsia="宋体" w:cs="宋体"/>
          <w:bCs/>
          <w:kern w:val="0"/>
          <w:sz w:val="24"/>
          <w:szCs w:val="20"/>
          <w:highlight w:val="none"/>
        </w:rPr>
        <w:t>则项目验收合格，由乙方提交申请支付资料 15 个工作日内，甲方支付合同暂定总价的30％即</w:t>
      </w:r>
      <w:r>
        <w:rPr>
          <w:rFonts w:hint="eastAsia" w:ascii="宋体" w:hAnsi="宋体" w:eastAsia="宋体" w:cs="宋体"/>
          <w:bCs/>
          <w:kern w:val="0"/>
          <w:sz w:val="24"/>
          <w:szCs w:val="20"/>
          <w:highlight w:val="none"/>
          <w:u w:val="single"/>
        </w:rPr>
        <w:t xml:space="preserve">     </w:t>
      </w:r>
      <w:r>
        <w:rPr>
          <w:rFonts w:hint="eastAsia" w:ascii="宋体" w:hAnsi="宋体" w:eastAsia="宋体" w:cs="宋体"/>
          <w:bCs/>
          <w:kern w:val="0"/>
          <w:sz w:val="24"/>
          <w:szCs w:val="20"/>
          <w:highlight w:val="none"/>
        </w:rPr>
        <w:t>元（大写人民币：</w:t>
      </w:r>
      <w:r>
        <w:rPr>
          <w:rFonts w:hint="eastAsia" w:ascii="宋体" w:hAnsi="宋体" w:eastAsia="宋体" w:cs="宋体"/>
          <w:bCs/>
          <w:kern w:val="0"/>
          <w:sz w:val="24"/>
          <w:szCs w:val="20"/>
          <w:highlight w:val="none"/>
          <w:u w:val="single"/>
        </w:rPr>
        <w:t>            </w:t>
      </w:r>
      <w:r>
        <w:rPr>
          <w:rFonts w:hint="eastAsia" w:ascii="宋体" w:hAnsi="宋体" w:eastAsia="宋体" w:cs="宋体"/>
          <w:bCs/>
          <w:kern w:val="0"/>
          <w:sz w:val="24"/>
          <w:szCs w:val="20"/>
          <w:highlight w:val="none"/>
        </w:rPr>
        <w:t>）。</w:t>
      </w:r>
    </w:p>
    <w:p>
      <w:pPr>
        <w:spacing w:line="520" w:lineRule="exact"/>
        <w:ind w:firstLine="462" w:firstLineChars="200"/>
        <w:rPr>
          <w:rFonts w:ascii="宋体" w:hAnsi="宋体" w:cs="宋体"/>
          <w:bCs/>
          <w:kern w:val="0"/>
          <w:sz w:val="24"/>
          <w:highlight w:val="none"/>
        </w:rPr>
      </w:pPr>
      <w:r>
        <w:rPr>
          <w:rFonts w:hint="eastAsia" w:ascii="宋体" w:hAnsi="宋体" w:cs="宋体"/>
          <w:bCs/>
          <w:kern w:val="0"/>
          <w:sz w:val="24"/>
          <w:highlight w:val="none"/>
        </w:rPr>
        <w:t>（2）设备正常投入使用2000小时后，由乙方提交申请支付资料 15 个工作日内，甲方支付至合同暂定总价的60％即</w:t>
      </w:r>
      <w:r>
        <w:rPr>
          <w:rFonts w:hint="eastAsia" w:ascii="宋体" w:hAnsi="宋体" w:cs="宋体"/>
          <w:bCs/>
          <w:kern w:val="0"/>
          <w:sz w:val="24"/>
          <w:highlight w:val="none"/>
          <w:u w:val="none"/>
        </w:rPr>
        <w:t>￥</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u w:val="none"/>
        </w:rPr>
        <w:t>元(大写：</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u w:val="none"/>
        </w:rPr>
        <w:t>)</w:t>
      </w:r>
      <w:r>
        <w:rPr>
          <w:rFonts w:hint="eastAsia" w:ascii="宋体" w:hAnsi="宋体" w:cs="宋体"/>
          <w:bCs/>
          <w:kern w:val="0"/>
          <w:sz w:val="24"/>
          <w:highlight w:val="none"/>
        </w:rPr>
        <w:t>。</w:t>
      </w:r>
    </w:p>
    <w:p>
      <w:pPr>
        <w:spacing w:line="520" w:lineRule="exact"/>
        <w:ind w:firstLine="462" w:firstLineChars="200"/>
        <w:rPr>
          <w:rFonts w:ascii="宋体" w:hAnsi="Calibri" w:eastAsia="仿宋_GB2312" w:cs="宋体"/>
          <w:color w:val="000000"/>
          <w:sz w:val="24"/>
          <w:szCs w:val="24"/>
          <w:highlight w:val="none"/>
        </w:rPr>
      </w:pPr>
      <w:r>
        <w:rPr>
          <w:rFonts w:hint="eastAsia" w:ascii="宋体" w:hAnsi="宋体" w:cs="宋体"/>
          <w:bCs/>
          <w:kern w:val="0"/>
          <w:sz w:val="24"/>
          <w:highlight w:val="none"/>
        </w:rPr>
        <w:t>（3）设备正常投入使用7000小时后，经甲方或甲方委托有资质第三方机构审核后，由乙方提交申请支付资料15 个工作日内，甲方支付至合同结算价的95%。</w:t>
      </w:r>
    </w:p>
    <w:p>
      <w:pPr>
        <w:pStyle w:val="14"/>
        <w:keepNext w:val="0"/>
        <w:keepLines w:val="0"/>
        <w:pageBreakBefore w:val="0"/>
        <w:kinsoku/>
        <w:wordWrap/>
        <w:overflowPunct/>
        <w:topLinePunct w:val="0"/>
        <w:bidi w:val="0"/>
        <w:spacing w:line="520" w:lineRule="exact"/>
        <w:ind w:left="0" w:leftChars="0" w:firstLine="462" w:firstLineChars="200"/>
        <w:textAlignment w:val="auto"/>
        <w:outlineLvl w:val="1"/>
        <w:rPr>
          <w:rFonts w:hint="eastAsia" w:ascii="宋体" w:hAnsi="宋体" w:eastAsia="宋体" w:cs="宋体"/>
          <w:kern w:val="2"/>
          <w:sz w:val="24"/>
          <w:szCs w:val="22"/>
          <w:highlight w:val="none"/>
          <w:lang w:val="en-US" w:eastAsia="zh-CN" w:bidi="ar-SA"/>
        </w:rPr>
      </w:pPr>
      <w:r>
        <w:rPr>
          <w:rFonts w:hint="eastAsia" w:hAnsi="宋体" w:cs="宋体"/>
          <w:sz w:val="24"/>
          <w:szCs w:val="24"/>
          <w:highlight w:val="none"/>
          <w:lang w:val="en-US" w:eastAsia="zh-CN"/>
        </w:rPr>
        <w:t>8.2.1</w:t>
      </w:r>
      <w:r>
        <w:rPr>
          <w:rFonts w:hint="eastAsia" w:hAnsi="宋体" w:cs="宋体"/>
          <w:sz w:val="24"/>
          <w:szCs w:val="24"/>
          <w:highlight w:val="none"/>
        </w:rPr>
        <w:t>本项目工程款的支付单位为</w:t>
      </w:r>
      <w:r>
        <w:rPr>
          <w:rFonts w:hint="eastAsia" w:hAnsi="宋体" w:cs="宋体"/>
          <w:sz w:val="24"/>
          <w:szCs w:val="24"/>
          <w:highlight w:val="none"/>
          <w:lang w:eastAsia="zh-CN"/>
        </w:rPr>
        <w:t>：</w:t>
      </w:r>
      <w:r>
        <w:rPr>
          <w:rFonts w:hint="eastAsia" w:ascii="宋体" w:hAnsi="宋体" w:eastAsia="宋体" w:cs="宋体"/>
          <w:kern w:val="2"/>
          <w:sz w:val="24"/>
          <w:szCs w:val="22"/>
          <w:highlight w:val="none"/>
          <w:u w:val="single"/>
          <w:lang w:val="en-US" w:eastAsia="zh-CN" w:bidi="ar-SA"/>
        </w:rPr>
        <w:t>广州市净水有限公司大沙地分公司</w:t>
      </w:r>
      <w:r>
        <w:rPr>
          <w:rFonts w:hint="eastAsia" w:ascii="宋体" w:hAnsi="宋体" w:eastAsia="宋体" w:cs="宋体"/>
          <w:kern w:val="2"/>
          <w:sz w:val="24"/>
          <w:szCs w:val="22"/>
          <w:highlight w:val="none"/>
          <w:u w:val="none"/>
          <w:lang w:val="en-US" w:eastAsia="zh-CN" w:bidi="ar-SA"/>
        </w:rPr>
        <w:t>。</w:t>
      </w:r>
    </w:p>
    <w:p>
      <w:pPr>
        <w:spacing w:line="520" w:lineRule="exact"/>
        <w:ind w:firstLine="462"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spacing w:line="520" w:lineRule="exact"/>
        <w:ind w:firstLine="809" w:firstLineChars="350"/>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spacing w:line="520" w:lineRule="exact"/>
        <w:ind w:firstLine="809" w:firstLineChars="350"/>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spacing w:line="520" w:lineRule="exact"/>
        <w:ind w:firstLine="462"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名称：广州市净水有限公司</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地址及电话：</w:t>
      </w:r>
      <w:r>
        <w:rPr>
          <w:rFonts w:hint="eastAsia" w:ascii="宋体" w:hAnsi="宋体" w:cs="宋体"/>
          <w:sz w:val="24"/>
          <w:highlight w:val="none"/>
          <w:u w:val="single"/>
        </w:rPr>
        <w:t>广州市天河区临江大道501号 020-38890283</w:t>
      </w:r>
      <w:r>
        <w:rPr>
          <w:rFonts w:hint="eastAsia" w:ascii="宋体" w:hAnsi="宋体" w:cs="宋体"/>
          <w:sz w:val="24"/>
          <w:highlight w:val="none"/>
        </w:rPr>
        <w:t>；</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开户行/账号：</w:t>
      </w:r>
      <w:r>
        <w:rPr>
          <w:rFonts w:hint="eastAsia" w:ascii="宋体" w:hAnsi="宋体" w:cs="宋体"/>
          <w:sz w:val="24"/>
          <w:highlight w:val="none"/>
          <w:u w:val="single"/>
        </w:rPr>
        <w:t>民生银行广州分行0301014140006932</w:t>
      </w:r>
      <w:r>
        <w:rPr>
          <w:rFonts w:hint="eastAsia" w:ascii="宋体" w:hAnsi="宋体" w:cs="宋体"/>
          <w:sz w:val="24"/>
          <w:highlight w:val="none"/>
        </w:rPr>
        <w:t>。</w:t>
      </w:r>
      <w:r>
        <w:rPr>
          <w:rFonts w:ascii="宋体" w:hAnsi="宋体" w:cs="宋体"/>
          <w:sz w:val="24"/>
          <w:highlight w:val="none"/>
        </w:rPr>
        <w:t xml:space="preserve">                       </w:t>
      </w:r>
    </w:p>
    <w:p>
      <w:pPr>
        <w:spacing w:line="520" w:lineRule="exact"/>
        <w:ind w:firstLine="462"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A3"/>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sym w:font="Wingdings 2" w:char="0052"/>
      </w:r>
      <w:r>
        <w:rPr>
          <w:rFonts w:hint="eastAsia" w:ascii="宋体" w:hAnsi="宋体" w:cs="宋体"/>
          <w:bCs/>
          <w:sz w:val="24"/>
          <w:szCs w:val="22"/>
          <w:highlight w:val="none"/>
        </w:rPr>
        <w:t xml:space="preserve">有 </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1"/>
        <w:spacing w:before="0" w:beforeAutospacing="0" w:after="0" w:afterAutospacing="0" w:line="520" w:lineRule="exact"/>
        <w:ind w:left="-134" w:firstLine="462"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1"/>
        <w:spacing w:before="0" w:beforeAutospacing="0" w:after="0" w:afterAutospacing="0" w:line="520" w:lineRule="exact"/>
        <w:ind w:left="-134" w:firstLine="480"/>
        <w:rPr>
          <w:highlight w:val="none"/>
        </w:rPr>
      </w:pPr>
      <w:r>
        <w:rPr>
          <w:rFonts w:hint="eastAsia"/>
          <w:highlight w:val="none"/>
        </w:rPr>
        <w:t>（1）符合甲方要求（详见附件</w:t>
      </w:r>
      <w:r>
        <w:rPr>
          <w:rFonts w:hint="eastAsia"/>
          <w:highlight w:val="none"/>
          <w:lang w:eastAsia="zh-CN"/>
        </w:rPr>
        <w:t>8</w:t>
      </w:r>
      <w:r>
        <w:rPr>
          <w:rFonts w:hint="eastAsia"/>
          <w:highlight w:val="none"/>
        </w:rPr>
        <w:t>保函格式）的银行独立保函，</w:t>
      </w:r>
    </w:p>
    <w:p>
      <w:pPr>
        <w:pStyle w:val="21"/>
        <w:spacing w:before="0" w:beforeAutospacing="0" w:after="0" w:afterAutospacing="0" w:line="520" w:lineRule="exact"/>
        <w:ind w:left="-134" w:firstLine="480"/>
        <w:rPr>
          <w:highlight w:val="none"/>
        </w:rPr>
      </w:pPr>
      <w:r>
        <w:rPr>
          <w:rFonts w:hint="eastAsia"/>
          <w:highlight w:val="none"/>
        </w:rPr>
        <w:t>（2）现金转账至甲方以下指定账户：</w:t>
      </w:r>
    </w:p>
    <w:p>
      <w:pPr>
        <w:tabs>
          <w:tab w:val="left" w:pos="1995"/>
        </w:tabs>
        <w:spacing w:line="520" w:lineRule="exact"/>
        <w:ind w:firstLine="462"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20" w:lineRule="exact"/>
        <w:ind w:firstLine="462"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20" w:lineRule="exact"/>
        <w:ind w:firstLine="462"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20" w:lineRule="exact"/>
        <w:ind w:firstLine="462"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（1）履约银行保函（或现金履约保证金）的担保期限：从提供履约担保（或转账成功）之日起至合同履行完成。</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（2）履约银行保函在合同履行完成后，由乙方提出申请，甲方在28日内返还，不支付利息：</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（3）延长担保期限。乙方以履约银行保函形式提交履约保证金的，在银行保函到期前，乙方应提前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（4）现金履约保证金的退还：合同履行完成后，由乙方提出申请，甲方在28日内将剩余保证金（无息）返还。</w:t>
      </w:r>
    </w:p>
    <w:p>
      <w:pPr>
        <w:spacing w:line="520" w:lineRule="exact"/>
        <w:ind w:firstLine="462"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spacing w:line="520" w:lineRule="exact"/>
        <w:ind w:firstLine="462" w:firstLineChars="200"/>
        <w:rPr>
          <w:rFonts w:ascii="宋体" w:hAnsi="宋体" w:cs="宋体"/>
          <w:sz w:val="24"/>
          <w:szCs w:val="22"/>
          <w:highlight w:val="none"/>
        </w:rPr>
      </w:pPr>
      <w:r>
        <w:rPr>
          <w:rFonts w:hint="eastAsia" w:ascii="宋体" w:hAnsi="宋体" w:cs="宋体"/>
          <w:sz w:val="24"/>
          <w:szCs w:val="22"/>
          <w:highlight w:val="none"/>
        </w:rPr>
        <w:t xml:space="preserve">8.6付款方式： </w:t>
      </w:r>
      <w:r>
        <w:rPr>
          <w:rFonts w:hint="eastAsia" w:ascii="宋体" w:hAnsi="宋体" w:cs="宋体"/>
          <w:sz w:val="24"/>
          <w:szCs w:val="22"/>
          <w:highlight w:val="none"/>
        </w:rPr>
        <w:sym w:font="Wingdings" w:char="00FE"/>
      </w:r>
      <w:r>
        <w:rPr>
          <w:rFonts w:hint="eastAsia" w:ascii="宋体" w:hAnsi="宋体" w:cs="宋体"/>
          <w:sz w:val="24"/>
          <w:szCs w:val="22"/>
          <w:highlight w:val="none"/>
        </w:rPr>
        <w:t xml:space="preserve">网银支付；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支票；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其他：       </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第九条 竣工验收</w:t>
      </w:r>
    </w:p>
    <w:p>
      <w:pPr>
        <w:spacing w:line="520" w:lineRule="exact"/>
        <w:ind w:firstLine="462"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20" w:lineRule="exact"/>
        <w:ind w:firstLine="462" w:firstLineChars="200"/>
        <w:rPr>
          <w:rFonts w:ascii="宋体" w:hAnsi="宋体" w:cs="宋体"/>
          <w:sz w:val="24"/>
          <w:szCs w:val="22"/>
          <w:highlight w:val="none"/>
        </w:rPr>
      </w:pPr>
      <w:r>
        <w:rPr>
          <w:rFonts w:hint="eastAsia" w:ascii="宋体" w:hAnsi="宋体" w:cs="宋体"/>
          <w:sz w:val="24"/>
          <w:szCs w:val="22"/>
          <w:highlight w:val="none"/>
        </w:rPr>
        <w:t>9.2甲方收到完整的竣工验收资料（完整的竣工验收资料：施工方案、开工/竣工报告、安全备案整套资料、本合同书、询价文件/响应文件、承包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20" w:lineRule="exact"/>
        <w:ind w:firstLine="462"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20" w:lineRule="exact"/>
        <w:ind w:firstLine="462"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20" w:lineRule="exact"/>
        <w:ind w:firstLine="347" w:firstLineChars="150"/>
        <w:rPr>
          <w:rFonts w:ascii="宋体" w:hAnsi="宋体" w:cs="宋体"/>
          <w:sz w:val="24"/>
          <w:szCs w:val="22"/>
          <w:highlight w:val="none"/>
        </w:rPr>
      </w:pPr>
      <w:r>
        <w:rPr>
          <w:rFonts w:hint="eastAsia" w:ascii="宋体" w:hAnsi="宋体" w:cs="宋体"/>
          <w:sz w:val="24"/>
          <w:szCs w:val="22"/>
          <w:highlight w:val="none"/>
        </w:rPr>
        <w:t>电子版施工图和电子版竣工图的知识产权归属甲方所有，非经甲方许可，乙方不得以任何方式复制、备份、转让和利用。否则，由此引起的任何纠纷和责任由乙方承担。</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ascii="宋体" w:hAnsi="宋体" w:cs="宋体"/>
          <w:sz w:val="24"/>
          <w:szCs w:val="22"/>
          <w:highlight w:val="none"/>
        </w:rPr>
      </w:pPr>
      <w:r>
        <w:rPr>
          <w:rFonts w:hint="eastAsia" w:ascii="宋体" w:hAnsi="宋体" w:cs="宋体"/>
          <w:sz w:val="24"/>
          <w:szCs w:val="22"/>
          <w:highlight w:val="none"/>
        </w:rPr>
        <w:t>9.5本合同竣工验收结算单位为：</w:t>
      </w:r>
      <w:r>
        <w:rPr>
          <w:rFonts w:hint="eastAsia" w:ascii="宋体" w:hAnsi="宋体" w:eastAsia="宋体" w:cs="宋体"/>
          <w:kern w:val="2"/>
          <w:sz w:val="24"/>
          <w:szCs w:val="22"/>
          <w:highlight w:val="none"/>
          <w:u w:val="single"/>
          <w:lang w:val="en-US" w:eastAsia="zh-CN" w:bidi="ar-SA"/>
        </w:rPr>
        <w:t>广州市净水有限公司大沙地分公司</w:t>
      </w:r>
      <w:r>
        <w:rPr>
          <w:rFonts w:hint="eastAsia" w:ascii="宋体" w:hAnsi="宋体" w:eastAsia="宋体" w:cs="宋体"/>
          <w:kern w:val="2"/>
          <w:sz w:val="24"/>
          <w:szCs w:val="22"/>
          <w:highlight w:val="none"/>
          <w:u w:val="none"/>
          <w:lang w:val="en-US" w:eastAsia="zh-CN" w:bidi="ar-SA"/>
        </w:rPr>
        <w:t>。</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第十条 质量保证</w:t>
      </w:r>
    </w:p>
    <w:p>
      <w:pPr>
        <w:spacing w:line="520" w:lineRule="exact"/>
        <w:ind w:firstLine="462"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20" w:lineRule="exact"/>
        <w:ind w:left="0" w:firstLine="462" w:firstLineChars="20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lang w:val="en-US" w:eastAsia="zh-CN"/>
        </w:rPr>
        <w:t>本项目质量保修期为：紫外线灯管自验收合格之日起12000小时，其他零配件自验收合格之日起壹年。</w:t>
      </w:r>
    </w:p>
    <w:p>
      <w:pPr>
        <w:spacing w:line="520" w:lineRule="exact"/>
        <w:ind w:firstLine="405" w:firstLineChars="175"/>
        <w:rPr>
          <w:rFonts w:hint="eastAsia"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rPr>
        <w:t>2</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bookmarkStart w:id="7" w:name="_Toc518993000"/>
      <w:bookmarkStart w:id="8" w:name="_Toc474245226"/>
      <w:bookmarkStart w:id="9" w:name="_Toc107447255"/>
      <w:bookmarkStart w:id="10" w:name="_Toc107446862"/>
      <w:bookmarkStart w:id="11" w:name="_Toc19692"/>
      <w:bookmarkStart w:id="12" w:name="_Toc306350467"/>
      <w:bookmarkStart w:id="13" w:name="_Toc520190040"/>
      <w:bookmarkStart w:id="14" w:name="_Toc183666531"/>
    </w:p>
    <w:p>
      <w:pPr>
        <w:shd w:val="clear" w:color="auto" w:fill="auto"/>
        <w:spacing w:line="520" w:lineRule="exact"/>
        <w:ind w:firstLine="405" w:firstLineChars="175"/>
        <w:rPr>
          <w:rFonts w:hint="eastAsia" w:ascii="宋体" w:hAnsi="宋体" w:cs="宋体"/>
          <w:bCs/>
          <w:color w:val="auto"/>
          <w:sz w:val="24"/>
          <w:szCs w:val="22"/>
          <w:highlight w:val="none"/>
          <w:u w:val="none"/>
        </w:rPr>
      </w:pPr>
      <w:r>
        <w:rPr>
          <w:rFonts w:hint="eastAsia" w:ascii="宋体" w:hAnsi="宋体" w:cs="宋体"/>
          <w:bCs/>
          <w:color w:val="auto"/>
          <w:sz w:val="24"/>
          <w:highlight w:val="none"/>
          <w:u w:val="none"/>
        </w:rPr>
        <w:t>10.4为保证设备稳定可靠，</w:t>
      </w:r>
      <w:r>
        <w:rPr>
          <w:rFonts w:hint="eastAsia" w:ascii="宋体" w:hAnsi="宋体" w:eastAsia="宋体" w:cs="宋体"/>
          <w:bCs/>
          <w:kern w:val="0"/>
          <w:sz w:val="24"/>
          <w:szCs w:val="20"/>
          <w:highlight w:val="none"/>
        </w:rPr>
        <w:t>设备正常投入使用</w:t>
      </w:r>
      <w:r>
        <w:rPr>
          <w:rFonts w:hint="eastAsia" w:ascii="宋体" w:hAnsi="宋体" w:cs="宋体"/>
          <w:bCs/>
          <w:kern w:val="0"/>
          <w:sz w:val="24"/>
          <w:szCs w:val="20"/>
          <w:highlight w:val="none"/>
          <w:lang w:val="en-US" w:eastAsia="zh-CN"/>
        </w:rPr>
        <w:t>起12000小时内，</w:t>
      </w:r>
      <w:r>
        <w:rPr>
          <w:rFonts w:hint="eastAsia" w:ascii="宋体" w:hAnsi="宋体" w:cs="宋体"/>
          <w:bCs/>
          <w:color w:val="auto"/>
          <w:sz w:val="24"/>
          <w:szCs w:val="22"/>
          <w:highlight w:val="none"/>
          <w:u w:val="none"/>
        </w:rPr>
        <w:t>甲方每天于</w:t>
      </w:r>
      <w:r>
        <w:rPr>
          <w:rFonts w:hint="eastAsia" w:ascii="宋体" w:hAnsi="宋体" w:cs="宋体"/>
          <w:bCs/>
          <w:color w:val="auto"/>
          <w:sz w:val="24"/>
          <w:szCs w:val="22"/>
          <w:highlight w:val="none"/>
          <w:u w:val="none"/>
          <w:lang w:val="en-US" w:eastAsia="zh-CN"/>
        </w:rPr>
        <w:t>大沙地</w:t>
      </w:r>
      <w:r>
        <w:rPr>
          <w:rFonts w:hint="eastAsia" w:ascii="宋体" w:hAnsi="宋体" w:cs="宋体"/>
          <w:bCs/>
          <w:color w:val="auto"/>
          <w:sz w:val="24"/>
          <w:szCs w:val="22"/>
          <w:highlight w:val="none"/>
          <w:u w:val="none"/>
        </w:rPr>
        <w:t>分公司</w:t>
      </w:r>
      <w:r>
        <w:rPr>
          <w:rFonts w:hint="eastAsia" w:ascii="宋体" w:hAnsi="宋体" w:cs="宋体"/>
          <w:bCs/>
          <w:color w:val="auto"/>
          <w:sz w:val="24"/>
          <w:szCs w:val="22"/>
          <w:highlight w:val="none"/>
          <w:u w:val="none"/>
          <w:lang w:val="en-US" w:eastAsia="zh-CN"/>
        </w:rPr>
        <w:t>二期紫外线出水</w:t>
      </w:r>
      <w:r>
        <w:rPr>
          <w:rFonts w:hint="eastAsia" w:ascii="宋体" w:hAnsi="宋体" w:cs="宋体"/>
          <w:bCs/>
          <w:color w:val="auto"/>
          <w:sz w:val="24"/>
          <w:szCs w:val="22"/>
          <w:highlight w:val="none"/>
          <w:u w:val="none"/>
        </w:rPr>
        <w:t>取样口取样</w:t>
      </w:r>
      <w:r>
        <w:rPr>
          <w:rFonts w:hint="eastAsia" w:ascii="宋体" w:hAnsi="宋体" w:cs="宋体"/>
          <w:bCs/>
          <w:color w:val="auto"/>
          <w:sz w:val="24"/>
          <w:szCs w:val="22"/>
          <w:highlight w:val="none"/>
          <w:u w:val="none"/>
          <w:lang w:val="en-US" w:eastAsia="zh-CN"/>
        </w:rPr>
        <w:t>送化验室检测，</w:t>
      </w:r>
      <w:r>
        <w:rPr>
          <w:rFonts w:hint="eastAsia" w:ascii="宋体" w:hAnsi="宋体" w:cs="宋体"/>
          <w:bCs/>
          <w:color w:val="auto"/>
          <w:sz w:val="24"/>
          <w:szCs w:val="22"/>
          <w:highlight w:val="none"/>
          <w:u w:val="none"/>
        </w:rPr>
        <w:t>若甲方化验室检测出水粪大肠菌数大于</w:t>
      </w:r>
      <w:r>
        <w:rPr>
          <w:rFonts w:hint="eastAsia" w:ascii="宋体" w:hAnsi="宋体" w:cs="宋体"/>
          <w:bCs/>
          <w:color w:val="auto"/>
          <w:sz w:val="24"/>
          <w:szCs w:val="22"/>
          <w:highlight w:val="none"/>
          <w:u w:val="none"/>
          <w:lang w:val="en-US" w:eastAsia="zh-CN"/>
        </w:rPr>
        <w:t>1000</w:t>
      </w:r>
      <w:r>
        <w:rPr>
          <w:rFonts w:hint="eastAsia" w:ascii="宋体" w:hAnsi="宋体" w:cs="宋体"/>
          <w:bCs/>
          <w:color w:val="auto"/>
          <w:sz w:val="24"/>
          <w:szCs w:val="22"/>
          <w:highlight w:val="none"/>
          <w:u w:val="none"/>
        </w:rPr>
        <w:t>个/L，则由甲方</w:t>
      </w:r>
      <w:r>
        <w:rPr>
          <w:rFonts w:hint="eastAsia" w:ascii="宋体" w:hAnsi="宋体" w:cs="宋体"/>
          <w:bCs/>
          <w:color w:val="auto"/>
          <w:sz w:val="24"/>
          <w:szCs w:val="22"/>
          <w:highlight w:val="none"/>
          <w:u w:val="none"/>
          <w:lang w:val="en-US" w:eastAsia="zh-CN"/>
        </w:rPr>
        <w:t>委托有CMA资质的第三方检测单位到厂取水样进行连续三天的检测，检测费用由乙方负责，</w:t>
      </w:r>
      <w:r>
        <w:rPr>
          <w:rFonts w:hint="eastAsia" w:ascii="宋体" w:hAnsi="宋体" w:cs="宋体"/>
          <w:bCs/>
          <w:color w:val="auto"/>
          <w:sz w:val="24"/>
          <w:szCs w:val="22"/>
          <w:highlight w:val="none"/>
          <w:u w:val="none"/>
        </w:rPr>
        <w:t>甲乙双方对第三方检测单位的检测结果均不得提出异议。</w:t>
      </w:r>
    </w:p>
    <w:p>
      <w:pPr>
        <w:pStyle w:val="25"/>
        <w:shd w:val="clear" w:color="auto" w:fill="auto"/>
        <w:spacing w:line="520" w:lineRule="exact"/>
        <w:ind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若第三方检测单位检测结果不符合粪大肠菌数≤1000个/升的标准，则检测结果视为不及格，甲方可要求乙方对所供设备进行全部更换并扣罚10000元作为违约金。</w:t>
      </w:r>
    </w:p>
    <w:p>
      <w:pPr>
        <w:pStyle w:val="25"/>
        <w:shd w:val="clear" w:color="auto" w:fill="auto"/>
        <w:spacing w:line="520" w:lineRule="exact"/>
        <w:ind w:firstLine="462" w:firstLineChars="200"/>
      </w:pPr>
      <w:r>
        <w:rPr>
          <w:rFonts w:hint="eastAsia" w:ascii="宋体" w:hAnsi="宋体" w:eastAsia="宋体" w:cs="宋体"/>
          <w:bCs/>
          <w:color w:val="auto"/>
          <w:kern w:val="2"/>
          <w:sz w:val="24"/>
          <w:szCs w:val="22"/>
          <w:highlight w:val="none"/>
          <w:u w:val="none"/>
          <w:lang w:val="en-US" w:eastAsia="zh-CN" w:bidi="ar-SA"/>
        </w:rPr>
        <w:t>因粪大肠杆菌不及格所造成的甲方经济损失，按照当天</w:t>
      </w:r>
      <w:r>
        <w:rPr>
          <w:rFonts w:hint="eastAsia" w:ascii="宋体" w:hAnsi="宋体" w:cs="宋体"/>
          <w:bCs/>
          <w:color w:val="auto"/>
          <w:kern w:val="2"/>
          <w:sz w:val="24"/>
          <w:szCs w:val="22"/>
          <w:highlight w:val="none"/>
          <w:u w:val="none"/>
          <w:lang w:val="en-US" w:eastAsia="zh-CN" w:bidi="ar-SA"/>
        </w:rPr>
        <w:t>大沙地</w:t>
      </w:r>
      <w:r>
        <w:rPr>
          <w:rFonts w:hint="eastAsia" w:ascii="宋体" w:hAnsi="宋体" w:eastAsia="宋体" w:cs="宋体"/>
          <w:bCs/>
          <w:color w:val="auto"/>
          <w:kern w:val="2"/>
          <w:sz w:val="24"/>
          <w:szCs w:val="22"/>
          <w:highlight w:val="none"/>
          <w:u w:val="none"/>
          <w:lang w:val="en-US" w:eastAsia="zh-CN" w:bidi="ar-SA"/>
        </w:rPr>
        <w:t>分公司二期生产线日处理量，每吨2元计算违约金，甲方将保留追究法律责任的权利。</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第十一条 不可抗力</w:t>
      </w:r>
      <w:bookmarkEnd w:id="7"/>
      <w:bookmarkEnd w:id="8"/>
      <w:bookmarkEnd w:id="9"/>
      <w:bookmarkEnd w:id="10"/>
      <w:bookmarkEnd w:id="11"/>
      <w:bookmarkEnd w:id="12"/>
      <w:bookmarkEnd w:id="13"/>
      <w:bookmarkEnd w:id="14"/>
    </w:p>
    <w:p>
      <w:pPr>
        <w:spacing w:line="520" w:lineRule="exact"/>
        <w:ind w:firstLine="405" w:firstLineChars="175"/>
        <w:rPr>
          <w:rFonts w:ascii="宋体" w:hAnsi="宋体" w:cs="宋体"/>
          <w:bCs/>
          <w:sz w:val="24"/>
          <w:szCs w:val="22"/>
          <w:highlight w:val="none"/>
        </w:rPr>
      </w:pPr>
      <w:bookmarkStart w:id="15" w:name="_Toc520190041"/>
      <w:bookmarkStart w:id="16" w:name="_Toc306350468"/>
      <w:bookmarkStart w:id="17" w:name="_Toc118172294"/>
      <w:bookmarkStart w:id="18" w:name="_Toc474245227"/>
      <w:bookmarkStart w:id="19" w:name="_Toc183666532"/>
      <w:bookmarkStart w:id="20" w:name="_Toc107446864"/>
      <w:bookmarkStart w:id="21" w:name="_Toc518993001"/>
      <w:bookmarkStart w:id="22" w:name="_Toc12010"/>
      <w:bookmarkStart w:id="23" w:name="_Toc107447257"/>
      <w:r>
        <w:rPr>
          <w:rFonts w:hint="eastAsia" w:ascii="宋体" w:hAnsi="宋体" w:cs="宋体"/>
          <w:bCs/>
          <w:sz w:val="24"/>
          <w:szCs w:val="22"/>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⑴地震、火山爆发、滑坡、暴雨（橙色预警及以上）、台风（黄色预警及以上）、海啸、龙卷风、大面积流行病(如：非典型性肺炎等)或瘟疫；</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⑵战争行为、入侵、武装冲突或外敌行为、封锁、暴乱、恐怖行为或军事演习；</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十二条 争议解决</w:t>
      </w:r>
      <w:bookmarkEnd w:id="15"/>
      <w:bookmarkEnd w:id="16"/>
      <w:bookmarkEnd w:id="17"/>
      <w:bookmarkEnd w:id="18"/>
      <w:bookmarkEnd w:id="19"/>
      <w:bookmarkEnd w:id="20"/>
      <w:bookmarkEnd w:id="21"/>
      <w:bookmarkEnd w:id="22"/>
      <w:bookmarkEnd w:id="23"/>
    </w:p>
    <w:p>
      <w:pPr>
        <w:spacing w:line="520" w:lineRule="exact"/>
        <w:ind w:firstLine="482"/>
        <w:rPr>
          <w:rFonts w:ascii="宋体" w:hAnsi="宋体" w:cs="宋体"/>
          <w:bCs/>
          <w:sz w:val="24"/>
          <w:highlight w:val="none"/>
        </w:rPr>
      </w:pPr>
      <w:bookmarkStart w:id="24" w:name="_Toc183666533"/>
      <w:bookmarkStart w:id="25"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520" w:lineRule="exact"/>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24"/>
      <w:bookmarkEnd w:id="25"/>
      <w:bookmarkStart w:id="26" w:name="_Toc518993003"/>
      <w:bookmarkStart w:id="27" w:name="_Toc520190043"/>
      <w:bookmarkStart w:id="28" w:name="_Toc474245229"/>
    </w:p>
    <w:p>
      <w:pPr>
        <w:spacing w:line="52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29" w:name="_Toc107446871"/>
      <w:bookmarkStart w:id="30" w:name="_Toc107447264"/>
      <w:r>
        <w:rPr>
          <w:rFonts w:hint="eastAsia" w:ascii="宋体" w:hAnsi="宋体" w:cs="宋体"/>
          <w:b/>
          <w:bCs/>
          <w:sz w:val="24"/>
          <w:highlight w:val="none"/>
        </w:rPr>
        <w:t>合同生效及其他</w:t>
      </w:r>
      <w:bookmarkEnd w:id="26"/>
      <w:bookmarkEnd w:id="27"/>
      <w:bookmarkEnd w:id="28"/>
      <w:bookmarkEnd w:id="29"/>
      <w:bookmarkEnd w:id="30"/>
    </w:p>
    <w:p>
      <w:pPr>
        <w:spacing w:line="52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2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hint="eastAsia" w:ascii="宋体" w:hAnsi="宋体" w:cs="宋体"/>
          <w:sz w:val="24"/>
          <w:highlight w:val="none"/>
          <w:u w:val="single"/>
          <w:lang w:val="en-US" w:eastAsia="zh-CN"/>
        </w:rPr>
        <w:t>捌</w:t>
      </w:r>
      <w:r>
        <w:rPr>
          <w:rFonts w:hint="eastAsia" w:ascii="宋体" w:hAnsi="宋体" w:cs="宋体"/>
          <w:sz w:val="24"/>
          <w:highlight w:val="none"/>
        </w:rPr>
        <w:t>份，其中：甲方</w:t>
      </w:r>
      <w:r>
        <w:rPr>
          <w:rFonts w:hint="eastAsia" w:ascii="宋体" w:hAnsi="宋体" w:cs="宋体"/>
          <w:sz w:val="24"/>
          <w:highlight w:val="none"/>
          <w:u w:val="single"/>
          <w:lang w:val="en-US" w:eastAsia="zh-CN"/>
        </w:rPr>
        <w:t>陆</w:t>
      </w:r>
      <w:r>
        <w:rPr>
          <w:rFonts w:hint="eastAsia" w:ascii="宋体" w:hAnsi="宋体" w:cs="宋体"/>
          <w:sz w:val="24"/>
          <w:highlight w:val="none"/>
        </w:rPr>
        <w:t>份，乙方</w:t>
      </w:r>
      <w:r>
        <w:rPr>
          <w:rFonts w:hint="eastAsia" w:ascii="宋体" w:hAnsi="宋体" w:cs="宋体"/>
          <w:sz w:val="24"/>
          <w:highlight w:val="none"/>
          <w:u w:val="single"/>
          <w:lang w:val="en-US" w:eastAsia="zh-CN"/>
        </w:rPr>
        <w:t>贰</w:t>
      </w:r>
      <w:r>
        <w:rPr>
          <w:rFonts w:hint="eastAsia" w:ascii="宋体" w:hAnsi="宋体" w:cs="宋体"/>
          <w:sz w:val="24"/>
          <w:highlight w:val="none"/>
        </w:rPr>
        <w:t>份。</w:t>
      </w:r>
    </w:p>
    <w:p>
      <w:pPr>
        <w:spacing w:line="520" w:lineRule="exact"/>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spacing w:line="520" w:lineRule="exact"/>
        <w:ind w:firstLine="480"/>
        <w:rPr>
          <w:rFonts w:ascii="宋体" w:hAnsi="宋体" w:cs="宋体"/>
          <w:sz w:val="24"/>
          <w:highlight w:val="none"/>
        </w:rPr>
      </w:pPr>
    </w:p>
    <w:p>
      <w:pPr>
        <w:spacing w:line="52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spacing w:line="520" w:lineRule="exact"/>
        <w:ind w:firstLine="693"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20" w:lineRule="exact"/>
        <w:ind w:firstLine="693" w:firstLineChars="300"/>
        <w:rPr>
          <w:rFonts w:ascii="宋体" w:hAnsi="宋体" w:cs="宋体"/>
          <w:sz w:val="24"/>
          <w:szCs w:val="22"/>
          <w:highlight w:val="none"/>
        </w:rPr>
      </w:pPr>
      <w:r>
        <w:rPr>
          <w:rFonts w:ascii="宋体" w:hAnsi="宋体" w:cs="宋体"/>
          <w:sz w:val="24"/>
          <w:highlight w:val="none"/>
        </w:rPr>
        <w:t>3.</w:t>
      </w:r>
      <w:r>
        <w:rPr>
          <w:rFonts w:hint="eastAsia" w:ascii="宋体" w:hAnsi="宋体" w:cs="宋体"/>
          <w:sz w:val="24"/>
          <w:szCs w:val="22"/>
          <w:highlight w:val="none"/>
        </w:rPr>
        <w:t>营运场所施工安全协议书</w:t>
      </w:r>
    </w:p>
    <w:p>
      <w:pPr>
        <w:spacing w:line="520" w:lineRule="exact"/>
        <w:rPr>
          <w:rFonts w:hint="eastAsia"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w:t>
      </w:r>
    </w:p>
    <w:p>
      <w:pPr>
        <w:spacing w:line="520" w:lineRule="exact"/>
        <w:ind w:firstLine="693"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52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6</w:t>
      </w:r>
      <w:r>
        <w:rPr>
          <w:rFonts w:ascii="宋体" w:hAnsi="宋体" w:cs="宋体"/>
          <w:sz w:val="24"/>
          <w:highlight w:val="none"/>
        </w:rPr>
        <w:t>.</w:t>
      </w:r>
      <w:r>
        <w:rPr>
          <w:rFonts w:hint="eastAsia" w:ascii="宋体" w:hAnsi="宋体" w:cs="宋体"/>
          <w:sz w:val="24"/>
          <w:highlight w:val="none"/>
        </w:rPr>
        <w:t>项目投入人员架构表/应急救援物资清单</w:t>
      </w:r>
    </w:p>
    <w:p>
      <w:pPr>
        <w:pStyle w:val="32"/>
        <w:spacing w:line="520" w:lineRule="exact"/>
        <w:ind w:firstLine="693"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.不诚信行为的情形及相应被暂停参与投标活动的处理标准</w:t>
      </w:r>
    </w:p>
    <w:p>
      <w:pPr>
        <w:pStyle w:val="32"/>
        <w:spacing w:line="520" w:lineRule="exact"/>
        <w:ind w:firstLine="693"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履约保函（模板）</w:t>
      </w:r>
    </w:p>
    <w:p>
      <w:pPr>
        <w:pStyle w:val="32"/>
        <w:spacing w:line="520" w:lineRule="exact"/>
        <w:ind w:firstLine="693" w:firstLineChars="3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9.</w:t>
      </w:r>
      <w:r>
        <w:rPr>
          <w:rFonts w:hint="eastAsia" w:ascii="宋体" w:hAnsi="宋体" w:eastAsia="宋体"/>
          <w:b w:val="0"/>
          <w:color w:val="auto"/>
          <w:sz w:val="24"/>
          <w:highlight w:val="none"/>
          <w:lang w:val="en-US" w:eastAsia="zh-CN"/>
        </w:rPr>
        <w:t>防疫</w:t>
      </w:r>
      <w:r>
        <w:rPr>
          <w:rFonts w:hint="eastAsia" w:ascii="宋体" w:hAnsi="宋体" w:eastAsia="宋体"/>
          <w:b w:val="0"/>
          <w:color w:val="auto"/>
          <w:sz w:val="24"/>
          <w:highlight w:val="none"/>
        </w:rPr>
        <w:t>管理协议书</w:t>
      </w:r>
    </w:p>
    <w:p>
      <w:pPr>
        <w:pStyle w:val="32"/>
        <w:spacing w:line="520" w:lineRule="exact"/>
        <w:ind w:firstLine="693"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52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   （盖章）</w:t>
      </w:r>
    </w:p>
    <w:p>
      <w:pPr>
        <w:spacing w:line="52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2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520" w:lineRule="exact"/>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520" w:lineRule="exact"/>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520" w:lineRule="exact"/>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520" w:lineRule="exact"/>
        <w:ind w:left="6121" w:hanging="6122"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20" w:lineRule="exact"/>
        <w:ind w:left="6121" w:hanging="6122" w:hangingChars="2650"/>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520" w:lineRule="exact"/>
        <w:ind w:right="-596" w:rightChars="-297"/>
        <w:rPr>
          <w:rFonts w:ascii="仿宋_GB2312" w:hAnsi="仿宋_GB2312" w:eastAsia="仿宋_GB2312" w:cs="仿宋_GB2312"/>
          <w:sz w:val="28"/>
          <w:szCs w:val="28"/>
          <w:highlight w:val="none"/>
        </w:rPr>
      </w:pPr>
      <w:r>
        <w:rPr>
          <w:rFonts w:hint="eastAsia"/>
          <w:b/>
          <w:bCs/>
          <w:highlight w:val="none"/>
        </w:rPr>
        <w:t>以下空白。</w:t>
      </w:r>
    </w:p>
    <w:p>
      <w:pPr>
        <w:spacing w:line="520" w:lineRule="exact"/>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autoSpaceDE/>
        <w:autoSpaceDN/>
        <w:adjustRightInd/>
        <w:spacing w:after="0" w:line="560" w:lineRule="exact"/>
        <w:jc w:val="left"/>
        <w:rPr>
          <w:rFonts w:hint="eastAsia" w:ascii="宋体" w:hAnsi="宋体" w:eastAsia="宋体"/>
          <w:b/>
          <w:sz w:val="24"/>
          <w:szCs w:val="22"/>
          <w:highlight w:val="none"/>
          <w:lang w:val="en-US" w:eastAsia="zh-CN"/>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r>
        <w:rPr>
          <w:rFonts w:hint="eastAsia" w:ascii="宋体" w:hAnsi="宋体" w:cs="宋体"/>
          <w:b/>
          <w:bCs/>
          <w:sz w:val="24"/>
          <w:szCs w:val="24"/>
          <w:highlight w:val="none"/>
        </w:rPr>
        <w:t>附件1  发包通知</w:t>
      </w:r>
      <w:r>
        <w:rPr>
          <w:rFonts w:hint="eastAsia" w:ascii="宋体" w:hAnsi="宋体" w:cs="宋体"/>
          <w:b/>
          <w:bCs/>
          <w:sz w:val="24"/>
          <w:szCs w:val="24"/>
          <w:highlight w:val="none"/>
          <w:lang w:val="en-US" w:eastAsia="zh-CN"/>
        </w:rPr>
        <w:t>书</w:t>
      </w: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附件2 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0"/>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spacing w:line="560" w:lineRule="exact"/>
        <w:rPr>
          <w:rFonts w:hint="eastAsia" w:ascii="宋体" w:hAnsi="宋体" w:cs="宋体"/>
          <w:b/>
          <w:bCs/>
          <w:sz w:val="24"/>
          <w:szCs w:val="24"/>
          <w:highlight w:val="none"/>
        </w:rPr>
      </w:pPr>
      <w:bookmarkStart w:id="31" w:name="_Toc387080836"/>
      <w:bookmarkStart w:id="32" w:name="_Toc389815031"/>
      <w:bookmarkStart w:id="33" w:name="_Toc389815339"/>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ascii="宋体"/>
          <w:b/>
          <w:sz w:val="24"/>
          <w:highlight w:val="none"/>
        </w:rPr>
      </w:pPr>
      <w:r>
        <w:rPr>
          <w:rFonts w:hint="eastAsia" w:ascii="宋体" w:hAnsi="宋体" w:cs="宋体"/>
          <w:b/>
          <w:bCs/>
          <w:sz w:val="24"/>
          <w:szCs w:val="24"/>
          <w:highlight w:val="none"/>
        </w:rPr>
        <w:t>附件3：</w:t>
      </w:r>
      <w:bookmarkEnd w:id="31"/>
      <w:bookmarkEnd w:id="32"/>
      <w:bookmarkEnd w:id="33"/>
      <w:r>
        <w:rPr>
          <w:rFonts w:hint="eastAsia" w:ascii="宋体" w:hAnsi="宋体" w:cs="宋体"/>
          <w:b/>
          <w:bCs/>
          <w:sz w:val="24"/>
          <w:szCs w:val="24"/>
          <w:highlight w:val="none"/>
        </w:rPr>
        <w:t>安全协议书</w:t>
      </w:r>
    </w:p>
    <w:p>
      <w:pPr>
        <w:spacing w:line="560" w:lineRule="exact"/>
        <w:jc w:val="center"/>
        <w:rPr>
          <w:rFonts w:ascii="黑体" w:hAnsi="Batang" w:eastAsia="黑体" w:cs="Batang"/>
          <w:bCs/>
          <w:kern w:val="0"/>
          <w:sz w:val="44"/>
          <w:szCs w:val="4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9"/>
          <w:rFonts w:ascii="宋体" w:hAnsi="宋体"/>
          <w:b w:val="0"/>
          <w:highlight w:val="none"/>
          <w:u w:val="single"/>
        </w:rPr>
      </w:pP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lang w:eastAsia="zh-CN"/>
        </w:rPr>
        <w:t>广州市净水有限公司大沙地分公司二期紫外线消毒设备大修</w:t>
      </w:r>
      <w:r>
        <w:rPr>
          <w:rFonts w:hint="eastAsia" w:ascii="宋体" w:hAnsi="宋体"/>
          <w:sz w:val="24"/>
          <w:highlight w:val="none"/>
        </w:rPr>
        <w:t>的组成部分，与主合同具有同等法律效力。</w:t>
      </w:r>
    </w:p>
    <w:p>
      <w:pPr>
        <w:adjustRightInd w:val="0"/>
        <w:snapToGrid w:val="0"/>
        <w:spacing w:line="560" w:lineRule="exact"/>
        <w:ind w:firstLine="482" w:firstLineChars="200"/>
        <w:jc w:val="left"/>
        <w:rPr>
          <w:rFonts w:ascii="宋体" w:hAnsi="宋体"/>
          <w:b/>
          <w:sz w:val="24"/>
          <w:highlight w:val="none"/>
        </w:rPr>
      </w:pPr>
      <w:r>
        <w:rPr>
          <w:rFonts w:ascii="宋体" w:hAnsi="宋体"/>
          <w:b/>
          <w:sz w:val="24"/>
          <w:highlight w:val="none"/>
        </w:rPr>
        <w:t xml:space="preserve"> 二、</w:t>
      </w:r>
      <w:r>
        <w:rPr>
          <w:rFonts w:hint="eastAsia" w:ascii="宋体" w:hAnsi="宋体"/>
          <w:b/>
          <w:sz w:val="24"/>
          <w:highlight w:val="none"/>
        </w:rPr>
        <w:t>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（三）要求乙方遵守的甲方安全管理要求。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按主合同相关条款进行经济扣罚；</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根据《广州市水务局关于印发广州市水务工程施工和监理企业诚信评价管理办法的通知》（穗水建设〔2</w:t>
      </w:r>
      <w:r>
        <w:rPr>
          <w:rFonts w:ascii="宋体" w:hAnsi="宋体"/>
          <w:sz w:val="24"/>
          <w:highlight w:val="none"/>
        </w:rPr>
        <w:t>014</w:t>
      </w: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号）、《市净水公司关于印发施工和监理企业诚信评价工作实施办法的通知》（穗净水〔201</w:t>
      </w:r>
      <w:r>
        <w:rPr>
          <w:rFonts w:ascii="宋体" w:hAnsi="宋体"/>
          <w:sz w:val="24"/>
          <w:highlight w:val="none"/>
        </w:rPr>
        <w:t>5</w:t>
      </w:r>
      <w:r>
        <w:rPr>
          <w:rFonts w:hint="eastAsia" w:ascii="宋体" w:hAnsi="宋体"/>
          <w:sz w:val="24"/>
          <w:highlight w:val="none"/>
        </w:rPr>
        <w:t>〕2</w:t>
      </w:r>
      <w:r>
        <w:rPr>
          <w:rFonts w:ascii="宋体" w:hAnsi="宋体"/>
          <w:sz w:val="24"/>
          <w:highlight w:val="none"/>
        </w:rPr>
        <w:t>40</w:t>
      </w:r>
      <w:r>
        <w:rPr>
          <w:rFonts w:hint="eastAsia" w:ascii="宋体" w:hAnsi="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（三）乙方应在合同签订后</w:t>
      </w:r>
      <w:r>
        <w:rPr>
          <w:rFonts w:ascii="宋体" w:hAnsi="宋体"/>
          <w:sz w:val="24"/>
          <w:highlight w:val="none"/>
          <w:u w:val="single"/>
        </w:rPr>
        <w:t xml:space="preserve">    </w:t>
      </w:r>
      <w:r>
        <w:rPr>
          <w:rFonts w:hint="eastAsia" w:ascii="宋体" w:hAnsi="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9"/>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6"/>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adjustRightInd w:val="0"/>
        <w:snapToGrid w:val="0"/>
        <w:spacing w:line="440" w:lineRule="exact"/>
        <w:rPr>
          <w:rFonts w:ascii="宋体" w:hAnsi="宋体"/>
          <w:sz w:val="24"/>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spacing w:line="360" w:lineRule="auto"/>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附件4 工程量</w:t>
      </w:r>
    </w:p>
    <w:p>
      <w:pPr>
        <w:pStyle w:val="3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w:t>
      </w:r>
      <w:r>
        <w:rPr>
          <w:rFonts w:hint="eastAsia" w:ascii="宋体" w:hAnsi="宋体" w:eastAsia="宋体" w:cs="宋体"/>
          <w:sz w:val="24"/>
          <w:szCs w:val="24"/>
          <w:highlight w:val="none"/>
          <w:lang w:val="en-US" w:eastAsia="zh-CN"/>
        </w:rPr>
        <w:t>大沙地分公司</w:t>
      </w:r>
      <w:r>
        <w:rPr>
          <w:rFonts w:hint="eastAsia" w:ascii="宋体" w:hAnsi="宋体" w:eastAsia="宋体" w:cs="宋体"/>
          <w:sz w:val="24"/>
          <w:szCs w:val="24"/>
          <w:highlight w:val="none"/>
          <w:lang w:val="zh-CN"/>
        </w:rPr>
        <w:t>二期紫外线消毒系统（TROJAN UV3000Plus)进行检查、维修（含拆、装）、更换零部件、调试等，直至紫外消毒系统达标投运。服务工作内容如下（以下内容只是检查维修，不包括更换零部件）：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系统组件</w:t>
            </w:r>
          </w:p>
        </w:tc>
        <w:tc>
          <w:tcPr>
            <w:tcW w:w="4075"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检查维修服务工作内容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紫外线系统</w:t>
            </w:r>
          </w:p>
        </w:tc>
        <w:tc>
          <w:tcPr>
            <w:tcW w:w="4075"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清理紫外线系统水渠四周的杂物</w:t>
            </w:r>
            <w:r>
              <w:rPr>
                <w:rFonts w:hint="eastAsia" w:ascii="宋体" w:hAnsi="宋体" w:eastAsia="宋体" w:cs="宋体"/>
                <w:color w:val="000000"/>
                <w:kern w:val="0"/>
                <w:sz w:val="24"/>
                <w:szCs w:val="24"/>
                <w:highlight w:val="none"/>
                <w:lang w:bidi="en-US"/>
              </w:rPr>
              <w:t>（</w:t>
            </w:r>
            <w:r>
              <w:rPr>
                <w:rFonts w:hint="eastAsia" w:ascii="宋体" w:hAnsi="宋体" w:eastAsia="宋体" w:cs="宋体"/>
                <w:color w:val="000000"/>
                <w:kern w:val="0"/>
                <w:sz w:val="24"/>
                <w:szCs w:val="24"/>
                <w:highlight w:val="none"/>
                <w:lang w:val="zh-CN" w:bidi="zh-CN"/>
              </w:rPr>
              <w:t>含进水格栅网、水渠壁四周</w:t>
            </w:r>
            <w:r>
              <w:rPr>
                <w:rFonts w:hint="eastAsia" w:ascii="宋体" w:hAnsi="宋体" w:eastAsia="宋体" w:cs="宋体"/>
                <w:color w:val="000000"/>
                <w:kern w:val="0"/>
                <w:sz w:val="24"/>
                <w:szCs w:val="24"/>
                <w:highlight w:val="none"/>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液压系统中心</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1</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检查液压系统的中心压力是否在许可范围内；</w:t>
            </w:r>
          </w:p>
          <w:p>
            <w:pPr>
              <w:keepNext w:val="0"/>
              <w:keepLines w:val="0"/>
              <w:suppressLineNumbers w:val="0"/>
              <w:tabs>
                <w:tab w:val="left" w:pos="317"/>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2</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检查液压油液位，如液压油液位偏低，需要添加；</w:t>
            </w:r>
          </w:p>
          <w:p>
            <w:pPr>
              <w:keepNext w:val="0"/>
              <w:keepLines w:val="0"/>
              <w:suppressLineNumbers w:val="0"/>
              <w:tabs>
                <w:tab w:val="left" w:pos="317"/>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3</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更换过滤器；</w:t>
            </w:r>
          </w:p>
          <w:p>
            <w:pPr>
              <w:keepNext w:val="0"/>
              <w:keepLines w:val="0"/>
              <w:suppressLineNumbers w:val="0"/>
              <w:tabs>
                <w:tab w:val="left" w:pos="293"/>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4</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检查模块的液压软管是否破损，如软管鼓胀、裂痕、裂缝或缺 口明显则应更换；</w:t>
            </w:r>
          </w:p>
          <w:p>
            <w:pPr>
              <w:keepNext w:val="0"/>
              <w:keepLines w:val="0"/>
              <w:suppressLineNumbers w:val="0"/>
              <w:tabs>
                <w:tab w:val="left" w:pos="293"/>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5</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低水位传感器</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检查低水位传感器有无垃圾、藻类或损坏，如有需要，用丝刷清 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水位控制器</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检查有无</w:t>
            </w:r>
            <w:r>
              <w:rPr>
                <w:rFonts w:hint="eastAsia" w:ascii="宋体" w:hAnsi="宋体" w:eastAsia="宋体" w:cs="宋体"/>
                <w:color w:val="000000"/>
                <w:kern w:val="0"/>
                <w:sz w:val="24"/>
                <w:szCs w:val="24"/>
                <w:highlight w:val="none"/>
                <w:lang w:val="en-US" w:bidi="zh-CN"/>
              </w:rPr>
              <w:t>垃圾、</w:t>
            </w:r>
            <w:r>
              <w:rPr>
                <w:rFonts w:hint="eastAsia" w:ascii="宋体" w:hAnsi="宋体" w:eastAsia="宋体" w:cs="宋体"/>
                <w:color w:val="000000"/>
                <w:kern w:val="0"/>
                <w:sz w:val="24"/>
                <w:szCs w:val="24"/>
                <w:highlight w:val="none"/>
                <w:lang w:val="zh-CN" w:bidi="zh-CN"/>
              </w:rPr>
              <w:t>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紫外线模块</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1</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清洗模块中的垃圾、水草，低压冲洗；</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2</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检查灯管套管有无结垢或结雾，确保清洗环中充满凝胶。确保套管螺母上紧防止水汽进入套管。</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3</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结垢的石英套管需进行酸洗，结雾的套管必须进行清理或更换，</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确保每支套管穿透率达95%以上。</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4</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检查模块支架垫圈箍是否破损，如有破损需进行更换。</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5</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更换到达寿命终点的灯管和套管0型密封圈。</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6</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检查每组模块擦拭情况，必须手动操作检查伸出、拉回，检查擦拭环的运行情况；检查每组模块的液压杆，对磁环脱扣的液压 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eastAsia="en-US" w:bidi="zh-CN"/>
              </w:rPr>
              <w:t>ActiClean</w:t>
            </w:r>
            <w:r>
              <w:rPr>
                <w:rFonts w:hint="eastAsia" w:ascii="宋体" w:hAnsi="宋体" w:eastAsia="宋体" w:cs="宋体"/>
                <w:color w:val="000000"/>
                <w:kern w:val="0"/>
                <w:sz w:val="24"/>
                <w:szCs w:val="24"/>
                <w:highlight w:val="none"/>
                <w:lang w:val="zh-CN" w:bidi="zh-CN"/>
              </w:rPr>
              <w:t>清洗系统</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1</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ab/>
            </w:r>
            <w:r>
              <w:rPr>
                <w:rFonts w:hint="eastAsia" w:ascii="宋体" w:hAnsi="宋体" w:eastAsia="宋体" w:cs="宋体"/>
                <w:color w:val="000000"/>
                <w:kern w:val="0"/>
                <w:sz w:val="24"/>
                <w:szCs w:val="24"/>
                <w:highlight w:val="none"/>
                <w:lang w:val="zh-CN" w:bidi="zh-CN"/>
              </w:rPr>
              <w:t>清除模块垃圾并用ActiClean凝胶灌注清洗器环</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2</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灌注凝胶时，将油脂涂到清洗器液压筒上，将SafeGard Ml 涂在液压件上。冲洗和清洁全部清洗系统并更换ActiClean凝胶。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系统调试</w:t>
            </w:r>
          </w:p>
        </w:tc>
        <w:tc>
          <w:tcPr>
            <w:tcW w:w="4075"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对整套紫外线消毒系统进行全面的调试，要求达到正常运行标准。</w:t>
            </w:r>
          </w:p>
        </w:tc>
      </w:tr>
    </w:tbl>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rPr>
        <w:t>工程量清单报价</w:t>
      </w:r>
    </w:p>
    <w:tbl>
      <w:tblPr>
        <w:tblStyle w:val="27"/>
        <w:tblpPr w:leftFromText="180" w:rightFromText="180" w:vertAnchor="text" w:horzAnchor="page" w:tblpXSpec="center" w:tblpY="457"/>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086"/>
        <w:gridCol w:w="2082"/>
        <w:gridCol w:w="850"/>
        <w:gridCol w:w="784"/>
        <w:gridCol w:w="104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序号</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名称</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参考型号</w:t>
            </w:r>
            <w:r>
              <w:rPr>
                <w:rFonts w:hint="eastAsia" w:ascii="宋体" w:hAnsi="宋体" w:eastAsia="宋体" w:cs="宋体"/>
                <w:color w:val="000000"/>
                <w:kern w:val="0"/>
                <w:sz w:val="20"/>
                <w:szCs w:val="20"/>
                <w:highlight w:val="none"/>
                <w:lang w:eastAsia="en-US" w:bidi="en-US"/>
              </w:rPr>
              <w:t>/</w:t>
            </w:r>
            <w:r>
              <w:rPr>
                <w:rFonts w:hint="eastAsia" w:ascii="宋体" w:hAnsi="宋体" w:eastAsia="宋体" w:cs="宋体"/>
                <w:color w:val="000000"/>
                <w:kern w:val="0"/>
                <w:sz w:val="20"/>
                <w:szCs w:val="20"/>
                <w:highlight w:val="none"/>
                <w:lang w:val="zh-CN" w:bidi="zh-CN"/>
              </w:rPr>
              <w:t>订货号</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单位</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数量</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含税单价 (元）</w:t>
            </w:r>
          </w:p>
        </w:tc>
        <w:tc>
          <w:tcPr>
            <w:tcW w:w="1461" w:type="dxa"/>
            <w:noWrap w:val="0"/>
            <w:vAlign w:val="center"/>
          </w:tcPr>
          <w:p>
            <w:pPr>
              <w:keepNext w:val="0"/>
              <w:keepLines w:val="0"/>
              <w:suppressLineNumbers w:val="0"/>
              <w:spacing w:before="0" w:beforeAutospacing="0" w:after="100" w:afterAutospacing="0" w:line="210" w:lineRule="exact"/>
              <w:ind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紫外灯管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eastAsia="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514</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套</w:t>
            </w:r>
            <w:r>
              <w:rPr>
                <w:rFonts w:hint="eastAsia" w:ascii="宋体" w:hAnsi="宋体" w:eastAsia="宋体" w:cs="宋体"/>
                <w:color w:val="000000"/>
                <w:spacing w:val="0"/>
                <w:kern w:val="0"/>
                <w:sz w:val="20"/>
                <w:szCs w:val="20"/>
                <w:highlight w:val="none"/>
                <w:lang w:val="zh-CN" w:bidi="zh-CN"/>
              </w:rPr>
              <w:t>管0型圈</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石英套管螺帽</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光强传感器石英套管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6</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清洗凝胶（每箱4瓶）</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箱</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7</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清洗刮擦件</w:t>
            </w:r>
            <w:r>
              <w:rPr>
                <w:rFonts w:hint="eastAsia" w:ascii="宋体" w:hAnsi="宋体" w:eastAsia="宋体" w:cs="宋体"/>
                <w:color w:val="000000"/>
                <w:kern w:val="0"/>
                <w:sz w:val="20"/>
                <w:szCs w:val="20"/>
                <w:highlight w:val="none"/>
                <w:lang w:bidi="en-US"/>
              </w:rPr>
              <w:t>（</w:t>
            </w:r>
            <w:r>
              <w:rPr>
                <w:rFonts w:hint="eastAsia" w:ascii="宋体" w:hAnsi="宋体" w:eastAsia="宋体" w:cs="宋体"/>
                <w:color w:val="000000"/>
                <w:kern w:val="0"/>
                <w:sz w:val="20"/>
                <w:szCs w:val="20"/>
                <w:highlight w:val="none"/>
                <w:lang w:val="zh-CN" w:bidi="zh-CN"/>
              </w:rPr>
              <w:t>含连接管）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(白色直接头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9</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(白色90°弯接头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清洗凝胶泄压阀 (蓝色塞头）</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灯管灯头插座</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eastAsia="en-US" w:bidi="en-US"/>
              </w:rPr>
              <w:t>Trojan UV3000Plus™</w:t>
            </w:r>
            <w:r>
              <w:rPr>
                <w:rFonts w:hint="eastAsia" w:ascii="宋体" w:hAnsi="宋体" w:eastAsia="宋体" w:cs="宋体"/>
                <w:color w:val="000000"/>
                <w:kern w:val="0"/>
                <w:sz w:val="20"/>
                <w:szCs w:val="20"/>
                <w:highlight w:val="none"/>
                <w:lang w:val="zh-CN" w:bidi="zh-CN"/>
              </w:rPr>
              <w:t>模 块控制板</w:t>
            </w:r>
            <w:r>
              <w:rPr>
                <w:rFonts w:hint="eastAsia" w:ascii="宋体" w:hAnsi="宋体" w:eastAsia="宋体" w:cs="宋体"/>
                <w:color w:val="000000"/>
                <w:kern w:val="0"/>
                <w:sz w:val="20"/>
                <w:szCs w:val="20"/>
                <w:highlight w:val="none"/>
                <w:lang w:eastAsia="en-US" w:bidi="en-US"/>
              </w:rPr>
              <w:t>MCB (</w:t>
            </w:r>
            <w:r>
              <w:rPr>
                <w:rFonts w:hint="eastAsia" w:ascii="宋体" w:hAnsi="宋体" w:eastAsia="宋体" w:cs="宋体"/>
                <w:color w:val="000000"/>
                <w:kern w:val="0"/>
                <w:sz w:val="20"/>
                <w:szCs w:val="20"/>
                <w:highlight w:val="none"/>
                <w:lang w:val="zh-CN" w:bidi="zh-CN"/>
              </w:rPr>
              <w:t>模块通 讯板）</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块</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凝胶加注器</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液压油（壳牌</w:t>
            </w:r>
            <w:r>
              <w:rPr>
                <w:rFonts w:hint="eastAsia" w:ascii="宋体" w:hAnsi="宋体" w:eastAsia="宋体" w:cs="宋体"/>
                <w:color w:val="000000"/>
                <w:kern w:val="0"/>
                <w:sz w:val="20"/>
                <w:szCs w:val="20"/>
                <w:highlight w:val="none"/>
                <w:lang w:eastAsia="en-US" w:bidi="en-US"/>
              </w:rPr>
              <w:t>T15)</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bl>
    <w:p>
      <w:pPr>
        <w:spacing w:line="360" w:lineRule="auto"/>
        <w:jc w:val="left"/>
        <w:rPr>
          <w:rFonts w:hint="eastAsia" w:ascii="宋体" w:hAnsi="宋体" w:eastAsia="宋体" w:cs="宋体"/>
          <w:b/>
          <w:bCs/>
          <w:sz w:val="24"/>
          <w:szCs w:val="24"/>
          <w:highlight w:val="none"/>
        </w:rPr>
      </w:pPr>
    </w:p>
    <w:p>
      <w:pPr>
        <w:pStyle w:val="25"/>
        <w:rPr>
          <w:rFonts w:hint="eastAsia"/>
          <w:highlight w:val="none"/>
        </w:rPr>
      </w:pPr>
    </w:p>
    <w:p>
      <w:pPr>
        <w:spacing w:line="360" w:lineRule="auto"/>
        <w:jc w:val="left"/>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pStyle w:val="24"/>
        <w:rPr>
          <w:rFonts w:hint="eastAsia" w:ascii="宋体" w:hAnsi="宋体" w:eastAsia="宋体" w:cs="宋体"/>
          <w:b/>
          <w:bCs/>
          <w:sz w:val="24"/>
          <w:szCs w:val="24"/>
          <w:highlight w:val="none"/>
        </w:rPr>
      </w:pPr>
    </w:p>
    <w:p>
      <w:pPr>
        <w:pStyle w:val="24"/>
        <w:rPr>
          <w:rFonts w:hint="default"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t xml:space="preserve"> ：项目投入人员架构表</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应急救援物资清单</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rPr>
      </w:pPr>
      <w:r>
        <w:rPr>
          <w:rFonts w:hint="eastAsia" w:ascii="宋体" w:hAnsi="宋体" w:eastAsia="宋体" w:cs="宋体"/>
          <w:b/>
          <w:sz w:val="24"/>
          <w:szCs w:val="24"/>
          <w:highlight w:val="none"/>
        </w:rPr>
        <w:t>拟投入工程人员配备响应表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本表作为合同附件，其内容必须是真实有效。</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p>
    <w:p>
      <w:pPr>
        <w:pStyle w:val="25"/>
        <w:rPr>
          <w:rFonts w:hint="eastAsia"/>
          <w:highlight w:val="none"/>
        </w:rPr>
      </w:pPr>
    </w:p>
    <w:p>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应急救援物资清单</w:t>
      </w:r>
    </w:p>
    <w:p>
      <w:pPr>
        <w:jc w:val="center"/>
        <w:rPr>
          <w:rFonts w:hint="eastAsia" w:ascii="宋体" w:hAnsi="宋体" w:eastAsia="宋体" w:cs="宋体"/>
          <w:sz w:val="24"/>
          <w:szCs w:val="24"/>
          <w:highlight w:val="none"/>
        </w:rPr>
      </w:pPr>
    </w:p>
    <w:tbl>
      <w:tblPr>
        <w:tblStyle w:val="26"/>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担架</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386"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四合一气体检测仪（氧气、CO、硫化氢、可燃气体）</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正压式呼吸器</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轴流风机（配套10米风管）</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救援绳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15米</w:t>
            </w:r>
            <w:r>
              <w:rPr>
                <w:rFonts w:hint="eastAsia" w:ascii="宋体" w:hAnsi="宋体" w:eastAsia="宋体" w:cs="宋体"/>
                <w:sz w:val="24"/>
                <w:szCs w:val="24"/>
                <w:highlight w:val="none"/>
                <w:lang w:eastAsia="zh-CN"/>
              </w:rPr>
              <w:t>）</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538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5386"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adjustRightInd w:val="0"/>
        <w:snapToGrid w:val="0"/>
        <w:spacing w:line="360" w:lineRule="auto"/>
        <w:rPr>
          <w:rFonts w:ascii="仿宋_GB2312" w:eastAsia="仿宋_GB2312"/>
          <w:b/>
          <w:sz w:val="28"/>
          <w:szCs w:val="28"/>
          <w:highlight w:val="none"/>
        </w:rPr>
      </w:pPr>
    </w:p>
    <w:p>
      <w:pPr>
        <w:spacing w:line="360" w:lineRule="auto"/>
        <w:rPr>
          <w:rFonts w:ascii="宋体" w:hAnsi="宋体"/>
          <w:b/>
          <w:color w:val="000000"/>
          <w:sz w:val="20"/>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7</w:t>
      </w:r>
      <w:r>
        <w:rPr>
          <w:rFonts w:hint="eastAsia" w:ascii="宋体" w:hAnsi="宋体" w:cs="宋体"/>
          <w:b/>
          <w:bCs/>
          <w:sz w:val="24"/>
          <w:szCs w:val="24"/>
          <w:highlight w:val="none"/>
        </w:rPr>
        <w:t xml:space="preserve"> 不诚信行为的情形及相应被暂停参与投标活动的处理标准</w:t>
      </w:r>
    </w:p>
    <w:p>
      <w:pPr>
        <w:pStyle w:val="32"/>
        <w:rPr>
          <w:rFonts w:hAnsi="宋体"/>
          <w:color w:val="000000"/>
          <w:szCs w:val="21"/>
          <w:highlight w:val="none"/>
        </w:rPr>
      </w:pPr>
    </w:p>
    <w:p>
      <w:pPr>
        <w:adjustRightInd w:val="0"/>
        <w:snapToGrid w:val="0"/>
        <w:jc w:val="left"/>
        <w:rPr>
          <w:rFonts w:hint="eastAsia" w:ascii="宋体" w:hAnsi="宋体" w:eastAsia="宋体" w:cs="宋体"/>
          <w:sz w:val="24"/>
          <w:szCs w:val="24"/>
          <w:highlight w:val="none"/>
        </w:rPr>
      </w:pPr>
    </w:p>
    <w:p>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不诚信行为的情形及相应被暂停参与投标活动的处理标准</w:t>
      </w:r>
      <w:r>
        <w:rPr>
          <w:rFonts w:hint="eastAsia" w:ascii="宋体" w:hAnsi="宋体" w:eastAsia="宋体" w:cs="宋体"/>
          <w:color w:val="auto"/>
          <w:sz w:val="24"/>
          <w:szCs w:val="24"/>
          <w:highlight w:val="none"/>
          <w:lang w:eastAsia="zh-CN"/>
        </w:rPr>
        <w:t>（广州净水版）</w:t>
      </w:r>
    </w:p>
    <w:tbl>
      <w:tblPr>
        <w:tblStyle w:val="2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（一）建设生产现场发生人员</w:t>
            </w:r>
            <w:r>
              <w:rPr>
                <w:rFonts w:hint="eastAsia" w:ascii="宋体" w:hAnsi="宋体" w:eastAsia="宋体" w:cs="宋体"/>
                <w:color w:val="auto"/>
                <w:sz w:val="24"/>
                <w:szCs w:val="24"/>
                <w:highlight w:val="none"/>
                <w:lang w:eastAsia="zh-CN"/>
              </w:rPr>
              <w:t>重伤或</w:t>
            </w:r>
            <w:r>
              <w:rPr>
                <w:rFonts w:hint="eastAsia" w:ascii="宋体" w:hAnsi="宋体" w:eastAsia="宋体" w:cs="宋体"/>
                <w:color w:val="auto"/>
                <w:sz w:val="24"/>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eastAsia="zh-CN"/>
              </w:rPr>
              <w:t>重伤或</w:t>
            </w:r>
            <w:r>
              <w:rPr>
                <w:rFonts w:hint="eastAsia" w:ascii="宋体" w:hAnsi="宋体" w:eastAsia="宋体" w:cs="宋体"/>
                <w:color w:val="auto"/>
                <w:sz w:val="24"/>
                <w:szCs w:val="24"/>
                <w:highlight w:val="none"/>
              </w:rPr>
              <w:t>死亡1～2人的，暂停投标1年至2年（含）。</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eastAsia="zh-CN"/>
              </w:rPr>
              <w:t>重伤或</w:t>
            </w:r>
            <w:r>
              <w:rPr>
                <w:rFonts w:hint="eastAsia" w:ascii="宋体" w:hAnsi="宋体" w:eastAsia="宋体" w:cs="宋体"/>
                <w:color w:val="auto"/>
                <w:sz w:val="24"/>
                <w:szCs w:val="24"/>
                <w:highlight w:val="none"/>
              </w:rPr>
              <w:t>死亡3～9人的，暂停投标2年以上至4年。</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val="en-US" w:eastAsia="zh-CN"/>
              </w:rPr>
              <w:t>重伤10人以上（含）、或</w:t>
            </w:r>
            <w:r>
              <w:rPr>
                <w:rFonts w:hint="eastAsia" w:ascii="宋体" w:hAnsi="宋体" w:eastAsia="宋体" w:cs="宋体"/>
                <w:color w:val="auto"/>
                <w:sz w:val="24"/>
                <w:szCs w:val="24"/>
                <w:highlight w:val="none"/>
              </w:rPr>
              <w:t>重大及以上事故的，暂停投标4年或以上</w:t>
            </w:r>
            <w:r>
              <w:rPr>
                <w:rFonts w:hint="eastAsia" w:ascii="宋体" w:hAnsi="宋体" w:eastAsia="宋体" w:cs="宋体"/>
                <w:color w:val="auto"/>
                <w:sz w:val="24"/>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4"/>
                <w:szCs w:val="24"/>
                <w:highlight w:val="none"/>
                <w:lang w:eastAsia="zh-CN"/>
              </w:rPr>
              <w:t>大面积运营晚点，</w:t>
            </w:r>
            <w:r>
              <w:rPr>
                <w:rFonts w:hint="eastAsia" w:ascii="宋体" w:hAnsi="宋体" w:eastAsia="宋体" w:cs="宋体"/>
                <w:color w:val="auto"/>
                <w:sz w:val="24"/>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暂停投标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。若至下一个自然年度项目尚未完结，仍出现该款情形的，继续暂停投标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其他不诚信</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val="en-US" w:eastAsia="zh-CN"/>
              </w:rPr>
              <w:t>经发包人认定的其他不诚信行为</w:t>
            </w:r>
            <w:r>
              <w:rPr>
                <w:rFonts w:hint="eastAsia" w:ascii="宋体" w:hAnsi="宋体" w:eastAsia="宋体" w:cs="宋体"/>
                <w:color w:val="auto"/>
                <w:sz w:val="24"/>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hint="eastAsia" w:ascii="宋体" w:hAnsi="宋体" w:cs="宋体"/>
          <w:b/>
          <w:bCs/>
          <w:szCs w:val="21"/>
          <w:highlight w:val="none"/>
        </w:rPr>
      </w:pPr>
    </w:p>
    <w:p>
      <w:pPr>
        <w:pStyle w:val="25"/>
        <w:ind w:left="0" w:leftChars="0" w:firstLine="0" w:firstLineChars="0"/>
        <w:rPr>
          <w:rFonts w:hint="eastAsia" w:ascii="宋体" w:hAnsi="宋体" w:cs="宋体"/>
          <w:b/>
          <w:bCs/>
          <w:szCs w:val="21"/>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8</w:t>
      </w:r>
      <w:r>
        <w:rPr>
          <w:rFonts w:hint="eastAsia" w:ascii="宋体" w:hAnsi="宋体" w:cs="宋体"/>
          <w:b/>
          <w:bCs/>
          <w:sz w:val="24"/>
          <w:szCs w:val="24"/>
          <w:highlight w:val="none"/>
        </w:rPr>
        <w:t>：履约保函（模板）</w:t>
      </w:r>
    </w:p>
    <w:p>
      <w:pPr>
        <w:jc w:val="center"/>
        <w:rPr>
          <w:rFonts w:ascii="宋体" w:hAnsi="宋体" w:eastAsia="宋体"/>
          <w:b/>
          <w:sz w:val="24"/>
          <w:highlight w:val="none"/>
        </w:rPr>
      </w:pPr>
      <w:r>
        <w:rPr>
          <w:rFonts w:hint="eastAsia" w:ascii="宋体" w:hAnsi="宋体" w:eastAsia="宋体"/>
          <w:b/>
          <w:sz w:val="24"/>
          <w:highlight w:val="none"/>
        </w:rPr>
        <w:t>履约保函模板</w:t>
      </w:r>
    </w:p>
    <w:p>
      <w:pPr>
        <w:rPr>
          <w:rFonts w:ascii="宋体" w:hAnsi="宋体" w:eastAsia="宋体"/>
          <w:sz w:val="24"/>
          <w:highlight w:val="none"/>
        </w:rPr>
      </w:pPr>
    </w:p>
    <w:p>
      <w:pPr>
        <w:rPr>
          <w:rFonts w:ascii="宋体" w:hAnsi="宋体" w:eastAsia="宋体"/>
          <w:sz w:val="24"/>
          <w:highlight w:val="none"/>
        </w:rPr>
      </w:pPr>
      <w:r>
        <w:rPr>
          <w:rFonts w:hint="eastAsia" w:ascii="宋体" w:hAnsi="宋体" w:eastAsia="宋体"/>
          <w:sz w:val="24"/>
          <w:highlight w:val="none"/>
        </w:rPr>
        <w:t>致：</w:t>
      </w:r>
      <w:r>
        <w:rPr>
          <w:rFonts w:hint="eastAsia" w:ascii="宋体" w:hAnsi="宋体" w:eastAsia="宋体"/>
          <w:sz w:val="24"/>
          <w:highlight w:val="none"/>
          <w:u w:val="single"/>
        </w:rPr>
        <w:t xml:space="preserve">               （受益人）</w:t>
      </w:r>
      <w:r>
        <w:rPr>
          <w:rFonts w:ascii="宋体" w:hAnsi="宋体" w:eastAsia="宋体"/>
          <w:sz w:val="24"/>
          <w:highlight w:val="none"/>
        </w:rPr>
        <w:br w:type="textWrapping"/>
      </w:r>
    </w:p>
    <w:p>
      <w:pPr>
        <w:ind w:firstLine="420"/>
        <w:rPr>
          <w:rFonts w:ascii="宋体" w:hAnsi="宋体" w:eastAsia="宋体"/>
          <w:sz w:val="24"/>
          <w:highlight w:val="none"/>
        </w:rPr>
      </w:pPr>
      <w:r>
        <w:rPr>
          <w:rFonts w:hint="eastAsia" w:ascii="宋体" w:hAnsi="宋体" w:eastAsia="宋体"/>
          <w:sz w:val="24"/>
          <w:highlight w:val="none"/>
        </w:rPr>
        <w:t>鉴于（以下简称“委托人”）与贵方于</w:t>
      </w:r>
      <w:r>
        <w:rPr>
          <w:rFonts w:hint="eastAsia" w:ascii="宋体" w:hAnsi="宋体" w:eastAsia="宋体"/>
          <w:sz w:val="24"/>
          <w:highlight w:val="none"/>
          <w:u w:val="single"/>
        </w:rPr>
        <w:t xml:space="preserve">   年  月  日</w:t>
      </w:r>
      <w:r>
        <w:rPr>
          <w:rFonts w:hint="eastAsia" w:ascii="宋体" w:hAnsi="宋体" w:eastAsia="宋体"/>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sz w:val="24"/>
          <w:highlight w:val="none"/>
        </w:rPr>
      </w:pPr>
      <w:r>
        <w:rPr>
          <w:rFonts w:hint="eastAsia" w:ascii="宋体" w:hAnsi="宋体" w:eastAsia="宋体"/>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sz w:val="24"/>
          <w:highlight w:val="none"/>
        </w:rPr>
      </w:pPr>
      <w:r>
        <w:rPr>
          <w:rFonts w:hint="eastAsia" w:ascii="宋体" w:hAnsi="宋体" w:eastAsia="宋体"/>
          <w:sz w:val="24"/>
          <w:highlight w:val="none"/>
        </w:rPr>
        <w:t>二、贵单位的索赔申请应符合下述条件：</w:t>
      </w:r>
    </w:p>
    <w:p>
      <w:pPr>
        <w:ind w:firstLine="420"/>
        <w:rPr>
          <w:rFonts w:ascii="宋体" w:hAnsi="宋体" w:eastAsia="宋体"/>
          <w:sz w:val="24"/>
          <w:highlight w:val="none"/>
        </w:rPr>
      </w:pPr>
      <w:r>
        <w:rPr>
          <w:rFonts w:hint="eastAsia" w:ascii="宋体" w:hAnsi="宋体" w:eastAsia="宋体"/>
          <w:sz w:val="24"/>
          <w:highlight w:val="none"/>
        </w:rPr>
        <w:t>（一）贵单位法定代表人或其授权代表签字并加盖单位公章；</w:t>
      </w:r>
    </w:p>
    <w:p>
      <w:pPr>
        <w:ind w:firstLine="420"/>
        <w:rPr>
          <w:rFonts w:ascii="宋体" w:hAnsi="宋体" w:eastAsia="宋体"/>
          <w:sz w:val="24"/>
          <w:highlight w:val="none"/>
        </w:rPr>
      </w:pPr>
      <w:r>
        <w:rPr>
          <w:rFonts w:hint="eastAsia" w:ascii="宋体" w:hAnsi="宋体" w:eastAsia="宋体"/>
          <w:sz w:val="24"/>
          <w:highlight w:val="none"/>
        </w:rPr>
        <w:t>（二）在保函有效期内送达我行；</w:t>
      </w:r>
    </w:p>
    <w:p>
      <w:pPr>
        <w:ind w:firstLine="420"/>
        <w:rPr>
          <w:rFonts w:ascii="宋体" w:hAnsi="宋体" w:eastAsia="宋体"/>
          <w:sz w:val="24"/>
          <w:highlight w:val="none"/>
        </w:rPr>
      </w:pPr>
      <w:r>
        <w:rPr>
          <w:rFonts w:hint="eastAsia" w:ascii="宋体" w:hAnsi="宋体" w:eastAsia="宋体"/>
          <w:sz w:val="24"/>
          <w:highlight w:val="none"/>
        </w:rPr>
        <w:t>（三）明确的索赔金额（不得超过本保函第一条所列之限额）。</w:t>
      </w:r>
    </w:p>
    <w:p>
      <w:pPr>
        <w:ind w:firstLine="420"/>
        <w:rPr>
          <w:rFonts w:ascii="宋体" w:hAnsi="宋体" w:eastAsia="宋体"/>
          <w:sz w:val="24"/>
          <w:highlight w:val="none"/>
        </w:rPr>
      </w:pPr>
      <w:r>
        <w:rPr>
          <w:rFonts w:hint="eastAsia" w:ascii="宋体" w:hAnsi="宋体" w:eastAsia="宋体"/>
          <w:sz w:val="24"/>
          <w:highlight w:val="none"/>
        </w:rPr>
        <w:t>三、本保函自签发之日起生效，有效期至</w:t>
      </w:r>
      <w:r>
        <w:rPr>
          <w:rFonts w:hint="eastAsia" w:ascii="宋体" w:hAnsi="宋体" w:eastAsia="宋体"/>
          <w:sz w:val="24"/>
          <w:highlight w:val="none"/>
          <w:u w:val="single"/>
        </w:rPr>
        <w:t xml:space="preserve">  年  月  日</w:t>
      </w:r>
      <w:r>
        <w:rPr>
          <w:rFonts w:hint="eastAsia" w:ascii="宋体" w:hAnsi="宋体" w:eastAsia="宋体"/>
          <w:sz w:val="24"/>
          <w:highlight w:val="none"/>
        </w:rPr>
        <w:t>。本保函于下述任一事项发生之时立即失效，我行在本保函项下的保证义务即刻解除：</w:t>
      </w:r>
    </w:p>
    <w:p>
      <w:pPr>
        <w:ind w:firstLine="420"/>
        <w:rPr>
          <w:rFonts w:ascii="宋体" w:hAnsi="宋体" w:eastAsia="宋体"/>
          <w:sz w:val="24"/>
          <w:highlight w:val="none"/>
        </w:rPr>
      </w:pPr>
      <w:r>
        <w:rPr>
          <w:rFonts w:hint="eastAsia" w:ascii="宋体" w:hAnsi="宋体" w:eastAsia="宋体"/>
          <w:sz w:val="24"/>
          <w:highlight w:val="none"/>
        </w:rPr>
        <w:t>（一）本保函有效期限届满；</w:t>
      </w:r>
    </w:p>
    <w:p>
      <w:pPr>
        <w:ind w:firstLine="420"/>
        <w:rPr>
          <w:rFonts w:ascii="宋体" w:hAnsi="宋体" w:eastAsia="宋体"/>
          <w:sz w:val="24"/>
          <w:highlight w:val="none"/>
        </w:rPr>
      </w:pPr>
      <w:r>
        <w:rPr>
          <w:rFonts w:hint="eastAsia" w:ascii="宋体" w:hAnsi="宋体" w:eastAsia="宋体"/>
          <w:sz w:val="24"/>
          <w:highlight w:val="none"/>
        </w:rPr>
        <w:t>（二）我行保证的义务履行完毕。</w:t>
      </w:r>
    </w:p>
    <w:p>
      <w:pPr>
        <w:ind w:firstLine="420"/>
        <w:rPr>
          <w:rFonts w:ascii="宋体" w:hAnsi="宋体" w:eastAsia="宋体"/>
          <w:sz w:val="24"/>
          <w:highlight w:val="none"/>
        </w:rPr>
      </w:pPr>
      <w:r>
        <w:rPr>
          <w:rFonts w:hint="eastAsia" w:ascii="宋体" w:hAnsi="宋体" w:eastAsia="宋体"/>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sz w:val="24"/>
          <w:highlight w:val="none"/>
        </w:rPr>
      </w:pPr>
      <w:r>
        <w:rPr>
          <w:rFonts w:hint="eastAsia" w:ascii="宋体" w:hAnsi="宋体" w:eastAsia="宋体"/>
          <w:sz w:val="24"/>
          <w:highlight w:val="none"/>
        </w:rPr>
        <w:t>五、我行向你方支付索赔金额后，本保函担保金额即按贵方通知的索赔金额予以递减。</w:t>
      </w:r>
    </w:p>
    <w:p>
      <w:pPr>
        <w:ind w:firstLine="420"/>
        <w:rPr>
          <w:rFonts w:ascii="宋体" w:hAnsi="宋体" w:eastAsia="宋体"/>
          <w:sz w:val="24"/>
          <w:highlight w:val="none"/>
        </w:rPr>
      </w:pPr>
      <w:r>
        <w:rPr>
          <w:rFonts w:hint="eastAsia" w:ascii="宋体" w:hAnsi="宋体" w:eastAsia="宋体"/>
          <w:sz w:val="24"/>
          <w:highlight w:val="none"/>
        </w:rPr>
        <w:t>六、保函失效后请将保函退回我行注销，无论正本最终退回与否，不影响本保函依上述约定自动失效。</w:t>
      </w:r>
    </w:p>
    <w:p>
      <w:pPr>
        <w:ind w:firstLine="420"/>
        <w:rPr>
          <w:rFonts w:ascii="宋体" w:hAnsi="宋体" w:eastAsia="宋体"/>
          <w:sz w:val="24"/>
          <w:highlight w:val="none"/>
        </w:rPr>
      </w:pPr>
    </w:p>
    <w:p>
      <w:pPr>
        <w:ind w:firstLine="420"/>
        <w:rPr>
          <w:rFonts w:ascii="宋体" w:hAnsi="宋体" w:eastAsia="宋体"/>
          <w:sz w:val="24"/>
          <w:highlight w:val="none"/>
        </w:rPr>
      </w:pPr>
    </w:p>
    <w:p>
      <w:pPr>
        <w:ind w:firstLine="420"/>
        <w:rPr>
          <w:rFonts w:ascii="宋体" w:hAnsi="宋体" w:eastAsia="宋体"/>
          <w:sz w:val="24"/>
          <w:highlight w:val="none"/>
        </w:rPr>
      </w:pPr>
      <w:r>
        <w:rPr>
          <w:rFonts w:hint="eastAsia" w:ascii="宋体" w:hAnsi="宋体" w:eastAsia="宋体"/>
          <w:sz w:val="24"/>
          <w:highlight w:val="none"/>
        </w:rPr>
        <w:t xml:space="preserve">                                                   落款</w:t>
      </w:r>
    </w:p>
    <w:p>
      <w:pPr>
        <w:ind w:firstLine="420"/>
        <w:rPr>
          <w:rFonts w:ascii="宋体" w:hAnsi="宋体" w:eastAsia="宋体"/>
          <w:sz w:val="24"/>
          <w:highlight w:val="none"/>
        </w:rPr>
      </w:pPr>
    </w:p>
    <w:p>
      <w:pPr>
        <w:ind w:firstLine="645"/>
        <w:rPr>
          <w:rFonts w:ascii="宋体" w:hAnsi="宋体" w:eastAsia="宋体"/>
          <w:sz w:val="24"/>
          <w:highlight w:val="none"/>
        </w:rPr>
      </w:pPr>
      <w:r>
        <w:rPr>
          <w:rFonts w:hint="eastAsia" w:ascii="宋体" w:hAnsi="宋体" w:eastAsia="宋体"/>
          <w:sz w:val="24"/>
          <w:highlight w:val="none"/>
        </w:rPr>
        <w:t>保函说明：</w:t>
      </w:r>
    </w:p>
    <w:p>
      <w:pPr>
        <w:ind w:firstLine="645"/>
        <w:rPr>
          <w:rFonts w:ascii="宋体" w:hAnsi="宋体" w:eastAsia="宋体" w:cs="仿宋_GB2312"/>
          <w:sz w:val="24"/>
          <w:highlight w:val="none"/>
        </w:rPr>
      </w:pPr>
      <w:r>
        <w:rPr>
          <w:rFonts w:hint="eastAsia" w:ascii="宋体" w:hAnsi="宋体" w:eastAsia="宋体" w:cs="仿宋_GB2312"/>
          <w:sz w:val="24"/>
          <w:highlight w:val="none"/>
        </w:rPr>
        <w:t>保函不得有下列或类似含义的表述：</w:t>
      </w:r>
    </w:p>
    <w:p>
      <w:pPr>
        <w:ind w:firstLine="645"/>
        <w:rPr>
          <w:rFonts w:ascii="宋体" w:hAnsi="宋体" w:eastAsia="宋体" w:cs="仿宋_GB2312"/>
          <w:sz w:val="24"/>
          <w:highlight w:val="none"/>
        </w:rPr>
      </w:pPr>
      <w:r>
        <w:rPr>
          <w:rFonts w:hint="eastAsia" w:ascii="宋体" w:hAnsi="宋体" w:eastAsia="宋体" w:cs="仿宋_GB2312"/>
          <w:sz w:val="24"/>
          <w:highlight w:val="none"/>
        </w:rPr>
        <w:t>1.银行承担的为连带责任保证、一般保证。</w:t>
      </w:r>
    </w:p>
    <w:p>
      <w:pPr>
        <w:ind w:firstLine="645"/>
        <w:rPr>
          <w:rFonts w:ascii="宋体" w:hAnsi="宋体" w:eastAsia="宋体" w:cs="仿宋_GB2312"/>
          <w:sz w:val="24"/>
          <w:highlight w:val="none"/>
        </w:rPr>
      </w:pPr>
      <w:r>
        <w:rPr>
          <w:rFonts w:hint="eastAsia" w:ascii="宋体" w:hAnsi="宋体" w:eastAsia="宋体" w:cs="仿宋_GB2312"/>
          <w:sz w:val="24"/>
          <w:highlight w:val="none"/>
        </w:rPr>
        <w:t>2.未经银行书面同意，受益人与申请人修改合同或其项下附件时，银行的保证义务解除。</w:t>
      </w:r>
    </w:p>
    <w:p>
      <w:pPr>
        <w:ind w:firstLine="645"/>
        <w:rPr>
          <w:rFonts w:ascii="宋体" w:hAnsi="宋体" w:eastAsia="宋体" w:cs="仿宋_GB2312"/>
          <w:sz w:val="24"/>
          <w:highlight w:val="none"/>
        </w:rPr>
      </w:pPr>
      <w:r>
        <w:rPr>
          <w:rFonts w:hint="eastAsia" w:ascii="宋体" w:hAnsi="宋体" w:eastAsia="宋体" w:cs="仿宋_GB2312"/>
          <w:sz w:val="24"/>
          <w:highlight w:val="none"/>
        </w:rPr>
        <w:t>3.合同撤销或无效的，保函失效。</w:t>
      </w:r>
    </w:p>
    <w:p>
      <w:pPr>
        <w:ind w:firstLine="645"/>
        <w:rPr>
          <w:rFonts w:ascii="宋体" w:hAnsi="宋体" w:eastAsia="宋体" w:cs="仿宋_GB2312"/>
          <w:sz w:val="24"/>
          <w:highlight w:val="none"/>
        </w:rPr>
      </w:pPr>
      <w:r>
        <w:rPr>
          <w:rFonts w:hint="eastAsia" w:ascii="宋体" w:hAnsi="宋体" w:eastAsia="宋体" w:cs="仿宋_GB2312"/>
          <w:sz w:val="24"/>
          <w:highlight w:val="none"/>
        </w:rPr>
        <w:t>4.申请人对受益人的抗辩，银行有权向受益人主张。</w:t>
      </w:r>
    </w:p>
    <w:p>
      <w:pPr>
        <w:ind w:firstLine="645"/>
        <w:rPr>
          <w:rFonts w:ascii="宋体" w:hAnsi="宋体" w:eastAsia="宋体"/>
          <w:sz w:val="24"/>
          <w:highlight w:val="none"/>
        </w:rPr>
      </w:pPr>
      <w:r>
        <w:rPr>
          <w:rFonts w:hint="eastAsia" w:ascii="宋体" w:hAnsi="宋体" w:eastAsia="宋体" w:cs="仿宋_GB2312"/>
          <w:sz w:val="24"/>
          <w:highlight w:val="none"/>
        </w:rPr>
        <w:t>5.受益人请求付款的请款单据包含法院裁判文书、仲裁裁决、第三方单位出具的鉴定书等申请人违约的证明材料。</w:t>
      </w:r>
    </w:p>
    <w:p>
      <w:pPr>
        <w:rPr>
          <w:rFonts w:ascii="宋体" w:hAnsi="宋体" w:eastAsia="宋体" w:cs="仿宋_GB2312"/>
          <w:sz w:val="24"/>
          <w:highlight w:val="none"/>
        </w:rPr>
      </w:pPr>
    </w:p>
    <w:p>
      <w:pPr>
        <w:rPr>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9</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widowControl/>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甲方</w:t>
      </w:r>
      <w:r>
        <w:rPr>
          <w:rFonts w:hint="eastAsia" w:ascii="宋体" w:hAnsi="宋体" w:eastAsia="宋体"/>
          <w:sz w:val="24"/>
        </w:rPr>
        <w:t>：</w:t>
      </w:r>
      <w:r>
        <w:rPr>
          <w:rFonts w:hint="eastAsia" w:ascii="宋体" w:hAnsi="宋体" w:eastAsia="宋体"/>
          <w:sz w:val="24"/>
          <w:u w:val="single"/>
        </w:rPr>
        <w:t>广州市净水有限公司</w:t>
      </w:r>
    </w:p>
    <w:p>
      <w:pPr>
        <w:widowControl/>
        <w:adjustRightInd/>
        <w:snapToGrid/>
        <w:spacing w:line="360" w:lineRule="auto"/>
        <w:ind w:firstLine="480" w:firstLineChars="200"/>
        <w:jc w:val="left"/>
        <w:rPr>
          <w:rStyle w:val="29"/>
          <w:rFonts w:ascii="仿宋_GB2312" w:eastAsia="仿宋_GB2312" w:hAnsiTheme="minorEastAsia"/>
          <w:b w:val="0"/>
          <w:u w:val="single"/>
        </w:rPr>
      </w:pPr>
      <w:r>
        <w:rPr>
          <w:rFonts w:hint="eastAsia" w:ascii="宋体" w:hAnsi="宋体" w:eastAsia="宋体"/>
          <w:sz w:val="24"/>
          <w:lang w:val="en-US" w:eastAsia="zh-CN"/>
        </w:rPr>
        <w:t>乙方</w:t>
      </w:r>
      <w:r>
        <w:rPr>
          <w:rFonts w:hint="eastAsia" w:ascii="宋体" w:hAnsi="宋体" w:eastAsia="宋体"/>
          <w:sz w:val="24"/>
        </w:rPr>
        <w:t xml:space="preserve">: </w:t>
      </w:r>
      <w:r>
        <w:rPr>
          <w:rFonts w:hint="eastAsia" w:ascii="宋体" w:hAnsi="宋体" w:eastAsia="宋体"/>
          <w:sz w:val="24"/>
          <w:u w:val="none"/>
        </w:rPr>
        <w:t xml:space="preserve">                  </w:t>
      </w:r>
      <w:r>
        <w:rPr>
          <w:rStyle w:val="29"/>
          <w:rFonts w:hint="eastAsia" w:ascii="仿宋_GB2312" w:eastAsia="仿宋_GB2312" w:hAnsiTheme="minorEastAsia"/>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1"/>
          <w:numId w:val="0"/>
        </w:num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一、</w:t>
      </w:r>
      <w:r>
        <w:rPr>
          <w:rFonts w:hint="eastAsia" w:ascii="宋体" w:hAnsi="宋体" w:eastAsia="宋体"/>
          <w:sz w:val="24"/>
        </w:rPr>
        <w:t>本协议与主协议的关系</w:t>
      </w:r>
    </w:p>
    <w:p>
      <w:pPr>
        <w:adjustRightInd/>
        <w:snapToGrid/>
        <w:spacing w:line="360" w:lineRule="auto"/>
        <w:ind w:left="0" w:firstLine="480" w:firstLineChars="200"/>
        <w:jc w:val="left"/>
        <w:rPr>
          <w:rFonts w:hint="eastAsia" w:ascii="宋体" w:hAnsi="宋体" w:eastAsia="宋体"/>
          <w:sz w:val="24"/>
        </w:rPr>
      </w:pPr>
      <w:r>
        <w:rPr>
          <w:rFonts w:hint="eastAsia" w:ascii="宋体" w:hAnsi="宋体" w:eastAsia="宋体"/>
          <w:sz w:val="24"/>
        </w:rPr>
        <w:t>本协议作为</w:t>
      </w:r>
      <w:r>
        <w:rPr>
          <w:rFonts w:hint="eastAsia" w:ascii="宋体" w:hAnsi="宋体" w:eastAsia="宋体"/>
          <w:bCs w:val="0"/>
          <w:sz w:val="24"/>
          <w:u w:val="single"/>
        </w:rPr>
        <w:t>广州市净水有限公司大沙地分公司二期紫外线消毒设备大修</w:t>
      </w:r>
      <w:r>
        <w:rPr>
          <w:rFonts w:hint="eastAsia" w:ascii="宋体" w:hAnsi="宋体"/>
          <w:bCs w:val="0"/>
          <w:sz w:val="24"/>
          <w:u w:val="single"/>
          <w:lang w:val="en-US" w:eastAsia="zh-CN"/>
        </w:rPr>
        <w:t>项目</w:t>
      </w:r>
      <w:r>
        <w:rPr>
          <w:rFonts w:hint="eastAsia" w:ascii="宋体" w:hAnsi="宋体" w:eastAsia="宋体"/>
          <w:sz w:val="24"/>
        </w:rPr>
        <w:t>的组成部分，与主合同具有同等法律</w:t>
      </w:r>
      <w:r>
        <w:rPr>
          <w:rFonts w:hint="eastAsia" w:ascii="宋体" w:hAnsi="宋体"/>
          <w:sz w:val="24"/>
          <w:lang w:eastAsia="zh-CN"/>
        </w:rPr>
        <w:t>。</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sz w:val="24"/>
          <w:lang w:val="en-US" w:eastAsia="zh-CN"/>
        </w:rPr>
        <w:t>二、甲乙双方权力及义务</w:t>
      </w:r>
    </w:p>
    <w:p>
      <w:pPr>
        <w:numPr>
          <w:ilvl w:val="-1"/>
          <w:numId w:val="0"/>
        </w:numPr>
        <w:adjustRightInd/>
        <w:snapToGrid/>
        <w:spacing w:line="360" w:lineRule="auto"/>
        <w:ind w:leftChars="0"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（一）甲乙双方应将</w:t>
      </w:r>
      <w:r>
        <w:rPr>
          <w:rFonts w:hint="eastAsia" w:ascii="宋体" w:hAnsi="宋体" w:eastAsia="宋体"/>
          <w:sz w:val="24"/>
          <w:lang w:val="en-US" w:eastAsia="zh-CN"/>
        </w:rPr>
        <w:t>项目维修施工人员</w:t>
      </w:r>
      <w:r>
        <w:rPr>
          <w:rFonts w:hint="eastAsia" w:ascii="宋体" w:hAnsi="宋体" w:eastAsia="宋体" w:cs="Times New Roman"/>
          <w:kern w:val="2"/>
          <w:sz w:val="24"/>
          <w:szCs w:val="20"/>
          <w:lang w:val="en-US" w:eastAsia="zh-CN" w:bidi="ar-SA"/>
        </w:rPr>
        <w:t>生命安全和身体健康放在第一位，能妥善处置</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工地普通发热病例、可疑病例和突发新冠肺炎疫情。坚持预防为主，最大限度减少人员暴露和感染的风险。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（二）甲乙双方应积极配合，出现问题及时采取应急响应措施，迅速妥善处置项目施工场所普通发热病例、可疑病例和突发新冠肺炎疫情，并第一时间报送对方。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（三）甲乙双方应掌握</w:t>
      </w:r>
      <w:r>
        <w:rPr>
          <w:rFonts w:hint="eastAsia" w:ascii="宋体" w:hAnsi="宋体" w:eastAsia="宋体"/>
          <w:sz w:val="24"/>
          <w:lang w:val="en-US" w:eastAsia="zh-CN"/>
        </w:rPr>
        <w:t>维修施工人员情况</w:t>
      </w:r>
      <w:r>
        <w:rPr>
          <w:rFonts w:hint="eastAsia" w:ascii="宋体" w:hAnsi="宋体" w:eastAsia="宋体" w:cs="Times New Roman"/>
          <w:sz w:val="24"/>
          <w:szCs w:val="20"/>
        </w:rPr>
        <w:t>，</w:t>
      </w:r>
      <w:r>
        <w:rPr>
          <w:rFonts w:hint="eastAsia" w:ascii="宋体" w:hAnsi="宋体" w:eastAsia="宋体"/>
          <w:sz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三、甲方的义务</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（一）甲方应指导</w:t>
      </w:r>
      <w:r>
        <w:rPr>
          <w:rFonts w:hint="eastAsia" w:ascii="宋体" w:hAnsi="宋体" w:eastAsia="宋体"/>
          <w:sz w:val="24"/>
          <w:lang w:val="en-US" w:eastAsia="zh-CN"/>
        </w:rPr>
        <w:t>乙方项目维修施工人员</w:t>
      </w:r>
      <w:r>
        <w:rPr>
          <w:rFonts w:hint="eastAsia" w:ascii="宋体" w:hAnsi="宋体" w:eastAsia="宋体" w:cs="Times New Roman"/>
          <w:kern w:val="2"/>
          <w:sz w:val="24"/>
          <w:szCs w:val="20"/>
          <w:lang w:val="en-US" w:eastAsia="zh-CN" w:bidi="ar-SA"/>
        </w:rPr>
        <w:t>需养成和保持戴口罩、“一米线”、勤洗手、勤通风、少聚集、错时用餐、“两点一线”简单生活等良好卫生习惯。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（二）甲方应</w:t>
      </w:r>
      <w:r>
        <w:rPr>
          <w:rFonts w:hint="eastAsia" w:ascii="宋体" w:hAnsi="宋体" w:eastAsia="宋体"/>
          <w:sz w:val="24"/>
          <w:lang w:val="en-US" w:eastAsia="zh-CN"/>
        </w:rPr>
        <w:t>提供给乙方项目维修施工人员安全工作环境，指导乙方维修施工人员及家属增强自我防护意识，关注重点疫情信息，降低感染风险。</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（三）甲方在施工前需开展疫情防控教育，同时对乙方人员防控落实情况进行监督，采取措施堵塞疫情防控漏洞。</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（四）组织开展应急演练，确保应急情况下维修施工人员疫情发生时安全健康，保障各项工作有序、规范。</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四、乙方的义务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（一）乙方需配合甲方开展疫情防控宣传教育，提高</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人员自我防护意识。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（二）</w:t>
      </w:r>
      <w:r>
        <w:rPr>
          <w:rFonts w:hint="eastAsia" w:ascii="宋体" w:hAnsi="宋体" w:eastAsia="宋体"/>
          <w:sz w:val="24"/>
          <w:lang w:val="en-US" w:eastAsia="zh-CN"/>
        </w:rPr>
        <w:t>配合甲方要求做好维修施工人员防控工作管理，及时提交防疫资料，落实疫情防控备案，必要时需</w:t>
      </w:r>
      <w:r>
        <w:rPr>
          <w:rFonts w:hint="eastAsia" w:ascii="宋体" w:hAnsi="宋体" w:eastAsia="宋体" w:cs="Times New Roman"/>
          <w:kern w:val="2"/>
          <w:sz w:val="24"/>
          <w:szCs w:val="20"/>
          <w:lang w:val="en-US" w:eastAsia="zh-CN" w:bidi="ar-SA"/>
        </w:rPr>
        <w:t>编制防控管理工作方案</w:t>
      </w:r>
      <w:r>
        <w:rPr>
          <w:rFonts w:hint="eastAsia" w:ascii="宋体" w:hAnsi="宋体" w:eastAsia="宋体"/>
          <w:sz w:val="24"/>
          <w:szCs w:val="20"/>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sz w:val="24"/>
          <w:lang w:val="en-US" w:eastAsia="zh-CN"/>
        </w:rPr>
      </w:pPr>
      <w:r>
        <w:rPr>
          <w:rFonts w:hint="eastAsia" w:ascii="宋体" w:hAnsi="宋体" w:eastAsia="宋体"/>
          <w:sz w:val="24"/>
          <w:lang w:val="en-US" w:eastAsia="zh-CN"/>
        </w:rPr>
        <w:t>（三）乙方须符合甲方疫苗接种及核酸检测检测要求，未满足相关要求的人员甲方有权限制乙方人员进入厂区。</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（四）乙方应建立畅通的信息传输渠道和严格的信息上报机制，出现人员感染新型冠状病毒的，应迅速报送甲方。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lang w:val="en-US" w:eastAsia="zh-CN"/>
        </w:rPr>
      </w:pPr>
      <w:r>
        <w:rPr>
          <w:rFonts w:hint="eastAsia" w:ascii="宋体" w:hAnsi="宋体" w:eastAsia="宋体" w:cs="Times New Roman"/>
          <w:kern w:val="2"/>
          <w:sz w:val="24"/>
          <w:szCs w:val="20"/>
          <w:lang w:val="en-US" w:eastAsia="zh-CN" w:bidi="ar-SA"/>
        </w:rPr>
        <w:t>（五）积极配合甲方各厂区进厂门岗防控要求。</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五、扣罚情况</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乙方项目维修施工人员需按照甲方服务要求执行，未达到疫情防控要求的，需按下列条款执行：</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（一）乙方项目维修施工人员及其密接亲属有重点区域、重点场所旅居史未报备的，每发现一人，乙方</w:t>
      </w:r>
      <w:r>
        <w:rPr>
          <w:rFonts w:hint="eastAsia" w:ascii="宋体" w:hAnsi="宋体"/>
          <w:sz w:val="24"/>
          <w:lang w:val="en-US" w:eastAsia="zh-CN"/>
        </w:rPr>
        <w:t>支付</w:t>
      </w:r>
      <w:r>
        <w:rPr>
          <w:rFonts w:hint="eastAsia" w:ascii="宋体" w:hAnsi="宋体" w:eastAsia="宋体"/>
          <w:sz w:val="24"/>
          <w:lang w:val="en-US" w:eastAsia="zh-CN"/>
        </w:rPr>
        <w:t>500元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（二）乙方项目维修施工人员未按照甲方要求进行核酸检测的或有瞒报、虚报的，每发现一人，乙方</w:t>
      </w:r>
      <w:r>
        <w:rPr>
          <w:rFonts w:hint="eastAsia" w:ascii="宋体" w:hAnsi="宋体"/>
          <w:sz w:val="24"/>
          <w:lang w:val="en-US" w:eastAsia="zh-CN"/>
        </w:rPr>
        <w:t>支付</w:t>
      </w:r>
      <w:r>
        <w:rPr>
          <w:rFonts w:hint="eastAsia" w:ascii="宋体" w:hAnsi="宋体" w:eastAsia="宋体"/>
          <w:sz w:val="24"/>
          <w:lang w:val="en-US" w:eastAsia="zh-CN"/>
        </w:rPr>
        <w:t>50元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（三）乙方项目维修施工人员拒不配合甲方疫情防控要求或不满足甲方防疫工作要求的，甲方有权要求乙方3天内更换服务人员。</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六</w:t>
      </w:r>
      <w:r>
        <w:rPr>
          <w:rFonts w:hint="eastAsia" w:ascii="宋体" w:hAnsi="宋体" w:eastAsia="宋体"/>
          <w:sz w:val="24"/>
        </w:rPr>
        <w:t>、补充条款：</w:t>
      </w:r>
      <w:r>
        <w:rPr>
          <w:rFonts w:hint="eastAsia" w:ascii="宋体" w:hAnsi="宋体" w:eastAsia="宋体"/>
          <w:sz w:val="24"/>
          <w:u w:val="single"/>
        </w:rPr>
        <w:t xml:space="preserve"> / </w:t>
      </w:r>
      <w:r>
        <w:rPr>
          <w:rFonts w:hint="eastAsia" w:ascii="宋体" w:hAnsi="宋体" w:eastAsia="宋体"/>
          <w:sz w:val="24"/>
          <w:u w:val="none"/>
        </w:rPr>
        <w:t xml:space="preserve"> </w:t>
      </w:r>
      <w:r>
        <w:rPr>
          <w:rFonts w:hint="eastAsia" w:ascii="宋体" w:hAnsi="宋体" w:eastAsia="宋体"/>
          <w:sz w:val="24"/>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七</w:t>
      </w:r>
      <w:r>
        <w:rPr>
          <w:rFonts w:hint="eastAsia" w:ascii="宋体" w:hAnsi="宋体" w:eastAsia="宋体"/>
          <w:sz w:val="24"/>
        </w:rPr>
        <w:t>、附则</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rPr>
        <w:t>本协议与合同同时签订、同时终止、同时生效，具有相同的法律效力。</w:t>
      </w:r>
    </w:p>
    <w:p>
      <w:pPr>
        <w:adjustRightInd/>
        <w:snapToGrid/>
        <w:spacing w:line="360" w:lineRule="auto"/>
        <w:ind w:firstLine="480" w:firstLineChars="200"/>
        <w:rPr>
          <w:rFonts w:hint="eastAsia" w:ascii="宋体" w:hAnsi="宋体" w:eastAsia="宋体"/>
          <w:sz w:val="24"/>
        </w:rPr>
      </w:pPr>
    </w:p>
    <w:p>
      <w:pPr>
        <w:spacing w:line="360" w:lineRule="auto"/>
        <w:rPr>
          <w:rFonts w:ascii="宋体" w:hAnsi="宋体"/>
          <w:sz w:val="24"/>
        </w:rPr>
      </w:pPr>
      <w:r>
        <w:rPr>
          <w:rFonts w:hint="eastAsia" w:ascii="宋体" w:hAnsi="宋体" w:eastAsia="宋体"/>
          <w:sz w:val="24"/>
        </w:rPr>
        <w:t xml:space="preserve"> </w:t>
      </w:r>
      <w:r>
        <w:rPr>
          <w:rFonts w:hint="eastAsia" w:ascii="宋体" w:hAnsi="宋体"/>
          <w:sz w:val="24"/>
        </w:rPr>
        <w:t>甲方（盖章）：                     乙方（盖章）：</w:t>
      </w:r>
    </w:p>
    <w:p>
      <w:pPr>
        <w:pStyle w:val="5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ascii="仿宋_GB2312"/>
          <w:sz w:val="24"/>
          <w:highlight w:val="none"/>
        </w:rPr>
      </w:pPr>
      <w:r>
        <w:rPr>
          <w:rFonts w:hint="eastAsia" w:ascii="仿宋_GB2312" w:eastAsia="仿宋_GB2312"/>
          <w:b/>
          <w:sz w:val="28"/>
          <w:szCs w:val="28"/>
          <w:highlight w:val="none"/>
        </w:rPr>
        <w:br w:type="page"/>
      </w:r>
      <w:r>
        <w:rPr>
          <w:rFonts w:hint="eastAsia" w:ascii="仿宋_GB2312"/>
          <w:sz w:val="24"/>
          <w:highlight w:val="none"/>
        </w:rPr>
        <w:t xml:space="preserve"> </w:t>
      </w:r>
    </w:p>
    <w:p>
      <w:pPr>
        <w:pStyle w:val="4"/>
        <w:jc w:val="center"/>
        <w:rPr>
          <w:highlight w:val="none"/>
        </w:rPr>
      </w:pPr>
      <w:r>
        <w:rPr>
          <w:rFonts w:hint="eastAsia"/>
          <w:highlight w:val="none"/>
        </w:rPr>
        <w:t>第五部分　响应文件格式</w:t>
      </w:r>
    </w:p>
    <w:p>
      <w:pPr>
        <w:pStyle w:val="14"/>
        <w:tabs>
          <w:tab w:val="left" w:pos="1260"/>
        </w:tabs>
        <w:rPr>
          <w:rFonts w:hint="eastAsia" w:hAnsi="仿宋_GB2312" w:cs="仿宋_GB2312"/>
          <w:sz w:val="44"/>
          <w:szCs w:val="44"/>
          <w:highlight w:val="none"/>
          <w:lang w:val="en-US" w:eastAsia="zh-CN"/>
        </w:rPr>
      </w:pPr>
      <w:r>
        <w:rPr>
          <w:rFonts w:hint="eastAsia" w:hAnsi="仿宋_GB2312" w:cs="仿宋_GB2312"/>
          <w:sz w:val="44"/>
          <w:szCs w:val="44"/>
          <w:highlight w:val="none"/>
          <w:lang w:val="en-US" w:eastAsia="zh-CN"/>
        </w:rPr>
        <w:t>广州市净水有限公司大沙地分公司二期紫外线</w:t>
      </w:r>
    </w:p>
    <w:p>
      <w:pPr>
        <w:pStyle w:val="14"/>
        <w:tabs>
          <w:tab w:val="left" w:pos="1260"/>
        </w:tabs>
        <w:rPr>
          <w:rFonts w:hint="default" w:ascii="仿宋_GB2312" w:hAnsi="仿宋_GB2312" w:eastAsia="仿宋_GB2312" w:cs="仿宋_GB2312"/>
          <w:b/>
          <w:spacing w:val="100"/>
          <w:w w:val="110"/>
          <w:kern w:val="0"/>
          <w:sz w:val="28"/>
          <w:szCs w:val="28"/>
          <w:highlight w:val="none"/>
          <w:lang w:val="en-US"/>
        </w:rPr>
      </w:pPr>
      <w:r>
        <w:rPr>
          <w:rFonts w:hint="eastAsia" w:hAnsi="仿宋_GB2312" w:cs="仿宋_GB2312"/>
          <w:sz w:val="44"/>
          <w:szCs w:val="44"/>
          <w:highlight w:val="none"/>
          <w:lang w:val="en-US" w:eastAsia="zh-CN"/>
        </w:rPr>
        <w:t>消毒设备大修项目</w:t>
      </w:r>
    </w:p>
    <w:p>
      <w:pPr>
        <w:pStyle w:val="14"/>
        <w:jc w:val="center"/>
        <w:rPr>
          <w:rFonts w:ascii="仿宋_GB2312" w:hAnsi="仿宋_GB2312" w:eastAsia="仿宋_GB2312" w:cs="仿宋_GB2312"/>
          <w:b/>
          <w:sz w:val="28"/>
          <w:szCs w:val="28"/>
          <w:highlight w:val="none"/>
        </w:rPr>
      </w:pPr>
    </w:p>
    <w:p>
      <w:pPr>
        <w:pStyle w:val="14"/>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4"/>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4"/>
        <w:jc w:val="center"/>
        <w:rPr>
          <w:rFonts w:ascii="仿宋_GB2312" w:hAnsi="仿宋_GB2312" w:eastAsia="仿宋_GB2312" w:cs="仿宋_GB2312"/>
          <w:b/>
          <w:sz w:val="28"/>
          <w:szCs w:val="28"/>
          <w:highlight w:val="none"/>
        </w:rPr>
      </w:pPr>
    </w:p>
    <w:p>
      <w:pPr>
        <w:pStyle w:val="14"/>
        <w:jc w:val="center"/>
        <w:rPr>
          <w:rFonts w:ascii="仿宋_GB2312" w:hAnsi="仿宋_GB2312" w:eastAsia="仿宋_GB2312" w:cs="仿宋_GB2312"/>
          <w:b/>
          <w:sz w:val="28"/>
          <w:szCs w:val="28"/>
          <w:highlight w:val="none"/>
        </w:rPr>
      </w:pPr>
    </w:p>
    <w:p>
      <w:pPr>
        <w:pStyle w:val="14"/>
        <w:spacing w:line="360" w:lineRule="auto"/>
        <w:ind w:firstLine="1120" w:firstLineChars="4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p>
    <w:p>
      <w:pPr>
        <w:pStyle w:val="13"/>
        <w:spacing w:line="360" w:lineRule="auto"/>
        <w:ind w:firstLine="986"/>
        <w:rPr>
          <w:rFonts w:hAnsi="仿宋_GB2312" w:cs="仿宋_GB2312"/>
          <w:sz w:val="28"/>
          <w:szCs w:val="28"/>
          <w:highlight w:val="none"/>
          <w:u w:val="single"/>
        </w:rPr>
      </w:pPr>
      <w:r>
        <w:rPr>
          <w:rFonts w:hint="eastAsia" w:hAnsi="仿宋_GB2312" w:cs="仿宋_GB2312"/>
          <w:sz w:val="28"/>
          <w:szCs w:val="28"/>
          <w:highlight w:val="none"/>
        </w:rPr>
        <w:t>项目名称：</w:t>
      </w:r>
      <w:r>
        <w:rPr>
          <w:rFonts w:hint="eastAsia" w:hAnsi="仿宋_GB2312" w:cs="仿宋_GB2312"/>
          <w:sz w:val="28"/>
          <w:szCs w:val="28"/>
          <w:highlight w:val="none"/>
          <w:lang w:val="en-US" w:eastAsia="zh-CN"/>
        </w:rPr>
        <w:t>广州市净水有限公司大沙地分公司二期紫外线消毒设备大修</w:t>
      </w: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spacing w:line="360" w:lineRule="auto"/>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rPr>
          <w:rFonts w:ascii="宋体" w:hAnsi="宋体"/>
          <w:sz w:val="24"/>
          <w:szCs w:val="24"/>
          <w:highlight w:val="none"/>
        </w:rPr>
      </w:pPr>
      <w:r>
        <w:rPr>
          <w:rFonts w:hint="eastAsia" w:ascii="宋体" w:hAnsi="宋体"/>
          <w:sz w:val="24"/>
          <w:szCs w:val="24"/>
          <w:highlight w:val="none"/>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rPr>
                <w:rFonts w:ascii="仿宋" w:hAnsi="仿宋" w:eastAsia="仿宋" w:cs="仿宋_GB2312"/>
                <w:color w:val="000000"/>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p>
            <w:pPr>
              <w:pStyle w:val="32"/>
              <w:rPr>
                <w:color w:val="auto"/>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32"/>
        <w:rPr>
          <w:color w:val="auto"/>
          <w:highlight w:val="none"/>
        </w:rPr>
      </w:pPr>
    </w:p>
    <w:p>
      <w:pPr>
        <w:spacing w:line="480" w:lineRule="exact"/>
        <w:jc w:val="both"/>
        <w:rPr>
          <w:rFonts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（法人姓名）（法人签字或盖私章）</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附：签发日期：   年 月 日       有效期限：签发日期起至   年 月 日   </w:t>
      </w:r>
    </w:p>
    <w:p>
      <w:pPr>
        <w:spacing w:line="480" w:lineRule="exact"/>
        <w:ind w:firstLine="840" w:firstLineChars="3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     年龄：     职务：</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 xml:space="preserve">联系电话：      </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32"/>
        <w:ind w:firstLine="720" w:firstLineChars="300"/>
        <w:rPr>
          <w:rFonts w:ascii="仿宋" w:hAnsi="仿宋" w:eastAsia="仿宋" w:cs="仿宋_GB2312"/>
          <w:kern w:val="2"/>
          <w:highlight w:val="none"/>
        </w:rPr>
      </w:pPr>
      <w:r>
        <w:rPr>
          <w:rFonts w:hint="eastAsia" w:ascii="仿宋" w:hAnsi="仿宋" w:eastAsia="仿宋" w:cs="仿宋_GB2312"/>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sz w:val="24"/>
          <w:szCs w:val="24"/>
          <w:highlight w:val="none"/>
        </w:rPr>
      </w:pPr>
    </w:p>
    <w:p>
      <w:pPr>
        <w:widowControl/>
        <w:spacing w:line="440" w:lineRule="exact"/>
        <w:jc w:val="left"/>
        <w:rPr>
          <w:rFonts w:ascii="仿宋" w:hAnsi="仿宋" w:eastAsia="仿宋" w:cs="仿宋_GB2312"/>
          <w:color w:val="000000"/>
          <w:sz w:val="24"/>
          <w:szCs w:val="24"/>
          <w:highlight w:val="none"/>
        </w:rPr>
      </w:pPr>
    </w:p>
    <w:p>
      <w:pPr>
        <w:widowControl/>
        <w:spacing w:line="440" w:lineRule="exact"/>
        <w:jc w:val="left"/>
        <w:rPr>
          <w:rFonts w:ascii="仿宋" w:hAnsi="仿宋" w:eastAsia="仿宋" w:cs="仿宋_GB2312"/>
          <w:color w:val="000000"/>
          <w:sz w:val="24"/>
          <w:szCs w:val="24"/>
          <w:highlight w:val="none"/>
        </w:rPr>
      </w:pPr>
    </w:p>
    <w:p>
      <w:pPr>
        <w:widowControl/>
        <w:spacing w:line="440" w:lineRule="exact"/>
        <w:jc w:val="left"/>
        <w:rPr>
          <w:rFonts w:ascii="仿宋" w:hAnsi="仿宋" w:eastAsia="仿宋" w:cs="仿宋_GB2312"/>
          <w:color w:val="000000"/>
          <w:sz w:val="24"/>
          <w:szCs w:val="24"/>
          <w:highlight w:val="none"/>
        </w:rPr>
      </w:pPr>
    </w:p>
    <w:p>
      <w:pPr>
        <w:spacing w:line="440" w:lineRule="exact"/>
        <w:rPr>
          <w:rFonts w:ascii="宋体" w:hAnsi="宋体"/>
          <w:sz w:val="24"/>
          <w:szCs w:val="24"/>
          <w:highlight w:val="none"/>
        </w:rPr>
      </w:pPr>
    </w:p>
    <w:p>
      <w:pPr>
        <w:spacing w:line="440" w:lineRule="exact"/>
        <w:rPr>
          <w:rFonts w:ascii="宋体" w:hAnsi="宋体"/>
          <w:sz w:val="24"/>
          <w:szCs w:val="24"/>
          <w:highlight w:val="none"/>
        </w:rPr>
      </w:pPr>
      <w:r>
        <w:rPr>
          <w:rFonts w:hint="eastAsia" w:ascii="宋体" w:hAnsi="宋体"/>
          <w:sz w:val="24"/>
          <w:szCs w:val="24"/>
          <w:highlight w:val="none"/>
        </w:rPr>
        <w:t>授权代理人身份证复印件：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ascii="仿宋" w:hAnsi="仿宋" w:eastAsia="仿宋" w:cs="仿宋_GB2312"/>
                <w:color w:val="000000"/>
                <w:sz w:val="24"/>
                <w:szCs w:val="24"/>
                <w:highlight w:val="none"/>
              </w:rPr>
            </w:pPr>
          </w:p>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3" w:firstLineChars="300"/>
        <w:rPr>
          <w:rFonts w:ascii="仿宋" w:hAnsi="仿宋" w:eastAsia="仿宋" w:cs="仿宋_GB2312"/>
          <w:b/>
          <w:color w:val="000000"/>
          <w:sz w:val="28"/>
          <w:szCs w:val="28"/>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46"/>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sz w:val="24"/>
          <w:highlight w:val="none"/>
        </w:rPr>
        <w:t>根据询价人发出的的项目编号为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2.现我方承诺：</w:t>
      </w:r>
      <w:r>
        <w:rPr>
          <w:rFonts w:hint="eastAsia" w:ascii="仿宋_GB2312" w:hAnsi="仿宋_GB2312" w:eastAsia="仿宋_GB2312" w:cs="仿宋_GB2312"/>
          <w:kern w:val="0"/>
          <w:sz w:val="24"/>
          <w:highlight w:val="none"/>
        </w:rPr>
        <w:t>愿以人民币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元（小写：</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4.我方同意承包意向在询价文件规定的交易有效期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5.如果我方获得承包资格，我方保证将</w:t>
      </w:r>
      <w:r>
        <w:rPr>
          <w:rFonts w:hint="eastAsia" w:ascii="仿宋_GB2312" w:hAnsi="仿宋_GB2312" w:eastAsia="仿宋_GB2312" w:cs="仿宋_GB2312"/>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6.如果我方获得承包资格，我方将实行项目经理负责制，我方拟委派的项目负责人为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（证书编号为：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⑷ 本公司及其有隶属关系的机构没有参加本项目的前期工作编写工作。</w:t>
      </w:r>
    </w:p>
    <w:p>
      <w:pPr>
        <w:pStyle w:val="52"/>
        <w:spacing w:line="200" w:lineRule="atLeast"/>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52"/>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_GB2312" w:hAnsi="仿宋_GB2312" w:eastAsia="仿宋_GB2312" w:cs="仿宋_GB2312"/>
          <w:snapToGrid w:val="0"/>
          <w:spacing w:val="4"/>
          <w:kern w:val="0"/>
          <w:sz w:val="24"/>
          <w:highlight w:val="none"/>
        </w:rPr>
        <w:t xml:space="preserve">日    期：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年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月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日    </w:t>
      </w:r>
    </w:p>
    <w:p>
      <w:pPr>
        <w:pStyle w:val="52"/>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6"/>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742"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spacing w:line="480" w:lineRule="auto"/>
        <w:rPr>
          <w:rFonts w:ascii="仿宋_GB2312"/>
          <w:sz w:val="24"/>
          <w:highlight w:val="none"/>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工程量清单报价</w:t>
      </w:r>
    </w:p>
    <w:p>
      <w:pPr>
        <w:pStyle w:val="23"/>
        <w:jc w:val="center"/>
        <w:rPr>
          <w:rFonts w:hint="eastAsia" w:ascii="仿宋_GB2312" w:hAnsi="仿宋_GB2312" w:eastAsia="仿宋_GB2312" w:cs="仿宋_GB2312"/>
          <w:b/>
          <w:bCs/>
          <w:sz w:val="32"/>
          <w:szCs w:val="32"/>
          <w:highlight w:val="none"/>
        </w:rPr>
      </w:pPr>
    </w:p>
    <w:tbl>
      <w:tblPr>
        <w:tblStyle w:val="27"/>
        <w:tblpPr w:leftFromText="180" w:rightFromText="180" w:vertAnchor="text" w:horzAnchor="page" w:tblpXSpec="center" w:tblpY="457"/>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086"/>
        <w:gridCol w:w="2082"/>
        <w:gridCol w:w="850"/>
        <w:gridCol w:w="784"/>
        <w:gridCol w:w="104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序号</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名称</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参考型号</w:t>
            </w:r>
            <w:r>
              <w:rPr>
                <w:rFonts w:hint="eastAsia" w:ascii="宋体" w:hAnsi="宋体" w:eastAsia="宋体" w:cs="宋体"/>
                <w:color w:val="000000"/>
                <w:kern w:val="0"/>
                <w:sz w:val="20"/>
                <w:szCs w:val="20"/>
                <w:highlight w:val="none"/>
                <w:lang w:eastAsia="en-US" w:bidi="en-US"/>
              </w:rPr>
              <w:t>/</w:t>
            </w:r>
            <w:r>
              <w:rPr>
                <w:rFonts w:hint="eastAsia" w:ascii="宋体" w:hAnsi="宋体" w:eastAsia="宋体" w:cs="宋体"/>
                <w:color w:val="000000"/>
                <w:kern w:val="0"/>
                <w:sz w:val="20"/>
                <w:szCs w:val="20"/>
                <w:highlight w:val="none"/>
                <w:lang w:val="zh-CN" w:bidi="zh-CN"/>
              </w:rPr>
              <w:t>订货号</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单位</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数量</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含税单价 (元）</w:t>
            </w:r>
          </w:p>
        </w:tc>
        <w:tc>
          <w:tcPr>
            <w:tcW w:w="1461" w:type="dxa"/>
            <w:noWrap w:val="0"/>
            <w:vAlign w:val="center"/>
          </w:tcPr>
          <w:p>
            <w:pPr>
              <w:keepNext w:val="0"/>
              <w:keepLines w:val="0"/>
              <w:suppressLineNumbers w:val="0"/>
              <w:spacing w:before="0" w:beforeAutospacing="0" w:after="100" w:afterAutospacing="0" w:line="210" w:lineRule="exact"/>
              <w:ind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紫外灯管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eastAsia="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514</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套</w:t>
            </w:r>
            <w:r>
              <w:rPr>
                <w:rFonts w:hint="eastAsia" w:ascii="宋体" w:hAnsi="宋体" w:eastAsia="宋体" w:cs="宋体"/>
                <w:color w:val="000000"/>
                <w:spacing w:val="0"/>
                <w:kern w:val="0"/>
                <w:sz w:val="20"/>
                <w:szCs w:val="20"/>
                <w:highlight w:val="none"/>
                <w:lang w:val="zh-CN" w:bidi="zh-CN"/>
              </w:rPr>
              <w:t>管0型圈</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石英套管螺帽</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光强传感器石英套管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6</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清洗凝胶（每箱4瓶）</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箱</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7</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清洗刮擦件</w:t>
            </w:r>
            <w:r>
              <w:rPr>
                <w:rFonts w:hint="eastAsia" w:ascii="宋体" w:hAnsi="宋体" w:eastAsia="宋体" w:cs="宋体"/>
                <w:color w:val="000000"/>
                <w:kern w:val="0"/>
                <w:sz w:val="20"/>
                <w:szCs w:val="20"/>
                <w:highlight w:val="none"/>
                <w:lang w:bidi="en-US"/>
              </w:rPr>
              <w:t>（</w:t>
            </w:r>
            <w:r>
              <w:rPr>
                <w:rFonts w:hint="eastAsia" w:ascii="宋体" w:hAnsi="宋体" w:eastAsia="宋体" w:cs="宋体"/>
                <w:color w:val="000000"/>
                <w:kern w:val="0"/>
                <w:sz w:val="20"/>
                <w:szCs w:val="20"/>
                <w:highlight w:val="none"/>
                <w:lang w:val="zh-CN" w:bidi="zh-CN"/>
              </w:rPr>
              <w:t>含连接管）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(白色直接头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9</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(白色90°弯接头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清洗凝胶泄压阀 (蓝色塞头）</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灯管灯头插座</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eastAsia="en-US" w:bidi="en-US"/>
              </w:rPr>
              <w:t>Trojan UV3000Plus™</w:t>
            </w:r>
            <w:r>
              <w:rPr>
                <w:rFonts w:hint="eastAsia" w:ascii="宋体" w:hAnsi="宋体" w:eastAsia="宋体" w:cs="宋体"/>
                <w:color w:val="000000"/>
                <w:kern w:val="0"/>
                <w:sz w:val="20"/>
                <w:szCs w:val="20"/>
                <w:highlight w:val="none"/>
                <w:lang w:val="zh-CN" w:bidi="zh-CN"/>
              </w:rPr>
              <w:t>模 块控制板</w:t>
            </w:r>
            <w:r>
              <w:rPr>
                <w:rFonts w:hint="eastAsia" w:ascii="宋体" w:hAnsi="宋体" w:eastAsia="宋体" w:cs="宋体"/>
                <w:color w:val="000000"/>
                <w:kern w:val="0"/>
                <w:sz w:val="20"/>
                <w:szCs w:val="20"/>
                <w:highlight w:val="none"/>
                <w:lang w:eastAsia="en-US" w:bidi="en-US"/>
              </w:rPr>
              <w:t>MCB (</w:t>
            </w:r>
            <w:r>
              <w:rPr>
                <w:rFonts w:hint="eastAsia" w:ascii="宋体" w:hAnsi="宋体" w:eastAsia="宋体" w:cs="宋体"/>
                <w:color w:val="000000"/>
                <w:kern w:val="0"/>
                <w:sz w:val="20"/>
                <w:szCs w:val="20"/>
                <w:highlight w:val="none"/>
                <w:lang w:val="zh-CN" w:bidi="zh-CN"/>
              </w:rPr>
              <w:t>模块通 讯板）</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块</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凝胶加注器</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液压油（壳牌</w:t>
            </w:r>
            <w:r>
              <w:rPr>
                <w:rFonts w:hint="eastAsia" w:ascii="宋体" w:hAnsi="宋体" w:eastAsia="宋体" w:cs="宋体"/>
                <w:color w:val="000000"/>
                <w:kern w:val="0"/>
                <w:sz w:val="20"/>
                <w:szCs w:val="20"/>
                <w:highlight w:val="none"/>
                <w:lang w:eastAsia="en-US" w:bidi="en-US"/>
              </w:rPr>
              <w:t>T15)</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8307" w:type="dxa"/>
            <w:gridSpan w:val="6"/>
            <w:noWrap w:val="0"/>
            <w:vAlign w:val="center"/>
          </w:tcPr>
          <w:p>
            <w:pPr>
              <w:keepNext w:val="0"/>
              <w:keepLines w:val="0"/>
              <w:suppressLineNumbers w:val="0"/>
              <w:adjustRightInd w:val="0"/>
              <w:snapToGrid w:val="0"/>
              <w:spacing w:before="0" w:beforeAutospacing="0" w:after="0" w:afterAutospacing="0" w:line="300" w:lineRule="auto"/>
              <w:ind w:left="0" w:right="0" w:firstLine="2400" w:firstLineChars="1000"/>
              <w:jc w:val="both"/>
              <w:rPr>
                <w:rFonts w:hint="eastAsia" w:ascii="宋体" w:hAnsi="宋体" w:eastAsia="宋体" w:cs="宋体"/>
                <w:sz w:val="20"/>
                <w:szCs w:val="20"/>
                <w:highlight w:val="none"/>
                <w:lang w:val="en-US" w:eastAsia="zh-CN"/>
              </w:rPr>
            </w:pPr>
            <w:r>
              <w:rPr>
                <w:rFonts w:hint="eastAsia" w:ascii="宋体" w:hAnsi="宋体" w:cs="宋体"/>
                <w:sz w:val="24"/>
                <w:szCs w:val="24"/>
                <w:highlight w:val="none"/>
                <w:lang w:val="en-US" w:eastAsia="zh-CN"/>
              </w:rPr>
              <w:t>总价（含税   %）：</w:t>
            </w:r>
          </w:p>
        </w:tc>
      </w:tr>
    </w:tbl>
    <w:p>
      <w:pPr>
        <w:pStyle w:val="23"/>
        <w:jc w:val="center"/>
        <w:rPr>
          <w:rFonts w:hint="eastAsia" w:ascii="仿宋_GB2312" w:hAnsi="仿宋_GB2312" w:eastAsia="仿宋_GB2312" w:cs="仿宋_GB2312"/>
          <w:b/>
          <w:bCs/>
          <w:sz w:val="32"/>
          <w:szCs w:val="32"/>
          <w:highlight w:val="none"/>
        </w:rPr>
      </w:pPr>
    </w:p>
    <w:p>
      <w:pPr>
        <w:pStyle w:val="23"/>
        <w:jc w:val="both"/>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6</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响应</w:t>
      </w:r>
      <w:r>
        <w:rPr>
          <w:rFonts w:hint="eastAsia" w:ascii="仿宋_GB2312" w:hAnsi="仿宋_GB2312" w:eastAsia="仿宋_GB2312" w:cs="仿宋_GB2312"/>
          <w:b/>
          <w:bCs/>
          <w:sz w:val="32"/>
          <w:szCs w:val="32"/>
          <w:highlight w:val="none"/>
        </w:rPr>
        <w:t>承诺</w:t>
      </w:r>
      <w:r>
        <w:rPr>
          <w:rFonts w:hint="eastAsia" w:ascii="仿宋_GB2312" w:hAnsi="仿宋_GB2312" w:eastAsia="仿宋_GB2312" w:cs="仿宋_GB2312"/>
          <w:b/>
          <w:bCs/>
          <w:sz w:val="32"/>
          <w:szCs w:val="32"/>
          <w:highlight w:val="none"/>
          <w:lang w:val="en-US" w:eastAsia="zh-CN"/>
        </w:rPr>
        <w:t>书</w:t>
      </w:r>
    </w:p>
    <w:p>
      <w:pPr>
        <w:pStyle w:val="32"/>
        <w:jc w:val="both"/>
        <w:rPr>
          <w:rFonts w:hint="eastAsia"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rPr>
        <w:t>广州市净水有限公司 ：</w:t>
      </w:r>
    </w:p>
    <w:p>
      <w:pPr>
        <w:pStyle w:val="32"/>
        <w:ind w:firstLine="560" w:firstLineChars="200"/>
        <w:jc w:val="both"/>
        <w:rPr>
          <w:rFonts w:hint="default"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lang w:val="en-US" w:eastAsia="zh-CN"/>
        </w:rPr>
        <w:t>我方承诺：</w:t>
      </w:r>
      <w:r>
        <w:rPr>
          <w:rFonts w:hint="eastAsia" w:ascii="仿宋_GB2312" w:hAnsi="仿宋_GB2312" w:cs="仿宋_GB2312"/>
          <w:b w:val="0"/>
          <w:bCs/>
          <w:color w:val="auto"/>
          <w:kern w:val="2"/>
          <w:sz w:val="28"/>
          <w:szCs w:val="28"/>
          <w:highlight w:val="none"/>
        </w:rPr>
        <w:t>我方完全理解</w:t>
      </w:r>
      <w:r>
        <w:rPr>
          <w:rFonts w:hint="eastAsia" w:ascii="仿宋_GB2312" w:hAnsi="仿宋_GB2312" w:cs="仿宋_GB2312"/>
          <w:b w:val="0"/>
          <w:bCs/>
          <w:color w:val="auto"/>
          <w:kern w:val="2"/>
          <w:sz w:val="28"/>
          <w:szCs w:val="28"/>
          <w:highlight w:val="none"/>
          <w:lang w:val="en-US" w:eastAsia="zh-CN"/>
        </w:rPr>
        <w:t>询价文件</w:t>
      </w:r>
      <w:r>
        <w:rPr>
          <w:rFonts w:hint="eastAsia" w:ascii="仿宋_GB2312" w:hAnsi="仿宋_GB2312" w:cs="仿宋_GB2312"/>
          <w:b w:val="0"/>
          <w:bCs/>
          <w:color w:val="auto"/>
          <w:kern w:val="2"/>
          <w:sz w:val="28"/>
          <w:szCs w:val="28"/>
          <w:highlight w:val="none"/>
        </w:rPr>
        <w:t>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_GB2312" w:hAnsi="仿宋_GB2312" w:cs="仿宋_GB2312"/>
          <w:b w:val="0"/>
          <w:bCs/>
          <w:color w:val="auto"/>
          <w:kern w:val="2"/>
          <w:sz w:val="28"/>
          <w:szCs w:val="28"/>
          <w:highlight w:val="none"/>
          <w:lang w:val="en-US" w:eastAsia="zh-CN"/>
        </w:rPr>
        <w:t>当灯管使用寿命不足 12000 小时或在 12000 小时内紫外系统剂量不足以保证系统消毒效果时，免费更换新灯管。如灯管寿命不满足要求所造成的经济损失及责任由我方承担。</w:t>
      </w:r>
    </w:p>
    <w:p>
      <w:pPr>
        <w:pStyle w:val="32"/>
        <w:ind w:firstLine="562"/>
        <w:jc w:val="both"/>
        <w:rPr>
          <w:rFonts w:ascii="仿宋_GB2312" w:hAnsi="仿宋_GB2312" w:cs="仿宋_GB2312"/>
          <w:b w:val="0"/>
          <w:bCs/>
          <w:color w:val="auto"/>
          <w:kern w:val="2"/>
          <w:sz w:val="28"/>
          <w:szCs w:val="28"/>
          <w:highlight w:val="none"/>
        </w:rPr>
      </w:pPr>
    </w:p>
    <w:p>
      <w:pPr>
        <w:pStyle w:val="32"/>
        <w:ind w:left="0" w:leftChars="0"/>
        <w:jc w:val="right"/>
        <w:rPr>
          <w:rFonts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u w:val="single"/>
        </w:rPr>
        <w:t xml:space="preserve"> (报价单位) </w:t>
      </w:r>
      <w:r>
        <w:rPr>
          <w:rFonts w:hint="eastAsia" w:ascii="仿宋_GB2312" w:hAnsi="仿宋_GB2312" w:cs="仿宋_GB2312"/>
          <w:b w:val="0"/>
          <w:bCs/>
          <w:color w:val="auto"/>
          <w:kern w:val="2"/>
          <w:sz w:val="28"/>
          <w:szCs w:val="28"/>
          <w:highlight w:val="none"/>
        </w:rPr>
        <w:t>公司（盖单位公章）</w:t>
      </w:r>
    </w:p>
    <w:p>
      <w:pPr>
        <w:pStyle w:val="32"/>
        <w:ind w:firstLine="7126" w:firstLineChars="2545"/>
        <w:jc w:val="both"/>
        <w:rPr>
          <w:rFonts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rPr>
        <w:t>年</w:t>
      </w: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月</w:t>
      </w: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 xml:space="preserve">日 </w:t>
      </w:r>
    </w:p>
    <w:p>
      <w:pPr>
        <w:rPr>
          <w:rFonts w:ascii="仿宋" w:hAnsi="仿宋" w:eastAsia="仿宋" w:cs="仿宋_GB2312"/>
          <w:b/>
          <w:sz w:val="24"/>
          <w:szCs w:val="24"/>
          <w:highlight w:val="none"/>
          <w:lang w:val="zh-CN"/>
        </w:rPr>
      </w:pPr>
    </w:p>
    <w:p>
      <w:pPr>
        <w:pStyle w:val="24"/>
        <w:jc w:val="center"/>
        <w:rPr>
          <w:rFonts w:hint="eastAsia" w:ascii="仿宋_GB2312" w:hAnsi="仿宋_GB2312" w:eastAsia="仿宋_GB2312" w:cs="仿宋_GB2312"/>
          <w:b/>
          <w:bCs/>
          <w:spacing w:val="-10"/>
          <w:sz w:val="32"/>
          <w:szCs w:val="32"/>
          <w:highlight w:val="none"/>
          <w:lang w:val="en-US" w:eastAsia="zh-CN"/>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GIV9zRAAAAAwEAAA8AAAAAAAAA&#10;AQAgAAAAIgAAAGRycy9kb3ducmV2LnhtbFBLAQIUABQAAAAIAIdO4kBhwBJaGAIAABMEAAAOAAAA&#10;AAAAAAEAIAAAACABAABkcnMvZTJvRG9jLnhtbFBLBQYAAAAABgAGAFkBAACq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DIJElqGgIAABMEAAAO&#10;AAAAAAAAAAEAIAAAACEBAABkcnMvZTJvRG9jLnhtbFBLBQYAAAAABgAGAFkBAACt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CTKKLPGgIAABMEAAAO&#10;AAAAAAAAAAEAIAAAACEBAABkcnMvZTJvRG9jLnhtbFBLBQYAAAAABgAGAFkBAACt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4810"/>
    <w:multiLevelType w:val="singleLevel"/>
    <w:tmpl w:val="97B04810"/>
    <w:lvl w:ilvl="0" w:tentative="0">
      <w:start w:val="7"/>
      <w:numFmt w:val="chineseCounting"/>
      <w:suff w:val="nothing"/>
      <w:lvlText w:val="%1、"/>
      <w:lvlJc w:val="left"/>
      <w:rPr>
        <w:rFonts w:hint="eastAsia"/>
      </w:r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FBE268"/>
    <w:multiLevelType w:val="singleLevel"/>
    <w:tmpl w:val="22FBE268"/>
    <w:lvl w:ilvl="0" w:tentative="0">
      <w:start w:val="4"/>
      <w:numFmt w:val="chineseCounting"/>
      <w:suff w:val="nothing"/>
      <w:lvlText w:val="%1、"/>
      <w:lvlJc w:val="left"/>
      <w:rPr>
        <w:rFonts w:hint="eastAsia"/>
      </w:r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AE6"/>
    <w:rsid w:val="00011D30"/>
    <w:rsid w:val="00017538"/>
    <w:rsid w:val="00041B68"/>
    <w:rsid w:val="00052162"/>
    <w:rsid w:val="00070606"/>
    <w:rsid w:val="0007110B"/>
    <w:rsid w:val="00076B71"/>
    <w:rsid w:val="000977B0"/>
    <w:rsid w:val="000E18AB"/>
    <w:rsid w:val="000F0F82"/>
    <w:rsid w:val="001033F4"/>
    <w:rsid w:val="00113C90"/>
    <w:rsid w:val="0014060D"/>
    <w:rsid w:val="001573AC"/>
    <w:rsid w:val="00170BBB"/>
    <w:rsid w:val="00170F56"/>
    <w:rsid w:val="00172A27"/>
    <w:rsid w:val="001A1FA7"/>
    <w:rsid w:val="001B57ED"/>
    <w:rsid w:val="001C501D"/>
    <w:rsid w:val="00213AE2"/>
    <w:rsid w:val="002220BB"/>
    <w:rsid w:val="00226167"/>
    <w:rsid w:val="00243BE6"/>
    <w:rsid w:val="00263B3E"/>
    <w:rsid w:val="00270164"/>
    <w:rsid w:val="00275A4D"/>
    <w:rsid w:val="00283D77"/>
    <w:rsid w:val="0029335B"/>
    <w:rsid w:val="002B098E"/>
    <w:rsid w:val="002B5A58"/>
    <w:rsid w:val="002D112B"/>
    <w:rsid w:val="002D6A5B"/>
    <w:rsid w:val="0033207F"/>
    <w:rsid w:val="003434F2"/>
    <w:rsid w:val="003641AF"/>
    <w:rsid w:val="0036649A"/>
    <w:rsid w:val="00371D56"/>
    <w:rsid w:val="003747B6"/>
    <w:rsid w:val="003767EA"/>
    <w:rsid w:val="0038671E"/>
    <w:rsid w:val="00391EE2"/>
    <w:rsid w:val="003A005D"/>
    <w:rsid w:val="003A12D5"/>
    <w:rsid w:val="003E7A70"/>
    <w:rsid w:val="004038A8"/>
    <w:rsid w:val="004059DD"/>
    <w:rsid w:val="00410FFE"/>
    <w:rsid w:val="00414C19"/>
    <w:rsid w:val="004C6DE1"/>
    <w:rsid w:val="004D65BD"/>
    <w:rsid w:val="004E5716"/>
    <w:rsid w:val="004E74F6"/>
    <w:rsid w:val="004E7CF2"/>
    <w:rsid w:val="00517C19"/>
    <w:rsid w:val="00520A3B"/>
    <w:rsid w:val="005255BD"/>
    <w:rsid w:val="00527E41"/>
    <w:rsid w:val="00557BA6"/>
    <w:rsid w:val="00592274"/>
    <w:rsid w:val="005B127B"/>
    <w:rsid w:val="005C0D4B"/>
    <w:rsid w:val="005C1A47"/>
    <w:rsid w:val="005E6E12"/>
    <w:rsid w:val="005F3B1A"/>
    <w:rsid w:val="005F74DD"/>
    <w:rsid w:val="00611396"/>
    <w:rsid w:val="00621CAD"/>
    <w:rsid w:val="00624F49"/>
    <w:rsid w:val="00625674"/>
    <w:rsid w:val="006627F6"/>
    <w:rsid w:val="00663714"/>
    <w:rsid w:val="006778A2"/>
    <w:rsid w:val="0068292D"/>
    <w:rsid w:val="006A01EB"/>
    <w:rsid w:val="006A4BAF"/>
    <w:rsid w:val="006B062A"/>
    <w:rsid w:val="006B5BEE"/>
    <w:rsid w:val="006B7995"/>
    <w:rsid w:val="006F0D1D"/>
    <w:rsid w:val="00703191"/>
    <w:rsid w:val="00713D8D"/>
    <w:rsid w:val="007141B6"/>
    <w:rsid w:val="00737B3B"/>
    <w:rsid w:val="00742C05"/>
    <w:rsid w:val="00755775"/>
    <w:rsid w:val="00760BA5"/>
    <w:rsid w:val="00761CF6"/>
    <w:rsid w:val="00785C73"/>
    <w:rsid w:val="007A691D"/>
    <w:rsid w:val="007B4EC7"/>
    <w:rsid w:val="007C62FF"/>
    <w:rsid w:val="007F6D27"/>
    <w:rsid w:val="0080356F"/>
    <w:rsid w:val="008360A9"/>
    <w:rsid w:val="0084042C"/>
    <w:rsid w:val="00852A05"/>
    <w:rsid w:val="00855717"/>
    <w:rsid w:val="00870CE2"/>
    <w:rsid w:val="0087285C"/>
    <w:rsid w:val="00890CA9"/>
    <w:rsid w:val="008A1247"/>
    <w:rsid w:val="008B05CD"/>
    <w:rsid w:val="008B5E33"/>
    <w:rsid w:val="008B642B"/>
    <w:rsid w:val="008D0175"/>
    <w:rsid w:val="008F55E6"/>
    <w:rsid w:val="008F7374"/>
    <w:rsid w:val="0090201C"/>
    <w:rsid w:val="009169C0"/>
    <w:rsid w:val="009529B1"/>
    <w:rsid w:val="0096232A"/>
    <w:rsid w:val="00964E4F"/>
    <w:rsid w:val="00982CDA"/>
    <w:rsid w:val="00984DCB"/>
    <w:rsid w:val="009E7E94"/>
    <w:rsid w:val="00A06D59"/>
    <w:rsid w:val="00A13A57"/>
    <w:rsid w:val="00A51E44"/>
    <w:rsid w:val="00A8461C"/>
    <w:rsid w:val="00AB0DE2"/>
    <w:rsid w:val="00AE0316"/>
    <w:rsid w:val="00B16C7B"/>
    <w:rsid w:val="00B41F1B"/>
    <w:rsid w:val="00B50192"/>
    <w:rsid w:val="00B52256"/>
    <w:rsid w:val="00B73EB3"/>
    <w:rsid w:val="00B847ED"/>
    <w:rsid w:val="00B857E9"/>
    <w:rsid w:val="00B96447"/>
    <w:rsid w:val="00BA72CF"/>
    <w:rsid w:val="00BD3A21"/>
    <w:rsid w:val="00BE24AC"/>
    <w:rsid w:val="00BE39A5"/>
    <w:rsid w:val="00BF7E39"/>
    <w:rsid w:val="00C434FD"/>
    <w:rsid w:val="00C57B12"/>
    <w:rsid w:val="00C61941"/>
    <w:rsid w:val="00C91F57"/>
    <w:rsid w:val="00CA48AB"/>
    <w:rsid w:val="00CD4B2E"/>
    <w:rsid w:val="00CF4C91"/>
    <w:rsid w:val="00CF7EFD"/>
    <w:rsid w:val="00D33148"/>
    <w:rsid w:val="00D42A1E"/>
    <w:rsid w:val="00D4562B"/>
    <w:rsid w:val="00D62E29"/>
    <w:rsid w:val="00D8010D"/>
    <w:rsid w:val="00DA4520"/>
    <w:rsid w:val="00DB22A3"/>
    <w:rsid w:val="00DB3287"/>
    <w:rsid w:val="00DD7295"/>
    <w:rsid w:val="00DE105F"/>
    <w:rsid w:val="00DE1E3F"/>
    <w:rsid w:val="00DE38CD"/>
    <w:rsid w:val="00DF230F"/>
    <w:rsid w:val="00E11164"/>
    <w:rsid w:val="00E1241B"/>
    <w:rsid w:val="00E15BCC"/>
    <w:rsid w:val="00E20C40"/>
    <w:rsid w:val="00E25222"/>
    <w:rsid w:val="00E253BE"/>
    <w:rsid w:val="00E32422"/>
    <w:rsid w:val="00E46F1F"/>
    <w:rsid w:val="00E62F88"/>
    <w:rsid w:val="00E661F9"/>
    <w:rsid w:val="00E8657E"/>
    <w:rsid w:val="00E97087"/>
    <w:rsid w:val="00EA6412"/>
    <w:rsid w:val="00EB3419"/>
    <w:rsid w:val="00EC1248"/>
    <w:rsid w:val="00F3648A"/>
    <w:rsid w:val="00F368B2"/>
    <w:rsid w:val="00F37D94"/>
    <w:rsid w:val="00F44B81"/>
    <w:rsid w:val="00F467A5"/>
    <w:rsid w:val="00F52DE0"/>
    <w:rsid w:val="00F64C60"/>
    <w:rsid w:val="00FB4623"/>
    <w:rsid w:val="00FC149A"/>
    <w:rsid w:val="013B646D"/>
    <w:rsid w:val="0146155A"/>
    <w:rsid w:val="01517E0B"/>
    <w:rsid w:val="027A5F7E"/>
    <w:rsid w:val="02A43397"/>
    <w:rsid w:val="0371441E"/>
    <w:rsid w:val="03F97C93"/>
    <w:rsid w:val="04AA6475"/>
    <w:rsid w:val="05087E50"/>
    <w:rsid w:val="05094D6C"/>
    <w:rsid w:val="053315C8"/>
    <w:rsid w:val="068C3E26"/>
    <w:rsid w:val="06CD412E"/>
    <w:rsid w:val="06D01581"/>
    <w:rsid w:val="06F253F2"/>
    <w:rsid w:val="07DF75F9"/>
    <w:rsid w:val="08110A09"/>
    <w:rsid w:val="08A965D2"/>
    <w:rsid w:val="08E9018E"/>
    <w:rsid w:val="09036FEC"/>
    <w:rsid w:val="09743B30"/>
    <w:rsid w:val="09B207F9"/>
    <w:rsid w:val="09D0683A"/>
    <w:rsid w:val="0A9668E8"/>
    <w:rsid w:val="0B021542"/>
    <w:rsid w:val="0B82077C"/>
    <w:rsid w:val="0B856175"/>
    <w:rsid w:val="0B9B57E3"/>
    <w:rsid w:val="0C900993"/>
    <w:rsid w:val="0D21078E"/>
    <w:rsid w:val="0E871FE6"/>
    <w:rsid w:val="0EA13BED"/>
    <w:rsid w:val="0F5F1476"/>
    <w:rsid w:val="0F8D020F"/>
    <w:rsid w:val="0FAA764B"/>
    <w:rsid w:val="0FB17DB1"/>
    <w:rsid w:val="0FCF4B10"/>
    <w:rsid w:val="114145D0"/>
    <w:rsid w:val="11A021F8"/>
    <w:rsid w:val="11BB0C2B"/>
    <w:rsid w:val="145504EB"/>
    <w:rsid w:val="1457366A"/>
    <w:rsid w:val="146A28D1"/>
    <w:rsid w:val="1498315A"/>
    <w:rsid w:val="14E57AA8"/>
    <w:rsid w:val="156E33B1"/>
    <w:rsid w:val="16732FEB"/>
    <w:rsid w:val="176C0F1B"/>
    <w:rsid w:val="176E7480"/>
    <w:rsid w:val="187F72BD"/>
    <w:rsid w:val="18A93985"/>
    <w:rsid w:val="1931438D"/>
    <w:rsid w:val="194C5F03"/>
    <w:rsid w:val="1A3E1F73"/>
    <w:rsid w:val="1A520DB3"/>
    <w:rsid w:val="1A9657A9"/>
    <w:rsid w:val="1B272E92"/>
    <w:rsid w:val="1B4568CE"/>
    <w:rsid w:val="1C8119B6"/>
    <w:rsid w:val="1C886508"/>
    <w:rsid w:val="1CC42A80"/>
    <w:rsid w:val="1CF60521"/>
    <w:rsid w:val="1CFE5476"/>
    <w:rsid w:val="1D7D2CAD"/>
    <w:rsid w:val="1DAB29F9"/>
    <w:rsid w:val="1E233357"/>
    <w:rsid w:val="1E2B5D62"/>
    <w:rsid w:val="1E5828D6"/>
    <w:rsid w:val="1E653A10"/>
    <w:rsid w:val="1E8A1A2E"/>
    <w:rsid w:val="1F516372"/>
    <w:rsid w:val="1FD430C8"/>
    <w:rsid w:val="20B92686"/>
    <w:rsid w:val="20E33285"/>
    <w:rsid w:val="21385AA7"/>
    <w:rsid w:val="21491EF3"/>
    <w:rsid w:val="22092F56"/>
    <w:rsid w:val="22551E62"/>
    <w:rsid w:val="226041BB"/>
    <w:rsid w:val="227E57E5"/>
    <w:rsid w:val="230D1610"/>
    <w:rsid w:val="23A52A88"/>
    <w:rsid w:val="24121125"/>
    <w:rsid w:val="2413342E"/>
    <w:rsid w:val="24B76455"/>
    <w:rsid w:val="24E20E13"/>
    <w:rsid w:val="24EE1375"/>
    <w:rsid w:val="250B3654"/>
    <w:rsid w:val="260B023D"/>
    <w:rsid w:val="264567DD"/>
    <w:rsid w:val="267D06B8"/>
    <w:rsid w:val="269221D6"/>
    <w:rsid w:val="269C0568"/>
    <w:rsid w:val="27312F6A"/>
    <w:rsid w:val="27563635"/>
    <w:rsid w:val="27567996"/>
    <w:rsid w:val="27B45138"/>
    <w:rsid w:val="27D8263D"/>
    <w:rsid w:val="27E62AC9"/>
    <w:rsid w:val="284B3597"/>
    <w:rsid w:val="287A013E"/>
    <w:rsid w:val="289256A1"/>
    <w:rsid w:val="290841D9"/>
    <w:rsid w:val="2A6C19D4"/>
    <w:rsid w:val="2ADF63B7"/>
    <w:rsid w:val="2B52084C"/>
    <w:rsid w:val="2BB36041"/>
    <w:rsid w:val="2BCA23E3"/>
    <w:rsid w:val="2C1F0F99"/>
    <w:rsid w:val="2CDF1769"/>
    <w:rsid w:val="2D176262"/>
    <w:rsid w:val="2D4C0361"/>
    <w:rsid w:val="2D6119E0"/>
    <w:rsid w:val="2E0163EE"/>
    <w:rsid w:val="2E6512C7"/>
    <w:rsid w:val="2E947B5F"/>
    <w:rsid w:val="2EB541DF"/>
    <w:rsid w:val="2EC64439"/>
    <w:rsid w:val="2F644280"/>
    <w:rsid w:val="2F775DCE"/>
    <w:rsid w:val="2FDA6411"/>
    <w:rsid w:val="308974AE"/>
    <w:rsid w:val="31790F94"/>
    <w:rsid w:val="320F7272"/>
    <w:rsid w:val="32126577"/>
    <w:rsid w:val="325B51AB"/>
    <w:rsid w:val="33766BFC"/>
    <w:rsid w:val="33D20425"/>
    <w:rsid w:val="34AE4B41"/>
    <w:rsid w:val="352765C3"/>
    <w:rsid w:val="35E87790"/>
    <w:rsid w:val="37152C21"/>
    <w:rsid w:val="376A702D"/>
    <w:rsid w:val="37AF60FB"/>
    <w:rsid w:val="382D17D4"/>
    <w:rsid w:val="392F3EDF"/>
    <w:rsid w:val="394313A7"/>
    <w:rsid w:val="395117A4"/>
    <w:rsid w:val="39704948"/>
    <w:rsid w:val="39DD52FC"/>
    <w:rsid w:val="3A4F5CA4"/>
    <w:rsid w:val="3A5B3385"/>
    <w:rsid w:val="3AAC5955"/>
    <w:rsid w:val="3AC92672"/>
    <w:rsid w:val="3AE70502"/>
    <w:rsid w:val="3AF64809"/>
    <w:rsid w:val="3B5E4947"/>
    <w:rsid w:val="3B6F0BC6"/>
    <w:rsid w:val="3B8E0546"/>
    <w:rsid w:val="3BBF68DF"/>
    <w:rsid w:val="3BC86DCB"/>
    <w:rsid w:val="3BE53CE0"/>
    <w:rsid w:val="3C286B6C"/>
    <w:rsid w:val="3C416355"/>
    <w:rsid w:val="3C7C0DE1"/>
    <w:rsid w:val="3D0C4E0B"/>
    <w:rsid w:val="3D1416C0"/>
    <w:rsid w:val="3DF319ED"/>
    <w:rsid w:val="3E3402C7"/>
    <w:rsid w:val="3E976C16"/>
    <w:rsid w:val="3F34383F"/>
    <w:rsid w:val="3F86782D"/>
    <w:rsid w:val="3FBC2029"/>
    <w:rsid w:val="3FC50856"/>
    <w:rsid w:val="40255DA3"/>
    <w:rsid w:val="4103027B"/>
    <w:rsid w:val="415E1BCB"/>
    <w:rsid w:val="41B83410"/>
    <w:rsid w:val="42022C7A"/>
    <w:rsid w:val="423118A1"/>
    <w:rsid w:val="43714570"/>
    <w:rsid w:val="44246DB7"/>
    <w:rsid w:val="443D0690"/>
    <w:rsid w:val="44C2005E"/>
    <w:rsid w:val="45897FB7"/>
    <w:rsid w:val="45DF717E"/>
    <w:rsid w:val="46411E5D"/>
    <w:rsid w:val="46AE612A"/>
    <w:rsid w:val="46F6477A"/>
    <w:rsid w:val="4758001B"/>
    <w:rsid w:val="48141C8B"/>
    <w:rsid w:val="489313F4"/>
    <w:rsid w:val="48A01C81"/>
    <w:rsid w:val="48DF209C"/>
    <w:rsid w:val="48E8442B"/>
    <w:rsid w:val="48F34309"/>
    <w:rsid w:val="49956CC5"/>
    <w:rsid w:val="4A0465FC"/>
    <w:rsid w:val="4B4644D5"/>
    <w:rsid w:val="4C703358"/>
    <w:rsid w:val="4CD84F4A"/>
    <w:rsid w:val="4CEE36B6"/>
    <w:rsid w:val="4DB53509"/>
    <w:rsid w:val="4DEB7FD7"/>
    <w:rsid w:val="4DF57B76"/>
    <w:rsid w:val="4E0C3F18"/>
    <w:rsid w:val="4E3605DF"/>
    <w:rsid w:val="4E584E7E"/>
    <w:rsid w:val="4E841F84"/>
    <w:rsid w:val="4F105D44"/>
    <w:rsid w:val="4F40403E"/>
    <w:rsid w:val="50155ABB"/>
    <w:rsid w:val="507D4CE5"/>
    <w:rsid w:val="50E155BD"/>
    <w:rsid w:val="51A32C5C"/>
    <w:rsid w:val="51A61200"/>
    <w:rsid w:val="51D17279"/>
    <w:rsid w:val="51DB0F46"/>
    <w:rsid w:val="527106A1"/>
    <w:rsid w:val="53211D72"/>
    <w:rsid w:val="53803D3C"/>
    <w:rsid w:val="54C93027"/>
    <w:rsid w:val="554268A9"/>
    <w:rsid w:val="56020C7C"/>
    <w:rsid w:val="560F58BD"/>
    <w:rsid w:val="57A37C76"/>
    <w:rsid w:val="57F76CF3"/>
    <w:rsid w:val="589B60EE"/>
    <w:rsid w:val="58B541C5"/>
    <w:rsid w:val="59001E56"/>
    <w:rsid w:val="59786634"/>
    <w:rsid w:val="59836E09"/>
    <w:rsid w:val="5AC80A2C"/>
    <w:rsid w:val="5BB167FD"/>
    <w:rsid w:val="5BC34572"/>
    <w:rsid w:val="5BE80ED6"/>
    <w:rsid w:val="5C13406D"/>
    <w:rsid w:val="5C1C25AD"/>
    <w:rsid w:val="5C536196"/>
    <w:rsid w:val="5C861E53"/>
    <w:rsid w:val="5CD114C4"/>
    <w:rsid w:val="5D246540"/>
    <w:rsid w:val="5E9C04E7"/>
    <w:rsid w:val="5F6946F7"/>
    <w:rsid w:val="5F8D7DD2"/>
    <w:rsid w:val="5FB62965"/>
    <w:rsid w:val="60810D7D"/>
    <w:rsid w:val="60EB1E8E"/>
    <w:rsid w:val="611C637F"/>
    <w:rsid w:val="61CE1606"/>
    <w:rsid w:val="630A2F87"/>
    <w:rsid w:val="63283671"/>
    <w:rsid w:val="636D4B59"/>
    <w:rsid w:val="64130CC6"/>
    <w:rsid w:val="644D3E5E"/>
    <w:rsid w:val="649F6CF5"/>
    <w:rsid w:val="64AA3C02"/>
    <w:rsid w:val="652845E6"/>
    <w:rsid w:val="66007D67"/>
    <w:rsid w:val="6634158C"/>
    <w:rsid w:val="663F0B50"/>
    <w:rsid w:val="668A4FB1"/>
    <w:rsid w:val="66F2276C"/>
    <w:rsid w:val="67264C42"/>
    <w:rsid w:val="68145265"/>
    <w:rsid w:val="68ED7506"/>
    <w:rsid w:val="68F4492E"/>
    <w:rsid w:val="690747B0"/>
    <w:rsid w:val="693266DD"/>
    <w:rsid w:val="6939050C"/>
    <w:rsid w:val="69C61397"/>
    <w:rsid w:val="69E45D14"/>
    <w:rsid w:val="6A632D31"/>
    <w:rsid w:val="6AA45F4A"/>
    <w:rsid w:val="6AEB02D4"/>
    <w:rsid w:val="6B055200"/>
    <w:rsid w:val="6BBB734A"/>
    <w:rsid w:val="6C105A58"/>
    <w:rsid w:val="6C3F1D18"/>
    <w:rsid w:val="6D095C70"/>
    <w:rsid w:val="6D4B1F5D"/>
    <w:rsid w:val="6D8238A7"/>
    <w:rsid w:val="6DF43FE4"/>
    <w:rsid w:val="6E8F7310"/>
    <w:rsid w:val="6F483FA1"/>
    <w:rsid w:val="6F490043"/>
    <w:rsid w:val="6F5601E9"/>
    <w:rsid w:val="70041F5B"/>
    <w:rsid w:val="70315615"/>
    <w:rsid w:val="70345BE4"/>
    <w:rsid w:val="70441680"/>
    <w:rsid w:val="70F04CDF"/>
    <w:rsid w:val="710D268D"/>
    <w:rsid w:val="71FA70DE"/>
    <w:rsid w:val="732E3907"/>
    <w:rsid w:val="7364259F"/>
    <w:rsid w:val="737E5424"/>
    <w:rsid w:val="73CF4D4E"/>
    <w:rsid w:val="73D16993"/>
    <w:rsid w:val="74A06385"/>
    <w:rsid w:val="74E22017"/>
    <w:rsid w:val="74E33770"/>
    <w:rsid w:val="75011284"/>
    <w:rsid w:val="75200B56"/>
    <w:rsid w:val="75435570"/>
    <w:rsid w:val="76254E59"/>
    <w:rsid w:val="773671A4"/>
    <w:rsid w:val="781A002A"/>
    <w:rsid w:val="788957F1"/>
    <w:rsid w:val="79026999"/>
    <w:rsid w:val="79424857"/>
    <w:rsid w:val="795542F3"/>
    <w:rsid w:val="796075AF"/>
    <w:rsid w:val="799B087D"/>
    <w:rsid w:val="7A026DB8"/>
    <w:rsid w:val="7A8705A0"/>
    <w:rsid w:val="7B1227F8"/>
    <w:rsid w:val="7B553884"/>
    <w:rsid w:val="7BB6702A"/>
    <w:rsid w:val="7C00467F"/>
    <w:rsid w:val="7C42096C"/>
    <w:rsid w:val="7CA12FCF"/>
    <w:rsid w:val="7CC45479"/>
    <w:rsid w:val="7CD6299A"/>
    <w:rsid w:val="7D341FB7"/>
    <w:rsid w:val="7D72325C"/>
    <w:rsid w:val="7D9D7924"/>
    <w:rsid w:val="7DDE038D"/>
    <w:rsid w:val="7E6150E3"/>
    <w:rsid w:val="7E9633BF"/>
    <w:rsid w:val="7F04016F"/>
    <w:rsid w:val="7F340642"/>
    <w:rsid w:val="7FA258E3"/>
    <w:rsid w:val="7FC12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2"/>
    <w:qFormat/>
    <w:uiPriority w:val="0"/>
    <w:pPr>
      <w:keepNext/>
      <w:keepLines/>
      <w:spacing w:before="260" w:after="260" w:line="416" w:lineRule="auto"/>
      <w:outlineLvl w:val="2"/>
    </w:pPr>
    <w:rPr>
      <w:b/>
      <w:bCs/>
      <w:sz w:val="32"/>
      <w:szCs w:val="32"/>
    </w:rPr>
  </w:style>
  <w:style w:type="paragraph" w:styleId="7">
    <w:name w:val="heading 4"/>
    <w:basedOn w:val="1"/>
    <w:next w:val="1"/>
    <w:link w:val="36"/>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1"/>
    <w:unhideWhenUsed/>
    <w:qFormat/>
    <w:uiPriority w:val="0"/>
    <w:rPr>
      <w:sz w:val="28"/>
    </w:r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adjustRightInd w:val="0"/>
      <w:snapToGrid w:val="0"/>
      <w:spacing w:line="360" w:lineRule="auto"/>
      <w:ind w:firstLine="539"/>
    </w:pPr>
    <w:rPr>
      <w:sz w:val="24"/>
      <w:szCs w:val="24"/>
    </w:rPr>
  </w:style>
  <w:style w:type="paragraph" w:styleId="9">
    <w:name w:val="caption"/>
    <w:basedOn w:val="1"/>
    <w:next w:val="1"/>
    <w:qFormat/>
    <w:uiPriority w:val="0"/>
    <w:rPr>
      <w:rFonts w:ascii="Arial" w:hAnsi="Arial" w:eastAsia="黑体" w:cs="Arial"/>
      <w:sz w:val="20"/>
    </w:rPr>
  </w:style>
  <w:style w:type="paragraph" w:styleId="10">
    <w:name w:val="Document Map"/>
    <w:basedOn w:val="1"/>
    <w:link w:val="44"/>
    <w:qFormat/>
    <w:uiPriority w:val="0"/>
    <w:pPr>
      <w:shd w:val="clear" w:color="auto" w:fill="000080"/>
    </w:pPr>
    <w:rPr>
      <w:rFonts w:ascii="宋体" w:hAnsi="宋体"/>
      <w:sz w:val="32"/>
      <w:szCs w:val="32"/>
    </w:rPr>
  </w:style>
  <w:style w:type="paragraph" w:styleId="11">
    <w:name w:val="annotation text"/>
    <w:basedOn w:val="1"/>
    <w:qFormat/>
    <w:uiPriority w:val="0"/>
    <w:pPr>
      <w:jc w:val="left"/>
    </w:pPr>
  </w:style>
  <w:style w:type="paragraph" w:styleId="12">
    <w:name w:val="Body Text 3"/>
    <w:basedOn w:val="1"/>
    <w:link w:val="33"/>
    <w:qFormat/>
    <w:uiPriority w:val="0"/>
    <w:pPr>
      <w:spacing w:after="120"/>
    </w:pPr>
    <w:rPr>
      <w:sz w:val="16"/>
      <w:szCs w:val="16"/>
    </w:rPr>
  </w:style>
  <w:style w:type="paragraph" w:styleId="13">
    <w:name w:val="Body Text Indent"/>
    <w:basedOn w:val="1"/>
    <w:link w:val="34"/>
    <w:unhideWhenUsed/>
    <w:qFormat/>
    <w:uiPriority w:val="0"/>
    <w:pPr>
      <w:ind w:firstLine="830" w:firstLineChars="352"/>
    </w:pPr>
    <w:rPr>
      <w:rFonts w:ascii="仿宋_GB2312" w:eastAsia="仿宋_GB2312"/>
      <w:sz w:val="32"/>
    </w:rPr>
  </w:style>
  <w:style w:type="paragraph" w:styleId="14">
    <w:name w:val="Plain Text"/>
    <w:basedOn w:val="1"/>
    <w:link w:val="37"/>
    <w:unhideWhenUsed/>
    <w:qFormat/>
    <w:uiPriority w:val="0"/>
    <w:rPr>
      <w:rFonts w:ascii="宋体" w:hAnsi="Courier New" w:cs="Courier New"/>
      <w:szCs w:val="21"/>
    </w:rPr>
  </w:style>
  <w:style w:type="paragraph" w:styleId="15">
    <w:name w:val="Date"/>
    <w:basedOn w:val="1"/>
    <w:next w:val="1"/>
    <w:link w:val="38"/>
    <w:qFormat/>
    <w:uiPriority w:val="0"/>
    <w:pPr>
      <w:ind w:left="100" w:leftChars="2500"/>
    </w:pPr>
    <w:rPr>
      <w:rFonts w:ascii="宋体" w:hAnsi="宋体"/>
      <w:sz w:val="32"/>
      <w:szCs w:val="32"/>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qFormat/>
    <w:uiPriority w:val="0"/>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rPr>
  </w:style>
  <w:style w:type="paragraph" w:styleId="19">
    <w:name w:val="header"/>
    <w:basedOn w:val="1"/>
    <w:link w:val="4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0"/>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qFormat/>
    <w:uiPriority w:val="10"/>
    <w:pPr>
      <w:contextualSpacing/>
    </w:pPr>
    <w:rPr>
      <w:rFonts w:ascii="Cambria" w:hAnsi="Cambria"/>
      <w:spacing w:val="-10"/>
      <w:sz w:val="56"/>
      <w:szCs w:val="56"/>
    </w:rPr>
  </w:style>
  <w:style w:type="paragraph" w:styleId="24">
    <w:name w:val="Body Text First Indent"/>
    <w:basedOn w:val="2"/>
    <w:unhideWhenUsed/>
    <w:qFormat/>
    <w:uiPriority w:val="99"/>
    <w:pPr>
      <w:widowControl w:val="0"/>
      <w:spacing w:after="120" w:line="240" w:lineRule="auto"/>
      <w:ind w:firstLine="420"/>
    </w:pPr>
    <w:rPr>
      <w:kern w:val="2"/>
      <w:sz w:val="21"/>
    </w:rPr>
  </w:style>
  <w:style w:type="paragraph" w:styleId="25">
    <w:name w:val="Body Text First Indent 2"/>
    <w:basedOn w:val="13"/>
    <w:qFormat/>
    <w:uiPriority w:val="0"/>
    <w:pPr>
      <w:adjustRightInd w:val="0"/>
      <w:spacing w:line="360" w:lineRule="auto"/>
      <w:ind w:firstLine="420"/>
      <w:textAlignment w:val="baseline"/>
    </w:pPr>
    <w:rPr>
      <w:rFonts w:eastAsia="等线"/>
      <w:color w:val="000000"/>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hint="default" w:ascii="Times New Roman" w:hAnsi="Times New Roman" w:eastAsia="宋体"/>
      <w:b/>
      <w:kern w:val="2"/>
      <w:sz w:val="24"/>
      <w:lang w:val="en-US" w:eastAsia="zh-CN"/>
    </w:rPr>
  </w:style>
  <w:style w:type="character" w:styleId="30">
    <w:name w:val="page number"/>
    <w:basedOn w:val="28"/>
    <w:unhideWhenUsed/>
    <w:qFormat/>
    <w:uiPriority w:val="0"/>
  </w:style>
  <w:style w:type="character" w:styleId="31">
    <w:name w:val="Hyperlink"/>
    <w:unhideWhenUsed/>
    <w:qFormat/>
    <w:uiPriority w:val="99"/>
    <w:rPr>
      <w:color w:val="0000FF"/>
      <w:u w:val="single"/>
    </w:rPr>
  </w:style>
  <w:style w:type="paragraph" w:customStyle="1" w:styleId="32">
    <w:name w:val="Default1"/>
    <w:qFormat/>
    <w:uiPriority w:val="0"/>
    <w:pPr>
      <w:widowControl w:val="0"/>
      <w:autoSpaceDE w:val="0"/>
      <w:autoSpaceDN w:val="0"/>
      <w:adjustRightInd w:val="0"/>
      <w:spacing w:after="160" w:line="259" w:lineRule="auto"/>
    </w:pPr>
    <w:rPr>
      <w:rFonts w:ascii="宋体" w:hAnsi="Calibri" w:eastAsia="仿宋_GB2312" w:cs="宋体"/>
      <w:color w:val="000000"/>
      <w:sz w:val="24"/>
      <w:szCs w:val="24"/>
      <w:lang w:val="en-US" w:eastAsia="zh-CN" w:bidi="ar-SA"/>
    </w:rPr>
  </w:style>
  <w:style w:type="character" w:customStyle="1" w:styleId="33">
    <w:name w:val="正文文本 3 Char"/>
    <w:link w:val="12"/>
    <w:qFormat/>
    <w:uiPriority w:val="0"/>
    <w:rPr>
      <w:kern w:val="2"/>
      <w:sz w:val="16"/>
      <w:szCs w:val="16"/>
    </w:rPr>
  </w:style>
  <w:style w:type="character" w:customStyle="1" w:styleId="34">
    <w:name w:val="正文文本缩进 Char"/>
    <w:link w:val="13"/>
    <w:qFormat/>
    <w:uiPriority w:val="0"/>
    <w:rPr>
      <w:rFonts w:ascii="仿宋_GB2312" w:eastAsia="仿宋_GB2312"/>
      <w:kern w:val="2"/>
      <w:sz w:val="32"/>
    </w:rPr>
  </w:style>
  <w:style w:type="character" w:customStyle="1" w:styleId="35">
    <w:name w:val="页脚 Char"/>
    <w:link w:val="18"/>
    <w:qFormat/>
    <w:uiPriority w:val="99"/>
    <w:rPr>
      <w:sz w:val="18"/>
    </w:rPr>
  </w:style>
  <w:style w:type="character" w:customStyle="1" w:styleId="36">
    <w:name w:val="标题 4 Char"/>
    <w:link w:val="7"/>
    <w:qFormat/>
    <w:uiPriority w:val="0"/>
    <w:rPr>
      <w:rFonts w:ascii="Arial" w:hAnsi="Arial" w:eastAsia="黑体"/>
      <w:b/>
      <w:bCs/>
      <w:kern w:val="2"/>
      <w:sz w:val="28"/>
      <w:szCs w:val="28"/>
    </w:rPr>
  </w:style>
  <w:style w:type="character" w:customStyle="1" w:styleId="37">
    <w:name w:val="纯文本 Char"/>
    <w:link w:val="14"/>
    <w:qFormat/>
    <w:uiPriority w:val="0"/>
    <w:rPr>
      <w:rFonts w:ascii="宋体" w:hAnsi="Courier New" w:cs="Courier New"/>
      <w:sz w:val="21"/>
      <w:szCs w:val="21"/>
    </w:rPr>
  </w:style>
  <w:style w:type="character" w:customStyle="1" w:styleId="38">
    <w:name w:val="日期 Char"/>
    <w:link w:val="15"/>
    <w:qFormat/>
    <w:uiPriority w:val="0"/>
    <w:rPr>
      <w:rFonts w:ascii="宋体" w:hAnsi="宋体"/>
      <w:kern w:val="2"/>
      <w:sz w:val="32"/>
      <w:szCs w:val="32"/>
    </w:rPr>
  </w:style>
  <w:style w:type="character" w:customStyle="1" w:styleId="39">
    <w:name w:val="批注框文本 Char"/>
    <w:link w:val="17"/>
    <w:qFormat/>
    <w:uiPriority w:val="0"/>
    <w:rPr>
      <w:kern w:val="2"/>
      <w:sz w:val="18"/>
      <w:szCs w:val="18"/>
    </w:rPr>
  </w:style>
  <w:style w:type="character" w:customStyle="1" w:styleId="40">
    <w:name w:val="页眉 Char"/>
    <w:link w:val="19"/>
    <w:qFormat/>
    <w:uiPriority w:val="0"/>
    <w:rPr>
      <w:kern w:val="2"/>
      <w:sz w:val="18"/>
    </w:rPr>
  </w:style>
  <w:style w:type="character" w:customStyle="1" w:styleId="41">
    <w:name w:val="正文文本 Char"/>
    <w:link w:val="2"/>
    <w:qFormat/>
    <w:uiPriority w:val="0"/>
    <w:rPr>
      <w:kern w:val="2"/>
      <w:sz w:val="28"/>
    </w:rPr>
  </w:style>
  <w:style w:type="character" w:customStyle="1" w:styleId="42">
    <w:name w:val="标题 3 Char"/>
    <w:link w:val="6"/>
    <w:qFormat/>
    <w:uiPriority w:val="0"/>
    <w:rPr>
      <w:b/>
      <w:bCs/>
      <w:kern w:val="2"/>
      <w:sz w:val="32"/>
      <w:szCs w:val="32"/>
    </w:rPr>
  </w:style>
  <w:style w:type="character" w:customStyle="1" w:styleId="43">
    <w:name w:val="标题 2 Char"/>
    <w:link w:val="5"/>
    <w:qFormat/>
    <w:uiPriority w:val="0"/>
    <w:rPr>
      <w:rFonts w:ascii="Arial" w:hAnsi="Arial" w:eastAsia="黑体"/>
      <w:b/>
      <w:bCs/>
      <w:kern w:val="2"/>
      <w:sz w:val="32"/>
      <w:szCs w:val="32"/>
    </w:rPr>
  </w:style>
  <w:style w:type="character" w:customStyle="1" w:styleId="44">
    <w:name w:val="文档结构图 Char"/>
    <w:link w:val="10"/>
    <w:qFormat/>
    <w:uiPriority w:val="0"/>
    <w:rPr>
      <w:rFonts w:ascii="宋体" w:hAnsi="宋体"/>
      <w:kern w:val="2"/>
      <w:sz w:val="32"/>
      <w:szCs w:val="32"/>
      <w:shd w:val="clear" w:color="auto" w:fill="000080"/>
    </w:rPr>
  </w:style>
  <w:style w:type="paragraph" w:customStyle="1" w:styleId="45">
    <w:name w:val="Char Char2 Char"/>
    <w:basedOn w:val="1"/>
    <w:qFormat/>
    <w:uiPriority w:val="0"/>
    <w:rPr>
      <w:szCs w:val="24"/>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48">
    <w:name w:val="表格文字"/>
    <w:basedOn w:val="1"/>
    <w:qFormat/>
    <w:uiPriority w:val="0"/>
    <w:pPr>
      <w:spacing w:before="25" w:after="25"/>
      <w:jc w:val="left"/>
    </w:pPr>
    <w:rPr>
      <w:bCs/>
      <w:spacing w:val="10"/>
      <w:kern w:val="0"/>
      <w:sz w:val="24"/>
    </w:rPr>
  </w:style>
  <w:style w:type="paragraph" w:styleId="4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0">
    <w:name w:val="List Paragraph"/>
    <w:basedOn w:val="1"/>
    <w:qFormat/>
    <w:uiPriority w:val="34"/>
    <w:pPr>
      <w:ind w:firstLine="420" w:firstLineChars="200"/>
    </w:pPr>
    <w:rPr>
      <w:szCs w:val="24"/>
    </w:rPr>
  </w:style>
  <w:style w:type="paragraph" w:customStyle="1" w:styleId="51">
    <w:name w:val="题注4"/>
    <w:basedOn w:val="1"/>
    <w:next w:val="9"/>
    <w:qFormat/>
    <w:uiPriority w:val="0"/>
    <w:pPr>
      <w:ind w:left="-132" w:leftChars="-64" w:right="-105" w:rightChars="-50" w:hanging="2"/>
      <w:jc w:val="center"/>
    </w:pPr>
    <w:rPr>
      <w:b/>
      <w:color w:val="FF0000"/>
      <w:szCs w:val="21"/>
      <w:lang w:val="en-GB"/>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5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4">
    <w:name w:val="Char"/>
    <w:basedOn w:val="1"/>
    <w:qFormat/>
    <w:uiPriority w:val="0"/>
    <w:pPr>
      <w:spacing w:line="480" w:lineRule="exact"/>
    </w:pPr>
    <w:rPr>
      <w:sz w:val="24"/>
      <w:szCs w:val="24"/>
    </w:rPr>
  </w:style>
  <w:style w:type="paragraph" w:customStyle="1" w:styleId="5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56">
    <w:name w:val="+正文"/>
    <w:basedOn w:val="1"/>
    <w:qFormat/>
    <w:uiPriority w:val="0"/>
    <w:pPr>
      <w:spacing w:line="360" w:lineRule="auto"/>
      <w:ind w:firstLine="200" w:firstLineChars="200"/>
    </w:pPr>
    <w:rPr>
      <w:rFonts w:ascii="Calibri" w:hAnsi="Calibri" w:eastAsia="宋体" w:cs="Times New Roman"/>
      <w:sz w:val="24"/>
      <w:szCs w:val="28"/>
    </w:rPr>
  </w:style>
  <w:style w:type="table" w:customStyle="1" w:styleId="57">
    <w:name w:val="网格型1"/>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8">
    <w:name w:val="A."/>
    <w:basedOn w:val="1"/>
    <w:qFormat/>
    <w:uiPriority w:val="0"/>
    <w:pPr>
      <w:widowControl/>
      <w:tabs>
        <w:tab w:val="left" w:pos="1200"/>
      </w:tabs>
      <w:spacing w:before="240" w:line="240" w:lineRule="atLeas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5498</Words>
  <Characters>31344</Characters>
  <Lines>261</Lines>
  <Paragraphs>73</Paragraphs>
  <TotalTime>3</TotalTime>
  <ScaleCrop>false</ScaleCrop>
  <LinksUpToDate>false</LinksUpToDate>
  <CharactersWithSpaces>36769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2021-09-30T08:06:00Z</dcterms:created>
  <dc:creator>WT</dc:creator>
  <cp:lastModifiedBy>林煜韩</cp:lastModifiedBy>
  <cp:lastPrinted>2021-11-09T01:13:00Z</cp:lastPrinted>
  <dcterms:modified xsi:type="dcterms:W3CDTF">2021-11-10T01:22:44Z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59AFCF24FC014263AE2EF250BA13BC5E</vt:lpwstr>
  </property>
</Properties>
</file>