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color w:val="000000" w:themeColor="text1"/>
          <w:sz w:val="32"/>
          <w:szCs w:val="32"/>
          <w14:textFill>
            <w14:solidFill>
              <w14:schemeClr w14:val="tx1"/>
            </w14:solidFill>
          </w14:textFill>
        </w:rPr>
      </w:pPr>
    </w:p>
    <w:p>
      <w:pPr>
        <w:spacing w:line="500" w:lineRule="exact"/>
        <w:ind w:firstLine="0" w:firstLineChars="0"/>
        <w:jc w:val="left"/>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XJ-20211029-2</w:t>
      </w:r>
      <w:r>
        <w:rPr>
          <w:rFonts w:hint="eastAsia" w:ascii="仿宋" w:hAnsi="仿宋" w:eastAsia="仿宋" w:cs="仿宋_GB2312"/>
          <w:b/>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center"/>
        <w:rPr>
          <w:rFonts w:hint="eastAsia"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_GB2312"/>
          <w:b/>
          <w:color w:val="000000" w:themeColor="text1"/>
          <w:sz w:val="32"/>
          <w:szCs w:val="32"/>
          <w:lang w:val="en-US" w:eastAsia="zh-CN"/>
          <w14:textFill>
            <w14:solidFill>
              <w14:schemeClr w14:val="tx1"/>
            </w14:solidFill>
          </w14:textFill>
        </w:rPr>
        <w:t>广州市净水有限公司2021年</w:t>
      </w:r>
      <w:r>
        <w:rPr>
          <w:rFonts w:hint="eastAsia" w:ascii="仿宋" w:hAnsi="仿宋" w:eastAsia="仿宋" w:cs="仿宋_GB2312"/>
          <w:b/>
          <w:bCs w:val="0"/>
          <w:color w:val="000000" w:themeColor="text1"/>
          <w:sz w:val="32"/>
          <w:szCs w:val="32"/>
          <w14:textFill>
            <w14:solidFill>
              <w14:schemeClr w14:val="tx1"/>
            </w14:solidFill>
          </w14:textFill>
        </w:rPr>
        <w:t>网络与信息安全攻防演练</w:t>
      </w:r>
    </w:p>
    <w:p>
      <w:pPr>
        <w:spacing w:line="500" w:lineRule="exact"/>
        <w:ind w:firstLine="1280" w:firstLineChars="400"/>
        <w:jc w:val="both"/>
        <w:rPr>
          <w:rFonts w:hint="eastAsia" w:ascii="仿宋" w:hAnsi="仿宋" w:eastAsia="仿宋" w:cs="仿宋_GB2312"/>
          <w:b/>
          <w:bCs w:val="0"/>
          <w:color w:val="000000" w:themeColor="text1"/>
          <w:sz w:val="32"/>
          <w:szCs w:val="32"/>
          <w:lang w:eastAsia="zh-CN"/>
          <w14:textFill>
            <w14:solidFill>
              <w14:schemeClr w14:val="tx1"/>
            </w14:solidFill>
          </w14:textFill>
        </w:rPr>
      </w:pPr>
      <w:r>
        <w:rPr>
          <w:rFonts w:hint="eastAsia" w:ascii="仿宋" w:hAnsi="仿宋" w:eastAsia="仿宋" w:cs="仿宋_GB2312"/>
          <w:b/>
          <w:bCs w:val="0"/>
          <w:color w:val="000000" w:themeColor="text1"/>
          <w:sz w:val="32"/>
          <w:szCs w:val="32"/>
          <w:lang w:eastAsia="zh-CN"/>
          <w14:textFill>
            <w14:solidFill>
              <w14:schemeClr w14:val="tx1"/>
            </w14:solidFill>
          </w14:textFill>
        </w:rPr>
        <w:t>（</w:t>
      </w:r>
      <w:r>
        <w:rPr>
          <w:rFonts w:hint="eastAsia" w:ascii="仿宋" w:hAnsi="仿宋" w:eastAsia="仿宋" w:cs="仿宋_GB2312"/>
          <w:b/>
          <w:bCs w:val="0"/>
          <w:color w:val="000000" w:themeColor="text1"/>
          <w:sz w:val="32"/>
          <w:szCs w:val="32"/>
          <w:lang w:val="en-US" w:eastAsia="zh-CN"/>
          <w14:textFill>
            <w14:solidFill>
              <w14:schemeClr w14:val="tx1"/>
            </w14:solidFill>
          </w14:textFill>
        </w:rPr>
        <w:t>第二次</w:t>
      </w:r>
      <w:r>
        <w:rPr>
          <w:rFonts w:hint="eastAsia" w:ascii="仿宋" w:hAnsi="仿宋" w:eastAsia="仿宋" w:cs="仿宋_GB2312"/>
          <w:b/>
          <w:bCs w:val="0"/>
          <w:color w:val="000000" w:themeColor="text1"/>
          <w:sz w:val="32"/>
          <w:szCs w:val="32"/>
          <w:lang w:eastAsia="zh-CN"/>
          <w14:textFill>
            <w14:solidFill>
              <w14:schemeClr w14:val="tx1"/>
            </w14:solidFill>
          </w14:textFill>
        </w:rPr>
        <w:t>）</w:t>
      </w:r>
    </w:p>
    <w:p>
      <w:pPr>
        <w:spacing w:line="500" w:lineRule="exact"/>
        <w:ind w:left="1369" w:leftChars="152" w:hanging="1050" w:hangingChars="500"/>
        <w:jc w:val="left"/>
        <w:rPr>
          <w:rFonts w:hint="eastAsia" w:ascii="仿宋_GB2312" w:hAnsi="仿宋_GB2312" w:eastAsia="仿宋" w:cs="仿宋_GB2312"/>
          <w:b/>
          <w:bCs/>
          <w:color w:val="000000" w:themeColor="text1"/>
          <w:lang w:eastAsia="zh-CN"/>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1年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10</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29</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20"/>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Style w:val="24"/>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14:textFill>
            <w14:solidFill>
              <w14:schemeClr w14:val="tx1"/>
            </w14:solidFill>
          </w14:textFill>
        </w:rPr>
        <w:t>2021年网络与信息安全攻防演练</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14:textFill>
            <w14:solidFill>
              <w14:schemeClr w14:val="tx1"/>
            </w14:solidFill>
          </w14:textFill>
        </w:rPr>
        <w:t>企业自有资金</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XJ-20211029-2</w:t>
      </w:r>
    </w:p>
    <w:p>
      <w:pPr>
        <w:autoSpaceDE w:val="0"/>
        <w:autoSpaceDN w:val="0"/>
        <w:ind w:firstLine="560" w:firstLineChars="200"/>
        <w:rPr>
          <w:rFonts w:hint="eastAsia" w:ascii="仿宋" w:hAnsi="仿宋" w:eastAsia="仿宋" w:cs="仿宋_GB2312"/>
          <w:sz w:val="28"/>
          <w:szCs w:val="28"/>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广州市净水有限公司2021年网络与信息安全攻防演练（第二次）</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lang w:val="zh-CN"/>
        </w:rPr>
        <w:t>万元（人民币）</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ab/>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p>
    <w:p>
      <w:pPr>
        <w:pStyle w:val="46"/>
        <w:spacing w:line="480" w:lineRule="auto"/>
        <w:ind w:firstLine="640"/>
        <w:rPr>
          <w:rFonts w:hint="eastAsia"/>
          <w:sz w:val="28"/>
          <w:szCs w:val="28"/>
          <w:lang w:eastAsia="zh-CN"/>
        </w:rPr>
      </w:pPr>
      <w:r>
        <w:rPr>
          <w:rFonts w:hint="eastAsia" w:ascii="仿宋_GB2312" w:hAnsi="仿宋_GB2312" w:eastAsia="仿宋_GB2312" w:cs="仿宋_GB2312"/>
          <w:sz w:val="32"/>
          <w:szCs w:val="32"/>
          <w:lang w:val="en-US" w:eastAsia="zh-CN"/>
        </w:rPr>
        <w:t>本次攻防演练采用黑盒测试方式。在不造成我公司业务安全问题的前提下可通过任何手段，渗透入侵由我公司指定的两个信息系统，并有专业团队指导我公司在本次渗透过程中应急处理的问题，协助指导我公司完善网络信息安全应急预案。</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46"/>
        <w:autoSpaceDE w:val="0"/>
        <w:autoSpaceDN w:val="0"/>
        <w:ind w:firstLine="560"/>
        <w:jc w:val="left"/>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w:t>
      </w:r>
      <w:r>
        <w:rPr>
          <w:rFonts w:hint="eastAsia" w:ascii="仿宋_GB2312" w:hAnsi="仿宋_GB2312" w:eastAsia="仿宋_GB2312" w:cs="仿宋_GB2312"/>
          <w:color w:val="000000"/>
          <w:sz w:val="28"/>
          <w:szCs w:val="28"/>
          <w:u w:val="single"/>
          <w:lang w:val="zh-CN"/>
        </w:rPr>
        <w:t>报价单位须是中华人民共和国境内法人或者其他组织，</w:t>
      </w:r>
      <w:r>
        <w:rPr>
          <w:rFonts w:hint="eastAsia" w:ascii="仿宋_GB2312" w:hAnsi="仿宋_GB2312" w:eastAsia="仿宋_GB2312" w:cs="仿宋_GB2312"/>
          <w:color w:val="000000"/>
          <w:sz w:val="28"/>
          <w:szCs w:val="28"/>
          <w:u w:val="single"/>
          <w:lang w:val="en-US" w:eastAsia="zh-CN"/>
        </w:rPr>
        <w:t>具有独立法人资格，</w:t>
      </w:r>
      <w:r>
        <w:rPr>
          <w:rFonts w:hint="eastAsia" w:ascii="仿宋_GB2312" w:hAnsi="仿宋_GB2312" w:eastAsia="仿宋_GB2312" w:cs="仿宋_GB2312"/>
          <w:color w:val="000000"/>
          <w:sz w:val="28"/>
          <w:szCs w:val="28"/>
          <w:u w:val="single"/>
          <w:lang w:val="zh-CN"/>
        </w:rPr>
        <w:t>同时持有工商行政管理或市场监督管理部门核发的有效营业执照，按国家法律经营，且能开具增值税专用发票</w:t>
      </w:r>
      <w:r>
        <w:rPr>
          <w:rFonts w:hint="eastAsia" w:ascii="仿宋_GB2312" w:hAnsi="仿宋_GB2312" w:eastAsia="仿宋_GB2312" w:cs="仿宋_GB2312"/>
          <w:color w:val="000000"/>
          <w:sz w:val="28"/>
          <w:szCs w:val="28"/>
          <w:u w:val="single"/>
        </w:rPr>
        <w:t>。</w:t>
      </w:r>
    </w:p>
    <w:p>
      <w:pPr>
        <w:pStyle w:val="46"/>
        <w:autoSpaceDE w:val="0"/>
        <w:autoSpaceDN w:val="0"/>
        <w:ind w:firstLine="560"/>
        <w:jc w:val="left"/>
        <w:rPr>
          <w:rFonts w:hint="eastAsia" w:ascii="仿宋_GB2312" w:hAnsi="仿宋_GB2312" w:eastAsia="仿宋_GB2312" w:cs="仿宋_GB2312"/>
          <w:color w:val="000000" w:themeColor="text1"/>
          <w:sz w:val="28"/>
          <w:szCs w:val="28"/>
          <w:u w:val="single"/>
          <w:lang w:val="hr-HR"/>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业绩要求：2018年1月1日至今</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bookmarkStart w:id="31" w:name="_GoBack"/>
      <w:bookmarkEnd w:id="31"/>
      <w:r>
        <w:rPr>
          <w:rFonts w:hint="eastAsia" w:ascii="仿宋_GB2312" w:hAnsi="仿宋_GB2312" w:eastAsia="仿宋_GB2312" w:cs="仿宋_GB2312"/>
          <w:color w:val="000000" w:themeColor="text1"/>
          <w:sz w:val="28"/>
          <w:szCs w:val="28"/>
          <w:u w:val="single"/>
          <w14:textFill>
            <w14:solidFill>
              <w14:schemeClr w14:val="tx1"/>
            </w14:solidFill>
          </w14:textFill>
        </w:rPr>
        <w:t>至少</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具有</w:t>
      </w:r>
      <w:r>
        <w:rPr>
          <w:rFonts w:hint="eastAsia" w:ascii="仿宋_GB2312" w:hAnsi="仿宋_GB2312" w:eastAsia="仿宋_GB2312" w:cs="仿宋_GB2312"/>
          <w:color w:val="000000" w:themeColor="text1"/>
          <w:sz w:val="28"/>
          <w:szCs w:val="28"/>
          <w:u w:val="single"/>
          <w14:textFill>
            <w14:solidFill>
              <w14:schemeClr w14:val="tx1"/>
            </w14:solidFill>
          </w14:textFill>
        </w:rPr>
        <w:t>一项安全服务</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业绩或网络安全相关业绩（</w:t>
      </w:r>
      <w:r>
        <w:rPr>
          <w:rFonts w:hint="eastAsia" w:ascii="仿宋_GB2312" w:hAnsi="仿宋_GB2312" w:eastAsia="仿宋_GB2312" w:cs="仿宋_GB2312"/>
          <w:color w:val="000000" w:themeColor="text1"/>
          <w:sz w:val="28"/>
          <w:szCs w:val="28"/>
          <w:u w:val="single"/>
          <w14:textFill>
            <w14:solidFill>
              <w14:schemeClr w14:val="tx1"/>
            </w14:solidFill>
          </w14:textFill>
        </w:rPr>
        <w:t>提供合同复印件证明，包括但不限于项目名称、金额及实施内容、合同双方签字盖章、签订日期，并加盖单位公章</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hr-HR"/>
          <w14:textFill>
            <w14:solidFill>
              <w14:schemeClr w14:val="tx1"/>
            </w14:solidFill>
          </w14:textFill>
        </w:rPr>
        <w:t>。</w:t>
      </w:r>
    </w:p>
    <w:p>
      <w:pPr>
        <w:pStyle w:val="46"/>
        <w:autoSpaceDE w:val="0"/>
        <w:autoSpaceDN w:val="0"/>
        <w:ind w:firstLine="560"/>
        <w:jc w:val="left"/>
        <w:rPr>
          <w:rFonts w:hint="default"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w:t>
      </w:r>
      <w:r>
        <w:rPr>
          <w:rFonts w:hint="eastAsia" w:ascii="仿宋_GB2312" w:hAnsi="仿宋_GB2312" w:eastAsia="仿宋_GB2312" w:cs="仿宋_GB2312"/>
          <w:color w:val="000000"/>
          <w:kern w:val="0"/>
          <w:sz w:val="28"/>
          <w:szCs w:val="28"/>
          <w:u w:val="single"/>
          <w:lang w:val="zh-CN"/>
        </w:rPr>
        <w:t>报价单位须具备信息安全服务资质认证证书（证书证明复印件，加盖单位公章）。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注：基于近期疫情防控形势，目前我公司只接受快递形式递交响应文件，请于递交截止时间前送达</w:t>
      </w:r>
      <w:r>
        <w:rPr>
          <w:rFonts w:hint="eastAsia" w:ascii="仿宋_GB2312" w:hAnsi="仿宋_GB2312" w:eastAsia="仿宋_GB2312" w:cs="仿宋_GB2312"/>
          <w:color w:val="000000" w:themeColor="text1"/>
          <w:sz w:val="28"/>
          <w:szCs w:val="28"/>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4340" w:firstLineChars="1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p>
    <w:p>
      <w:pPr>
        <w:ind w:firstLine="3920" w:firstLineChars="14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r>
        <w:rPr>
          <w:rFonts w:hint="eastAsia" w:ascii="仿宋_GB2312" w:hAnsi="仿宋_GB2312" w:eastAsia="仿宋_GB2312" w:cs="仿宋_GB2312"/>
          <w:color w:val="000000" w:themeColor="text1"/>
          <w:sz w:val="28"/>
          <w:szCs w:val="28"/>
          <w14:textFill>
            <w14:solidFill>
              <w14:schemeClr w14:val="tx1"/>
            </w14:solidFill>
          </w14:textFill>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4"/>
        <w:rPr>
          <w:rFonts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lang w:val="zh-CN"/>
          <w14:textFill>
            <w14:solidFill>
              <w14:schemeClr w14:val="tx1"/>
            </w14:solidFill>
          </w14:textFill>
        </w:rPr>
        <w:t>第二部分项目内容</w:t>
      </w:r>
    </w:p>
    <w:p>
      <w:pPr>
        <w:pStyle w:val="4"/>
      </w:pPr>
      <w:r>
        <w:rPr>
          <w:rFonts w:hint="eastAsia"/>
        </w:rPr>
        <w:t>一、项目需求</w:t>
      </w:r>
    </w:p>
    <w:p>
      <w:pPr>
        <w:pStyle w:val="46"/>
        <w:spacing w:line="480" w:lineRule="auto"/>
        <w:ind w:left="14" w:firstLine="588" w:firstLineChars="210"/>
        <w:rPr>
          <w:rFonts w:ascii="仿宋_GB2312" w:hAnsi="仿宋_GB2312" w:eastAsia="仿宋_GB2312" w:cs="仿宋_GB2312"/>
          <w:b/>
          <w:sz w:val="32"/>
          <w:szCs w:val="32"/>
        </w:rPr>
      </w:pPr>
      <w:r>
        <w:rPr>
          <w:rFonts w:hint="eastAsia" w:ascii="仿宋_GB2312" w:hAnsi="仿宋_GB2312" w:eastAsia="仿宋_GB2312" w:cs="仿宋_GB2312"/>
          <w:sz w:val="28"/>
          <w:szCs w:val="28"/>
        </w:rPr>
        <w:t>由于网络环境复杂及信息系统较多，考虑到网络及信息系统的安全,需对公司现有信息系统开展一次完整的网络与信息安全攻防演练工作，全面挖掘应用系统中存在的潜在风险，发现应用系统最脆弱环节。提供完善的安全解决方案，并指导</w:t>
      </w:r>
      <w:r>
        <w:rPr>
          <w:rFonts w:hint="eastAsia" w:ascii="仿宋_GB2312" w:hAnsi="仿宋_GB2312" w:eastAsia="仿宋_GB2312" w:cs="仿宋_GB2312"/>
          <w:sz w:val="28"/>
          <w:szCs w:val="28"/>
          <w:lang w:val="en-US" w:eastAsia="zh-CN"/>
        </w:rPr>
        <w:t>我公司</w:t>
      </w:r>
      <w:r>
        <w:rPr>
          <w:rFonts w:hint="eastAsia" w:ascii="仿宋_GB2312" w:hAnsi="仿宋_GB2312" w:eastAsia="仿宋_GB2312" w:cs="仿宋_GB2312"/>
          <w:sz w:val="28"/>
          <w:szCs w:val="28"/>
        </w:rPr>
        <w:t>进行整改，协助公司提升抵御非法攻击的能力，保障</w:t>
      </w:r>
      <w:r>
        <w:rPr>
          <w:rFonts w:hint="eastAsia" w:ascii="仿宋_GB2312" w:hAnsi="仿宋_GB2312" w:eastAsia="仿宋_GB2312" w:cs="仿宋_GB2312"/>
          <w:sz w:val="28"/>
          <w:szCs w:val="28"/>
          <w:lang w:val="en-US" w:eastAsia="zh-CN"/>
        </w:rPr>
        <w:t>我公司系统</w:t>
      </w:r>
      <w:r>
        <w:rPr>
          <w:rFonts w:hint="eastAsia" w:ascii="仿宋_GB2312" w:hAnsi="仿宋_GB2312" w:eastAsia="仿宋_GB2312" w:cs="仿宋_GB2312"/>
          <w:sz w:val="28"/>
          <w:szCs w:val="28"/>
        </w:rPr>
        <w:t>应用的安全稳定运行。</w:t>
      </w:r>
    </w:p>
    <w:p>
      <w:pPr>
        <w:pStyle w:val="4"/>
      </w:pPr>
      <w:r>
        <w:rPr>
          <w:rFonts w:hint="eastAsia"/>
        </w:rPr>
        <w:t>二、服务内容</w:t>
      </w:r>
    </w:p>
    <w:p>
      <w:pPr>
        <w:pStyle w:val="46"/>
        <w:spacing w:line="480" w:lineRule="auto"/>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（一）服务范围</w:t>
      </w:r>
    </w:p>
    <w:p>
      <w:pPr>
        <w:pStyle w:val="46"/>
        <w:spacing w:line="480" w:lineRule="auto"/>
        <w:ind w:left="-2" w:leftChars="-1" w:firstLine="565" w:firstLineChars="202"/>
        <w:rPr>
          <w:rFonts w:ascii="仿宋_GB2312" w:hAnsi="仿宋_GB2312" w:eastAsia="仿宋_GB2312" w:cs="仿宋_GB2312"/>
          <w:sz w:val="32"/>
          <w:szCs w:val="32"/>
        </w:rPr>
      </w:pPr>
      <w:r>
        <w:rPr>
          <w:rFonts w:hint="eastAsia" w:ascii="仿宋_GB2312" w:hAnsi="仿宋_GB2312" w:eastAsia="仿宋_GB2312" w:cs="仿宋_GB2312"/>
          <w:sz w:val="28"/>
          <w:szCs w:val="28"/>
        </w:rPr>
        <w:t>要求安排专业的攻防演练测试工程师结合使用多种安全技术手段和方法对用户单位授权指定的业务系统进行安全模拟攻击，验证当前的安全防护措施，找出风险点，提供有价值的安全建议，协助用户定位安全问题并及时修复安全隐患。</w:t>
      </w:r>
    </w:p>
    <w:p>
      <w:pPr>
        <w:pStyle w:val="46"/>
        <w:spacing w:line="480" w:lineRule="auto"/>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（二）服务详细内容</w:t>
      </w:r>
    </w:p>
    <w:p>
      <w:pPr>
        <w:pStyle w:val="46"/>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1、提供包括本地和远程攻防演练。通过人工黑盒的测试方式，发现网络和业务系统中网络和系统存在的安全缺陷，提供远程攻防报告和改进建议。</w:t>
      </w:r>
    </w:p>
    <w:p>
      <w:pPr>
        <w:pStyle w:val="46"/>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攻防演练服务具体内容包括操作系统、应用系统、WEB程序。操作系统攻防演练内容包含：Windows、发行版Linux等主流系统。应用系统攻防演练内容包含：Oracle、SQLserver等主流数据库，Apache、IIS、Tomcat、Weblogic等主流WEB服务器，FTP、DNS等主流应用服务器。WEB程序攻防演练内容包含：ASP、PHP、JSP、.NET、Perl、Python、Shell等语言编写的WEB程序。</w:t>
      </w:r>
    </w:p>
    <w:p>
      <w:pPr>
        <w:pStyle w:val="46"/>
        <w:spacing w:line="48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3、在攻防演练的过程要求测试以下但不限于以下安全问题：</w:t>
      </w:r>
    </w:p>
    <w:p>
      <w:pPr>
        <w:pStyle w:val="46"/>
        <w:spacing w:line="48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28"/>
          <w:szCs w:val="28"/>
        </w:rPr>
        <w:t>Web 服务器安全漏洞、Web 服务器错误配置、SQL 注入、XSS（跨站脚本）、CRLF 注入、代码执行、目录遍历、文件包含、输入验证、认证、逻辑错误、Google Hacking、密码保护区域猜测、字典攻击、特定的错误页面检测、脆弱权限的目录、危险的 HTTP 方法（如：PUT、DELETE）。</w:t>
      </w:r>
    </w:p>
    <w:p>
      <w:pPr>
        <w:pStyle w:val="26"/>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项目商务要求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1.服务起止时间：自合同签订之日起</w:t>
      </w:r>
      <w:r>
        <w:rPr>
          <w:rFonts w:hint="eastAsia" w:ascii="仿宋" w:hAnsi="仿宋" w:eastAsia="仿宋" w:cs="仿宋_GB2312"/>
          <w:sz w:val="28"/>
          <w:szCs w:val="28"/>
          <w:lang w:val="en-US" w:eastAsia="zh-CN"/>
        </w:rPr>
        <w:t>三个月</w:t>
      </w:r>
      <w:r>
        <w:rPr>
          <w:rFonts w:hint="eastAsia" w:ascii="仿宋" w:hAnsi="仿宋" w:eastAsia="仿宋" w:cs="仿宋_GB2312"/>
          <w:sz w:val="28"/>
          <w:szCs w:val="28"/>
        </w:rPr>
        <w:t>。</w:t>
      </w:r>
    </w:p>
    <w:p>
      <w:pPr>
        <w:autoSpaceDE w:val="0"/>
        <w:autoSpaceDN w:val="0"/>
        <w:ind w:firstLine="560" w:firstLineChars="200"/>
        <w:jc w:val="lef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2.</w:t>
      </w:r>
      <w:r>
        <w:rPr>
          <w:rFonts w:hint="eastAsia" w:ascii="仿宋_GB2312" w:hAnsi="仿宋_GB2312" w:eastAsia="仿宋_GB2312" w:cs="仿宋_GB2312"/>
          <w:color w:val="000000"/>
          <w:kern w:val="0"/>
          <w:sz w:val="28"/>
          <w:szCs w:val="28"/>
          <w:lang w:val="en-US" w:eastAsia="zh-CN"/>
        </w:rPr>
        <w:t>△单位</w:t>
      </w:r>
      <w:r>
        <w:rPr>
          <w:rFonts w:hint="eastAsia" w:ascii="仿宋_GB2312" w:hAnsi="仿宋_GB2312" w:eastAsia="仿宋_GB2312" w:cs="仿宋_GB2312"/>
          <w:color w:val="000000"/>
          <w:kern w:val="0"/>
          <w:sz w:val="28"/>
          <w:szCs w:val="28"/>
          <w:lang w:val="zh-CN"/>
        </w:rPr>
        <w:t>能力要求：</w:t>
      </w:r>
    </w:p>
    <w:p>
      <w:pPr>
        <w:autoSpaceDE w:val="0"/>
        <w:autoSpaceDN w:val="0"/>
        <w:ind w:firstLine="560" w:firstLineChars="200"/>
        <w:jc w:val="left"/>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u w:val="single"/>
          <w:lang w:val="zh-CN"/>
        </w:rPr>
        <w:t>（</w:t>
      </w:r>
      <w:r>
        <w:rPr>
          <w:rFonts w:hint="eastAsia" w:ascii="仿宋_GB2312" w:hAnsi="仿宋_GB2312" w:eastAsia="仿宋_GB2312" w:cs="仿宋_GB2312"/>
          <w:color w:val="000000"/>
          <w:kern w:val="0"/>
          <w:sz w:val="28"/>
          <w:szCs w:val="28"/>
          <w:u w:val="single"/>
          <w:lang w:val="en-US" w:eastAsia="zh-CN"/>
        </w:rPr>
        <w:t>1</w:t>
      </w:r>
      <w:r>
        <w:rPr>
          <w:rFonts w:hint="eastAsia" w:ascii="仿宋_GB2312" w:hAnsi="仿宋_GB2312" w:eastAsia="仿宋_GB2312" w:cs="仿宋_GB2312"/>
          <w:color w:val="000000"/>
          <w:kern w:val="0"/>
          <w:sz w:val="28"/>
          <w:szCs w:val="28"/>
          <w:u w:val="single"/>
          <w:lang w:val="zh-CN"/>
        </w:rPr>
        <w:t>）报价单位</w:t>
      </w:r>
      <w:r>
        <w:rPr>
          <w:rFonts w:hint="eastAsia" w:ascii="仿宋_GB2312" w:hAnsi="仿宋_GB2312" w:eastAsia="仿宋_GB2312" w:cs="仿宋_GB2312"/>
          <w:color w:val="000000"/>
          <w:kern w:val="0"/>
          <w:sz w:val="28"/>
          <w:szCs w:val="28"/>
          <w:u w:val="single"/>
          <w:lang w:val="en-US" w:eastAsia="zh-CN"/>
        </w:rPr>
        <w:t>服务团队</w:t>
      </w:r>
      <w:r>
        <w:rPr>
          <w:rFonts w:hint="eastAsia" w:ascii="仿宋_GB2312" w:hAnsi="仿宋_GB2312" w:eastAsia="仿宋_GB2312" w:cs="仿宋_GB2312"/>
          <w:color w:val="000000"/>
          <w:kern w:val="0"/>
          <w:sz w:val="28"/>
          <w:szCs w:val="28"/>
          <w:u w:val="single"/>
          <w:lang w:val="zh-CN"/>
        </w:rPr>
        <w:t>须具备至少两名信息安全保障人员，</w:t>
      </w:r>
      <w:r>
        <w:rPr>
          <w:rFonts w:hint="eastAsia" w:ascii="仿宋_GB2312" w:hAnsi="仿宋_GB2312" w:eastAsia="仿宋_GB2312" w:cs="仿宋_GB2312"/>
          <w:color w:val="000000"/>
          <w:kern w:val="0"/>
          <w:sz w:val="28"/>
          <w:szCs w:val="28"/>
          <w:u w:val="single"/>
          <w:lang w:val="en-US" w:eastAsia="zh-CN"/>
        </w:rPr>
        <w:t>其中一名作为项目负责人</w:t>
      </w:r>
      <w:r>
        <w:rPr>
          <w:rFonts w:hint="eastAsia" w:ascii="仿宋_GB2312" w:hAnsi="仿宋_GB2312" w:eastAsia="仿宋_GB2312" w:cs="仿宋_GB2312"/>
          <w:color w:val="000000"/>
          <w:kern w:val="0"/>
          <w:sz w:val="28"/>
          <w:szCs w:val="28"/>
          <w:u w:val="single"/>
          <w:lang w:val="zh-CN"/>
        </w:rPr>
        <w:t>（</w:t>
      </w:r>
      <w:r>
        <w:rPr>
          <w:rFonts w:hint="eastAsia" w:ascii="仿宋_GB2312" w:hAnsi="仿宋_GB2312" w:eastAsia="仿宋_GB2312" w:cs="仿宋_GB2312"/>
          <w:color w:val="000000"/>
          <w:kern w:val="0"/>
          <w:sz w:val="28"/>
          <w:szCs w:val="28"/>
          <w:u w:val="single"/>
          <w:lang w:val="en-US" w:eastAsia="zh-CN"/>
        </w:rPr>
        <w:t>最近三个月</w:t>
      </w:r>
      <w:r>
        <w:rPr>
          <w:rFonts w:hint="eastAsia" w:ascii="仿宋_GB2312" w:hAnsi="仿宋_GB2312" w:eastAsia="仿宋_GB2312" w:cs="仿宋_GB2312"/>
          <w:color w:val="000000"/>
          <w:kern w:val="0"/>
          <w:sz w:val="28"/>
          <w:szCs w:val="28"/>
          <w:u w:val="single"/>
          <w:lang w:val="zh-CN"/>
        </w:rPr>
        <w:t>社保</w:t>
      </w:r>
      <w:r>
        <w:rPr>
          <w:rFonts w:hint="eastAsia" w:ascii="仿宋_GB2312" w:hAnsi="仿宋_GB2312" w:eastAsia="仿宋_GB2312" w:cs="仿宋_GB2312"/>
          <w:color w:val="000000"/>
          <w:kern w:val="0"/>
          <w:sz w:val="28"/>
          <w:szCs w:val="28"/>
          <w:u w:val="single"/>
          <w:lang w:val="en-US" w:eastAsia="zh-CN"/>
        </w:rPr>
        <w:t>证明</w:t>
      </w:r>
      <w:r>
        <w:rPr>
          <w:rFonts w:hint="eastAsia" w:ascii="仿宋_GB2312" w:hAnsi="仿宋_GB2312" w:eastAsia="仿宋_GB2312" w:cs="仿宋_GB2312"/>
          <w:color w:val="000000"/>
          <w:kern w:val="0"/>
          <w:sz w:val="28"/>
          <w:szCs w:val="28"/>
          <w:u w:val="single"/>
          <w:lang w:val="zh-CN"/>
        </w:rPr>
        <w:t>、CISAW证书证明复印件，加盖单位公章）。</w:t>
      </w:r>
    </w:p>
    <w:p>
      <w:pPr>
        <w:autoSpaceDE w:val="0"/>
        <w:autoSpaceDN w:val="0"/>
        <w:ind w:firstLine="560" w:firstLineChars="200"/>
        <w:jc w:val="left"/>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u w:val="single"/>
          <w:lang w:val="zh-CN"/>
        </w:rPr>
        <w:t>（</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u w:val="single"/>
          <w:lang w:val="zh-CN"/>
        </w:rPr>
        <w:t>）报价单位须具ISO</w:t>
      </w:r>
      <w:r>
        <w:rPr>
          <w:rFonts w:hint="eastAsia" w:ascii="仿宋_GB2312" w:hAnsi="仿宋_GB2312" w:eastAsia="仿宋_GB2312" w:cs="仿宋_GB2312"/>
          <w:color w:val="000000"/>
          <w:kern w:val="0"/>
          <w:sz w:val="28"/>
          <w:szCs w:val="28"/>
          <w:u w:val="single"/>
          <w:lang w:val="en-US" w:eastAsia="zh-CN"/>
        </w:rPr>
        <w:t>9001</w:t>
      </w:r>
      <w:r>
        <w:rPr>
          <w:rFonts w:hint="eastAsia" w:ascii="仿宋_GB2312" w:hAnsi="仿宋_GB2312" w:eastAsia="仿宋_GB2312" w:cs="仿宋_GB2312"/>
          <w:color w:val="000000"/>
          <w:kern w:val="0"/>
          <w:sz w:val="28"/>
          <w:szCs w:val="28"/>
          <w:u w:val="single"/>
          <w:lang w:val="zh-CN"/>
        </w:rPr>
        <w:t>质量管理体系认证（复印件加盖单位公章）。</w:t>
      </w:r>
    </w:p>
    <w:p>
      <w:pPr>
        <w:pStyle w:val="26"/>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u w:val="none"/>
          <w:lang w:val="en-US" w:eastAsia="zh-CN"/>
        </w:rPr>
        <w:t xml:space="preserve">  </w:t>
      </w:r>
      <w:r>
        <w:rPr>
          <w:rFonts w:hint="eastAsia" w:ascii="仿宋_GB2312" w:hAnsi="仿宋_GB2312" w:eastAsia="仿宋_GB2312" w:cs="仿宋_GB2312"/>
          <w:color w:val="000000"/>
          <w:kern w:val="0"/>
          <w:sz w:val="28"/>
          <w:szCs w:val="28"/>
          <w:u w:val="single"/>
          <w:lang w:val="en-US" w:eastAsia="zh-CN"/>
        </w:rPr>
        <w:t>（3）</w:t>
      </w:r>
      <w:r>
        <w:rPr>
          <w:rFonts w:hint="eastAsia" w:ascii="仿宋_GB2312" w:hAnsi="仿宋_GB2312" w:eastAsia="仿宋_GB2312" w:cs="仿宋_GB2312"/>
          <w:color w:val="000000"/>
          <w:kern w:val="0"/>
          <w:sz w:val="28"/>
          <w:szCs w:val="28"/>
          <w:u w:val="single"/>
          <w:lang w:val="zh-CN"/>
        </w:rPr>
        <w:t>报价单位须具ISO20000信息技术服务管理</w:t>
      </w:r>
      <w:r>
        <w:rPr>
          <w:rFonts w:hint="eastAsia" w:ascii="仿宋_GB2312" w:hAnsi="仿宋_GB2312" w:eastAsia="仿宋_GB2312" w:cs="仿宋_GB2312"/>
          <w:color w:val="000000"/>
          <w:kern w:val="0"/>
          <w:sz w:val="28"/>
          <w:szCs w:val="28"/>
          <w:u w:val="single"/>
          <w:lang w:val="en-US" w:eastAsia="zh-CN"/>
        </w:rPr>
        <w:t>认证</w:t>
      </w:r>
      <w:r>
        <w:rPr>
          <w:rFonts w:hint="eastAsia" w:ascii="仿宋_GB2312" w:hAnsi="仿宋_GB2312" w:eastAsia="仿宋_GB2312" w:cs="仿宋_GB2312"/>
          <w:color w:val="000000"/>
          <w:kern w:val="0"/>
          <w:sz w:val="28"/>
          <w:szCs w:val="28"/>
          <w:u w:val="single"/>
          <w:lang w:val="zh-CN"/>
        </w:rPr>
        <w:t>（复印件加盖单位公章）。</w:t>
      </w:r>
    </w:p>
    <w:p>
      <w:pPr>
        <w:pStyle w:val="26"/>
        <w:ind w:firstLine="0" w:firstLineChars="0"/>
        <w:rPr>
          <w:rFonts w:hint="default" w:ascii="仿宋_GB2312" w:hAnsi="仿宋_GB2312" w:eastAsia="仿宋_GB2312" w:cs="仿宋_GB2312"/>
          <w:color w:val="000000"/>
          <w:kern w:val="0"/>
          <w:sz w:val="28"/>
          <w:szCs w:val="28"/>
          <w:u w:val="single"/>
          <w:lang w:val="en-US" w:eastAsia="zh-CN"/>
        </w:rPr>
      </w:pPr>
      <w:r>
        <w:rPr>
          <w:rFonts w:hint="eastAsia" w:ascii="仿宋_GB2312" w:hAnsi="仿宋_GB2312" w:eastAsia="仿宋_GB2312" w:cs="仿宋_GB2312"/>
          <w:color w:val="000000"/>
          <w:kern w:val="0"/>
          <w:sz w:val="28"/>
          <w:szCs w:val="28"/>
          <w:u w:val="none"/>
          <w:lang w:val="en-US" w:eastAsia="zh-CN"/>
        </w:rPr>
        <w:t xml:space="preserve">    </w:t>
      </w:r>
      <w:r>
        <w:rPr>
          <w:rFonts w:hint="eastAsia" w:ascii="仿宋_GB2312" w:hAnsi="仿宋_GB2312" w:eastAsia="仿宋_GB2312" w:cs="仿宋_GB2312"/>
          <w:color w:val="000000"/>
          <w:kern w:val="0"/>
          <w:sz w:val="28"/>
          <w:szCs w:val="28"/>
          <w:u w:val="single"/>
          <w:lang w:val="en-US" w:eastAsia="zh-CN"/>
        </w:rPr>
        <w:t>（4）</w:t>
      </w:r>
      <w:r>
        <w:rPr>
          <w:rFonts w:hint="eastAsia" w:ascii="仿宋_GB2312" w:hAnsi="仿宋_GB2312" w:eastAsia="仿宋_GB2312" w:cs="仿宋_GB2312"/>
          <w:color w:val="000000"/>
          <w:kern w:val="0"/>
          <w:sz w:val="28"/>
          <w:szCs w:val="28"/>
          <w:u w:val="single"/>
          <w:lang w:val="zh-CN"/>
        </w:rPr>
        <w:t>报价单位须具ISO2</w:t>
      </w:r>
      <w:r>
        <w:rPr>
          <w:rFonts w:hint="eastAsia" w:ascii="仿宋_GB2312" w:hAnsi="仿宋_GB2312" w:eastAsia="仿宋_GB2312" w:cs="仿宋_GB2312"/>
          <w:color w:val="000000"/>
          <w:kern w:val="0"/>
          <w:sz w:val="28"/>
          <w:szCs w:val="28"/>
          <w:u w:val="single"/>
          <w:lang w:val="en-US" w:eastAsia="zh-CN"/>
        </w:rPr>
        <w:t>7</w:t>
      </w:r>
      <w:r>
        <w:rPr>
          <w:rFonts w:hint="eastAsia" w:ascii="仿宋_GB2312" w:hAnsi="仿宋_GB2312" w:eastAsia="仿宋_GB2312" w:cs="仿宋_GB2312"/>
          <w:color w:val="000000"/>
          <w:kern w:val="0"/>
          <w:sz w:val="28"/>
          <w:szCs w:val="28"/>
          <w:u w:val="single"/>
          <w:lang w:val="zh-CN"/>
        </w:rPr>
        <w:t>00</w:t>
      </w:r>
      <w:r>
        <w:rPr>
          <w:rFonts w:hint="eastAsia" w:ascii="仿宋_GB2312" w:hAnsi="仿宋_GB2312" w:eastAsia="仿宋_GB2312" w:cs="仿宋_GB2312"/>
          <w:color w:val="000000"/>
          <w:kern w:val="0"/>
          <w:sz w:val="28"/>
          <w:szCs w:val="28"/>
          <w:u w:val="single"/>
          <w:lang w:val="en-US" w:eastAsia="zh-CN"/>
        </w:rPr>
        <w:t>1</w:t>
      </w:r>
      <w:r>
        <w:rPr>
          <w:rFonts w:hint="eastAsia" w:ascii="仿宋_GB2312" w:hAnsi="仿宋_GB2312" w:eastAsia="仿宋_GB2312" w:cs="仿宋_GB2312"/>
          <w:color w:val="000000"/>
          <w:kern w:val="0"/>
          <w:sz w:val="28"/>
          <w:szCs w:val="28"/>
          <w:u w:val="single"/>
          <w:lang w:val="zh-CN"/>
        </w:rPr>
        <w:t>信息安全管理</w:t>
      </w:r>
      <w:r>
        <w:rPr>
          <w:rFonts w:hint="eastAsia" w:ascii="仿宋_GB2312" w:hAnsi="仿宋_GB2312" w:eastAsia="仿宋_GB2312" w:cs="仿宋_GB2312"/>
          <w:color w:val="000000"/>
          <w:kern w:val="0"/>
          <w:sz w:val="28"/>
          <w:szCs w:val="28"/>
          <w:u w:val="single"/>
          <w:lang w:val="en-US" w:eastAsia="zh-CN"/>
        </w:rPr>
        <w:t>认证</w:t>
      </w:r>
      <w:r>
        <w:rPr>
          <w:rFonts w:hint="eastAsia" w:ascii="仿宋_GB2312" w:hAnsi="仿宋_GB2312" w:eastAsia="仿宋_GB2312" w:cs="仿宋_GB2312"/>
          <w:color w:val="000000"/>
          <w:kern w:val="0"/>
          <w:sz w:val="28"/>
          <w:szCs w:val="28"/>
          <w:u w:val="single"/>
          <w:lang w:val="zh-CN"/>
        </w:rPr>
        <w:t>（复印件加盖单位公章）。</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3.安全要求：</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服务单位在我公司机房内作业必须严格遵守国家的法律法规和我公司制订的各项规章制度，服从我公司</w:t>
      </w:r>
      <w:r>
        <w:rPr>
          <w:rFonts w:hint="eastAsia" w:ascii="仿宋_GB2312" w:eastAsia="仿宋_GB2312"/>
          <w:bCs/>
          <w:sz w:val="28"/>
          <w:szCs w:val="28"/>
        </w:rPr>
        <w:t>机房值班员或项目负责人</w:t>
      </w:r>
      <w:r>
        <w:rPr>
          <w:rFonts w:hint="eastAsia" w:ascii="仿宋_GB2312" w:eastAsia="仿宋_GB2312"/>
          <w:sz w:val="28"/>
          <w:szCs w:val="28"/>
        </w:rPr>
        <w:t>的指挥。服务单位人员在我公司机房内不按规范作业或乙方原因造成的人员伤亡，由乙方承担一切责任，甲方概不负责。</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4.总包及分包规定：本项目不接受分包</w:t>
      </w:r>
    </w:p>
    <w:p>
      <w:pPr>
        <w:pStyle w:val="15"/>
        <w:spacing w:line="360" w:lineRule="auto"/>
        <w:ind w:left="1" w:firstLine="560" w:firstLineChars="200"/>
        <w:outlineLvl w:val="1"/>
        <w:rPr>
          <w:rFonts w:ascii="仿宋" w:hAnsi="仿宋" w:eastAsia="仿宋" w:cs="仿宋"/>
          <w:sz w:val="28"/>
          <w:szCs w:val="28"/>
        </w:rPr>
      </w:pPr>
      <w:r>
        <w:rPr>
          <w:rFonts w:hint="eastAsia" w:ascii="仿宋" w:hAnsi="仿宋" w:eastAsia="仿宋" w:cs="仿宋_GB2312"/>
          <w:sz w:val="28"/>
          <w:szCs w:val="28"/>
        </w:rPr>
        <w:t>5.付款方式：采用支票、网银支付两种形式。</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6.承包方式：总价包干。</w:t>
      </w:r>
    </w:p>
    <w:p>
      <w:pPr>
        <w:adjustRightInd w:val="0"/>
        <w:snapToGrid w:val="0"/>
        <w:spacing w:line="300" w:lineRule="auto"/>
        <w:jc w:val="both"/>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adjustRightInd w:val="0"/>
        <w:snapToGrid w:val="0"/>
        <w:spacing w:line="300" w:lineRule="auto"/>
        <w:jc w:val="center"/>
        <w:outlineLvl w:val="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5"/>
        <w:adjustRightInd w:val="0"/>
        <w:snapToGrid w:val="0"/>
        <w:spacing w:line="300" w:lineRule="auto"/>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15"/>
        <w:tabs>
          <w:tab w:val="left" w:pos="360"/>
        </w:tabs>
        <w:adjustRightInd w:val="0"/>
        <w:snapToGrid w:val="0"/>
        <w:spacing w:line="300" w:lineRule="auto"/>
        <w:ind w:left="560"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15"/>
        <w:adjustRightInd w:val="0"/>
        <w:snapToGrid w:val="0"/>
        <w:spacing w:line="300" w:lineRule="auto"/>
        <w:ind w:firstLine="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numPr>
          <w:ilvl w:val="0"/>
          <w:numId w:val="1"/>
        </w:numPr>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询价文件的澄清或修改</w:t>
      </w:r>
    </w:p>
    <w:p>
      <w:pPr>
        <w:pStyle w:val="15"/>
        <w:numPr>
          <w:ilvl w:val="0"/>
          <w:numId w:val="0"/>
        </w:numPr>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询价文件的修改或澄清将以书面形式通知所有获取询价文件的报价单位，并对其具有约束力。</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书面形式包括但不限于以纸质、电子邮件、门户网站信息公告等形式。三、询价响应文件的编制和数量</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报价人不得存在以下情形之一：</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5"/>
        <w:adjustRightInd w:val="0"/>
        <w:snapToGrid w:val="0"/>
        <w:spacing w:line="300" w:lineRule="auto"/>
        <w:ind w:left="562" w:leftChars="1"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13.1本项目不接受联合体参加报价。</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15.1询价响应文件应在递交响应文件截止时间之日起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5"/>
        <w:adjustRightInd w:val="0"/>
        <w:snapToGrid w:val="0"/>
        <w:spacing w:line="300" w:lineRule="auto"/>
        <w:ind w:left="1439" w:leftChars="343" w:hanging="719" w:hangingChars="257"/>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5"/>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5"/>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pStyle w:val="26"/>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第一候选单位，若注册资金相同则以上一年资产盈利高的作为第一候选单位。</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5"/>
        <w:adjustRightInd w:val="0"/>
        <w:snapToGrid w:val="0"/>
        <w:spacing w:line="300" w:lineRule="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bookmarkStart w:id="0" w:name="_Toc144974548"/>
      <w:bookmarkStart w:id="1" w:name="_Toc152045581"/>
      <w:bookmarkStart w:id="2" w:name="_Toc152042358"/>
      <w:bookmarkStart w:id="3" w:name="_Toc247085739"/>
      <w:bookmarkStart w:id="4" w:name="_Toc371433002"/>
      <w:bookmarkStart w:id="5" w:name="_Toc179632599"/>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u w:val="single"/>
        </w:rPr>
        <w:t>广州市净水有限公司</w:t>
      </w:r>
      <w:r>
        <w:rPr>
          <w:rFonts w:hint="eastAsia" w:ascii="仿宋_GB2312" w:hAnsi="仿宋_GB2312" w:eastAsia="仿宋_GB2312" w:cs="仿宋_GB2312"/>
          <w:b/>
          <w:bCs/>
          <w:color w:val="000000"/>
          <w:sz w:val="28"/>
          <w:szCs w:val="28"/>
          <w:u w:val="single"/>
          <w:lang w:eastAsia="zh-CN"/>
        </w:rPr>
        <w:t>2021年网络与信息安全攻防演练（</w:t>
      </w:r>
      <w:r>
        <w:rPr>
          <w:rFonts w:hint="eastAsia" w:ascii="仿宋_GB2312" w:hAnsi="仿宋_GB2312" w:eastAsia="仿宋_GB2312" w:cs="仿宋_GB2312"/>
          <w:b/>
          <w:bCs/>
          <w:color w:val="000000"/>
          <w:sz w:val="28"/>
          <w:szCs w:val="28"/>
          <w:u w:val="single"/>
          <w:lang w:val="en-US" w:eastAsia="zh-CN"/>
        </w:rPr>
        <w:t>第二次</w:t>
      </w:r>
      <w:r>
        <w:rPr>
          <w:rFonts w:hint="eastAsia" w:ascii="仿宋_GB2312" w:hAnsi="仿宋_GB2312" w:eastAsia="仿宋_GB2312" w:cs="仿宋_GB2312"/>
          <w:b/>
          <w:bCs/>
          <w:color w:val="000000"/>
          <w:sz w:val="28"/>
          <w:szCs w:val="28"/>
          <w:u w:val="single"/>
          <w:lang w:eastAsia="zh-CN"/>
        </w:rPr>
        <w:t>）</w:t>
      </w:r>
      <w:r>
        <w:rPr>
          <w:rFonts w:hint="eastAsia" w:ascii="仿宋_GB2312" w:hAnsi="仿宋_GB2312" w:eastAsia="仿宋_GB2312" w:cs="仿宋_GB2312"/>
          <w:b/>
          <w:bCs/>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w:t>
      </w:r>
    </w:p>
    <w:p>
      <w:pPr>
        <w:spacing w:line="440" w:lineRule="exact"/>
        <w:ind w:firstLine="420" w:firstLineChars="200"/>
        <w:rPr>
          <w:rFonts w:ascii="仿宋_GB2312" w:hAnsi="仿宋_GB2312" w:eastAsia="仿宋_GB2312" w:cs="仿宋_GB2312"/>
          <w:color w:val="000000"/>
          <w:u w:val="single"/>
        </w:rPr>
      </w:pPr>
      <w:r>
        <w:rPr>
          <w:rFonts w:hint="eastAsia" w:ascii="仿宋_GB2312" w:hAnsi="仿宋_GB2312" w:eastAsia="仿宋_GB2312" w:cs="仿宋_GB2312"/>
          <w:color w:val="000000"/>
        </w:rPr>
        <w:t>年   月    日</w:t>
      </w:r>
    </w:p>
    <w:p>
      <w:pPr>
        <w:ind w:firstLine="720" w:firstLineChars="300"/>
        <w:rPr>
          <w:rFonts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项目名称：广州市净水有限公司</w:t>
      </w:r>
      <w:r>
        <w:rPr>
          <w:rFonts w:hint="eastAsia" w:ascii="仿宋_GB2312" w:hAnsi="仿宋_GB2312" w:eastAsia="仿宋_GB2312" w:cs="仿宋_GB2312"/>
          <w:color w:val="000000" w:themeColor="text1"/>
          <w:sz w:val="24"/>
          <w:lang w:eastAsia="zh-CN"/>
          <w14:textFill>
            <w14:solidFill>
              <w14:schemeClr w14:val="tx1"/>
            </w14:solidFill>
          </w14:textFill>
        </w:rPr>
        <w:t>2021年网络与信息安全攻防演练（</w:t>
      </w:r>
      <w:r>
        <w:rPr>
          <w:rFonts w:hint="eastAsia" w:ascii="仿宋_GB2312" w:hAnsi="仿宋_GB2312" w:eastAsia="仿宋_GB2312" w:cs="仿宋_GB2312"/>
          <w:color w:val="000000" w:themeColor="text1"/>
          <w:sz w:val="24"/>
          <w:lang w:val="en-US" w:eastAsia="zh-CN"/>
          <w14:textFill>
            <w14:solidFill>
              <w14:schemeClr w14:val="tx1"/>
            </w14:solidFill>
          </w14:textFill>
        </w:rPr>
        <w:t>第二次</w:t>
      </w:r>
      <w:r>
        <w:rPr>
          <w:rFonts w:hint="eastAsia" w:ascii="仿宋_GB2312" w:hAnsi="仿宋_GB2312" w:eastAsia="仿宋_GB2312" w:cs="仿宋_GB2312"/>
          <w:color w:val="000000" w:themeColor="text1"/>
          <w:sz w:val="24"/>
          <w:lang w:eastAsia="zh-CN"/>
          <w14:textFill>
            <w14:solidFill>
              <w14:schemeClr w14:val="tx1"/>
            </w14:solidFill>
          </w14:textFill>
        </w:rPr>
        <w:t>）</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hint="default" w:ascii="仿宋" w:eastAsia="仿宋" w:cs="仿宋"/>
                <w:color w:val="000000"/>
                <w:sz w:val="28"/>
                <w:szCs w:val="28"/>
                <w:lang w:val="en-US" w:eastAsia="zh-CN"/>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color w:val="000000"/>
                <w:sz w:val="28"/>
                <w:szCs w:val="28"/>
              </w:rPr>
            </w:pPr>
            <w:r>
              <w:rPr>
                <w:rFonts w:hint="eastAsia" w:asci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r>
              <w:rPr>
                <w:rFonts w:hint="eastAsia" w:ascii="宋体" w:hAnsi="宋体" w:eastAsia="宋体" w:cs="宋体"/>
                <w:color w:val="000000"/>
                <w:sz w:val="24"/>
                <w:szCs w:val="24"/>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color w:val="000000"/>
                <w:sz w:val="28"/>
                <w:szCs w:val="28"/>
              </w:rPr>
            </w:pPr>
          </w:p>
        </w:tc>
      </w:tr>
    </w:tbl>
    <w:p>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3"/>
        </w:numPr>
        <w:ind w:firstLine="630" w:firstLineChars="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pStyle w:val="4"/>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sz w:val="28"/>
          <w:szCs w:val="28"/>
        </w:rPr>
      </w:pPr>
      <w:r>
        <w:rPr>
          <w:rFonts w:hint="eastAsia"/>
          <w:lang w:val="zh-CN"/>
        </w:rPr>
        <w:t>第四部分 合同书格式</w:t>
      </w:r>
    </w:p>
    <w:p>
      <w:pPr>
        <w:spacing w:line="400" w:lineRule="atLeast"/>
        <w:jc w:val="right"/>
        <w:rPr>
          <w:rFonts w:ascii="宋体" w:hAnsi="宋体" w:cs="宋体"/>
          <w:b/>
          <w:bCs/>
          <w:sz w:val="18"/>
          <w:szCs w:val="18"/>
        </w:rPr>
      </w:pPr>
      <w:r>
        <w:rPr>
          <w:rFonts w:hint="eastAsia" w:ascii="宋体" w:hAnsi="宋体" w:cs="宋体"/>
          <w:b/>
          <w:bCs/>
          <w:sz w:val="48"/>
          <w:szCs w:val="48"/>
        </w:rPr>
        <w:t xml:space="preserve">            </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宋体" w:hAnsi="宋体" w:cs="宋体"/>
          <w:b/>
          <w:color w:val="000000" w:themeColor="text1"/>
          <w:sz w:val="30"/>
          <w:szCs w:val="30"/>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
          <w:bCs/>
          <w:color w:val="000000"/>
          <w:sz w:val="30"/>
          <w:szCs w:val="30"/>
          <w:u w:val="single"/>
          <w:lang w:eastAsia="zh-CN"/>
        </w:rPr>
        <w:t>2021年网络与信息安全攻防演练</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spacing w:line="540" w:lineRule="exact"/>
        <w:rPr>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发包通知书；</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pStyle w:val="46"/>
        <w:spacing w:line="480" w:lineRule="auto"/>
        <w:ind w:firstLine="643"/>
        <w:rPr>
          <w:rFonts w:hint="eastAsia" w:ascii="宋体" w:hAnsi="宋体" w:cs="宋体"/>
          <w:sz w:val="24"/>
        </w:rPr>
      </w:pPr>
      <w:r>
        <w:rPr>
          <w:rFonts w:hint="eastAsia" w:ascii="宋体" w:hAnsi="宋体" w:cs="宋体"/>
          <w:sz w:val="24"/>
        </w:rPr>
        <w:t>2.1服务内容：</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（一）服务范围</w:t>
      </w:r>
    </w:p>
    <w:p>
      <w:pPr>
        <w:spacing w:line="520" w:lineRule="exact"/>
        <w:ind w:left="-2" w:leftChars="-1" w:firstLine="480" w:firstLineChars="200"/>
        <w:rPr>
          <w:rFonts w:hint="eastAsia" w:ascii="宋体" w:hAnsi="宋体" w:eastAsia="宋体" w:cs="宋体"/>
          <w:bCs/>
          <w:sz w:val="24"/>
          <w:szCs w:val="24"/>
        </w:rPr>
      </w:pPr>
      <w:r>
        <w:rPr>
          <w:rFonts w:hint="eastAsia" w:ascii="宋体" w:hAnsi="宋体" w:eastAsia="宋体" w:cs="宋体"/>
          <w:bCs/>
          <w:sz w:val="24"/>
          <w:szCs w:val="24"/>
        </w:rPr>
        <w:t>要求安排专业的攻防演练测试工程师结合使用多种安全技术手段和方法对用户单位授权指定的业务系统进行安全模拟攻击，验证当前的安全防护措施，找出风险点，提供有价值的安全建议，协助用户定位安全问题并及时修复安全隐患。</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（二）服务详细内容</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1、提供包括本地和远程攻防演练。通过人工黑盒的测试方式，发现网络和业务系统中网络和系统存在的安全缺陷，提供远程攻防报告和改进建议。</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2、攻防演练服务具体内容包括操作系统、应用系统、WEB程序。操作系统攻防演练内容包含：Windows、发行版Linux等主流系统。应用系统攻防演练内容包含：Oracle、SQLserver等主流数据库，Apache、IIS、Tomcat、Weblogic等主流WEB服务器，FTP、DNS等主流应用服务器。WEB程序攻防演练内容包含：ASP、PHP、JSP、.NET、Perl、Python、Shell等语言编写的WEB程序。</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3、在攻防演练的过程要求测试以下但不限于以下安全问题：</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Web 服务器安全漏洞、Web 服务器错误配置、SQL 注入、XSS（跨站脚本）、CRLF 注入、代码执行、目录遍历、文件包含、输入验证、认证、逻辑错误、Google Hacking、密码保护区域猜测、字典攻击、特定的错误页面检测、脆弱权限的目录、危险的 HTTP 方法（如：PUT、DELETE）。</w:t>
      </w:r>
    </w:p>
    <w:p>
      <w:pPr>
        <w:spacing w:line="480" w:lineRule="exact"/>
        <w:ind w:firstLine="480"/>
        <w:rPr>
          <w:rFonts w:hint="eastAsia"/>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520" w:lineRule="exact"/>
        <w:rPr>
          <w:rFonts w:ascii="宋体" w:hAnsi="宋体" w:cs="宋体"/>
          <w:sz w:val="24"/>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sz w:val="24"/>
        </w:rPr>
        <w:t>3.1</w:t>
      </w:r>
      <w:r>
        <w:rPr>
          <w:rFonts w:hint="eastAsia" w:ascii="宋体" w:hAnsi="宋体" w:cs="宋体"/>
          <w:sz w:val="24"/>
          <w:lang w:val="en-US" w:eastAsia="zh-CN"/>
        </w:rPr>
        <w:t>建设周期</w:t>
      </w:r>
      <w:r>
        <w:rPr>
          <w:rFonts w:hint="eastAsia" w:ascii="宋体" w:hAnsi="宋体" w:cs="宋体"/>
          <w:sz w:val="24"/>
        </w:rPr>
        <w:t>：</w:t>
      </w:r>
      <w:r>
        <w:rPr>
          <w:rFonts w:hint="eastAsia" w:ascii="宋体" w:hAnsi="宋体" w:cs="宋体"/>
          <w:sz w:val="24"/>
          <w:lang w:val="en-US" w:eastAsia="zh-CN"/>
        </w:rPr>
        <w:t>自合同签订起</w:t>
      </w:r>
      <w:r>
        <w:rPr>
          <w:rFonts w:hint="eastAsia" w:ascii="宋体" w:hAnsi="宋体" w:cs="宋体"/>
          <w:sz w:val="24"/>
          <w:u w:val="single"/>
          <w:lang w:val="en-US" w:eastAsia="zh-CN"/>
        </w:rPr>
        <w:t>三个月</w:t>
      </w:r>
      <w:r>
        <w:rPr>
          <w:rFonts w:hint="eastAsia" w:ascii="宋体" w:hAnsi="宋体" w:cs="宋体"/>
          <w:sz w:val="24"/>
          <w:u w:val="single"/>
        </w:rPr>
        <w:t>。</w:t>
      </w:r>
    </w:p>
    <w:p>
      <w:pPr>
        <w:spacing w:line="520" w:lineRule="exact"/>
        <w:ind w:firstLine="480" w:firstLineChars="200"/>
        <w:outlineLvl w:val="0"/>
        <w:rPr>
          <w:rFonts w:hint="eastAsia" w:ascii="宋体" w:hAnsi="宋体" w:cs="宋体"/>
          <w:sz w:val="24"/>
        </w:rPr>
      </w:pPr>
      <w:r>
        <w:rPr>
          <w:rFonts w:hint="eastAsia" w:ascii="宋体" w:hAnsi="宋体" w:cs="宋体"/>
          <w:sz w:val="24"/>
        </w:rPr>
        <w:t>3.2进度要求：</w:t>
      </w:r>
    </w:p>
    <w:p>
      <w:pPr>
        <w:spacing w:line="520" w:lineRule="exact"/>
        <w:ind w:firstLine="480" w:firstLineChars="200"/>
        <w:outlineLvl w:val="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合同签订起两周内完成基础调研并完成详细演练工作方案；</w:t>
      </w:r>
    </w:p>
    <w:p>
      <w:pPr>
        <w:spacing w:line="52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（2）经甲方确认演练工作方案后，演练启动并进行为期两周的渗透测试；</w:t>
      </w:r>
    </w:p>
    <w:p>
      <w:pPr>
        <w:spacing w:line="52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sz w:val="24"/>
          <w:lang w:val="en-US" w:eastAsia="zh-CN"/>
        </w:rPr>
        <w:t>（3）渗透测试完成后一个月内，乙方应根据渗透测试结果以及甲方应急演练过程中的问题，为甲方总结可行有效的技术以及应急预案的优化方案。</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sz w:val="24"/>
          <w:u w:val="single"/>
          <w:lang w:val="en-US" w:eastAsia="zh-CN"/>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sz w:val="24"/>
          <w:u w:val="single"/>
          <w:lang w:val="en-US" w:eastAsia="zh-CN"/>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2"/>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2"/>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20" w:lineRule="exact"/>
        <w:ind w:firstLine="480" w:firstLineChars="200"/>
        <w:rPr>
          <w:rFonts w:ascii="宋体" w:hAnsi="宋体" w:cs="宋体"/>
          <w:bCs/>
          <w:sz w:val="24"/>
          <w:u w:val="single"/>
        </w:rPr>
      </w:pPr>
      <w:r>
        <w:rPr>
          <w:rFonts w:hint="eastAsia" w:ascii="宋体" w:hAnsi="宋体" w:cs="宋体"/>
          <w:sz w:val="24"/>
        </w:rPr>
        <w:t>5.2乙方完成</w:t>
      </w:r>
      <w:r>
        <w:rPr>
          <w:rFonts w:hint="eastAsia" w:ascii="宋体" w:hAnsi="宋体" w:cs="宋体"/>
          <w:sz w:val="24"/>
          <w:lang w:val="en-US" w:eastAsia="zh-CN"/>
        </w:rPr>
        <w:t>基础调研并完成详细演练工作方案</w:t>
      </w:r>
      <w:r>
        <w:rPr>
          <w:rFonts w:hint="eastAsia" w:ascii="宋体" w:hAnsi="宋体" w:cs="宋体"/>
          <w:sz w:val="24"/>
          <w:u w:val="single"/>
        </w:rPr>
        <w:t>且经甲方</w:t>
      </w:r>
      <w:r>
        <w:rPr>
          <w:rFonts w:hint="eastAsia" w:ascii="宋体" w:hAnsi="宋体" w:cs="宋体"/>
          <w:sz w:val="24"/>
          <w:u w:val="single"/>
          <w:lang w:val="en-US" w:eastAsia="zh-CN"/>
        </w:rPr>
        <w:t>确认完成</w:t>
      </w:r>
      <w:r>
        <w:rPr>
          <w:rFonts w:hint="eastAsia" w:ascii="宋体" w:hAnsi="宋体" w:cs="宋体"/>
          <w:sz w:val="24"/>
          <w:u w:val="single"/>
        </w:rPr>
        <w:t>，</w:t>
      </w:r>
      <w:r>
        <w:rPr>
          <w:rFonts w:hint="eastAsia" w:ascii="宋体" w:hAnsi="宋体" w:cs="宋体"/>
          <w:sz w:val="24"/>
        </w:rPr>
        <w:t>由乙方提交申请支付资料</w:t>
      </w:r>
      <w:r>
        <w:rPr>
          <w:rFonts w:hint="eastAsia" w:ascii="宋体" w:hAnsi="宋体" w:cs="宋体"/>
          <w:sz w:val="24"/>
          <w:u w:val="single"/>
        </w:rPr>
        <w:t xml:space="preserve">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个工作日内，甲方支付至合同暂定总价的</w:t>
      </w:r>
      <w:r>
        <w:rPr>
          <w:rFonts w:hint="eastAsia" w:ascii="宋体" w:hAnsi="宋体" w:cs="宋体"/>
          <w:sz w:val="24"/>
          <w:u w:val="single"/>
        </w:rPr>
        <w:t xml:space="preserve"> </w:t>
      </w:r>
      <w:r>
        <w:rPr>
          <w:rFonts w:hint="eastAsia" w:ascii="宋体" w:hAnsi="宋体" w:cs="宋体"/>
          <w:sz w:val="24"/>
          <w:u w:val="single"/>
          <w:lang w:val="en-US" w:eastAsia="zh-CN"/>
        </w:rPr>
        <w:t>30</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rPr>
        <w:t>即 …元，（大写：…）。</w:t>
      </w:r>
    </w:p>
    <w:p>
      <w:pPr>
        <w:spacing w:line="520" w:lineRule="exact"/>
        <w:ind w:firstLine="480" w:firstLineChars="200"/>
        <w:rPr>
          <w:rFonts w:ascii="宋体" w:hAnsi="宋体" w:cs="宋体"/>
          <w:bCs/>
          <w:sz w:val="24"/>
          <w:u w:val="single"/>
        </w:rPr>
      </w:pPr>
      <w:r>
        <w:rPr>
          <w:rFonts w:hint="eastAsia" w:ascii="宋体" w:hAnsi="宋体" w:cs="宋体"/>
          <w:sz w:val="24"/>
        </w:rPr>
        <w:t xml:space="preserve"> 5.3乙</w:t>
      </w:r>
      <w:r>
        <w:rPr>
          <w:rFonts w:hint="eastAsia" w:ascii="宋体" w:hAnsi="宋体" w:cs="宋体"/>
          <w:kern w:val="0"/>
          <w:sz w:val="24"/>
        </w:rPr>
        <w:t>方</w:t>
      </w:r>
      <w:r>
        <w:rPr>
          <w:rFonts w:hint="eastAsia" w:ascii="宋体" w:hAnsi="宋体" w:cs="宋体"/>
          <w:kern w:val="0"/>
          <w:sz w:val="24"/>
          <w:u w:val="none"/>
        </w:rPr>
        <w:t>完</w:t>
      </w:r>
      <w:r>
        <w:rPr>
          <w:rFonts w:hint="eastAsia" w:ascii="宋体" w:hAnsi="宋体" w:cs="宋体"/>
          <w:kern w:val="0"/>
          <w:sz w:val="24"/>
          <w:u w:val="none"/>
          <w:lang w:val="en-US" w:eastAsia="zh-CN"/>
        </w:rPr>
        <w:t>成攻防演练并</w:t>
      </w:r>
      <w:r>
        <w:rPr>
          <w:rFonts w:hint="eastAsia" w:ascii="宋体" w:hAnsi="宋体" w:cs="宋体"/>
          <w:sz w:val="24"/>
          <w:lang w:val="en-US" w:eastAsia="zh-CN"/>
        </w:rPr>
        <w:t>为甲方总结技术以及应急预案的优化方案后</w:t>
      </w:r>
      <w:r>
        <w:rPr>
          <w:rFonts w:hint="eastAsia" w:ascii="宋体" w:hAnsi="宋体" w:cs="宋体"/>
          <w:kern w:val="0"/>
          <w:sz w:val="24"/>
        </w:rPr>
        <w:t>且</w:t>
      </w:r>
      <w:r>
        <w:rPr>
          <w:rFonts w:hint="eastAsia" w:ascii="宋体" w:hAnsi="宋体" w:cs="宋体"/>
          <w:kern w:val="0"/>
          <w:sz w:val="24"/>
          <w:lang w:val="en-US" w:eastAsia="zh-CN"/>
        </w:rPr>
        <w:t>经甲方验收确认</w:t>
      </w:r>
      <w:r>
        <w:rPr>
          <w:rFonts w:hint="eastAsia" w:ascii="宋体" w:hAnsi="宋体" w:cs="宋体"/>
          <w:kern w:val="0"/>
          <w:sz w:val="24"/>
        </w:rPr>
        <w:t>，</w:t>
      </w:r>
      <w:r>
        <w:rPr>
          <w:rFonts w:hint="eastAsia" w:ascii="宋体" w:hAnsi="宋体" w:cs="宋体"/>
          <w:kern w:val="0"/>
          <w:sz w:val="24"/>
          <w:lang w:val="en-US" w:eastAsia="zh-CN"/>
        </w:rPr>
        <w:t>乙方提供验收报告</w:t>
      </w:r>
      <w:r>
        <w:rPr>
          <w:rFonts w:hint="eastAsia" w:ascii="宋体" w:hAnsi="宋体" w:cs="宋体"/>
          <w:sz w:val="24"/>
        </w:rPr>
        <w:t>经</w:t>
      </w:r>
      <w:r>
        <w:rPr>
          <w:rFonts w:hint="eastAsia" w:ascii="宋体" w:hAnsi="宋体" w:cs="宋体"/>
          <w:sz w:val="24"/>
          <w:u w:val="single"/>
        </w:rPr>
        <w:t>甲方验收结算或甲方委托有资质第三方机构结算审核</w:t>
      </w:r>
      <w:r>
        <w:rPr>
          <w:rFonts w:hint="eastAsia" w:ascii="宋体" w:hAnsi="宋体" w:cs="宋体"/>
          <w:sz w:val="24"/>
        </w:rPr>
        <w:t>后，由乙方提交申请支付资料</w:t>
      </w:r>
      <w:r>
        <w:rPr>
          <w:rFonts w:hint="eastAsia" w:ascii="宋体" w:hAnsi="宋体" w:cs="宋体"/>
          <w:sz w:val="24"/>
          <w:u w:val="single"/>
        </w:rPr>
        <w:t xml:space="preserve"> </w:t>
      </w:r>
      <w:r>
        <w:rPr>
          <w:rFonts w:hint="eastAsia" w:ascii="宋体" w:hAnsi="宋体" w:cs="宋体"/>
          <w:sz w:val="24"/>
          <w:u w:val="single"/>
          <w:lang w:val="en-US" w:eastAsia="zh-CN"/>
        </w:rPr>
        <w:t>20</w:t>
      </w:r>
      <w:r>
        <w:rPr>
          <w:rFonts w:hint="eastAsia" w:ascii="宋体" w:hAnsi="宋体" w:cs="宋体"/>
          <w:sz w:val="24"/>
          <w:u w:val="single"/>
        </w:rPr>
        <w:t xml:space="preserve"> </w:t>
      </w:r>
      <w:r>
        <w:rPr>
          <w:rFonts w:hint="eastAsia" w:ascii="宋体" w:hAnsi="宋体" w:cs="宋体"/>
          <w:sz w:val="24"/>
        </w:rPr>
        <w:t>个工作日内，甲方支付至合同结算审定价的</w:t>
      </w:r>
      <w:r>
        <w:rPr>
          <w:rFonts w:hint="eastAsia" w:ascii="宋体" w:hAnsi="宋体" w:cs="宋体"/>
          <w:sz w:val="24"/>
          <w:u w:val="single"/>
          <w:lang w:val="en-US" w:eastAsia="zh-CN"/>
        </w:rPr>
        <w:t>100</w:t>
      </w:r>
      <w:r>
        <w:rPr>
          <w:rFonts w:hint="eastAsia" w:ascii="宋体" w:hAnsi="宋体" w:cs="宋体"/>
          <w:sz w:val="24"/>
          <w:u w:val="single"/>
        </w:rPr>
        <w:t>%</w:t>
      </w:r>
      <w:r>
        <w:rPr>
          <w:rFonts w:hint="eastAsia" w:ascii="宋体" w:hAnsi="宋体" w:cs="宋体"/>
          <w:sz w:val="24"/>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r>
        <w:rPr>
          <w:rFonts w:hint="eastAsia" w:ascii="宋体" w:hAnsi="宋体" w:cs="宋体"/>
          <w:color w:val="000000" w:themeColor="text1"/>
          <w:sz w:val="24"/>
          <w:szCs w:val="24"/>
          <w:highlight w:val="none"/>
          <w:u w:val="single"/>
          <w:lang w:val="en-US" w:eastAsia="zh-CN"/>
          <w14:textFill>
            <w14:solidFill>
              <w14:schemeClr w14:val="tx1"/>
            </w14:solidFill>
          </w14:textFill>
        </w:rPr>
        <w:t>满</w:t>
      </w:r>
      <w:r>
        <w:rPr>
          <w:rFonts w:hint="eastAsia" w:ascii="宋体" w:hAnsi="宋体" w:cs="宋体"/>
          <w:color w:val="000000" w:themeColor="text1"/>
          <w:sz w:val="24"/>
          <w:szCs w:val="24"/>
          <w:highlight w:val="none"/>
          <w14:textFill>
            <w14:solidFill>
              <w14:schemeClr w14:val="tx1"/>
            </w14:solidFill>
          </w14:textFill>
        </w:rPr>
        <w:t>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个工作日内，甲方支付合同结算价的</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2"/>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7</w:t>
      </w:r>
      <w:r>
        <w:rPr>
          <w:rFonts w:hint="eastAsia" w:cs="宋体"/>
          <w:color w:val="000000" w:themeColor="text1"/>
          <w:highlight w:val="none"/>
          <w14:textFill>
            <w14:solidFill>
              <w14:schemeClr w14:val="tx1"/>
            </w14:solidFill>
          </w14:textFill>
        </w:rPr>
        <w:t>.1履约担保按以下任一种形式提供：</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。如系统发现故障时，乙方在收到通知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无</w:t>
      </w:r>
      <w:r>
        <w:rPr>
          <w:rFonts w:hint="eastAsia" w:ascii="宋体" w:hAnsi="宋体" w:cs="宋体"/>
          <w:color w:val="000000" w:themeColor="text1"/>
          <w:sz w:val="24"/>
          <w:szCs w:val="24"/>
          <w:highlight w:val="none"/>
          <w14:textFill>
            <w14:solidFill>
              <w14:schemeClr w14:val="tx1"/>
            </w14:solidFill>
          </w14:textFill>
        </w:rPr>
        <w:t>。</w:t>
      </w:r>
    </w:p>
    <w:p>
      <w:pPr>
        <w:pStyle w:val="65"/>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乙方应派人提供驻场服务，且驻场人员不得少于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kern w:val="0"/>
          <w:sz w:val="24"/>
          <w:u w:val="single"/>
        </w:rPr>
        <w:t>计划书需包含</w:t>
      </w:r>
      <w:r>
        <w:rPr>
          <w:rFonts w:hint="eastAsia" w:ascii="宋体" w:hAnsi="宋体" w:cs="宋体"/>
          <w:bCs/>
          <w:kern w:val="0"/>
          <w:sz w:val="24"/>
          <w:u w:val="single"/>
          <w:lang w:val="en-US" w:eastAsia="zh-CN"/>
        </w:rPr>
        <w:t>但不限于</w:t>
      </w:r>
      <w:r>
        <w:rPr>
          <w:rFonts w:hint="eastAsia" w:ascii="宋体" w:hAnsi="宋体" w:cs="宋体"/>
          <w:bCs/>
          <w:kern w:val="0"/>
          <w:sz w:val="24"/>
          <w:u w:val="single"/>
        </w:rPr>
        <w:t>以下方案：</w:t>
      </w:r>
      <w:r>
        <w:rPr>
          <w:rFonts w:hint="eastAsia" w:ascii="宋体" w:hAnsi="宋体" w:cs="宋体"/>
          <w:bCs/>
          <w:kern w:val="0"/>
          <w:sz w:val="24"/>
          <w:u w:val="single"/>
          <w:lang w:val="en-US" w:eastAsia="zh-CN"/>
        </w:rPr>
        <w:t>实施进度表、</w:t>
      </w:r>
      <w:r>
        <w:rPr>
          <w:rFonts w:hint="eastAsia" w:ascii="宋体" w:hAnsi="宋体" w:cs="宋体"/>
          <w:sz w:val="24"/>
          <w:lang w:val="en-US" w:eastAsia="zh-CN"/>
        </w:rPr>
        <w:t>演练工作方案</w:t>
      </w:r>
      <w:r>
        <w:rPr>
          <w:rFonts w:hint="eastAsia" w:ascii="宋体" w:hAnsi="宋体" w:cs="宋体"/>
          <w:bCs/>
          <w:kern w:val="0"/>
          <w:sz w:val="24"/>
          <w:u w:val="single"/>
          <w:lang w:val="en-US" w:eastAsia="zh-CN"/>
        </w:rPr>
        <w:t>等</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lang w:val="en-US" w:eastAsia="zh-CN"/>
          <w14:textFill>
            <w14:solidFill>
              <w14:schemeClr w14:val="tx1"/>
            </w14:solidFill>
          </w14:textFill>
        </w:rPr>
        <w:t>10</w:t>
      </w:r>
      <w:r>
        <w:rPr>
          <w:rFonts w:hint="eastAsia" w:ascii="宋体" w:hAnsi="宋体" w:cs="宋体"/>
          <w:bCs/>
          <w:color w:val="000000" w:themeColor="text1"/>
          <w:kern w:val="0"/>
          <w:sz w:val="24"/>
          <w:szCs w:val="24"/>
          <w:highlight w:val="none"/>
          <w14:textFill>
            <w14:solidFill>
              <w14:schemeClr w14:val="tx1"/>
            </w14:solidFill>
          </w14:textFill>
        </w:rPr>
        <w:t>日内将上述证件、文件、资料退还甲方。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2千</w:t>
      </w:r>
      <w:r>
        <w:rPr>
          <w:rFonts w:hint="eastAsia" w:ascii="宋体" w:hAnsi="宋体" w:cs="宋体"/>
          <w:bCs/>
          <w:color w:val="000000" w:themeColor="text1"/>
          <w:sz w:val="24"/>
          <w:szCs w:val="24"/>
          <w:highlight w:val="none"/>
          <w:u w:val="single"/>
          <w14:textFill>
            <w14:solidFill>
              <w14:schemeClr w14:val="tx1"/>
            </w14:solidFill>
          </w14:textFill>
        </w:rPr>
        <w:t>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6" w:name="_Toc306350467"/>
      <w:bookmarkStart w:id="7" w:name="_Toc474245226"/>
      <w:bookmarkStart w:id="8" w:name="_Toc518993000"/>
      <w:bookmarkStart w:id="9" w:name="_Toc107446862"/>
      <w:bookmarkStart w:id="10" w:name="_Toc19692"/>
      <w:bookmarkStart w:id="11" w:name="_Toc520190040"/>
      <w:bookmarkStart w:id="12" w:name="_Toc183666531"/>
      <w:bookmarkStart w:id="13" w:name="_Toc107447255"/>
      <w:r>
        <w:rPr>
          <w:rFonts w:hint="eastAsia" w:ascii="宋体" w:hAnsi="宋体" w:cs="宋体"/>
          <w:b/>
          <w:bCs/>
          <w:color w:val="000000" w:themeColor="text1"/>
          <w:sz w:val="24"/>
          <w:szCs w:val="24"/>
          <w:highlight w:val="none"/>
          <w14:textFill>
            <w14:solidFill>
              <w14:schemeClr w14:val="tx1"/>
            </w14:solidFill>
          </w14:textFill>
        </w:rPr>
        <w:t>十、不可抗力</w:t>
      </w:r>
      <w:bookmarkEnd w:id="6"/>
      <w:bookmarkEnd w:id="7"/>
      <w:bookmarkEnd w:id="8"/>
      <w:bookmarkEnd w:id="9"/>
      <w:bookmarkEnd w:id="10"/>
      <w:bookmarkEnd w:id="11"/>
      <w:bookmarkEnd w:id="12"/>
      <w:bookmarkEnd w:id="1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4" w:name="_Toc306350468"/>
      <w:bookmarkStart w:id="15" w:name="_Toc183666532"/>
      <w:bookmarkStart w:id="16"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518993001"/>
      <w:bookmarkStart w:id="18" w:name="_Toc107447257"/>
      <w:bookmarkStart w:id="19" w:name="_Toc474245227"/>
      <w:bookmarkStart w:id="20" w:name="_Toc107446864"/>
      <w:bookmarkStart w:id="21" w:name="_Toc118172294"/>
      <w:bookmarkStart w:id="22" w:name="_Toc520190041"/>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4"/>
      <w:bookmarkEnd w:id="15"/>
      <w:bookmarkEnd w:id="16"/>
      <w:bookmarkEnd w:id="17"/>
      <w:bookmarkEnd w:id="18"/>
      <w:bookmarkEnd w:id="19"/>
      <w:bookmarkEnd w:id="20"/>
      <w:bookmarkEnd w:id="21"/>
      <w:bookmarkEnd w:id="2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23" w:name="_Toc183666533"/>
      <w:bookmarkStart w:id="24" w:name="_Toc306350469"/>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23"/>
      <w:bookmarkEnd w:id="24"/>
      <w:bookmarkStart w:id="25" w:name="_Toc520190043"/>
      <w:bookmarkStart w:id="26" w:name="_Toc518993003"/>
      <w:bookmarkStart w:id="27" w:name="_Toc474245229"/>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28" w:name="_Toc107446871"/>
      <w:bookmarkStart w:id="29" w:name="_Toc107447264"/>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25"/>
      <w:bookmarkEnd w:id="26"/>
      <w:bookmarkEnd w:id="27"/>
      <w:bookmarkEnd w:id="28"/>
      <w:bookmarkEnd w:id="2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发包通知书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hint="default" w:eastAsia="等线"/>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p>
    <w:p>
      <w:pPr>
        <w:spacing w:line="480" w:lineRule="exact"/>
        <w:ind w:firstLine="1320" w:firstLineChars="55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技术需求书</w:t>
      </w:r>
    </w:p>
    <w:p>
      <w:pPr>
        <w:numPr>
          <w:ilvl w:val="0"/>
          <w:numId w:val="4"/>
        </w:num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2"/>
        <w:ind w:firstLine="1440"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rPr>
          <w:rFonts w:ascii="仿宋_GB2312" w:eastAsia="仿宋_GB2312"/>
          <w:color w:val="000000" w:themeColor="text1"/>
          <w:sz w:val="28"/>
          <w:szCs w:val="28"/>
          <w:highlight w:val="none"/>
          <w14:textFill>
            <w14:solidFill>
              <w14:schemeClr w14:val="tx1"/>
            </w14:solidFill>
          </w14:textFill>
        </w:rPr>
      </w:pPr>
    </w:p>
    <w:p>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0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0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0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0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0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0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0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0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napToGrid w:val="0"/>
        <w:spacing w:line="240" w:lineRule="auto"/>
        <w:jc w:val="center"/>
        <w:rPr>
          <w:rFonts w:hint="eastAsia" w:ascii="方正小标宋简体" w:hAnsi="方正小标宋简体" w:eastAsia="方正小标宋简体" w:cs="方正小标宋简体"/>
          <w:b w:val="0"/>
          <w:color w:val="auto"/>
          <w:sz w:val="32"/>
          <w:szCs w:val="32"/>
          <w:highlight w:val="none"/>
        </w:rPr>
      </w:pPr>
      <w:r>
        <w:rPr>
          <w:rFonts w:hint="eastAsia" w:ascii="方正小标宋简体" w:hAnsi="方正小标宋简体" w:eastAsia="方正小标宋简体" w:cs="方正小标宋简体"/>
          <w:b w:val="0"/>
          <w:color w:val="auto"/>
          <w:sz w:val="32"/>
          <w:szCs w:val="32"/>
          <w:highlight w:val="none"/>
          <w:u w:val="none"/>
        </w:rPr>
        <w:t xml:space="preserve">       </w:t>
      </w:r>
      <w:r>
        <w:rPr>
          <w:rFonts w:hint="eastAsia" w:ascii="方正小标宋简体" w:hAnsi="方正小标宋简体" w:eastAsia="方正小标宋简体" w:cs="方正小标宋简体"/>
          <w:b w:val="0"/>
          <w:color w:val="auto"/>
          <w:sz w:val="32"/>
          <w:szCs w:val="32"/>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6"/>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46"/>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240" w:lineRule="auto"/>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napToGrid w:val="0"/>
        <w:spacing w:line="240" w:lineRule="auto"/>
        <w:jc w:val="center"/>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31"/>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30" w:name="_Toc21391"/>
      <w:r>
        <w:rPr>
          <w:rFonts w:hint="eastAsia" w:ascii="宋体" w:hAnsi="宋体" w:cs="宋体"/>
          <w:color w:val="000000" w:themeColor="text1"/>
          <w:szCs w:val="21"/>
          <w:highlight w:val="none"/>
          <w14:textFill>
            <w14:solidFill>
              <w14:schemeClr w14:val="tx1"/>
            </w14:solidFill>
          </w14:textFill>
        </w:rPr>
        <w:t xml:space="preserve">: </w:t>
      </w:r>
    </w:p>
    <w:bookmarkEnd w:id="30"/>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p>
    <w:p>
      <w:pPr>
        <w:pStyle w:val="60"/>
        <w:spacing w:line="4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 　月　  日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   月  　日</w:t>
      </w:r>
    </w:p>
    <w:p>
      <w:pPr>
        <w:pStyle w:val="2"/>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附件5：</w:t>
      </w:r>
    </w:p>
    <w:p>
      <w:pPr>
        <w:snapToGrid w:val="0"/>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技术需求书</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（一）服务范围</w:t>
      </w:r>
    </w:p>
    <w:p>
      <w:pPr>
        <w:spacing w:line="520" w:lineRule="exact"/>
        <w:ind w:left="-2" w:leftChars="-1" w:firstLine="480" w:firstLineChars="200"/>
        <w:rPr>
          <w:rFonts w:hint="eastAsia" w:ascii="宋体" w:hAnsi="宋体" w:eastAsia="宋体" w:cs="宋体"/>
          <w:bCs/>
          <w:sz w:val="24"/>
          <w:szCs w:val="24"/>
        </w:rPr>
      </w:pPr>
      <w:r>
        <w:rPr>
          <w:rFonts w:hint="eastAsia" w:ascii="宋体" w:hAnsi="宋体" w:eastAsia="宋体" w:cs="宋体"/>
          <w:bCs/>
          <w:sz w:val="24"/>
          <w:szCs w:val="24"/>
        </w:rPr>
        <w:t>要求安排专业的攻防演练测试工程师结合使用多种安全技术手段和方法对用户单位授权指定的业务系统进行安全模拟攻击，验证当前的安全防护措施，找出风险点，提供有价值的安全建议，协助用户定位安全问题并及时修复安全隐患。</w:t>
      </w:r>
    </w:p>
    <w:p>
      <w:pPr>
        <w:pStyle w:val="46"/>
        <w:spacing w:line="480" w:lineRule="auto"/>
        <w:ind w:firstLine="643"/>
        <w:rPr>
          <w:rFonts w:hint="eastAsia" w:ascii="宋体" w:hAnsi="宋体" w:eastAsia="宋体" w:cs="宋体"/>
          <w:b w:val="0"/>
          <w:sz w:val="24"/>
          <w:szCs w:val="24"/>
        </w:rPr>
      </w:pPr>
      <w:r>
        <w:rPr>
          <w:rFonts w:hint="eastAsia" w:ascii="宋体" w:hAnsi="宋体" w:eastAsia="宋体" w:cs="宋体"/>
          <w:b w:val="0"/>
          <w:sz w:val="24"/>
          <w:szCs w:val="24"/>
        </w:rPr>
        <w:t>（二）服务详细内容</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1、提供包括本地和远程攻防演练。通过人工黑盒的测试方式，发现网络和业务系统中网络和系统存在的安全缺陷，提供远程攻防报告和改进建议。</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2、攻防演练服务具体内容包括操作系统、应用系统、WEB程序。操作系统攻防演练内容包含：Windows、发行版Linux等主流系统。应用系统攻防演练内容包含：Oracle、SQLserver等主流数据库，Apache、IIS、Tomcat、Weblogic等主流WEB服务器，FTP、DNS等主流应用服务器。WEB程序攻防演练内容包含：ASP、PHP、JSP、.NET、Perl、Python、Shell等语言编写的WEB程序。</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3、攻防演练的过程在不造成</w:t>
      </w:r>
      <w:r>
        <w:rPr>
          <w:rFonts w:hint="eastAsia" w:ascii="宋体" w:hAnsi="宋体" w:cs="宋体"/>
          <w:bCs/>
          <w:sz w:val="24"/>
          <w:szCs w:val="24"/>
          <w:lang w:val="en-US" w:eastAsia="zh-CN"/>
        </w:rPr>
        <w:t>甲方</w:t>
      </w:r>
      <w:r>
        <w:rPr>
          <w:rFonts w:hint="eastAsia" w:ascii="宋体" w:hAnsi="宋体" w:eastAsia="宋体" w:cs="宋体"/>
          <w:bCs/>
          <w:sz w:val="24"/>
          <w:szCs w:val="24"/>
        </w:rPr>
        <w:t>业务安全问题</w:t>
      </w:r>
      <w:r>
        <w:rPr>
          <w:rFonts w:hint="eastAsia" w:ascii="宋体" w:hAnsi="宋体" w:cs="宋体"/>
          <w:bCs/>
          <w:sz w:val="24"/>
          <w:szCs w:val="24"/>
          <w:lang w:val="en-US" w:eastAsia="zh-CN"/>
        </w:rPr>
        <w:t>与正常办公运行</w:t>
      </w:r>
      <w:r>
        <w:rPr>
          <w:rFonts w:hint="eastAsia" w:ascii="宋体" w:hAnsi="宋体" w:eastAsia="宋体" w:cs="宋体"/>
          <w:bCs/>
          <w:sz w:val="24"/>
          <w:szCs w:val="24"/>
        </w:rPr>
        <w:t>的前提下可通过任何手段</w:t>
      </w:r>
      <w:r>
        <w:rPr>
          <w:rFonts w:hint="eastAsia" w:ascii="宋体" w:hAnsi="宋体" w:cs="宋体"/>
          <w:bCs/>
          <w:sz w:val="24"/>
          <w:szCs w:val="24"/>
          <w:lang w:eastAsia="zh-CN"/>
        </w:rPr>
        <w:t>，</w:t>
      </w:r>
      <w:r>
        <w:rPr>
          <w:rFonts w:hint="eastAsia" w:ascii="宋体" w:hAnsi="宋体" w:eastAsia="宋体" w:cs="宋体"/>
          <w:bCs/>
          <w:sz w:val="24"/>
          <w:szCs w:val="24"/>
        </w:rPr>
        <w:t>测试以下但不限于以下安全问题：</w:t>
      </w:r>
    </w:p>
    <w:p>
      <w:pPr>
        <w:spacing w:line="520" w:lineRule="exact"/>
        <w:ind w:firstLine="480"/>
        <w:rPr>
          <w:rFonts w:hint="eastAsia" w:ascii="宋体" w:hAnsi="宋体" w:eastAsia="宋体" w:cs="宋体"/>
          <w:bCs/>
          <w:sz w:val="24"/>
          <w:szCs w:val="24"/>
        </w:rPr>
      </w:pPr>
      <w:r>
        <w:rPr>
          <w:rFonts w:hint="eastAsia" w:ascii="宋体" w:hAnsi="宋体" w:eastAsia="宋体" w:cs="宋体"/>
          <w:bCs/>
          <w:sz w:val="24"/>
          <w:szCs w:val="24"/>
        </w:rPr>
        <w:t>Web 服务器安全漏洞、Web 服务器错误配置、SQL 注入、XSS（跨站脚本）、CRLF 注入、代码执行、目录遍历、文件包含、输入验证、认证、逻辑错误、Google Hacking、密码保护区域猜测、字典攻击、特定的错误页面检测、脆弱权限的目录、危险的 HTTP 方法（如：PUT、DELETE）。</w:t>
      </w:r>
    </w:p>
    <w:p>
      <w:pPr>
        <w:pStyle w:val="27"/>
        <w:numPr>
          <w:ilvl w:val="-1"/>
          <w:numId w:val="0"/>
        </w:numPr>
        <w:ind w:left="0"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4、在攻防演练过程中根据甲方采取的应急预案提出优化方案，优化内容包括但不限于以下内容：</w:t>
      </w:r>
    </w:p>
    <w:p>
      <w:pPr>
        <w:pStyle w:val="27"/>
        <w:numPr>
          <w:ilvl w:val="-1"/>
          <w:numId w:val="0"/>
        </w:numPr>
        <w:ind w:leftChars="300" w:firstLine="0" w:firstLineChars="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应急组织架构、应急事件分类与分级、应急处置措施、过程报告、保障措施等。</w:t>
      </w:r>
    </w:p>
    <w:p>
      <w:pPr>
        <w:pStyle w:val="27"/>
        <w:numPr>
          <w:ilvl w:val="0"/>
          <w:numId w:val="5"/>
        </w:num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验收条件</w:t>
      </w:r>
    </w:p>
    <w:p>
      <w:pPr>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 w:val="24"/>
          <w:lang w:val="en-US" w:eastAsia="zh-CN"/>
        </w:rPr>
        <w:t>乙方应根据最终渗透测试结果以及甲方应急演练过程中的问题，为甲方总结提供可行有效的技术以及应急预案的优化方案，最终形成攻防演练总结报告。</w:t>
      </w:r>
      <w:r>
        <w:rPr>
          <w:rFonts w:hint="eastAsia" w:ascii="宋体" w:hAnsi="宋体" w:cs="宋体"/>
          <w:color w:val="000000" w:themeColor="text1"/>
          <w:szCs w:val="21"/>
          <w:highlight w:val="none"/>
          <w14:textFill>
            <w14:solidFill>
              <w14:schemeClr w14:val="tx1"/>
            </w14:solidFill>
          </w14:textFill>
        </w:rPr>
        <w:br w:type="page"/>
      </w:r>
    </w:p>
    <w:p>
      <w:pPr>
        <w:pStyle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ascii="宋体" w:hAnsi="宋体" w:cs="宋体"/>
          <w:color w:val="FF0000"/>
          <w:szCs w:val="21"/>
        </w:rPr>
      </w:pPr>
    </w:p>
    <w:p>
      <w:pPr>
        <w:rPr>
          <w:rFonts w:ascii="宋体" w:hAnsi="宋体" w:cs="宋体"/>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tabs>
          <w:tab w:val="left" w:pos="6320"/>
        </w:tabs>
        <w:jc w:val="left"/>
        <w:rPr>
          <w:rFonts w:ascii="仿宋_GB2312" w:hAnsi="仿宋_GB2312" w:eastAsia="仿宋_GB2312" w:cs="仿宋_GB2312"/>
        </w:rPr>
      </w:pPr>
    </w:p>
    <w:p>
      <w:pPr>
        <w:widowControl/>
        <w:jc w:val="center"/>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第五部分　响应文件格式</w:t>
      </w:r>
    </w:p>
    <w:p>
      <w:pPr>
        <w:pStyle w:val="15"/>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5"/>
        <w:tabs>
          <w:tab w:val="left" w:pos="1260"/>
        </w:tabs>
        <w:jc w:val="center"/>
        <w:rPr>
          <w:rFonts w:ascii="仿宋_GB2312" w:hAnsi="仿宋_GB2312" w:eastAsia="仿宋_GB2312" w:cs="仿宋_GB2312"/>
          <w:b/>
          <w:kern w:val="0"/>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jc w:val="center"/>
        <w:rPr>
          <w:rFonts w:hint="eastAsia" w:ascii="仿宋_GB2312" w:hAnsi="仿宋_GB2312" w:eastAsia="仿宋_GB2312" w:cs="仿宋_GB2312"/>
          <w:b/>
          <w:sz w:val="28"/>
          <w:szCs w:val="28"/>
          <w:u w:val="single"/>
          <w:lang w:eastAsia="zh-CN"/>
        </w:rPr>
      </w:pPr>
      <w:r>
        <w:rPr>
          <w:rFonts w:hint="eastAsia" w:ascii="仿宋_GB2312" w:hAnsi="仿宋_GB2312" w:eastAsia="仿宋_GB2312" w:cs="仿宋_GB2312"/>
          <w:b/>
          <w:sz w:val="28"/>
          <w:szCs w:val="28"/>
          <w:u w:val="single"/>
        </w:rPr>
        <w:t>广州市净水有限公司</w:t>
      </w:r>
      <w:r>
        <w:rPr>
          <w:rFonts w:hint="eastAsia" w:ascii="仿宋_GB2312" w:hAnsi="仿宋_GB2312" w:eastAsia="仿宋_GB2312" w:cs="仿宋_GB2312"/>
          <w:b/>
          <w:sz w:val="28"/>
          <w:szCs w:val="28"/>
          <w:u w:val="single"/>
          <w:lang w:eastAsia="zh-CN"/>
        </w:rPr>
        <w:t>2021年网络与信息安全攻防演练（</w:t>
      </w:r>
      <w:r>
        <w:rPr>
          <w:rFonts w:hint="eastAsia" w:ascii="仿宋_GB2312" w:hAnsi="仿宋_GB2312" w:eastAsia="仿宋_GB2312" w:cs="仿宋_GB2312"/>
          <w:b/>
          <w:sz w:val="28"/>
          <w:szCs w:val="28"/>
          <w:u w:val="single"/>
          <w:lang w:val="en-US" w:eastAsia="zh-CN"/>
        </w:rPr>
        <w:t>第二次</w:t>
      </w:r>
      <w:r>
        <w:rPr>
          <w:rFonts w:hint="eastAsia" w:ascii="仿宋_GB2312" w:hAnsi="仿宋_GB2312" w:eastAsia="仿宋_GB2312" w:cs="仿宋_GB2312"/>
          <w:b/>
          <w:sz w:val="28"/>
          <w:szCs w:val="28"/>
          <w:u w:val="single"/>
          <w:lang w:eastAsia="zh-CN"/>
        </w:rPr>
        <w:t>）</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4"/>
        <w:spacing w:line="360" w:lineRule="auto"/>
        <w:ind w:firstLine="828" w:firstLineChars="296"/>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lang w:val="en-US" w:eastAsia="zh-CN"/>
        </w:rPr>
        <w:t>广州市净水有限公司</w:t>
      </w:r>
      <w:r>
        <w:rPr>
          <w:rFonts w:hint="eastAsia" w:hAnsi="仿宋_GB2312" w:cs="仿宋_GB2312"/>
          <w:sz w:val="28"/>
          <w:szCs w:val="28"/>
          <w:lang w:eastAsia="zh-CN"/>
        </w:rPr>
        <w:t>2021年网络与信息安全攻防演练（</w:t>
      </w:r>
      <w:r>
        <w:rPr>
          <w:rFonts w:hint="eastAsia" w:hAnsi="仿宋_GB2312" w:cs="仿宋_GB2312"/>
          <w:sz w:val="28"/>
          <w:szCs w:val="28"/>
          <w:lang w:val="en-US" w:eastAsia="zh-CN"/>
        </w:rPr>
        <w:t>第二次</w:t>
      </w:r>
      <w:r>
        <w:rPr>
          <w:rFonts w:hint="eastAsia" w:hAnsi="仿宋_GB2312" w:cs="仿宋_GB2312"/>
          <w:sz w:val="28"/>
          <w:szCs w:val="28"/>
          <w:lang w:eastAsia="zh-CN"/>
        </w:rPr>
        <w:t>）</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rPr>
      </w:pPr>
      <w:r>
        <w:rPr>
          <w:rFonts w:hint="eastAsia" w:ascii="宋体" w:hAnsi="宋体"/>
          <w:sz w:val="24"/>
        </w:rPr>
        <w:t>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2"/>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0"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sz w:val="24"/>
        </w:rPr>
        <w:t>授权代理人身份证复印件：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hint="eastAsia"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w:t>
      </w:r>
      <w:r>
        <w:rPr>
          <w:rFonts w:hint="eastAsia" w:ascii="仿宋" w:hAnsi="仿宋" w:eastAsia="仿宋" w:cs="仿宋_GB2312"/>
          <w:color w:val="000000" w:themeColor="text1"/>
          <w:sz w:val="28"/>
          <w:szCs w:val="28"/>
          <w:u w:val="single"/>
          <w14:textFill>
            <w14:solidFill>
              <w14:schemeClr w14:val="tx1"/>
            </w14:solidFill>
          </w14:textFill>
        </w:rPr>
        <w:t>___________</w:t>
      </w:r>
      <w:r>
        <w:rPr>
          <w:rFonts w:hint="eastAsia" w:ascii="仿宋" w:hAnsi="仿宋" w:eastAsia="仿宋" w:cs="仿宋_GB2312"/>
          <w:color w:val="000000" w:themeColor="text1"/>
          <w:sz w:val="28"/>
          <w:szCs w:val="28"/>
          <w14:textFill>
            <w14:solidFill>
              <w14:schemeClr w14:val="tx1"/>
            </w14:solidFill>
          </w14:textFill>
        </w:rPr>
        <w:t>_项目编号：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询价项目，本单位愿意提交询价响应文件，并证明所提交的文件、说明、证明是准确的和真实的。</w:t>
      </w:r>
    </w:p>
    <w:p>
      <w:pPr>
        <w:spacing w:line="480" w:lineRule="exact"/>
        <w:ind w:firstLine="3640" w:firstLineChars="1300"/>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pStyle w:val="26"/>
        <w:ind w:firstLine="280"/>
        <w:rPr>
          <w:rFonts w:ascii="仿宋" w:hAnsi="仿宋" w:eastAsia="仿宋" w:cs="仿宋_GB2312"/>
          <w:color w:val="000000" w:themeColor="text1"/>
          <w:sz w:val="28"/>
          <w:szCs w:val="28"/>
          <w:u w:val="single"/>
          <w14:textFill>
            <w14:solidFill>
              <w14:schemeClr w14:val="tx1"/>
            </w14:solidFill>
          </w14:textFill>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8"/>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广州市净水有限公司</w:t>
      </w:r>
      <w:r>
        <w:rPr>
          <w:rFonts w:hint="eastAsia" w:hAnsi="仿宋_GB2312" w:cs="仿宋_GB2312"/>
          <w:color w:val="auto"/>
          <w:sz w:val="24"/>
          <w:szCs w:val="24"/>
          <w:u w:val="single"/>
        </w:rPr>
        <w:t xml:space="preserve">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42"/>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2"/>
        <w:ind w:firstLine="496"/>
        <w:rPr>
          <w:rFonts w:ascii="仿宋_GB2312" w:hAnsi="仿宋_GB2312" w:eastAsia="仿宋_GB2312" w:cs="仿宋_GB2312"/>
          <w:u w:val="single"/>
        </w:rPr>
      </w:pPr>
      <w:r>
        <w:rPr>
          <w:rFonts w:hint="eastAsia" w:ascii="仿宋_GB2312" w:hAnsi="仿宋_GB2312" w:eastAsia="仿宋_GB2312" w:cs="仿宋_GB2312"/>
        </w:rPr>
        <w:t>承包意向人：(盖</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公章)</w:t>
      </w:r>
    </w:p>
    <w:p>
      <w:pPr>
        <w:pStyle w:val="42"/>
        <w:ind w:firstLine="496"/>
        <w:rPr>
          <w:rFonts w:ascii="仿宋_GB2312" w:hAnsi="仿宋_GB2312" w:eastAsia="仿宋_GB2312" w:cs="仿宋_GB2312"/>
        </w:rPr>
      </w:pP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42"/>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tabs>
          <w:tab w:val="left" w:pos="6320"/>
        </w:tabs>
        <w:jc w:val="lef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default"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偏离度</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服务要求</w:t>
      </w:r>
      <w:r>
        <w:rPr>
          <w:rFonts w:hint="eastAsia" w:ascii="仿宋_GB2312" w:hAnsi="仿宋_GB2312" w:eastAsia="仿宋_GB2312" w:cs="仿宋_GB2312"/>
          <w:sz w:val="28"/>
          <w:szCs w:val="28"/>
        </w:rPr>
        <w:t>如下（以下指标若出现负偏离，则视无效</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处理）：</w:t>
      </w:r>
    </w:p>
    <w:tbl>
      <w:tblPr>
        <w:tblStyle w:val="28"/>
        <w:tblW w:w="9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2467"/>
        <w:gridCol w:w="375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序号</w:t>
            </w:r>
          </w:p>
        </w:tc>
        <w:tc>
          <w:tcPr>
            <w:tcW w:w="24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服务名称</w:t>
            </w:r>
          </w:p>
        </w:tc>
        <w:tc>
          <w:tcPr>
            <w:tcW w:w="3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要求说明</w:t>
            </w:r>
          </w:p>
        </w:tc>
        <w:tc>
          <w:tcPr>
            <w:tcW w:w="21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响应程度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9" w:hRule="atLeast"/>
        </w:trPr>
        <w:tc>
          <w:tcPr>
            <w:tcW w:w="1080" w:type="dxa"/>
            <w:vMerge w:val="restart"/>
            <w:tcBorders>
              <w:top w:val="nil"/>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2467" w:type="dxa"/>
            <w:vMerge w:val="restart"/>
            <w:tcBorders>
              <w:top w:val="nil"/>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攻防演练技术服务</w:t>
            </w:r>
          </w:p>
        </w:tc>
        <w:tc>
          <w:tcPr>
            <w:tcW w:w="375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渗透测试作为检验目标系统安全性最有效的服务，需要服务人员通过智能工具扫描与人工测试、分析的手段，以模拟黑客入侵的方式对服务目标系统进行模拟入侵测试，主要评估目标系统是否存在SQL注入、跨站脚本、跨站伪造请求、认证会话管理、弱口令、信息加密性、文件包含、目录浏览、不安全的跳转、溢出、上传、不安全的数据传输、未授权的访问等脆弱性问题,识别服务目标存在的安全风险。</w:t>
            </w:r>
          </w:p>
        </w:tc>
        <w:tc>
          <w:tcPr>
            <w:tcW w:w="210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1080" w:type="dxa"/>
            <w:vMerge w:val="continue"/>
            <w:tcBorders>
              <w:left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(2)渗透测试报告、复试报告。</w:t>
            </w:r>
          </w:p>
        </w:tc>
        <w:tc>
          <w:tcPr>
            <w:tcW w:w="210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rPr>
        <w:tc>
          <w:tcPr>
            <w:tcW w:w="1080" w:type="dxa"/>
            <w:vMerge w:val="continue"/>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2467"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c>
          <w:tcPr>
            <w:tcW w:w="375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(3)指导防护演练与应急预案修订，并出具建议报告。</w:t>
            </w:r>
          </w:p>
        </w:tc>
        <w:tc>
          <w:tcPr>
            <w:tcW w:w="210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p>
        </w:tc>
      </w:tr>
    </w:tbl>
    <w:p>
      <w:pPr>
        <w:pStyle w:val="2"/>
        <w:jc w:val="center"/>
        <w:rPr>
          <w:rFonts w:hint="eastAsia" w:ascii="仿宋_GB2312" w:hAnsi="仿宋_GB2312" w:eastAsia="仿宋_GB2312" w:cs="仿宋_GB2312"/>
          <w:b/>
          <w:color w:val="auto"/>
          <w:kern w:val="2"/>
          <w:sz w:val="28"/>
          <w:szCs w:val="28"/>
          <w:lang w:val="en-US" w:eastAsia="zh-CN"/>
        </w:rPr>
      </w:pPr>
    </w:p>
    <w:p>
      <w:pPr>
        <w:pStyle w:val="2"/>
        <w:jc w:val="center"/>
        <w:rPr>
          <w:rFonts w:hint="eastAsia" w:ascii="仿宋_GB2312" w:hAnsi="仿宋_GB2312" w:eastAsia="仿宋_GB2312" w:cs="仿宋_GB2312"/>
          <w:b/>
          <w:color w:val="auto"/>
          <w:kern w:val="2"/>
          <w:sz w:val="28"/>
          <w:szCs w:val="28"/>
          <w:lang w:val="en-US" w:eastAsia="zh-CN"/>
        </w:rPr>
      </w:pPr>
    </w:p>
    <w:p>
      <w:pPr>
        <w:rPr>
          <w:rFonts w:hint="eastAsia" w:ascii="仿宋_GB2312" w:hAnsi="仿宋_GB2312" w:eastAsia="仿宋_GB2312" w:cs="仿宋_GB2312"/>
          <w:b/>
          <w:color w:val="auto"/>
          <w:kern w:val="2"/>
          <w:sz w:val="28"/>
          <w:szCs w:val="28"/>
          <w:lang w:val="zh-CN" w:eastAsia="zh-CN"/>
        </w:rPr>
      </w:pPr>
      <w:r>
        <w:rPr>
          <w:rFonts w:hint="eastAsia" w:ascii="仿宋_GB2312" w:hAnsi="仿宋_GB2312" w:eastAsia="仿宋_GB2312" w:cs="仿宋_GB2312"/>
          <w:b/>
          <w:color w:val="auto"/>
          <w:kern w:val="2"/>
          <w:sz w:val="28"/>
          <w:szCs w:val="28"/>
          <w:lang w:val="zh-CN" w:eastAsia="zh-CN"/>
        </w:rPr>
        <w:br w:type="page"/>
      </w:r>
    </w:p>
    <w:p>
      <w:pPr>
        <w:pStyle w:val="24"/>
        <w:rPr>
          <w:rFonts w:hint="eastAsia" w:ascii="仿宋_GB2312" w:hAnsi="仿宋_GB2312" w:eastAsia="仿宋_GB2312" w:cs="仿宋_GB2312"/>
          <w:b/>
          <w:kern w:val="2"/>
          <w:sz w:val="28"/>
          <w:szCs w:val="28"/>
          <w:lang w:val="zh-CN" w:eastAsia="zh-CN"/>
        </w:rPr>
      </w:pPr>
      <w:r>
        <w:rPr>
          <w:rFonts w:hint="eastAsia" w:ascii="仿宋_GB2312" w:hAnsi="仿宋_GB2312" w:eastAsia="仿宋_GB2312" w:cs="仿宋_GB2312"/>
          <w:b/>
          <w:color w:val="auto"/>
          <w:kern w:val="2"/>
          <w:sz w:val="28"/>
          <w:szCs w:val="28"/>
          <w:lang w:val="zh-CN" w:eastAsia="zh-CN"/>
        </w:rPr>
        <w:t>6 商务</w:t>
      </w:r>
      <w:r>
        <w:rPr>
          <w:rFonts w:hint="eastAsia" w:ascii="仿宋_GB2312" w:hAnsi="仿宋_GB2312" w:eastAsia="仿宋_GB2312" w:cs="仿宋_GB2312"/>
          <w:b/>
          <w:color w:val="auto"/>
          <w:kern w:val="2"/>
          <w:sz w:val="28"/>
          <w:szCs w:val="28"/>
          <w:lang w:val="en-US" w:eastAsia="zh-CN"/>
        </w:rPr>
        <w:t>与技术</w:t>
      </w:r>
      <w:r>
        <w:rPr>
          <w:rFonts w:hint="eastAsia" w:ascii="仿宋_GB2312" w:hAnsi="仿宋_GB2312" w:eastAsia="仿宋_GB2312" w:cs="仿宋_GB2312"/>
          <w:b/>
          <w:color w:val="auto"/>
          <w:kern w:val="2"/>
          <w:sz w:val="28"/>
          <w:szCs w:val="28"/>
          <w:lang w:val="zh-CN" w:eastAsia="zh-CN"/>
        </w:rPr>
        <w:t>要求</w:t>
      </w:r>
    </w:p>
    <w:p>
      <w:pPr>
        <w:spacing w:line="360" w:lineRule="auto"/>
        <w:jc w:val="both"/>
        <w:rPr>
          <w:rFonts w:hint="default" w:ascii="宋体" w:hAnsi="宋体"/>
          <w:b/>
          <w:bCs/>
          <w:sz w:val="24"/>
          <w:szCs w:val="24"/>
          <w:lang w:val="en-US" w:eastAsia="zh-CN"/>
        </w:rPr>
      </w:pPr>
      <w:r>
        <w:rPr>
          <w:rFonts w:hint="eastAsia" w:ascii="宋体" w:hAnsi="宋体"/>
          <w:b/>
          <w:bCs/>
          <w:sz w:val="24"/>
          <w:szCs w:val="24"/>
          <w:lang w:val="en-US" w:eastAsia="zh-CN"/>
        </w:rPr>
        <w:t>商务要求：</w:t>
      </w:r>
    </w:p>
    <w:p>
      <w:pPr>
        <w:spacing w:line="360" w:lineRule="auto"/>
        <w:jc w:val="both"/>
        <w:rPr>
          <w:rFonts w:hint="eastAsia" w:ascii="宋体" w:hAnsi="宋体"/>
          <w:b/>
          <w:bCs/>
          <w:sz w:val="24"/>
          <w:szCs w:val="24"/>
          <w:lang w:val="en-US" w:eastAsia="zh-CN"/>
        </w:rPr>
      </w:pPr>
      <w:r>
        <w:rPr>
          <w:rFonts w:hint="eastAsia" w:ascii="宋体" w:hAnsi="宋体" w:cs="Times New Roman"/>
          <w:b/>
          <w:bCs/>
          <w:color w:val="auto"/>
          <w:kern w:val="2"/>
          <w:sz w:val="24"/>
          <w:szCs w:val="24"/>
          <w:lang w:val="en-US" w:eastAsia="zh-CN"/>
        </w:rPr>
        <w:t>1.至少两名信息安全保障人员参与本项目（社保、CISAW证书证明复印件，加盖单位公章）</w:t>
      </w:r>
      <w:r>
        <w:rPr>
          <w:rFonts w:hint="eastAsia" w:ascii="宋体" w:hAnsi="宋体"/>
          <w:b/>
          <w:bCs/>
          <w:sz w:val="24"/>
          <w:szCs w:val="24"/>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1.信息安全保障人员</w:t>
            </w:r>
            <w:r>
              <w:rPr>
                <w:rFonts w:hint="eastAsia" w:ascii="宋体" w:hAnsi="宋体" w:cs="Times New Roman"/>
                <w:b/>
                <w:bCs/>
                <w:sz w:val="24"/>
                <w:szCs w:val="24"/>
                <w:lang w:eastAsia="zh-CN"/>
              </w:rPr>
              <w:t>在本单位近三个月社保记录</w:t>
            </w:r>
            <w:r>
              <w:rPr>
                <w:rFonts w:hint="eastAsia" w:ascii="宋体" w:hAnsi="宋体" w:cs="Times New Roman"/>
                <w:sz w:val="24"/>
                <w:szCs w:val="24"/>
                <w:lang w:eastAsia="zh-CN"/>
              </w:rPr>
              <w:t>（以加盖社会保险基金管理中心印章的《缴费历史明细表》或《社会保险参保人员证明》为准，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信息安全保障人员CISAW证书</w:t>
            </w:r>
            <w:r>
              <w:rPr>
                <w:rFonts w:hint="eastAsia" w:ascii="宋体" w:hAnsi="宋体"/>
                <w:sz w:val="24"/>
                <w:szCs w:val="24"/>
                <w:lang w:val="en-US" w:eastAsia="zh-CN"/>
              </w:rPr>
              <w:t>（盖单位公章）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vAlign w:val="top"/>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2.信息安全保障人员</w:t>
            </w:r>
            <w:r>
              <w:rPr>
                <w:rFonts w:hint="eastAsia" w:ascii="宋体" w:hAnsi="宋体" w:cs="Times New Roman"/>
                <w:b/>
                <w:bCs/>
                <w:sz w:val="24"/>
                <w:szCs w:val="24"/>
                <w:lang w:eastAsia="zh-CN"/>
              </w:rPr>
              <w:t>在本单位近三个月社保记录</w:t>
            </w:r>
            <w:r>
              <w:rPr>
                <w:rFonts w:hint="eastAsia" w:ascii="宋体" w:hAnsi="宋体" w:cs="Times New Roman"/>
                <w:sz w:val="24"/>
                <w:szCs w:val="24"/>
                <w:lang w:eastAsia="zh-CN"/>
              </w:rPr>
              <w:t>（以加盖社会保险基金管理中心印章的《缴费历史明细表》或《社会保险参保人员证明》为准，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608" w:type="dxa"/>
            <w:vAlign w:val="top"/>
          </w:tcPr>
          <w:p>
            <w:pPr>
              <w:spacing w:line="360" w:lineRule="auto"/>
              <w:jc w:val="center"/>
              <w:rPr>
                <w:rFonts w:hint="eastAsia" w:ascii="宋体" w:hAnsi="宋体" w:eastAsia="宋体" w:cs="Times New Roman"/>
                <w:sz w:val="24"/>
                <w:szCs w:val="24"/>
              </w:rPr>
            </w:pPr>
            <w:r>
              <w:rPr>
                <w:rFonts w:hint="eastAsia" w:ascii="宋体" w:hAnsi="宋体" w:cs="Times New Roman"/>
                <w:b/>
                <w:bCs/>
                <w:color w:val="auto"/>
                <w:kern w:val="2"/>
                <w:sz w:val="24"/>
                <w:szCs w:val="24"/>
                <w:lang w:val="en-US" w:eastAsia="zh-CN"/>
              </w:rPr>
              <w:t>信息安全保障人员CISAW证书</w:t>
            </w:r>
            <w:r>
              <w:rPr>
                <w:rFonts w:hint="eastAsia" w:ascii="宋体" w:hAnsi="宋体"/>
                <w:sz w:val="24"/>
                <w:szCs w:val="24"/>
                <w:lang w:val="en-US" w:eastAsia="zh-CN"/>
              </w:rPr>
              <w:t>（盖单位公章）</w:t>
            </w:r>
          </w:p>
          <w:p>
            <w:pPr>
              <w:spacing w:line="360" w:lineRule="auto"/>
              <w:jc w:val="center"/>
              <w:rPr>
                <w:rFonts w:hint="eastAsia" w:ascii="宋体" w:hAnsi="宋体" w:eastAsia="宋体" w:cs="Times New Roman"/>
                <w:sz w:val="24"/>
                <w:szCs w:val="24"/>
              </w:rPr>
            </w:pPr>
          </w:p>
          <w:p>
            <w:pPr>
              <w:spacing w:line="360" w:lineRule="auto"/>
              <w:jc w:val="left"/>
              <w:rPr>
                <w:rFonts w:ascii="宋体" w:hAnsi="宋体"/>
                <w:sz w:val="24"/>
                <w:szCs w:val="24"/>
              </w:rPr>
            </w:pPr>
          </w:p>
        </w:tc>
      </w:tr>
    </w:tbl>
    <w:p>
      <w:pPr>
        <w:pStyle w:val="2"/>
        <w:jc w:val="both"/>
        <w:rPr>
          <w:rFonts w:hint="eastAsia" w:ascii="宋体" w:hAnsi="宋体" w:eastAsia="宋体" w:cs="Times New Roman"/>
          <w:b/>
          <w:bCs/>
          <w:color w:val="auto"/>
          <w:kern w:val="2"/>
          <w:sz w:val="24"/>
          <w:szCs w:val="24"/>
          <w:lang w:val="en-US" w:eastAsia="zh-CN"/>
        </w:rPr>
      </w:pPr>
      <w:r>
        <w:rPr>
          <w:rFonts w:hint="eastAsia" w:hAnsi="宋体" w:eastAsia="宋体" w:cs="Times New Roman"/>
          <w:b/>
          <w:bCs/>
          <w:color w:val="auto"/>
          <w:kern w:val="2"/>
          <w:sz w:val="24"/>
          <w:szCs w:val="24"/>
          <w:lang w:val="en-US" w:eastAsia="zh-CN"/>
        </w:rPr>
        <w:t>2.</w:t>
      </w:r>
      <w:r>
        <w:rPr>
          <w:rFonts w:hint="eastAsia" w:ascii="宋体" w:hAnsi="宋体" w:eastAsia="宋体" w:cs="Times New Roman"/>
          <w:b/>
          <w:bCs/>
          <w:color w:val="auto"/>
          <w:kern w:val="2"/>
          <w:sz w:val="24"/>
          <w:szCs w:val="24"/>
          <w:lang w:val="en-US" w:eastAsia="zh-CN"/>
        </w:rPr>
        <w:t>ISO体系认证（复印件加盖</w:t>
      </w:r>
      <w:r>
        <w:rPr>
          <w:rFonts w:hint="eastAsia" w:hAnsi="宋体" w:eastAsia="宋体" w:cs="Times New Roman"/>
          <w:b/>
          <w:bCs/>
          <w:color w:val="auto"/>
          <w:kern w:val="2"/>
          <w:sz w:val="24"/>
          <w:szCs w:val="24"/>
          <w:lang w:val="en-US" w:eastAsia="zh-CN"/>
        </w:rPr>
        <w:t>单位</w:t>
      </w:r>
      <w:r>
        <w:rPr>
          <w:rFonts w:hint="eastAsia" w:ascii="宋体" w:hAnsi="宋体" w:eastAsia="宋体" w:cs="Times New Roman"/>
          <w:b/>
          <w:bCs/>
          <w:color w:val="auto"/>
          <w:kern w:val="2"/>
          <w:sz w:val="24"/>
          <w:szCs w:val="24"/>
          <w:lang w:val="en-US" w:eastAsia="zh-CN"/>
        </w:rPr>
        <w:t>公章）</w:t>
      </w:r>
      <w:r>
        <w:rPr>
          <w:rFonts w:hint="eastAsia" w:hAnsi="宋体" w:eastAsia="宋体" w:cs="Times New Roman"/>
          <w:b/>
          <w:bCs/>
          <w:color w:val="auto"/>
          <w:kern w:val="2"/>
          <w:sz w:val="24"/>
          <w:szCs w:val="24"/>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ISO9001质量管理体系认证复印件（盖单位公章）。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ISO20000信息技术服务管理体系认证复印件（盖单位公章）。</w:t>
            </w:r>
          </w:p>
          <w:p>
            <w:pPr>
              <w:spacing w:line="360" w:lineRule="auto"/>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9" w:hRule="atLeast"/>
        </w:trPr>
        <w:tc>
          <w:tcPr>
            <w:tcW w:w="9608" w:type="dxa"/>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ISO27001信息安全管理体系认证复印件（盖单位公章）。</w:t>
            </w:r>
          </w:p>
          <w:p>
            <w:pPr>
              <w:spacing w:line="360" w:lineRule="auto"/>
              <w:jc w:val="left"/>
              <w:rPr>
                <w:rFonts w:ascii="宋体" w:hAnsi="宋体"/>
                <w:sz w:val="24"/>
                <w:szCs w:val="24"/>
              </w:rPr>
            </w:pPr>
          </w:p>
        </w:tc>
      </w:tr>
    </w:tbl>
    <w:p>
      <w:pPr>
        <w:jc w:val="both"/>
        <w:rPr>
          <w:rFonts w:ascii="仿宋_GB2312" w:hAnsi="仿宋_GB2312" w:eastAsia="仿宋_GB2312" w:cs="仿宋_GB2312"/>
          <w:b/>
          <w:sz w:val="28"/>
          <w:szCs w:val="28"/>
        </w:rPr>
      </w:pPr>
    </w:p>
    <w:p>
      <w:pPr>
        <w:pStyle w:val="24"/>
        <w:rPr>
          <w:rFonts w:hint="eastAsia"/>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val="en-US" w:eastAsia="zh-CN"/>
        </w:rPr>
        <w:t>书</w:t>
      </w:r>
    </w:p>
    <w:p>
      <w:pPr>
        <w:pStyle w:val="24"/>
        <w:jc w:val="both"/>
        <w:rPr>
          <w:rFonts w:ascii="仿宋_GB2312" w:hAnsi="仿宋_GB2312" w:eastAsia="仿宋_GB2312" w:cs="仿宋_GB2312"/>
          <w:sz w:val="28"/>
          <w:szCs w:val="28"/>
        </w:rPr>
      </w:pPr>
    </w:p>
    <w:p>
      <w:pPr>
        <w:pStyle w:val="2"/>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
        <w:ind w:firstLine="560" w:firstLineChars="200"/>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2"/>
        <w:ind w:firstLine="562"/>
        <w:jc w:val="both"/>
        <w:rPr>
          <w:rFonts w:ascii="仿宋_GB2312" w:hAnsi="仿宋_GB2312" w:cs="仿宋_GB2312"/>
          <w:b/>
          <w:color w:val="auto"/>
          <w:kern w:val="2"/>
          <w:sz w:val="28"/>
          <w:szCs w:val="28"/>
        </w:rPr>
      </w:pPr>
    </w:p>
    <w:p>
      <w:pPr>
        <w:pStyle w:val="2"/>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
        <w:ind w:firstLine="7126" w:firstLineChars="2545"/>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r>
        <w:rPr>
          <w:rFonts w:hint="eastAsia" w:ascii="仿宋_GB2312" w:hAnsi="仿宋_GB2312" w:cs="仿宋_GB2312"/>
          <w:b/>
          <w:color w:val="auto"/>
          <w:kern w:val="2"/>
          <w:sz w:val="28"/>
          <w:szCs w:val="28"/>
        </w:rPr>
        <w:t xml:space="preserve"> </w:t>
      </w:r>
    </w:p>
    <w:p>
      <w:pPr>
        <w:pStyle w:val="2"/>
        <w:numPr>
          <w:ilvl w:val="255"/>
          <w:numId w:val="0"/>
        </w:numPr>
        <w:rPr>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21</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947BDC"/>
    <w:multiLevelType w:val="singleLevel"/>
    <w:tmpl w:val="88947BDC"/>
    <w:lvl w:ilvl="0" w:tentative="0">
      <w:start w:val="7"/>
      <w:numFmt w:val="decimal"/>
      <w:suff w:val="space"/>
      <w:lvlText w:val="%1."/>
      <w:lvlJc w:val="left"/>
    </w:lvl>
  </w:abstractNum>
  <w:abstractNum w:abstractNumId="1">
    <w:nsid w:val="EF082848"/>
    <w:multiLevelType w:val="singleLevel"/>
    <w:tmpl w:val="EF082848"/>
    <w:lvl w:ilvl="0" w:tentative="0">
      <w:start w:val="6"/>
      <w:numFmt w:val="decimal"/>
      <w:suff w:val="space"/>
      <w:lvlText w:val="%1."/>
      <w:lvlJc w:val="left"/>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ED140B0"/>
    <w:multiLevelType w:val="singleLevel"/>
    <w:tmpl w:val="4ED140B0"/>
    <w:lvl w:ilvl="0" w:tentative="0">
      <w:start w:val="3"/>
      <w:numFmt w:val="chineseCounting"/>
      <w:suff w:val="nothing"/>
      <w:lvlText w:val="（%1）"/>
      <w:lvlJc w:val="left"/>
      <w:rPr>
        <w:rFonts w:hint="eastAsia"/>
      </w:rPr>
    </w:lvl>
  </w:abstractNum>
  <w:abstractNum w:abstractNumId="4">
    <w:nsid w:val="534B5C71"/>
    <w:multiLevelType w:val="singleLevel"/>
    <w:tmpl w:val="534B5C71"/>
    <w:lvl w:ilvl="0" w:tentative="0">
      <w:start w:val="2"/>
      <w:numFmt w:val="decimal"/>
      <w:suff w:val="nothing"/>
      <w:lvlText w:val="%1、"/>
      <w:lvlJc w:val="left"/>
      <w:pPr>
        <w:ind w:left="-9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151"/>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5904"/>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0B89"/>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5B63"/>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0A0"/>
    <w:rsid w:val="00FF2DC2"/>
    <w:rsid w:val="00FF3589"/>
    <w:rsid w:val="01530391"/>
    <w:rsid w:val="016A0791"/>
    <w:rsid w:val="016B281D"/>
    <w:rsid w:val="016C1D1F"/>
    <w:rsid w:val="01787993"/>
    <w:rsid w:val="017922D3"/>
    <w:rsid w:val="01F10C3B"/>
    <w:rsid w:val="022B1BDC"/>
    <w:rsid w:val="02B53A58"/>
    <w:rsid w:val="02E868F9"/>
    <w:rsid w:val="036868AE"/>
    <w:rsid w:val="03911D91"/>
    <w:rsid w:val="042C5918"/>
    <w:rsid w:val="045F165D"/>
    <w:rsid w:val="046209CE"/>
    <w:rsid w:val="046D644F"/>
    <w:rsid w:val="047D4FB1"/>
    <w:rsid w:val="05192361"/>
    <w:rsid w:val="052E61C8"/>
    <w:rsid w:val="056B35FF"/>
    <w:rsid w:val="05C34514"/>
    <w:rsid w:val="0611352E"/>
    <w:rsid w:val="065F3760"/>
    <w:rsid w:val="06F21464"/>
    <w:rsid w:val="06F361DA"/>
    <w:rsid w:val="07351BC0"/>
    <w:rsid w:val="078867E3"/>
    <w:rsid w:val="07B92E8A"/>
    <w:rsid w:val="07CB6A21"/>
    <w:rsid w:val="08277D2A"/>
    <w:rsid w:val="0883100C"/>
    <w:rsid w:val="089975EC"/>
    <w:rsid w:val="089A6177"/>
    <w:rsid w:val="094967DB"/>
    <w:rsid w:val="0A0305EB"/>
    <w:rsid w:val="0A405C4F"/>
    <w:rsid w:val="0AB22032"/>
    <w:rsid w:val="0AB53C5C"/>
    <w:rsid w:val="0AE36B6A"/>
    <w:rsid w:val="0AFB146D"/>
    <w:rsid w:val="0B1D76A6"/>
    <w:rsid w:val="0B874E51"/>
    <w:rsid w:val="0B9A7140"/>
    <w:rsid w:val="0B9D5056"/>
    <w:rsid w:val="0BCE7AB4"/>
    <w:rsid w:val="0C2E0580"/>
    <w:rsid w:val="0C384B50"/>
    <w:rsid w:val="0C404B5C"/>
    <w:rsid w:val="0C746AFD"/>
    <w:rsid w:val="0C8900E9"/>
    <w:rsid w:val="0D154B39"/>
    <w:rsid w:val="0D435A86"/>
    <w:rsid w:val="0DAB4B36"/>
    <w:rsid w:val="0EA961C2"/>
    <w:rsid w:val="0EF0292E"/>
    <w:rsid w:val="0F1D3644"/>
    <w:rsid w:val="0F4E6CF0"/>
    <w:rsid w:val="0F6F72B2"/>
    <w:rsid w:val="0F756393"/>
    <w:rsid w:val="1056152E"/>
    <w:rsid w:val="10582016"/>
    <w:rsid w:val="105B63EC"/>
    <w:rsid w:val="10D739BE"/>
    <w:rsid w:val="10FE2C1F"/>
    <w:rsid w:val="111F2AF8"/>
    <w:rsid w:val="11265DDC"/>
    <w:rsid w:val="11427B68"/>
    <w:rsid w:val="1154147C"/>
    <w:rsid w:val="11CE3F3E"/>
    <w:rsid w:val="124F2E58"/>
    <w:rsid w:val="13191DE6"/>
    <w:rsid w:val="132500CD"/>
    <w:rsid w:val="141A35BB"/>
    <w:rsid w:val="14355070"/>
    <w:rsid w:val="145261DD"/>
    <w:rsid w:val="14C35340"/>
    <w:rsid w:val="15275D12"/>
    <w:rsid w:val="158113EE"/>
    <w:rsid w:val="15E07947"/>
    <w:rsid w:val="15F0229C"/>
    <w:rsid w:val="16362668"/>
    <w:rsid w:val="16441AC5"/>
    <w:rsid w:val="165B20E7"/>
    <w:rsid w:val="167F7A70"/>
    <w:rsid w:val="168925A2"/>
    <w:rsid w:val="168B63A8"/>
    <w:rsid w:val="16936F26"/>
    <w:rsid w:val="16AE2B9E"/>
    <w:rsid w:val="16B84680"/>
    <w:rsid w:val="171B4D64"/>
    <w:rsid w:val="176645BE"/>
    <w:rsid w:val="178F69DB"/>
    <w:rsid w:val="17A87DD4"/>
    <w:rsid w:val="17DA747A"/>
    <w:rsid w:val="18172D39"/>
    <w:rsid w:val="18244A12"/>
    <w:rsid w:val="18D9085D"/>
    <w:rsid w:val="193E73A4"/>
    <w:rsid w:val="19685BE0"/>
    <w:rsid w:val="19EE3E86"/>
    <w:rsid w:val="1A00300F"/>
    <w:rsid w:val="1A035FBD"/>
    <w:rsid w:val="1A5A27AD"/>
    <w:rsid w:val="1A633B52"/>
    <w:rsid w:val="1A6C2552"/>
    <w:rsid w:val="1B0F26D0"/>
    <w:rsid w:val="1BAF2978"/>
    <w:rsid w:val="1BBD4F3F"/>
    <w:rsid w:val="1C0321C8"/>
    <w:rsid w:val="1C385E04"/>
    <w:rsid w:val="1C882881"/>
    <w:rsid w:val="1C99656B"/>
    <w:rsid w:val="1CA26936"/>
    <w:rsid w:val="1CA675D6"/>
    <w:rsid w:val="1CDF1844"/>
    <w:rsid w:val="1D2C5876"/>
    <w:rsid w:val="1D9B5FB7"/>
    <w:rsid w:val="1DA91B64"/>
    <w:rsid w:val="1E3674AB"/>
    <w:rsid w:val="1ED100A9"/>
    <w:rsid w:val="1EE17D9E"/>
    <w:rsid w:val="1EE764E6"/>
    <w:rsid w:val="1F2B21F1"/>
    <w:rsid w:val="1F52180A"/>
    <w:rsid w:val="1F6D3C85"/>
    <w:rsid w:val="1FBA648C"/>
    <w:rsid w:val="1FD07C46"/>
    <w:rsid w:val="203211B0"/>
    <w:rsid w:val="20685F89"/>
    <w:rsid w:val="20F5544D"/>
    <w:rsid w:val="2108366C"/>
    <w:rsid w:val="214C531C"/>
    <w:rsid w:val="21652F14"/>
    <w:rsid w:val="21D34434"/>
    <w:rsid w:val="2206387A"/>
    <w:rsid w:val="22526F25"/>
    <w:rsid w:val="22CB3E8A"/>
    <w:rsid w:val="22D37791"/>
    <w:rsid w:val="22E46F2F"/>
    <w:rsid w:val="230F1D0D"/>
    <w:rsid w:val="23396436"/>
    <w:rsid w:val="23571876"/>
    <w:rsid w:val="236C373B"/>
    <w:rsid w:val="23A816ED"/>
    <w:rsid w:val="23D37462"/>
    <w:rsid w:val="23DE5CCA"/>
    <w:rsid w:val="23F72B70"/>
    <w:rsid w:val="24264B11"/>
    <w:rsid w:val="242D209B"/>
    <w:rsid w:val="249029D1"/>
    <w:rsid w:val="2499307A"/>
    <w:rsid w:val="25564CC3"/>
    <w:rsid w:val="25C37987"/>
    <w:rsid w:val="26384A4C"/>
    <w:rsid w:val="26BF0015"/>
    <w:rsid w:val="26F33B91"/>
    <w:rsid w:val="275156E5"/>
    <w:rsid w:val="27773FC1"/>
    <w:rsid w:val="278849F5"/>
    <w:rsid w:val="27985978"/>
    <w:rsid w:val="27C55A47"/>
    <w:rsid w:val="27E15A01"/>
    <w:rsid w:val="27FE053A"/>
    <w:rsid w:val="27FE4BE7"/>
    <w:rsid w:val="285F49DA"/>
    <w:rsid w:val="290B1D60"/>
    <w:rsid w:val="291446F5"/>
    <w:rsid w:val="29697C95"/>
    <w:rsid w:val="2A6C6E62"/>
    <w:rsid w:val="2ABD3DEA"/>
    <w:rsid w:val="2B1827EA"/>
    <w:rsid w:val="2B392BD9"/>
    <w:rsid w:val="2B4474F0"/>
    <w:rsid w:val="2B6925D3"/>
    <w:rsid w:val="2B94418C"/>
    <w:rsid w:val="2BA8111D"/>
    <w:rsid w:val="2BAF5838"/>
    <w:rsid w:val="2C076909"/>
    <w:rsid w:val="2C155F99"/>
    <w:rsid w:val="2C646A3F"/>
    <w:rsid w:val="2CEC34A4"/>
    <w:rsid w:val="2CED7AB3"/>
    <w:rsid w:val="2D4D195C"/>
    <w:rsid w:val="2D64317E"/>
    <w:rsid w:val="2D7F4F63"/>
    <w:rsid w:val="2EA224B9"/>
    <w:rsid w:val="2EC96A1D"/>
    <w:rsid w:val="2EF71F9B"/>
    <w:rsid w:val="2F2A64E1"/>
    <w:rsid w:val="2F51371A"/>
    <w:rsid w:val="2F7979DF"/>
    <w:rsid w:val="2FDE4E79"/>
    <w:rsid w:val="2FE361E6"/>
    <w:rsid w:val="30DA3F19"/>
    <w:rsid w:val="30F77A47"/>
    <w:rsid w:val="31724B48"/>
    <w:rsid w:val="31A66130"/>
    <w:rsid w:val="31B0147C"/>
    <w:rsid w:val="31BA2FB8"/>
    <w:rsid w:val="31BB200D"/>
    <w:rsid w:val="31BF461E"/>
    <w:rsid w:val="31F62C45"/>
    <w:rsid w:val="320C2BF7"/>
    <w:rsid w:val="32E528BA"/>
    <w:rsid w:val="333D5549"/>
    <w:rsid w:val="33517FD2"/>
    <w:rsid w:val="33902148"/>
    <w:rsid w:val="339B4D1D"/>
    <w:rsid w:val="34CA5FEB"/>
    <w:rsid w:val="35117A24"/>
    <w:rsid w:val="351870D9"/>
    <w:rsid w:val="35312AE1"/>
    <w:rsid w:val="359358E8"/>
    <w:rsid w:val="359C3DC6"/>
    <w:rsid w:val="35F60440"/>
    <w:rsid w:val="363931AC"/>
    <w:rsid w:val="36512587"/>
    <w:rsid w:val="36561062"/>
    <w:rsid w:val="366D7598"/>
    <w:rsid w:val="367935E1"/>
    <w:rsid w:val="36A7446C"/>
    <w:rsid w:val="36E41B01"/>
    <w:rsid w:val="370234E8"/>
    <w:rsid w:val="3761178E"/>
    <w:rsid w:val="37902451"/>
    <w:rsid w:val="37BD589A"/>
    <w:rsid w:val="3867727E"/>
    <w:rsid w:val="389C3E71"/>
    <w:rsid w:val="38C153AA"/>
    <w:rsid w:val="38E80E39"/>
    <w:rsid w:val="39000068"/>
    <w:rsid w:val="39333352"/>
    <w:rsid w:val="39C94AD6"/>
    <w:rsid w:val="3A37568C"/>
    <w:rsid w:val="3A4C5A79"/>
    <w:rsid w:val="3A515CCE"/>
    <w:rsid w:val="3A832296"/>
    <w:rsid w:val="3A956BF7"/>
    <w:rsid w:val="3AAB496A"/>
    <w:rsid w:val="3AC12620"/>
    <w:rsid w:val="3AE10910"/>
    <w:rsid w:val="3B643CED"/>
    <w:rsid w:val="3BAD55B1"/>
    <w:rsid w:val="3BE24692"/>
    <w:rsid w:val="3BE72EB7"/>
    <w:rsid w:val="3C260E01"/>
    <w:rsid w:val="3C683A9F"/>
    <w:rsid w:val="3CB42E76"/>
    <w:rsid w:val="3D8A2798"/>
    <w:rsid w:val="3DB54DD9"/>
    <w:rsid w:val="3DF628D0"/>
    <w:rsid w:val="3DFF4809"/>
    <w:rsid w:val="3E5C1FE6"/>
    <w:rsid w:val="3E8B0789"/>
    <w:rsid w:val="3EB53133"/>
    <w:rsid w:val="3EDE4585"/>
    <w:rsid w:val="3F0E559C"/>
    <w:rsid w:val="3F5130CC"/>
    <w:rsid w:val="3F70744B"/>
    <w:rsid w:val="3FA7090B"/>
    <w:rsid w:val="400C274D"/>
    <w:rsid w:val="409657CA"/>
    <w:rsid w:val="409C2A4E"/>
    <w:rsid w:val="40EE6BE5"/>
    <w:rsid w:val="41B0049D"/>
    <w:rsid w:val="41C06F52"/>
    <w:rsid w:val="41C844A1"/>
    <w:rsid w:val="41EA3C48"/>
    <w:rsid w:val="4211708D"/>
    <w:rsid w:val="42634E5F"/>
    <w:rsid w:val="43632516"/>
    <w:rsid w:val="43715E1A"/>
    <w:rsid w:val="43A54E67"/>
    <w:rsid w:val="43FF401D"/>
    <w:rsid w:val="442A3329"/>
    <w:rsid w:val="44956EDF"/>
    <w:rsid w:val="44E12089"/>
    <w:rsid w:val="44FA1F55"/>
    <w:rsid w:val="46116C7C"/>
    <w:rsid w:val="46344980"/>
    <w:rsid w:val="4634511C"/>
    <w:rsid w:val="46415EDC"/>
    <w:rsid w:val="467F24F5"/>
    <w:rsid w:val="46963289"/>
    <w:rsid w:val="46E8386D"/>
    <w:rsid w:val="470E6D2F"/>
    <w:rsid w:val="471449F7"/>
    <w:rsid w:val="471D45DA"/>
    <w:rsid w:val="47C55CCA"/>
    <w:rsid w:val="47D51423"/>
    <w:rsid w:val="47EC0979"/>
    <w:rsid w:val="480C1B69"/>
    <w:rsid w:val="48164C67"/>
    <w:rsid w:val="48456235"/>
    <w:rsid w:val="4A233B87"/>
    <w:rsid w:val="4A534D14"/>
    <w:rsid w:val="4A7D4EAD"/>
    <w:rsid w:val="4AB81165"/>
    <w:rsid w:val="4B8A1660"/>
    <w:rsid w:val="4BB711DB"/>
    <w:rsid w:val="4BCA5991"/>
    <w:rsid w:val="4BD007BE"/>
    <w:rsid w:val="4C486859"/>
    <w:rsid w:val="4C4A587B"/>
    <w:rsid w:val="4C81736F"/>
    <w:rsid w:val="4CAF2661"/>
    <w:rsid w:val="4D0A34DC"/>
    <w:rsid w:val="4D1D2236"/>
    <w:rsid w:val="4D427370"/>
    <w:rsid w:val="4DCB0F30"/>
    <w:rsid w:val="4DF37479"/>
    <w:rsid w:val="4DF818DB"/>
    <w:rsid w:val="4E2B63F0"/>
    <w:rsid w:val="4E813CB3"/>
    <w:rsid w:val="4EAB1019"/>
    <w:rsid w:val="4F9710BE"/>
    <w:rsid w:val="503903EC"/>
    <w:rsid w:val="506771C5"/>
    <w:rsid w:val="507E13C4"/>
    <w:rsid w:val="50B35328"/>
    <w:rsid w:val="50D90018"/>
    <w:rsid w:val="513F27A6"/>
    <w:rsid w:val="51486421"/>
    <w:rsid w:val="515E0CC2"/>
    <w:rsid w:val="518F43FA"/>
    <w:rsid w:val="51AC1B9E"/>
    <w:rsid w:val="521164FF"/>
    <w:rsid w:val="522C2600"/>
    <w:rsid w:val="52362A21"/>
    <w:rsid w:val="5251600F"/>
    <w:rsid w:val="528867E4"/>
    <w:rsid w:val="529A65BD"/>
    <w:rsid w:val="52DB4573"/>
    <w:rsid w:val="532055E7"/>
    <w:rsid w:val="532062C3"/>
    <w:rsid w:val="533C386C"/>
    <w:rsid w:val="536841DA"/>
    <w:rsid w:val="53987AC8"/>
    <w:rsid w:val="53B0590D"/>
    <w:rsid w:val="53B300A0"/>
    <w:rsid w:val="53E716DD"/>
    <w:rsid w:val="542A7981"/>
    <w:rsid w:val="545D5CB2"/>
    <w:rsid w:val="547140A0"/>
    <w:rsid w:val="54CF3AD1"/>
    <w:rsid w:val="54D04CDA"/>
    <w:rsid w:val="54E67BAC"/>
    <w:rsid w:val="55303578"/>
    <w:rsid w:val="554F60DB"/>
    <w:rsid w:val="5599056B"/>
    <w:rsid w:val="55D531A1"/>
    <w:rsid w:val="56287305"/>
    <w:rsid w:val="56344925"/>
    <w:rsid w:val="56836051"/>
    <w:rsid w:val="56E167E1"/>
    <w:rsid w:val="57814FA2"/>
    <w:rsid w:val="57881654"/>
    <w:rsid w:val="57892C7F"/>
    <w:rsid w:val="578E399A"/>
    <w:rsid w:val="579E0900"/>
    <w:rsid w:val="57B852D2"/>
    <w:rsid w:val="58490FEF"/>
    <w:rsid w:val="58506561"/>
    <w:rsid w:val="58A01EF7"/>
    <w:rsid w:val="58FC58AC"/>
    <w:rsid w:val="59381715"/>
    <w:rsid w:val="595326AE"/>
    <w:rsid w:val="595B5672"/>
    <w:rsid w:val="59B701E8"/>
    <w:rsid w:val="5A067F0D"/>
    <w:rsid w:val="5A94304A"/>
    <w:rsid w:val="5A9C6CED"/>
    <w:rsid w:val="5ACD2F89"/>
    <w:rsid w:val="5AD808E2"/>
    <w:rsid w:val="5AF92F8F"/>
    <w:rsid w:val="5B0525DB"/>
    <w:rsid w:val="5C38288B"/>
    <w:rsid w:val="5C4B6554"/>
    <w:rsid w:val="5CA85943"/>
    <w:rsid w:val="5D240BC6"/>
    <w:rsid w:val="5D294313"/>
    <w:rsid w:val="5D5A2CC2"/>
    <w:rsid w:val="5DBA5568"/>
    <w:rsid w:val="5DCE1D4E"/>
    <w:rsid w:val="5DF03E91"/>
    <w:rsid w:val="5DF93B53"/>
    <w:rsid w:val="5E626183"/>
    <w:rsid w:val="5E80415E"/>
    <w:rsid w:val="5EA06ECB"/>
    <w:rsid w:val="5ED41E18"/>
    <w:rsid w:val="5F1A5DED"/>
    <w:rsid w:val="5F511B5F"/>
    <w:rsid w:val="5FFD2CE2"/>
    <w:rsid w:val="60057C1C"/>
    <w:rsid w:val="6010185A"/>
    <w:rsid w:val="60963563"/>
    <w:rsid w:val="60DB0BC4"/>
    <w:rsid w:val="60FB46D7"/>
    <w:rsid w:val="61645D15"/>
    <w:rsid w:val="61DB05BB"/>
    <w:rsid w:val="62292632"/>
    <w:rsid w:val="62370591"/>
    <w:rsid w:val="62406338"/>
    <w:rsid w:val="62727EBA"/>
    <w:rsid w:val="627A3E48"/>
    <w:rsid w:val="62802236"/>
    <w:rsid w:val="62955D61"/>
    <w:rsid w:val="629E615E"/>
    <w:rsid w:val="62CD7EA4"/>
    <w:rsid w:val="62D81687"/>
    <w:rsid w:val="6305658B"/>
    <w:rsid w:val="63914A7B"/>
    <w:rsid w:val="63A03689"/>
    <w:rsid w:val="63B01D70"/>
    <w:rsid w:val="63D83F1F"/>
    <w:rsid w:val="63EA056D"/>
    <w:rsid w:val="63FD43C0"/>
    <w:rsid w:val="64026AED"/>
    <w:rsid w:val="64300170"/>
    <w:rsid w:val="64824ED9"/>
    <w:rsid w:val="64EB711B"/>
    <w:rsid w:val="64FF5233"/>
    <w:rsid w:val="65037B33"/>
    <w:rsid w:val="65436320"/>
    <w:rsid w:val="65592770"/>
    <w:rsid w:val="655C4431"/>
    <w:rsid w:val="659807B4"/>
    <w:rsid w:val="65993205"/>
    <w:rsid w:val="65AC1D23"/>
    <w:rsid w:val="66381321"/>
    <w:rsid w:val="664E14A8"/>
    <w:rsid w:val="66676B28"/>
    <w:rsid w:val="671B708A"/>
    <w:rsid w:val="680315E9"/>
    <w:rsid w:val="68767708"/>
    <w:rsid w:val="68A647C0"/>
    <w:rsid w:val="68EF0851"/>
    <w:rsid w:val="692A41B3"/>
    <w:rsid w:val="6949692F"/>
    <w:rsid w:val="6A6C6E11"/>
    <w:rsid w:val="6AA31C0E"/>
    <w:rsid w:val="6AD7234F"/>
    <w:rsid w:val="6AED484C"/>
    <w:rsid w:val="6B72112F"/>
    <w:rsid w:val="6B764870"/>
    <w:rsid w:val="6B8118ED"/>
    <w:rsid w:val="6B9F1DED"/>
    <w:rsid w:val="6BDC1152"/>
    <w:rsid w:val="6BE50F57"/>
    <w:rsid w:val="6BF71767"/>
    <w:rsid w:val="6C0E78FE"/>
    <w:rsid w:val="6C2C4F97"/>
    <w:rsid w:val="6CAF1570"/>
    <w:rsid w:val="6D1E1CAE"/>
    <w:rsid w:val="6E0B3F22"/>
    <w:rsid w:val="6E571992"/>
    <w:rsid w:val="6E953A27"/>
    <w:rsid w:val="6EB72C93"/>
    <w:rsid w:val="6F3E3D06"/>
    <w:rsid w:val="6FA341CE"/>
    <w:rsid w:val="6FBB1C1E"/>
    <w:rsid w:val="703244E4"/>
    <w:rsid w:val="706B6C80"/>
    <w:rsid w:val="706E13EF"/>
    <w:rsid w:val="7085237B"/>
    <w:rsid w:val="709E6195"/>
    <w:rsid w:val="70A23FC8"/>
    <w:rsid w:val="70D271DB"/>
    <w:rsid w:val="70FD526D"/>
    <w:rsid w:val="712E3EBD"/>
    <w:rsid w:val="71C25240"/>
    <w:rsid w:val="723167A5"/>
    <w:rsid w:val="724079CC"/>
    <w:rsid w:val="72AD436F"/>
    <w:rsid w:val="73430AE6"/>
    <w:rsid w:val="73D349A2"/>
    <w:rsid w:val="74751932"/>
    <w:rsid w:val="74B43990"/>
    <w:rsid w:val="750219BD"/>
    <w:rsid w:val="7571408D"/>
    <w:rsid w:val="758241CA"/>
    <w:rsid w:val="75D4302F"/>
    <w:rsid w:val="75DF3A0D"/>
    <w:rsid w:val="760B02B2"/>
    <w:rsid w:val="763E4F51"/>
    <w:rsid w:val="76971C7A"/>
    <w:rsid w:val="76F80373"/>
    <w:rsid w:val="773879DF"/>
    <w:rsid w:val="77EB3AC8"/>
    <w:rsid w:val="781751AD"/>
    <w:rsid w:val="785E0ACB"/>
    <w:rsid w:val="78A021DD"/>
    <w:rsid w:val="78B237CB"/>
    <w:rsid w:val="78B647E8"/>
    <w:rsid w:val="78BF76F8"/>
    <w:rsid w:val="78CA725C"/>
    <w:rsid w:val="78D04EFE"/>
    <w:rsid w:val="79227145"/>
    <w:rsid w:val="799469FD"/>
    <w:rsid w:val="7A027E7E"/>
    <w:rsid w:val="7A174B5F"/>
    <w:rsid w:val="7A672B47"/>
    <w:rsid w:val="7AEA2AFF"/>
    <w:rsid w:val="7C072769"/>
    <w:rsid w:val="7C233FC2"/>
    <w:rsid w:val="7C7E5277"/>
    <w:rsid w:val="7CC3305A"/>
    <w:rsid w:val="7CC57FC5"/>
    <w:rsid w:val="7CCA52C1"/>
    <w:rsid w:val="7CD33388"/>
    <w:rsid w:val="7D203751"/>
    <w:rsid w:val="7D3711DF"/>
    <w:rsid w:val="7DD00D8F"/>
    <w:rsid w:val="7DF574E2"/>
    <w:rsid w:val="7E2E7058"/>
    <w:rsid w:val="7E557C00"/>
    <w:rsid w:val="7EE55FE7"/>
    <w:rsid w:val="7EF526E2"/>
    <w:rsid w:val="7F255047"/>
    <w:rsid w:val="7F9703BE"/>
    <w:rsid w:val="7FBC6D24"/>
    <w:rsid w:val="7FD17628"/>
    <w:rsid w:val="7FD35E95"/>
    <w:rsid w:val="7FE30D60"/>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link w:val="38"/>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8"/>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6"/>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4"/>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rPr>
  </w:style>
  <w:style w:type="paragraph" w:styleId="19">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6"/>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0"/>
    <w:rPr>
      <w:b/>
      <w:bCs/>
    </w:rPr>
  </w:style>
  <w:style w:type="paragraph" w:styleId="26">
    <w:name w:val="Body Text First Indent"/>
    <w:basedOn w:val="13"/>
    <w:link w:val="59"/>
    <w:qFormat/>
    <w:uiPriority w:val="0"/>
    <w:pPr>
      <w:ind w:firstLine="420" w:firstLineChars="100"/>
    </w:pPr>
  </w:style>
  <w:style w:type="paragraph" w:styleId="27">
    <w:name w:val="Body Text First Indent 2"/>
    <w:basedOn w:val="14"/>
    <w:qFormat/>
    <w:uiPriority w:val="0"/>
    <w:pPr>
      <w:adjustRightInd w:val="0"/>
      <w:spacing w:line="360" w:lineRule="auto"/>
      <w:ind w:left="0" w:leftChars="0" w:firstLine="420"/>
      <w:textAlignment w:val="baseline"/>
    </w:pPr>
    <w:rPr>
      <w:rFonts w:eastAsia="等线" w:cs="Times New Roman"/>
      <w:color w:val="000000"/>
      <w:szCs w:val="24"/>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rFonts w:eastAsia="宋体"/>
      <w:kern w:val="2"/>
      <w:sz w:val="21"/>
      <w:szCs w:val="21"/>
      <w:lang w:val="en-US" w:eastAsia="zh-CN" w:bidi="ar-SA"/>
    </w:rPr>
  </w:style>
  <w:style w:type="character" w:customStyle="1" w:styleId="34">
    <w:name w:val="批注框文本 Char"/>
    <w:link w:val="17"/>
    <w:qFormat/>
    <w:uiPriority w:val="0"/>
    <w:rPr>
      <w:kern w:val="2"/>
      <w:sz w:val="18"/>
      <w:szCs w:val="18"/>
    </w:rPr>
  </w:style>
  <w:style w:type="character" w:customStyle="1" w:styleId="35">
    <w:name w:val="标题 1 Char"/>
    <w:link w:val="3"/>
    <w:qFormat/>
    <w:uiPriority w:val="9"/>
    <w:rPr>
      <w:rFonts w:ascii="Calibri" w:hAnsi="Calibri" w:eastAsia="宋体" w:cs="Times New Roman"/>
      <w:b/>
      <w:bCs/>
      <w:kern w:val="44"/>
      <w:sz w:val="44"/>
      <w:szCs w:val="44"/>
    </w:rPr>
  </w:style>
  <w:style w:type="character" w:customStyle="1" w:styleId="36">
    <w:name w:val="标题 Char"/>
    <w:link w:val="24"/>
    <w:qFormat/>
    <w:uiPriority w:val="0"/>
    <w:rPr>
      <w:rFonts w:ascii="Cambria" w:hAnsi="Cambria" w:cs="Times New Roman"/>
      <w:b/>
      <w:bCs/>
      <w:kern w:val="2"/>
      <w:sz w:val="32"/>
      <w:szCs w:val="32"/>
    </w:rPr>
  </w:style>
  <w:style w:type="character" w:customStyle="1" w:styleId="37">
    <w:name w:val="文档结构图 Char"/>
    <w:link w:val="10"/>
    <w:qFormat/>
    <w:uiPriority w:val="0"/>
    <w:rPr>
      <w:rFonts w:ascii="宋体"/>
      <w:kern w:val="2"/>
      <w:sz w:val="18"/>
      <w:szCs w:val="18"/>
    </w:rPr>
  </w:style>
  <w:style w:type="character" w:customStyle="1" w:styleId="38">
    <w:name w:val="批注文字 Char"/>
    <w:link w:val="11"/>
    <w:qFormat/>
    <w:uiPriority w:val="0"/>
    <w:rPr>
      <w:kern w:val="2"/>
      <w:sz w:val="21"/>
      <w:szCs w:val="24"/>
    </w:rPr>
  </w:style>
  <w:style w:type="character" w:customStyle="1" w:styleId="39">
    <w:name w:val="批注主题 Char"/>
    <w:link w:val="25"/>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9"/>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5"/>
    <w:qFormat/>
    <w:uiPriority w:val="0"/>
    <w:rPr>
      <w:rFonts w:ascii="宋体" w:hAnsi="Courier New" w:cs="Courier New"/>
      <w:kern w:val="2"/>
      <w:sz w:val="21"/>
      <w:szCs w:val="21"/>
    </w:rPr>
  </w:style>
  <w:style w:type="character" w:customStyle="1" w:styleId="57">
    <w:name w:val="页眉 Char"/>
    <w:link w:val="19"/>
    <w:qFormat/>
    <w:uiPriority w:val="99"/>
    <w:rPr>
      <w:kern w:val="2"/>
      <w:sz w:val="18"/>
      <w:szCs w:val="24"/>
    </w:rPr>
  </w:style>
  <w:style w:type="character" w:customStyle="1" w:styleId="58">
    <w:name w:val="正文文本 Char"/>
    <w:basedOn w:val="30"/>
    <w:link w:val="13"/>
    <w:semiHidden/>
    <w:qFormat/>
    <w:uiPriority w:val="0"/>
    <w:rPr>
      <w:kern w:val="2"/>
      <w:sz w:val="21"/>
      <w:szCs w:val="24"/>
    </w:rPr>
  </w:style>
  <w:style w:type="character" w:customStyle="1" w:styleId="59">
    <w:name w:val="正文首行缩进 Char"/>
    <w:basedOn w:val="58"/>
    <w:link w:val="26"/>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30"/>
    <w:link w:val="61"/>
    <w:qFormat/>
    <w:uiPriority w:val="34"/>
    <w:rPr>
      <w:rFonts w:ascii="Calibri" w:hAnsi="Calibri"/>
      <w:kern w:val="2"/>
      <w:sz w:val="21"/>
      <w:szCs w:val="22"/>
    </w:rPr>
  </w:style>
  <w:style w:type="character" w:customStyle="1" w:styleId="63">
    <w:name w:val="页脚 Char"/>
    <w:basedOn w:val="30"/>
    <w:link w:val="18"/>
    <w:qFormat/>
    <w:uiPriority w:val="99"/>
    <w:rPr>
      <w:rFonts w:ascii="Times New Roman" w:hAnsi="Times New Roman"/>
      <w:kern w:val="2"/>
      <w:sz w:val="18"/>
      <w:szCs w:val="24"/>
    </w:rPr>
  </w:style>
  <w:style w:type="paragraph" w:customStyle="1" w:styleId="64">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7">
    <w:name w:val="_"/>
    <w:basedOn w:val="1"/>
    <w:qFormat/>
    <w:uiPriority w:val="0"/>
    <w:pPr>
      <w:spacing w:line="360" w:lineRule="auto"/>
      <w:ind w:left="480"/>
    </w:pPr>
    <w:rPr>
      <w:rFonts w:ascii="Calibri" w:hAnsi="Calibri"/>
      <w:sz w:val="24"/>
      <w:szCs w:val="22"/>
    </w:rPr>
  </w:style>
  <w:style w:type="paragraph" w:customStyle="1" w:styleId="68">
    <w:name w:val="*正文"/>
    <w:basedOn w:val="1"/>
    <w:qFormat/>
    <w:uiPriority w:val="0"/>
    <w:pPr>
      <w:spacing w:line="360" w:lineRule="auto"/>
      <w:ind w:firstLine="200" w:firstLineChars="200"/>
    </w:pPr>
    <w:rPr>
      <w:rFonts w:ascii="宋体" w:hAnsi="宋体" w:eastAsia="仿宋"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3633</Words>
  <Characters>20713</Characters>
  <Lines>172</Lines>
  <Paragraphs>48</Paragraphs>
  <TotalTime>9</TotalTime>
  <ScaleCrop>false</ScaleCrop>
  <LinksUpToDate>false</LinksUpToDate>
  <CharactersWithSpaces>24298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2021-09-07T06:11:00Z</cp:lastPrinted>
  <dcterms:modified xsi:type="dcterms:W3CDTF">2021-10-29T07:10:39Z</dcterms:modified>
  <dc:title>询价文件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0F7F289629024FEBBEA601E417A05E2E</vt:lpwstr>
  </property>
</Properties>
</file>