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auto"/>
          <w:sz w:val="72"/>
        </w:rPr>
      </w:pPr>
      <w:r>
        <w:rPr>
          <w:rFonts w:hint="eastAsia" w:ascii="仿宋_GB2312" w:hAnsi="仿宋_GB2312" w:eastAsia="仿宋_GB2312" w:cs="仿宋_GB2312"/>
          <w:b/>
          <w:bCs/>
          <w:color w:val="auto"/>
          <w:sz w:val="72"/>
        </w:rPr>
        <w:t>询价文件</w:t>
      </w:r>
    </w:p>
    <w:p>
      <w:pPr>
        <w:spacing w:line="500" w:lineRule="exact"/>
        <w:jc w:val="center"/>
        <w:rPr>
          <w:rFonts w:ascii="仿宋_GB2312" w:hAnsi="仿宋_GB2312" w:eastAsia="仿宋_GB2312" w:cs="仿宋_GB2312"/>
          <w:bCs/>
          <w:color w:val="auto"/>
          <w:sz w:val="24"/>
          <w:szCs w:val="28"/>
        </w:rPr>
      </w:pPr>
    </w:p>
    <w:p>
      <w:pPr>
        <w:spacing w:line="500" w:lineRule="exact"/>
        <w:jc w:val="left"/>
        <w:rPr>
          <w:rFonts w:ascii="仿宋_GB2312" w:hAnsi="仿宋_GB2312" w:eastAsia="仿宋_GB2312" w:cs="仿宋_GB2312"/>
          <w:b/>
          <w:bCs/>
          <w:color w:val="auto"/>
          <w:sz w:val="24"/>
          <w:szCs w:val="28"/>
        </w:rPr>
      </w:pPr>
    </w:p>
    <w:p>
      <w:pPr>
        <w:spacing w:line="500" w:lineRule="exact"/>
        <w:ind w:firstLine="640" w:firstLineChars="200"/>
        <w:jc w:val="left"/>
        <w:rPr>
          <w:rFonts w:hint="default" w:ascii="仿宋_GB2312" w:hAnsi="仿宋_GB2312" w:eastAsia="仿宋_GB2312" w:cs="仿宋_GB2312"/>
          <w:b/>
          <w:bCs/>
          <w:color w:val="auto"/>
          <w:sz w:val="32"/>
          <w:szCs w:val="32"/>
          <w:lang w:val="en-US" w:eastAsia="zh-CN"/>
        </w:rPr>
      </w:pPr>
      <w:r>
        <w:rPr>
          <w:rFonts w:ascii="仿宋_GB2312" w:hAnsi="仿宋_GB2312" w:eastAsia="仿宋_GB2312" w:cs="仿宋_GB2312"/>
          <w:b/>
          <w:bCs/>
          <w:color w:val="auto"/>
          <w:sz w:val="32"/>
          <w:szCs w:val="32"/>
        </w:rPr>
        <w:t>项目编号：</w:t>
      </w:r>
      <w:r>
        <w:rPr>
          <w:rFonts w:hint="eastAsia" w:ascii="仿宋_GB2312" w:hAnsi="仿宋_GB2312" w:eastAsia="仿宋_GB2312" w:cs="仿宋_GB2312"/>
          <w:b/>
          <w:bCs/>
          <w:color w:val="auto"/>
          <w:sz w:val="32"/>
          <w:szCs w:val="32"/>
        </w:rPr>
        <w:t>XJ-2021</w:t>
      </w:r>
      <w:r>
        <w:rPr>
          <w:rFonts w:hint="eastAsia" w:ascii="仿宋_GB2312" w:hAnsi="仿宋_GB2312" w:eastAsia="仿宋_GB2312" w:cs="仿宋_GB2312"/>
          <w:b/>
          <w:bCs/>
          <w:color w:val="auto"/>
          <w:sz w:val="32"/>
          <w:szCs w:val="32"/>
          <w:lang w:val="en-US" w:eastAsia="zh-CN"/>
        </w:rPr>
        <w:t>1014-1</w:t>
      </w:r>
    </w:p>
    <w:p>
      <w:pPr>
        <w:spacing w:line="500" w:lineRule="exact"/>
        <w:ind w:left="2249" w:hanging="2240" w:hangingChars="700"/>
        <w:jc w:val="left"/>
        <w:rPr>
          <w:rFonts w:hint="default" w:ascii="仿宋_GB2312" w:hAnsi="仿宋_GB2312" w:eastAsia="仿宋_GB2312" w:cs="仿宋_GB2312"/>
          <w:b/>
          <w:bCs/>
          <w:color w:val="auto"/>
          <w:sz w:val="24"/>
          <w:szCs w:val="28"/>
          <w:lang w:val="en-US" w:eastAsia="zh-CN"/>
        </w:rPr>
      </w:pPr>
      <w:r>
        <w:rPr>
          <w:rFonts w:ascii="仿宋_GB2312" w:hAnsi="仿宋_GB2312" w:eastAsia="仿宋_GB2312" w:cs="仿宋_GB2312"/>
          <w:b/>
          <w:bCs/>
          <w:color w:val="auto"/>
          <w:sz w:val="32"/>
          <w:szCs w:val="32"/>
        </w:rPr>
        <w:t xml:space="preserve">    项目名称：</w:t>
      </w:r>
      <w:r>
        <w:rPr>
          <w:rFonts w:hint="eastAsia" w:ascii="仿宋_GB2312" w:hAnsi="仿宋_GB2312" w:eastAsia="仿宋_GB2312" w:cs="仿宋_GB2312"/>
          <w:b/>
          <w:bCs/>
          <w:color w:val="auto"/>
          <w:sz w:val="32"/>
          <w:szCs w:val="32"/>
        </w:rPr>
        <w:t>马涌治理工程（涌底调蓄系统）防洪评价</w:t>
      </w:r>
      <w:r>
        <w:rPr>
          <w:rFonts w:hint="eastAsia" w:ascii="仿宋_GB2312" w:hAnsi="仿宋_GB2312" w:eastAsia="仿宋_GB2312" w:cs="仿宋_GB2312"/>
          <w:b/>
          <w:bCs/>
          <w:color w:val="auto"/>
          <w:sz w:val="32"/>
          <w:szCs w:val="32"/>
          <w:lang w:val="en-US" w:eastAsia="zh-CN"/>
        </w:rPr>
        <w:t>报告编制项目</w:t>
      </w:r>
    </w:p>
    <w:p>
      <w:pPr>
        <w:spacing w:line="500" w:lineRule="exact"/>
        <w:jc w:val="center"/>
        <w:rPr>
          <w:rFonts w:ascii="仿宋_GB2312" w:hAnsi="仿宋_GB2312" w:eastAsia="仿宋_GB2312" w:cs="仿宋_GB2312"/>
          <w:b/>
          <w:bCs/>
          <w:color w:val="auto"/>
        </w:rPr>
      </w:pPr>
    </w:p>
    <w:p>
      <w:pPr>
        <w:spacing w:line="500" w:lineRule="exact"/>
        <w:jc w:val="center"/>
        <w:rPr>
          <w:rFonts w:ascii="仿宋_GB2312" w:hAnsi="仿宋_GB2312" w:eastAsia="仿宋_GB2312" w:cs="仿宋_GB2312"/>
          <w:b/>
          <w:bCs/>
          <w:color w:val="auto"/>
          <w:sz w:val="72"/>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bCs/>
          <w:color w:val="auto"/>
          <w:sz w:val="28"/>
        </w:rPr>
      </w:pPr>
    </w:p>
    <w:p>
      <w:pPr>
        <w:spacing w:line="360" w:lineRule="auto"/>
        <w:jc w:val="center"/>
        <w:rPr>
          <w:rFonts w:ascii="仿宋_GB2312" w:hAnsi="仿宋_GB2312" w:eastAsia="仿宋_GB2312" w:cs="仿宋_GB2312"/>
          <w:b/>
          <w:bCs/>
          <w:color w:val="auto"/>
          <w:sz w:val="36"/>
        </w:rPr>
      </w:pPr>
      <w:r>
        <w:rPr>
          <w:rFonts w:ascii="仿宋_GB2312" w:hAnsi="仿宋_GB2312" w:eastAsia="仿宋_GB2312" w:cs="仿宋_GB2312"/>
          <w:b/>
          <w:bCs/>
          <w:color w:val="auto"/>
          <w:sz w:val="36"/>
        </w:rPr>
        <w:t xml:space="preserve"> 广州市净水有限公司</w:t>
      </w:r>
      <w:r>
        <w:rPr>
          <w:rFonts w:hint="eastAsia" w:ascii="仿宋_GB2312" w:hAnsi="仿宋_GB2312" w:eastAsia="仿宋_GB2312" w:cs="仿宋_GB2312"/>
          <w:b/>
          <w:bCs/>
          <w:color w:val="auto"/>
          <w:sz w:val="36"/>
          <w:lang w:val="en-US" w:eastAsia="zh-CN"/>
        </w:rPr>
        <w:t xml:space="preserve"> </w:t>
      </w:r>
      <w:r>
        <w:rPr>
          <w:rFonts w:ascii="仿宋_GB2312" w:hAnsi="仿宋_GB2312" w:eastAsia="仿宋_GB2312" w:cs="仿宋_GB2312"/>
          <w:b/>
          <w:bCs/>
          <w:color w:val="auto"/>
          <w:sz w:val="36"/>
        </w:rPr>
        <w:t>编制</w:t>
      </w:r>
    </w:p>
    <w:p>
      <w:pPr>
        <w:spacing w:line="360" w:lineRule="auto"/>
        <w:jc w:val="center"/>
        <w:rPr>
          <w:rFonts w:ascii="仿宋_GB2312" w:hAnsi="仿宋_GB2312" w:eastAsia="仿宋_GB2312" w:cs="仿宋_GB2312"/>
          <w:color w:val="auto"/>
          <w:sz w:val="28"/>
          <w:szCs w:val="28"/>
        </w:rPr>
      </w:pPr>
    </w:p>
    <w:p>
      <w:pPr>
        <w:spacing w:line="360" w:lineRule="auto"/>
        <w:jc w:val="center"/>
        <w:rPr>
          <w:rFonts w:ascii="仿宋_GB2312" w:hAnsi="仿宋_GB2312" w:eastAsia="仿宋_GB2312" w:cs="仿宋_GB2312"/>
          <w:b/>
          <w:bCs/>
          <w:color w:val="auto"/>
          <w:sz w:val="28"/>
        </w:rPr>
      </w:pPr>
      <w:r>
        <w:rPr>
          <w:rFonts w:hint="eastAsia" w:ascii="仿宋_GB2312" w:hAnsi="仿宋_GB2312" w:eastAsia="仿宋_GB2312" w:cs="仿宋_GB2312"/>
          <w:b/>
          <w:bCs/>
          <w:color w:val="auto"/>
          <w:sz w:val="28"/>
        </w:rPr>
        <w:t>发布日期：2021</w:t>
      </w:r>
      <w:r>
        <w:rPr>
          <w:rFonts w:ascii="仿宋_GB2312" w:hAnsi="仿宋_GB2312" w:eastAsia="仿宋_GB2312" w:cs="仿宋_GB2312"/>
          <w:b/>
          <w:bCs/>
          <w:color w:val="auto"/>
          <w:sz w:val="28"/>
        </w:rPr>
        <w:t>年</w:t>
      </w:r>
      <w:r>
        <w:rPr>
          <w:rFonts w:hint="eastAsia" w:ascii="仿宋_GB2312" w:hAnsi="仿宋_GB2312" w:eastAsia="仿宋_GB2312" w:cs="仿宋_GB2312"/>
          <w:b/>
          <w:bCs/>
          <w:color w:val="auto"/>
          <w:sz w:val="28"/>
          <w:lang w:val="en-US" w:eastAsia="zh-CN"/>
        </w:rPr>
        <w:t>10</w:t>
      </w:r>
      <w:r>
        <w:rPr>
          <w:rFonts w:ascii="仿宋_GB2312" w:hAnsi="仿宋_GB2312" w:eastAsia="仿宋_GB2312" w:cs="仿宋_GB2312"/>
          <w:b/>
          <w:bCs/>
          <w:color w:val="auto"/>
          <w:sz w:val="28"/>
        </w:rPr>
        <w:t>月</w:t>
      </w:r>
      <w:r>
        <w:rPr>
          <w:rFonts w:hint="eastAsia" w:ascii="仿宋_GB2312" w:hAnsi="仿宋_GB2312" w:eastAsia="仿宋_GB2312" w:cs="仿宋_GB2312"/>
          <w:b/>
          <w:bCs/>
          <w:color w:val="auto"/>
          <w:sz w:val="28"/>
          <w:lang w:val="en-US" w:eastAsia="zh-CN"/>
        </w:rPr>
        <w:t>14</w:t>
      </w:r>
      <w:r>
        <w:rPr>
          <w:rFonts w:ascii="仿宋_GB2312" w:hAnsi="仿宋_GB2312" w:eastAsia="仿宋_GB2312" w:cs="仿宋_GB2312"/>
          <w:b/>
          <w:bCs/>
          <w:color w:val="auto"/>
          <w:sz w:val="28"/>
        </w:rPr>
        <w:t>日</w:t>
      </w:r>
    </w:p>
    <w:p>
      <w:pPr>
        <w:rPr>
          <w:rFonts w:ascii="仿宋_GB2312" w:hAnsi="仿宋_GB2312" w:eastAsia="仿宋_GB2312" w:cs="仿宋_GB2312"/>
          <w:color w:val="auto"/>
        </w:rPr>
      </w:pPr>
    </w:p>
    <w:p>
      <w:pPr>
        <w:rPr>
          <w:rFonts w:ascii="仿宋_GB2312" w:hAnsi="仿宋_GB2312" w:eastAsia="仿宋_GB2312" w:cs="仿宋_GB2312"/>
          <w:b/>
          <w:color w:val="auto"/>
          <w:sz w:val="28"/>
          <w:szCs w:val="28"/>
        </w:rPr>
      </w:pPr>
    </w:p>
    <w:p>
      <w:pPr>
        <w:pageBreakBefore/>
        <w:jc w:val="center"/>
        <w:rPr>
          <w:rFonts w:ascii="仿宋_GB2312" w:hAnsi="仿宋_GB2312" w:eastAsia="仿宋_GB2312" w:cs="仿宋_GB2312"/>
          <w:b/>
          <w:bCs/>
          <w:caps/>
          <w:color w:val="auto"/>
          <w:sz w:val="28"/>
          <w:szCs w:val="28"/>
        </w:rPr>
      </w:pPr>
      <w:r>
        <w:rPr>
          <w:rFonts w:hint="eastAsia" w:ascii="仿宋_GB2312" w:hAnsi="仿宋_GB2312" w:eastAsia="仿宋_GB2312" w:cs="仿宋_GB2312"/>
          <w:b/>
          <w:bCs/>
          <w:color w:val="auto"/>
          <w:sz w:val="28"/>
          <w:szCs w:val="28"/>
        </w:rPr>
        <w:t>目录</w:t>
      </w:r>
      <w:r>
        <w:rPr>
          <w:rFonts w:ascii="仿宋_GB2312" w:hAnsi="仿宋_GB2312" w:eastAsia="仿宋_GB2312" w:cs="仿宋_GB2312"/>
          <w:b/>
          <w:bCs/>
          <w:caps/>
          <w:color w:val="auto"/>
          <w:sz w:val="28"/>
          <w:szCs w:val="28"/>
        </w:rPr>
        <w:br w:type="textWrapping"/>
      </w:r>
    </w:p>
    <w:p>
      <w:pPr>
        <w:pStyle w:val="13"/>
        <w:tabs>
          <w:tab w:val="right" w:leader="dot" w:pos="9174"/>
        </w:tabs>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第一部分报价邀请函</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第二部分项目内容</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第三部分报价须知</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第四部分合同书格式</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第五部分响应文件格式</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第六部分附件</w:t>
      </w: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b/>
          <w:color w:val="auto"/>
          <w:sz w:val="28"/>
          <w:szCs w:val="28"/>
        </w:rPr>
      </w:pPr>
    </w:p>
    <w:p>
      <w:pPr>
        <w:autoSpaceDE w:val="0"/>
        <w:autoSpaceDN w:val="0"/>
        <w:adjustRightInd w:val="0"/>
        <w:snapToGrid w:val="0"/>
        <w:spacing w:line="300" w:lineRule="auto"/>
        <w:ind w:right="32"/>
        <w:rPr>
          <w:rFonts w:ascii="仿宋_GB2312" w:hAnsi="仿宋_GB2312" w:eastAsia="仿宋_GB2312" w:cs="仿宋_GB2312"/>
          <w:color w:val="auto"/>
          <w:kern w:val="0"/>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jc w:val="center"/>
        <w:rPr>
          <w:rFonts w:ascii="仿宋" w:hAnsi="仿宋" w:eastAsia="仿宋" w:cs="仿宋_GB2312"/>
          <w:b/>
          <w:color w:val="auto"/>
          <w:kern w:val="0"/>
          <w:sz w:val="28"/>
          <w:szCs w:val="28"/>
        </w:rPr>
      </w:pPr>
      <w:r>
        <w:rPr>
          <w:rFonts w:hint="eastAsia" w:ascii="仿宋" w:hAnsi="仿宋" w:eastAsia="仿宋" w:cs="仿宋_GB2312"/>
          <w:b/>
          <w:color w:val="auto"/>
          <w:kern w:val="0"/>
          <w:sz w:val="28"/>
          <w:szCs w:val="28"/>
        </w:rPr>
        <w:t>第一部分报价邀请函</w:t>
      </w:r>
    </w:p>
    <w:p>
      <w:pPr>
        <w:ind w:firstLine="478" w:firstLineChars="171"/>
        <w:rPr>
          <w:rFonts w:ascii="仿宋_GB2312" w:hAnsi="仿宋_GB2312" w:eastAsia="仿宋_GB2312" w:cs="仿宋_GB2312"/>
          <w:color w:val="auto"/>
          <w:kern w:val="0"/>
          <w:sz w:val="28"/>
          <w:szCs w:val="28"/>
        </w:rPr>
      </w:pPr>
    </w:p>
    <w:p>
      <w:pP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各报价单位</w:t>
      </w:r>
      <w:r>
        <w:rPr>
          <w:rFonts w:ascii="仿宋_GB2312" w:hAnsi="仿宋_GB2312" w:eastAsia="仿宋_GB2312" w:cs="仿宋_GB2312"/>
          <w:color w:val="auto"/>
          <w:kern w:val="0"/>
          <w:sz w:val="28"/>
          <w:szCs w:val="28"/>
        </w:rPr>
        <w:t>:</w:t>
      </w:r>
    </w:p>
    <w:p>
      <w:pPr>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现我公司对</w:t>
      </w:r>
      <w:bookmarkStart w:id="0" w:name="_Hlk79154103"/>
      <w:r>
        <w:rPr>
          <w:rFonts w:hint="eastAsia" w:ascii="仿宋" w:hAnsi="仿宋" w:eastAsia="仿宋" w:cs="仿宋_GB2312"/>
          <w:bCs/>
          <w:color w:val="auto"/>
          <w:sz w:val="28"/>
          <w:szCs w:val="28"/>
          <w:u w:val="single"/>
        </w:rPr>
        <w:t>马涌治理工程（涌底调蓄系统）防洪评价</w:t>
      </w:r>
      <w:bookmarkEnd w:id="0"/>
      <w:r>
        <w:rPr>
          <w:rFonts w:hint="eastAsia" w:ascii="仿宋" w:hAnsi="仿宋" w:eastAsia="仿宋" w:cs="仿宋_GB2312"/>
          <w:bCs/>
          <w:color w:val="auto"/>
          <w:sz w:val="28"/>
          <w:szCs w:val="28"/>
          <w:u w:val="single"/>
          <w:lang w:val="en-US" w:eastAsia="zh-CN"/>
        </w:rPr>
        <w:t>报告</w:t>
      </w:r>
      <w:r>
        <w:rPr>
          <w:rFonts w:hint="eastAsia" w:ascii="仿宋" w:hAnsi="仿宋" w:eastAsia="仿宋" w:cs="仿宋_GB2312"/>
          <w:bCs/>
          <w:color w:val="auto"/>
          <w:sz w:val="28"/>
          <w:szCs w:val="28"/>
          <w:u w:val="single"/>
        </w:rPr>
        <w:t>编制</w:t>
      </w:r>
      <w:r>
        <w:rPr>
          <w:rFonts w:hint="eastAsia" w:ascii="仿宋" w:hAnsi="仿宋" w:eastAsia="仿宋" w:cs="仿宋_GB2312"/>
          <w:bCs/>
          <w:color w:val="auto"/>
          <w:sz w:val="28"/>
          <w:szCs w:val="28"/>
          <w:u w:val="single"/>
          <w:lang w:val="en-US" w:eastAsia="zh-CN"/>
        </w:rPr>
        <w:t>项目</w:t>
      </w:r>
      <w:r>
        <w:rPr>
          <w:rFonts w:hint="eastAsia" w:ascii="仿宋_GB2312" w:hAnsi="仿宋_GB2312" w:eastAsia="仿宋_GB2312" w:cs="仿宋_GB2312"/>
          <w:color w:val="auto"/>
          <w:sz w:val="28"/>
          <w:szCs w:val="28"/>
        </w:rPr>
        <w:t>进行询价，</w:t>
      </w:r>
      <w:r>
        <w:rPr>
          <w:rFonts w:hint="eastAsia" w:ascii="仿宋_GB2312" w:hAnsi="仿宋_GB2312" w:eastAsia="仿宋_GB2312" w:cs="仿宋_GB2312"/>
          <w:color w:val="auto"/>
          <w:sz w:val="28"/>
          <w:szCs w:val="28"/>
          <w:lang w:val="zh-CN"/>
        </w:rPr>
        <w:t>欢迎符合资格条件</w:t>
      </w:r>
      <w:r>
        <w:rPr>
          <w:rFonts w:hint="eastAsia" w:ascii="仿宋_GB2312" w:hAnsi="仿宋_GB2312" w:eastAsia="仿宋_GB2312" w:cs="仿宋_GB2312"/>
          <w:color w:val="auto"/>
          <w:sz w:val="28"/>
          <w:szCs w:val="28"/>
        </w:rPr>
        <w:t>的报价单位参加。</w:t>
      </w:r>
    </w:p>
    <w:p>
      <w:pPr>
        <w:autoSpaceDE w:val="0"/>
        <w:autoSpaceDN w:val="0"/>
        <w:ind w:firstLine="560"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一、资金计划：</w:t>
      </w:r>
      <w:r>
        <w:rPr>
          <w:rFonts w:hint="eastAsia" w:ascii="仿宋" w:hAnsi="仿宋" w:eastAsia="仿宋" w:cs="仿宋_GB2312"/>
          <w:color w:val="auto"/>
          <w:sz w:val="28"/>
          <w:szCs w:val="28"/>
        </w:rPr>
        <w:t>自筹资金</w:t>
      </w:r>
    </w:p>
    <w:p>
      <w:pPr>
        <w:autoSpaceDE w:val="0"/>
        <w:autoSpaceDN w:val="0"/>
        <w:ind w:firstLine="560" w:firstLineChars="200"/>
        <w:rPr>
          <w:rFonts w:hint="default"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二</w:t>
      </w:r>
      <w:r>
        <w:rPr>
          <w:rFonts w:hint="eastAsia" w:ascii="仿宋_GB2312" w:hAnsi="仿宋_GB2312" w:eastAsia="仿宋_GB2312" w:cs="仿宋_GB2312"/>
          <w:color w:val="auto"/>
          <w:sz w:val="28"/>
          <w:szCs w:val="28"/>
          <w:lang w:val="zh-CN"/>
        </w:rPr>
        <w:t>、项目编号：</w:t>
      </w:r>
      <w:r>
        <w:rPr>
          <w:rFonts w:hint="eastAsia" w:ascii="仿宋_GB2312" w:hAnsi="仿宋_GB2312" w:eastAsia="仿宋_GB2312" w:cs="仿宋_GB2312"/>
          <w:color w:val="auto"/>
          <w:sz w:val="28"/>
          <w:szCs w:val="28"/>
        </w:rPr>
        <w:t>XJ-2021</w:t>
      </w:r>
      <w:r>
        <w:rPr>
          <w:rFonts w:hint="eastAsia" w:ascii="仿宋_GB2312" w:hAnsi="仿宋_GB2312" w:eastAsia="仿宋_GB2312" w:cs="仿宋_GB2312"/>
          <w:color w:val="auto"/>
          <w:sz w:val="28"/>
          <w:szCs w:val="28"/>
          <w:lang w:val="en-US" w:eastAsia="zh-CN"/>
        </w:rPr>
        <w:t>1014-1</w:t>
      </w:r>
    </w:p>
    <w:p>
      <w:pPr>
        <w:autoSpaceDE w:val="0"/>
        <w:autoSpaceDN w:val="0"/>
        <w:ind w:firstLine="560" w:firstLineChars="200"/>
        <w:rPr>
          <w:rFonts w:hint="default" w:ascii="仿宋_GB2312" w:hAnsi="仿宋_GB2312" w:eastAsia="仿宋" w:cs="仿宋_GB2312"/>
          <w:color w:val="auto"/>
          <w:sz w:val="28"/>
          <w:szCs w:val="28"/>
          <w:u w:val="single"/>
          <w:lang w:val="en-US" w:eastAsia="zh-CN"/>
        </w:rPr>
      </w:pPr>
      <w:r>
        <w:rPr>
          <w:rFonts w:hint="eastAsia" w:ascii="仿宋_GB2312" w:hAnsi="仿宋_GB2312" w:eastAsia="仿宋_GB2312" w:cs="仿宋_GB2312"/>
          <w:color w:val="auto"/>
          <w:sz w:val="28"/>
          <w:szCs w:val="28"/>
          <w:lang w:val="zh-CN"/>
        </w:rPr>
        <w:t>三</w:t>
      </w:r>
      <w:r>
        <w:rPr>
          <w:rFonts w:hint="eastAsia" w:ascii="仿宋_GB2312" w:hAnsi="仿宋_GB2312" w:eastAsia="仿宋_GB2312" w:cs="仿宋_GB2312"/>
          <w:color w:val="auto"/>
          <w:sz w:val="28"/>
          <w:szCs w:val="28"/>
        </w:rPr>
        <w:t>、项目名称：</w:t>
      </w:r>
      <w:r>
        <w:rPr>
          <w:rFonts w:hint="eastAsia" w:ascii="仿宋" w:hAnsi="仿宋" w:eastAsia="仿宋" w:cs="仿宋_GB2312"/>
          <w:bCs/>
          <w:color w:val="auto"/>
          <w:sz w:val="28"/>
          <w:szCs w:val="28"/>
          <w:u w:val="single"/>
        </w:rPr>
        <w:t>马涌治理工程（涌底调蓄系统）防洪评价</w:t>
      </w:r>
      <w:r>
        <w:rPr>
          <w:rFonts w:hint="eastAsia" w:ascii="仿宋" w:hAnsi="仿宋" w:eastAsia="仿宋" w:cs="仿宋_GB2312"/>
          <w:bCs/>
          <w:color w:val="auto"/>
          <w:sz w:val="28"/>
          <w:szCs w:val="28"/>
          <w:u w:val="single"/>
          <w:lang w:val="en-US" w:eastAsia="zh-CN"/>
        </w:rPr>
        <w:t>报告编制项目</w:t>
      </w:r>
    </w:p>
    <w:p>
      <w:pPr>
        <w:autoSpaceDE w:val="0"/>
        <w:autoSpaceDN w:val="0"/>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lang w:val="zh-CN"/>
        </w:rPr>
        <w:t>四、最高限价</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u w:val="single"/>
        </w:rPr>
        <w:t>30.53</w:t>
      </w:r>
      <w:r>
        <w:rPr>
          <w:rFonts w:hint="eastAsia" w:ascii="仿宋_GB2312" w:hAnsi="仿宋_GB2312" w:eastAsia="仿宋_GB2312" w:cs="仿宋_GB2312"/>
          <w:color w:val="auto"/>
          <w:sz w:val="28"/>
          <w:szCs w:val="28"/>
          <w:u w:val="single"/>
        </w:rPr>
        <w:t>万元</w:t>
      </w:r>
    </w:p>
    <w:p>
      <w:pPr>
        <w:ind w:firstLine="602" w:firstLineChars="21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rPr>
        <w:t>项目内容及需求：本项目所述的</w:t>
      </w:r>
      <w:bookmarkStart w:id="1" w:name="_Hlk79154992"/>
      <w:r>
        <w:rPr>
          <w:rFonts w:hint="eastAsia" w:ascii="仿宋_GB2312" w:hAnsi="仿宋_GB2312" w:eastAsia="仿宋_GB2312" w:cs="仿宋_GB2312"/>
          <w:color w:val="auto"/>
          <w:sz w:val="28"/>
          <w:szCs w:val="28"/>
        </w:rPr>
        <w:t>马涌治理工程（涌底调蓄系统）</w:t>
      </w:r>
      <w:bookmarkEnd w:id="1"/>
      <w:r>
        <w:rPr>
          <w:rFonts w:hint="eastAsia" w:ascii="仿宋_GB2312" w:hAnsi="仿宋_GB2312" w:eastAsia="仿宋_GB2312" w:cs="仿宋_GB2312"/>
          <w:color w:val="auto"/>
          <w:sz w:val="28"/>
          <w:szCs w:val="28"/>
        </w:rPr>
        <w:t>防洪评价（下简称“项目”），其工作范围为广州市海珠区西北部，东起滨江东路（接珠江前航道），流经云桂园、</w:t>
      </w:r>
      <w:bookmarkStart w:id="2" w:name="_Hlk79154703"/>
      <w:r>
        <w:rPr>
          <w:rFonts w:hint="eastAsia" w:ascii="仿宋_GB2312" w:hAnsi="仿宋_GB2312" w:eastAsia="仿宋_GB2312" w:cs="仿宋_GB2312"/>
          <w:color w:val="auto"/>
          <w:sz w:val="28"/>
          <w:szCs w:val="28"/>
        </w:rPr>
        <w:t>晓</w:t>
      </w:r>
      <w:bookmarkEnd w:id="2"/>
      <w:r>
        <w:rPr>
          <w:rFonts w:hint="eastAsia" w:ascii="仿宋_GB2312" w:hAnsi="仿宋_GB2312" w:eastAsia="仿宋_GB2312" w:cs="仿宋_GB2312"/>
          <w:color w:val="auto"/>
          <w:sz w:val="28"/>
          <w:szCs w:val="28"/>
        </w:rPr>
        <w:t>港公园等地，横过东晓路、江南大道、宝岗大道 、宝业路、南田路及洪德路，最后在洲头咀码头以南江入珠江后航道。工作内容涵盖马涌治理工程（涌底调蓄系统）地片区</w:t>
      </w:r>
      <w:r>
        <w:rPr>
          <w:rFonts w:hint="eastAsia" w:ascii="仿宋_GB2312" w:hAnsi="仿宋_GB2312" w:eastAsia="仿宋_GB2312" w:cs="仿宋_GB2312"/>
          <w:color w:val="auto"/>
          <w:sz w:val="28"/>
          <w:szCs w:val="28"/>
          <w:lang w:eastAsia="zh-CN"/>
        </w:rPr>
        <w:t>（含</w:t>
      </w:r>
      <w:r>
        <w:rPr>
          <w:rFonts w:hint="eastAsia" w:ascii="仿宋_GB2312" w:hAnsi="仿宋_GB2312" w:eastAsia="仿宋_GB2312" w:cs="仿宋_GB2312"/>
          <w:color w:val="auto"/>
          <w:sz w:val="28"/>
          <w:szCs w:val="28"/>
        </w:rPr>
        <w:t>马涌治理工程（涌底调蓄系统）</w:t>
      </w:r>
      <w:r>
        <w:rPr>
          <w:rFonts w:hint="eastAsia" w:ascii="仿宋_GB2312" w:hAnsi="仿宋_GB2312" w:eastAsia="仿宋_GB2312" w:cs="仿宋_GB2312"/>
          <w:color w:val="auto"/>
          <w:sz w:val="28"/>
          <w:szCs w:val="28"/>
          <w:lang w:eastAsia="zh-CN"/>
        </w:rPr>
        <w:t>项目龙船池工程）</w:t>
      </w:r>
      <w:r>
        <w:rPr>
          <w:rFonts w:hint="eastAsia" w:ascii="仿宋_GB2312" w:hAnsi="仿宋_GB2312" w:eastAsia="仿宋_GB2312" w:cs="仿宋_GB2312"/>
          <w:color w:val="auto"/>
          <w:sz w:val="28"/>
          <w:szCs w:val="28"/>
        </w:rPr>
        <w:t>现场踏勘、项目基本情况、河道演变分析、防洪评价计算、防洪综合评价、</w:t>
      </w:r>
      <w:r>
        <w:rPr>
          <w:rFonts w:hint="eastAsia" w:ascii="仿宋_GB2312" w:hAnsi="仿宋_GB2312" w:eastAsia="仿宋_GB2312" w:cs="仿宋_GB2312"/>
          <w:color w:val="auto"/>
          <w:sz w:val="28"/>
          <w:szCs w:val="28"/>
          <w:lang w:val="en-US" w:eastAsia="zh-CN"/>
        </w:rPr>
        <w:t>施工期间的防洪评价，</w:t>
      </w:r>
      <w:r>
        <w:rPr>
          <w:rFonts w:hint="eastAsia" w:ascii="仿宋_GB2312" w:hAnsi="仿宋_GB2312" w:eastAsia="仿宋_GB2312" w:cs="仿宋_GB2312"/>
          <w:color w:val="auto"/>
          <w:sz w:val="28"/>
          <w:szCs w:val="28"/>
        </w:rPr>
        <w:t>提出减小不利影响的防治和补救措施建议等工作。</w:t>
      </w:r>
    </w:p>
    <w:p>
      <w:pPr>
        <w:autoSpaceDE w:val="0"/>
        <w:autoSpaceDN w:val="0"/>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六、报价单位资格要求：</w:t>
      </w:r>
    </w:p>
    <w:p>
      <w:pPr>
        <w:pStyle w:val="23"/>
        <w:autoSpaceDE w:val="0"/>
        <w:autoSpaceDN w:val="0"/>
        <w:ind w:firstLine="560"/>
        <w:jc w:val="lef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rPr>
        <w:t>1.</w:t>
      </w:r>
      <w:r>
        <w:rPr>
          <w:rFonts w:hint="eastAsia" w:ascii="仿宋_GB2312" w:hAnsi="仿宋_GB2312" w:eastAsia="仿宋_GB2312" w:cs="仿宋_GB2312"/>
          <w:sz w:val="28"/>
          <w:szCs w:val="28"/>
          <w:u w:val="single"/>
        </w:rPr>
        <w:t>报价单位须是中华人民共和国境内的法人或者其他组织，具有独立法人资格，能开具增值税专用发票，</w:t>
      </w:r>
      <w:r>
        <w:rPr>
          <w:rFonts w:hint="eastAsia" w:ascii="仿宋_GB2312" w:hAnsi="仿宋_GB2312" w:eastAsia="仿宋_GB2312" w:cs="仿宋_GB2312"/>
          <w:color w:val="000000" w:themeColor="text1"/>
          <w:sz w:val="28"/>
          <w:szCs w:val="28"/>
          <w:u w:val="single"/>
          <w14:textFill>
            <w14:solidFill>
              <w14:schemeClr w14:val="tx1"/>
            </w14:solidFill>
          </w14:textFill>
        </w:rPr>
        <w:t>持有工商行政管理部门核发的法人营业执照或各级登记管理机关颁发的事业单位法定代表人证。</w:t>
      </w:r>
    </w:p>
    <w:p>
      <w:pPr>
        <w:pStyle w:val="23"/>
        <w:autoSpaceDE w:val="0"/>
        <w:autoSpaceDN w:val="0"/>
        <w:ind w:firstLine="560" w:firstLineChars="0"/>
        <w:jc w:val="left"/>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u w:val="single"/>
          <w:lang w:val="en-US" w:eastAsia="zh-CN"/>
        </w:rPr>
        <w:t>2</w:t>
      </w:r>
      <w:r>
        <w:rPr>
          <w:rFonts w:hint="eastAsia" w:ascii="仿宋_GB2312" w:hAnsi="仿宋_GB2312" w:eastAsia="仿宋_GB2312" w:cs="仿宋_GB2312"/>
          <w:color w:val="auto"/>
          <w:sz w:val="28"/>
          <w:szCs w:val="28"/>
          <w:u w:val="single"/>
        </w:rPr>
        <w:t>.拟派项目负责人</w:t>
      </w:r>
      <w:r>
        <w:rPr>
          <w:rFonts w:hint="eastAsia" w:ascii="仿宋_GB2312" w:hAnsi="仿宋_GB2312" w:eastAsia="仿宋_GB2312" w:cs="仿宋_GB2312"/>
          <w:color w:val="auto"/>
          <w:sz w:val="28"/>
          <w:szCs w:val="28"/>
          <w:u w:val="single"/>
          <w:lang w:val="en-US" w:eastAsia="zh-CN"/>
        </w:rPr>
        <w:t>须具备水利工程</w:t>
      </w:r>
      <w:r>
        <w:rPr>
          <w:rFonts w:hint="eastAsia" w:ascii="仿宋_GB2312" w:hAnsi="仿宋_GB2312" w:eastAsia="仿宋_GB2312" w:cs="仿宋_GB2312"/>
          <w:color w:val="auto"/>
          <w:sz w:val="28"/>
          <w:szCs w:val="28"/>
          <w:u w:val="single"/>
        </w:rPr>
        <w:t>相关专业工程师</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或以上</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资格</w:t>
      </w:r>
      <w:r>
        <w:rPr>
          <w:rFonts w:hint="eastAsia" w:ascii="仿宋_GB2312" w:hAnsi="仿宋_GB2312" w:eastAsia="仿宋_GB2312" w:cs="仿宋_GB2312"/>
          <w:color w:val="auto"/>
          <w:sz w:val="28"/>
          <w:szCs w:val="28"/>
          <w:u w:val="single"/>
          <w:lang w:eastAsia="zh-CN"/>
        </w:rPr>
        <w:t>。</w:t>
      </w:r>
    </w:p>
    <w:p>
      <w:pPr>
        <w:pStyle w:val="23"/>
        <w:autoSpaceDE w:val="0"/>
        <w:autoSpaceDN w:val="0"/>
        <w:ind w:firstLine="560" w:firstLineChars="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lang w:val="en-US" w:eastAsia="zh-CN"/>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2018年1月1日至今，最少完成一项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防洪评价报告编制业绩</w:t>
      </w:r>
      <w:r>
        <w:rPr>
          <w:rFonts w:hint="eastAsia" w:ascii="仿宋_GB2312" w:hAnsi="仿宋_GB2312" w:eastAsia="仿宋_GB2312" w:cs="仿宋_GB2312"/>
          <w:sz w:val="28"/>
          <w:szCs w:val="28"/>
          <w:highlight w:val="none"/>
          <w:u w:val="single"/>
        </w:rPr>
        <w:t>（提供合同复印件证明，包括但不限于项目名称、金额及实施内容、合同双方签字盖章、签订日期，并加盖单位公章）</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并提供相关行政主管部门审批通过意见。</w:t>
      </w:r>
    </w:p>
    <w:p>
      <w:pPr>
        <w:autoSpaceDE w:val="0"/>
        <w:autoSpaceDN w:val="0"/>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w:t>
      </w:r>
      <w:r>
        <w:rPr>
          <w:rFonts w:hint="eastAsia" w:ascii="仿宋_GB2312" w:hAnsi="仿宋_GB2312" w:eastAsia="仿宋_GB2312" w:cs="仿宋_GB2312"/>
          <w:color w:val="auto"/>
          <w:sz w:val="28"/>
          <w:szCs w:val="28"/>
          <w:lang w:val="zh-CN"/>
        </w:rPr>
        <w:t>、现场踏勘(答疑会)时间、地点（也可由</w:t>
      </w:r>
      <w:r>
        <w:rPr>
          <w:rFonts w:hint="eastAsia" w:ascii="仿宋_GB2312" w:hAnsi="仿宋_GB2312" w:eastAsia="仿宋_GB2312" w:cs="仿宋_GB2312"/>
          <w:color w:val="auto"/>
          <w:sz w:val="28"/>
          <w:szCs w:val="28"/>
        </w:rPr>
        <w:t>报价</w:t>
      </w:r>
      <w:r>
        <w:rPr>
          <w:rFonts w:hint="eastAsia" w:ascii="仿宋_GB2312" w:hAnsi="仿宋_GB2312" w:eastAsia="仿宋_GB2312" w:cs="仿宋_GB2312"/>
          <w:color w:val="auto"/>
          <w:sz w:val="28"/>
          <w:szCs w:val="28"/>
          <w:lang w:val="zh-CN"/>
        </w:rPr>
        <w:t>人自行踏勘现场）：</w:t>
      </w:r>
      <w:r>
        <w:rPr>
          <w:rFonts w:hint="eastAsia" w:ascii="仿宋_GB2312" w:hAnsi="仿宋_GB2312" w:eastAsia="仿宋_GB2312" w:cs="仿宋_GB2312"/>
          <w:color w:val="auto"/>
          <w:sz w:val="28"/>
          <w:szCs w:val="28"/>
          <w:lang w:val="en-US" w:eastAsia="zh-CN"/>
        </w:rPr>
        <w:t>/</w:t>
      </w:r>
    </w:p>
    <w:p>
      <w:pPr>
        <w:ind w:firstLine="588" w:firstLineChars="210"/>
        <w:rPr>
          <w:rFonts w:ascii="仿宋" w:hAnsi="仿宋" w:eastAsia="仿宋" w:cs="仿宋_GB2312"/>
          <w:color w:val="auto"/>
          <w:sz w:val="28"/>
          <w:szCs w:val="28"/>
        </w:rPr>
      </w:pPr>
      <w:r>
        <w:rPr>
          <w:rFonts w:hint="eastAsia" w:ascii="仿宋" w:hAnsi="仿宋" w:eastAsia="仿宋" w:cs="仿宋_GB2312"/>
          <w:color w:val="auto"/>
          <w:sz w:val="28"/>
          <w:szCs w:val="28"/>
        </w:rPr>
        <w:t>八、询价文件的获取：在2021年</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20</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分前，在广州市净水有限公司门户网站免费下载。</w:t>
      </w:r>
    </w:p>
    <w:p>
      <w:pPr>
        <w:ind w:firstLine="588" w:firstLineChars="210"/>
        <w:rPr>
          <w:rFonts w:eastAsia="仿宋"/>
          <w:color w:val="auto"/>
        </w:rPr>
      </w:pPr>
      <w:r>
        <w:rPr>
          <w:rFonts w:hint="eastAsia" w:ascii="仿宋" w:hAnsi="仿宋" w:eastAsia="仿宋" w:cs="仿宋_GB2312"/>
          <w:color w:val="auto"/>
          <w:sz w:val="28"/>
          <w:szCs w:val="28"/>
        </w:rPr>
        <w:t>九、询价响应文件递交时间：2021年</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20</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9</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30</w:t>
      </w:r>
      <w:r>
        <w:rPr>
          <w:rFonts w:hint="eastAsia" w:ascii="仿宋" w:hAnsi="仿宋" w:eastAsia="仿宋" w:cs="仿宋_GB2312"/>
          <w:color w:val="auto"/>
          <w:sz w:val="28"/>
          <w:szCs w:val="28"/>
        </w:rPr>
        <w:t>分至</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分；询价响应文件截止时间：2021年</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20</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w:t>
      </w:r>
      <w:r>
        <w:rPr>
          <w:rFonts w:hint="eastAsia" w:ascii="仿宋_GB2312" w:hAnsi="仿宋_GB2312" w:eastAsia="仿宋_GB2312" w:cs="仿宋_GB2312"/>
          <w:color w:val="auto"/>
          <w:sz w:val="28"/>
          <w:szCs w:val="28"/>
        </w:rPr>
        <w:t>递交响应文件时须提供授权委托人身份证原件备查。</w:t>
      </w:r>
      <w:r>
        <w:rPr>
          <w:rFonts w:hint="eastAsia" w:ascii="仿宋" w:hAnsi="仿宋" w:eastAsia="仿宋" w:cs="仿宋_GB2312"/>
          <w:color w:val="auto"/>
          <w:sz w:val="28"/>
          <w:szCs w:val="28"/>
        </w:rPr>
        <w:t xml:space="preserve"> </w:t>
      </w:r>
    </w:p>
    <w:p>
      <w:pPr>
        <w:ind w:firstLine="588" w:firstLineChars="210"/>
        <w:rPr>
          <w:rFonts w:ascii="仿宋" w:hAnsi="仿宋" w:eastAsia="仿宋" w:cs="仿宋_GB2312"/>
          <w:color w:val="auto"/>
          <w:sz w:val="28"/>
          <w:szCs w:val="28"/>
        </w:rPr>
      </w:pPr>
      <w:r>
        <w:rPr>
          <w:rFonts w:hint="eastAsia" w:ascii="仿宋" w:hAnsi="仿宋" w:eastAsia="仿宋" w:cs="仿宋_GB2312"/>
          <w:color w:val="auto"/>
          <w:sz w:val="28"/>
          <w:szCs w:val="28"/>
        </w:rPr>
        <w:t>十、询价响应文件送达地点：广州市天河区临江大道501号广州市净水有限公司招标办。</w:t>
      </w:r>
      <w:r>
        <w:rPr>
          <w:rFonts w:hint="eastAsia" w:ascii="仿宋_GB2312" w:hAnsi="仿宋_GB2312" w:eastAsia="仿宋_GB2312" w:cs="仿宋_GB2312"/>
          <w:color w:val="auto"/>
          <w:sz w:val="28"/>
          <w:szCs w:val="28"/>
        </w:rPr>
        <w:t>（注：</w:t>
      </w:r>
      <w:r>
        <w:rPr>
          <w:rFonts w:hint="eastAsia" w:ascii="仿宋_GB2312" w:hAnsi="仿宋_GB2312" w:eastAsia="仿宋_GB2312" w:cs="仿宋_GB2312"/>
          <w:color w:val="000000"/>
          <w:sz w:val="28"/>
          <w:szCs w:val="28"/>
        </w:rPr>
        <w:t>基于近期疫情防控形势，目前我公司只接受快递形式递交响应文件，请于递交截止时间前送达</w:t>
      </w:r>
      <w:r>
        <w:rPr>
          <w:rFonts w:hint="eastAsia" w:ascii="仿宋_GB2312" w:hAnsi="仿宋_GB2312" w:eastAsia="仿宋_GB2312" w:cs="仿宋_GB2312"/>
          <w:color w:val="auto"/>
          <w:sz w:val="28"/>
          <w:szCs w:val="28"/>
        </w:rPr>
        <w:t>）</w:t>
      </w:r>
    </w:p>
    <w:p>
      <w:pPr>
        <w:ind w:firstLine="588" w:firstLineChars="210"/>
        <w:rPr>
          <w:rFonts w:ascii="仿宋" w:hAnsi="仿宋" w:eastAsia="仿宋" w:cs="仿宋_GB2312"/>
          <w:color w:val="auto"/>
          <w:sz w:val="28"/>
          <w:szCs w:val="28"/>
        </w:rPr>
      </w:pPr>
      <w:r>
        <w:rPr>
          <w:rFonts w:hint="eastAsia" w:ascii="仿宋" w:hAnsi="仿宋" w:eastAsia="仿宋" w:cs="仿宋_GB2312"/>
          <w:color w:val="auto"/>
          <w:sz w:val="28"/>
          <w:szCs w:val="28"/>
        </w:rPr>
        <w:t>十一、评审时间：</w:t>
      </w:r>
      <w:r>
        <w:rPr>
          <w:rFonts w:ascii="仿宋" w:hAnsi="仿宋" w:eastAsia="仿宋" w:cs="仿宋_GB2312"/>
          <w:color w:val="auto"/>
          <w:sz w:val="28"/>
          <w:szCs w:val="28"/>
        </w:rPr>
        <w:t>2021</w:t>
      </w:r>
      <w:r>
        <w:rPr>
          <w:rFonts w:hint="eastAsia" w:ascii="仿宋" w:hAnsi="仿宋" w:eastAsia="仿宋" w:cs="仿宋_GB2312"/>
          <w:color w:val="auto"/>
          <w:sz w:val="28"/>
          <w:szCs w:val="28"/>
        </w:rPr>
        <w:t>年</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20</w:t>
      </w:r>
      <w:r>
        <w:rPr>
          <w:rFonts w:hint="eastAsia" w:ascii="仿宋" w:hAnsi="仿宋" w:eastAsia="仿宋" w:cs="仿宋_GB2312"/>
          <w:color w:val="auto"/>
          <w:sz w:val="28"/>
          <w:szCs w:val="28"/>
        </w:rPr>
        <w:t>日</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时</w:t>
      </w:r>
      <w:r>
        <w:rPr>
          <w:rFonts w:hint="eastAsia" w:ascii="仿宋" w:hAnsi="仿宋" w:eastAsia="仿宋" w:cs="仿宋_GB2312"/>
          <w:color w:val="auto"/>
          <w:sz w:val="28"/>
          <w:szCs w:val="28"/>
          <w:lang w:val="en-US" w:eastAsia="zh-CN"/>
        </w:rPr>
        <w:t>00</w:t>
      </w:r>
      <w:r>
        <w:rPr>
          <w:rFonts w:hint="eastAsia" w:ascii="仿宋" w:hAnsi="仿宋" w:eastAsia="仿宋" w:cs="仿宋_GB2312"/>
          <w:color w:val="auto"/>
          <w:sz w:val="28"/>
          <w:szCs w:val="28"/>
        </w:rPr>
        <w:t>分</w:t>
      </w:r>
    </w:p>
    <w:p>
      <w:pPr>
        <w:ind w:firstLine="588" w:firstLineChars="210"/>
        <w:rPr>
          <w:rFonts w:ascii="仿宋" w:hAnsi="仿宋" w:eastAsia="仿宋" w:cs="仿宋_GB2312"/>
          <w:color w:val="auto"/>
          <w:sz w:val="28"/>
          <w:szCs w:val="28"/>
        </w:rPr>
      </w:pPr>
      <w:r>
        <w:rPr>
          <w:rFonts w:hint="eastAsia" w:ascii="仿宋" w:hAnsi="仿宋" w:eastAsia="仿宋" w:cs="仿宋_GB2312"/>
          <w:color w:val="auto"/>
          <w:sz w:val="28"/>
          <w:szCs w:val="28"/>
        </w:rPr>
        <w:t xml:space="preserve">十二、评审地点：广州市净水有限公司六楼招标办                   </w:t>
      </w:r>
    </w:p>
    <w:p>
      <w:pPr>
        <w:ind w:firstLine="588" w:firstLineChars="210"/>
        <w:rPr>
          <w:rFonts w:ascii="仿宋" w:hAnsi="仿宋" w:eastAsia="仿宋" w:cs="仿宋_GB2312"/>
          <w:color w:val="auto"/>
          <w:sz w:val="28"/>
          <w:szCs w:val="28"/>
        </w:rPr>
      </w:pPr>
      <w:r>
        <w:rPr>
          <w:rFonts w:hint="eastAsia" w:ascii="仿宋" w:hAnsi="仿宋" w:eastAsia="仿宋" w:cs="仿宋_GB2312"/>
          <w:color w:val="auto"/>
          <w:sz w:val="28"/>
          <w:szCs w:val="28"/>
        </w:rPr>
        <w:t>十三、联系方式</w:t>
      </w:r>
    </w:p>
    <w:p>
      <w:pPr>
        <w:ind w:firstLine="588" w:firstLineChars="210"/>
        <w:rPr>
          <w:rFonts w:ascii="仿宋" w:hAnsi="仿宋" w:eastAsia="仿宋" w:cs="仿宋_GB2312"/>
          <w:color w:val="auto"/>
          <w:sz w:val="28"/>
          <w:szCs w:val="28"/>
        </w:rPr>
      </w:pPr>
      <w:r>
        <w:rPr>
          <w:rFonts w:hint="eastAsia" w:ascii="仿宋" w:hAnsi="仿宋" w:eastAsia="仿宋" w:cs="仿宋_GB2312"/>
          <w:color w:val="auto"/>
          <w:sz w:val="28"/>
          <w:szCs w:val="28"/>
        </w:rPr>
        <w:t>询价人：广州市净水有限公司</w:t>
      </w:r>
    </w:p>
    <w:p>
      <w:pPr>
        <w:ind w:firstLine="588" w:firstLineChars="210"/>
        <w:rPr>
          <w:rFonts w:ascii="仿宋" w:hAnsi="仿宋" w:eastAsia="仿宋" w:cs="仿宋_GB2312"/>
          <w:color w:val="auto"/>
          <w:sz w:val="28"/>
          <w:szCs w:val="28"/>
        </w:rPr>
      </w:pPr>
      <w:r>
        <w:rPr>
          <w:rFonts w:hint="eastAsia" w:ascii="仿宋" w:hAnsi="仿宋" w:eastAsia="仿宋" w:cs="仿宋_GB2312"/>
          <w:color w:val="auto"/>
          <w:sz w:val="28"/>
          <w:szCs w:val="28"/>
        </w:rPr>
        <w:t xml:space="preserve">联系地址：广州市天河区临江大道501号            </w:t>
      </w:r>
    </w:p>
    <w:p>
      <w:pPr>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 xml:space="preserve"> 联系人：</w:t>
      </w:r>
      <w:r>
        <w:rPr>
          <w:rFonts w:hint="eastAsia" w:ascii="仿宋" w:hAnsi="仿宋" w:eastAsia="仿宋" w:cs="仿宋_GB2312"/>
          <w:color w:val="auto"/>
          <w:sz w:val="28"/>
          <w:szCs w:val="28"/>
          <w:lang w:val="en-US" w:eastAsia="zh-CN"/>
        </w:rPr>
        <w:t>黄</w:t>
      </w:r>
      <w:r>
        <w:rPr>
          <w:rFonts w:hint="eastAsia" w:ascii="仿宋" w:hAnsi="仿宋" w:eastAsia="仿宋" w:cs="仿宋_GB2312"/>
          <w:color w:val="auto"/>
          <w:sz w:val="28"/>
          <w:szCs w:val="28"/>
        </w:rPr>
        <w:t>工        联系方式：020-</w:t>
      </w:r>
      <w:r>
        <w:rPr>
          <w:rFonts w:hint="eastAsia" w:ascii="仿宋" w:hAnsi="仿宋" w:eastAsia="仿宋" w:cs="仿宋_GB2312"/>
          <w:color w:val="auto"/>
          <w:sz w:val="28"/>
          <w:szCs w:val="28"/>
          <w:lang w:val="en-US" w:eastAsia="zh-CN"/>
        </w:rPr>
        <w:t>62315524</w:t>
      </w:r>
      <w:r>
        <w:rPr>
          <w:rFonts w:hint="eastAsia" w:ascii="仿宋" w:hAnsi="仿宋" w:eastAsia="仿宋" w:cs="仿宋_GB2312"/>
          <w:color w:val="auto"/>
          <w:sz w:val="28"/>
          <w:szCs w:val="28"/>
        </w:rPr>
        <w:t xml:space="preserve">    </w:t>
      </w:r>
    </w:p>
    <w:p>
      <w:pPr>
        <w:ind w:firstLine="5460" w:firstLineChars="1950"/>
        <w:rPr>
          <w:rFonts w:ascii="仿宋" w:hAnsi="仿宋" w:eastAsia="仿宋" w:cs="仿宋"/>
          <w:color w:val="auto"/>
          <w:sz w:val="28"/>
          <w:szCs w:val="28"/>
        </w:rPr>
      </w:pPr>
      <w:r>
        <w:rPr>
          <w:rFonts w:hint="eastAsia" w:ascii="仿宋" w:hAnsi="仿宋" w:eastAsia="仿宋" w:cs="仿宋"/>
          <w:color w:val="auto"/>
          <w:sz w:val="28"/>
          <w:szCs w:val="28"/>
        </w:rPr>
        <w:t>广州市净水有限公司</w:t>
      </w:r>
    </w:p>
    <w:p>
      <w:pPr>
        <w:wordWrap w:val="0"/>
        <w:jc w:val="center"/>
        <w:rPr>
          <w:rFonts w:ascii="仿宋" w:hAnsi="仿宋" w:eastAsia="仿宋" w:cs="仿宋_GB2312"/>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_GB2312"/>
          <w:color w:val="auto"/>
          <w:sz w:val="28"/>
          <w:szCs w:val="28"/>
        </w:rPr>
        <w:t>2021年</w:t>
      </w:r>
      <w:r>
        <w:rPr>
          <w:rFonts w:hint="eastAsia" w:ascii="仿宋" w:hAnsi="仿宋" w:eastAsia="仿宋" w:cs="仿宋_GB2312"/>
          <w:color w:val="auto"/>
          <w:sz w:val="28"/>
          <w:szCs w:val="28"/>
          <w:lang w:val="en-US" w:eastAsia="zh-CN"/>
        </w:rPr>
        <w:t>10</w:t>
      </w:r>
      <w:r>
        <w:rPr>
          <w:rFonts w:hint="eastAsia" w:ascii="仿宋" w:hAnsi="仿宋" w:eastAsia="仿宋" w:cs="仿宋_GB2312"/>
          <w:color w:val="auto"/>
          <w:sz w:val="28"/>
          <w:szCs w:val="28"/>
        </w:rPr>
        <w:t>月</w:t>
      </w:r>
      <w:r>
        <w:rPr>
          <w:rFonts w:hint="eastAsia" w:ascii="仿宋" w:hAnsi="仿宋" w:eastAsia="仿宋" w:cs="仿宋_GB2312"/>
          <w:color w:val="auto"/>
          <w:sz w:val="28"/>
          <w:szCs w:val="28"/>
          <w:lang w:val="en-US" w:eastAsia="zh-CN"/>
        </w:rPr>
        <w:t>14</w:t>
      </w:r>
      <w:r>
        <w:rPr>
          <w:rFonts w:hint="eastAsia" w:ascii="仿宋" w:hAnsi="仿宋" w:eastAsia="仿宋" w:cs="仿宋_GB2312"/>
          <w:color w:val="auto"/>
          <w:sz w:val="28"/>
          <w:szCs w:val="28"/>
        </w:rPr>
        <w:t>日</w:t>
      </w:r>
    </w:p>
    <w:p>
      <w:pPr>
        <w:rPr>
          <w:rFonts w:ascii="仿宋" w:hAnsi="仿宋" w:eastAsia="仿宋" w:cs="仿宋_GB2312"/>
          <w:color w:val="auto"/>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6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第二部分 项目内容</w:t>
      </w:r>
    </w:p>
    <w:p>
      <w:pPr>
        <w:spacing w:line="360" w:lineRule="auto"/>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一、项目概况</w:t>
      </w:r>
    </w:p>
    <w:p>
      <w:pPr>
        <w:spacing w:line="360" w:lineRule="auto"/>
        <w:ind w:firstLine="56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净水公司计划现马涌治理工程（涌底调蓄系统）将</w:t>
      </w:r>
      <w:r>
        <w:rPr>
          <w:rFonts w:hint="eastAsia" w:ascii="仿宋_GB2312" w:hAnsi="仿宋_GB2312" w:eastAsia="仿宋_GB2312" w:cs="仿宋_GB2312"/>
          <w:color w:val="auto"/>
          <w:sz w:val="28"/>
          <w:szCs w:val="28"/>
          <w:lang w:val="en-US" w:eastAsia="zh-CN"/>
        </w:rPr>
        <w:t>计划</w:t>
      </w:r>
      <w:r>
        <w:rPr>
          <w:rFonts w:hint="eastAsia" w:ascii="仿宋_GB2312" w:hAnsi="仿宋_GB2312" w:eastAsia="仿宋_GB2312" w:cs="仿宋_GB2312"/>
          <w:color w:val="auto"/>
          <w:sz w:val="28"/>
          <w:szCs w:val="28"/>
        </w:rPr>
        <w:t>在</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11月</w:t>
      </w:r>
      <w:r>
        <w:rPr>
          <w:rFonts w:hint="eastAsia" w:ascii="仿宋_GB2312" w:hAnsi="仿宋_GB2312" w:eastAsia="仿宋_GB2312" w:cs="仿宋_GB2312"/>
          <w:color w:val="auto"/>
          <w:sz w:val="28"/>
          <w:szCs w:val="28"/>
        </w:rPr>
        <w:t>复工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计划施工时间约230天，预计2022年7月底完工，中间会出现在汛期施工情况。根据现</w:t>
      </w:r>
      <w:r>
        <w:rPr>
          <w:rFonts w:hint="eastAsia" w:ascii="仿宋_GB2312" w:hAnsi="仿宋_GB2312" w:eastAsia="仿宋_GB2312" w:cs="仿宋_GB2312"/>
          <w:color w:val="auto"/>
          <w:sz w:val="28"/>
          <w:szCs w:val="28"/>
        </w:rPr>
        <w:t>调整</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rPr>
        <w:t>施工方案，仅保留2米宽过流通道</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配合临时导水设施）</w:t>
      </w:r>
      <w:r>
        <w:rPr>
          <w:rFonts w:hint="eastAsia" w:ascii="仿宋_GB2312" w:hAnsi="仿宋_GB2312" w:eastAsia="仿宋_GB2312" w:cs="仿宋_GB2312"/>
          <w:color w:val="auto"/>
          <w:sz w:val="28"/>
          <w:szCs w:val="28"/>
        </w:rPr>
        <w:t>，该项措施是否满足汛期马涌流域排涝</w:t>
      </w:r>
      <w:r>
        <w:rPr>
          <w:rFonts w:hint="eastAsia" w:ascii="仿宋_GB2312" w:hAnsi="仿宋_GB2312" w:eastAsia="仿宋_GB2312" w:cs="仿宋_GB2312"/>
          <w:color w:val="auto"/>
          <w:sz w:val="28"/>
          <w:szCs w:val="28"/>
          <w:lang w:val="en-US" w:eastAsia="zh-CN"/>
        </w:rPr>
        <w:t>防汛</w:t>
      </w:r>
      <w:r>
        <w:rPr>
          <w:rFonts w:hint="eastAsia" w:ascii="仿宋_GB2312" w:hAnsi="仿宋_GB2312" w:eastAsia="仿宋_GB2312" w:cs="仿宋_GB2312"/>
          <w:color w:val="auto"/>
          <w:sz w:val="28"/>
          <w:szCs w:val="28"/>
        </w:rPr>
        <w:t>需求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同时</w:t>
      </w:r>
      <w:r>
        <w:rPr>
          <w:rFonts w:hint="eastAsia" w:ascii="仿宋_GB2312" w:hAnsi="仿宋_GB2312" w:eastAsia="仿宋_GB2312" w:cs="仿宋_GB2312"/>
          <w:color w:val="auto"/>
          <w:sz w:val="28"/>
          <w:szCs w:val="28"/>
        </w:rPr>
        <w:t>马涌治理工程（涌底调蓄系统）</w:t>
      </w:r>
      <w:r>
        <w:rPr>
          <w:rFonts w:hint="eastAsia" w:ascii="仿宋_GB2312" w:hAnsi="仿宋_GB2312" w:eastAsia="仿宋_GB2312" w:cs="仿宋_GB2312"/>
          <w:color w:val="auto"/>
          <w:sz w:val="28"/>
          <w:szCs w:val="28"/>
          <w:lang w:val="en-US" w:eastAsia="zh-CN"/>
        </w:rPr>
        <w:t>施工需同时考虑马涌龙船池修复及施工对排涝、防汛的影响。</w:t>
      </w:r>
    </w:p>
    <w:p>
      <w:pPr>
        <w:spacing w:line="360" w:lineRule="auto"/>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二、项目技术要求</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1.咨询成果文件上须加盖单位公章和咨询工程师（投资）执业专用章。</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2.工程咨询单位对咨询质量负总责，主持该咨询业务的人员对咨询成果文件质量负主要直接责任，参与人员对其编写的篇章内容负责。</w:t>
      </w:r>
    </w:p>
    <w:p>
      <w:pPr>
        <w:spacing w:line="360" w:lineRule="auto"/>
        <w:ind w:firstLine="560" w:firstLineChars="200"/>
        <w:rPr>
          <w:rFonts w:ascii="仿宋" w:hAnsi="仿宋" w:eastAsia="仿宋" w:cs="仿宋_GB2312"/>
          <w:color w:val="auto"/>
          <w:sz w:val="28"/>
          <w:szCs w:val="28"/>
        </w:rPr>
      </w:pPr>
      <w:r>
        <w:rPr>
          <w:rFonts w:hint="eastAsia" w:ascii="仿宋_GB2312" w:hAnsi="仿宋_GB2312" w:eastAsia="仿宋_GB2312" w:cs="仿宋_GB2312"/>
          <w:color w:val="auto"/>
          <w:sz w:val="28"/>
          <w:szCs w:val="28"/>
        </w:rPr>
        <w:t>3.实行咨询成果质量终身负责制。</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防洪评价报告必须符合《中华人民共和国土地管理法》、《中华人民共和国城市房地产管理法》、《投资项目可行性研究指南》、《建设项目经济评价方法与参数》等有关国家和地方的法律、法规、规章、标准和技术要求。</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5.研究内容、深度必须符合并满足相关主管部门的有关要求。</w:t>
      </w:r>
    </w:p>
    <w:p>
      <w:pPr>
        <w:spacing w:line="360" w:lineRule="auto"/>
        <w:ind w:firstLine="562"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三、项目商务要求</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1.工期：见合同书格式。</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2.质量要求：通过相关行政主管部门或单位的评审和审批。</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3.付款方式：见合同书格式。</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4.承包方式：总价包干。</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本合同采用总价包干，工作内容包括完成本合同项下的所有工作。马涌治理工程（涌底调蓄系统）防洪评价</w:t>
      </w:r>
      <w:r>
        <w:rPr>
          <w:rFonts w:hint="eastAsia" w:ascii="仿宋_GB2312" w:hAnsi="仿宋_GB2312" w:eastAsia="仿宋_GB2312" w:cs="仿宋_GB2312"/>
          <w:color w:val="auto"/>
          <w:sz w:val="28"/>
          <w:szCs w:val="28"/>
          <w:lang w:val="en-US" w:eastAsia="zh-CN"/>
        </w:rPr>
        <w:t>报告须获得广州市净水有限公司和海珠区水务局的认可，</w:t>
      </w:r>
      <w:r>
        <w:rPr>
          <w:rFonts w:hint="eastAsia" w:ascii="仿宋_GB2312" w:hAnsi="仿宋_GB2312" w:eastAsia="仿宋_GB2312" w:cs="仿宋_GB2312"/>
          <w:color w:val="auto"/>
          <w:sz w:val="28"/>
          <w:szCs w:val="28"/>
        </w:rPr>
        <w:t>包括但不限于以下内容：</w:t>
      </w:r>
      <w:bookmarkStart w:id="3" w:name="_Toc62667714"/>
      <w:bookmarkStart w:id="4" w:name="_Hlk73001214"/>
    </w:p>
    <w:bookmarkEnd w:id="3"/>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（1）项目基本情况。</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（2）河道演变分析。</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（3）防洪评价计算。</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（4）防洪综合评价。</w:t>
      </w:r>
    </w:p>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（5）提出减小不利影响的防治和补救措施建议。</w:t>
      </w:r>
    </w:p>
    <w:p>
      <w:pPr>
        <w:pStyle w:val="2"/>
        <w:spacing w:line="360" w:lineRule="auto"/>
        <w:ind w:firstLine="560" w:firstLineChars="200"/>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eastAsia="zh-CN"/>
        </w:rPr>
        <w:t>（</w:t>
      </w:r>
      <w:r>
        <w:rPr>
          <w:rFonts w:hint="eastAsia" w:ascii="仿宋_GB2312" w:hAnsi="仿宋_GB2312" w:cs="仿宋_GB2312"/>
          <w:color w:val="auto"/>
          <w:sz w:val="28"/>
          <w:szCs w:val="28"/>
          <w:lang w:val="en-US" w:eastAsia="zh-CN"/>
        </w:rPr>
        <w:t>6）含施工期间的防洪评价。</w:t>
      </w:r>
    </w:p>
    <w:p>
      <w:pPr>
        <w:pStyle w:val="2"/>
        <w:spacing w:line="360" w:lineRule="auto"/>
        <w:ind w:firstLine="560" w:firstLineChars="200"/>
        <w:rPr>
          <w:rFonts w:hint="default"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（7）龙船池修复及施工期间的防洪评价。</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根据上述研究成果及其他必要内容，编制形成项目防洪评价报告。</w:t>
      </w:r>
    </w:p>
    <w:bookmarkEnd w:id="4"/>
    <w:p>
      <w:pPr>
        <w:spacing w:line="360" w:lineRule="auto"/>
        <w:ind w:firstLine="560" w:firstLineChars="200"/>
        <w:rPr>
          <w:rFonts w:ascii="仿宋_GB2312" w:hAnsi="仿宋_GB2312" w:eastAsia="仿宋_GB2312" w:cs="仿宋_GB2312"/>
          <w:color w:val="auto"/>
          <w:sz w:val="28"/>
          <w:szCs w:val="28"/>
        </w:rPr>
      </w:pPr>
    </w:p>
    <w:p>
      <w:pPr>
        <w:widowControl/>
        <w:spacing w:line="360" w:lineRule="auto"/>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pPr>
        <w:pStyle w:val="8"/>
        <w:adjustRightInd w:val="0"/>
        <w:snapToGrid w:val="0"/>
        <w:spacing w:line="300" w:lineRule="auto"/>
        <w:jc w:val="center"/>
        <w:rPr>
          <w:rFonts w:ascii="仿宋" w:hAnsi="仿宋" w:eastAsia="仿宋" w:cs="仿宋_GB2312"/>
          <w:b/>
          <w:color w:val="auto"/>
          <w:sz w:val="28"/>
          <w:szCs w:val="28"/>
        </w:rPr>
      </w:pPr>
      <w:r>
        <w:rPr>
          <w:rFonts w:hint="eastAsia" w:ascii="仿宋" w:hAnsi="仿宋" w:eastAsia="仿宋" w:cs="仿宋_GB2312"/>
          <w:b/>
          <w:color w:val="auto"/>
          <w:sz w:val="28"/>
          <w:szCs w:val="28"/>
          <w:lang w:val="zh-CN"/>
        </w:rPr>
        <w:t>第三部分</w:t>
      </w:r>
      <w:r>
        <w:rPr>
          <w:rFonts w:ascii="仿宋" w:hAnsi="仿宋" w:eastAsia="仿宋" w:cs="仿宋_GB2312"/>
          <w:b/>
          <w:color w:val="auto"/>
          <w:sz w:val="28"/>
          <w:szCs w:val="28"/>
        </w:rPr>
        <w:t xml:space="preserve"> 报价须知</w:t>
      </w:r>
    </w:p>
    <w:p>
      <w:pPr>
        <w:pStyle w:val="8"/>
        <w:adjustRightInd w:val="0"/>
        <w:snapToGrid w:val="0"/>
        <w:spacing w:line="300" w:lineRule="auto"/>
        <w:rPr>
          <w:rFonts w:ascii="仿宋" w:hAnsi="仿宋" w:eastAsia="仿宋" w:cs="仿宋_GB2312"/>
          <w:b/>
          <w:color w:val="auto"/>
          <w:sz w:val="28"/>
          <w:szCs w:val="28"/>
        </w:rPr>
      </w:pPr>
    </w:p>
    <w:p>
      <w:pPr>
        <w:pStyle w:val="8"/>
        <w:adjustRightInd w:val="0"/>
        <w:snapToGrid w:val="0"/>
        <w:spacing w:line="300" w:lineRule="auto"/>
        <w:rPr>
          <w:rFonts w:ascii="仿宋" w:hAnsi="仿宋" w:eastAsia="仿宋" w:cs="仿宋_GB2312"/>
          <w:b/>
          <w:color w:val="auto"/>
          <w:sz w:val="28"/>
          <w:szCs w:val="28"/>
        </w:rPr>
      </w:pPr>
      <w:r>
        <w:rPr>
          <w:rFonts w:hint="eastAsia" w:ascii="仿宋" w:hAnsi="仿宋" w:eastAsia="仿宋" w:cs="仿宋_GB2312"/>
          <w:b/>
          <w:color w:val="auto"/>
          <w:sz w:val="28"/>
          <w:szCs w:val="28"/>
        </w:rPr>
        <w:t>一、概念释义</w:t>
      </w:r>
    </w:p>
    <w:p>
      <w:pPr>
        <w:pStyle w:val="8"/>
        <w:adjustRightInd w:val="0"/>
        <w:snapToGrid w:val="0"/>
        <w:spacing w:line="300" w:lineRule="auto"/>
        <w:ind w:left="560" w:hanging="560" w:hangingChars="200"/>
        <w:rPr>
          <w:rFonts w:ascii="仿宋" w:hAnsi="仿宋" w:eastAsia="仿宋" w:cs="仿宋_GB2312"/>
          <w:color w:val="auto"/>
          <w:sz w:val="28"/>
          <w:szCs w:val="28"/>
        </w:rPr>
      </w:pPr>
      <w:r>
        <w:rPr>
          <w:rFonts w:ascii="仿宋" w:hAnsi="仿宋" w:eastAsia="仿宋" w:cs="仿宋_GB2312"/>
          <w:color w:val="auto"/>
          <w:sz w:val="28"/>
          <w:szCs w:val="28"/>
        </w:rPr>
        <w:t>1.“询价人”是指：</w:t>
      </w:r>
      <w:r>
        <w:rPr>
          <w:rFonts w:hint="eastAsia" w:ascii="仿宋" w:hAnsi="仿宋" w:eastAsia="仿宋" w:cs="仿宋_GB2312"/>
          <w:color w:val="auto"/>
          <w:sz w:val="28"/>
          <w:szCs w:val="28"/>
          <w:u w:val="single"/>
        </w:rPr>
        <w:t>广州市净水有限公司</w:t>
      </w:r>
      <w:r>
        <w:rPr>
          <w:rFonts w:hint="eastAsia" w:ascii="仿宋" w:hAnsi="仿宋" w:eastAsia="仿宋" w:cs="仿宋_GB2312"/>
          <w:color w:val="auto"/>
          <w:sz w:val="28"/>
          <w:szCs w:val="28"/>
        </w:rPr>
        <w:t>。</w:t>
      </w:r>
    </w:p>
    <w:p>
      <w:pPr>
        <w:pStyle w:val="8"/>
        <w:tabs>
          <w:tab w:val="left" w:pos="360"/>
        </w:tabs>
        <w:adjustRightInd w:val="0"/>
        <w:snapToGrid w:val="0"/>
        <w:spacing w:line="300" w:lineRule="auto"/>
        <w:ind w:left="560" w:hanging="560" w:hangingChars="200"/>
        <w:rPr>
          <w:rFonts w:ascii="仿宋" w:hAnsi="仿宋" w:eastAsia="仿宋" w:cs="仿宋_GB2312"/>
          <w:color w:val="auto"/>
          <w:kern w:val="0"/>
          <w:sz w:val="28"/>
          <w:szCs w:val="28"/>
        </w:rPr>
      </w:pPr>
      <w:r>
        <w:rPr>
          <w:rFonts w:ascii="仿宋" w:hAnsi="仿宋" w:eastAsia="仿宋" w:cs="仿宋_GB2312"/>
          <w:color w:val="auto"/>
          <w:sz w:val="28"/>
          <w:szCs w:val="28"/>
        </w:rPr>
        <w:t>2.合格的报价单位:</w:t>
      </w:r>
      <w:r>
        <w:rPr>
          <w:rFonts w:hint="eastAsia" w:ascii="仿宋" w:hAnsi="仿宋" w:eastAsia="仿宋" w:cs="仿宋_GB2312"/>
          <w:color w:val="auto"/>
          <w:kern w:val="0"/>
          <w:sz w:val="28"/>
          <w:szCs w:val="28"/>
        </w:rPr>
        <w:t>符合询价文件规定资格</w:t>
      </w:r>
      <w:r>
        <w:rPr>
          <w:rFonts w:hint="eastAsia" w:ascii="仿宋" w:hAnsi="仿宋" w:eastAsia="仿宋" w:cs="仿宋_GB2312"/>
          <w:color w:val="auto"/>
          <w:sz w:val="28"/>
          <w:szCs w:val="28"/>
          <w:lang w:val="zh-CN"/>
        </w:rPr>
        <w:t>要求</w:t>
      </w:r>
      <w:r>
        <w:rPr>
          <w:rFonts w:hint="eastAsia" w:ascii="仿宋" w:hAnsi="仿宋" w:eastAsia="仿宋" w:cs="仿宋_GB2312"/>
          <w:color w:val="auto"/>
          <w:kern w:val="0"/>
          <w:sz w:val="28"/>
          <w:szCs w:val="28"/>
        </w:rPr>
        <w:t>的报价单位。</w:t>
      </w:r>
    </w:p>
    <w:p>
      <w:pPr>
        <w:pStyle w:val="8"/>
        <w:adjustRightInd w:val="0"/>
        <w:snapToGrid w:val="0"/>
        <w:spacing w:line="300" w:lineRule="auto"/>
        <w:rPr>
          <w:rFonts w:ascii="仿宋" w:hAnsi="仿宋" w:eastAsia="仿宋" w:cs="仿宋_GB2312"/>
          <w:color w:val="auto"/>
          <w:sz w:val="28"/>
          <w:szCs w:val="28"/>
        </w:rPr>
      </w:pPr>
      <w:r>
        <w:rPr>
          <w:rFonts w:ascii="仿宋" w:hAnsi="仿宋" w:eastAsia="仿宋" w:cs="仿宋_GB2312"/>
          <w:color w:val="auto"/>
          <w:sz w:val="28"/>
          <w:szCs w:val="28"/>
        </w:rPr>
        <w:t>3.“承包人”是指经法定程序确认并授以合同的报价单位。</w:t>
      </w:r>
    </w:p>
    <w:p>
      <w:pPr>
        <w:pStyle w:val="8"/>
        <w:adjustRightInd w:val="0"/>
        <w:snapToGrid w:val="0"/>
        <w:spacing w:line="300" w:lineRule="auto"/>
        <w:rPr>
          <w:rFonts w:ascii="仿宋" w:hAnsi="仿宋" w:eastAsia="仿宋" w:cs="仿宋_GB2312"/>
          <w:color w:val="auto"/>
          <w:sz w:val="28"/>
          <w:szCs w:val="28"/>
        </w:rPr>
      </w:pPr>
      <w:r>
        <w:rPr>
          <w:rFonts w:ascii="仿宋" w:hAnsi="仿宋" w:eastAsia="仿宋" w:cs="仿宋_GB2312"/>
          <w:color w:val="auto"/>
          <w:sz w:val="28"/>
          <w:szCs w:val="28"/>
        </w:rPr>
        <w:t xml:space="preserve">4. </w:t>
      </w:r>
      <w:r>
        <w:rPr>
          <w:rFonts w:hint="eastAsia" w:ascii="仿宋" w:hAnsi="仿宋" w:eastAsia="仿宋" w:cs="仿宋_GB2312"/>
          <w:color w:val="auto"/>
          <w:sz w:val="28"/>
          <w:szCs w:val="28"/>
        </w:rPr>
        <w:t>合格的工程：满足国家相关法律、法规、规章等规定，并符合本项目相关质量要求、安全文明施工要求的工程。</w:t>
      </w:r>
    </w:p>
    <w:p>
      <w:pPr>
        <w:pStyle w:val="8"/>
        <w:adjustRightInd w:val="0"/>
        <w:snapToGrid w:val="0"/>
        <w:spacing w:line="300" w:lineRule="auto"/>
        <w:ind w:left="420" w:hanging="420"/>
        <w:rPr>
          <w:rFonts w:ascii="仿宋" w:hAnsi="仿宋" w:eastAsia="仿宋" w:cs="仿宋_GB2312"/>
          <w:b/>
          <w:color w:val="auto"/>
          <w:sz w:val="28"/>
          <w:szCs w:val="28"/>
        </w:rPr>
      </w:pPr>
      <w:r>
        <w:rPr>
          <w:rFonts w:hint="eastAsia" w:ascii="仿宋" w:hAnsi="仿宋" w:eastAsia="仿宋" w:cs="仿宋_GB2312"/>
          <w:b/>
          <w:color w:val="auto"/>
          <w:sz w:val="28"/>
          <w:szCs w:val="28"/>
        </w:rPr>
        <w:t>二、询价文件</w:t>
      </w:r>
    </w:p>
    <w:p>
      <w:pPr>
        <w:pStyle w:val="8"/>
        <w:adjustRightInd w:val="0"/>
        <w:snapToGrid w:val="0"/>
        <w:spacing w:line="300" w:lineRule="auto"/>
        <w:rPr>
          <w:rFonts w:ascii="仿宋" w:hAnsi="仿宋" w:eastAsia="仿宋" w:cs="仿宋_GB2312"/>
          <w:color w:val="auto"/>
          <w:sz w:val="28"/>
          <w:szCs w:val="28"/>
        </w:rPr>
      </w:pPr>
      <w:r>
        <w:rPr>
          <w:rFonts w:ascii="仿宋" w:hAnsi="仿宋" w:eastAsia="仿宋" w:cs="仿宋_GB2312"/>
          <w:color w:val="auto"/>
          <w:sz w:val="28"/>
          <w:szCs w:val="28"/>
        </w:rPr>
        <w:t>5．适用范围:本询价文件适用于本报价邀请中所述项目的询价。</w:t>
      </w:r>
    </w:p>
    <w:p>
      <w:pPr>
        <w:pStyle w:val="8"/>
        <w:adjustRightInd w:val="0"/>
        <w:snapToGrid w:val="0"/>
        <w:spacing w:line="300" w:lineRule="auto"/>
        <w:ind w:left="420" w:hanging="420"/>
        <w:rPr>
          <w:rFonts w:ascii="仿宋" w:hAnsi="仿宋" w:eastAsia="仿宋" w:cs="仿宋_GB2312"/>
          <w:color w:val="auto"/>
          <w:sz w:val="28"/>
          <w:szCs w:val="28"/>
        </w:rPr>
      </w:pPr>
      <w:r>
        <w:rPr>
          <w:rFonts w:ascii="仿宋" w:hAnsi="仿宋" w:eastAsia="仿宋" w:cs="仿宋_GB2312"/>
          <w:color w:val="auto"/>
          <w:sz w:val="28"/>
          <w:szCs w:val="28"/>
        </w:rPr>
        <w:t xml:space="preserve">6. </w:t>
      </w:r>
      <w:r>
        <w:rPr>
          <w:rFonts w:hint="eastAsia" w:ascii="仿宋" w:hAnsi="仿宋" w:eastAsia="仿宋" w:cs="仿宋_GB2312"/>
          <w:color w:val="auto"/>
          <w:sz w:val="28"/>
          <w:szCs w:val="28"/>
        </w:rPr>
        <w:t>询价文件的构成</w:t>
      </w:r>
    </w:p>
    <w:p>
      <w:pPr>
        <w:pStyle w:val="8"/>
        <w:adjustRightInd w:val="0"/>
        <w:snapToGrid w:val="0"/>
        <w:spacing w:line="300" w:lineRule="auto"/>
        <w:ind w:left="420" w:hanging="420"/>
        <w:rPr>
          <w:rFonts w:ascii="仿宋" w:hAnsi="仿宋" w:eastAsia="仿宋" w:cs="仿宋_GB2312"/>
          <w:color w:val="auto"/>
          <w:sz w:val="28"/>
          <w:szCs w:val="28"/>
        </w:rPr>
      </w:pPr>
      <w:r>
        <w:rPr>
          <w:rFonts w:ascii="仿宋" w:hAnsi="仿宋" w:eastAsia="仿宋" w:cs="仿宋_GB2312"/>
          <w:color w:val="auto"/>
          <w:sz w:val="28"/>
          <w:szCs w:val="28"/>
        </w:rPr>
        <w:t>6.1询价文件包括但不限于下列文件:</w:t>
      </w:r>
    </w:p>
    <w:p>
      <w:pPr>
        <w:pStyle w:val="8"/>
        <w:adjustRightInd w:val="0"/>
        <w:snapToGrid w:val="0"/>
        <w:spacing w:line="300" w:lineRule="auto"/>
        <w:ind w:firstLine="360"/>
        <w:rPr>
          <w:rFonts w:ascii="仿宋" w:hAnsi="仿宋" w:eastAsia="仿宋" w:cs="仿宋_GB2312"/>
          <w:color w:val="auto"/>
          <w:sz w:val="28"/>
          <w:szCs w:val="28"/>
        </w:rPr>
      </w:pPr>
      <w:r>
        <w:rPr>
          <w:rFonts w:ascii="仿宋" w:hAnsi="仿宋" w:eastAsia="仿宋" w:cs="仿宋_GB2312"/>
          <w:color w:val="auto"/>
          <w:sz w:val="28"/>
          <w:szCs w:val="28"/>
        </w:rPr>
        <w:t>1）报价邀请函</w:t>
      </w:r>
    </w:p>
    <w:p>
      <w:pPr>
        <w:pStyle w:val="8"/>
        <w:adjustRightInd w:val="0"/>
        <w:snapToGrid w:val="0"/>
        <w:spacing w:line="300" w:lineRule="auto"/>
        <w:ind w:firstLine="360"/>
        <w:rPr>
          <w:rFonts w:ascii="仿宋" w:hAnsi="仿宋" w:eastAsia="仿宋" w:cs="仿宋_GB2312"/>
          <w:color w:val="auto"/>
          <w:sz w:val="28"/>
          <w:szCs w:val="28"/>
        </w:rPr>
      </w:pPr>
      <w:r>
        <w:rPr>
          <w:rFonts w:ascii="仿宋" w:hAnsi="仿宋" w:eastAsia="仿宋" w:cs="仿宋_GB2312"/>
          <w:color w:val="auto"/>
          <w:sz w:val="28"/>
          <w:szCs w:val="28"/>
        </w:rPr>
        <w:t xml:space="preserve">2) </w:t>
      </w:r>
      <w:r>
        <w:rPr>
          <w:rFonts w:hint="eastAsia" w:ascii="仿宋" w:hAnsi="仿宋" w:eastAsia="仿宋" w:cs="仿宋_GB2312"/>
          <w:color w:val="auto"/>
          <w:sz w:val="28"/>
          <w:szCs w:val="28"/>
        </w:rPr>
        <w:t>项目内容</w:t>
      </w:r>
    </w:p>
    <w:p>
      <w:pPr>
        <w:pStyle w:val="8"/>
        <w:adjustRightInd w:val="0"/>
        <w:snapToGrid w:val="0"/>
        <w:spacing w:line="300" w:lineRule="auto"/>
        <w:ind w:firstLine="360"/>
        <w:rPr>
          <w:rFonts w:ascii="仿宋" w:hAnsi="仿宋" w:eastAsia="仿宋" w:cs="仿宋_GB2312"/>
          <w:color w:val="auto"/>
          <w:sz w:val="28"/>
          <w:szCs w:val="28"/>
        </w:rPr>
      </w:pPr>
      <w:r>
        <w:rPr>
          <w:rFonts w:ascii="仿宋" w:hAnsi="仿宋" w:eastAsia="仿宋" w:cs="仿宋_GB2312"/>
          <w:color w:val="auto"/>
          <w:sz w:val="28"/>
          <w:szCs w:val="28"/>
        </w:rPr>
        <w:t xml:space="preserve">3) </w:t>
      </w:r>
      <w:r>
        <w:rPr>
          <w:rFonts w:hint="eastAsia" w:ascii="仿宋" w:hAnsi="仿宋" w:eastAsia="仿宋" w:cs="仿宋_GB2312"/>
          <w:color w:val="auto"/>
          <w:sz w:val="28"/>
          <w:szCs w:val="28"/>
        </w:rPr>
        <w:t>报价单位须知</w:t>
      </w:r>
    </w:p>
    <w:p>
      <w:pPr>
        <w:pStyle w:val="8"/>
        <w:adjustRightInd w:val="0"/>
        <w:snapToGrid w:val="0"/>
        <w:spacing w:line="300" w:lineRule="auto"/>
        <w:ind w:firstLine="360"/>
        <w:rPr>
          <w:rFonts w:ascii="仿宋" w:hAnsi="仿宋" w:eastAsia="仿宋" w:cs="仿宋_GB2312"/>
          <w:color w:val="auto"/>
          <w:sz w:val="28"/>
          <w:szCs w:val="28"/>
        </w:rPr>
      </w:pPr>
      <w:r>
        <w:rPr>
          <w:rFonts w:ascii="仿宋" w:hAnsi="仿宋" w:eastAsia="仿宋" w:cs="仿宋_GB2312"/>
          <w:color w:val="auto"/>
          <w:sz w:val="28"/>
          <w:szCs w:val="28"/>
        </w:rPr>
        <w:t xml:space="preserve">4) </w:t>
      </w:r>
      <w:r>
        <w:rPr>
          <w:rFonts w:hint="eastAsia" w:ascii="仿宋" w:hAnsi="仿宋" w:eastAsia="仿宋" w:cs="仿宋_GB2312"/>
          <w:color w:val="auto"/>
          <w:sz w:val="28"/>
          <w:szCs w:val="28"/>
        </w:rPr>
        <w:t>合同书格式</w:t>
      </w:r>
    </w:p>
    <w:p>
      <w:pPr>
        <w:pStyle w:val="8"/>
        <w:adjustRightInd w:val="0"/>
        <w:snapToGrid w:val="0"/>
        <w:spacing w:line="300" w:lineRule="auto"/>
        <w:ind w:firstLine="360"/>
        <w:rPr>
          <w:rFonts w:ascii="仿宋" w:hAnsi="仿宋" w:eastAsia="仿宋" w:cs="仿宋_GB2312"/>
          <w:color w:val="auto"/>
          <w:sz w:val="28"/>
          <w:szCs w:val="28"/>
        </w:rPr>
      </w:pPr>
      <w:r>
        <w:rPr>
          <w:rFonts w:ascii="仿宋" w:hAnsi="仿宋" w:eastAsia="仿宋" w:cs="仿宋_GB2312"/>
          <w:color w:val="auto"/>
          <w:sz w:val="28"/>
          <w:szCs w:val="28"/>
        </w:rPr>
        <w:t xml:space="preserve">5) </w:t>
      </w:r>
      <w:r>
        <w:rPr>
          <w:rFonts w:hint="eastAsia" w:ascii="仿宋" w:hAnsi="仿宋" w:eastAsia="仿宋" w:cs="仿宋_GB2312"/>
          <w:color w:val="auto"/>
          <w:sz w:val="28"/>
          <w:szCs w:val="28"/>
        </w:rPr>
        <w:t>询价响应文件格式</w:t>
      </w:r>
    </w:p>
    <w:p>
      <w:pPr>
        <w:pStyle w:val="8"/>
        <w:adjustRightInd w:val="0"/>
        <w:snapToGrid w:val="0"/>
        <w:spacing w:line="300" w:lineRule="auto"/>
        <w:ind w:firstLine="360"/>
        <w:rPr>
          <w:rFonts w:ascii="仿宋" w:hAnsi="仿宋" w:eastAsia="仿宋" w:cs="仿宋_GB2312"/>
          <w:color w:val="auto"/>
          <w:sz w:val="28"/>
          <w:szCs w:val="28"/>
        </w:rPr>
      </w:pPr>
      <w:r>
        <w:rPr>
          <w:rFonts w:ascii="仿宋" w:hAnsi="仿宋" w:eastAsia="仿宋" w:cs="仿宋_GB2312"/>
          <w:color w:val="auto"/>
          <w:sz w:val="28"/>
          <w:szCs w:val="28"/>
        </w:rPr>
        <w:t xml:space="preserve">6) </w:t>
      </w:r>
      <w:r>
        <w:rPr>
          <w:rFonts w:hint="eastAsia" w:ascii="仿宋" w:hAnsi="仿宋" w:eastAsia="仿宋" w:cs="仿宋_GB2312"/>
          <w:color w:val="auto"/>
          <w:sz w:val="28"/>
          <w:szCs w:val="28"/>
        </w:rPr>
        <w:t>在询价过程中由询价人发出的修正和补充文件等</w:t>
      </w:r>
    </w:p>
    <w:p>
      <w:pPr>
        <w:pStyle w:val="8"/>
        <w:adjustRightInd w:val="0"/>
        <w:snapToGrid w:val="0"/>
        <w:spacing w:line="300" w:lineRule="auto"/>
        <w:ind w:left="420" w:hanging="420"/>
        <w:rPr>
          <w:rFonts w:ascii="仿宋" w:hAnsi="仿宋" w:eastAsia="仿宋" w:cs="仿宋_GB2312"/>
          <w:color w:val="auto"/>
          <w:sz w:val="28"/>
          <w:szCs w:val="28"/>
        </w:rPr>
      </w:pPr>
      <w:r>
        <w:rPr>
          <w:rFonts w:ascii="仿宋" w:hAnsi="仿宋" w:eastAsia="仿宋" w:cs="仿宋_GB2312"/>
          <w:color w:val="auto"/>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8"/>
        <w:adjustRightInd w:val="0"/>
        <w:snapToGrid w:val="0"/>
        <w:spacing w:line="300" w:lineRule="auto"/>
        <w:rPr>
          <w:rFonts w:ascii="仿宋" w:hAnsi="仿宋" w:eastAsia="仿宋" w:cs="仿宋_GB2312"/>
          <w:color w:val="auto"/>
          <w:sz w:val="28"/>
          <w:szCs w:val="28"/>
        </w:rPr>
      </w:pPr>
      <w:r>
        <w:rPr>
          <w:rFonts w:ascii="仿宋" w:hAnsi="仿宋" w:eastAsia="仿宋" w:cs="仿宋_GB2312"/>
          <w:color w:val="auto"/>
          <w:sz w:val="28"/>
          <w:szCs w:val="28"/>
        </w:rPr>
        <w:t xml:space="preserve">7. </w:t>
      </w:r>
      <w:r>
        <w:rPr>
          <w:rFonts w:hint="eastAsia" w:ascii="仿宋" w:hAnsi="仿宋" w:eastAsia="仿宋" w:cs="仿宋_GB2312"/>
          <w:color w:val="auto"/>
          <w:sz w:val="28"/>
          <w:szCs w:val="28"/>
        </w:rPr>
        <w:t>询价文件的澄清或修改</w:t>
      </w:r>
    </w:p>
    <w:p>
      <w:pPr>
        <w:pStyle w:val="8"/>
        <w:adjustRightInd w:val="0"/>
        <w:snapToGrid w:val="0"/>
        <w:spacing w:line="300" w:lineRule="auto"/>
        <w:ind w:left="420" w:hanging="420"/>
        <w:rPr>
          <w:rFonts w:ascii="仿宋" w:hAnsi="仿宋" w:eastAsia="仿宋" w:cs="仿宋_GB2312"/>
          <w:color w:val="auto"/>
          <w:sz w:val="28"/>
          <w:szCs w:val="28"/>
        </w:rPr>
      </w:pPr>
      <w:r>
        <w:rPr>
          <w:rFonts w:ascii="仿宋" w:hAnsi="仿宋" w:eastAsia="仿宋" w:cs="仿宋_GB2312"/>
          <w:color w:val="auto"/>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8"/>
        <w:adjustRightInd w:val="0"/>
        <w:snapToGrid w:val="0"/>
        <w:spacing w:line="300" w:lineRule="auto"/>
        <w:ind w:left="420" w:hanging="420"/>
        <w:rPr>
          <w:rFonts w:ascii="仿宋" w:hAnsi="仿宋" w:eastAsia="仿宋" w:cs="仿宋_GB2312"/>
          <w:color w:val="auto"/>
          <w:sz w:val="28"/>
          <w:szCs w:val="28"/>
        </w:rPr>
      </w:pPr>
      <w:r>
        <w:rPr>
          <w:rFonts w:ascii="仿宋" w:hAnsi="仿宋" w:eastAsia="仿宋" w:cs="仿宋_GB2312"/>
          <w:color w:val="auto"/>
          <w:sz w:val="28"/>
          <w:szCs w:val="28"/>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8"/>
        <w:adjustRightInd w:val="0"/>
        <w:snapToGrid w:val="0"/>
        <w:spacing w:line="300" w:lineRule="auto"/>
        <w:ind w:left="420" w:hanging="420"/>
        <w:rPr>
          <w:rFonts w:ascii="仿宋" w:hAnsi="仿宋" w:eastAsia="仿宋" w:cs="仿宋_GB2312"/>
          <w:color w:val="auto"/>
          <w:sz w:val="28"/>
          <w:szCs w:val="28"/>
        </w:rPr>
      </w:pPr>
      <w:r>
        <w:rPr>
          <w:rFonts w:ascii="仿宋" w:hAnsi="仿宋" w:eastAsia="仿宋" w:cs="仿宋_GB2312"/>
          <w:color w:val="auto"/>
          <w:sz w:val="28"/>
          <w:szCs w:val="28"/>
        </w:rPr>
        <w:t>７.3询价文件的修改或澄清将以书面形式通知所有获取询价文件的报价单位，并对其具有约束力。</w:t>
      </w:r>
    </w:p>
    <w:p>
      <w:pPr>
        <w:pStyle w:val="8"/>
        <w:adjustRightInd w:val="0"/>
        <w:snapToGrid w:val="0"/>
        <w:spacing w:line="300" w:lineRule="auto"/>
        <w:ind w:left="420" w:hanging="420"/>
        <w:rPr>
          <w:rFonts w:ascii="仿宋" w:hAnsi="仿宋" w:eastAsia="仿宋" w:cs="仿宋_GB2312"/>
          <w:color w:val="auto"/>
          <w:sz w:val="28"/>
          <w:szCs w:val="28"/>
        </w:rPr>
      </w:pPr>
      <w:r>
        <w:rPr>
          <w:rFonts w:ascii="仿宋" w:hAnsi="仿宋" w:eastAsia="仿宋" w:cs="仿宋_GB2312"/>
          <w:color w:val="auto"/>
          <w:sz w:val="28"/>
          <w:szCs w:val="28"/>
        </w:rPr>
        <w:t>7.4询价人可以视询价具体情况，延长递交询价响应文件截止时间，并将变更时间以书面形式通知所有询价文件收受人。</w:t>
      </w:r>
    </w:p>
    <w:p>
      <w:pPr>
        <w:pStyle w:val="8"/>
        <w:adjustRightInd w:val="0"/>
        <w:snapToGrid w:val="0"/>
        <w:spacing w:line="300" w:lineRule="auto"/>
        <w:ind w:left="420" w:hanging="420"/>
        <w:rPr>
          <w:rFonts w:ascii="仿宋" w:hAnsi="仿宋" w:eastAsia="仿宋" w:cs="仿宋_GB2312"/>
          <w:color w:val="auto"/>
          <w:sz w:val="28"/>
          <w:szCs w:val="28"/>
        </w:rPr>
      </w:pPr>
      <w:r>
        <w:rPr>
          <w:rFonts w:ascii="仿宋" w:hAnsi="仿宋" w:eastAsia="仿宋" w:cs="仿宋_GB2312"/>
          <w:color w:val="auto"/>
          <w:sz w:val="28"/>
          <w:szCs w:val="28"/>
        </w:rPr>
        <w:t>7.5 书面形式包括但不限于以纸质、电子邮件、门户网站信息公告等以电子数据交换的形式。</w:t>
      </w:r>
    </w:p>
    <w:p>
      <w:pPr>
        <w:pStyle w:val="8"/>
        <w:adjustRightInd w:val="0"/>
        <w:snapToGrid w:val="0"/>
        <w:spacing w:line="300" w:lineRule="auto"/>
        <w:ind w:left="420" w:hanging="420"/>
        <w:rPr>
          <w:rFonts w:ascii="仿宋" w:hAnsi="仿宋" w:eastAsia="仿宋" w:cs="仿宋_GB2312"/>
          <w:color w:val="auto"/>
          <w:sz w:val="28"/>
          <w:szCs w:val="28"/>
        </w:rPr>
      </w:pPr>
      <w:r>
        <w:rPr>
          <w:rFonts w:ascii="仿宋" w:hAnsi="仿宋" w:eastAsia="仿宋" w:cs="仿宋_GB2312"/>
          <w:b/>
          <w:bCs/>
          <w:color w:val="auto"/>
          <w:sz w:val="28"/>
          <w:szCs w:val="28"/>
        </w:rPr>
        <w:t>三、询价响应文件的编制和数量</w:t>
      </w:r>
    </w:p>
    <w:p>
      <w:pPr>
        <w:pStyle w:val="8"/>
        <w:adjustRightInd w:val="0"/>
        <w:snapToGrid w:val="0"/>
        <w:spacing w:line="300" w:lineRule="auto"/>
        <w:rPr>
          <w:rFonts w:ascii="仿宋" w:hAnsi="仿宋" w:eastAsia="仿宋" w:cs="仿宋_GB2312"/>
          <w:color w:val="auto"/>
          <w:sz w:val="28"/>
          <w:szCs w:val="28"/>
        </w:rPr>
      </w:pPr>
      <w:r>
        <w:rPr>
          <w:rFonts w:ascii="仿宋" w:hAnsi="仿宋" w:eastAsia="仿宋" w:cs="仿宋_GB2312"/>
          <w:color w:val="auto"/>
          <w:sz w:val="28"/>
          <w:szCs w:val="28"/>
        </w:rPr>
        <w:t>8．询价响应费用</w:t>
      </w:r>
    </w:p>
    <w:p>
      <w:pPr>
        <w:pStyle w:val="8"/>
        <w:adjustRightInd w:val="0"/>
        <w:snapToGrid w:val="0"/>
        <w:spacing w:line="300" w:lineRule="auto"/>
        <w:ind w:left="420" w:hanging="420"/>
        <w:rPr>
          <w:rFonts w:ascii="仿宋" w:hAnsi="仿宋" w:eastAsia="仿宋" w:cs="仿宋_GB2312"/>
          <w:color w:val="auto"/>
          <w:sz w:val="28"/>
          <w:szCs w:val="28"/>
        </w:rPr>
      </w:pPr>
      <w:r>
        <w:rPr>
          <w:rFonts w:ascii="仿宋" w:hAnsi="仿宋" w:eastAsia="仿宋" w:cs="仿宋_GB2312"/>
          <w:color w:val="auto"/>
          <w:sz w:val="28"/>
          <w:szCs w:val="28"/>
        </w:rPr>
        <w:t xml:space="preserve">8.1 </w:t>
      </w:r>
      <w:r>
        <w:rPr>
          <w:rFonts w:hint="eastAsia" w:ascii="仿宋" w:hAnsi="仿宋" w:eastAsia="仿宋" w:cs="仿宋_GB2312"/>
          <w:color w:val="auto"/>
          <w:sz w:val="28"/>
          <w:szCs w:val="28"/>
        </w:rPr>
        <w:t>报价单位应承担所有与准备和参加询价响应有关的费用。不论询价的结果如何，询价人均无义务和责任承担这些费用。</w:t>
      </w:r>
    </w:p>
    <w:p>
      <w:pPr>
        <w:pStyle w:val="8"/>
        <w:adjustRightInd w:val="0"/>
        <w:snapToGrid w:val="0"/>
        <w:spacing w:line="300" w:lineRule="auto"/>
        <w:rPr>
          <w:rFonts w:ascii="仿宋" w:hAnsi="仿宋" w:eastAsia="仿宋" w:cs="仿宋_GB2312"/>
          <w:color w:val="auto"/>
          <w:sz w:val="28"/>
          <w:szCs w:val="28"/>
        </w:rPr>
      </w:pPr>
      <w:r>
        <w:rPr>
          <w:rFonts w:ascii="仿宋" w:hAnsi="仿宋" w:eastAsia="仿宋" w:cs="仿宋_GB2312"/>
          <w:color w:val="auto"/>
          <w:sz w:val="28"/>
          <w:szCs w:val="28"/>
        </w:rPr>
        <w:t>9．报价的语言及计量</w:t>
      </w:r>
    </w:p>
    <w:p>
      <w:pPr>
        <w:pStyle w:val="8"/>
        <w:adjustRightInd w:val="0"/>
        <w:snapToGrid w:val="0"/>
        <w:spacing w:line="300" w:lineRule="auto"/>
        <w:ind w:left="360" w:hanging="360"/>
        <w:rPr>
          <w:rFonts w:ascii="仿宋" w:hAnsi="仿宋" w:eastAsia="仿宋" w:cs="仿宋_GB2312"/>
          <w:color w:val="auto"/>
          <w:sz w:val="28"/>
          <w:szCs w:val="28"/>
        </w:rPr>
      </w:pPr>
      <w:r>
        <w:rPr>
          <w:rFonts w:ascii="仿宋" w:hAnsi="仿宋" w:eastAsia="仿宋" w:cs="仿宋_GB2312"/>
          <w:color w:val="auto"/>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8"/>
        <w:adjustRightInd w:val="0"/>
        <w:snapToGrid w:val="0"/>
        <w:spacing w:line="300" w:lineRule="auto"/>
        <w:ind w:left="360" w:hanging="360"/>
        <w:rPr>
          <w:rFonts w:ascii="仿宋" w:hAnsi="仿宋" w:eastAsia="仿宋" w:cs="仿宋_GB2312"/>
          <w:color w:val="auto"/>
          <w:sz w:val="28"/>
          <w:szCs w:val="28"/>
        </w:rPr>
      </w:pPr>
      <w:r>
        <w:rPr>
          <w:rFonts w:ascii="仿宋" w:hAnsi="仿宋" w:eastAsia="仿宋" w:cs="仿宋_GB2312"/>
          <w:color w:val="auto"/>
          <w:sz w:val="28"/>
          <w:szCs w:val="28"/>
        </w:rPr>
        <w:t>9.2除非询价文件中另有规定，报价单位在询价响应文件中及其与询价人的所有往来文件中的计量单位均应采用中华人民共和国法定计量单位。</w:t>
      </w:r>
    </w:p>
    <w:p>
      <w:pPr>
        <w:pStyle w:val="8"/>
        <w:adjustRightInd w:val="0"/>
        <w:snapToGrid w:val="0"/>
        <w:spacing w:line="300" w:lineRule="auto"/>
        <w:rPr>
          <w:rFonts w:ascii="仿宋" w:hAnsi="仿宋" w:eastAsia="仿宋" w:cs="仿宋_GB2312"/>
          <w:color w:val="auto"/>
          <w:sz w:val="28"/>
          <w:szCs w:val="28"/>
        </w:rPr>
      </w:pPr>
      <w:r>
        <w:rPr>
          <w:rFonts w:ascii="仿宋" w:hAnsi="仿宋" w:eastAsia="仿宋" w:cs="仿宋_GB2312"/>
          <w:color w:val="auto"/>
          <w:sz w:val="28"/>
          <w:szCs w:val="28"/>
        </w:rPr>
        <w:t>10．询价响应文件的构成</w:t>
      </w:r>
    </w:p>
    <w:p>
      <w:pPr>
        <w:pStyle w:val="8"/>
        <w:adjustRightInd w:val="0"/>
        <w:snapToGrid w:val="0"/>
        <w:spacing w:line="300" w:lineRule="auto"/>
        <w:ind w:left="420" w:hanging="420" w:hangingChars="150"/>
        <w:rPr>
          <w:rFonts w:ascii="仿宋" w:hAnsi="仿宋" w:eastAsia="仿宋" w:cs="仿宋_GB2312"/>
          <w:color w:val="auto"/>
          <w:sz w:val="28"/>
          <w:szCs w:val="28"/>
        </w:rPr>
      </w:pPr>
      <w:r>
        <w:rPr>
          <w:rFonts w:ascii="仿宋" w:hAnsi="仿宋" w:eastAsia="仿宋" w:cs="仿宋_GB2312"/>
          <w:color w:val="auto"/>
          <w:sz w:val="28"/>
          <w:szCs w:val="28"/>
        </w:rPr>
        <w:t>10.1报价单位编制的询价响应文件应包括但不少于本询价文件第五部分《询价响应文件格式》的所有内容。</w:t>
      </w:r>
    </w:p>
    <w:p>
      <w:pPr>
        <w:pStyle w:val="8"/>
        <w:adjustRightInd w:val="0"/>
        <w:snapToGrid w:val="0"/>
        <w:spacing w:line="300" w:lineRule="auto"/>
        <w:rPr>
          <w:rFonts w:ascii="仿宋" w:hAnsi="仿宋" w:eastAsia="仿宋" w:cs="仿宋_GB2312"/>
          <w:color w:val="auto"/>
          <w:sz w:val="28"/>
          <w:szCs w:val="28"/>
        </w:rPr>
      </w:pPr>
      <w:r>
        <w:rPr>
          <w:rFonts w:ascii="仿宋" w:hAnsi="仿宋" w:eastAsia="仿宋" w:cs="仿宋_GB2312"/>
          <w:color w:val="auto"/>
          <w:sz w:val="28"/>
          <w:szCs w:val="28"/>
        </w:rPr>
        <w:t xml:space="preserve">11. </w:t>
      </w:r>
      <w:r>
        <w:rPr>
          <w:rFonts w:hint="eastAsia" w:ascii="仿宋" w:hAnsi="仿宋" w:eastAsia="仿宋" w:cs="仿宋_GB2312"/>
          <w:color w:val="auto"/>
          <w:sz w:val="28"/>
          <w:szCs w:val="28"/>
        </w:rPr>
        <w:t>询价响应文件编制</w:t>
      </w:r>
    </w:p>
    <w:p>
      <w:pPr>
        <w:spacing w:line="300" w:lineRule="auto"/>
        <w:ind w:left="630" w:hanging="630" w:hangingChars="225"/>
        <w:rPr>
          <w:rFonts w:ascii="仿宋" w:hAnsi="仿宋" w:eastAsia="仿宋" w:cs="仿宋_GB2312"/>
          <w:color w:val="auto"/>
          <w:sz w:val="28"/>
          <w:szCs w:val="28"/>
        </w:rPr>
      </w:pPr>
      <w:r>
        <w:rPr>
          <w:rFonts w:ascii="仿宋" w:hAnsi="仿宋" w:eastAsia="仿宋" w:cs="仿宋_GB2312"/>
          <w:color w:val="auto"/>
          <w:sz w:val="28"/>
          <w:szCs w:val="28"/>
        </w:rPr>
        <w:t>11.1报价单位应按响应文件格式编制询价响应文件。</w:t>
      </w:r>
    </w:p>
    <w:p>
      <w:pPr>
        <w:pStyle w:val="8"/>
        <w:adjustRightInd w:val="0"/>
        <w:snapToGrid w:val="0"/>
        <w:spacing w:line="300" w:lineRule="auto"/>
        <w:ind w:left="420" w:hanging="420"/>
        <w:rPr>
          <w:rFonts w:ascii="仿宋" w:hAnsi="仿宋" w:eastAsia="仿宋" w:cs="仿宋_GB2312"/>
          <w:color w:val="auto"/>
          <w:sz w:val="28"/>
          <w:szCs w:val="28"/>
        </w:rPr>
      </w:pPr>
      <w:r>
        <w:rPr>
          <w:rFonts w:ascii="仿宋" w:hAnsi="仿宋" w:eastAsia="仿宋" w:cs="仿宋_GB2312"/>
          <w:color w:val="auto"/>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8"/>
        <w:adjustRightInd w:val="0"/>
        <w:snapToGrid w:val="0"/>
        <w:spacing w:line="300" w:lineRule="auto"/>
        <w:ind w:left="420" w:hanging="420"/>
        <w:rPr>
          <w:rFonts w:ascii="仿宋" w:hAnsi="仿宋" w:eastAsia="仿宋" w:cs="仿宋_GB2312"/>
          <w:color w:val="auto"/>
          <w:sz w:val="28"/>
          <w:szCs w:val="28"/>
        </w:rPr>
      </w:pPr>
      <w:r>
        <w:rPr>
          <w:rFonts w:ascii="仿宋" w:hAnsi="仿宋" w:eastAsia="仿宋" w:cs="仿宋_GB2312"/>
          <w:color w:val="auto"/>
          <w:sz w:val="28"/>
          <w:szCs w:val="28"/>
        </w:rPr>
        <w:t>11.3如果因为报价单位询价响应文件填报的内容不详，或没有提供询价文件中所要求的全部资料及数据，由此造成的后果，其责任由报价单位承担。</w:t>
      </w:r>
    </w:p>
    <w:p>
      <w:pPr>
        <w:pStyle w:val="8"/>
        <w:adjustRightInd w:val="0"/>
        <w:snapToGrid w:val="0"/>
        <w:spacing w:line="300" w:lineRule="auto"/>
        <w:rPr>
          <w:rFonts w:ascii="仿宋" w:hAnsi="仿宋" w:eastAsia="仿宋" w:cs="仿宋_GB2312"/>
          <w:color w:val="auto"/>
          <w:sz w:val="28"/>
          <w:szCs w:val="28"/>
        </w:rPr>
      </w:pPr>
      <w:r>
        <w:rPr>
          <w:rFonts w:ascii="仿宋" w:hAnsi="仿宋" w:eastAsia="仿宋" w:cs="仿宋_GB2312"/>
          <w:color w:val="auto"/>
          <w:sz w:val="28"/>
          <w:szCs w:val="28"/>
        </w:rPr>
        <w:t xml:space="preserve">12. </w:t>
      </w:r>
      <w:r>
        <w:rPr>
          <w:rFonts w:hint="eastAsia" w:ascii="仿宋" w:hAnsi="仿宋" w:eastAsia="仿宋" w:cs="仿宋_GB2312"/>
          <w:color w:val="auto"/>
          <w:sz w:val="28"/>
          <w:szCs w:val="28"/>
        </w:rPr>
        <w:t>报价</w:t>
      </w:r>
    </w:p>
    <w:p>
      <w:pPr>
        <w:autoSpaceDE w:val="0"/>
        <w:autoSpaceDN w:val="0"/>
        <w:adjustRightInd w:val="0"/>
        <w:snapToGrid w:val="0"/>
        <w:spacing w:line="300" w:lineRule="auto"/>
        <w:ind w:left="560" w:right="-148" w:hanging="560" w:hangingChars="200"/>
        <w:rPr>
          <w:rFonts w:ascii="仿宋" w:hAnsi="仿宋" w:eastAsia="仿宋" w:cs="仿宋_GB2312"/>
          <w:color w:val="auto"/>
          <w:sz w:val="28"/>
          <w:szCs w:val="28"/>
        </w:rPr>
      </w:pPr>
      <w:r>
        <w:rPr>
          <w:rFonts w:ascii="仿宋" w:hAnsi="仿宋" w:eastAsia="仿宋" w:cs="仿宋_GB2312"/>
          <w:color w:val="auto"/>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auto"/>
          <w:sz w:val="28"/>
          <w:szCs w:val="28"/>
        </w:rPr>
      </w:pPr>
      <w:r>
        <w:rPr>
          <w:rFonts w:ascii="仿宋" w:hAnsi="仿宋" w:eastAsia="仿宋" w:cs="仿宋_GB2312"/>
          <w:color w:val="auto"/>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8"/>
        <w:adjustRightInd w:val="0"/>
        <w:snapToGrid w:val="0"/>
        <w:spacing w:line="300" w:lineRule="auto"/>
        <w:rPr>
          <w:rFonts w:ascii="仿宋" w:hAnsi="仿宋" w:eastAsia="仿宋" w:cs="仿宋_GB2312"/>
          <w:color w:val="auto"/>
          <w:sz w:val="28"/>
          <w:szCs w:val="28"/>
        </w:rPr>
      </w:pPr>
      <w:r>
        <w:rPr>
          <w:rFonts w:ascii="仿宋" w:hAnsi="仿宋" w:eastAsia="仿宋" w:cs="仿宋_GB2312"/>
          <w:color w:val="auto"/>
          <w:sz w:val="28"/>
          <w:szCs w:val="28"/>
        </w:rPr>
        <w:t>12.3任何有选择性报价的报价，将被视为无效报价。</w:t>
      </w:r>
    </w:p>
    <w:p>
      <w:pPr>
        <w:pStyle w:val="8"/>
        <w:adjustRightInd w:val="0"/>
        <w:snapToGrid w:val="0"/>
        <w:spacing w:line="300" w:lineRule="auto"/>
        <w:rPr>
          <w:rFonts w:ascii="仿宋" w:hAnsi="仿宋" w:eastAsia="仿宋" w:cs="仿宋_GB2312"/>
          <w:color w:val="auto"/>
          <w:sz w:val="28"/>
          <w:szCs w:val="28"/>
        </w:rPr>
      </w:pPr>
      <w:r>
        <w:rPr>
          <w:rFonts w:hint="eastAsia" w:ascii="仿宋" w:hAnsi="仿宋" w:eastAsia="仿宋" w:cs="仿宋_GB2312"/>
          <w:color w:val="auto"/>
          <w:sz w:val="28"/>
          <w:szCs w:val="28"/>
        </w:rPr>
        <w:t>12.4报价人不得存在以下情形之一：</w:t>
      </w:r>
    </w:p>
    <w:p>
      <w:pPr>
        <w:pStyle w:val="8"/>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（1）与询价人存在利害关系且可能影响询价公正性；</w:t>
      </w:r>
    </w:p>
    <w:p>
      <w:pPr>
        <w:pStyle w:val="8"/>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（2）与本询价项目的其他报价人为同一个单位负责人；</w:t>
      </w:r>
    </w:p>
    <w:p>
      <w:pPr>
        <w:pStyle w:val="8"/>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（3）与本询价项目的其他报价人存在控股、管理关系；</w:t>
      </w:r>
    </w:p>
    <w:p>
      <w:pPr>
        <w:pStyle w:val="8"/>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（4）为本询价项目提供过设计、编制技术规范和其他文件的咨询服务；</w:t>
      </w:r>
    </w:p>
    <w:p>
      <w:pPr>
        <w:pStyle w:val="8"/>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（5）被依法暂停或者取消投标资格；</w:t>
      </w:r>
    </w:p>
    <w:p>
      <w:pPr>
        <w:pStyle w:val="8"/>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（6）被责令停产停业、暂扣或者吊销许可证、暂扣或者吊销执照；</w:t>
      </w:r>
    </w:p>
    <w:p>
      <w:pPr>
        <w:pStyle w:val="8"/>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（7）进入清算程序，或被宣告破产，或其他丧失履约能力的情形；</w:t>
      </w:r>
    </w:p>
    <w:p>
      <w:pPr>
        <w:pStyle w:val="8"/>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（8）在最近三年内发生重大产品质量问题；</w:t>
      </w:r>
    </w:p>
    <w:p>
      <w:pPr>
        <w:pStyle w:val="8"/>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（9）被工商行政管理机关在全国企业信用信息公示系统中列入严重违法失信企业名单；</w:t>
      </w:r>
    </w:p>
    <w:p>
      <w:pPr>
        <w:pStyle w:val="8"/>
        <w:adjustRightInd w:val="0"/>
        <w:snapToGrid w:val="0"/>
        <w:spacing w:line="300" w:lineRule="auto"/>
        <w:ind w:firstLine="280" w:firstLineChars="100"/>
        <w:rPr>
          <w:rFonts w:ascii="仿宋" w:hAnsi="仿宋" w:eastAsia="仿宋" w:cs="仿宋_GB2312"/>
          <w:color w:val="auto"/>
          <w:sz w:val="28"/>
          <w:szCs w:val="28"/>
        </w:rPr>
      </w:pPr>
      <w:r>
        <w:rPr>
          <w:rFonts w:hint="eastAsia" w:ascii="仿宋" w:hAnsi="仿宋" w:eastAsia="仿宋" w:cs="仿宋_GB2312"/>
          <w:color w:val="auto"/>
          <w:sz w:val="28"/>
          <w:szCs w:val="28"/>
        </w:rPr>
        <w:t>（10）被纳入失信联合惩戒名单（具体名单以递交报价文件截止时间“信用广州”公布的“失信黑名单”为准）；</w:t>
      </w:r>
    </w:p>
    <w:p>
      <w:pPr>
        <w:pStyle w:val="8"/>
        <w:adjustRightInd w:val="0"/>
        <w:snapToGrid w:val="0"/>
        <w:spacing w:line="300" w:lineRule="auto"/>
        <w:rPr>
          <w:rFonts w:ascii="仿宋" w:hAnsi="仿宋" w:eastAsia="仿宋" w:cs="仿宋_GB2312"/>
          <w:color w:val="auto"/>
          <w:sz w:val="28"/>
          <w:szCs w:val="28"/>
        </w:rPr>
      </w:pPr>
      <w:r>
        <w:rPr>
          <w:rFonts w:hint="eastAsia" w:ascii="仿宋" w:hAnsi="仿宋" w:eastAsia="仿宋" w:cs="仿宋_GB2312"/>
          <w:color w:val="auto"/>
          <w:sz w:val="28"/>
          <w:szCs w:val="28"/>
        </w:rPr>
        <w:t>（11）本项目截止时间前的半年中，在询价人组织的招标、询价活动中有被查实提供虚假投标材料的。</w:t>
      </w:r>
    </w:p>
    <w:p>
      <w:pPr>
        <w:pStyle w:val="8"/>
        <w:adjustRightInd w:val="0"/>
        <w:snapToGrid w:val="0"/>
        <w:spacing w:line="300" w:lineRule="auto"/>
        <w:ind w:left="562" w:leftChars="1" w:hanging="560" w:hangingChars="200"/>
        <w:rPr>
          <w:rFonts w:ascii="仿宋" w:hAnsi="仿宋" w:eastAsia="仿宋" w:cs="仿宋_GB2312"/>
          <w:color w:val="auto"/>
          <w:kern w:val="0"/>
          <w:sz w:val="28"/>
          <w:szCs w:val="28"/>
        </w:rPr>
      </w:pPr>
      <w:r>
        <w:rPr>
          <w:rFonts w:ascii="仿宋" w:hAnsi="仿宋" w:eastAsia="仿宋" w:cs="仿宋_GB2312"/>
          <w:color w:val="auto"/>
          <w:kern w:val="0"/>
          <w:sz w:val="28"/>
          <w:szCs w:val="28"/>
        </w:rPr>
        <w:t xml:space="preserve">13. </w:t>
      </w:r>
      <w:r>
        <w:rPr>
          <w:rFonts w:hint="eastAsia" w:ascii="仿宋" w:hAnsi="仿宋" w:eastAsia="仿宋" w:cs="仿宋_GB2312"/>
          <w:color w:val="auto"/>
          <w:kern w:val="0"/>
          <w:sz w:val="28"/>
          <w:szCs w:val="28"/>
        </w:rPr>
        <w:t>联合体报价</w:t>
      </w:r>
    </w:p>
    <w:p>
      <w:pPr>
        <w:pStyle w:val="8"/>
        <w:adjustRightInd w:val="0"/>
        <w:snapToGrid w:val="0"/>
        <w:spacing w:line="300" w:lineRule="auto"/>
        <w:ind w:left="562" w:leftChars="1" w:hanging="560" w:hangingChars="200"/>
        <w:rPr>
          <w:rFonts w:ascii="仿宋" w:hAnsi="仿宋" w:eastAsia="仿宋" w:cs="仿宋_GB2312"/>
          <w:color w:val="auto"/>
          <w:kern w:val="0"/>
          <w:sz w:val="28"/>
          <w:szCs w:val="28"/>
        </w:rPr>
      </w:pPr>
      <w:r>
        <w:rPr>
          <w:rFonts w:ascii="仿宋" w:hAnsi="仿宋" w:eastAsia="仿宋" w:cs="仿宋_GB2312"/>
          <w:color w:val="auto"/>
          <w:kern w:val="0"/>
          <w:sz w:val="28"/>
          <w:szCs w:val="28"/>
        </w:rPr>
        <w:t>13.1</w:t>
      </w:r>
      <w:r>
        <w:rPr>
          <w:rFonts w:hint="eastAsia" w:ascii="仿宋" w:hAnsi="仿宋" w:eastAsia="仿宋" w:cs="仿宋_GB2312"/>
          <w:color w:val="auto"/>
          <w:kern w:val="0"/>
          <w:sz w:val="28"/>
          <w:szCs w:val="28"/>
        </w:rPr>
        <w:t>本项目不接受联合体参加报价。</w:t>
      </w:r>
    </w:p>
    <w:p>
      <w:pPr>
        <w:pStyle w:val="8"/>
        <w:adjustRightInd w:val="0"/>
        <w:snapToGrid w:val="0"/>
        <w:spacing w:line="300" w:lineRule="auto"/>
        <w:rPr>
          <w:rFonts w:ascii="仿宋" w:hAnsi="仿宋" w:eastAsia="仿宋" w:cs="仿宋_GB2312"/>
          <w:color w:val="auto"/>
          <w:sz w:val="28"/>
          <w:szCs w:val="28"/>
        </w:rPr>
      </w:pPr>
      <w:r>
        <w:rPr>
          <w:rFonts w:ascii="仿宋" w:hAnsi="仿宋" w:eastAsia="仿宋" w:cs="仿宋_GB2312"/>
          <w:color w:val="auto"/>
          <w:sz w:val="28"/>
          <w:szCs w:val="28"/>
        </w:rPr>
        <w:t xml:space="preserve">14. </w:t>
      </w:r>
      <w:r>
        <w:rPr>
          <w:rFonts w:hint="eastAsia" w:ascii="仿宋" w:hAnsi="仿宋" w:eastAsia="仿宋" w:cs="仿宋_GB2312"/>
          <w:color w:val="auto"/>
          <w:sz w:val="28"/>
          <w:szCs w:val="28"/>
        </w:rPr>
        <w:t>报价单位资格证明文件</w:t>
      </w:r>
    </w:p>
    <w:p>
      <w:pPr>
        <w:pStyle w:val="8"/>
        <w:adjustRightInd w:val="0"/>
        <w:snapToGrid w:val="0"/>
        <w:spacing w:line="300" w:lineRule="auto"/>
        <w:ind w:left="420" w:hanging="420"/>
        <w:rPr>
          <w:rFonts w:ascii="仿宋" w:hAnsi="仿宋" w:eastAsia="仿宋" w:cs="仿宋_GB2312"/>
          <w:color w:val="auto"/>
          <w:sz w:val="28"/>
          <w:szCs w:val="28"/>
        </w:rPr>
      </w:pPr>
      <w:r>
        <w:rPr>
          <w:rFonts w:ascii="仿宋" w:hAnsi="仿宋" w:eastAsia="仿宋" w:cs="仿宋_GB2312"/>
          <w:color w:val="auto"/>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8"/>
        <w:adjustRightInd w:val="0"/>
        <w:snapToGrid w:val="0"/>
        <w:spacing w:line="300" w:lineRule="auto"/>
        <w:ind w:left="420" w:hanging="420"/>
        <w:rPr>
          <w:rFonts w:ascii="仿宋" w:hAnsi="仿宋" w:eastAsia="仿宋" w:cs="仿宋_GB2312"/>
          <w:color w:val="auto"/>
          <w:sz w:val="28"/>
          <w:szCs w:val="28"/>
        </w:rPr>
      </w:pPr>
      <w:r>
        <w:rPr>
          <w:rFonts w:ascii="仿宋" w:hAnsi="仿宋" w:eastAsia="仿宋" w:cs="仿宋_GB2312"/>
          <w:color w:val="auto"/>
          <w:sz w:val="28"/>
          <w:szCs w:val="28"/>
        </w:rPr>
        <w:t>14.2资格证明文件必须真实有效，复印件必须加盖单位印章。</w:t>
      </w:r>
    </w:p>
    <w:p>
      <w:pPr>
        <w:pStyle w:val="8"/>
        <w:adjustRightInd w:val="0"/>
        <w:snapToGrid w:val="0"/>
        <w:spacing w:line="300" w:lineRule="auto"/>
        <w:rPr>
          <w:rFonts w:ascii="仿宋" w:hAnsi="仿宋" w:eastAsia="仿宋" w:cs="仿宋_GB2312"/>
          <w:color w:val="auto"/>
          <w:sz w:val="28"/>
          <w:szCs w:val="28"/>
        </w:rPr>
      </w:pPr>
      <w:r>
        <w:rPr>
          <w:rFonts w:ascii="仿宋" w:hAnsi="仿宋" w:eastAsia="仿宋" w:cs="仿宋_GB2312"/>
          <w:color w:val="auto"/>
          <w:sz w:val="28"/>
          <w:szCs w:val="28"/>
        </w:rPr>
        <w:t xml:space="preserve">15. </w:t>
      </w:r>
      <w:r>
        <w:rPr>
          <w:rFonts w:hint="eastAsia" w:ascii="仿宋" w:hAnsi="仿宋" w:eastAsia="仿宋" w:cs="仿宋_GB2312"/>
          <w:color w:val="auto"/>
          <w:sz w:val="28"/>
          <w:szCs w:val="28"/>
        </w:rPr>
        <w:t>报价有效期</w:t>
      </w:r>
    </w:p>
    <w:p>
      <w:pPr>
        <w:adjustRightInd w:val="0"/>
        <w:snapToGrid w:val="0"/>
        <w:spacing w:line="300" w:lineRule="auto"/>
        <w:ind w:left="420" w:hanging="420"/>
        <w:rPr>
          <w:rFonts w:ascii="仿宋" w:hAnsi="仿宋" w:eastAsia="仿宋" w:cs="仿宋_GB2312"/>
          <w:color w:val="auto"/>
          <w:sz w:val="28"/>
          <w:szCs w:val="28"/>
        </w:rPr>
      </w:pPr>
      <w:r>
        <w:rPr>
          <w:rFonts w:ascii="仿宋" w:hAnsi="仿宋" w:eastAsia="仿宋" w:cs="仿宋_GB2312"/>
          <w:color w:val="auto"/>
          <w:sz w:val="28"/>
          <w:szCs w:val="28"/>
        </w:rPr>
        <w:t>15.1询价响应文件应在</w:t>
      </w:r>
      <w:r>
        <w:rPr>
          <w:rFonts w:hint="eastAsia" w:ascii="仿宋" w:hAnsi="仿宋" w:eastAsia="仿宋" w:cs="仿宋_GB2312"/>
          <w:color w:val="auto"/>
          <w:sz w:val="28"/>
          <w:szCs w:val="28"/>
        </w:rPr>
        <w:t>询价</w:t>
      </w:r>
      <w:r>
        <w:rPr>
          <w:rFonts w:ascii="仿宋" w:hAnsi="仿宋" w:eastAsia="仿宋" w:cs="仿宋_GB2312"/>
          <w:color w:val="auto"/>
          <w:sz w:val="28"/>
          <w:szCs w:val="28"/>
        </w:rPr>
        <w:t>之日起</w:t>
      </w:r>
      <w:r>
        <w:rPr>
          <w:rFonts w:ascii="仿宋" w:hAnsi="仿宋" w:eastAsia="仿宋" w:cs="仿宋_GB2312"/>
          <w:color w:val="auto"/>
          <w:sz w:val="28"/>
          <w:szCs w:val="28"/>
          <w:u w:val="single"/>
        </w:rPr>
        <w:t>90</w:t>
      </w:r>
      <w:r>
        <w:rPr>
          <w:rFonts w:hint="eastAsia" w:ascii="仿宋" w:hAnsi="仿宋" w:eastAsia="仿宋" w:cs="仿宋_GB2312"/>
          <w:color w:val="auto"/>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auto"/>
          <w:sz w:val="28"/>
          <w:szCs w:val="28"/>
        </w:rPr>
      </w:pPr>
      <w:r>
        <w:rPr>
          <w:rFonts w:ascii="仿宋" w:hAnsi="仿宋" w:eastAsia="仿宋" w:cs="仿宋_GB2312"/>
          <w:color w:val="auto"/>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auto"/>
          <w:sz w:val="28"/>
          <w:szCs w:val="28"/>
        </w:rPr>
      </w:pPr>
      <w:r>
        <w:rPr>
          <w:rFonts w:ascii="仿宋" w:hAnsi="仿宋" w:eastAsia="仿宋" w:cs="仿宋_GB2312"/>
          <w:color w:val="auto"/>
          <w:sz w:val="28"/>
          <w:szCs w:val="28"/>
        </w:rPr>
        <w:t xml:space="preserve">16. </w:t>
      </w:r>
      <w:r>
        <w:rPr>
          <w:rFonts w:hint="eastAsia" w:ascii="仿宋" w:hAnsi="仿宋" w:eastAsia="仿宋" w:cs="仿宋_GB2312"/>
          <w:color w:val="auto"/>
          <w:sz w:val="28"/>
          <w:szCs w:val="28"/>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 xml:space="preserve">16.1 </w:t>
      </w:r>
      <w:r>
        <w:rPr>
          <w:rFonts w:hint="eastAsia" w:ascii="仿宋" w:hAnsi="仿宋" w:eastAsia="仿宋" w:cs="仿宋_GB2312"/>
          <w:color w:val="auto"/>
          <w:kern w:val="0"/>
          <w:sz w:val="28"/>
          <w:szCs w:val="28"/>
        </w:rPr>
        <w:t>报价单位应编制询价响应文件一式</w:t>
      </w:r>
      <w:r>
        <w:rPr>
          <w:rFonts w:ascii="仿宋" w:hAnsi="仿宋" w:eastAsia="仿宋" w:cs="仿宋_GB2312"/>
          <w:color w:val="auto"/>
          <w:kern w:val="0"/>
          <w:sz w:val="28"/>
          <w:szCs w:val="28"/>
          <w:u w:val="single"/>
        </w:rPr>
        <w:t>2</w:t>
      </w:r>
      <w:r>
        <w:rPr>
          <w:rFonts w:hint="eastAsia" w:ascii="仿宋" w:hAnsi="仿宋" w:eastAsia="仿宋" w:cs="仿宋_GB2312"/>
          <w:color w:val="auto"/>
          <w:kern w:val="0"/>
          <w:sz w:val="28"/>
          <w:szCs w:val="28"/>
        </w:rPr>
        <w:t>份，其中正本一份和副本</w:t>
      </w:r>
      <w:r>
        <w:rPr>
          <w:rFonts w:hint="eastAsia" w:ascii="仿宋" w:hAnsi="仿宋" w:eastAsia="仿宋" w:cs="仿宋_GB2312"/>
          <w:color w:val="auto"/>
          <w:kern w:val="0"/>
          <w:sz w:val="28"/>
          <w:szCs w:val="28"/>
          <w:u w:val="single"/>
        </w:rPr>
        <w:t>一</w:t>
      </w:r>
      <w:r>
        <w:rPr>
          <w:rFonts w:hint="eastAsia" w:ascii="仿宋" w:hAnsi="仿宋" w:eastAsia="仿宋" w:cs="仿宋_GB2312"/>
          <w:color w:val="auto"/>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 xml:space="preserve">16.2 </w:t>
      </w:r>
      <w:r>
        <w:rPr>
          <w:rFonts w:hint="eastAsia" w:ascii="仿宋" w:hAnsi="仿宋" w:eastAsia="仿宋" w:cs="仿宋_GB2312"/>
          <w:color w:val="auto"/>
          <w:kern w:val="0"/>
          <w:sz w:val="28"/>
          <w:szCs w:val="28"/>
        </w:rPr>
        <w:t>询价响应文件的正本需打印或用不褪色墨水书写，并由法定代表人或经其正式授权的代表签字或加盖私章。授权代表须出具书面授权证明，其《法定代表人授权书》应附在询价响应文件中。</w:t>
      </w:r>
    </w:p>
    <w:p>
      <w:pPr>
        <w:pStyle w:val="8"/>
        <w:adjustRightInd w:val="0"/>
        <w:snapToGrid w:val="0"/>
        <w:spacing w:line="300" w:lineRule="auto"/>
        <w:ind w:left="630"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 xml:space="preserve">16.3 </w:t>
      </w:r>
      <w:r>
        <w:rPr>
          <w:rFonts w:hint="eastAsia" w:ascii="仿宋" w:hAnsi="仿宋" w:eastAsia="仿宋" w:cs="仿宋_GB2312"/>
          <w:color w:val="auto"/>
          <w:kern w:val="0"/>
          <w:sz w:val="28"/>
          <w:szCs w:val="28"/>
        </w:rPr>
        <w:t>询价响应文件中的任何重要的插字、涂改和增删，必须由法定代表人或经其正式授权的代表在旁边签字或盖私章才有效。</w:t>
      </w:r>
    </w:p>
    <w:p>
      <w:pPr>
        <w:pStyle w:val="8"/>
        <w:adjustRightInd w:val="0"/>
        <w:snapToGrid w:val="0"/>
        <w:spacing w:line="300" w:lineRule="auto"/>
        <w:ind w:left="630"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auto"/>
          <w:sz w:val="28"/>
          <w:szCs w:val="28"/>
        </w:rPr>
      </w:pPr>
      <w:r>
        <w:rPr>
          <w:rFonts w:hint="eastAsia" w:ascii="仿宋" w:hAnsi="仿宋" w:eastAsia="仿宋" w:cs="仿宋_GB2312"/>
          <w:b/>
          <w:color w:val="auto"/>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auto"/>
          <w:kern w:val="0"/>
          <w:sz w:val="28"/>
          <w:szCs w:val="28"/>
        </w:rPr>
      </w:pPr>
      <w:r>
        <w:rPr>
          <w:rFonts w:ascii="仿宋" w:hAnsi="仿宋" w:eastAsia="仿宋" w:cs="仿宋_GB2312"/>
          <w:color w:val="auto"/>
          <w:kern w:val="0"/>
          <w:sz w:val="28"/>
          <w:szCs w:val="28"/>
        </w:rPr>
        <w:t xml:space="preserve">17. </w:t>
      </w:r>
      <w:r>
        <w:rPr>
          <w:rFonts w:hint="eastAsia" w:ascii="仿宋" w:hAnsi="仿宋" w:eastAsia="仿宋" w:cs="仿宋_GB2312"/>
          <w:color w:val="auto"/>
          <w:kern w:val="0"/>
          <w:sz w:val="28"/>
          <w:szCs w:val="28"/>
        </w:rPr>
        <w:t>询价响应文件的密封和标记</w:t>
      </w:r>
    </w:p>
    <w:p>
      <w:pPr>
        <w:pStyle w:val="8"/>
        <w:adjustRightInd w:val="0"/>
        <w:snapToGrid w:val="0"/>
        <w:spacing w:line="300" w:lineRule="auto"/>
        <w:ind w:left="630"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17.1报价单位应将询价响应文件正本和副本用单独的信封密封，注明“正本”或“副本”字样。</w:t>
      </w:r>
    </w:p>
    <w:p>
      <w:pPr>
        <w:pStyle w:val="8"/>
        <w:adjustRightInd w:val="0"/>
        <w:snapToGrid w:val="0"/>
        <w:spacing w:line="300" w:lineRule="auto"/>
        <w:ind w:left="630"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17.2每一密封信封均应：</w:t>
      </w:r>
    </w:p>
    <w:p>
      <w:pPr>
        <w:pStyle w:val="8"/>
        <w:adjustRightInd w:val="0"/>
        <w:snapToGrid w:val="0"/>
        <w:spacing w:line="300" w:lineRule="auto"/>
        <w:ind w:left="1439" w:leftChars="343" w:hanging="719" w:hangingChars="257"/>
        <w:rPr>
          <w:rFonts w:ascii="仿宋" w:hAnsi="仿宋" w:eastAsia="仿宋" w:cs="仿宋_GB2312"/>
          <w:color w:val="auto"/>
          <w:kern w:val="0"/>
          <w:sz w:val="28"/>
          <w:szCs w:val="28"/>
        </w:rPr>
      </w:pPr>
      <w:r>
        <w:rPr>
          <w:rFonts w:hint="eastAsia" w:ascii="仿宋" w:hAnsi="仿宋" w:eastAsia="仿宋" w:cs="仿宋_GB2312"/>
          <w:color w:val="auto"/>
          <w:kern w:val="0"/>
          <w:sz w:val="28"/>
          <w:szCs w:val="28"/>
        </w:rPr>
        <w:t>（</w:t>
      </w:r>
      <w:r>
        <w:rPr>
          <w:rFonts w:ascii="仿宋" w:hAnsi="仿宋" w:eastAsia="仿宋" w:cs="仿宋_GB2312"/>
          <w:color w:val="auto"/>
          <w:kern w:val="0"/>
          <w:sz w:val="28"/>
          <w:szCs w:val="28"/>
        </w:rPr>
        <w:t>1）标明项目编号、项目名称，并注明“正本”或“副本”字样；</w:t>
      </w:r>
    </w:p>
    <w:p>
      <w:pPr>
        <w:pStyle w:val="8"/>
        <w:adjustRightInd w:val="0"/>
        <w:snapToGrid w:val="0"/>
        <w:spacing w:line="300" w:lineRule="auto"/>
        <w:ind w:left="1439" w:leftChars="343" w:hanging="719" w:hangingChars="257"/>
        <w:rPr>
          <w:rFonts w:ascii="仿宋" w:hAnsi="仿宋" w:eastAsia="仿宋" w:cs="仿宋_GB2312"/>
          <w:color w:val="auto"/>
          <w:kern w:val="0"/>
          <w:sz w:val="28"/>
          <w:szCs w:val="28"/>
        </w:rPr>
      </w:pPr>
      <w:r>
        <w:rPr>
          <w:rFonts w:hint="eastAsia" w:ascii="仿宋" w:hAnsi="仿宋" w:eastAsia="仿宋" w:cs="仿宋_GB2312"/>
          <w:color w:val="auto"/>
          <w:kern w:val="0"/>
          <w:sz w:val="28"/>
          <w:szCs w:val="28"/>
        </w:rPr>
        <w:t>（</w:t>
      </w:r>
      <w:r>
        <w:rPr>
          <w:rFonts w:ascii="仿宋" w:hAnsi="仿宋" w:eastAsia="仿宋" w:cs="仿宋_GB2312"/>
          <w:color w:val="auto"/>
          <w:kern w:val="0"/>
          <w:sz w:val="28"/>
          <w:szCs w:val="28"/>
        </w:rPr>
        <w:t>2）注明“于（递交询价响应文件截止时间）之前不准启封”的字样。</w:t>
      </w:r>
    </w:p>
    <w:p>
      <w:pPr>
        <w:pStyle w:val="8"/>
        <w:adjustRightInd w:val="0"/>
        <w:snapToGrid w:val="0"/>
        <w:spacing w:line="300" w:lineRule="auto"/>
        <w:ind w:left="630"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17.3如果信封未按本须知第17.1条和第17.2条要求密封的，询价人对误投或过早启封概不负责。</w:t>
      </w:r>
    </w:p>
    <w:p>
      <w:pPr>
        <w:pStyle w:val="8"/>
        <w:adjustRightInd w:val="0"/>
        <w:snapToGrid w:val="0"/>
        <w:spacing w:line="300" w:lineRule="auto"/>
        <w:ind w:left="630"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auto"/>
          <w:sz w:val="28"/>
          <w:szCs w:val="28"/>
        </w:rPr>
      </w:pPr>
      <w:r>
        <w:rPr>
          <w:rFonts w:ascii="仿宋" w:hAnsi="仿宋" w:eastAsia="仿宋" w:cs="仿宋_GB2312"/>
          <w:color w:val="auto"/>
          <w:sz w:val="28"/>
          <w:szCs w:val="28"/>
        </w:rPr>
        <w:t xml:space="preserve">18. </w:t>
      </w:r>
      <w:r>
        <w:rPr>
          <w:rFonts w:hint="eastAsia" w:ascii="仿宋" w:hAnsi="仿宋" w:eastAsia="仿宋" w:cs="仿宋_GB2312"/>
          <w:color w:val="auto"/>
          <w:sz w:val="28"/>
          <w:szCs w:val="28"/>
        </w:rPr>
        <w:t>询价响应文件递交截止时间</w:t>
      </w:r>
    </w:p>
    <w:p>
      <w:pPr>
        <w:pStyle w:val="8"/>
        <w:adjustRightInd w:val="0"/>
        <w:snapToGrid w:val="0"/>
        <w:spacing w:line="300" w:lineRule="auto"/>
        <w:ind w:left="630"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18.1询价人在《报价邀请函》中规定的地点和递交询价响应文件截止时间之前接收询价响应文件，超过截止时点后的询价响应文件将被拒绝。</w:t>
      </w:r>
    </w:p>
    <w:p>
      <w:pPr>
        <w:pStyle w:val="8"/>
        <w:adjustRightInd w:val="0"/>
        <w:snapToGrid w:val="0"/>
        <w:spacing w:line="300" w:lineRule="auto"/>
        <w:ind w:left="630"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8"/>
        <w:adjustRightInd w:val="0"/>
        <w:snapToGrid w:val="0"/>
        <w:spacing w:line="300" w:lineRule="auto"/>
        <w:ind w:right="32"/>
        <w:rPr>
          <w:rFonts w:ascii="仿宋" w:hAnsi="仿宋" w:eastAsia="仿宋" w:cs="仿宋_GB2312"/>
          <w:color w:val="auto"/>
          <w:sz w:val="28"/>
          <w:szCs w:val="28"/>
        </w:rPr>
      </w:pPr>
      <w:r>
        <w:rPr>
          <w:rFonts w:ascii="仿宋" w:hAnsi="仿宋" w:eastAsia="仿宋" w:cs="仿宋_GB2312"/>
          <w:color w:val="auto"/>
          <w:sz w:val="28"/>
          <w:szCs w:val="28"/>
        </w:rPr>
        <w:t xml:space="preserve">19. </w:t>
      </w:r>
      <w:r>
        <w:rPr>
          <w:rFonts w:hint="eastAsia" w:ascii="仿宋" w:hAnsi="仿宋" w:eastAsia="仿宋" w:cs="仿宋_GB2312"/>
          <w:color w:val="auto"/>
          <w:sz w:val="28"/>
          <w:szCs w:val="28"/>
        </w:rPr>
        <w:t>询价响应文件的修改和撤回</w:t>
      </w:r>
    </w:p>
    <w:p>
      <w:pPr>
        <w:pStyle w:val="8"/>
        <w:adjustRightInd w:val="0"/>
        <w:snapToGrid w:val="0"/>
        <w:spacing w:line="300" w:lineRule="auto"/>
        <w:ind w:left="630"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auto"/>
          <w:kern w:val="0"/>
          <w:sz w:val="28"/>
          <w:szCs w:val="28"/>
        </w:rPr>
      </w:pPr>
      <w:r>
        <w:rPr>
          <w:rFonts w:ascii="仿宋" w:hAnsi="仿宋" w:eastAsia="仿宋" w:cs="仿宋_GB2312"/>
          <w:color w:val="auto"/>
          <w:kern w:val="0"/>
          <w:sz w:val="28"/>
          <w:szCs w:val="28"/>
        </w:rPr>
        <w:t xml:space="preserve">19.2 </w:t>
      </w:r>
      <w:r>
        <w:rPr>
          <w:rFonts w:hint="eastAsia" w:ascii="仿宋" w:hAnsi="仿宋" w:eastAsia="仿宋" w:cs="仿宋_GB2312"/>
          <w:color w:val="auto"/>
          <w:kern w:val="0"/>
          <w:sz w:val="28"/>
          <w:szCs w:val="28"/>
        </w:rPr>
        <w:t>报价单位在递交询价响应文件后，可以撤回其报价，但报价单位必须在规定的询价响应文件递交截止时间前以书面形式告知</w:t>
      </w:r>
      <w:r>
        <w:rPr>
          <w:rFonts w:hint="eastAsia" w:ascii="仿宋" w:hAnsi="仿宋" w:eastAsia="仿宋" w:cs="仿宋_GB2312"/>
          <w:color w:val="auto"/>
          <w:sz w:val="28"/>
          <w:szCs w:val="28"/>
          <w:u w:val="single"/>
        </w:rPr>
        <w:t>（询价人）</w:t>
      </w:r>
      <w:r>
        <w:rPr>
          <w:rFonts w:hint="eastAsia" w:ascii="仿宋" w:hAnsi="仿宋" w:eastAsia="仿宋" w:cs="仿宋_GB2312"/>
          <w:color w:val="auto"/>
          <w:kern w:val="0"/>
          <w:sz w:val="28"/>
          <w:szCs w:val="28"/>
        </w:rPr>
        <w:t>。从询价响应文件递交截止时间至报价单位承诺的报价有效期内，报价单位不得撤回其报价。</w:t>
      </w:r>
    </w:p>
    <w:p>
      <w:pPr>
        <w:pStyle w:val="8"/>
        <w:adjustRightInd w:val="0"/>
        <w:snapToGrid w:val="0"/>
        <w:spacing w:line="300" w:lineRule="auto"/>
        <w:ind w:left="420" w:right="32" w:hanging="420"/>
        <w:rPr>
          <w:rFonts w:ascii="仿宋" w:hAnsi="仿宋" w:eastAsia="仿宋" w:cs="仿宋_GB2312"/>
          <w:color w:val="auto"/>
          <w:sz w:val="28"/>
          <w:szCs w:val="28"/>
        </w:rPr>
      </w:pPr>
      <w:r>
        <w:rPr>
          <w:rFonts w:ascii="仿宋" w:hAnsi="仿宋" w:eastAsia="仿宋" w:cs="仿宋_GB2312"/>
          <w:color w:val="auto"/>
          <w:sz w:val="28"/>
          <w:szCs w:val="28"/>
        </w:rPr>
        <w:t xml:space="preserve">19.3 </w:t>
      </w:r>
      <w:r>
        <w:rPr>
          <w:rFonts w:hint="eastAsia" w:ascii="仿宋" w:hAnsi="仿宋" w:eastAsia="仿宋" w:cs="仿宋_GB2312"/>
          <w:color w:val="auto"/>
          <w:sz w:val="28"/>
          <w:szCs w:val="28"/>
        </w:rPr>
        <w:t>报价单位所提交的询价响应文件在询价结束后，无论成交与否都不退还。</w:t>
      </w:r>
    </w:p>
    <w:p>
      <w:pPr>
        <w:pStyle w:val="8"/>
        <w:adjustRightInd w:val="0"/>
        <w:snapToGrid w:val="0"/>
        <w:spacing w:line="300" w:lineRule="auto"/>
        <w:rPr>
          <w:rFonts w:ascii="仿宋" w:hAnsi="仿宋" w:eastAsia="仿宋" w:cs="仿宋_GB2312"/>
          <w:b/>
          <w:color w:val="auto"/>
          <w:sz w:val="28"/>
          <w:szCs w:val="28"/>
        </w:rPr>
      </w:pPr>
      <w:r>
        <w:rPr>
          <w:rFonts w:hint="eastAsia" w:ascii="仿宋" w:hAnsi="仿宋" w:eastAsia="仿宋" w:cs="仿宋_GB2312"/>
          <w:b/>
          <w:color w:val="auto"/>
          <w:sz w:val="28"/>
          <w:szCs w:val="28"/>
        </w:rPr>
        <w:t>五、评审</w:t>
      </w:r>
    </w:p>
    <w:p>
      <w:pPr>
        <w:pStyle w:val="8"/>
        <w:adjustRightInd w:val="0"/>
        <w:snapToGrid w:val="0"/>
        <w:spacing w:line="300" w:lineRule="auto"/>
        <w:rPr>
          <w:rFonts w:ascii="仿宋" w:hAnsi="仿宋" w:eastAsia="仿宋" w:cs="仿宋_GB2312"/>
          <w:color w:val="auto"/>
          <w:sz w:val="28"/>
          <w:szCs w:val="28"/>
        </w:rPr>
      </w:pPr>
      <w:r>
        <w:rPr>
          <w:rFonts w:ascii="仿宋" w:hAnsi="仿宋" w:eastAsia="仿宋" w:cs="仿宋_GB2312"/>
          <w:color w:val="auto"/>
          <w:sz w:val="28"/>
          <w:szCs w:val="28"/>
        </w:rPr>
        <w:t xml:space="preserve">20. </w:t>
      </w:r>
      <w:r>
        <w:rPr>
          <w:rFonts w:hint="eastAsia" w:ascii="仿宋" w:hAnsi="仿宋" w:eastAsia="仿宋" w:cs="仿宋_GB2312"/>
          <w:color w:val="auto"/>
          <w:sz w:val="28"/>
          <w:szCs w:val="28"/>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rPr>
      </w:pPr>
      <w:r>
        <w:rPr>
          <w:rFonts w:ascii="仿宋" w:hAnsi="仿宋" w:eastAsia="仿宋" w:cs="仿宋_GB2312"/>
          <w:color w:val="auto"/>
          <w:sz w:val="28"/>
          <w:szCs w:val="28"/>
        </w:rPr>
        <w:t xml:space="preserve">20.1 </w:t>
      </w:r>
      <w:r>
        <w:rPr>
          <w:rFonts w:hint="eastAsia" w:ascii="仿宋" w:hAnsi="仿宋" w:eastAsia="仿宋" w:cs="仿宋_GB2312"/>
          <w:color w:val="auto"/>
          <w:kern w:val="0"/>
          <w:sz w:val="28"/>
          <w:szCs w:val="28"/>
        </w:rPr>
        <w:t>评审由</w:t>
      </w:r>
      <w:r>
        <w:rPr>
          <w:rFonts w:hint="eastAsia" w:ascii="仿宋" w:hAnsi="仿宋" w:eastAsia="仿宋" w:cs="仿宋_GB2312"/>
          <w:color w:val="auto"/>
          <w:sz w:val="28"/>
          <w:szCs w:val="28"/>
          <w:u w:val="single"/>
        </w:rPr>
        <w:t>询价人</w:t>
      </w:r>
      <w:r>
        <w:rPr>
          <w:rFonts w:hint="eastAsia" w:ascii="仿宋" w:hAnsi="仿宋" w:eastAsia="仿宋" w:cs="仿宋_GB2312"/>
          <w:color w:val="auto"/>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20.3询价小组依法根据询价文件的规定对询价响应文件进行评审,并据此推荐成交候选人。</w:t>
      </w:r>
    </w:p>
    <w:p>
      <w:pPr>
        <w:pStyle w:val="8"/>
        <w:adjustRightInd w:val="0"/>
        <w:snapToGrid w:val="0"/>
        <w:spacing w:line="300" w:lineRule="auto"/>
        <w:ind w:left="630" w:hanging="630" w:hangingChars="225"/>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20.4拆封询价响应文件时，出现下列情形之一的，不参与评审：</w:t>
      </w:r>
    </w:p>
    <w:p>
      <w:pPr>
        <w:pStyle w:val="8"/>
        <w:adjustRightInd w:val="0"/>
        <w:snapToGrid w:val="0"/>
        <w:spacing w:line="300" w:lineRule="auto"/>
        <w:ind w:left="630" w:hanging="630" w:hangingChars="225"/>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（1）响应文件没密封完整的，或封面未注明报价单位名称、项目名称、日期等项目信息的；</w:t>
      </w:r>
    </w:p>
    <w:p>
      <w:pPr>
        <w:pStyle w:val="8"/>
        <w:adjustRightInd w:val="0"/>
        <w:snapToGrid w:val="0"/>
        <w:spacing w:line="300" w:lineRule="auto"/>
        <w:ind w:left="630" w:hanging="630" w:hangingChars="225"/>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（2）响应文件中的法定代表人或授权代理人与报价响应文件登记表的信息不一致的。</w:t>
      </w:r>
    </w:p>
    <w:p>
      <w:pPr>
        <w:pStyle w:val="16"/>
        <w:rPr>
          <w:color w:val="auto"/>
        </w:rPr>
      </w:pPr>
      <w:r>
        <w:rPr>
          <w:rFonts w:hint="eastAsia" w:ascii="仿宋_GB2312" w:hAnsi="仿宋_GB2312" w:eastAsia="仿宋_GB2312" w:cs="仿宋_GB2312"/>
          <w:color w:val="auto"/>
          <w:kern w:val="0"/>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21.1参加询价的报价单位</w:t>
      </w:r>
      <w:r>
        <w:rPr>
          <w:rFonts w:hint="eastAsia" w:ascii="仿宋" w:hAnsi="仿宋" w:eastAsia="仿宋" w:cs="仿宋_GB2312"/>
          <w:color w:val="auto"/>
          <w:kern w:val="0"/>
          <w:sz w:val="28"/>
          <w:szCs w:val="28"/>
        </w:rPr>
        <w:t>经自行报名</w:t>
      </w:r>
      <w:r>
        <w:rPr>
          <w:rFonts w:ascii="仿宋" w:hAnsi="仿宋" w:eastAsia="仿宋" w:cs="仿宋_GB2312"/>
          <w:color w:val="auto"/>
          <w:kern w:val="0"/>
          <w:sz w:val="28"/>
          <w:szCs w:val="28"/>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 xml:space="preserve">21.3 </w:t>
      </w:r>
      <w:r>
        <w:rPr>
          <w:rFonts w:hint="eastAsia" w:ascii="仿宋" w:hAnsi="仿宋" w:eastAsia="仿宋" w:cs="仿宋_GB2312"/>
          <w:color w:val="auto"/>
          <w:kern w:val="0"/>
          <w:sz w:val="28"/>
          <w:szCs w:val="28"/>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Cs/>
          <w:color w:val="auto"/>
          <w:kern w:val="0"/>
          <w:sz w:val="28"/>
          <w:szCs w:val="28"/>
        </w:rPr>
      </w:pPr>
      <w:r>
        <w:rPr>
          <w:rFonts w:ascii="仿宋" w:hAnsi="仿宋" w:eastAsia="仿宋" w:cs="仿宋_GB2312"/>
          <w:color w:val="auto"/>
          <w:kern w:val="0"/>
          <w:sz w:val="28"/>
          <w:szCs w:val="28"/>
        </w:rPr>
        <w:t xml:space="preserve">21.4 </w:t>
      </w:r>
      <w:r>
        <w:rPr>
          <w:rFonts w:hint="eastAsia" w:ascii="仿宋" w:hAnsi="仿宋" w:eastAsia="仿宋" w:cs="仿宋_GB2312"/>
          <w:bCs/>
          <w:color w:val="auto"/>
          <w:kern w:val="0"/>
          <w:sz w:val="28"/>
          <w:szCs w:val="28"/>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auto"/>
          <w:sz w:val="28"/>
          <w:szCs w:val="28"/>
        </w:rPr>
      </w:pPr>
      <w:r>
        <w:rPr>
          <w:rFonts w:hint="eastAsia" w:ascii="仿宋" w:hAnsi="仿宋" w:eastAsia="仿宋" w:cs="仿宋_GB2312"/>
          <w:color w:val="auto"/>
          <w:sz w:val="28"/>
          <w:szCs w:val="28"/>
        </w:rPr>
        <w:t>大写金额与小写金额不一致的，以大写金额为准；</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auto"/>
          <w:sz w:val="28"/>
          <w:szCs w:val="28"/>
        </w:rPr>
      </w:pPr>
      <w:r>
        <w:rPr>
          <w:rFonts w:hint="eastAsia" w:ascii="仿宋" w:hAnsi="仿宋" w:eastAsia="仿宋" w:cs="仿宋_GB2312"/>
          <w:color w:val="auto"/>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22.3超过最高限价的报价将被拒绝。</w:t>
      </w:r>
    </w:p>
    <w:p>
      <w:pPr>
        <w:spacing w:line="360" w:lineRule="auto"/>
        <w:rPr>
          <w:rFonts w:ascii="仿宋" w:hAnsi="仿宋" w:eastAsia="仿宋" w:cs="仿宋_GB2312"/>
          <w:b/>
          <w:color w:val="auto"/>
          <w:sz w:val="28"/>
          <w:szCs w:val="28"/>
        </w:rPr>
      </w:pPr>
      <w:r>
        <w:rPr>
          <w:rFonts w:hint="eastAsia" w:ascii="仿宋" w:hAnsi="仿宋" w:eastAsia="仿宋" w:cs="仿宋_GB2312"/>
          <w:b/>
          <w:color w:val="auto"/>
          <w:sz w:val="28"/>
          <w:szCs w:val="28"/>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rPr>
      </w:pPr>
      <w:r>
        <w:rPr>
          <w:rFonts w:ascii="仿宋" w:hAnsi="仿宋" w:eastAsia="仿宋" w:cs="仿宋_GB2312"/>
          <w:color w:val="auto"/>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auto"/>
          <w:kern w:val="0"/>
          <w:sz w:val="28"/>
          <w:szCs w:val="28"/>
        </w:rPr>
      </w:pPr>
      <w:r>
        <w:rPr>
          <w:rFonts w:ascii="仿宋" w:hAnsi="仿宋" w:eastAsia="仿宋" w:cs="仿宋_GB2312"/>
          <w:color w:val="auto"/>
          <w:sz w:val="28"/>
          <w:szCs w:val="28"/>
        </w:rPr>
        <w:t>23.2承包人确定后，询价人</w:t>
      </w:r>
      <w:r>
        <w:rPr>
          <w:rFonts w:hint="eastAsia" w:ascii="仿宋" w:hAnsi="仿宋" w:eastAsia="仿宋" w:cs="仿宋_GB2312"/>
          <w:color w:val="auto"/>
          <w:kern w:val="0"/>
          <w:sz w:val="28"/>
          <w:szCs w:val="28"/>
        </w:rPr>
        <w:t>向承包人发出《发包通知书》，</w:t>
      </w:r>
      <w:r>
        <w:rPr>
          <w:rFonts w:hint="eastAsia" w:ascii="仿宋" w:hAnsi="仿宋" w:eastAsia="仿宋" w:cs="仿宋_GB2312"/>
          <w:color w:val="auto"/>
          <w:sz w:val="28"/>
          <w:szCs w:val="28"/>
        </w:rPr>
        <w:t>对承包人和询价人具有同等法律效力</w:t>
      </w:r>
      <w:r>
        <w:rPr>
          <w:rFonts w:hint="eastAsia" w:ascii="仿宋" w:hAnsi="仿宋" w:eastAsia="仿宋" w:cs="仿宋_GB2312"/>
          <w:color w:val="auto"/>
          <w:kern w:val="0"/>
          <w:sz w:val="28"/>
          <w:szCs w:val="28"/>
        </w:rPr>
        <w:t>。</w:t>
      </w:r>
    </w:p>
    <w:p>
      <w:pPr>
        <w:pStyle w:val="8"/>
        <w:adjustRightInd w:val="0"/>
        <w:snapToGrid w:val="0"/>
        <w:spacing w:line="300" w:lineRule="auto"/>
        <w:rPr>
          <w:rFonts w:ascii="仿宋" w:hAnsi="仿宋" w:eastAsia="仿宋" w:cs="仿宋_GB2312"/>
          <w:b/>
          <w:color w:val="auto"/>
          <w:sz w:val="28"/>
          <w:szCs w:val="28"/>
        </w:rPr>
      </w:pPr>
      <w:r>
        <w:rPr>
          <w:rFonts w:hint="eastAsia" w:ascii="仿宋" w:hAnsi="仿宋" w:eastAsia="仿宋" w:cs="仿宋_GB2312"/>
          <w:b/>
          <w:color w:val="auto"/>
          <w:sz w:val="28"/>
          <w:szCs w:val="28"/>
        </w:rPr>
        <w:t>七、合同的订立和履行</w:t>
      </w:r>
    </w:p>
    <w:p>
      <w:pPr>
        <w:autoSpaceDE w:val="0"/>
        <w:autoSpaceDN w:val="0"/>
        <w:adjustRightInd w:val="0"/>
        <w:snapToGrid w:val="0"/>
        <w:spacing w:line="300" w:lineRule="auto"/>
        <w:ind w:right="32"/>
        <w:rPr>
          <w:rFonts w:ascii="仿宋" w:hAnsi="仿宋" w:eastAsia="仿宋" w:cs="仿宋_GB2312"/>
          <w:color w:val="auto"/>
          <w:kern w:val="0"/>
          <w:sz w:val="28"/>
          <w:szCs w:val="28"/>
        </w:rPr>
      </w:pPr>
      <w:r>
        <w:rPr>
          <w:rFonts w:ascii="仿宋" w:hAnsi="仿宋" w:eastAsia="仿宋" w:cs="仿宋_GB2312"/>
          <w:color w:val="auto"/>
          <w:kern w:val="0"/>
          <w:sz w:val="28"/>
          <w:szCs w:val="28"/>
        </w:rPr>
        <w:t xml:space="preserve">24. </w:t>
      </w:r>
      <w:r>
        <w:rPr>
          <w:rFonts w:hint="eastAsia" w:ascii="仿宋" w:hAnsi="仿宋" w:eastAsia="仿宋" w:cs="仿宋_GB2312"/>
          <w:color w:val="auto"/>
          <w:kern w:val="0"/>
          <w:sz w:val="28"/>
          <w:szCs w:val="28"/>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auto"/>
          <w:sz w:val="28"/>
          <w:szCs w:val="28"/>
        </w:rPr>
      </w:pPr>
      <w:r>
        <w:rPr>
          <w:rFonts w:ascii="仿宋" w:hAnsi="仿宋" w:eastAsia="仿宋" w:cs="仿宋_GB2312"/>
          <w:color w:val="auto"/>
          <w:kern w:val="0"/>
          <w:sz w:val="28"/>
          <w:szCs w:val="28"/>
        </w:rPr>
        <w:t xml:space="preserve">24.1 </w:t>
      </w:r>
      <w:r>
        <w:rPr>
          <w:rFonts w:hint="eastAsia" w:ascii="仿宋" w:hAnsi="仿宋" w:eastAsia="仿宋" w:cs="仿宋_GB2312"/>
          <w:color w:val="auto"/>
          <w:kern w:val="0"/>
          <w:sz w:val="28"/>
          <w:szCs w:val="28"/>
        </w:rPr>
        <w:t>询价人与成交、承包人自《发包通知书》发出之日起三十日内，按询价文件要求和承包人询价响应文件承诺签订承包合同，但</w:t>
      </w:r>
      <w:r>
        <w:rPr>
          <w:rFonts w:hint="eastAsia" w:ascii="仿宋" w:hAnsi="仿宋" w:eastAsia="仿宋" w:cs="仿宋_GB2312"/>
          <w:color w:val="auto"/>
          <w:sz w:val="28"/>
          <w:szCs w:val="28"/>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ascii="仿宋" w:hAnsi="仿宋" w:eastAsia="仿宋" w:cs="仿宋_GB2312"/>
          <w:color w:val="auto"/>
          <w:kern w:val="0"/>
          <w:sz w:val="28"/>
          <w:szCs w:val="28"/>
        </w:rPr>
      </w:pPr>
      <w:r>
        <w:rPr>
          <w:rFonts w:ascii="仿宋" w:hAnsi="仿宋" w:eastAsia="仿宋" w:cs="仿宋_GB2312"/>
          <w:color w:val="auto"/>
          <w:kern w:val="0"/>
          <w:sz w:val="28"/>
          <w:szCs w:val="28"/>
        </w:rPr>
        <w:t xml:space="preserve">25. </w:t>
      </w:r>
      <w:r>
        <w:rPr>
          <w:rFonts w:hint="eastAsia" w:ascii="仿宋" w:hAnsi="仿宋" w:eastAsia="仿宋" w:cs="仿宋_GB2312"/>
          <w:color w:val="auto"/>
          <w:kern w:val="0"/>
          <w:sz w:val="28"/>
          <w:szCs w:val="28"/>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auto"/>
          <w:kern w:val="0"/>
          <w:sz w:val="28"/>
          <w:szCs w:val="28"/>
        </w:rPr>
      </w:pPr>
      <w:r>
        <w:rPr>
          <w:rFonts w:ascii="仿宋" w:hAnsi="仿宋" w:eastAsia="仿宋" w:cs="仿宋_GB2312"/>
          <w:color w:val="auto"/>
          <w:kern w:val="0"/>
          <w:sz w:val="28"/>
          <w:szCs w:val="28"/>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auto"/>
          <w:kern w:val="0"/>
          <w:sz w:val="28"/>
          <w:szCs w:val="28"/>
        </w:rPr>
        <w:t>招标办</w:t>
      </w:r>
      <w:r>
        <w:rPr>
          <w:rFonts w:ascii="仿宋" w:hAnsi="仿宋" w:eastAsia="仿宋" w:cs="仿宋_GB2312"/>
          <w:color w:val="auto"/>
          <w:kern w:val="0"/>
          <w:sz w:val="28"/>
          <w:szCs w:val="28"/>
        </w:rPr>
        <w:t>备案；因特殊情况需要中止或终止合同的，询价人应将中止或终止合同的理由以及相应措施，以书面形式报公司</w:t>
      </w:r>
      <w:r>
        <w:rPr>
          <w:rFonts w:hint="eastAsia" w:ascii="仿宋" w:hAnsi="仿宋" w:eastAsia="仿宋" w:cs="仿宋_GB2312"/>
          <w:color w:val="auto"/>
          <w:kern w:val="0"/>
          <w:sz w:val="28"/>
          <w:szCs w:val="28"/>
        </w:rPr>
        <w:t>招标办</w:t>
      </w:r>
      <w:r>
        <w:rPr>
          <w:rFonts w:ascii="仿宋" w:hAnsi="仿宋" w:eastAsia="仿宋" w:cs="仿宋_GB2312"/>
          <w:color w:val="auto"/>
          <w:kern w:val="0"/>
          <w:sz w:val="28"/>
          <w:szCs w:val="28"/>
        </w:rPr>
        <w:t>。</w:t>
      </w:r>
    </w:p>
    <w:p>
      <w:pPr>
        <w:autoSpaceDE w:val="0"/>
        <w:autoSpaceDN w:val="0"/>
        <w:adjustRightInd w:val="0"/>
        <w:snapToGrid w:val="0"/>
        <w:spacing w:line="300" w:lineRule="auto"/>
        <w:ind w:left="700" w:right="32" w:hanging="700" w:hangingChars="250"/>
        <w:rPr>
          <w:rFonts w:ascii="仿宋" w:hAnsi="仿宋" w:eastAsia="仿宋" w:cs="仿宋_GB2312"/>
          <w:color w:val="auto"/>
          <w:kern w:val="0"/>
          <w:sz w:val="28"/>
          <w:szCs w:val="28"/>
        </w:rPr>
      </w:pPr>
      <w:r>
        <w:rPr>
          <w:rFonts w:ascii="仿宋" w:hAnsi="仿宋" w:eastAsia="仿宋" w:cs="仿宋_GB2312"/>
          <w:color w:val="auto"/>
          <w:kern w:val="0"/>
          <w:sz w:val="28"/>
          <w:szCs w:val="28"/>
        </w:rPr>
        <w:t xml:space="preserve">25.2 </w:t>
      </w:r>
      <w:r>
        <w:rPr>
          <w:rFonts w:hint="eastAsia" w:ascii="仿宋" w:hAnsi="仿宋" w:eastAsia="仿宋" w:cs="仿宋_GB2312"/>
          <w:color w:val="auto"/>
          <w:kern w:val="0"/>
          <w:sz w:val="28"/>
          <w:szCs w:val="28"/>
        </w:rPr>
        <w:t>承包人因不可抗力或者自身原因不能履行承包合同的，询价人</w:t>
      </w:r>
      <w:r>
        <w:rPr>
          <w:rFonts w:hint="eastAsia" w:ascii="仿宋" w:hAnsi="仿宋" w:eastAsia="仿宋" w:cs="仿宋_GB2312"/>
          <w:color w:val="auto"/>
          <w:sz w:val="28"/>
          <w:szCs w:val="28"/>
        </w:rPr>
        <w:t>可以与排位在承包人之后第一位的成交候选报价单位签订承包</w:t>
      </w:r>
      <w:r>
        <w:rPr>
          <w:rFonts w:hint="eastAsia" w:ascii="仿宋" w:hAnsi="仿宋" w:eastAsia="仿宋" w:cs="仿宋_GB2312"/>
          <w:color w:val="auto"/>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color w:val="auto"/>
          <w:kern w:val="0"/>
          <w:sz w:val="28"/>
          <w:szCs w:val="28"/>
        </w:rPr>
      </w:pPr>
      <w:r>
        <w:rPr>
          <w:rFonts w:hint="eastAsia" w:ascii="仿宋" w:hAnsi="仿宋" w:eastAsia="仿宋" w:cs="仿宋_GB2312"/>
          <w:b/>
          <w:color w:val="auto"/>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color w:val="auto"/>
          <w:sz w:val="28"/>
          <w:szCs w:val="28"/>
        </w:rPr>
      </w:pPr>
      <w:r>
        <w:rPr>
          <w:rFonts w:ascii="仿宋" w:hAnsi="仿宋" w:eastAsia="仿宋" w:cs="仿宋_GB2312"/>
          <w:color w:val="auto"/>
          <w:sz w:val="28"/>
          <w:szCs w:val="28"/>
        </w:rPr>
        <w:t xml:space="preserve">26. </w:t>
      </w:r>
      <w:r>
        <w:rPr>
          <w:rFonts w:hint="eastAsia" w:ascii="仿宋" w:hAnsi="仿宋" w:eastAsia="仿宋" w:cs="仿宋_GB2312"/>
          <w:color w:val="auto"/>
          <w:sz w:val="28"/>
          <w:szCs w:val="28"/>
        </w:rPr>
        <w:t>如果报价单位认为询价文件或询价过程或询价结果使其权益受到损害的，可向询价人提出书面质疑。询价人应在规定时间内给予答复。</w:t>
      </w:r>
    </w:p>
    <w:p>
      <w:pPr>
        <w:widowControl/>
        <w:jc w:val="left"/>
        <w:rPr>
          <w:color w:val="auto"/>
          <w:sz w:val="28"/>
          <w:szCs w:val="28"/>
        </w:rPr>
      </w:pPr>
      <w:r>
        <w:rPr>
          <w:color w:val="auto"/>
          <w:sz w:val="28"/>
          <w:szCs w:val="28"/>
        </w:rPr>
        <w:br w:type="page"/>
      </w:r>
    </w:p>
    <w:p>
      <w:pPr>
        <w:pStyle w:val="3"/>
        <w:rPr>
          <w:color w:val="auto"/>
        </w:rPr>
      </w:pPr>
      <w:bookmarkStart w:id="5" w:name="_Toc144974548"/>
      <w:bookmarkStart w:id="6" w:name="_Toc179632599"/>
      <w:bookmarkStart w:id="7" w:name="_Toc247085739"/>
      <w:bookmarkStart w:id="8" w:name="_Toc371433002"/>
      <w:bookmarkStart w:id="9" w:name="_Toc152042358"/>
      <w:bookmarkStart w:id="10" w:name="_Toc152045581"/>
      <w:r>
        <w:rPr>
          <w:rFonts w:hint="eastAsia"/>
          <w:color w:val="auto"/>
        </w:rPr>
        <w:t>附件一报价记录表</w:t>
      </w:r>
      <w:bookmarkEnd w:id="5"/>
      <w:bookmarkEnd w:id="6"/>
      <w:bookmarkEnd w:id="7"/>
      <w:bookmarkEnd w:id="8"/>
      <w:bookmarkEnd w:id="9"/>
      <w:bookmarkEnd w:id="10"/>
    </w:p>
    <w:p>
      <w:pPr>
        <w:spacing w:line="400" w:lineRule="exact"/>
        <w:jc w:val="center"/>
        <w:rPr>
          <w:rFonts w:ascii="仿宋" w:hAnsi="仿宋" w:eastAsia="仿宋" w:cs="仿宋_GB2312"/>
          <w:color w:val="auto"/>
          <w:sz w:val="28"/>
          <w:szCs w:val="28"/>
        </w:rPr>
      </w:pPr>
      <w:r>
        <w:rPr>
          <w:rFonts w:hint="eastAsia" w:ascii="仿宋" w:hAnsi="仿宋" w:eastAsia="仿宋" w:cs="仿宋_GB2312"/>
          <w:bCs/>
          <w:color w:val="auto"/>
          <w:sz w:val="28"/>
          <w:szCs w:val="28"/>
          <w:u w:val="single"/>
        </w:rPr>
        <w:t>马涌治理工程（涌底调蓄系统）防洪评价报告编制</w:t>
      </w:r>
      <w:r>
        <w:rPr>
          <w:rFonts w:hint="eastAsia" w:ascii="仿宋" w:hAnsi="仿宋" w:eastAsia="仿宋" w:cs="仿宋_GB2312"/>
          <w:color w:val="auto"/>
          <w:sz w:val="28"/>
          <w:szCs w:val="28"/>
        </w:rPr>
        <w:t>报价记录表</w:t>
      </w:r>
    </w:p>
    <w:p>
      <w:pPr>
        <w:spacing w:line="500" w:lineRule="exact"/>
        <w:ind w:firstLine="210" w:firstLineChars="100"/>
        <w:jc w:val="left"/>
        <w:rPr>
          <w:rFonts w:ascii="仿宋" w:hAnsi="仿宋" w:eastAsia="仿宋" w:cs="仿宋_GB2312"/>
          <w:color w:val="auto"/>
        </w:rPr>
      </w:pPr>
      <w:r>
        <w:rPr>
          <w:rFonts w:hint="eastAsia" w:ascii="仿宋" w:hAnsi="仿宋" w:eastAsia="仿宋" w:cs="仿宋_GB2312"/>
          <w:color w:val="auto"/>
          <w:szCs w:val="21"/>
        </w:rPr>
        <w:t>报价文件开启时间：  年  月  日  时  分</w:t>
      </w:r>
    </w:p>
    <w:tbl>
      <w:tblPr>
        <w:tblStyle w:val="1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rPr>
            </w:pPr>
            <w:r>
              <w:rPr>
                <w:rFonts w:hint="eastAsia" w:ascii="仿宋" w:hAnsi="仿宋" w:eastAsia="仿宋" w:cs="仿宋_GB2312"/>
                <w:color w:val="auto"/>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rPr>
            </w:pPr>
            <w:r>
              <w:rPr>
                <w:rFonts w:hint="eastAsia" w:ascii="仿宋" w:hAnsi="仿宋" w:eastAsia="仿宋" w:cs="仿宋_GB2312"/>
                <w:color w:val="auto"/>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rPr>
            </w:pPr>
            <w:r>
              <w:rPr>
                <w:rFonts w:hint="eastAsia" w:ascii="仿宋" w:hAnsi="仿宋" w:eastAsia="仿宋" w:cs="仿宋_GB2312"/>
                <w:color w:val="auto"/>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rPr>
            </w:pPr>
            <w:r>
              <w:rPr>
                <w:rFonts w:hint="eastAsia" w:ascii="仿宋" w:hAnsi="仿宋" w:eastAsia="仿宋" w:cs="仿宋_GB2312"/>
                <w:color w:val="auto"/>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rPr>
            </w:pPr>
            <w:r>
              <w:rPr>
                <w:rFonts w:hint="eastAsia" w:ascii="仿宋" w:hAnsi="仿宋" w:eastAsia="仿宋" w:cs="仿宋_GB2312"/>
                <w:color w:val="auto"/>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auto"/>
                <w:szCs w:val="21"/>
              </w:rPr>
            </w:pPr>
          </w:p>
        </w:tc>
      </w:tr>
    </w:tbl>
    <w:p>
      <w:pPr>
        <w:spacing w:line="440" w:lineRule="exact"/>
        <w:rPr>
          <w:rFonts w:ascii="仿宋" w:hAnsi="仿宋" w:eastAsia="仿宋" w:cs="仿宋_GB2312"/>
          <w:color w:val="auto"/>
        </w:rPr>
      </w:pPr>
    </w:p>
    <w:p>
      <w:pPr>
        <w:spacing w:line="440" w:lineRule="exact"/>
        <w:rPr>
          <w:rFonts w:ascii="仿宋" w:hAnsi="仿宋" w:eastAsia="仿宋" w:cs="仿宋_GB2312"/>
          <w:color w:val="auto"/>
        </w:rPr>
      </w:pPr>
      <w:r>
        <w:rPr>
          <w:rFonts w:hint="eastAsia" w:ascii="仿宋" w:hAnsi="仿宋" w:eastAsia="仿宋" w:cs="仿宋_GB2312"/>
          <w:color w:val="auto"/>
        </w:rPr>
        <w:t>经办人：                                      记录人：</w:t>
      </w:r>
    </w:p>
    <w:p>
      <w:pPr>
        <w:spacing w:line="440" w:lineRule="exact"/>
        <w:rPr>
          <w:rFonts w:ascii="仿宋" w:hAnsi="仿宋" w:eastAsia="仿宋" w:cs="仿宋_GB2312"/>
          <w:color w:val="auto"/>
          <w:u w:val="single"/>
        </w:rPr>
      </w:pPr>
      <w:r>
        <w:rPr>
          <w:rFonts w:hint="eastAsia" w:ascii="仿宋" w:hAnsi="仿宋" w:eastAsia="仿宋" w:cs="仿宋_GB2312"/>
          <w:color w:val="auto"/>
        </w:rPr>
        <w:t xml:space="preserve">日期：          </w:t>
      </w:r>
    </w:p>
    <w:p>
      <w:pPr>
        <w:widowControl/>
        <w:jc w:val="left"/>
        <w:rPr>
          <w:color w:val="auto"/>
          <w:sz w:val="28"/>
          <w:szCs w:val="28"/>
        </w:rPr>
      </w:pPr>
      <w:r>
        <w:rPr>
          <w:color w:val="auto"/>
          <w:sz w:val="28"/>
          <w:szCs w:val="28"/>
        </w:rPr>
        <w:br w:type="page"/>
      </w:r>
    </w:p>
    <w:p>
      <w:pPr>
        <w:spacing w:line="440" w:lineRule="exact"/>
        <w:rPr>
          <w:rFonts w:ascii="仿宋" w:hAnsi="仿宋" w:eastAsia="仿宋" w:cs="仿宋_GB2312"/>
          <w:color w:val="auto"/>
          <w:sz w:val="28"/>
          <w:szCs w:val="28"/>
        </w:rPr>
      </w:pPr>
      <w:r>
        <w:rPr>
          <w:rFonts w:hint="eastAsia" w:ascii="仿宋" w:hAnsi="仿宋" w:eastAsia="仿宋" w:cs="仿宋_GB2312"/>
          <w:b/>
          <w:bCs/>
          <w:color w:val="auto"/>
          <w:sz w:val="32"/>
          <w:szCs w:val="32"/>
        </w:rPr>
        <w:t>附件二</w:t>
      </w:r>
    </w:p>
    <w:p>
      <w:pPr>
        <w:spacing w:line="360" w:lineRule="auto"/>
        <w:jc w:val="center"/>
        <w:rPr>
          <w:rFonts w:ascii="仿宋" w:hAnsi="仿宋" w:eastAsia="仿宋"/>
          <w:b/>
          <w:color w:val="auto"/>
          <w:sz w:val="36"/>
          <w:szCs w:val="36"/>
        </w:rPr>
      </w:pPr>
      <w:r>
        <w:rPr>
          <w:rFonts w:hint="eastAsia" w:ascii="仿宋" w:hAnsi="仿宋" w:eastAsia="仿宋"/>
          <w:b/>
          <w:bCs/>
          <w:color w:val="auto"/>
          <w:sz w:val="36"/>
          <w:szCs w:val="36"/>
        </w:rPr>
        <w:t>广州市净水有限公司</w:t>
      </w:r>
      <w:r>
        <w:rPr>
          <w:rFonts w:hint="eastAsia" w:ascii="仿宋" w:hAnsi="仿宋" w:eastAsia="仿宋"/>
          <w:b/>
          <w:color w:val="auto"/>
          <w:sz w:val="36"/>
          <w:szCs w:val="36"/>
        </w:rPr>
        <w:t>非公开招标项目</w:t>
      </w:r>
    </w:p>
    <w:p>
      <w:pPr>
        <w:spacing w:line="360" w:lineRule="auto"/>
        <w:jc w:val="center"/>
        <w:rPr>
          <w:rFonts w:ascii="仿宋" w:hAnsi="仿宋" w:eastAsia="仿宋"/>
          <w:b/>
          <w:color w:val="auto"/>
          <w:sz w:val="36"/>
          <w:szCs w:val="36"/>
        </w:rPr>
      </w:pPr>
      <w:r>
        <w:rPr>
          <w:rFonts w:hint="eastAsia" w:ascii="仿宋" w:hAnsi="仿宋" w:eastAsia="仿宋"/>
          <w:b/>
          <w:color w:val="auto"/>
          <w:sz w:val="36"/>
          <w:szCs w:val="36"/>
        </w:rPr>
        <w:t>询价评审记录表</w:t>
      </w:r>
    </w:p>
    <w:p>
      <w:pPr>
        <w:spacing w:line="360" w:lineRule="auto"/>
        <w:ind w:left="1200" w:hanging="1400" w:hangingChars="500"/>
        <w:rPr>
          <w:rFonts w:ascii="仿宋" w:hAnsi="仿宋" w:eastAsia="仿宋"/>
          <w:color w:val="auto"/>
          <w:sz w:val="24"/>
        </w:rPr>
      </w:pPr>
      <w:r>
        <w:rPr>
          <w:rFonts w:hint="eastAsia" w:ascii="仿宋" w:hAnsi="仿宋" w:eastAsia="仿宋"/>
          <w:color w:val="auto"/>
          <w:sz w:val="28"/>
          <w:szCs w:val="28"/>
        </w:rPr>
        <w:t>项目名称:</w:t>
      </w:r>
      <w:r>
        <w:rPr>
          <w:rFonts w:hint="eastAsia"/>
          <w:color w:val="auto"/>
          <w:sz w:val="28"/>
          <w:szCs w:val="28"/>
        </w:rPr>
        <w:t xml:space="preserve"> </w:t>
      </w:r>
      <w:r>
        <w:rPr>
          <w:rFonts w:hint="eastAsia" w:ascii="仿宋" w:hAnsi="仿宋" w:eastAsia="仿宋"/>
          <w:color w:val="auto"/>
          <w:sz w:val="28"/>
          <w:szCs w:val="28"/>
        </w:rPr>
        <w:t>马涌治理工程（涌底调蓄系统）防洪评价报告编制</w:t>
      </w:r>
      <w:r>
        <w:rPr>
          <w:rFonts w:hint="eastAsia" w:ascii="仿宋" w:hAnsi="仿宋" w:eastAsia="仿宋"/>
          <w:color w:val="auto"/>
          <w:sz w:val="24"/>
        </w:rPr>
        <w:t xml:space="preserve"> </w:t>
      </w:r>
    </w:p>
    <w:tbl>
      <w:tblPr>
        <w:tblStyle w:val="17"/>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auto"/>
                <w:sz w:val="24"/>
              </w:rPr>
            </w:pPr>
            <w:r>
              <w:rPr>
                <w:rFonts w:hint="eastAsia" w:ascii="宋体" w:hAnsi="宋体"/>
                <w:color w:val="auto"/>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auto"/>
                <w:sz w:val="24"/>
              </w:rPr>
            </w:pPr>
            <w:r>
              <w:rPr>
                <w:rFonts w:hint="eastAsia"/>
                <w:b/>
                <w:color w:val="auto"/>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auto"/>
                <w:sz w:val="24"/>
              </w:rPr>
            </w:pPr>
            <w:r>
              <w:rPr>
                <w:rFonts w:hint="eastAsia"/>
                <w:b/>
                <w:color w:val="auto"/>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auto"/>
                <w:sz w:val="24"/>
              </w:rPr>
            </w:pPr>
            <w:r>
              <w:rPr>
                <w:rFonts w:hint="eastAsia" w:ascii="宋体" w:hAnsi="宋体"/>
                <w:color w:val="auto"/>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auto"/>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auto"/>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auto"/>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rPr>
            </w:pPr>
            <w:r>
              <w:rPr>
                <w:rFonts w:hint="eastAsia" w:ascii="宋体" w:hAnsi="宋体"/>
                <w:color w:val="auto"/>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r>
              <w:rPr>
                <w:rFonts w:hint="eastAsia" w:ascii="宋体" w:hAnsi="宋体" w:eastAsia="宋体" w:cs="宋体"/>
                <w:color w:val="000000"/>
                <w:sz w:val="24"/>
                <w:szCs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r>
              <w:rPr>
                <w:rFonts w:hint="eastAsia" w:ascii="宋体" w:hAnsi="宋体"/>
                <w:color w:val="auto"/>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rPr>
            </w:pPr>
            <w:r>
              <w:rPr>
                <w:rFonts w:hint="eastAsia" w:ascii="宋体" w:hAnsi="宋体"/>
                <w:color w:val="auto"/>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r>
              <w:rPr>
                <w:rFonts w:hint="eastAsia" w:ascii="宋体" w:hAnsi="宋体" w:eastAsia="宋体" w:cs="宋体"/>
                <w:color w:val="000000"/>
                <w:sz w:val="24"/>
                <w:szCs w:val="24"/>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r>
              <w:rPr>
                <w:rFonts w:hint="eastAsia" w:ascii="宋体" w:hAnsi="宋体"/>
                <w:color w:val="auto"/>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rPr>
            </w:pPr>
            <w:r>
              <w:rPr>
                <w:rFonts w:hint="eastAsia" w:ascii="宋体" w:hAnsi="宋体"/>
                <w:color w:val="auto"/>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r>
              <w:rPr>
                <w:rFonts w:hint="eastAsia" w:ascii="宋体" w:hAnsi="宋体" w:eastAsia="宋体" w:cs="宋体"/>
                <w:color w:val="000000"/>
                <w:sz w:val="24"/>
                <w:szCs w:val="24"/>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r>
              <w:rPr>
                <w:rFonts w:hint="eastAsia" w:ascii="宋体" w:hAnsi="宋体"/>
                <w:color w:val="auto"/>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auto"/>
                <w:sz w:val="24"/>
              </w:rPr>
            </w:pPr>
          </w:p>
          <w:p>
            <w:pPr>
              <w:tabs>
                <w:tab w:val="left" w:pos="0"/>
              </w:tabs>
              <w:rPr>
                <w:rFonts w:ascii="宋体" w:hAnsi="宋体"/>
                <w:color w:val="auto"/>
                <w:sz w:val="24"/>
              </w:rPr>
            </w:pPr>
          </w:p>
          <w:p>
            <w:pPr>
              <w:tabs>
                <w:tab w:val="left" w:pos="0"/>
              </w:tabs>
              <w:rPr>
                <w:rFonts w:ascii="仿宋" w:hAnsi="仿宋" w:eastAsia="仿宋"/>
                <w:color w:val="auto"/>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rPr>
            </w:pPr>
            <w:r>
              <w:rPr>
                <w:rFonts w:hint="eastAsia" w:ascii="宋体" w:hAnsi="宋体"/>
                <w:color w:val="auto"/>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r>
              <w:rPr>
                <w:rFonts w:hint="eastAsia" w:ascii="宋体" w:hAnsi="宋体" w:eastAsia="宋体" w:cs="宋体"/>
                <w:color w:val="000000"/>
                <w:sz w:val="24"/>
                <w:szCs w:val="24"/>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r>
              <w:rPr>
                <w:rFonts w:hint="eastAsia" w:ascii="宋体" w:hAnsi="宋体"/>
                <w:color w:val="auto"/>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rPr>
            </w:pPr>
            <w:r>
              <w:rPr>
                <w:rFonts w:hint="eastAsia" w:ascii="宋体" w:hAnsi="宋体"/>
                <w:color w:val="auto"/>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auto"/>
                <w:sz w:val="24"/>
              </w:rPr>
            </w:pPr>
            <w:r>
              <w:rPr>
                <w:rFonts w:hint="eastAsia" w:ascii="宋体" w:hAnsi="宋体" w:eastAsia="宋体" w:cs="宋体"/>
                <w:color w:val="00000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r>
              <w:rPr>
                <w:rFonts w:hint="eastAsia" w:ascii="宋体" w:hAnsi="宋体"/>
                <w:color w:val="auto"/>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rPr>
            </w:pPr>
            <w:r>
              <w:rPr>
                <w:rFonts w:hint="eastAsia" w:ascii="宋体" w:hAnsi="宋体"/>
                <w:color w:val="auto"/>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r>
              <w:rPr>
                <w:rFonts w:hint="eastAsia" w:ascii="宋体" w:hAnsi="宋体" w:eastAsia="宋体" w:cs="宋体"/>
                <w:color w:val="000000"/>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r>
              <w:rPr>
                <w:rFonts w:hint="eastAsia" w:ascii="宋体" w:hAnsi="宋体"/>
                <w:color w:val="auto"/>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rPr>
            </w:pPr>
            <w:r>
              <w:rPr>
                <w:rFonts w:hint="eastAsia" w:ascii="宋体" w:hAnsi="宋体"/>
                <w:color w:val="auto"/>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pPr>
              <w:rPr>
                <w:color w:val="auto"/>
              </w:rPr>
            </w:pPr>
            <w:r>
              <w:rPr>
                <w:rFonts w:hint="eastAsia" w:ascii="宋体" w:hAnsi="宋体" w:eastAsia="宋体" w:cs="宋体"/>
                <w:color w:val="000000"/>
                <w:sz w:val="24"/>
                <w:szCs w:val="24"/>
                <w:lang w:val="en-US" w:eastAsia="zh-CN"/>
              </w:rPr>
              <w:t>响应承诺书</w:t>
            </w:r>
          </w:p>
        </w:tc>
        <w:tc>
          <w:tcPr>
            <w:tcW w:w="1078" w:type="dxa"/>
            <w:tcBorders>
              <w:top w:val="single" w:color="auto" w:sz="4" w:space="0"/>
              <w:left w:val="double" w:color="auto" w:sz="4" w:space="0"/>
              <w:bottom w:val="single" w:color="auto" w:sz="4" w:space="0"/>
              <w:right w:val="single" w:color="auto" w:sz="4" w:space="0"/>
            </w:tcBorders>
            <w:vAlign w:val="center"/>
          </w:tcPr>
          <w:p>
            <w:pPr>
              <w:rPr>
                <w:color w:val="auto"/>
              </w:rPr>
            </w:pPr>
            <w:r>
              <w:rPr>
                <w:rFonts w:hint="eastAsia" w:ascii="宋体" w:hAnsi="宋体"/>
                <w:color w:val="auto"/>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auto"/>
                <w:sz w:val="24"/>
              </w:rPr>
            </w:pPr>
            <w:r>
              <w:rPr>
                <w:rFonts w:hint="eastAsia" w:ascii="宋体" w:hAnsi="宋体"/>
                <w:color w:val="auto"/>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auto"/>
                <w:sz w:val="24"/>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auto"/>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auto"/>
              </w:rPr>
            </w:pPr>
          </w:p>
        </w:tc>
        <w:tc>
          <w:tcPr>
            <w:tcW w:w="1008" w:type="dxa"/>
            <w:tcBorders>
              <w:top w:val="single" w:color="auto" w:sz="4" w:space="0"/>
              <w:left w:val="single" w:color="auto" w:sz="4" w:space="0"/>
              <w:bottom w:val="single" w:color="auto" w:sz="4" w:space="0"/>
              <w:right w:val="double" w:color="auto" w:sz="4" w:space="0"/>
            </w:tcBorders>
            <w:vAlign w:val="center"/>
          </w:tcPr>
          <w:p>
            <w:pPr>
              <w:rPr>
                <w:color w:val="auto"/>
              </w:rPr>
            </w:pPr>
          </w:p>
        </w:tc>
        <w:tc>
          <w:tcPr>
            <w:tcW w:w="803" w:type="dxa"/>
            <w:tcBorders>
              <w:top w:val="single" w:color="auto" w:sz="4" w:space="0"/>
              <w:left w:val="single" w:color="auto" w:sz="4" w:space="0"/>
              <w:bottom w:val="single" w:color="auto" w:sz="4" w:space="0"/>
              <w:right w:val="double" w:color="auto" w:sz="4" w:space="0"/>
            </w:tcBorders>
            <w:vAlign w:val="center"/>
          </w:tcPr>
          <w:p>
            <w:pPr>
              <w:rPr>
                <w:color w:val="auto"/>
              </w:rPr>
            </w:pPr>
          </w:p>
        </w:tc>
      </w:tr>
    </w:tbl>
    <w:p>
      <w:pPr>
        <w:ind w:left="840" w:hanging="840" w:hangingChars="400"/>
        <w:rPr>
          <w:rFonts w:ascii="仿宋" w:hAnsi="仿宋" w:eastAsia="仿宋"/>
          <w:color w:val="auto"/>
        </w:rPr>
      </w:pPr>
      <w:r>
        <w:rPr>
          <w:rFonts w:hint="eastAsia" w:ascii="仿宋" w:hAnsi="仿宋" w:eastAsia="仿宋"/>
          <w:color w:val="auto"/>
        </w:rPr>
        <w:t>备注：1、审核情况填写“符合”或“不符合；或者打“√”或“×”。</w:t>
      </w:r>
    </w:p>
    <w:p>
      <w:pPr>
        <w:numPr>
          <w:ilvl w:val="0"/>
          <w:numId w:val="2"/>
        </w:numPr>
        <w:ind w:firstLine="630" w:firstLineChars="300"/>
        <w:rPr>
          <w:rFonts w:ascii="仿宋" w:hAnsi="仿宋" w:eastAsia="仿宋"/>
          <w:color w:val="auto"/>
        </w:rPr>
      </w:pPr>
      <w:r>
        <w:rPr>
          <w:rFonts w:hint="eastAsia" w:ascii="仿宋" w:hAnsi="仿宋" w:eastAsia="仿宋"/>
          <w:color w:val="auto"/>
        </w:rPr>
        <w:t>本表所有审核情况均为符合的，结论为报名成功。若有一项或以上审核情况为不符合的，结论为报名不成功。</w:t>
      </w:r>
    </w:p>
    <w:p>
      <w:pPr>
        <w:widowControl/>
        <w:jc w:val="left"/>
        <w:rPr>
          <w:color w:val="auto"/>
          <w:sz w:val="28"/>
          <w:szCs w:val="28"/>
        </w:rPr>
      </w:pPr>
      <w:r>
        <w:rPr>
          <w:color w:val="auto"/>
          <w:sz w:val="28"/>
          <w:szCs w:val="28"/>
        </w:rPr>
        <w:br w:type="page"/>
      </w:r>
    </w:p>
    <w:p>
      <w:pPr>
        <w:rPr>
          <w:rFonts w:ascii="仿宋" w:hAnsi="仿宋" w:eastAsia="仿宋" w:cs="仿宋_GB2312"/>
          <w:color w:val="auto"/>
          <w:sz w:val="28"/>
          <w:szCs w:val="28"/>
        </w:rPr>
      </w:pPr>
      <w:r>
        <w:rPr>
          <w:rFonts w:hint="eastAsia" w:ascii="仿宋" w:hAnsi="仿宋" w:eastAsia="仿宋" w:cs="仿宋_GB2312"/>
          <w:b/>
          <w:bCs/>
          <w:color w:val="auto"/>
          <w:sz w:val="32"/>
          <w:szCs w:val="32"/>
        </w:rPr>
        <w:t>附件三</w:t>
      </w:r>
    </w:p>
    <w:p>
      <w:pPr>
        <w:tabs>
          <w:tab w:val="left" w:pos="5740"/>
        </w:tabs>
        <w:autoSpaceDE w:val="0"/>
        <w:autoSpaceDN w:val="0"/>
        <w:adjustRightInd w:val="0"/>
        <w:jc w:val="center"/>
        <w:rPr>
          <w:rFonts w:ascii="仿宋" w:hAnsi="仿宋" w:eastAsia="仿宋"/>
          <w:b/>
          <w:color w:val="auto"/>
          <w:sz w:val="44"/>
          <w:szCs w:val="44"/>
        </w:rPr>
      </w:pPr>
      <w:r>
        <w:rPr>
          <w:rFonts w:hint="eastAsia" w:ascii="仿宋" w:hAnsi="仿宋" w:eastAsia="仿宋" w:cs="宋体"/>
          <w:b/>
          <w:bCs/>
          <w:color w:val="auto"/>
          <w:kern w:val="0"/>
          <w:sz w:val="44"/>
          <w:szCs w:val="44"/>
        </w:rPr>
        <w:t>广州市净水有限公司非公开招标</w:t>
      </w:r>
      <w:r>
        <w:rPr>
          <w:rFonts w:hint="eastAsia" w:ascii="仿宋" w:hAnsi="仿宋" w:eastAsia="仿宋"/>
          <w:b/>
          <w:color w:val="auto"/>
          <w:sz w:val="44"/>
          <w:szCs w:val="44"/>
        </w:rPr>
        <w:t>项目</w:t>
      </w:r>
    </w:p>
    <w:p>
      <w:pPr>
        <w:tabs>
          <w:tab w:val="left" w:pos="5740"/>
        </w:tabs>
        <w:autoSpaceDE w:val="0"/>
        <w:autoSpaceDN w:val="0"/>
        <w:adjustRightInd w:val="0"/>
        <w:jc w:val="center"/>
        <w:rPr>
          <w:rFonts w:ascii="仿宋" w:hAnsi="仿宋" w:eastAsia="仿宋" w:cs="宋体"/>
          <w:b/>
          <w:bCs/>
          <w:color w:val="auto"/>
          <w:kern w:val="0"/>
          <w:sz w:val="44"/>
          <w:szCs w:val="44"/>
        </w:rPr>
      </w:pPr>
      <w:r>
        <w:rPr>
          <w:rFonts w:hint="eastAsia" w:ascii="仿宋" w:hAnsi="仿宋" w:eastAsia="仿宋" w:cs="宋体"/>
          <w:b/>
          <w:bCs/>
          <w:color w:val="auto"/>
          <w:kern w:val="0"/>
          <w:sz w:val="44"/>
          <w:szCs w:val="44"/>
        </w:rPr>
        <w:t>发包通知书</w:t>
      </w:r>
    </w:p>
    <w:p>
      <w:pPr>
        <w:autoSpaceDE w:val="0"/>
        <w:autoSpaceDN w:val="0"/>
        <w:adjustRightInd w:val="0"/>
        <w:spacing w:after="400"/>
        <w:jc w:val="center"/>
        <w:rPr>
          <w:rFonts w:ascii="仿宋" w:hAnsi="仿宋" w:eastAsia="仿宋" w:cs="STSong-Light"/>
          <w:color w:val="auto"/>
          <w:kern w:val="0"/>
          <w:sz w:val="32"/>
          <w:szCs w:val="32"/>
        </w:rPr>
      </w:pPr>
    </w:p>
    <w:p>
      <w:pPr>
        <w:autoSpaceDE w:val="0"/>
        <w:autoSpaceDN w:val="0"/>
        <w:adjustRightInd w:val="0"/>
        <w:spacing w:after="300"/>
        <w:jc w:val="center"/>
        <w:rPr>
          <w:rFonts w:ascii="仿宋" w:hAnsi="仿宋" w:eastAsia="仿宋" w:cs="STSong-Light"/>
          <w:b/>
          <w:color w:val="auto"/>
          <w:kern w:val="0"/>
          <w:sz w:val="32"/>
          <w:szCs w:val="32"/>
        </w:rPr>
      </w:pPr>
      <w:r>
        <w:rPr>
          <w:rFonts w:hint="eastAsia" w:ascii="仿宋_GB2312" w:hAnsi="STSong-Light" w:eastAsia="仿宋_GB2312" w:cs="STSong-Light"/>
          <w:color w:val="auto"/>
          <w:kern w:val="0"/>
          <w:sz w:val="32"/>
          <w:szCs w:val="32"/>
        </w:rPr>
        <w:t>广净（非公招）字</w:t>
      </w:r>
      <w:r>
        <w:rPr>
          <w:rFonts w:ascii="仿宋_GB2312" w:hAnsi="STSong-Light" w:eastAsia="仿宋_GB2312" w:cs="STSong-Light"/>
          <w:color w:val="auto"/>
          <w:kern w:val="0"/>
          <w:sz w:val="32"/>
          <w:szCs w:val="32"/>
        </w:rPr>
        <w:t xml:space="preserve"> [20</w:t>
      </w:r>
      <w:r>
        <w:rPr>
          <w:rFonts w:hint="eastAsia" w:ascii="仿宋_GB2312" w:hAnsi="宋体" w:eastAsia="仿宋_GB2312" w:cs="STSong-Light"/>
          <w:color w:val="auto"/>
          <w:kern w:val="0"/>
          <w:sz w:val="32"/>
          <w:szCs w:val="32"/>
        </w:rPr>
        <w:t>××</w:t>
      </w:r>
      <w:r>
        <w:rPr>
          <w:rFonts w:ascii="仿宋_GB2312" w:hAnsi="STSong-Light" w:eastAsia="仿宋_GB2312" w:cs="STSong-Light"/>
          <w:color w:val="auto"/>
          <w:kern w:val="0"/>
          <w:sz w:val="32"/>
          <w:szCs w:val="32"/>
        </w:rPr>
        <w:t xml:space="preserve">] </w:t>
      </w:r>
      <w:r>
        <w:rPr>
          <w:rFonts w:hint="eastAsia" w:ascii="仿宋_GB2312" w:hAnsi="STSong-Light" w:eastAsia="仿宋_GB2312" w:cs="STSong-Light"/>
          <w:color w:val="auto"/>
          <w:kern w:val="0"/>
          <w:sz w:val="32"/>
          <w:szCs w:val="32"/>
        </w:rPr>
        <w:t>第</w:t>
      </w:r>
      <w:r>
        <w:rPr>
          <w:rFonts w:ascii="仿宋_GB2312" w:hAnsi="STSong-Light" w:eastAsia="仿宋_GB2312" w:cs="STSong-Light"/>
          <w:color w:val="auto"/>
          <w:kern w:val="0"/>
          <w:sz w:val="32"/>
          <w:szCs w:val="32"/>
        </w:rPr>
        <w:t xml:space="preserve"> [</w:t>
      </w:r>
      <w:r>
        <w:rPr>
          <w:rFonts w:hint="eastAsia" w:ascii="仿宋_GB2312" w:hAnsi="宋体" w:eastAsia="仿宋_GB2312" w:cs="STSong-Light"/>
          <w:color w:val="auto"/>
          <w:kern w:val="0"/>
          <w:sz w:val="32"/>
          <w:szCs w:val="32"/>
        </w:rPr>
        <w:t>×××</w:t>
      </w:r>
      <w:r>
        <w:rPr>
          <w:rFonts w:ascii="仿宋_GB2312" w:hAnsi="STSong-Light" w:eastAsia="仿宋_GB2312" w:cs="STSong-Light"/>
          <w:color w:val="auto"/>
          <w:kern w:val="0"/>
          <w:sz w:val="32"/>
          <w:szCs w:val="32"/>
        </w:rPr>
        <w:t xml:space="preserve">] </w:t>
      </w:r>
      <w:r>
        <w:rPr>
          <w:rFonts w:hint="eastAsia" w:ascii="仿宋_GB2312" w:hAnsi="STSong-Light" w:eastAsia="仿宋_GB2312" w:cs="STSong-Light"/>
          <w:color w:val="auto"/>
          <w:kern w:val="0"/>
          <w:sz w:val="32"/>
          <w:szCs w:val="32"/>
        </w:rPr>
        <w:t>号</w:t>
      </w:r>
    </w:p>
    <w:p>
      <w:pPr>
        <w:autoSpaceDE w:val="0"/>
        <w:autoSpaceDN w:val="0"/>
        <w:adjustRightInd w:val="0"/>
        <w:spacing w:after="300"/>
        <w:jc w:val="left"/>
        <w:rPr>
          <w:rFonts w:ascii="仿宋" w:hAnsi="仿宋" w:eastAsia="仿宋" w:cs="STSong-Light"/>
          <w:color w:val="auto"/>
          <w:kern w:val="0"/>
          <w:sz w:val="32"/>
          <w:szCs w:val="32"/>
        </w:rPr>
      </w:pPr>
      <w:r>
        <w:rPr>
          <w:rFonts w:hint="eastAsia" w:ascii="仿宋" w:hAnsi="仿宋" w:eastAsia="仿宋" w:cs="STSong-Light"/>
          <w:color w:val="auto"/>
          <w:kern w:val="0"/>
          <w:sz w:val="32"/>
          <w:szCs w:val="32"/>
        </w:rPr>
        <w:t>承包单位</w:t>
      </w:r>
      <w:r>
        <w:rPr>
          <w:rFonts w:ascii="仿宋" w:hAnsi="仿宋" w:eastAsia="仿宋" w:cs="STSong-Light"/>
          <w:color w:val="auto"/>
          <w:kern w:val="0"/>
          <w:sz w:val="32"/>
          <w:szCs w:val="32"/>
        </w:rPr>
        <w:t>(全称):</w:t>
      </w:r>
    </w:p>
    <w:p>
      <w:pPr>
        <w:autoSpaceDE w:val="0"/>
        <w:autoSpaceDN w:val="0"/>
        <w:adjustRightInd w:val="0"/>
        <w:spacing w:after="300" w:line="500" w:lineRule="atLeast"/>
        <w:jc w:val="left"/>
        <w:rPr>
          <w:rFonts w:ascii="仿宋" w:hAnsi="仿宋" w:eastAsia="仿宋" w:cs="STSong-Light"/>
          <w:color w:val="auto"/>
          <w:kern w:val="0"/>
          <w:sz w:val="32"/>
          <w:szCs w:val="32"/>
        </w:rPr>
      </w:pPr>
      <w:r>
        <w:rPr>
          <w:rFonts w:ascii="仿宋" w:hAnsi="仿宋" w:eastAsia="仿宋" w:cs="STSong-Light"/>
          <w:color w:val="auto"/>
          <w:kern w:val="0"/>
          <w:sz w:val="32"/>
          <w:szCs w:val="32"/>
        </w:rPr>
        <w:t xml:space="preserve">    经询价小组评审推荐，确定你单位为</w:t>
      </w:r>
      <w:r>
        <w:rPr>
          <w:rFonts w:hint="eastAsia" w:ascii="仿宋" w:hAnsi="仿宋" w:eastAsia="仿宋" w:cs="STSong-Light"/>
          <w:color w:val="auto"/>
          <w:kern w:val="0"/>
          <w:sz w:val="32"/>
          <w:szCs w:val="32"/>
        </w:rPr>
        <w:t>马涌治理工程（涌底调蓄系统）防洪评价报告编制的承包单位，承包内容为询价文件所规定的发包内容，报价为人民币×拾×万×仟×佰元（￥元）。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auto"/>
          <w:kern w:val="0"/>
          <w:sz w:val="32"/>
          <w:szCs w:val="32"/>
        </w:rPr>
      </w:pPr>
      <w:r>
        <w:rPr>
          <w:rFonts w:hint="eastAsia" w:ascii="仿宋" w:hAnsi="仿宋" w:eastAsia="仿宋" w:cs="STSong-Light"/>
          <w:color w:val="auto"/>
          <w:kern w:val="0"/>
          <w:sz w:val="32"/>
          <w:szCs w:val="32"/>
        </w:rPr>
        <w:t>其中：</w:t>
      </w:r>
    </w:p>
    <w:p>
      <w:pPr>
        <w:autoSpaceDE w:val="0"/>
        <w:autoSpaceDN w:val="0"/>
        <w:adjustRightInd w:val="0"/>
        <w:spacing w:after="500"/>
        <w:jc w:val="left"/>
        <w:rPr>
          <w:rFonts w:ascii="仿宋" w:hAnsi="仿宋" w:eastAsia="仿宋" w:cs="STSong-Light"/>
          <w:color w:val="auto"/>
          <w:kern w:val="0"/>
          <w:sz w:val="32"/>
          <w:szCs w:val="32"/>
        </w:rPr>
      </w:pPr>
      <w:r>
        <w:rPr>
          <w:rFonts w:ascii="仿宋" w:hAnsi="仿宋" w:eastAsia="仿宋" w:cs="STSong-Light"/>
          <w:color w:val="auto"/>
          <w:kern w:val="0"/>
          <w:sz w:val="32"/>
          <w:szCs w:val="32"/>
        </w:rPr>
        <w:t xml:space="preserve">      项目负责人姓名： </w:t>
      </w:r>
    </w:p>
    <w:p>
      <w:pPr>
        <w:autoSpaceDE w:val="0"/>
        <w:autoSpaceDN w:val="0"/>
        <w:adjustRightInd w:val="0"/>
        <w:spacing w:before="600" w:after="200"/>
        <w:ind w:left="5760"/>
        <w:jc w:val="left"/>
        <w:rPr>
          <w:rFonts w:ascii="仿宋" w:hAnsi="仿宋" w:eastAsia="仿宋" w:cs="STSong-Light"/>
          <w:color w:val="auto"/>
          <w:kern w:val="0"/>
          <w:sz w:val="32"/>
          <w:szCs w:val="32"/>
        </w:rPr>
      </w:pPr>
      <w:r>
        <w:rPr>
          <w:rFonts w:hint="eastAsia" w:ascii="仿宋" w:hAnsi="仿宋" w:eastAsia="仿宋" w:cs="STSong-Light"/>
          <w:color w:val="auto"/>
          <w:kern w:val="0"/>
          <w:sz w:val="32"/>
          <w:szCs w:val="32"/>
        </w:rPr>
        <w:t>发包单位（盖章）：</w:t>
      </w:r>
    </w:p>
    <w:p>
      <w:pPr>
        <w:autoSpaceDE w:val="0"/>
        <w:autoSpaceDN w:val="0"/>
        <w:adjustRightInd w:val="0"/>
        <w:spacing w:after="200"/>
        <w:jc w:val="left"/>
        <w:rPr>
          <w:rFonts w:ascii="仿宋" w:hAnsi="仿宋" w:eastAsia="仿宋" w:cs="STSong-Light"/>
          <w:color w:val="auto"/>
          <w:kern w:val="0"/>
          <w:sz w:val="32"/>
          <w:szCs w:val="32"/>
        </w:rPr>
      </w:pPr>
      <w:r>
        <w:rPr>
          <w:rFonts w:ascii="仿宋" w:hAnsi="仿宋" w:eastAsia="仿宋" w:cs="STSong-Light"/>
          <w:color w:val="auto"/>
          <w:kern w:val="0"/>
          <w:sz w:val="32"/>
          <w:szCs w:val="32"/>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auto"/>
          <w:sz w:val="28"/>
          <w:szCs w:val="28"/>
        </w:rPr>
      </w:pPr>
    </w:p>
    <w:p>
      <w:pPr>
        <w:widowControl/>
        <w:jc w:val="left"/>
        <w:rPr>
          <w:color w:val="auto"/>
          <w:sz w:val="28"/>
          <w:szCs w:val="28"/>
        </w:rPr>
      </w:pPr>
      <w:r>
        <w:rPr>
          <w:color w:val="auto"/>
          <w:sz w:val="28"/>
          <w:szCs w:val="28"/>
        </w:rPr>
        <w:br w:type="page"/>
      </w:r>
    </w:p>
    <w:p>
      <w:pPr>
        <w:pStyle w:val="15"/>
        <w:numPr>
          <w:ilvl w:val="0"/>
          <w:numId w:val="3"/>
        </w:numPr>
        <w:rPr>
          <w:color w:val="auto"/>
        </w:rPr>
      </w:pPr>
      <w:r>
        <w:rPr>
          <w:rFonts w:hint="eastAsia"/>
          <w:color w:val="auto"/>
        </w:rPr>
        <w:t>合同书格式</w:t>
      </w:r>
    </w:p>
    <w:p>
      <w:pPr>
        <w:rPr>
          <w:color w:val="auto"/>
        </w:rPr>
      </w:pPr>
    </w:p>
    <w:p>
      <w:pPr>
        <w:pStyle w:val="3"/>
        <w:jc w:val="center"/>
        <w:rPr>
          <w:rFonts w:ascii="仿宋_GB2312" w:hAnsi="仿宋_GB2312" w:eastAsia="仿宋_GB2312" w:cs="仿宋_GB2312"/>
          <w:color w:val="auto"/>
          <w:sz w:val="28"/>
          <w:szCs w:val="28"/>
        </w:rPr>
      </w:pPr>
      <w:r>
        <w:rPr>
          <w:rFonts w:hint="eastAsia"/>
          <w:color w:val="auto"/>
        </w:rPr>
        <w:t>防洪评价编制合同</w:t>
      </w:r>
    </w:p>
    <w:p>
      <w:pPr>
        <w:ind w:firstLine="228" w:firstLineChars="95"/>
        <w:rPr>
          <w:rFonts w:ascii="宋体" w:hAnsi="宋体"/>
          <w:color w:val="auto"/>
          <w:sz w:val="24"/>
        </w:rPr>
      </w:pPr>
    </w:p>
    <w:p>
      <w:pPr>
        <w:adjustRightInd w:val="0"/>
        <w:spacing w:line="360" w:lineRule="auto"/>
        <w:ind w:firstLine="480" w:firstLineChars="200"/>
        <w:jc w:val="left"/>
        <w:textAlignment w:val="baseline"/>
        <w:rPr>
          <w:rFonts w:ascii="宋体" w:hAnsi="宋体" w:cs="宋体"/>
          <w:color w:val="auto"/>
          <w:sz w:val="24"/>
          <w:szCs w:val="24"/>
          <w:u w:val="single"/>
        </w:rPr>
      </w:pPr>
      <w:r>
        <w:rPr>
          <w:rFonts w:hint="eastAsia" w:ascii="宋体" w:hAnsi="宋体" w:cs="宋体"/>
          <w:color w:val="auto"/>
          <w:sz w:val="24"/>
          <w:szCs w:val="24"/>
        </w:rPr>
        <w:t>甲方（发包人） ：</w:t>
      </w:r>
      <w:r>
        <w:rPr>
          <w:rFonts w:hint="eastAsia" w:ascii="宋体" w:hAnsi="宋体" w:cs="宋体"/>
          <w:color w:val="auto"/>
          <w:sz w:val="24"/>
          <w:szCs w:val="24"/>
          <w:u w:val="single"/>
        </w:rPr>
        <w:t>广州市</w:t>
      </w:r>
      <w:r>
        <w:rPr>
          <w:rFonts w:hint="eastAsia" w:ascii="宋体" w:hAnsi="宋体" w:cs="宋体"/>
          <w:bCs/>
          <w:color w:val="auto"/>
          <w:sz w:val="24"/>
          <w:szCs w:val="24"/>
          <w:u w:val="single"/>
        </w:rPr>
        <w:t>净水有限公司</w:t>
      </w:r>
    </w:p>
    <w:p>
      <w:pPr>
        <w:adjustRightInd w:val="0"/>
        <w:spacing w:line="360" w:lineRule="auto"/>
        <w:ind w:firstLine="480" w:firstLineChars="200"/>
        <w:jc w:val="left"/>
        <w:textAlignment w:val="baseline"/>
        <w:rPr>
          <w:rFonts w:ascii="宋体" w:hAnsi="宋体" w:cs="宋体"/>
          <w:color w:val="auto"/>
          <w:sz w:val="24"/>
          <w:szCs w:val="24"/>
          <w:u w:val="single"/>
        </w:rPr>
      </w:pPr>
      <w:r>
        <w:rPr>
          <w:rFonts w:hint="eastAsia" w:ascii="宋体" w:hAnsi="宋体" w:cs="宋体"/>
          <w:color w:val="auto"/>
          <w:sz w:val="24"/>
          <w:szCs w:val="24"/>
        </w:rPr>
        <w:t>乙方（承包人） ：</w:t>
      </w:r>
    </w:p>
    <w:p>
      <w:pPr>
        <w:adjustRightInd w:val="0"/>
        <w:spacing w:line="360" w:lineRule="auto"/>
        <w:ind w:firstLine="228" w:firstLineChars="95"/>
        <w:jc w:val="left"/>
        <w:textAlignment w:val="baseline"/>
        <w:rPr>
          <w:rFonts w:ascii="宋体" w:hAnsi="宋体" w:cs="宋体"/>
          <w:color w:val="auto"/>
          <w:sz w:val="24"/>
          <w:szCs w:val="24"/>
          <w:u w:val="single"/>
        </w:rPr>
      </w:pPr>
    </w:p>
    <w:p>
      <w:pPr>
        <w:pStyle w:val="8"/>
        <w:spacing w:line="360" w:lineRule="auto"/>
        <w:ind w:firstLine="480" w:firstLineChars="200"/>
        <w:rPr>
          <w:rFonts w:hAnsi="宋体" w:cs="宋体"/>
          <w:color w:val="auto"/>
          <w:sz w:val="24"/>
          <w:szCs w:val="24"/>
        </w:rPr>
      </w:pPr>
      <w:r>
        <w:rPr>
          <w:rFonts w:hint="eastAsia" w:asciiTheme="minorEastAsia" w:hAnsiTheme="minorEastAsia" w:cstheme="minorEastAsia"/>
          <w:color w:val="auto"/>
          <w:sz w:val="24"/>
          <w:szCs w:val="24"/>
        </w:rPr>
        <w:t>为</w:t>
      </w:r>
      <w:bookmarkStart w:id="11" w:name="_Hlk79330479"/>
      <w:r>
        <w:rPr>
          <w:rFonts w:hint="eastAsia" w:hAnsi="宋体" w:cs="宋体"/>
          <w:color w:val="auto"/>
          <w:sz w:val="24"/>
          <w:szCs w:val="24"/>
          <w:u w:val="single"/>
        </w:rPr>
        <w:t>马涌治理工程（涌底调蓄系统）工程调整的思路</w:t>
      </w:r>
      <w:bookmarkEnd w:id="11"/>
      <w:r>
        <w:rPr>
          <w:rFonts w:hint="eastAsia" w:asciiTheme="minorEastAsia" w:hAnsiTheme="minorEastAsia" w:cstheme="minorEastAsia"/>
          <w:color w:val="auto"/>
          <w:sz w:val="24"/>
          <w:szCs w:val="24"/>
        </w:rPr>
        <w:t>，结合马涌治理工程已实施内容的情况，完善调蓄池建设，现需开展项目防洪评价，拟聘请专业咨询机构协助开展相关工作，为下一步施工建设提供基础。故</w:t>
      </w:r>
      <w:r>
        <w:rPr>
          <w:rFonts w:hint="eastAsia" w:hAnsi="宋体" w:cs="宋体"/>
          <w:color w:val="auto"/>
          <w:sz w:val="24"/>
          <w:szCs w:val="24"/>
        </w:rPr>
        <w:t>甲方就</w:t>
      </w:r>
      <w:bookmarkStart w:id="12" w:name="_Hlk79329053"/>
      <w:r>
        <w:rPr>
          <w:rFonts w:hint="eastAsia" w:hAnsi="宋体" w:cs="宋体"/>
          <w:color w:val="auto"/>
          <w:sz w:val="24"/>
          <w:szCs w:val="24"/>
          <w:u w:val="single"/>
        </w:rPr>
        <w:t>马涌治理工程（涌底调蓄系统）</w:t>
      </w:r>
      <w:bookmarkEnd w:id="12"/>
      <w:r>
        <w:rPr>
          <w:rFonts w:hint="eastAsia" w:hAnsi="宋体" w:cs="宋体"/>
          <w:color w:val="auto"/>
          <w:sz w:val="24"/>
          <w:szCs w:val="24"/>
          <w:u w:val="single"/>
        </w:rPr>
        <w:t>防洪评价报告编制</w:t>
      </w:r>
      <w:r>
        <w:rPr>
          <w:rFonts w:hint="eastAsia" w:hAnsi="宋体" w:cs="宋体"/>
          <w:color w:val="auto"/>
          <w:sz w:val="24"/>
          <w:szCs w:val="24"/>
        </w:rPr>
        <w:t>项目委托乙方提供相应咨询服务。经双方协商一致，签订本合同。</w:t>
      </w:r>
    </w:p>
    <w:p>
      <w:pPr>
        <w:adjustRightInd w:val="0"/>
        <w:spacing w:line="360" w:lineRule="auto"/>
        <w:jc w:val="left"/>
        <w:textAlignment w:val="baseline"/>
        <w:rPr>
          <w:rFonts w:ascii="宋体" w:hAnsi="宋体" w:cs="宋体"/>
          <w:b/>
          <w:color w:val="auto"/>
          <w:sz w:val="24"/>
          <w:szCs w:val="24"/>
        </w:rPr>
      </w:pPr>
      <w:r>
        <w:rPr>
          <w:rFonts w:hint="eastAsia" w:ascii="宋体" w:hAnsi="宋体" w:cs="宋体"/>
          <w:b/>
          <w:bCs/>
          <w:color w:val="auto"/>
          <w:sz w:val="24"/>
          <w:szCs w:val="24"/>
        </w:rPr>
        <w:t>第一条</w:t>
      </w:r>
      <w:r>
        <w:rPr>
          <w:rFonts w:hint="eastAsia" w:ascii="宋体" w:hAnsi="宋体" w:cs="宋体"/>
          <w:b/>
          <w:color w:val="auto"/>
          <w:sz w:val="24"/>
          <w:szCs w:val="24"/>
        </w:rPr>
        <w:t xml:space="preserve">  签订依据 </w:t>
      </w:r>
    </w:p>
    <w:p>
      <w:pPr>
        <w:overflowPunct w:val="0"/>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1.1《中华人民共和国民法典》、《中华人民共和国土地管理法》、《中华人民共和国城市房地产管理法》。</w:t>
      </w:r>
    </w:p>
    <w:p>
      <w:pPr>
        <w:overflowPunct w:val="0"/>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1.2 国家及地方有关建设工程前期工作管理法规和规章。</w:t>
      </w:r>
    </w:p>
    <w:p>
      <w:pPr>
        <w:overflowPunct w:val="0"/>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1.3 建设工程批准文件。</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第二条  编制依据</w:t>
      </w:r>
    </w:p>
    <w:p>
      <w:pPr>
        <w:overflowPunct w:val="0"/>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2.1甲方给乙方的发包通知书</w:t>
      </w:r>
    </w:p>
    <w:p>
      <w:pPr>
        <w:overflowPunct w:val="0"/>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2.2甲方提交的基础资料</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 xml:space="preserve">2.3 乙方采用的主要技术标准包括但不限于： </w:t>
      </w:r>
    </w:p>
    <w:p>
      <w:pPr>
        <w:overflowPunct w:val="0"/>
        <w:spacing w:line="360" w:lineRule="auto"/>
        <w:ind w:firstLine="480" w:firstLineChars="200"/>
        <w:rPr>
          <w:rFonts w:ascii="宋体" w:hAnsi="宋体"/>
          <w:color w:val="auto"/>
          <w:sz w:val="24"/>
        </w:rPr>
      </w:pPr>
      <w:r>
        <w:rPr>
          <w:rFonts w:hint="eastAsia" w:ascii="宋体"/>
          <w:color w:val="auto"/>
          <w:sz w:val="24"/>
        </w:rPr>
        <w:t>2.3</w:t>
      </w:r>
      <w:r>
        <w:rPr>
          <w:rFonts w:hint="eastAsia" w:ascii="宋体" w:hAnsi="宋体"/>
          <w:color w:val="auto"/>
          <w:sz w:val="24"/>
        </w:rPr>
        <w:t xml:space="preserve"> 乙方采用的主要技术标准包括但不限于：（1）《防洪标准》（</w:t>
      </w:r>
      <w:bookmarkStart w:id="13" w:name="_Hlk79329834"/>
      <w:r>
        <w:rPr>
          <w:rFonts w:hint="eastAsia" w:ascii="宋体" w:hAnsi="宋体"/>
          <w:color w:val="auto"/>
          <w:sz w:val="24"/>
        </w:rPr>
        <w:t>GB</w:t>
      </w:r>
      <w:r>
        <w:rPr>
          <w:rFonts w:ascii="宋体" w:hAnsi="宋体"/>
          <w:color w:val="auto"/>
          <w:sz w:val="24"/>
        </w:rPr>
        <w:t>50201-94</w:t>
      </w:r>
      <w:r>
        <w:rPr>
          <w:rFonts w:hint="eastAsia" w:ascii="宋体" w:hAnsi="宋体"/>
          <w:color w:val="auto"/>
          <w:sz w:val="24"/>
        </w:rPr>
        <w:t>）</w:t>
      </w:r>
      <w:bookmarkEnd w:id="13"/>
      <w:r>
        <w:rPr>
          <w:rFonts w:hint="eastAsia" w:ascii="宋体" w:hAnsi="宋体"/>
          <w:color w:val="auto"/>
          <w:sz w:val="24"/>
        </w:rPr>
        <w:t>；（2）《堤防工程设计规范》（GB</w:t>
      </w:r>
      <w:r>
        <w:rPr>
          <w:rFonts w:ascii="宋体" w:hAnsi="宋体"/>
          <w:color w:val="auto"/>
          <w:sz w:val="24"/>
        </w:rPr>
        <w:t>50286-98</w:t>
      </w:r>
      <w:r>
        <w:rPr>
          <w:rFonts w:hint="eastAsia" w:ascii="宋体" w:hAnsi="宋体"/>
          <w:color w:val="auto"/>
          <w:sz w:val="24"/>
        </w:rPr>
        <w:t>）；</w:t>
      </w:r>
      <w:bookmarkStart w:id="14" w:name="_Hlk79329940"/>
      <w:r>
        <w:rPr>
          <w:rFonts w:hint="eastAsia" w:ascii="宋体" w:hAnsi="宋体"/>
          <w:color w:val="auto"/>
          <w:sz w:val="24"/>
        </w:rPr>
        <w:t>（3）《公路桥涵设计通用规范》（JTJ</w:t>
      </w:r>
      <w:r>
        <w:rPr>
          <w:rFonts w:ascii="宋体" w:hAnsi="宋体"/>
          <w:color w:val="auto"/>
          <w:sz w:val="24"/>
        </w:rPr>
        <w:t>062-2002</w:t>
      </w:r>
      <w:r>
        <w:rPr>
          <w:rFonts w:hint="eastAsia" w:ascii="宋体" w:hAnsi="宋体"/>
          <w:color w:val="auto"/>
          <w:sz w:val="24"/>
        </w:rPr>
        <w:t>）；</w:t>
      </w:r>
      <w:bookmarkEnd w:id="14"/>
      <w:bookmarkStart w:id="15" w:name="_Hlk79330013"/>
      <w:r>
        <w:rPr>
          <w:rFonts w:hint="eastAsia" w:ascii="宋体" w:hAnsi="宋体"/>
          <w:color w:val="auto"/>
          <w:sz w:val="24"/>
        </w:rPr>
        <w:t>（</w:t>
      </w:r>
      <w:r>
        <w:rPr>
          <w:rFonts w:ascii="宋体" w:hAnsi="宋体"/>
          <w:color w:val="auto"/>
          <w:sz w:val="24"/>
        </w:rPr>
        <w:t>4</w:t>
      </w:r>
      <w:r>
        <w:rPr>
          <w:rFonts w:hint="eastAsia" w:ascii="宋体" w:hAnsi="宋体"/>
          <w:color w:val="auto"/>
          <w:sz w:val="24"/>
        </w:rPr>
        <w:t>）《公路桥位勘测设计规范》（JTJ</w:t>
      </w:r>
      <w:r>
        <w:rPr>
          <w:rFonts w:ascii="宋体" w:hAnsi="宋体"/>
          <w:color w:val="auto"/>
          <w:sz w:val="24"/>
        </w:rPr>
        <w:t>062-2002</w:t>
      </w:r>
      <w:r>
        <w:rPr>
          <w:rFonts w:hint="eastAsia" w:ascii="宋体" w:hAnsi="宋体"/>
          <w:color w:val="auto"/>
          <w:sz w:val="24"/>
        </w:rPr>
        <w:t>）；</w:t>
      </w:r>
      <w:bookmarkEnd w:id="15"/>
      <w:bookmarkStart w:id="16" w:name="_Hlk79330088"/>
      <w:r>
        <w:rPr>
          <w:rFonts w:hint="eastAsia" w:ascii="宋体" w:hAnsi="宋体"/>
          <w:color w:val="auto"/>
          <w:sz w:val="24"/>
        </w:rPr>
        <w:t>（</w:t>
      </w:r>
      <w:r>
        <w:rPr>
          <w:rFonts w:ascii="宋体" w:hAnsi="宋体"/>
          <w:color w:val="auto"/>
          <w:sz w:val="24"/>
        </w:rPr>
        <w:t>5</w:t>
      </w:r>
      <w:r>
        <w:rPr>
          <w:rFonts w:hint="eastAsia" w:ascii="宋体" w:hAnsi="宋体"/>
          <w:color w:val="auto"/>
          <w:sz w:val="24"/>
        </w:rPr>
        <w:t>）《公路工程水利勘测设计规范》（JTJ</w:t>
      </w:r>
      <w:r>
        <w:rPr>
          <w:rFonts w:ascii="宋体" w:hAnsi="宋体"/>
          <w:color w:val="auto"/>
          <w:sz w:val="24"/>
        </w:rPr>
        <w:t xml:space="preserve"> </w:t>
      </w:r>
      <w:r>
        <w:rPr>
          <w:rFonts w:hint="eastAsia" w:ascii="宋体" w:hAnsi="宋体"/>
          <w:color w:val="auto"/>
          <w:sz w:val="24"/>
        </w:rPr>
        <w:t>C</w:t>
      </w:r>
      <w:r>
        <w:rPr>
          <w:rFonts w:ascii="宋体" w:hAnsi="宋体"/>
          <w:color w:val="auto"/>
          <w:sz w:val="24"/>
        </w:rPr>
        <w:t>30-2002</w:t>
      </w:r>
      <w:r>
        <w:rPr>
          <w:rFonts w:hint="eastAsia" w:ascii="宋体" w:hAnsi="宋体"/>
          <w:color w:val="auto"/>
          <w:sz w:val="24"/>
        </w:rPr>
        <w:t>）；</w:t>
      </w:r>
      <w:bookmarkStart w:id="17" w:name="_Hlk79330164"/>
      <w:r>
        <w:rPr>
          <w:rFonts w:hint="eastAsia" w:ascii="宋体" w:hAnsi="宋体"/>
          <w:color w:val="auto"/>
          <w:sz w:val="24"/>
        </w:rPr>
        <w:t>（</w:t>
      </w:r>
      <w:r>
        <w:rPr>
          <w:rFonts w:ascii="宋体" w:hAnsi="宋体"/>
          <w:color w:val="auto"/>
          <w:sz w:val="24"/>
        </w:rPr>
        <w:t>6</w:t>
      </w:r>
      <w:r>
        <w:rPr>
          <w:rFonts w:hint="eastAsia" w:ascii="宋体" w:hAnsi="宋体"/>
          <w:color w:val="auto"/>
          <w:sz w:val="24"/>
        </w:rPr>
        <w:t>）《水利工程水利计算规范》（SL</w:t>
      </w:r>
      <w:r>
        <w:rPr>
          <w:rFonts w:ascii="宋体" w:hAnsi="宋体"/>
          <w:color w:val="auto"/>
          <w:sz w:val="24"/>
        </w:rPr>
        <w:t>104-95</w:t>
      </w:r>
      <w:r>
        <w:rPr>
          <w:rFonts w:hint="eastAsia" w:ascii="宋体" w:hAnsi="宋体"/>
          <w:color w:val="auto"/>
          <w:sz w:val="24"/>
        </w:rPr>
        <w:t>）；</w:t>
      </w:r>
      <w:bookmarkStart w:id="18" w:name="_Hlk79330234"/>
      <w:r>
        <w:rPr>
          <w:rFonts w:hint="eastAsia" w:ascii="宋体" w:hAnsi="宋体"/>
          <w:color w:val="auto"/>
          <w:sz w:val="24"/>
        </w:rPr>
        <w:t>（</w:t>
      </w:r>
      <w:r>
        <w:rPr>
          <w:rFonts w:ascii="宋体" w:hAnsi="宋体"/>
          <w:color w:val="auto"/>
          <w:sz w:val="24"/>
        </w:rPr>
        <w:t>7</w:t>
      </w:r>
      <w:r>
        <w:rPr>
          <w:rFonts w:hint="eastAsia" w:ascii="宋体" w:hAnsi="宋体"/>
          <w:color w:val="auto"/>
          <w:sz w:val="24"/>
        </w:rPr>
        <w:t>）《堤防工程管理设计规范》（SL</w:t>
      </w:r>
      <w:r>
        <w:rPr>
          <w:rFonts w:ascii="宋体" w:hAnsi="宋体"/>
          <w:color w:val="auto"/>
          <w:sz w:val="24"/>
        </w:rPr>
        <w:t>171-96</w:t>
      </w:r>
      <w:r>
        <w:rPr>
          <w:rFonts w:hint="eastAsia" w:ascii="宋体" w:hAnsi="宋体"/>
          <w:color w:val="auto"/>
          <w:sz w:val="24"/>
        </w:rPr>
        <w:t>）；</w:t>
      </w:r>
      <w:bookmarkStart w:id="19" w:name="_Hlk79330292"/>
      <w:r>
        <w:rPr>
          <w:rFonts w:hint="eastAsia" w:ascii="宋体" w:hAnsi="宋体"/>
          <w:color w:val="auto"/>
          <w:sz w:val="24"/>
        </w:rPr>
        <w:t>（</w:t>
      </w:r>
      <w:r>
        <w:rPr>
          <w:rFonts w:ascii="宋体" w:hAnsi="宋体"/>
          <w:color w:val="auto"/>
          <w:sz w:val="24"/>
        </w:rPr>
        <w:t>8</w:t>
      </w:r>
      <w:r>
        <w:rPr>
          <w:rFonts w:hint="eastAsia" w:ascii="宋体" w:hAnsi="宋体"/>
          <w:color w:val="auto"/>
          <w:sz w:val="24"/>
        </w:rPr>
        <w:t>）《城市防洪设计规范》（CJJ</w:t>
      </w:r>
      <w:r>
        <w:rPr>
          <w:rFonts w:ascii="宋体" w:hAnsi="宋体"/>
          <w:color w:val="auto"/>
          <w:sz w:val="24"/>
        </w:rPr>
        <w:t>50-92</w:t>
      </w:r>
      <w:r>
        <w:rPr>
          <w:rFonts w:hint="eastAsia" w:ascii="宋体" w:hAnsi="宋体"/>
          <w:color w:val="auto"/>
          <w:sz w:val="24"/>
        </w:rPr>
        <w:t>）；（</w:t>
      </w:r>
      <w:r>
        <w:rPr>
          <w:rFonts w:ascii="宋体" w:hAnsi="宋体"/>
          <w:color w:val="auto"/>
          <w:sz w:val="24"/>
        </w:rPr>
        <w:t>9</w:t>
      </w:r>
      <w:r>
        <w:rPr>
          <w:rFonts w:hint="eastAsia" w:ascii="宋体" w:hAnsi="宋体"/>
          <w:color w:val="auto"/>
          <w:sz w:val="24"/>
        </w:rPr>
        <w:t>）《内河航道与港口水流模拟技术规程》（JTJ</w:t>
      </w:r>
      <w:r>
        <w:rPr>
          <w:rFonts w:ascii="宋体" w:hAnsi="宋体"/>
          <w:color w:val="auto"/>
          <w:sz w:val="24"/>
        </w:rPr>
        <w:t>/T232-98</w:t>
      </w:r>
      <w:r>
        <w:rPr>
          <w:rFonts w:hint="eastAsia" w:ascii="宋体" w:hAnsi="宋体"/>
          <w:color w:val="auto"/>
          <w:sz w:val="24"/>
        </w:rPr>
        <w:t>）；</w:t>
      </w:r>
      <w:bookmarkEnd w:id="17"/>
      <w:bookmarkEnd w:id="18"/>
      <w:bookmarkEnd w:id="19"/>
    </w:p>
    <w:bookmarkEnd w:id="16"/>
    <w:p>
      <w:pPr>
        <w:overflowPunct w:val="0"/>
        <w:spacing w:line="360" w:lineRule="auto"/>
        <w:ind w:firstLine="480" w:firstLineChars="200"/>
        <w:rPr>
          <w:rFonts w:ascii="宋体" w:hAnsi="宋体"/>
          <w:color w:val="auto"/>
          <w:sz w:val="24"/>
        </w:rPr>
      </w:pPr>
      <w:r>
        <w:rPr>
          <w:rFonts w:hint="eastAsia" w:ascii="宋体" w:hAnsi="宋体"/>
          <w:color w:val="auto"/>
          <w:sz w:val="24"/>
        </w:rPr>
        <w:t>上述规范如有更新的，以最新版本为准。</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第三条  合同文件的优先次序</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3.1合同书</w:t>
      </w:r>
    </w:p>
    <w:p>
      <w:pPr>
        <w:adjustRightInd w:val="0"/>
        <w:spacing w:line="360" w:lineRule="auto"/>
        <w:ind w:firstLine="480" w:firstLineChars="200"/>
        <w:jc w:val="left"/>
        <w:textAlignment w:val="baseline"/>
        <w:rPr>
          <w:rFonts w:ascii="宋体" w:hAnsi="宋体" w:cs="宋体"/>
          <w:color w:val="auto"/>
          <w:sz w:val="24"/>
          <w:szCs w:val="24"/>
          <w:shd w:val="pct10" w:color="auto" w:fill="FFFFFF"/>
        </w:rPr>
      </w:pPr>
      <w:r>
        <w:rPr>
          <w:rFonts w:hint="eastAsia" w:ascii="宋体" w:hAnsi="宋体" w:cs="宋体"/>
          <w:color w:val="auto"/>
          <w:sz w:val="24"/>
          <w:szCs w:val="24"/>
        </w:rPr>
        <w:t>3.2发包通知书</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 xml:space="preserve">3.3 甲方的要求 </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3.4技术规范</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第四条  项目概况</w:t>
      </w:r>
    </w:p>
    <w:p>
      <w:pPr>
        <w:spacing w:line="360" w:lineRule="auto"/>
        <w:ind w:left="1" w:firstLine="480" w:firstLineChars="200"/>
        <w:rPr>
          <w:rFonts w:ascii="宋体" w:hAnsi="宋体"/>
          <w:color w:val="auto"/>
          <w:sz w:val="24"/>
        </w:rPr>
      </w:pPr>
      <w:r>
        <w:rPr>
          <w:rFonts w:hint="eastAsia" w:ascii="宋体" w:hAnsi="宋体"/>
          <w:color w:val="auto"/>
          <w:sz w:val="24"/>
        </w:rPr>
        <w:t>4.1</w:t>
      </w:r>
      <w:r>
        <w:rPr>
          <w:rFonts w:hint="eastAsia" w:hAnsi="宋体"/>
          <w:color w:val="auto"/>
          <w:sz w:val="24"/>
        </w:rPr>
        <w:t xml:space="preserve"> 甲方委托乙方承担</w:t>
      </w:r>
      <w:bookmarkStart w:id="20" w:name="_Hlk79330536"/>
      <w:r>
        <w:rPr>
          <w:rFonts w:hint="eastAsia" w:hAnsi="宋体" w:cs="宋体"/>
          <w:color w:val="auto"/>
          <w:sz w:val="24"/>
          <w:szCs w:val="24"/>
          <w:u w:val="single"/>
        </w:rPr>
        <w:t>马涌治理工程（涌底调蓄系统）</w:t>
      </w:r>
      <w:bookmarkEnd w:id="20"/>
      <w:r>
        <w:rPr>
          <w:rFonts w:hint="eastAsia" w:hAnsi="宋体"/>
          <w:color w:val="auto"/>
          <w:sz w:val="24"/>
        </w:rPr>
        <w:t>的防洪评价编制工作。</w:t>
      </w:r>
    </w:p>
    <w:p>
      <w:pPr>
        <w:spacing w:line="360" w:lineRule="auto"/>
        <w:ind w:firstLine="480" w:firstLineChars="200"/>
        <w:jc w:val="left"/>
        <w:rPr>
          <w:rFonts w:ascii="宋体" w:hAnsi="宋体"/>
          <w:color w:val="auto"/>
          <w:sz w:val="24"/>
          <w:u w:val="single"/>
        </w:rPr>
      </w:pPr>
      <w:r>
        <w:rPr>
          <w:rFonts w:hint="eastAsia" w:ascii="宋体" w:hAnsi="宋体"/>
          <w:color w:val="auto"/>
          <w:sz w:val="24"/>
        </w:rPr>
        <w:t>4.2工程名称：</w:t>
      </w:r>
      <w:r>
        <w:rPr>
          <w:rFonts w:hint="eastAsia" w:hAnsi="宋体" w:cs="宋体"/>
          <w:color w:val="auto"/>
          <w:sz w:val="24"/>
          <w:szCs w:val="24"/>
          <w:u w:val="single"/>
        </w:rPr>
        <w:t>马涌治理工程（涌底调蓄系统）</w:t>
      </w:r>
      <w:r>
        <w:rPr>
          <w:rFonts w:hint="eastAsia" w:ascii="宋体" w:hAnsi="宋体"/>
          <w:color w:val="auto"/>
          <w:sz w:val="24"/>
        </w:rPr>
        <w:t>，建设规模：</w:t>
      </w:r>
      <w:r>
        <w:rPr>
          <w:rFonts w:hint="eastAsia" w:ascii="宋体" w:hAnsi="宋体"/>
          <w:color w:val="auto"/>
          <w:sz w:val="24"/>
          <w:u w:val="single"/>
        </w:rPr>
        <w:t>建设调蓄池2座，入流井2个（与调蓄池合建），涌底管道9</w:t>
      </w:r>
      <w:r>
        <w:rPr>
          <w:rFonts w:ascii="宋体" w:hAnsi="宋体"/>
          <w:color w:val="auto"/>
          <w:sz w:val="24"/>
          <w:u w:val="single"/>
        </w:rPr>
        <w:t>88</w:t>
      </w:r>
      <w:r>
        <w:rPr>
          <w:rFonts w:hint="eastAsia" w:ascii="宋体" w:hAnsi="宋体"/>
          <w:color w:val="auto"/>
          <w:sz w:val="24"/>
          <w:u w:val="single"/>
        </w:rPr>
        <w:t>米，连接管约1</w:t>
      </w:r>
      <w:r>
        <w:rPr>
          <w:rFonts w:ascii="宋体" w:hAnsi="宋体"/>
          <w:color w:val="auto"/>
          <w:sz w:val="24"/>
          <w:u w:val="single"/>
        </w:rPr>
        <w:t>10</w:t>
      </w:r>
      <w:r>
        <w:rPr>
          <w:rFonts w:hint="eastAsia" w:ascii="宋体" w:hAnsi="宋体"/>
          <w:color w:val="auto"/>
          <w:sz w:val="24"/>
          <w:u w:val="single"/>
        </w:rPr>
        <w:t>米</w:t>
      </w:r>
      <w:r>
        <w:rPr>
          <w:rFonts w:hint="eastAsia" w:ascii="宋体" w:hAnsi="宋体" w:cs="宋体"/>
          <w:color w:val="auto"/>
          <w:sz w:val="24"/>
          <w:u w:val="single"/>
        </w:rPr>
        <w:t>，</w:t>
      </w:r>
      <w:r>
        <w:rPr>
          <w:rFonts w:hint="eastAsia" w:ascii="宋体" w:hAnsi="宋体"/>
          <w:color w:val="auto"/>
          <w:sz w:val="24"/>
        </w:rPr>
        <w:t>投资估算：</w:t>
      </w:r>
      <w:r>
        <w:rPr>
          <w:rFonts w:ascii="宋体" w:hAnsi="宋体"/>
          <w:color w:val="auto"/>
          <w:sz w:val="24"/>
        </w:rPr>
        <w:t>16378.5</w:t>
      </w:r>
      <w:r>
        <w:rPr>
          <w:rFonts w:hint="eastAsia" w:ascii="宋体" w:hAnsi="宋体"/>
          <w:color w:val="auto"/>
          <w:sz w:val="24"/>
          <w:u w:val="single"/>
        </w:rPr>
        <w:t>万元</w:t>
      </w:r>
      <w:r>
        <w:rPr>
          <w:rFonts w:hint="eastAsia" w:ascii="宋体" w:hAnsi="宋体"/>
          <w:color w:val="auto"/>
          <w:sz w:val="24"/>
        </w:rPr>
        <w:t>。</w:t>
      </w:r>
    </w:p>
    <w:p>
      <w:pPr>
        <w:spacing w:line="360" w:lineRule="auto"/>
        <w:ind w:firstLine="480" w:firstLineChars="200"/>
        <w:rPr>
          <w:rFonts w:ascii="宋体"/>
          <w:color w:val="auto"/>
          <w:sz w:val="24"/>
        </w:rPr>
      </w:pPr>
      <w:r>
        <w:rPr>
          <w:rFonts w:hint="eastAsia" w:ascii="宋体"/>
          <w:color w:val="auto"/>
          <w:sz w:val="24"/>
        </w:rPr>
        <w:t>4.3 防洪评价报告要对</w:t>
      </w:r>
      <w:r>
        <w:rPr>
          <w:rFonts w:ascii="宋体"/>
          <w:color w:val="auto"/>
          <w:sz w:val="24"/>
        </w:rPr>
        <w:t>整个工程的</w:t>
      </w:r>
      <w:r>
        <w:rPr>
          <w:rFonts w:hint="eastAsia" w:ascii="宋体"/>
          <w:color w:val="auto"/>
          <w:sz w:val="24"/>
        </w:rPr>
        <w:t>河道管理范围内建设项目</w:t>
      </w:r>
      <w:r>
        <w:rPr>
          <w:rFonts w:ascii="宋体"/>
          <w:color w:val="auto"/>
          <w:sz w:val="24"/>
        </w:rPr>
        <w:t>作出</w:t>
      </w:r>
      <w:r>
        <w:rPr>
          <w:rFonts w:hint="eastAsia" w:ascii="宋体"/>
          <w:color w:val="auto"/>
          <w:sz w:val="24"/>
        </w:rPr>
        <w:t>防洪</w:t>
      </w:r>
      <w:r>
        <w:rPr>
          <w:rFonts w:ascii="宋体"/>
          <w:color w:val="auto"/>
          <w:sz w:val="24"/>
        </w:rPr>
        <w:t>评价，并提</w:t>
      </w:r>
      <w:r>
        <w:rPr>
          <w:rFonts w:hint="eastAsia" w:ascii="宋体"/>
          <w:color w:val="auto"/>
          <w:sz w:val="24"/>
        </w:rPr>
        <w:t>出减小不利影响的防治和补救措施建议</w:t>
      </w:r>
      <w:r>
        <w:rPr>
          <w:rFonts w:ascii="宋体"/>
          <w:color w:val="auto"/>
          <w:sz w:val="24"/>
        </w:rPr>
        <w:t>，供</w:t>
      </w:r>
      <w:r>
        <w:rPr>
          <w:rFonts w:hint="eastAsia" w:ascii="宋体"/>
          <w:color w:val="auto"/>
          <w:sz w:val="24"/>
          <w:lang w:val="en-US" w:eastAsia="zh-CN"/>
        </w:rPr>
        <w:t>项目决策</w:t>
      </w:r>
      <w:r>
        <w:rPr>
          <w:rFonts w:ascii="宋体"/>
          <w:color w:val="auto"/>
          <w:sz w:val="24"/>
        </w:rPr>
        <w:t>和为下阶段工作提供依据。</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第五条 乙方向甲方交付资料及文件</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5.1本合同签订后，乙方应在3工作日内提交编制计划及参编人员名单。合同执行中，乙方如需更换工作人员的，需征得甲方书面同意。防洪评价报告应按编制计划所列时间提交</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2021年10月31日前），</w:t>
      </w:r>
      <w:r>
        <w:rPr>
          <w:rFonts w:hint="eastAsia" w:ascii="宋体" w:hAnsi="宋体" w:cs="宋体"/>
          <w:color w:val="auto"/>
          <w:sz w:val="24"/>
          <w:szCs w:val="24"/>
        </w:rPr>
        <w:t>用于与甲方前期沟通。</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5.2防洪评价报告(最终成果)纸质打印一式拾贰份，电子档一份（未加密且可编辑格式），具体以甲方通知为准。</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5.</w:t>
      </w:r>
      <w:r>
        <w:rPr>
          <w:rFonts w:ascii="宋体" w:hAnsi="宋体" w:cs="宋体"/>
          <w:color w:val="auto"/>
          <w:sz w:val="24"/>
          <w:szCs w:val="24"/>
        </w:rPr>
        <w:t>3</w:t>
      </w:r>
      <w:r>
        <w:rPr>
          <w:rFonts w:hint="eastAsia" w:ascii="宋体" w:hAnsi="宋体" w:cs="宋体"/>
          <w:color w:val="auto"/>
          <w:sz w:val="24"/>
          <w:szCs w:val="24"/>
        </w:rPr>
        <w:t>乙方应配合甲方开展结算工作并提交结算的相关资料,若乙方在接到甲方通知后逾期超过30天未提交完整的结算资料和结算报告等，甲方有权单方自行结算，由此产生的一切责任由乙方承担。</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 xml:space="preserve">第六条 费用 </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6.1本合同总价包干，暂定金额为人民币</w:t>
      </w:r>
      <w:r>
        <w:rPr>
          <w:rFonts w:hint="eastAsia" w:ascii="宋体" w:hAnsi="宋体" w:cs="宋体"/>
          <w:color w:val="auto"/>
          <w:sz w:val="24"/>
          <w:szCs w:val="24"/>
          <w:u w:val="single"/>
        </w:rPr>
        <w:t>XX</w:t>
      </w:r>
      <w:r>
        <w:rPr>
          <w:rFonts w:hint="eastAsia" w:ascii="宋体" w:hAnsi="宋体" w:cs="宋体"/>
          <w:color w:val="auto"/>
          <w:sz w:val="24"/>
          <w:szCs w:val="24"/>
        </w:rPr>
        <w:t>万元（大写：人民币XXX），含税率</w:t>
      </w:r>
      <w:r>
        <w:rPr>
          <w:rFonts w:hint="eastAsia" w:ascii="宋体" w:hAnsi="宋体" w:cs="宋体"/>
          <w:color w:val="auto"/>
          <w:sz w:val="24"/>
          <w:szCs w:val="24"/>
          <w:u w:val="single"/>
        </w:rPr>
        <w:t xml:space="preserve">   </w:t>
      </w:r>
      <w:r>
        <w:rPr>
          <w:rFonts w:hint="eastAsia" w:ascii="宋体" w:hAnsi="宋体" w:cs="宋体"/>
          <w:color w:val="auto"/>
          <w:sz w:val="24"/>
          <w:szCs w:val="24"/>
        </w:rPr>
        <w:t>。工作内容包括完成本合同项下的所有工作</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包括及不限于相关会议费用</w:t>
      </w:r>
      <w:r>
        <w:rPr>
          <w:rFonts w:hint="eastAsia" w:ascii="宋体" w:hAnsi="宋体" w:cs="宋体"/>
          <w:color w:val="auto"/>
          <w:sz w:val="24"/>
          <w:szCs w:val="24"/>
          <w:lang w:eastAsia="zh-CN"/>
        </w:rPr>
        <w:t>）</w:t>
      </w:r>
      <w:r>
        <w:rPr>
          <w:rFonts w:hint="eastAsia" w:ascii="宋体" w:hAnsi="宋体" w:cs="宋体"/>
          <w:color w:val="auto"/>
          <w:sz w:val="24"/>
          <w:szCs w:val="24"/>
        </w:rPr>
        <w:t>。甲、乙双方同意，对属于《广州市财政投资评审管理办法》评审范围的财政性资金投资项目，财政投资评审结果作为该项目价款结算的依据。</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第七条 支付方式</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7.1.1 支付办法：本合同生效后，甲方按照</w:t>
      </w:r>
      <w:r>
        <w:rPr>
          <w:rFonts w:hint="eastAsia" w:ascii="宋体" w:hAnsi="宋体" w:cs="宋体"/>
          <w:color w:val="auto"/>
          <w:sz w:val="24"/>
          <w:szCs w:val="24"/>
          <w:u w:val="single"/>
        </w:rPr>
        <w:t>《广州市净水有限公司资金集中支付管理办法》（穗净水[2015]278号）（见附件1）的</w:t>
      </w:r>
      <w:r>
        <w:rPr>
          <w:rFonts w:hint="eastAsia" w:ascii="宋体" w:hAnsi="宋体" w:cs="宋体"/>
          <w:color w:val="auto"/>
          <w:sz w:val="24"/>
          <w:szCs w:val="24"/>
        </w:rPr>
        <w:t>操作程序，向乙方支付合同费用。</w:t>
      </w:r>
    </w:p>
    <w:p>
      <w:pPr>
        <w:pStyle w:val="2"/>
        <w:ind w:firstLine="480" w:firstLineChars="200"/>
        <w:rPr>
          <w:rFonts w:asciiTheme="minorEastAsia" w:hAnsiTheme="minorEastAsia" w:eastAsiaTheme="minorEastAsia" w:cstheme="minorEastAsia"/>
          <w:color w:val="auto"/>
        </w:rPr>
      </w:pPr>
      <w:r>
        <w:rPr>
          <w:rFonts w:hint="eastAsia" w:hAnsi="宋体"/>
          <w:color w:val="auto"/>
        </w:rPr>
        <w:t xml:space="preserve">7.1.2 </w:t>
      </w:r>
      <w:r>
        <w:rPr>
          <w:rFonts w:hint="eastAsia" w:asciiTheme="minorEastAsia" w:hAnsiTheme="minorEastAsia" w:eastAsiaTheme="minorEastAsia" w:cstheme="minorEastAsia"/>
          <w:color w:val="auto"/>
        </w:rPr>
        <w:t>乙方收款账号资料</w:t>
      </w:r>
    </w:p>
    <w:p>
      <w:pPr>
        <w:spacing w:line="384" w:lineRule="auto"/>
        <w:ind w:firstLine="720" w:firstLineChars="300"/>
        <w:rPr>
          <w:rFonts w:ascii="宋体" w:hAnsi="宋体" w:cs="宋体"/>
          <w:color w:val="auto"/>
          <w:sz w:val="24"/>
        </w:rPr>
      </w:pPr>
      <w:r>
        <w:rPr>
          <w:rFonts w:hint="eastAsia" w:ascii="宋体" w:hAnsi="宋体" w:cs="宋体"/>
          <w:color w:val="auto"/>
          <w:sz w:val="24"/>
        </w:rPr>
        <w:t>乙方收款账户：</w:t>
      </w:r>
      <w:r>
        <w:rPr>
          <w:rFonts w:hint="eastAsia" w:ascii="宋体" w:hAnsi="宋体" w:cs="宋体"/>
          <w:color w:val="auto"/>
          <w:sz w:val="24"/>
          <w:u w:val="single"/>
        </w:rPr>
        <w:t xml:space="preserve">                            </w:t>
      </w:r>
      <w:r>
        <w:rPr>
          <w:rFonts w:hint="eastAsia" w:ascii="宋体" w:hAnsi="宋体" w:cs="宋体"/>
          <w:color w:val="auto"/>
          <w:sz w:val="24"/>
        </w:rPr>
        <w:t>；</w:t>
      </w:r>
    </w:p>
    <w:p>
      <w:pPr>
        <w:spacing w:line="384" w:lineRule="auto"/>
        <w:ind w:firstLine="840" w:firstLineChars="350"/>
        <w:rPr>
          <w:rFonts w:ascii="宋体" w:hAnsi="宋体" w:cs="宋体"/>
          <w:color w:val="auto"/>
          <w:sz w:val="24"/>
        </w:rPr>
      </w:pPr>
      <w:r>
        <w:rPr>
          <w:rFonts w:hint="eastAsia" w:ascii="宋体" w:hAnsi="宋体" w:cs="宋体"/>
          <w:color w:val="auto"/>
          <w:sz w:val="24"/>
        </w:rPr>
        <w:t>收款账号：</w:t>
      </w:r>
      <w:r>
        <w:rPr>
          <w:rFonts w:hint="eastAsia" w:ascii="宋体" w:hAnsi="宋体" w:cs="宋体"/>
          <w:color w:val="auto"/>
          <w:sz w:val="24"/>
          <w:u w:val="single"/>
        </w:rPr>
        <w:t xml:space="preserve">                               </w:t>
      </w:r>
      <w:r>
        <w:rPr>
          <w:rFonts w:hint="eastAsia" w:ascii="宋体" w:hAnsi="宋体" w:cs="宋体"/>
          <w:color w:val="auto"/>
          <w:sz w:val="24"/>
        </w:rPr>
        <w:t>；</w:t>
      </w:r>
    </w:p>
    <w:p>
      <w:pPr>
        <w:spacing w:line="384" w:lineRule="auto"/>
        <w:ind w:firstLine="840" w:firstLineChars="350"/>
        <w:rPr>
          <w:rFonts w:ascii="宋体" w:hAnsi="宋体" w:cs="宋体"/>
          <w:color w:val="auto"/>
          <w:sz w:val="24"/>
        </w:rPr>
      </w:pPr>
      <w:r>
        <w:rPr>
          <w:rFonts w:hint="eastAsia" w:ascii="宋体" w:hAnsi="宋体" w:cs="宋体"/>
          <w:color w:val="auto"/>
          <w:sz w:val="24"/>
        </w:rPr>
        <w:t>开户行：</w:t>
      </w:r>
      <w:r>
        <w:rPr>
          <w:rFonts w:hint="eastAsia" w:ascii="宋体" w:hAnsi="宋体" w:cs="宋体"/>
          <w:color w:val="auto"/>
          <w:sz w:val="24"/>
          <w:u w:val="single"/>
        </w:rPr>
        <w:t xml:space="preserve">                                 </w:t>
      </w:r>
      <w:r>
        <w:rPr>
          <w:rFonts w:hint="eastAsia" w:ascii="宋体" w:hAnsi="宋体" w:cs="宋体"/>
          <w:color w:val="auto"/>
          <w:sz w:val="24"/>
        </w:rPr>
        <w:t>；</w:t>
      </w:r>
    </w:p>
    <w:p>
      <w:pPr>
        <w:spacing w:line="384" w:lineRule="auto"/>
        <w:ind w:firstLine="720" w:firstLineChars="300"/>
        <w:rPr>
          <w:rFonts w:ascii="宋体" w:hAnsi="宋体" w:cs="宋体"/>
          <w:color w:val="auto"/>
          <w:sz w:val="24"/>
        </w:rPr>
      </w:pPr>
      <w:r>
        <w:rPr>
          <w:rFonts w:hint="eastAsia" w:ascii="宋体" w:hAnsi="宋体" w:cs="宋体"/>
          <w:color w:val="auto"/>
          <w:sz w:val="24"/>
        </w:rPr>
        <w:t>乙方在收款前需提交等额增值税专用发票给甲方。增值税专用发票信息：</w:t>
      </w:r>
    </w:p>
    <w:p>
      <w:pPr>
        <w:spacing w:line="384" w:lineRule="auto"/>
        <w:ind w:firstLine="960" w:firstLineChars="400"/>
        <w:rPr>
          <w:rFonts w:ascii="宋体" w:hAnsi="宋体" w:cs="宋体"/>
          <w:color w:val="auto"/>
          <w:sz w:val="24"/>
        </w:rPr>
      </w:pPr>
      <w:r>
        <w:rPr>
          <w:rFonts w:hint="eastAsia" w:ascii="宋体" w:hAnsi="宋体" w:cs="宋体"/>
          <w:color w:val="auto"/>
          <w:sz w:val="24"/>
        </w:rPr>
        <w:t>名称：广州市净水有限公司</w:t>
      </w:r>
    </w:p>
    <w:p>
      <w:pPr>
        <w:spacing w:line="384" w:lineRule="auto"/>
        <w:ind w:firstLine="960" w:firstLineChars="400"/>
        <w:rPr>
          <w:rFonts w:ascii="宋体" w:hAnsi="宋体" w:cs="宋体"/>
          <w:color w:val="auto"/>
          <w:sz w:val="24"/>
          <w:u w:val="single"/>
        </w:rPr>
      </w:pPr>
      <w:r>
        <w:rPr>
          <w:rFonts w:hint="eastAsia" w:ascii="宋体" w:hAnsi="宋体" w:cs="宋体"/>
          <w:color w:val="auto"/>
          <w:sz w:val="24"/>
        </w:rPr>
        <w:t>税号：</w:t>
      </w:r>
      <w:r>
        <w:rPr>
          <w:rFonts w:hint="eastAsia" w:ascii="宋体" w:hAnsi="宋体" w:cs="宋体"/>
          <w:color w:val="auto"/>
          <w:sz w:val="24"/>
          <w:u w:val="single"/>
        </w:rPr>
        <w:t xml:space="preserve">                                  </w:t>
      </w:r>
    </w:p>
    <w:p>
      <w:pPr>
        <w:pStyle w:val="2"/>
        <w:ind w:firstLine="960" w:firstLineChars="40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地址：</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spacing w:line="384" w:lineRule="auto"/>
        <w:ind w:firstLine="480" w:firstLineChars="200"/>
        <w:rPr>
          <w:rFonts w:ascii="宋体" w:hAnsi="宋体" w:cs="宋体"/>
          <w:color w:val="auto"/>
          <w:sz w:val="24"/>
        </w:rPr>
      </w:pPr>
      <w:r>
        <w:rPr>
          <w:rFonts w:hint="eastAsia" w:ascii="宋体" w:hAnsi="宋体" w:cs="宋体"/>
          <w:color w:val="auto"/>
          <w:sz w:val="24"/>
        </w:rPr>
        <w:t>7.2本合同生效后，乙方向甲方提出定金支付申请，甲方向乙方支付合同金额的20%作为定金，计</w:t>
      </w:r>
      <w:r>
        <w:rPr>
          <w:rFonts w:hint="eastAsia" w:ascii="宋体" w:hAnsi="宋体" w:cs="宋体"/>
          <w:color w:val="auto"/>
          <w:sz w:val="24"/>
          <w:u w:val="single"/>
        </w:rPr>
        <w:t xml:space="preserve">     </w:t>
      </w:r>
      <w:r>
        <w:rPr>
          <w:rFonts w:hint="eastAsia" w:ascii="宋体" w:hAnsi="宋体" w:cs="宋体"/>
          <w:color w:val="auto"/>
          <w:sz w:val="24"/>
        </w:rPr>
        <w:t>万元。</w:t>
      </w:r>
    </w:p>
    <w:p>
      <w:pPr>
        <w:spacing w:line="384" w:lineRule="auto"/>
        <w:ind w:firstLine="480" w:firstLineChars="200"/>
        <w:rPr>
          <w:rFonts w:ascii="宋体" w:hAnsi="宋体" w:cs="宋体"/>
          <w:color w:val="auto"/>
          <w:sz w:val="24"/>
        </w:rPr>
      </w:pPr>
      <w:r>
        <w:rPr>
          <w:rFonts w:hint="eastAsia" w:ascii="宋体" w:hAnsi="宋体" w:cs="宋体"/>
          <w:color w:val="auto"/>
          <w:sz w:val="24"/>
        </w:rPr>
        <w:t>7.3 乙方将防洪评价报告提交给甲方，经有关单位评审并按评审意见修改完善，完成备案后，乙方应于当月20日前将工程支付申请书一式四份报送给甲方，甲方向乙方支付至合同包干价的80%（含定金）。</w:t>
      </w:r>
    </w:p>
    <w:p>
      <w:pPr>
        <w:spacing w:line="384" w:lineRule="auto"/>
        <w:ind w:firstLine="480" w:firstLineChars="200"/>
        <w:rPr>
          <w:rFonts w:ascii="宋体" w:hAnsi="宋体" w:cs="宋体"/>
          <w:color w:val="auto"/>
          <w:sz w:val="24"/>
        </w:rPr>
      </w:pPr>
      <w:r>
        <w:rPr>
          <w:rFonts w:hint="eastAsia" w:ascii="宋体" w:hAnsi="宋体" w:cs="宋体"/>
          <w:color w:val="auto"/>
          <w:sz w:val="24"/>
        </w:rPr>
        <w:t>7.3.1对属于《广州市财政投资评审管理办法》评审范围的财政性资金投资项目，财政投资评审结果作为该项目价款结算的依据，甲方按照评审结果全额支付。如甲方实际支付的编制费超过财政投资评审结算价的，乙方应当在财政投资评审结算完毕之日起30日内向甲方退还超支编制费。乙方迟延退还的，每逾期一天按超支编制费的三倍银行同期储蓄利率向甲方支付利息。</w:t>
      </w:r>
    </w:p>
    <w:p>
      <w:pPr>
        <w:spacing w:line="360" w:lineRule="auto"/>
        <w:ind w:firstLine="480" w:firstLineChars="200"/>
        <w:rPr>
          <w:rFonts w:ascii="宋体" w:hAnsi="宋体"/>
          <w:color w:val="auto"/>
          <w:sz w:val="24"/>
        </w:rPr>
      </w:pPr>
      <w:r>
        <w:rPr>
          <w:rFonts w:hint="eastAsia" w:ascii="宋体" w:hAnsi="宋体"/>
          <w:color w:val="auto"/>
          <w:sz w:val="24"/>
        </w:rPr>
        <w:t>7.3.2对属于非财政性资金投资项目，</w:t>
      </w:r>
      <w:r>
        <w:rPr>
          <w:rFonts w:hint="eastAsia" w:ascii="宋体" w:hAnsi="宋体" w:cs="宋体"/>
          <w:color w:val="auto"/>
          <w:sz w:val="24"/>
        </w:rPr>
        <w:t>待相关部门终审结算后，甲方支付至合同结算价的</w:t>
      </w:r>
      <w:r>
        <w:rPr>
          <w:rFonts w:ascii="宋体" w:hAnsi="宋体" w:cs="宋体"/>
          <w:color w:val="auto"/>
          <w:sz w:val="24"/>
        </w:rPr>
        <w:t>100%</w:t>
      </w:r>
      <w:r>
        <w:rPr>
          <w:rFonts w:hint="eastAsia" w:ascii="宋体" w:hAnsi="宋体" w:cs="宋体"/>
          <w:color w:val="auto"/>
          <w:sz w:val="24"/>
        </w:rPr>
        <w:t>。</w:t>
      </w:r>
    </w:p>
    <w:p>
      <w:pPr>
        <w:spacing w:line="360" w:lineRule="auto"/>
        <w:ind w:firstLine="480" w:firstLineChars="200"/>
        <w:rPr>
          <w:rFonts w:ascii="宋体"/>
          <w:color w:val="auto"/>
          <w:sz w:val="24"/>
        </w:rPr>
      </w:pPr>
      <w:r>
        <w:rPr>
          <w:rFonts w:hint="eastAsia" w:ascii="宋体" w:hAnsi="宋体"/>
          <w:color w:val="auto"/>
          <w:sz w:val="24"/>
        </w:rPr>
        <w:t xml:space="preserve">7.4 </w:t>
      </w:r>
      <w:r>
        <w:rPr>
          <w:rFonts w:hint="eastAsia" w:ascii="宋体"/>
          <w:color w:val="auto"/>
          <w:sz w:val="24"/>
        </w:rPr>
        <w:t>在合同履行期间，甲方要求终止或解除合同，由双方协商支付费用，最高支付至合同价的六成。</w:t>
      </w:r>
    </w:p>
    <w:p>
      <w:pPr>
        <w:spacing w:line="360" w:lineRule="auto"/>
        <w:ind w:firstLine="480" w:firstLineChars="200"/>
        <w:rPr>
          <w:rFonts w:ascii="宋体" w:hAnsi="宋体"/>
          <w:color w:val="auto"/>
          <w:sz w:val="24"/>
        </w:rPr>
      </w:pPr>
      <w:r>
        <w:rPr>
          <w:rFonts w:hint="eastAsia" w:ascii="宋体" w:hAnsi="宋体"/>
          <w:color w:val="auto"/>
          <w:sz w:val="24"/>
        </w:rPr>
        <w:t>7.5 双方委托银行代付代收有关费用。</w:t>
      </w:r>
    </w:p>
    <w:p>
      <w:pPr>
        <w:spacing w:line="360" w:lineRule="auto"/>
        <w:ind w:firstLine="480" w:firstLineChars="200"/>
        <w:rPr>
          <w:rFonts w:ascii="宋体" w:hAnsi="宋体"/>
          <w:color w:val="auto"/>
          <w:sz w:val="24"/>
        </w:rPr>
      </w:pPr>
      <w:r>
        <w:rPr>
          <w:rFonts w:hint="eastAsia" w:ascii="宋体" w:hAnsi="宋体"/>
          <w:color w:val="auto"/>
          <w:sz w:val="24"/>
        </w:rPr>
        <w:t>7.6 乙方在收取每一笔合同费用前，需向甲方提供等额有效的增值税专用发票。</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第八条 双方责任</w:t>
      </w:r>
    </w:p>
    <w:p>
      <w:pPr>
        <w:spacing w:line="360" w:lineRule="auto"/>
        <w:ind w:firstLine="482" w:firstLineChars="200"/>
        <w:rPr>
          <w:rFonts w:ascii="宋体" w:hAnsi="宋体" w:cs="宋体"/>
          <w:color w:val="auto"/>
          <w:sz w:val="24"/>
          <w:szCs w:val="24"/>
        </w:rPr>
      </w:pPr>
      <w:r>
        <w:rPr>
          <w:rFonts w:hint="eastAsia" w:ascii="宋体" w:hAnsi="宋体" w:cs="宋体"/>
          <w:b/>
          <w:bCs/>
          <w:color w:val="auto"/>
          <w:sz w:val="24"/>
          <w:szCs w:val="24"/>
        </w:rPr>
        <w:t>8.1甲方责任</w:t>
      </w:r>
      <w:r>
        <w:rPr>
          <w:rFonts w:hint="eastAsia" w:ascii="宋体" w:hAnsi="宋体" w:cs="宋体"/>
          <w:color w:val="auto"/>
          <w:sz w:val="24"/>
          <w:szCs w:val="24"/>
        </w:rPr>
        <w:t xml:space="preserve"> </w:t>
      </w:r>
    </w:p>
    <w:p>
      <w:pPr>
        <w:spacing w:line="360" w:lineRule="auto"/>
        <w:ind w:firstLine="480" w:firstLineChars="200"/>
        <w:outlineLvl w:val="0"/>
        <w:rPr>
          <w:rFonts w:ascii="宋体" w:hAnsi="宋体"/>
          <w:color w:val="auto"/>
          <w:sz w:val="24"/>
        </w:rPr>
      </w:pPr>
      <w:r>
        <w:rPr>
          <w:rFonts w:hint="eastAsia" w:ascii="宋体" w:hAnsi="宋体"/>
          <w:color w:val="auto"/>
          <w:sz w:val="24"/>
        </w:rPr>
        <w:t>8.1.1甲方有权对乙方履行合同进行督导，对于乙方不履行合同、不正确履行合同、不完全履行合同等行为，甲方有权要求乙方立即更正，并采取其他补救措施。</w:t>
      </w:r>
    </w:p>
    <w:p>
      <w:pPr>
        <w:spacing w:line="360" w:lineRule="auto"/>
        <w:ind w:firstLine="480" w:firstLineChars="200"/>
        <w:rPr>
          <w:rFonts w:ascii="宋体" w:hAnsi="宋体"/>
          <w:color w:val="auto"/>
          <w:sz w:val="24"/>
        </w:rPr>
      </w:pPr>
      <w:r>
        <w:rPr>
          <w:rFonts w:hint="eastAsia" w:ascii="宋体" w:hAnsi="宋体"/>
          <w:color w:val="auto"/>
          <w:sz w:val="24"/>
        </w:rPr>
        <w:t xml:space="preserve">8.1.2 合同生效后，非乙方原因，甲方要求终止或解除合同，乙方未开始编制工作的，不退还甲方已付的定金。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8.1.3在合同履行期间，已开始编制工作，非乙方原因甲方要求终止或解除合同的，甲方根据乙方已进行的实际工作量按实进行结算，最高支付至合同暂定金额的60%。</w:t>
      </w:r>
    </w:p>
    <w:p>
      <w:pPr>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 xml:space="preserve"> 8.1.4甲方要求乙方比合同规定时间提前交付编制文件时，需提前通知乙方，且征得乙方同意，不得严重背离合理编制周期。</w:t>
      </w:r>
    </w:p>
    <w:p>
      <w:pPr>
        <w:pStyle w:val="4"/>
        <w:keepNext w:val="0"/>
        <w:keepLines w:val="0"/>
        <w:spacing w:before="0" w:after="0" w:line="360" w:lineRule="auto"/>
        <w:ind w:firstLine="482" w:firstLineChars="200"/>
        <w:rPr>
          <w:rFonts w:ascii="宋体" w:hAnsi="宋体" w:cs="宋体"/>
          <w:bCs w:val="0"/>
          <w:color w:val="auto"/>
          <w:sz w:val="24"/>
          <w:szCs w:val="24"/>
        </w:rPr>
      </w:pPr>
      <w:r>
        <w:rPr>
          <w:rFonts w:hint="eastAsia" w:ascii="宋体" w:hAnsi="宋体" w:cs="宋体"/>
          <w:bCs w:val="0"/>
          <w:color w:val="auto"/>
          <w:sz w:val="24"/>
          <w:szCs w:val="24"/>
        </w:rPr>
        <w:t>8.2乙方责任</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8.2.1乙方按合同约定时间向甲方提交有关工作成果，乙方保证具备相应的资质并对提交的文件、报告及所出的结论负责。</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8.2.2因文件质量问题引起返工，除由乙方继续完善外，并视造成损失大小，减收直至免收编制费。</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8.2.3乙方提交的文件不符合合同约定，经修改后仍未达到要求的，甲方有权解除合同，要求乙方赔偿损失并返还已收到的全部合同价款，如逾期未返还，应按同期银行贷款利率支付相应利息。</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8.2.4由于乙方自身原因，延误了按本合同第五条规定的规划设计成果交付时间，每延误一天应减收该项目合同价的</w:t>
      </w:r>
      <w:r>
        <w:rPr>
          <w:rFonts w:hint="eastAsia" w:ascii="宋体" w:hAnsi="宋体" w:cs="宋体"/>
          <w:color w:val="auto"/>
          <w:sz w:val="24"/>
          <w:szCs w:val="24"/>
          <w:u w:val="single"/>
        </w:rPr>
        <w:t>万分之五</w:t>
      </w:r>
      <w:r>
        <w:rPr>
          <w:rFonts w:hint="eastAsia" w:ascii="宋体" w:hAnsi="宋体" w:cs="宋体"/>
          <w:color w:val="auto"/>
          <w:sz w:val="24"/>
          <w:szCs w:val="24"/>
        </w:rPr>
        <w:t>，逾期超过</w:t>
      </w:r>
      <w:r>
        <w:rPr>
          <w:rFonts w:hint="eastAsia" w:ascii="宋体" w:hAnsi="宋体" w:cs="宋体"/>
          <w:color w:val="auto"/>
          <w:sz w:val="24"/>
          <w:szCs w:val="24"/>
          <w:u w:val="single"/>
        </w:rPr>
        <w:t>30</w:t>
      </w:r>
      <w:r>
        <w:rPr>
          <w:rFonts w:hint="eastAsia" w:ascii="宋体" w:hAnsi="宋体" w:cs="宋体"/>
          <w:color w:val="auto"/>
          <w:sz w:val="24"/>
          <w:szCs w:val="24"/>
        </w:rPr>
        <w:t>天，甲方有权解除合同。由此给甲方造成损失的，乙方应承担赔偿责任。</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8.2.5乙方有责任对甲方提供的资料保密，未经许可，不得提供给与本项目无关的单位和人员使用。乙方未尽保密义务，给甲方造成损失的，应承担赔偿责任，并向甲方一次性支付合同价款1%的违约金。不论何种情况下保密内容泄密的，乙方应当及时采取救济措施。若乙方怠于救济导致甲方损失扩大的，乙方对扩大部分承担赔偿责任。</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8.2.6若标准或计划变更，经甲方同意，乙方可顺延期限。</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8.2.7合同生效后，非甲方原因乙方要求解除合同的，应赔偿甲方的损失。</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8.2.8如甲方选择适用定金罚则，定金不足以弥补乙方违约造成的损失的，甲方可以请求赔偿超过定金数额的损失。</w:t>
      </w:r>
    </w:p>
    <w:p>
      <w:pPr>
        <w:pStyle w:val="2"/>
        <w:spacing w:line="360" w:lineRule="auto"/>
        <w:ind w:firstLine="480" w:firstLineChars="200"/>
        <w:rPr>
          <w:rFonts w:hint="eastAsia" w:ascii="宋体" w:hAnsi="宋体" w:cs="宋体" w:eastAsiaTheme="minorEastAsia"/>
          <w:color w:val="auto"/>
          <w:kern w:val="2"/>
          <w:sz w:val="24"/>
          <w:szCs w:val="24"/>
          <w:lang w:val="en-US" w:eastAsia="zh-CN" w:bidi="ar-SA"/>
        </w:rPr>
      </w:pPr>
      <w:r>
        <w:rPr>
          <w:rFonts w:hint="eastAsia" w:hAnsi="宋体" w:cs="宋体"/>
          <w:color w:val="auto"/>
          <w:sz w:val="24"/>
          <w:szCs w:val="24"/>
          <w:lang w:val="en-US" w:eastAsia="zh-CN"/>
        </w:rPr>
        <w:t xml:space="preserve">8.2.9 </w:t>
      </w:r>
      <w:r>
        <w:rPr>
          <w:rFonts w:hint="eastAsia" w:ascii="宋体" w:hAnsi="宋体" w:cs="宋体" w:eastAsiaTheme="minorEastAsia"/>
          <w:color w:val="auto"/>
          <w:kern w:val="2"/>
          <w:sz w:val="24"/>
          <w:szCs w:val="24"/>
          <w:lang w:val="en-US" w:eastAsia="zh-CN" w:bidi="ar-SA"/>
        </w:rPr>
        <w:t>乙方提交的防洪评价报告须获得甲方和海珠区水务局认可。</w:t>
      </w:r>
    </w:p>
    <w:p>
      <w:pPr>
        <w:pStyle w:val="2"/>
        <w:spacing w:line="360" w:lineRule="auto"/>
        <w:ind w:firstLine="480" w:firstLineChars="200"/>
        <w:rPr>
          <w:rFonts w:hint="default" w:ascii="宋体" w:hAnsi="宋体" w:cs="宋体" w:eastAsiaTheme="minorEastAsia"/>
          <w:color w:val="auto"/>
          <w:kern w:val="2"/>
          <w:sz w:val="24"/>
          <w:szCs w:val="24"/>
          <w:lang w:val="en-US" w:eastAsia="zh-CN" w:bidi="ar-SA"/>
        </w:rPr>
      </w:pPr>
      <w:r>
        <w:rPr>
          <w:rFonts w:hint="eastAsia" w:hAnsi="宋体" w:cs="宋体" w:eastAsiaTheme="minorEastAsia"/>
          <w:color w:val="auto"/>
          <w:kern w:val="2"/>
          <w:sz w:val="24"/>
          <w:szCs w:val="24"/>
          <w:lang w:val="en-US" w:eastAsia="zh-CN" w:bidi="ar-SA"/>
        </w:rPr>
        <w:t>8.2.10在合同有效期内，若乙方发生不诚信行为情形的，乙方自愿接受甲方按《广州市净水有限公司经营建设项目参建企业不诚信行为管理办法》处理，具体处理标准详见附件4。</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第九条  知识产权</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第十条  争议解决</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本合同履行过程中发生争议，由双方当事人协商解决。协商不成的按下列第（二）种方式解决。</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（一）提交广州仲裁委员会仲裁；</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（二）依法向甲方所在地的人民法院起诉。</w:t>
      </w:r>
    </w:p>
    <w:p>
      <w:pPr>
        <w:adjustRightInd w:val="0"/>
        <w:spacing w:line="360" w:lineRule="auto"/>
        <w:jc w:val="left"/>
        <w:textAlignment w:val="baseline"/>
        <w:rPr>
          <w:rFonts w:ascii="宋体" w:hAnsi="宋体" w:cs="宋体"/>
          <w:b/>
          <w:bCs/>
          <w:color w:val="auto"/>
          <w:sz w:val="24"/>
          <w:szCs w:val="24"/>
        </w:rPr>
      </w:pPr>
      <w:r>
        <w:rPr>
          <w:rFonts w:hint="eastAsia" w:ascii="宋体" w:hAnsi="宋体" w:cs="宋体"/>
          <w:b/>
          <w:bCs/>
          <w:color w:val="auto"/>
          <w:sz w:val="24"/>
          <w:szCs w:val="24"/>
        </w:rPr>
        <w:t>第十一条  合同生效及其他</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11.1合同生效的条件：合同签订盖章。</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11.2甲方委托乙方承担本合同内容以外的工作服务，需另行签订协议并支付费用。</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11.3当项目的建设业主变更时，甲方应书面通知乙方并协商合同终止或变更事宜。</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11.4由于不可抗力因素致使合同无法履行时，双方应及时协商解决。</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11.5本合同正本一式</w:t>
      </w:r>
      <w:r>
        <w:rPr>
          <w:rFonts w:hint="eastAsia" w:ascii="宋体" w:hAnsi="宋体" w:cs="宋体"/>
          <w:color w:val="auto"/>
          <w:sz w:val="24"/>
          <w:szCs w:val="24"/>
          <w:u w:val="single"/>
        </w:rPr>
        <w:t xml:space="preserve"> 贰 </w:t>
      </w:r>
      <w:r>
        <w:rPr>
          <w:rFonts w:hint="eastAsia" w:ascii="宋体" w:hAnsi="宋体" w:cs="宋体"/>
          <w:color w:val="auto"/>
          <w:sz w:val="24"/>
          <w:szCs w:val="24"/>
        </w:rPr>
        <w:t>份，甲方执</w:t>
      </w:r>
      <w:r>
        <w:rPr>
          <w:rFonts w:hint="eastAsia" w:ascii="宋体" w:hAnsi="宋体" w:cs="宋体"/>
          <w:color w:val="auto"/>
          <w:sz w:val="24"/>
          <w:szCs w:val="24"/>
          <w:u w:val="single"/>
        </w:rPr>
        <w:t xml:space="preserve"> 壹 </w:t>
      </w:r>
      <w:r>
        <w:rPr>
          <w:rFonts w:hint="eastAsia" w:ascii="宋体" w:hAnsi="宋体" w:cs="宋体"/>
          <w:color w:val="auto"/>
          <w:sz w:val="24"/>
          <w:szCs w:val="24"/>
        </w:rPr>
        <w:t>份，乙方执</w:t>
      </w:r>
      <w:r>
        <w:rPr>
          <w:rFonts w:hint="eastAsia" w:ascii="宋体" w:hAnsi="宋体" w:cs="宋体"/>
          <w:color w:val="auto"/>
          <w:sz w:val="24"/>
          <w:szCs w:val="24"/>
          <w:u w:val="single"/>
        </w:rPr>
        <w:t>壹</w:t>
      </w:r>
      <w:r>
        <w:rPr>
          <w:rFonts w:hint="eastAsia" w:ascii="宋体" w:hAnsi="宋体" w:cs="宋体"/>
          <w:color w:val="auto"/>
          <w:sz w:val="24"/>
          <w:szCs w:val="24"/>
        </w:rPr>
        <w:t>份；副本一式</w:t>
      </w:r>
      <w:r>
        <w:rPr>
          <w:rFonts w:hint="eastAsia" w:ascii="宋体" w:hAnsi="宋体" w:cs="宋体"/>
          <w:color w:val="auto"/>
          <w:sz w:val="24"/>
          <w:szCs w:val="24"/>
          <w:u w:val="single"/>
        </w:rPr>
        <w:t>捌</w:t>
      </w:r>
      <w:r>
        <w:rPr>
          <w:rFonts w:hint="eastAsia" w:ascii="宋体" w:hAnsi="宋体" w:cs="宋体"/>
          <w:color w:val="auto"/>
          <w:sz w:val="24"/>
          <w:szCs w:val="24"/>
        </w:rPr>
        <w:t>份，甲方执</w:t>
      </w:r>
      <w:r>
        <w:rPr>
          <w:rFonts w:hint="eastAsia" w:ascii="宋体" w:hAnsi="宋体" w:cs="宋体"/>
          <w:color w:val="auto"/>
          <w:sz w:val="24"/>
          <w:szCs w:val="24"/>
          <w:u w:val="single"/>
        </w:rPr>
        <w:t>伍</w:t>
      </w:r>
      <w:r>
        <w:rPr>
          <w:rFonts w:hint="eastAsia" w:ascii="宋体" w:hAnsi="宋体" w:cs="宋体"/>
          <w:color w:val="auto"/>
          <w:sz w:val="24"/>
          <w:szCs w:val="24"/>
        </w:rPr>
        <w:t>份，乙方执</w:t>
      </w:r>
      <w:r>
        <w:rPr>
          <w:rFonts w:hint="eastAsia" w:ascii="宋体" w:hAnsi="宋体" w:cs="宋体"/>
          <w:color w:val="auto"/>
          <w:sz w:val="24"/>
          <w:szCs w:val="24"/>
          <w:u w:val="single"/>
        </w:rPr>
        <w:t>叁</w:t>
      </w:r>
      <w:r>
        <w:rPr>
          <w:rFonts w:hint="eastAsia" w:ascii="宋体" w:hAnsi="宋体" w:cs="宋体"/>
          <w:color w:val="auto"/>
          <w:sz w:val="24"/>
          <w:szCs w:val="24"/>
        </w:rPr>
        <w:t>份，双方所执合同具同等法律效力。</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11.6双方履行完合同规定的义务后，本合同即行终止。</w:t>
      </w:r>
    </w:p>
    <w:p>
      <w:pPr>
        <w:adjustRightInd w:val="0"/>
        <w:spacing w:line="360" w:lineRule="auto"/>
        <w:ind w:firstLine="480" w:firstLineChars="200"/>
        <w:jc w:val="left"/>
        <w:textAlignment w:val="baseline"/>
        <w:rPr>
          <w:rFonts w:ascii="宋体" w:hAnsi="宋体" w:cs="宋体"/>
          <w:color w:val="auto"/>
          <w:sz w:val="24"/>
          <w:szCs w:val="24"/>
        </w:rPr>
      </w:pPr>
      <w:r>
        <w:rPr>
          <w:rFonts w:hint="eastAsia" w:ascii="宋体" w:hAnsi="宋体" w:cs="宋体"/>
          <w:color w:val="auto"/>
          <w:sz w:val="24"/>
          <w:szCs w:val="24"/>
        </w:rPr>
        <w:t>11.7双方认可的来往传真、会议纪要等，均为合同的组成部分，与本合同具有同等法律效力。</w:t>
      </w:r>
    </w:p>
    <w:p>
      <w:pPr>
        <w:spacing w:line="360" w:lineRule="auto"/>
        <w:ind w:firstLine="480" w:firstLineChars="200"/>
        <w:outlineLvl w:val="0"/>
        <w:rPr>
          <w:rFonts w:ascii="宋体" w:hAnsi="宋体" w:cs="宋体"/>
          <w:color w:val="auto"/>
          <w:sz w:val="24"/>
          <w:szCs w:val="24"/>
        </w:rPr>
      </w:pPr>
      <w:r>
        <w:rPr>
          <w:rFonts w:hint="eastAsia" w:ascii="宋体" w:hAnsi="宋体" w:cs="宋体"/>
          <w:color w:val="auto"/>
          <w:sz w:val="24"/>
          <w:szCs w:val="24"/>
        </w:rPr>
        <w:t>11.8未尽事宜，双方协商一致，可签订补充协议，补充协议与本合同具有同等效力。</w:t>
      </w:r>
    </w:p>
    <w:p>
      <w:pPr>
        <w:pStyle w:val="9"/>
        <w:spacing w:line="360" w:lineRule="auto"/>
        <w:ind w:left="0" w:leftChars="0" w:firstLine="480" w:firstLineChars="200"/>
        <w:rPr>
          <w:rFonts w:ascii="宋体" w:hAnsi="宋体" w:cs="宋体"/>
          <w:color w:val="auto"/>
          <w:sz w:val="24"/>
          <w:szCs w:val="24"/>
        </w:rPr>
      </w:pPr>
      <w:r>
        <w:rPr>
          <w:rFonts w:hint="eastAsia" w:ascii="宋体" w:hAnsi="宋体" w:cs="宋体"/>
          <w:color w:val="auto"/>
          <w:sz w:val="24"/>
          <w:szCs w:val="24"/>
        </w:rPr>
        <w:t>11.9本合同附件是合同不可分割的一部分，具有相同的法律效力，具体附件如下：</w:t>
      </w:r>
    </w:p>
    <w:p>
      <w:pPr>
        <w:pStyle w:val="9"/>
        <w:spacing w:line="360" w:lineRule="auto"/>
        <w:ind w:left="0" w:leftChars="0" w:firstLine="480" w:firstLineChars="200"/>
        <w:rPr>
          <w:rFonts w:ascii="宋体" w:hAnsi="宋体" w:cs="宋体"/>
          <w:color w:val="auto"/>
          <w:sz w:val="24"/>
          <w:szCs w:val="24"/>
        </w:rPr>
      </w:pPr>
      <w:r>
        <w:rPr>
          <w:rFonts w:hint="eastAsia" w:ascii="宋体" w:hAnsi="宋体" w:cs="宋体"/>
          <w:color w:val="auto"/>
          <w:sz w:val="24"/>
          <w:szCs w:val="24"/>
        </w:rPr>
        <w:t>附件1：发包通知书</w:t>
      </w:r>
    </w:p>
    <w:p>
      <w:pPr>
        <w:pStyle w:val="9"/>
        <w:spacing w:line="360" w:lineRule="auto"/>
        <w:ind w:left="0" w:leftChars="0" w:firstLine="480" w:firstLineChars="200"/>
        <w:rPr>
          <w:rFonts w:ascii="宋体" w:hAnsi="宋体" w:cs="宋体"/>
          <w:color w:val="auto"/>
          <w:sz w:val="24"/>
          <w:szCs w:val="24"/>
        </w:rPr>
      </w:pPr>
      <w:r>
        <w:rPr>
          <w:rFonts w:hint="eastAsia" w:ascii="宋体" w:hAnsi="宋体" w:cs="宋体"/>
          <w:color w:val="auto"/>
          <w:sz w:val="24"/>
          <w:szCs w:val="24"/>
        </w:rPr>
        <w:t>附件2：廉洁协议</w:t>
      </w:r>
    </w:p>
    <w:p>
      <w:pPr>
        <w:pStyle w:val="9"/>
        <w:spacing w:line="360" w:lineRule="auto"/>
        <w:ind w:left="0" w:leftChars="0" w:firstLine="480" w:firstLineChars="200"/>
        <w:rPr>
          <w:rFonts w:hint="eastAsia" w:ascii="宋体" w:hAnsi="宋体" w:cs="宋体"/>
          <w:color w:val="auto"/>
          <w:sz w:val="24"/>
          <w:szCs w:val="24"/>
        </w:rPr>
      </w:pPr>
      <w:r>
        <w:rPr>
          <w:rFonts w:hint="eastAsia" w:ascii="宋体" w:hAnsi="宋体" w:cs="宋体"/>
          <w:color w:val="auto"/>
          <w:sz w:val="24"/>
          <w:szCs w:val="24"/>
        </w:rPr>
        <w:t>附件3：安全协议书</w:t>
      </w:r>
    </w:p>
    <w:p>
      <w:pPr>
        <w:pStyle w:val="9"/>
        <w:spacing w:line="360" w:lineRule="auto"/>
        <w:ind w:left="0" w:leftChars="0" w:firstLine="480" w:firstLineChars="200"/>
        <w:rPr>
          <w:rFonts w:hint="default" w:ascii="宋体" w:hAnsi="宋体" w:cs="宋体" w:eastAsiaTheme="minorEastAsia"/>
          <w:color w:val="auto"/>
          <w:sz w:val="24"/>
          <w:szCs w:val="24"/>
          <w:lang w:val="en-US" w:eastAsia="zh-CN"/>
        </w:rPr>
      </w:pPr>
      <w:r>
        <w:rPr>
          <w:rFonts w:hint="eastAsia" w:ascii="宋体" w:hAnsi="宋体" w:cs="宋体"/>
          <w:color w:val="auto"/>
          <w:sz w:val="24"/>
          <w:szCs w:val="24"/>
          <w:lang w:val="en-US" w:eastAsia="zh-CN"/>
        </w:rPr>
        <w:t>附件4：</w:t>
      </w:r>
      <w:r>
        <w:rPr>
          <w:rFonts w:hint="eastAsia" w:ascii="宋体" w:hAnsi="宋体" w:cs="宋体"/>
          <w:color w:val="000000"/>
          <w:sz w:val="24"/>
          <w:szCs w:val="24"/>
          <w:lang w:val="en-US" w:eastAsia="zh-CN"/>
        </w:rPr>
        <w:t>不诚信行为的情形及相应被暂停参与投标活动的处理标准</w:t>
      </w:r>
    </w:p>
    <w:p>
      <w:pPr>
        <w:pStyle w:val="9"/>
        <w:spacing w:line="360" w:lineRule="auto"/>
        <w:ind w:left="465" w:leftChars="50" w:hanging="360" w:hangingChars="150"/>
        <w:rPr>
          <w:rFonts w:ascii="宋体" w:hAnsi="宋体" w:cs="宋体"/>
          <w:color w:val="auto"/>
          <w:sz w:val="24"/>
          <w:szCs w:val="24"/>
        </w:rPr>
      </w:pPr>
      <w:r>
        <w:rPr>
          <w:rFonts w:hint="eastAsia" w:ascii="宋体" w:hAnsi="宋体" w:cs="宋体"/>
          <w:color w:val="auto"/>
          <w:sz w:val="24"/>
          <w:szCs w:val="24"/>
        </w:rPr>
        <w:t>（以下无正文）</w:t>
      </w:r>
    </w:p>
    <w:tbl>
      <w:tblPr>
        <w:tblStyle w:val="17"/>
        <w:tblpPr w:leftFromText="180" w:rightFromText="180" w:vertAnchor="text" w:horzAnchor="page" w:tblpXSpec="center" w:tblpY="367"/>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ascii="宋体" w:hAnsi="宋体" w:cs="宋体"/>
                <w:color w:val="auto"/>
                <w:sz w:val="24"/>
                <w:szCs w:val="24"/>
              </w:rPr>
            </w:pPr>
            <w:r>
              <w:rPr>
                <w:rFonts w:hint="eastAsia" w:ascii="宋体" w:hAnsi="宋体" w:cs="宋体"/>
                <w:color w:val="auto"/>
                <w:sz w:val="24"/>
                <w:szCs w:val="24"/>
              </w:rPr>
              <w:t>甲方：广州市净水有限公司</w:t>
            </w:r>
          </w:p>
        </w:tc>
        <w:tc>
          <w:tcPr>
            <w:tcW w:w="562" w:type="dxa"/>
            <w:vAlign w:val="center"/>
          </w:tcPr>
          <w:p>
            <w:pPr>
              <w:spacing w:line="360" w:lineRule="auto"/>
              <w:rPr>
                <w:rFonts w:ascii="宋体" w:hAnsi="宋体" w:cs="宋体"/>
                <w:color w:val="auto"/>
                <w:sz w:val="24"/>
                <w:szCs w:val="24"/>
              </w:rPr>
            </w:pPr>
          </w:p>
        </w:tc>
        <w:tc>
          <w:tcPr>
            <w:tcW w:w="4007"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auto"/>
                <w:sz w:val="24"/>
                <w:szCs w:val="24"/>
              </w:rPr>
            </w:pPr>
            <w:r>
              <w:rPr>
                <w:rFonts w:hint="eastAsia" w:ascii="宋体" w:hAnsi="宋体" w:cs="宋体"/>
                <w:color w:val="auto"/>
                <w:sz w:val="24"/>
                <w:szCs w:val="24"/>
              </w:rPr>
              <w:t>(盖章)</w:t>
            </w:r>
          </w:p>
          <w:p>
            <w:pPr>
              <w:spacing w:line="360" w:lineRule="auto"/>
              <w:rPr>
                <w:rFonts w:ascii="宋体" w:hAnsi="宋体" w:cs="宋体"/>
                <w:color w:val="auto"/>
                <w:sz w:val="24"/>
                <w:szCs w:val="24"/>
              </w:rPr>
            </w:pPr>
          </w:p>
        </w:tc>
        <w:tc>
          <w:tcPr>
            <w:tcW w:w="562" w:type="dxa"/>
          </w:tcPr>
          <w:p>
            <w:pPr>
              <w:spacing w:line="360" w:lineRule="auto"/>
              <w:rPr>
                <w:rFonts w:ascii="宋体" w:hAnsi="宋体" w:cs="宋体"/>
                <w:color w:val="auto"/>
                <w:sz w:val="24"/>
                <w:szCs w:val="24"/>
              </w:rPr>
            </w:pPr>
          </w:p>
        </w:tc>
        <w:tc>
          <w:tcPr>
            <w:tcW w:w="4007" w:type="dxa"/>
          </w:tcPr>
          <w:p>
            <w:pPr>
              <w:spacing w:line="360" w:lineRule="auto"/>
              <w:rPr>
                <w:rFonts w:ascii="宋体" w:hAnsi="宋体" w:cs="宋体"/>
                <w:color w:val="auto"/>
                <w:sz w:val="24"/>
                <w:szCs w:val="24"/>
              </w:rPr>
            </w:pPr>
            <w:r>
              <w:rPr>
                <w:rFonts w:hint="eastAsia" w:ascii="宋体" w:hAnsi="宋体" w:cs="宋体"/>
                <w:color w:val="auto"/>
                <w:sz w:val="24"/>
                <w:szCs w:val="24"/>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auto"/>
                <w:sz w:val="24"/>
                <w:szCs w:val="24"/>
              </w:rPr>
            </w:pPr>
            <w:r>
              <w:rPr>
                <w:rFonts w:hint="eastAsia" w:ascii="宋体" w:hAnsi="宋体" w:cs="宋体"/>
                <w:color w:val="auto"/>
                <w:sz w:val="24"/>
                <w:szCs w:val="24"/>
              </w:rPr>
              <w:t>法定代表人/授权代理人：</w:t>
            </w:r>
          </w:p>
          <w:p>
            <w:pPr>
              <w:spacing w:line="360" w:lineRule="auto"/>
              <w:rPr>
                <w:rFonts w:ascii="宋体" w:hAnsi="宋体" w:cs="宋体"/>
                <w:color w:val="auto"/>
                <w:sz w:val="24"/>
                <w:szCs w:val="24"/>
              </w:rPr>
            </w:pPr>
          </w:p>
        </w:tc>
        <w:tc>
          <w:tcPr>
            <w:tcW w:w="562" w:type="dxa"/>
          </w:tcPr>
          <w:p>
            <w:pPr>
              <w:spacing w:line="360" w:lineRule="auto"/>
              <w:rPr>
                <w:rFonts w:ascii="宋体" w:hAnsi="宋体" w:cs="宋体"/>
                <w:color w:val="auto"/>
                <w:sz w:val="24"/>
                <w:szCs w:val="24"/>
              </w:rPr>
            </w:pPr>
          </w:p>
        </w:tc>
        <w:tc>
          <w:tcPr>
            <w:tcW w:w="4007" w:type="dxa"/>
          </w:tcPr>
          <w:p>
            <w:pPr>
              <w:spacing w:line="360" w:lineRule="auto"/>
              <w:rPr>
                <w:rFonts w:ascii="宋体" w:hAnsi="宋体" w:cs="宋体"/>
                <w:color w:val="auto"/>
                <w:sz w:val="24"/>
                <w:szCs w:val="24"/>
              </w:rPr>
            </w:pPr>
            <w:r>
              <w:rPr>
                <w:rFonts w:hint="eastAsia" w:ascii="宋体" w:hAnsi="宋体" w:cs="宋体"/>
                <w:color w:val="auto"/>
                <w:sz w:val="24"/>
                <w:szCs w:val="24"/>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联系人：</w:t>
            </w:r>
          </w:p>
        </w:tc>
        <w:tc>
          <w:tcPr>
            <w:tcW w:w="562" w:type="dxa"/>
            <w:vAlign w:val="center"/>
          </w:tcPr>
          <w:p>
            <w:pPr>
              <w:spacing w:line="360" w:lineRule="auto"/>
              <w:rPr>
                <w:rFonts w:ascii="宋体" w:hAnsi="宋体" w:cs="宋体"/>
                <w:color w:val="auto"/>
                <w:sz w:val="24"/>
                <w:szCs w:val="24"/>
              </w:rPr>
            </w:pPr>
          </w:p>
        </w:tc>
        <w:tc>
          <w:tcPr>
            <w:tcW w:w="4007" w:type="dxa"/>
            <w:vAlign w:val="center"/>
          </w:tcPr>
          <w:p>
            <w:pPr>
              <w:spacing w:line="360" w:lineRule="auto"/>
              <w:ind w:right="-19" w:rightChars="-9"/>
              <w:rPr>
                <w:rFonts w:ascii="宋体" w:hAnsi="宋体" w:cs="宋体"/>
                <w:color w:val="auto"/>
                <w:sz w:val="24"/>
                <w:szCs w:val="24"/>
              </w:rPr>
            </w:pPr>
            <w:r>
              <w:rPr>
                <w:rFonts w:hint="eastAsia" w:ascii="宋体" w:hAnsi="宋体" w:cs="宋体"/>
                <w:color w:val="auto"/>
                <w:sz w:val="24"/>
                <w:szCs w:val="24"/>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auto"/>
                <w:sz w:val="24"/>
                <w:szCs w:val="24"/>
              </w:rPr>
            </w:pPr>
            <w:r>
              <w:rPr>
                <w:rFonts w:hint="eastAsia" w:ascii="宋体" w:hAnsi="宋体" w:cs="宋体"/>
                <w:color w:val="auto"/>
                <w:sz w:val="24"/>
                <w:szCs w:val="24"/>
              </w:rPr>
              <w:t>地址：广州市天河区临江大道501号</w:t>
            </w:r>
          </w:p>
        </w:tc>
        <w:tc>
          <w:tcPr>
            <w:tcW w:w="562" w:type="dxa"/>
          </w:tcPr>
          <w:p>
            <w:pPr>
              <w:spacing w:line="360" w:lineRule="auto"/>
              <w:rPr>
                <w:rFonts w:ascii="宋体" w:hAnsi="宋体" w:cs="宋体"/>
                <w:color w:val="auto"/>
                <w:sz w:val="24"/>
                <w:szCs w:val="24"/>
              </w:rPr>
            </w:pPr>
          </w:p>
        </w:tc>
        <w:tc>
          <w:tcPr>
            <w:tcW w:w="4007" w:type="dxa"/>
          </w:tcPr>
          <w:p>
            <w:pPr>
              <w:spacing w:line="360" w:lineRule="auto"/>
              <w:rPr>
                <w:rFonts w:ascii="宋体" w:hAnsi="宋体" w:cs="宋体"/>
                <w:color w:val="auto"/>
                <w:sz w:val="24"/>
                <w:szCs w:val="24"/>
              </w:rPr>
            </w:pPr>
            <w:r>
              <w:rPr>
                <w:rFonts w:hint="eastAsia" w:ascii="宋体" w:hAnsi="宋体" w:cs="宋体"/>
                <w:color w:val="auto"/>
                <w:sz w:val="24"/>
                <w:szCs w:val="24"/>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color w:val="auto"/>
                <w:sz w:val="24"/>
                <w:szCs w:val="24"/>
              </w:rPr>
            </w:pPr>
            <w:r>
              <w:rPr>
                <w:rFonts w:hint="eastAsia" w:ascii="宋体" w:hAnsi="宋体" w:cs="宋体"/>
                <w:color w:val="auto"/>
                <w:sz w:val="24"/>
                <w:szCs w:val="24"/>
              </w:rPr>
              <w:t>邮政编码：510655</w:t>
            </w:r>
            <w:r>
              <w:rPr>
                <w:rFonts w:hint="eastAsia" w:ascii="宋体" w:hAnsi="宋体" w:cs="宋体"/>
                <w:color w:val="auto"/>
                <w:sz w:val="24"/>
                <w:szCs w:val="24"/>
              </w:rPr>
              <w:tab/>
            </w:r>
          </w:p>
        </w:tc>
        <w:tc>
          <w:tcPr>
            <w:tcW w:w="562" w:type="dxa"/>
            <w:vAlign w:val="center"/>
          </w:tcPr>
          <w:p>
            <w:pPr>
              <w:spacing w:line="360" w:lineRule="auto"/>
              <w:rPr>
                <w:rFonts w:ascii="宋体" w:hAnsi="宋体" w:cs="宋体"/>
                <w:color w:val="auto"/>
                <w:sz w:val="24"/>
                <w:szCs w:val="24"/>
              </w:rPr>
            </w:pPr>
          </w:p>
        </w:tc>
        <w:tc>
          <w:tcPr>
            <w:tcW w:w="4007"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562" w:type="dxa"/>
            <w:vAlign w:val="center"/>
          </w:tcPr>
          <w:p>
            <w:pPr>
              <w:spacing w:line="360" w:lineRule="auto"/>
              <w:rPr>
                <w:rFonts w:ascii="宋体" w:hAnsi="宋体" w:cs="宋体"/>
                <w:color w:val="auto"/>
                <w:sz w:val="24"/>
                <w:szCs w:val="24"/>
              </w:rPr>
            </w:pPr>
          </w:p>
        </w:tc>
        <w:tc>
          <w:tcPr>
            <w:tcW w:w="4007"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562" w:type="dxa"/>
            <w:vAlign w:val="center"/>
          </w:tcPr>
          <w:p>
            <w:pPr>
              <w:spacing w:line="360" w:lineRule="auto"/>
              <w:rPr>
                <w:rFonts w:ascii="宋体" w:hAnsi="宋体" w:cs="宋体"/>
                <w:color w:val="auto"/>
                <w:sz w:val="24"/>
                <w:szCs w:val="24"/>
              </w:rPr>
            </w:pPr>
          </w:p>
        </w:tc>
        <w:tc>
          <w:tcPr>
            <w:tcW w:w="4007"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auto"/>
                <w:sz w:val="24"/>
                <w:szCs w:val="24"/>
              </w:rPr>
            </w:pPr>
          </w:p>
        </w:tc>
        <w:tc>
          <w:tcPr>
            <w:tcW w:w="562" w:type="dxa"/>
            <w:vAlign w:val="center"/>
          </w:tcPr>
          <w:p>
            <w:pPr>
              <w:spacing w:line="360" w:lineRule="auto"/>
              <w:rPr>
                <w:rFonts w:ascii="宋体" w:hAnsi="宋体" w:cs="宋体"/>
                <w:color w:val="auto"/>
                <w:sz w:val="24"/>
                <w:szCs w:val="24"/>
              </w:rPr>
            </w:pPr>
          </w:p>
        </w:tc>
        <w:tc>
          <w:tcPr>
            <w:tcW w:w="4007"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银行帐户：</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auto"/>
                <w:sz w:val="24"/>
                <w:szCs w:val="24"/>
              </w:rPr>
            </w:pPr>
          </w:p>
        </w:tc>
        <w:tc>
          <w:tcPr>
            <w:tcW w:w="562" w:type="dxa"/>
            <w:vAlign w:val="center"/>
          </w:tcPr>
          <w:p>
            <w:pPr>
              <w:spacing w:line="360" w:lineRule="auto"/>
              <w:rPr>
                <w:rFonts w:ascii="宋体" w:hAnsi="宋体" w:cs="宋体"/>
                <w:color w:val="auto"/>
                <w:sz w:val="24"/>
                <w:szCs w:val="24"/>
              </w:rPr>
            </w:pPr>
          </w:p>
        </w:tc>
        <w:tc>
          <w:tcPr>
            <w:tcW w:w="4007" w:type="dxa"/>
            <w:vAlign w:val="center"/>
          </w:tcPr>
          <w:p>
            <w:pPr>
              <w:spacing w:line="360" w:lineRule="auto"/>
              <w:rPr>
                <w:rFonts w:ascii="宋体" w:hAnsi="宋体" w:cs="宋体"/>
                <w:color w:val="auto"/>
                <w:sz w:val="24"/>
                <w:szCs w:val="24"/>
              </w:rPr>
            </w:pPr>
            <w:r>
              <w:rPr>
                <w:rFonts w:hint="eastAsia" w:ascii="宋体" w:hAnsi="宋体" w:cs="宋体"/>
                <w:color w:val="auto"/>
                <w:sz w:val="24"/>
                <w:szCs w:val="24"/>
              </w:rPr>
              <w:t>银行帐号：</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color w:val="auto"/>
                <w:sz w:val="24"/>
                <w:szCs w:val="24"/>
              </w:rPr>
            </w:pPr>
            <w:r>
              <w:rPr>
                <w:rFonts w:hint="eastAsia" w:ascii="宋体" w:hAnsi="宋体" w:cs="宋体"/>
                <w:color w:val="auto"/>
                <w:sz w:val="24"/>
                <w:szCs w:val="24"/>
              </w:rPr>
              <w:t>签约日期：2021年月日</w:t>
            </w:r>
          </w:p>
        </w:tc>
        <w:tc>
          <w:tcPr>
            <w:tcW w:w="562" w:type="dxa"/>
            <w:vAlign w:val="center"/>
          </w:tcPr>
          <w:p>
            <w:pPr>
              <w:rPr>
                <w:rFonts w:ascii="宋体" w:hAnsi="宋体" w:cs="宋体"/>
                <w:color w:val="auto"/>
                <w:sz w:val="24"/>
                <w:szCs w:val="24"/>
              </w:rPr>
            </w:pPr>
          </w:p>
        </w:tc>
        <w:tc>
          <w:tcPr>
            <w:tcW w:w="4007" w:type="dxa"/>
            <w:vAlign w:val="center"/>
          </w:tcPr>
          <w:p>
            <w:pPr>
              <w:rPr>
                <w:rFonts w:ascii="宋体" w:hAnsi="宋体" w:cs="宋体"/>
                <w:color w:val="auto"/>
                <w:sz w:val="24"/>
                <w:szCs w:val="24"/>
              </w:rPr>
            </w:pPr>
            <w:r>
              <w:rPr>
                <w:rFonts w:hint="eastAsia" w:ascii="宋体" w:hAnsi="宋体" w:cs="宋体"/>
                <w:color w:val="auto"/>
                <w:sz w:val="24"/>
                <w:szCs w:val="24"/>
              </w:rPr>
              <w:t>签约日期：2021年月日</w:t>
            </w:r>
          </w:p>
        </w:tc>
      </w:tr>
    </w:tbl>
    <w:p>
      <w:pPr>
        <w:spacing w:line="360" w:lineRule="auto"/>
        <w:rPr>
          <w:rFonts w:ascii="宋体" w:hAnsi="宋体" w:cs="宋体"/>
          <w:b/>
          <w:bCs/>
          <w:color w:val="auto"/>
          <w:szCs w:val="21"/>
        </w:rPr>
      </w:pPr>
    </w:p>
    <w:p>
      <w:pPr>
        <w:pStyle w:val="2"/>
        <w:rPr>
          <w:rFonts w:hAnsi="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ascii="宋体" w:hAnsi="宋体" w:cs="宋体"/>
          <w:b/>
          <w:bCs/>
          <w:color w:val="auto"/>
          <w:szCs w:val="21"/>
        </w:rPr>
      </w:pPr>
      <w:r>
        <w:rPr>
          <w:rFonts w:hint="eastAsia" w:ascii="宋体" w:hAnsi="宋体" w:cs="宋体"/>
          <w:b/>
          <w:bCs/>
          <w:color w:val="auto"/>
          <w:szCs w:val="21"/>
        </w:rPr>
        <w:t>附件1  发包通知书</w:t>
      </w:r>
    </w:p>
    <w:p>
      <w:pPr>
        <w:spacing w:line="360" w:lineRule="auto"/>
        <w:rPr>
          <w:rFonts w:ascii="宋体" w:hAnsi="宋体" w:cs="宋体"/>
          <w:b/>
          <w:bCs/>
          <w:color w:val="auto"/>
          <w:szCs w:val="21"/>
        </w:rPr>
      </w:pPr>
      <w:r>
        <w:rPr>
          <w:rFonts w:hint="eastAsia" w:ascii="宋体" w:hAnsi="宋体" w:cs="宋体"/>
          <w:b/>
          <w:bCs/>
          <w:color w:val="auto"/>
          <w:szCs w:val="21"/>
        </w:rPr>
        <w:t>附件2  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9"/>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4"/>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25"/>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pStyle w:val="2"/>
        <w:rPr>
          <w:color w:val="auto"/>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sz w:val="24"/>
        </w:rPr>
      </w:pPr>
      <w:bookmarkStart w:id="21" w:name="_Toc387080836"/>
      <w:bookmarkStart w:id="22" w:name="_Toc389815339"/>
      <w:bookmarkStart w:id="23" w:name="_Toc389815031"/>
    </w:p>
    <w:p>
      <w:pPr>
        <w:spacing w:line="560" w:lineRule="exact"/>
        <w:jc w:val="center"/>
        <w:rPr>
          <w:rFonts w:ascii="黑体" w:hAnsi="Batang" w:eastAsia="黑体" w:cs="Batang"/>
          <w:bCs/>
          <w:color w:val="auto"/>
          <w:kern w:val="0"/>
          <w:sz w:val="44"/>
          <w:szCs w:val="44"/>
        </w:rPr>
      </w:pPr>
    </w:p>
    <w:p>
      <w:pPr>
        <w:spacing w:line="560" w:lineRule="exact"/>
        <w:jc w:val="center"/>
        <w:rPr>
          <w:rFonts w:ascii="黑体" w:hAnsi="Batang" w:eastAsia="黑体" w:cs="Batang"/>
          <w:bCs/>
          <w:color w:val="auto"/>
          <w:kern w:val="0"/>
          <w:sz w:val="44"/>
          <w:szCs w:val="44"/>
        </w:rPr>
      </w:pPr>
    </w:p>
    <w:p>
      <w:pPr>
        <w:spacing w:line="560" w:lineRule="exact"/>
        <w:jc w:val="center"/>
        <w:rPr>
          <w:rFonts w:ascii="黑体" w:hAnsi="Batang" w:eastAsia="黑体" w:cs="Batang"/>
          <w:bCs/>
          <w:color w:val="auto"/>
          <w:kern w:val="0"/>
          <w:sz w:val="44"/>
          <w:szCs w:val="44"/>
        </w:rPr>
      </w:pPr>
    </w:p>
    <w:p>
      <w:pPr>
        <w:spacing w:line="560" w:lineRule="exact"/>
        <w:jc w:val="center"/>
        <w:rPr>
          <w:rFonts w:ascii="黑体" w:hAnsi="Batang" w:eastAsia="黑体" w:cs="Batang"/>
          <w:bCs/>
          <w:color w:val="auto"/>
          <w:kern w:val="0"/>
          <w:sz w:val="44"/>
          <w:szCs w:val="44"/>
        </w:rPr>
      </w:pPr>
    </w:p>
    <w:p>
      <w:pPr>
        <w:spacing w:line="560" w:lineRule="exact"/>
        <w:jc w:val="center"/>
        <w:rPr>
          <w:rFonts w:ascii="黑体" w:hAnsi="Batang" w:eastAsia="黑体" w:cs="Batang"/>
          <w:bCs/>
          <w:color w:val="auto"/>
          <w:kern w:val="0"/>
          <w:sz w:val="44"/>
          <w:szCs w:val="44"/>
        </w:rPr>
        <w:sectPr>
          <w:pgSz w:w="11906" w:h="16838"/>
          <w:pgMar w:top="1089" w:right="1469" w:bottom="1089" w:left="1077" w:header="851" w:footer="992" w:gutter="0"/>
          <w:cols w:space="720" w:num="1"/>
          <w:docGrid w:linePitch="312" w:charSpace="0"/>
        </w:sectPr>
      </w:pPr>
    </w:p>
    <w:p>
      <w:pPr>
        <w:spacing w:line="560" w:lineRule="exact"/>
        <w:jc w:val="left"/>
        <w:rPr>
          <w:rFonts w:ascii="黑体" w:hAnsi="Batang" w:eastAsia="黑体" w:cs="Batang"/>
          <w:bCs/>
          <w:color w:val="auto"/>
          <w:kern w:val="0"/>
          <w:sz w:val="28"/>
          <w:szCs w:val="28"/>
        </w:rPr>
      </w:pPr>
      <w:r>
        <w:rPr>
          <w:rFonts w:hint="eastAsia" w:ascii="宋体" w:hAnsi="宋体" w:cs="宋体"/>
          <w:b/>
          <w:bCs/>
          <w:color w:val="auto"/>
          <w:szCs w:val="21"/>
        </w:rPr>
        <w:t>附件3 安全协议书</w:t>
      </w:r>
    </w:p>
    <w:p>
      <w:pPr>
        <w:spacing w:line="560" w:lineRule="exact"/>
        <w:jc w:val="center"/>
        <w:rPr>
          <w:rFonts w:ascii="黑体" w:hAnsi="Batang" w:eastAsia="黑体" w:cs="Batang"/>
          <w:bCs/>
          <w:color w:val="auto"/>
          <w:kern w:val="0"/>
          <w:sz w:val="44"/>
          <w:szCs w:val="44"/>
        </w:rPr>
      </w:pPr>
      <w:r>
        <w:rPr>
          <w:rFonts w:hint="eastAsia" w:ascii="黑体" w:hAnsi="Batang" w:eastAsia="黑体" w:cs="Batang"/>
          <w:bCs/>
          <w:color w:val="auto"/>
          <w:kern w:val="0"/>
          <w:sz w:val="44"/>
          <w:szCs w:val="44"/>
        </w:rPr>
        <w:t>安全协议书</w:t>
      </w:r>
    </w:p>
    <w:p>
      <w:pPr>
        <w:spacing w:line="560" w:lineRule="exact"/>
        <w:rPr>
          <w:rFonts w:ascii="仿宋_GB2312" w:hAnsi="宋体" w:eastAsia="仿宋_GB2312"/>
          <w:color w:val="auto"/>
          <w:sz w:val="24"/>
        </w:rPr>
      </w:pPr>
    </w:p>
    <w:p>
      <w:pPr>
        <w:spacing w:line="560" w:lineRule="exact"/>
        <w:rPr>
          <w:rFonts w:ascii="宋体" w:hAnsi="宋体" w:cs="Arial"/>
          <w:color w:val="auto"/>
          <w:kern w:val="0"/>
          <w:sz w:val="24"/>
        </w:rPr>
      </w:pPr>
      <w:bookmarkStart w:id="24" w:name="_Toc21391"/>
      <w:r>
        <w:rPr>
          <w:rFonts w:hint="eastAsia" w:ascii="宋体" w:hAnsi="宋体" w:cs="Arial"/>
          <w:color w:val="auto"/>
          <w:kern w:val="0"/>
          <w:sz w:val="24"/>
        </w:rPr>
        <w:t>甲方：</w:t>
      </w:r>
      <w:r>
        <w:rPr>
          <w:rFonts w:hint="eastAsia"/>
          <w:color w:val="auto"/>
          <w:sz w:val="24"/>
        </w:rPr>
        <w:t>广州市净水有限公司</w:t>
      </w:r>
    </w:p>
    <w:p>
      <w:pPr>
        <w:spacing w:line="560" w:lineRule="exact"/>
        <w:rPr>
          <w:rFonts w:ascii="宋体" w:hAnsi="宋体" w:cs="Arial"/>
          <w:color w:val="auto"/>
          <w:kern w:val="0"/>
          <w:sz w:val="24"/>
        </w:rPr>
      </w:pPr>
      <w:r>
        <w:rPr>
          <w:rFonts w:hint="eastAsia" w:ascii="宋体" w:hAnsi="宋体" w:cs="Arial"/>
          <w:color w:val="auto"/>
          <w:kern w:val="0"/>
          <w:sz w:val="24"/>
        </w:rPr>
        <w:t xml:space="preserve">乙方： </w:t>
      </w:r>
    </w:p>
    <w:p>
      <w:pPr>
        <w:adjustRightInd w:val="0"/>
        <w:snapToGrid w:val="0"/>
        <w:spacing w:line="560" w:lineRule="exact"/>
        <w:jc w:val="left"/>
        <w:rPr>
          <w:rStyle w:val="20"/>
          <w:rFonts w:asciiTheme="minorEastAsia" w:hAnsiTheme="minorEastAsia" w:eastAsiaTheme="minorEastAsia"/>
          <w:b w:val="0"/>
          <w:color w:val="auto"/>
          <w:u w:val="single"/>
        </w:rPr>
      </w:pPr>
    </w:p>
    <w:bookmarkEnd w:id="24"/>
    <w:p>
      <w:pPr>
        <w:adjustRightInd w:val="0"/>
        <w:snapToGrid w:val="0"/>
        <w:spacing w:line="560" w:lineRule="exact"/>
        <w:ind w:firstLine="480" w:firstLineChars="200"/>
        <w:jc w:val="left"/>
        <w:rPr>
          <w:rFonts w:asciiTheme="minorEastAsia" w:hAnsiTheme="minorEastAsia"/>
          <w:color w:val="auto"/>
          <w:sz w:val="24"/>
        </w:rPr>
      </w:pPr>
      <w:r>
        <w:rPr>
          <w:rFonts w:hint="eastAsia" w:asciiTheme="minorEastAsia" w:hAnsiTheme="minorEastAsia"/>
          <w:color w:val="auto"/>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b/>
          <w:color w:val="auto"/>
          <w:sz w:val="24"/>
        </w:rPr>
      </w:pPr>
      <w:r>
        <w:rPr>
          <w:rFonts w:hint="eastAsia" w:asciiTheme="minorEastAsia" w:hAnsiTheme="minorEastAsia"/>
          <w:b/>
          <w:color w:val="auto"/>
          <w:sz w:val="24"/>
        </w:rPr>
        <w:t>一、本协议与主合同的关系</w:t>
      </w:r>
    </w:p>
    <w:p>
      <w:pPr>
        <w:adjustRightInd w:val="0"/>
        <w:snapToGrid w:val="0"/>
        <w:spacing w:line="560" w:lineRule="exact"/>
        <w:ind w:firstLine="480" w:firstLineChars="200"/>
        <w:jc w:val="left"/>
        <w:rPr>
          <w:rFonts w:asciiTheme="minorEastAsia" w:hAnsiTheme="minorEastAsia"/>
          <w:color w:val="auto"/>
          <w:sz w:val="24"/>
        </w:rPr>
      </w:pPr>
      <w:r>
        <w:rPr>
          <w:rFonts w:hint="eastAsia" w:asciiTheme="minorEastAsia" w:hAnsiTheme="minorEastAsia"/>
          <w:color w:val="auto"/>
          <w:sz w:val="24"/>
        </w:rPr>
        <w:t>本协议作为</w:t>
      </w:r>
      <w:r>
        <w:rPr>
          <w:rFonts w:hint="eastAsia" w:asciiTheme="minorEastAsia" w:hAnsiTheme="minorEastAsia"/>
          <w:color w:val="auto"/>
          <w:sz w:val="24"/>
          <w:u w:val="single"/>
        </w:rPr>
        <w:t xml:space="preserve">                          </w:t>
      </w:r>
      <w:r>
        <w:rPr>
          <w:rFonts w:hint="eastAsia" w:asciiTheme="minorEastAsia" w:hAnsiTheme="minorEastAsia"/>
          <w:color w:val="auto"/>
          <w:sz w:val="24"/>
        </w:rPr>
        <w:t>的组成部分，与主合同具有同等法律。</w:t>
      </w:r>
    </w:p>
    <w:p>
      <w:pPr>
        <w:adjustRightInd w:val="0"/>
        <w:snapToGrid w:val="0"/>
        <w:spacing w:line="560" w:lineRule="exact"/>
        <w:ind w:firstLine="482" w:firstLineChars="200"/>
        <w:jc w:val="left"/>
        <w:rPr>
          <w:rFonts w:asciiTheme="minorEastAsia" w:hAnsiTheme="minorEastAsia"/>
          <w:b/>
          <w:color w:val="auto"/>
          <w:sz w:val="24"/>
        </w:rPr>
      </w:pPr>
      <w:r>
        <w:rPr>
          <w:rFonts w:hint="eastAsia" w:asciiTheme="minorEastAsia" w:hAnsiTheme="minorEastAsia"/>
          <w:b/>
          <w:color w:val="auto"/>
          <w:sz w:val="24"/>
        </w:rPr>
        <w:t>二、甲方权责</w:t>
      </w:r>
    </w:p>
    <w:p>
      <w:pPr>
        <w:adjustRightInd w:val="0"/>
        <w:snapToGrid w:val="0"/>
        <w:spacing w:line="560" w:lineRule="exact"/>
        <w:ind w:firstLine="480" w:firstLineChars="200"/>
        <w:jc w:val="left"/>
        <w:rPr>
          <w:rFonts w:asciiTheme="minorEastAsia" w:hAnsiTheme="minorEastAsia"/>
          <w:color w:val="auto"/>
          <w:sz w:val="24"/>
        </w:rPr>
      </w:pPr>
      <w:r>
        <w:rPr>
          <w:rFonts w:hint="eastAsia" w:asciiTheme="minorEastAsia" w:hAnsiTheme="minorEastAsia"/>
          <w:color w:val="auto"/>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color w:val="auto"/>
          <w:sz w:val="24"/>
        </w:rPr>
      </w:pPr>
      <w:r>
        <w:rPr>
          <w:rFonts w:hint="eastAsia" w:asciiTheme="minorEastAsia" w:hAnsiTheme="minorEastAsia"/>
          <w:color w:val="auto"/>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color w:val="auto"/>
          <w:sz w:val="24"/>
        </w:rPr>
      </w:pPr>
      <w:r>
        <w:rPr>
          <w:rFonts w:hint="eastAsia" w:asciiTheme="minorEastAsia" w:hAnsiTheme="minorEastAsia"/>
          <w:b/>
          <w:color w:val="auto"/>
          <w:sz w:val="24"/>
        </w:rPr>
        <w:t>三、乙方权责</w:t>
      </w:r>
    </w:p>
    <w:p>
      <w:pPr>
        <w:adjustRightInd w:val="0"/>
        <w:snapToGrid w:val="0"/>
        <w:spacing w:line="560" w:lineRule="exact"/>
        <w:ind w:firstLine="480" w:firstLineChars="200"/>
        <w:jc w:val="left"/>
        <w:rPr>
          <w:rFonts w:asciiTheme="minorEastAsia" w:hAnsiTheme="minorEastAsia"/>
          <w:color w:val="auto"/>
          <w:sz w:val="24"/>
        </w:rPr>
      </w:pPr>
      <w:r>
        <w:rPr>
          <w:rFonts w:hint="eastAsia" w:asciiTheme="minorEastAsia" w:hAnsiTheme="minorEastAsia"/>
          <w:color w:val="auto"/>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color w:val="auto"/>
          <w:sz w:val="24"/>
        </w:rPr>
      </w:pPr>
      <w:r>
        <w:rPr>
          <w:rFonts w:hint="eastAsia" w:asciiTheme="minorEastAsia" w:hAnsiTheme="minorEastAsia"/>
          <w:color w:val="auto"/>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color w:val="auto"/>
          <w:sz w:val="24"/>
        </w:rPr>
      </w:pPr>
      <w:r>
        <w:rPr>
          <w:rFonts w:hint="eastAsia" w:asciiTheme="minorEastAsia" w:hAnsiTheme="minorEastAsia"/>
          <w:color w:val="auto"/>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color w:val="auto"/>
          <w:sz w:val="24"/>
        </w:rPr>
      </w:pPr>
      <w:r>
        <w:rPr>
          <w:rFonts w:hint="eastAsia" w:asciiTheme="minorEastAsia" w:hAnsiTheme="minorEastAsia"/>
          <w:color w:val="auto"/>
          <w:sz w:val="24"/>
        </w:rPr>
        <w:t>（四）遵守甲方制定的安全管理要求。</w:t>
      </w:r>
    </w:p>
    <w:p>
      <w:pPr>
        <w:adjustRightInd w:val="0"/>
        <w:snapToGrid w:val="0"/>
        <w:spacing w:line="560" w:lineRule="exact"/>
        <w:ind w:firstLine="480" w:firstLineChars="200"/>
        <w:jc w:val="left"/>
        <w:rPr>
          <w:rFonts w:asciiTheme="minorEastAsia" w:hAnsiTheme="minorEastAsia"/>
          <w:color w:val="auto"/>
          <w:sz w:val="24"/>
        </w:rPr>
      </w:pPr>
      <w:r>
        <w:rPr>
          <w:rFonts w:hint="eastAsia" w:asciiTheme="minorEastAsia" w:hAnsiTheme="minorEastAsia"/>
          <w:color w:val="auto"/>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color w:val="auto"/>
          <w:sz w:val="24"/>
        </w:rPr>
      </w:pPr>
      <w:r>
        <w:rPr>
          <w:rFonts w:hint="eastAsia" w:asciiTheme="minorEastAsia" w:hAnsiTheme="minorEastAsia"/>
          <w:color w:val="auto"/>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color w:val="auto"/>
          <w:sz w:val="24"/>
        </w:rPr>
      </w:pPr>
      <w:r>
        <w:rPr>
          <w:rFonts w:hint="eastAsia" w:asciiTheme="minorEastAsia" w:hAnsiTheme="minorEastAsia"/>
          <w:color w:val="auto"/>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b/>
          <w:color w:val="auto"/>
          <w:sz w:val="24"/>
        </w:rPr>
      </w:pPr>
      <w:r>
        <w:rPr>
          <w:rFonts w:hint="eastAsia" w:asciiTheme="minorEastAsia" w:hAnsiTheme="minorEastAsia"/>
          <w:b/>
          <w:color w:val="auto"/>
          <w:sz w:val="24"/>
        </w:rPr>
        <w:t>四、事故责任</w:t>
      </w:r>
    </w:p>
    <w:p>
      <w:pPr>
        <w:adjustRightInd w:val="0"/>
        <w:snapToGrid w:val="0"/>
        <w:spacing w:line="560" w:lineRule="exact"/>
        <w:ind w:firstLine="480" w:firstLineChars="200"/>
        <w:jc w:val="left"/>
        <w:rPr>
          <w:rFonts w:asciiTheme="minorEastAsia" w:hAnsiTheme="minorEastAsia"/>
          <w:color w:val="auto"/>
          <w:sz w:val="24"/>
        </w:rPr>
      </w:pPr>
      <w:r>
        <w:rPr>
          <w:rFonts w:hint="eastAsia" w:asciiTheme="minorEastAsia" w:hAnsiTheme="minorEastAsia"/>
          <w:color w:val="auto"/>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color w:val="auto"/>
          <w:sz w:val="24"/>
        </w:rPr>
      </w:pPr>
      <w:r>
        <w:rPr>
          <w:rFonts w:hint="eastAsia" w:asciiTheme="minorEastAsia" w:hAnsiTheme="minorEastAsia"/>
          <w:color w:val="auto"/>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color w:val="auto"/>
          <w:sz w:val="24"/>
        </w:rPr>
      </w:pPr>
      <w:r>
        <w:rPr>
          <w:rFonts w:hint="eastAsia" w:asciiTheme="minorEastAsia" w:hAnsiTheme="minorEastAsia"/>
          <w:color w:val="auto"/>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color w:val="auto"/>
          <w:sz w:val="24"/>
        </w:rPr>
      </w:pPr>
      <w:r>
        <w:rPr>
          <w:rFonts w:hint="eastAsia" w:asciiTheme="minorEastAsia" w:hAnsiTheme="minorEastAsia"/>
          <w:color w:val="auto"/>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color w:val="auto"/>
          <w:sz w:val="24"/>
        </w:rPr>
      </w:pPr>
      <w:r>
        <w:rPr>
          <w:rFonts w:hint="eastAsia" w:asciiTheme="minorEastAsia" w:hAnsiTheme="minorEastAsia"/>
          <w:color w:val="auto"/>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color w:val="auto"/>
          <w:sz w:val="24"/>
        </w:rPr>
      </w:pPr>
      <w:r>
        <w:rPr>
          <w:rFonts w:hint="eastAsia" w:asciiTheme="minorEastAsia" w:hAnsiTheme="minorEastAsia"/>
          <w:color w:val="auto"/>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color w:val="auto"/>
          <w:sz w:val="24"/>
        </w:rPr>
      </w:pPr>
      <w:r>
        <w:rPr>
          <w:rFonts w:hint="eastAsia" w:asciiTheme="minorEastAsia" w:hAnsiTheme="minorEastAsia"/>
          <w:color w:val="auto"/>
          <w:sz w:val="24"/>
        </w:rPr>
        <w:t>（七）委托的第三方运输单位或个人，违反本协议的，全部责任均由乙方承担。</w:t>
      </w:r>
    </w:p>
    <w:p>
      <w:pPr>
        <w:pStyle w:val="26"/>
        <w:spacing w:line="560" w:lineRule="exact"/>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五、补充条款：</w:t>
      </w:r>
      <w:r>
        <w:rPr>
          <w:rFonts w:hint="eastAsia" w:asciiTheme="minorEastAsia" w:hAnsiTheme="minorEastAsia" w:eastAsiaTheme="minorEastAsia"/>
          <w:color w:val="auto"/>
          <w:sz w:val="24"/>
          <w:u w:val="single"/>
        </w:rPr>
        <w:t xml:space="preserve">         </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w:t>
      </w:r>
    </w:p>
    <w:p>
      <w:pPr>
        <w:adjustRightInd w:val="0"/>
        <w:snapToGrid w:val="0"/>
        <w:spacing w:line="560" w:lineRule="exact"/>
        <w:ind w:firstLine="482" w:firstLineChars="200"/>
        <w:jc w:val="left"/>
        <w:rPr>
          <w:rFonts w:asciiTheme="minorEastAsia" w:hAnsiTheme="minorEastAsia"/>
          <w:b/>
          <w:color w:val="auto"/>
          <w:sz w:val="24"/>
        </w:rPr>
      </w:pPr>
      <w:r>
        <w:rPr>
          <w:rFonts w:hint="eastAsia" w:asciiTheme="minorEastAsia" w:hAnsiTheme="minorEastAsia"/>
          <w:b/>
          <w:color w:val="auto"/>
          <w:sz w:val="24"/>
        </w:rPr>
        <w:t>六、附则</w:t>
      </w:r>
    </w:p>
    <w:p>
      <w:pPr>
        <w:adjustRightInd w:val="0"/>
        <w:snapToGrid w:val="0"/>
        <w:spacing w:line="560" w:lineRule="exact"/>
        <w:ind w:firstLine="480" w:firstLineChars="200"/>
        <w:jc w:val="left"/>
        <w:rPr>
          <w:rFonts w:asciiTheme="minorEastAsia" w:hAnsiTheme="minorEastAsia"/>
          <w:color w:val="auto"/>
          <w:sz w:val="24"/>
        </w:rPr>
      </w:pPr>
      <w:r>
        <w:rPr>
          <w:rFonts w:hint="eastAsia" w:asciiTheme="minorEastAsia" w:hAnsiTheme="minorEastAsia"/>
          <w:color w:val="auto"/>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color w:val="auto"/>
          <w:sz w:val="24"/>
        </w:rPr>
      </w:pPr>
      <w:r>
        <w:rPr>
          <w:rFonts w:hint="eastAsia" w:asciiTheme="minorEastAsia" w:hAnsiTheme="minorEastAsia"/>
          <w:color w:val="auto"/>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color w:val="auto"/>
          <w:sz w:val="24"/>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color w:val="auto"/>
                <w:sz w:val="24"/>
              </w:rPr>
            </w:pPr>
            <w:r>
              <w:rPr>
                <w:rFonts w:hint="eastAsia" w:asciiTheme="minorEastAsia" w:hAnsiTheme="minorEastAsia"/>
                <w:color w:val="auto"/>
                <w:sz w:val="24"/>
              </w:rPr>
              <w:t>甲方：</w:t>
            </w:r>
          </w:p>
          <w:p>
            <w:pPr>
              <w:adjustRightInd w:val="0"/>
              <w:snapToGrid w:val="0"/>
              <w:spacing w:line="560" w:lineRule="exact"/>
              <w:rPr>
                <w:rFonts w:asciiTheme="minorEastAsia" w:hAnsiTheme="minorEastAsia"/>
                <w:color w:val="auto"/>
                <w:sz w:val="24"/>
              </w:rPr>
            </w:pPr>
            <w:r>
              <w:rPr>
                <w:rFonts w:hint="eastAsia" w:asciiTheme="minorEastAsia" w:hAnsiTheme="minorEastAsia"/>
                <w:color w:val="auto"/>
                <w:sz w:val="24"/>
              </w:rPr>
              <w:t>签约代表：</w:t>
            </w:r>
          </w:p>
          <w:p>
            <w:pPr>
              <w:adjustRightInd w:val="0"/>
              <w:snapToGrid w:val="0"/>
              <w:spacing w:line="560" w:lineRule="exact"/>
              <w:rPr>
                <w:rFonts w:asciiTheme="minorEastAsia" w:hAnsiTheme="minorEastAsia"/>
                <w:color w:val="auto"/>
                <w:sz w:val="24"/>
              </w:rPr>
            </w:pPr>
            <w:r>
              <w:rPr>
                <w:rFonts w:hint="eastAsia" w:asciiTheme="minorEastAsia" w:hAnsiTheme="minorEastAsia"/>
                <w:color w:val="auto"/>
                <w:sz w:val="24"/>
              </w:rPr>
              <w:t>联系电话：</w:t>
            </w:r>
          </w:p>
          <w:p>
            <w:pPr>
              <w:adjustRightInd w:val="0"/>
              <w:snapToGrid w:val="0"/>
              <w:spacing w:line="560" w:lineRule="exact"/>
              <w:ind w:firstLine="240" w:firstLineChars="100"/>
              <w:jc w:val="right"/>
              <w:rPr>
                <w:rFonts w:asciiTheme="minorEastAsia" w:hAnsiTheme="minorEastAsia"/>
                <w:color w:val="auto"/>
                <w:sz w:val="24"/>
              </w:rPr>
            </w:pPr>
            <w:r>
              <w:rPr>
                <w:rFonts w:hint="eastAsia" w:asciiTheme="minorEastAsia" w:hAnsiTheme="minorEastAsia"/>
                <w:color w:val="auto"/>
                <w:sz w:val="24"/>
              </w:rPr>
              <w:t>年</w:t>
            </w:r>
            <w:r>
              <w:rPr>
                <w:rFonts w:asciiTheme="minorEastAsia" w:hAnsiTheme="minorEastAsia"/>
                <w:color w:val="auto"/>
                <w:sz w:val="24"/>
              </w:rPr>
              <w:t xml:space="preserve">    </w:t>
            </w:r>
            <w:r>
              <w:rPr>
                <w:rFonts w:hint="eastAsia" w:asciiTheme="minorEastAsia" w:hAnsiTheme="minorEastAsia"/>
                <w:color w:val="auto"/>
                <w:sz w:val="24"/>
              </w:rPr>
              <w:t>月</w:t>
            </w:r>
            <w:r>
              <w:rPr>
                <w:rFonts w:asciiTheme="minorEastAsia" w:hAnsiTheme="minorEastAsia"/>
                <w:color w:val="auto"/>
                <w:sz w:val="24"/>
              </w:rPr>
              <w:t xml:space="preserve">    </w:t>
            </w:r>
            <w:r>
              <w:rPr>
                <w:rFonts w:hint="eastAsia" w:asciiTheme="minorEastAsia" w:hAnsiTheme="minorEastAsia"/>
                <w:color w:val="auto"/>
                <w:sz w:val="24"/>
              </w:rPr>
              <w:t>日</w:t>
            </w:r>
          </w:p>
        </w:tc>
        <w:tc>
          <w:tcPr>
            <w:tcW w:w="4474" w:type="dxa"/>
          </w:tcPr>
          <w:p>
            <w:pPr>
              <w:adjustRightInd w:val="0"/>
              <w:snapToGrid w:val="0"/>
              <w:spacing w:line="560" w:lineRule="exact"/>
              <w:rPr>
                <w:rFonts w:asciiTheme="minorEastAsia" w:hAnsiTheme="minorEastAsia"/>
                <w:color w:val="auto"/>
                <w:sz w:val="24"/>
              </w:rPr>
            </w:pPr>
            <w:r>
              <w:rPr>
                <w:rFonts w:hint="eastAsia" w:asciiTheme="minorEastAsia" w:hAnsiTheme="minorEastAsia"/>
                <w:color w:val="auto"/>
                <w:sz w:val="24"/>
              </w:rPr>
              <w:t>乙方：</w:t>
            </w:r>
          </w:p>
          <w:p>
            <w:pPr>
              <w:adjustRightInd w:val="0"/>
              <w:snapToGrid w:val="0"/>
              <w:spacing w:line="560" w:lineRule="exact"/>
              <w:rPr>
                <w:rFonts w:asciiTheme="minorEastAsia" w:hAnsiTheme="minorEastAsia"/>
                <w:color w:val="auto"/>
                <w:sz w:val="24"/>
              </w:rPr>
            </w:pPr>
            <w:r>
              <w:rPr>
                <w:rFonts w:hint="eastAsia" w:asciiTheme="minorEastAsia" w:hAnsiTheme="minorEastAsia"/>
                <w:color w:val="auto"/>
                <w:sz w:val="24"/>
              </w:rPr>
              <w:t>签约代表：</w:t>
            </w:r>
          </w:p>
          <w:p>
            <w:pPr>
              <w:adjustRightInd w:val="0"/>
              <w:snapToGrid w:val="0"/>
              <w:spacing w:line="560" w:lineRule="exact"/>
              <w:rPr>
                <w:rFonts w:asciiTheme="minorEastAsia" w:hAnsiTheme="minorEastAsia"/>
                <w:color w:val="auto"/>
                <w:sz w:val="24"/>
              </w:rPr>
            </w:pPr>
            <w:r>
              <w:rPr>
                <w:rFonts w:hint="eastAsia" w:asciiTheme="minorEastAsia" w:hAnsiTheme="minorEastAsia"/>
                <w:color w:val="auto"/>
                <w:sz w:val="24"/>
              </w:rPr>
              <w:t>联系电话：</w:t>
            </w:r>
          </w:p>
          <w:p>
            <w:pPr>
              <w:adjustRightInd w:val="0"/>
              <w:snapToGrid w:val="0"/>
              <w:spacing w:line="560" w:lineRule="exact"/>
              <w:jc w:val="right"/>
              <w:rPr>
                <w:rFonts w:asciiTheme="minorEastAsia" w:hAnsiTheme="minorEastAsia"/>
                <w:color w:val="auto"/>
                <w:sz w:val="24"/>
              </w:rPr>
            </w:pPr>
            <w:r>
              <w:rPr>
                <w:rFonts w:hint="eastAsia" w:asciiTheme="minorEastAsia" w:hAnsiTheme="minorEastAsia"/>
                <w:color w:val="auto"/>
                <w:sz w:val="24"/>
              </w:rPr>
              <w:t>年</w:t>
            </w:r>
            <w:r>
              <w:rPr>
                <w:rFonts w:asciiTheme="minorEastAsia" w:hAnsiTheme="minorEastAsia"/>
                <w:color w:val="auto"/>
                <w:sz w:val="24"/>
              </w:rPr>
              <w:t xml:space="preserve">    </w:t>
            </w:r>
            <w:r>
              <w:rPr>
                <w:rFonts w:hint="eastAsia" w:asciiTheme="minorEastAsia" w:hAnsiTheme="minorEastAsia"/>
                <w:color w:val="auto"/>
                <w:sz w:val="24"/>
              </w:rPr>
              <w:t>月</w:t>
            </w:r>
            <w:r>
              <w:rPr>
                <w:rFonts w:asciiTheme="minorEastAsia" w:hAnsiTheme="minorEastAsia"/>
                <w:color w:val="auto"/>
                <w:sz w:val="24"/>
              </w:rPr>
              <w:t xml:space="preserve">    </w:t>
            </w:r>
            <w:r>
              <w:rPr>
                <w:rFonts w:hint="eastAsia" w:asciiTheme="minorEastAsia" w:hAnsiTheme="minorEastAsia"/>
                <w:color w:val="auto"/>
                <w:sz w:val="24"/>
              </w:rPr>
              <w:t>日</w:t>
            </w:r>
          </w:p>
        </w:tc>
      </w:tr>
    </w:tbl>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sz w:val="22"/>
          <w:szCs w:val="22"/>
          <w:lang w:val="en-US" w:eastAsia="zh-CN"/>
        </w:rPr>
      </w:pPr>
      <w:r>
        <w:rPr>
          <w:rFonts w:hint="eastAsia" w:hAnsi="宋体" w:eastAsia="宋体" w:cs="宋体"/>
          <w:b/>
          <w:bCs/>
          <w:sz w:val="22"/>
          <w:szCs w:val="22"/>
          <w:lang w:val="en-US" w:eastAsia="zh-CN"/>
        </w:rPr>
        <w:t>附件4</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宋体" w:hAnsi="宋体" w:eastAsia="宋体" w:cs="宋体"/>
          <w:color w:val="auto"/>
          <w:sz w:val="32"/>
          <w:szCs w:val="32"/>
          <w:highlight w:val="none"/>
        </w:rPr>
        <w:t>不诚信行为的情形及相应被暂停参与投标活动的处理标准</w:t>
      </w:r>
    </w:p>
    <w:tbl>
      <w:tblPr>
        <w:tblStyle w:val="17"/>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pStyle w:val="2"/>
        <w:rPr>
          <w:rFonts w:hint="eastAsia"/>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pStyle w:val="2"/>
        <w:rPr>
          <w:color w:val="auto"/>
        </w:rPr>
        <w:sectPr>
          <w:pgSz w:w="11906" w:h="16838"/>
          <w:pgMar w:top="1089" w:right="1469" w:bottom="1089" w:left="1077" w:header="851" w:footer="992" w:gutter="0"/>
          <w:cols w:space="720" w:num="1"/>
          <w:docGrid w:linePitch="312" w:charSpace="0"/>
        </w:sectPr>
      </w:pPr>
    </w:p>
    <w:bookmarkEnd w:id="21"/>
    <w:bookmarkEnd w:id="22"/>
    <w:bookmarkEnd w:id="23"/>
    <w:p>
      <w:pPr>
        <w:pStyle w:val="4"/>
        <w:spacing w:line="360" w:lineRule="auto"/>
        <w:jc w:val="center"/>
        <w:rPr>
          <w:rFonts w:ascii="仿宋" w:hAnsi="仿宋" w:eastAsia="仿宋" w:cs="仿宋_GB2312"/>
          <w:color w:val="auto"/>
        </w:rPr>
      </w:pPr>
      <w:r>
        <w:rPr>
          <w:rFonts w:hint="eastAsia" w:ascii="仿宋" w:hAnsi="仿宋" w:eastAsia="仿宋" w:cs="仿宋_GB2312"/>
          <w:color w:val="auto"/>
        </w:rPr>
        <w:t>第五部分　响应文件格式</w:t>
      </w:r>
    </w:p>
    <w:p>
      <w:pPr>
        <w:pStyle w:val="8"/>
        <w:tabs>
          <w:tab w:val="left" w:pos="1260"/>
        </w:tabs>
        <w:jc w:val="center"/>
        <w:rPr>
          <w:rFonts w:ascii="仿宋" w:hAnsi="仿宋" w:eastAsia="仿宋" w:cs="仿宋_GB2312"/>
          <w:b/>
          <w:color w:val="auto"/>
          <w:kern w:val="0"/>
          <w:sz w:val="24"/>
          <w:szCs w:val="24"/>
        </w:rPr>
      </w:pPr>
    </w:p>
    <w:p>
      <w:pPr>
        <w:pStyle w:val="8"/>
        <w:tabs>
          <w:tab w:val="left" w:pos="1260"/>
        </w:tabs>
        <w:jc w:val="center"/>
        <w:rPr>
          <w:rFonts w:ascii="仿宋" w:hAnsi="仿宋" w:eastAsia="仿宋" w:cs="仿宋_GB2312"/>
          <w:b/>
          <w:color w:val="auto"/>
          <w:kern w:val="0"/>
          <w:sz w:val="24"/>
          <w:szCs w:val="24"/>
        </w:rPr>
      </w:pPr>
    </w:p>
    <w:p>
      <w:pPr>
        <w:pStyle w:val="8"/>
        <w:tabs>
          <w:tab w:val="left" w:pos="1260"/>
        </w:tabs>
        <w:jc w:val="center"/>
        <w:rPr>
          <w:rFonts w:ascii="仿宋" w:hAnsi="仿宋" w:eastAsia="仿宋" w:cs="仿宋_GB2312"/>
          <w:b/>
          <w:color w:val="auto"/>
          <w:kern w:val="0"/>
          <w:sz w:val="24"/>
          <w:szCs w:val="24"/>
        </w:rPr>
      </w:pPr>
    </w:p>
    <w:p>
      <w:pPr>
        <w:pStyle w:val="8"/>
        <w:tabs>
          <w:tab w:val="left" w:pos="1260"/>
        </w:tabs>
        <w:jc w:val="center"/>
        <w:rPr>
          <w:rFonts w:ascii="仿宋" w:hAnsi="仿宋" w:eastAsia="仿宋" w:cs="仿宋_GB2312"/>
          <w:b/>
          <w:color w:val="auto"/>
          <w:kern w:val="0"/>
          <w:sz w:val="24"/>
          <w:szCs w:val="24"/>
        </w:rPr>
      </w:pPr>
    </w:p>
    <w:p>
      <w:pPr>
        <w:pStyle w:val="8"/>
        <w:tabs>
          <w:tab w:val="left" w:pos="1260"/>
        </w:tabs>
        <w:jc w:val="center"/>
        <w:rPr>
          <w:rFonts w:ascii="仿宋" w:hAnsi="仿宋" w:eastAsia="仿宋" w:cs="仿宋_GB2312"/>
          <w:b/>
          <w:bCs/>
          <w:color w:val="auto"/>
          <w:sz w:val="28"/>
          <w:szCs w:val="28"/>
        </w:rPr>
      </w:pPr>
      <w:r>
        <w:rPr>
          <w:rFonts w:hint="eastAsia" w:ascii="仿宋" w:hAnsi="仿宋" w:eastAsia="仿宋" w:cs="仿宋_GB2312"/>
          <w:b/>
          <w:bCs/>
          <w:color w:val="auto"/>
          <w:sz w:val="28"/>
          <w:szCs w:val="28"/>
        </w:rPr>
        <w:t>广州市净水有限公司</w:t>
      </w:r>
    </w:p>
    <w:p>
      <w:pPr>
        <w:pStyle w:val="8"/>
        <w:tabs>
          <w:tab w:val="left" w:pos="1260"/>
        </w:tabs>
        <w:jc w:val="center"/>
        <w:rPr>
          <w:rFonts w:ascii="仿宋" w:hAnsi="仿宋" w:eastAsia="仿宋" w:cs="仿宋_GB2312"/>
          <w:b/>
          <w:bCs/>
          <w:color w:val="auto"/>
          <w:sz w:val="28"/>
          <w:szCs w:val="28"/>
        </w:rPr>
      </w:pPr>
      <w:r>
        <w:rPr>
          <w:rFonts w:ascii="仿宋" w:hAnsi="仿宋" w:eastAsia="仿宋" w:cs="仿宋_GB2312"/>
          <w:b/>
          <w:bCs/>
          <w:color w:val="auto"/>
          <w:sz w:val="28"/>
          <w:szCs w:val="28"/>
        </w:rPr>
        <w:t>（项目名称）</w:t>
      </w:r>
    </w:p>
    <w:p>
      <w:pPr>
        <w:pStyle w:val="8"/>
        <w:jc w:val="center"/>
        <w:rPr>
          <w:rFonts w:ascii="仿宋" w:hAnsi="仿宋" w:eastAsia="仿宋" w:cs="仿宋_GB2312"/>
          <w:b/>
          <w:color w:val="auto"/>
          <w:sz w:val="24"/>
          <w:szCs w:val="24"/>
        </w:rPr>
      </w:pPr>
    </w:p>
    <w:p>
      <w:pPr>
        <w:pStyle w:val="8"/>
        <w:jc w:val="center"/>
        <w:rPr>
          <w:rFonts w:ascii="仿宋" w:hAnsi="仿宋" w:eastAsia="仿宋" w:cs="仿宋_GB2312"/>
          <w:b/>
          <w:color w:val="auto"/>
          <w:sz w:val="24"/>
          <w:szCs w:val="24"/>
        </w:rPr>
      </w:pPr>
    </w:p>
    <w:p>
      <w:pPr>
        <w:pStyle w:val="8"/>
        <w:jc w:val="center"/>
        <w:rPr>
          <w:rFonts w:ascii="仿宋" w:hAnsi="仿宋" w:eastAsia="仿宋" w:cs="仿宋_GB2312"/>
          <w:b/>
          <w:color w:val="auto"/>
          <w:sz w:val="24"/>
          <w:szCs w:val="24"/>
        </w:rPr>
      </w:pPr>
    </w:p>
    <w:p>
      <w:pPr>
        <w:pStyle w:val="8"/>
        <w:jc w:val="center"/>
        <w:rPr>
          <w:rFonts w:ascii="仿宋" w:hAnsi="仿宋" w:eastAsia="仿宋" w:cs="仿宋_GB2312"/>
          <w:b/>
          <w:color w:val="auto"/>
          <w:sz w:val="24"/>
          <w:szCs w:val="24"/>
        </w:rPr>
      </w:pPr>
    </w:p>
    <w:p>
      <w:pPr>
        <w:pStyle w:val="8"/>
        <w:tabs>
          <w:tab w:val="left" w:pos="1260"/>
        </w:tabs>
        <w:jc w:val="center"/>
        <w:rPr>
          <w:rFonts w:ascii="仿宋" w:hAnsi="仿宋" w:eastAsia="仿宋" w:cs="仿宋_GB2312"/>
          <w:b/>
          <w:color w:val="auto"/>
          <w:spacing w:val="100"/>
          <w:w w:val="110"/>
          <w:sz w:val="28"/>
          <w:szCs w:val="28"/>
        </w:rPr>
      </w:pPr>
      <w:r>
        <w:rPr>
          <w:rFonts w:hint="eastAsia" w:ascii="仿宋" w:hAnsi="仿宋" w:eastAsia="仿宋" w:cs="仿宋_GB2312"/>
          <w:b/>
          <w:color w:val="auto"/>
          <w:spacing w:val="100"/>
          <w:w w:val="110"/>
          <w:kern w:val="0"/>
          <w:sz w:val="28"/>
          <w:szCs w:val="28"/>
        </w:rPr>
        <w:t>询价响应文件</w:t>
      </w:r>
    </w:p>
    <w:p>
      <w:pPr>
        <w:pStyle w:val="8"/>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（正本</w:t>
      </w:r>
      <w:r>
        <w:rPr>
          <w:rFonts w:ascii="仿宋" w:hAnsi="仿宋" w:eastAsia="仿宋" w:cs="仿宋_GB2312"/>
          <w:b/>
          <w:color w:val="auto"/>
          <w:sz w:val="28"/>
          <w:szCs w:val="28"/>
        </w:rPr>
        <w:t>/副本）</w:t>
      </w:r>
    </w:p>
    <w:p>
      <w:pPr>
        <w:pStyle w:val="8"/>
        <w:jc w:val="center"/>
        <w:rPr>
          <w:rFonts w:ascii="仿宋" w:hAnsi="仿宋" w:eastAsia="仿宋" w:cs="仿宋_GB2312"/>
          <w:b/>
          <w:color w:val="auto"/>
        </w:rPr>
      </w:pPr>
    </w:p>
    <w:p>
      <w:pPr>
        <w:pStyle w:val="8"/>
        <w:jc w:val="center"/>
        <w:rPr>
          <w:rFonts w:ascii="仿宋" w:hAnsi="仿宋" w:eastAsia="仿宋" w:cs="仿宋_GB2312"/>
          <w:b/>
          <w:color w:val="auto"/>
        </w:rPr>
      </w:pPr>
    </w:p>
    <w:p>
      <w:pPr>
        <w:pStyle w:val="8"/>
        <w:jc w:val="center"/>
        <w:rPr>
          <w:rFonts w:ascii="仿宋" w:hAnsi="仿宋" w:eastAsia="仿宋" w:cs="仿宋_GB2312"/>
          <w:b/>
          <w:color w:val="auto"/>
        </w:rPr>
      </w:pPr>
    </w:p>
    <w:p>
      <w:pPr>
        <w:pStyle w:val="8"/>
        <w:jc w:val="center"/>
        <w:rPr>
          <w:rFonts w:ascii="仿宋" w:hAnsi="仿宋" w:eastAsia="仿宋" w:cs="仿宋_GB2312"/>
          <w:b/>
          <w:color w:val="auto"/>
        </w:rPr>
      </w:pPr>
    </w:p>
    <w:p>
      <w:pPr>
        <w:pStyle w:val="8"/>
        <w:jc w:val="center"/>
        <w:rPr>
          <w:rFonts w:ascii="仿宋" w:hAnsi="仿宋" w:eastAsia="仿宋" w:cs="仿宋_GB2312"/>
          <w:b/>
          <w:color w:val="auto"/>
        </w:rPr>
      </w:pPr>
    </w:p>
    <w:p>
      <w:pPr>
        <w:pStyle w:val="8"/>
        <w:jc w:val="center"/>
        <w:rPr>
          <w:rFonts w:ascii="仿宋" w:hAnsi="仿宋" w:eastAsia="仿宋" w:cs="仿宋_GB2312"/>
          <w:b/>
          <w:color w:val="auto"/>
          <w:sz w:val="28"/>
          <w:szCs w:val="28"/>
        </w:rPr>
      </w:pPr>
    </w:p>
    <w:p>
      <w:pPr>
        <w:pStyle w:val="8"/>
        <w:spacing w:line="360" w:lineRule="auto"/>
        <w:ind w:firstLine="980" w:firstLineChars="350"/>
        <w:rPr>
          <w:rFonts w:ascii="仿宋" w:hAnsi="仿宋" w:eastAsia="仿宋" w:cs="仿宋_GB2312"/>
          <w:color w:val="auto"/>
          <w:sz w:val="28"/>
          <w:szCs w:val="28"/>
          <w:u w:val="single"/>
        </w:rPr>
      </w:pPr>
      <w:r>
        <w:rPr>
          <w:rFonts w:hint="eastAsia" w:ascii="仿宋" w:hAnsi="仿宋" w:eastAsia="仿宋" w:cs="仿宋_GB2312"/>
          <w:color w:val="auto"/>
          <w:sz w:val="28"/>
          <w:szCs w:val="28"/>
        </w:rPr>
        <w:t>项目编号（包、组号）：</w:t>
      </w:r>
    </w:p>
    <w:p>
      <w:pPr>
        <w:pStyle w:val="7"/>
        <w:spacing w:line="360" w:lineRule="auto"/>
        <w:ind w:firstLine="560" w:firstLineChars="200"/>
        <w:rPr>
          <w:rFonts w:hint="eastAsia" w:ascii="仿宋" w:hAnsi="仿宋" w:eastAsia="仿宋" w:cs="仿宋_GB2312"/>
          <w:color w:val="auto"/>
          <w:sz w:val="28"/>
          <w:szCs w:val="28"/>
          <w:u w:val="single"/>
          <w:lang w:val="en-US" w:eastAsia="zh-CN"/>
        </w:rPr>
      </w:pPr>
      <w:r>
        <w:rPr>
          <w:rFonts w:hint="eastAsia" w:ascii="仿宋" w:hAnsi="仿宋" w:eastAsia="仿宋" w:cs="仿宋_GB2312"/>
          <w:color w:val="auto"/>
          <w:sz w:val="28"/>
          <w:szCs w:val="28"/>
        </w:rPr>
        <w:t>项目名称：马涌治理工程（涌底调蓄系统）防洪评价报告编制</w:t>
      </w:r>
      <w:r>
        <w:rPr>
          <w:rFonts w:hint="eastAsia" w:ascii="仿宋" w:hAnsi="仿宋" w:eastAsia="仿宋" w:cs="仿宋_GB2312"/>
          <w:color w:val="auto"/>
          <w:sz w:val="28"/>
          <w:szCs w:val="28"/>
          <w:lang w:val="en-US" w:eastAsia="zh-CN"/>
        </w:rPr>
        <w:t>项目</w:t>
      </w:r>
    </w:p>
    <w:p>
      <w:pPr>
        <w:pStyle w:val="8"/>
        <w:ind w:firstLine="632" w:firstLineChars="300"/>
        <w:rPr>
          <w:rFonts w:ascii="仿宋" w:hAnsi="仿宋" w:eastAsia="仿宋" w:cs="仿宋_GB2312"/>
          <w:b/>
          <w:color w:val="auto"/>
        </w:rPr>
      </w:pPr>
    </w:p>
    <w:p>
      <w:pPr>
        <w:pStyle w:val="8"/>
        <w:ind w:firstLine="632" w:firstLineChars="300"/>
        <w:rPr>
          <w:rFonts w:ascii="仿宋" w:hAnsi="仿宋" w:eastAsia="仿宋" w:cs="仿宋_GB2312"/>
          <w:b/>
          <w:color w:val="auto"/>
        </w:rPr>
      </w:pPr>
    </w:p>
    <w:p>
      <w:pPr>
        <w:pStyle w:val="8"/>
        <w:ind w:firstLine="632" w:firstLineChars="300"/>
        <w:rPr>
          <w:rFonts w:ascii="仿宋" w:hAnsi="仿宋" w:eastAsia="仿宋" w:cs="仿宋_GB2312"/>
          <w:b/>
          <w:color w:val="auto"/>
        </w:rPr>
      </w:pPr>
    </w:p>
    <w:p>
      <w:pPr>
        <w:pStyle w:val="8"/>
        <w:ind w:firstLine="632" w:firstLineChars="300"/>
        <w:rPr>
          <w:rFonts w:ascii="仿宋" w:hAnsi="仿宋" w:eastAsia="仿宋" w:cs="仿宋_GB2312"/>
          <w:b/>
          <w:color w:val="auto"/>
        </w:rPr>
      </w:pPr>
    </w:p>
    <w:p>
      <w:pPr>
        <w:pStyle w:val="8"/>
        <w:ind w:firstLine="632" w:firstLineChars="300"/>
        <w:rPr>
          <w:rFonts w:ascii="仿宋" w:hAnsi="仿宋" w:eastAsia="仿宋" w:cs="仿宋_GB2312"/>
          <w:b/>
          <w:color w:val="auto"/>
        </w:rPr>
      </w:pPr>
    </w:p>
    <w:p>
      <w:pPr>
        <w:pStyle w:val="8"/>
        <w:ind w:firstLine="632" w:firstLineChars="300"/>
        <w:rPr>
          <w:rFonts w:ascii="仿宋" w:hAnsi="仿宋" w:eastAsia="仿宋" w:cs="仿宋_GB2312"/>
          <w:b/>
          <w:color w:val="auto"/>
        </w:rPr>
      </w:pPr>
    </w:p>
    <w:p>
      <w:pPr>
        <w:pStyle w:val="8"/>
        <w:ind w:firstLine="632" w:firstLineChars="300"/>
        <w:rPr>
          <w:rFonts w:ascii="仿宋" w:hAnsi="仿宋" w:eastAsia="仿宋" w:cs="仿宋_GB2312"/>
          <w:b/>
          <w:color w:val="auto"/>
        </w:rPr>
      </w:pPr>
    </w:p>
    <w:p>
      <w:pPr>
        <w:pStyle w:val="8"/>
        <w:ind w:firstLine="632" w:firstLineChars="300"/>
        <w:rPr>
          <w:rFonts w:ascii="仿宋" w:hAnsi="仿宋" w:eastAsia="仿宋" w:cs="仿宋_GB2312"/>
          <w:b/>
          <w:color w:val="auto"/>
        </w:rPr>
      </w:pPr>
    </w:p>
    <w:p>
      <w:pPr>
        <w:pStyle w:val="8"/>
        <w:spacing w:line="360" w:lineRule="auto"/>
        <w:ind w:firstLine="3117" w:firstLineChars="1109"/>
        <w:rPr>
          <w:rFonts w:ascii="仿宋" w:hAnsi="仿宋" w:eastAsia="仿宋" w:cs="仿宋_GB2312"/>
          <w:b/>
          <w:color w:val="auto"/>
          <w:sz w:val="28"/>
          <w:szCs w:val="28"/>
          <w:u w:val="single"/>
        </w:rPr>
      </w:pPr>
      <w:r>
        <w:rPr>
          <w:rFonts w:hint="eastAsia" w:ascii="仿宋" w:hAnsi="仿宋" w:eastAsia="仿宋" w:cs="仿宋_GB2312"/>
          <w:b/>
          <w:color w:val="auto"/>
          <w:sz w:val="28"/>
          <w:szCs w:val="28"/>
        </w:rPr>
        <w:t>报价单位名称：</w:t>
      </w:r>
    </w:p>
    <w:p>
      <w:pPr>
        <w:autoSpaceDE w:val="0"/>
        <w:autoSpaceDN w:val="0"/>
        <w:spacing w:line="240" w:lineRule="atLeast"/>
        <w:ind w:firstLine="3117" w:firstLineChars="1109"/>
        <w:rPr>
          <w:rFonts w:ascii="仿宋" w:hAnsi="仿宋" w:eastAsia="仿宋" w:cs="仿宋_GB2312"/>
          <w:b/>
          <w:color w:val="auto"/>
          <w:sz w:val="28"/>
          <w:szCs w:val="28"/>
          <w:u w:val="single"/>
        </w:rPr>
      </w:pPr>
      <w:r>
        <w:rPr>
          <w:rFonts w:hint="eastAsia" w:ascii="仿宋" w:hAnsi="仿宋" w:eastAsia="仿宋" w:cs="仿宋_GB2312"/>
          <w:b/>
          <w:color w:val="auto"/>
          <w:sz w:val="28"/>
          <w:szCs w:val="28"/>
        </w:rPr>
        <w:t>日期：   年      月      日</w:t>
      </w:r>
    </w:p>
    <w:p>
      <w:pPr>
        <w:widowControl/>
        <w:jc w:val="left"/>
        <w:rPr>
          <w:rFonts w:ascii="宋体" w:hAnsi="宋体" w:cs="宋体"/>
          <w:bCs/>
          <w:color w:val="auto"/>
          <w:sz w:val="24"/>
        </w:rPr>
      </w:pPr>
      <w:r>
        <w:rPr>
          <w:rFonts w:ascii="宋体" w:hAnsi="宋体" w:cs="宋体"/>
          <w:bCs/>
          <w:color w:val="auto"/>
          <w:sz w:val="24"/>
        </w:rPr>
        <w:br w:type="page"/>
      </w:r>
    </w:p>
    <w:p>
      <w:pPr>
        <w:pStyle w:val="4"/>
        <w:jc w:val="left"/>
        <w:rPr>
          <w:color w:val="auto"/>
        </w:rPr>
      </w:pPr>
      <w:r>
        <w:rPr>
          <w:rFonts w:hint="eastAsia"/>
          <w:color w:val="auto"/>
        </w:rPr>
        <w:t>1、法定代表人/负责人资格证明书及授权委托书</w:t>
      </w:r>
    </w:p>
    <w:p>
      <w:pPr>
        <w:spacing w:line="48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w:t>
      </w:r>
      <w:r>
        <w:rPr>
          <w:rFonts w:ascii="仿宋" w:hAnsi="仿宋" w:eastAsia="仿宋" w:cs="仿宋_GB2312"/>
          <w:b/>
          <w:color w:val="auto"/>
          <w:sz w:val="28"/>
          <w:szCs w:val="28"/>
        </w:rPr>
        <w:t>1）法定代表人/负责人资格证明书</w:t>
      </w:r>
    </w:p>
    <w:p>
      <w:pPr>
        <w:spacing w:line="480" w:lineRule="exact"/>
        <w:rPr>
          <w:rFonts w:ascii="仿宋" w:hAnsi="仿宋" w:eastAsia="仿宋" w:cs="仿宋_GB2312"/>
          <w:color w:val="auto"/>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color w:val="auto"/>
          <w:sz w:val="28"/>
          <w:szCs w:val="28"/>
        </w:rPr>
      </w:pPr>
    </w:p>
    <w:p>
      <w:pPr>
        <w:rPr>
          <w:rFonts w:ascii="仿宋_GB2312" w:hAnsi="仿宋_GB2312" w:eastAsia="仿宋_GB2312" w:cs="仿宋_GB2312"/>
          <w:color w:val="auto"/>
          <w:sz w:val="28"/>
          <w:szCs w:val="28"/>
        </w:rPr>
      </w:pPr>
    </w:p>
    <w:p>
      <w:pPr>
        <w:rPr>
          <w:rFonts w:ascii="仿宋_GB2312" w:hAnsi="仿宋_GB2312" w:eastAsia="仿宋_GB2312" w:cs="仿宋_GB2312"/>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spacing w:line="480" w:lineRule="exact"/>
        <w:rPr>
          <w:rFonts w:ascii="仿宋" w:hAnsi="仿宋" w:eastAsia="仿宋" w:cs="仿宋_GB2312"/>
          <w:b/>
          <w:color w:val="auto"/>
          <w:sz w:val="28"/>
          <w:szCs w:val="28"/>
        </w:rPr>
      </w:pPr>
      <w:r>
        <w:rPr>
          <w:rFonts w:ascii="仿宋_GB2312" w:hAnsi="仿宋_GB2312" w:eastAsia="仿宋_GB2312" w:cs="仿宋_GB2312"/>
          <w:b/>
          <w:color w:val="auto"/>
          <w:sz w:val="28"/>
          <w:szCs w:val="28"/>
        </w:rPr>
        <w:br w:type="page"/>
      </w:r>
      <w:r>
        <w:rPr>
          <w:rFonts w:hint="eastAsia" w:ascii="仿宋" w:hAnsi="仿宋" w:eastAsia="仿宋" w:cs="仿宋_GB2312"/>
          <w:b/>
          <w:color w:val="auto"/>
          <w:sz w:val="28"/>
          <w:szCs w:val="28"/>
        </w:rPr>
        <w:t>（</w:t>
      </w:r>
      <w:r>
        <w:rPr>
          <w:rFonts w:ascii="仿宋" w:hAnsi="仿宋" w:eastAsia="仿宋" w:cs="仿宋_GB2312"/>
          <w:b/>
          <w:color w:val="auto"/>
          <w:sz w:val="28"/>
          <w:szCs w:val="28"/>
        </w:rPr>
        <w:t>2）法定代表人/负责人授权委托书</w:t>
      </w:r>
    </w:p>
    <w:p>
      <w:pPr>
        <w:spacing w:line="360" w:lineRule="auto"/>
        <w:rPr>
          <w:rFonts w:ascii="仿宋" w:hAnsi="仿宋" w:eastAsia="仿宋" w:cs="仿宋_GB2312"/>
          <w:color w:val="auto"/>
          <w:sz w:val="28"/>
          <w:szCs w:val="28"/>
        </w:rPr>
      </w:pPr>
    </w:p>
    <w:p>
      <w:pPr>
        <w:spacing w:line="360" w:lineRule="auto"/>
        <w:rPr>
          <w:rFonts w:ascii="仿宋" w:hAnsi="仿宋" w:eastAsia="仿宋" w:cs="仿宋_GB2312"/>
          <w:color w:val="auto"/>
          <w:sz w:val="28"/>
          <w:szCs w:val="28"/>
        </w:rPr>
      </w:pPr>
      <w:r>
        <w:rPr>
          <w:rFonts w:hint="eastAsia" w:ascii="仿宋" w:hAnsi="仿宋" w:eastAsia="仿宋" w:cs="仿宋_GB2312"/>
          <w:color w:val="auto"/>
          <w:sz w:val="28"/>
          <w:szCs w:val="28"/>
        </w:rPr>
        <w:t>致：（项目实施单位）</w:t>
      </w:r>
    </w:p>
    <w:p>
      <w:pPr>
        <w:spacing w:line="480" w:lineRule="exact"/>
        <w:ind w:firstLine="562" w:firstLineChars="200"/>
        <w:rPr>
          <w:rFonts w:ascii="仿宋" w:hAnsi="仿宋" w:eastAsia="仿宋" w:cs="仿宋_GB2312"/>
          <w:b/>
          <w:color w:val="auto"/>
          <w:sz w:val="28"/>
          <w:szCs w:val="28"/>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sz w:val="28"/>
          <w:szCs w:val="28"/>
          <w:highlight w:val="none"/>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sz w:val="24"/>
          <w:szCs w:val="24"/>
          <w:highlight w:val="none"/>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highlight w:val="none"/>
        </w:rPr>
        <w:t>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spacing w:line="480" w:lineRule="exact"/>
        <w:ind w:firstLine="720" w:firstLineChars="300"/>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6.谈判签字代表为法定代表人，则本表不适用。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default" w:ascii="仿宋" w:hAnsi="仿宋" w:eastAsia="仿宋" w:cs="仿宋_GB2312"/>
          <w:b w:val="0"/>
          <w:color w:val="000000"/>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t>授权代理人</w:t>
      </w:r>
      <w:r>
        <w:rPr>
          <w:rFonts w:hint="eastAsia" w:ascii="宋体" w:hAnsi="宋体"/>
          <w:sz w:val="24"/>
          <w:szCs w:val="24"/>
        </w:rPr>
        <w:t>身份证复印件：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pStyle w:val="2"/>
        <w:spacing w:line="480" w:lineRule="exact"/>
        <w:ind w:firstLine="720" w:firstLineChars="300"/>
        <w:rPr>
          <w:rFonts w:ascii="仿宋" w:hAnsi="仿宋" w:eastAsia="仿宋" w:cs="仿宋_GB2312"/>
          <w:color w:val="auto"/>
          <w:kern w:val="2"/>
        </w:rPr>
      </w:pPr>
    </w:p>
    <w:p>
      <w:pPr>
        <w:jc w:val="center"/>
        <w:rPr>
          <w:rFonts w:ascii="仿宋" w:hAnsi="仿宋" w:eastAsia="仿宋" w:cs="仿宋_GB2312"/>
          <w:color w:val="auto"/>
          <w:sz w:val="28"/>
          <w:szCs w:val="28"/>
        </w:rPr>
      </w:pPr>
    </w:p>
    <w:p>
      <w:pPr>
        <w:jc w:val="center"/>
        <w:rPr>
          <w:rFonts w:ascii="仿宋" w:hAnsi="仿宋" w:eastAsia="仿宋" w:cs="仿宋_GB2312"/>
          <w:color w:val="auto"/>
          <w:sz w:val="28"/>
          <w:szCs w:val="28"/>
        </w:rPr>
      </w:pPr>
    </w:p>
    <w:p>
      <w:pPr>
        <w:widowControl/>
        <w:jc w:val="left"/>
        <w:rPr>
          <w:rFonts w:ascii="仿宋_GB2312" w:hAnsi="仿宋_GB2312" w:eastAsia="仿宋_GB2312" w:cs="仿宋_GB2312"/>
          <w:color w:val="auto"/>
          <w:sz w:val="28"/>
          <w:szCs w:val="28"/>
          <w:u w:val="single"/>
        </w:rPr>
      </w:pPr>
    </w:p>
    <w:p>
      <w:pPr>
        <w:spacing w:line="300" w:lineRule="auto"/>
        <w:rPr>
          <w:rFonts w:ascii="仿宋_GB2312" w:hAnsi="仿宋_GB2312" w:eastAsia="仿宋_GB2312" w:cs="仿宋_GB2312"/>
          <w:b/>
          <w:color w:val="auto"/>
          <w:sz w:val="28"/>
          <w:szCs w:val="28"/>
        </w:rPr>
      </w:pPr>
    </w:p>
    <w:p>
      <w:pPr>
        <w:rPr>
          <w:rFonts w:ascii="仿宋_GB2312" w:hAnsi="仿宋_GB2312" w:eastAsia="仿宋_GB2312" w:cs="仿宋_GB2312"/>
          <w:color w:val="auto"/>
          <w:sz w:val="28"/>
          <w:szCs w:val="28"/>
        </w:rPr>
      </w:pPr>
    </w:p>
    <w:p>
      <w:pPr>
        <w:rPr>
          <w:rFonts w:ascii="仿宋_GB2312" w:hAnsi="仿宋_GB2312" w:eastAsia="仿宋_GB2312" w:cs="仿宋_GB2312"/>
          <w:color w:val="auto"/>
          <w:sz w:val="28"/>
          <w:szCs w:val="28"/>
        </w:rPr>
      </w:pPr>
    </w:p>
    <w:p>
      <w:pPr>
        <w:widowControl/>
        <w:jc w:val="left"/>
        <w:rPr>
          <w:rFonts w:ascii="仿宋_GB2312" w:hAnsi="仿宋_GB2312" w:eastAsia="仿宋_GB2312" w:cs="仿宋_GB2312"/>
          <w:b/>
          <w:color w:val="auto"/>
          <w:sz w:val="28"/>
          <w:szCs w:val="28"/>
        </w:rPr>
      </w:pPr>
    </w:p>
    <w:p>
      <w:pPr>
        <w:pStyle w:val="4"/>
        <w:ind w:firstLine="562"/>
        <w:jc w:val="center"/>
        <w:rPr>
          <w:rFonts w:ascii="仿宋_GB2312" w:hAnsi="仿宋_GB2312" w:cs="仿宋_GB2312"/>
          <w:b w:val="0"/>
          <w:bCs w:val="0"/>
          <w:color w:val="auto"/>
        </w:rPr>
      </w:pPr>
      <w:r>
        <w:rPr>
          <w:rFonts w:hint="eastAsia" w:ascii="仿宋_GB2312" w:hAnsi="仿宋_GB2312" w:cs="仿宋_GB2312"/>
          <w:bCs w:val="0"/>
          <w:color w:val="auto"/>
        </w:rPr>
        <w:t>2资格证明文件</w:t>
      </w:r>
    </w:p>
    <w:p>
      <w:pPr>
        <w:rPr>
          <w:color w:val="auto"/>
        </w:rPr>
      </w:pPr>
    </w:p>
    <w:p>
      <w:pPr>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关于资格的声明函</w:t>
      </w:r>
    </w:p>
    <w:p>
      <w:pPr>
        <w:spacing w:line="48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致：（项目实施单位）</w:t>
      </w:r>
    </w:p>
    <w:p>
      <w:pPr>
        <w:spacing w:line="48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 </w:t>
      </w:r>
    </w:p>
    <w:p>
      <w:pPr>
        <w:spacing w:line="48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300" w:lineRule="auto"/>
        <w:ind w:firstLine="560" w:firstLineChars="200"/>
        <w:rPr>
          <w:rFonts w:ascii="仿宋_GB2312" w:hAnsi="仿宋_GB2312" w:eastAsia="仿宋_GB2312" w:cs="仿宋_GB2312"/>
          <w:color w:val="auto"/>
          <w:sz w:val="28"/>
          <w:szCs w:val="28"/>
        </w:rPr>
      </w:pPr>
    </w:p>
    <w:p>
      <w:pPr>
        <w:adjustRightInd w:val="0"/>
        <w:snapToGrid w:val="0"/>
        <w:spacing w:line="30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auto"/>
          <w:sz w:val="28"/>
          <w:szCs w:val="28"/>
        </w:rPr>
      </w:pPr>
    </w:p>
    <w:p>
      <w:pPr>
        <w:adjustRightInd w:val="0"/>
        <w:snapToGrid w:val="0"/>
        <w:spacing w:line="300" w:lineRule="auto"/>
        <w:rPr>
          <w:rFonts w:ascii="仿宋_GB2312" w:hAnsi="仿宋_GB2312" w:eastAsia="仿宋_GB2312" w:cs="仿宋_GB2312"/>
          <w:color w:val="auto"/>
          <w:sz w:val="28"/>
          <w:szCs w:val="28"/>
        </w:rPr>
      </w:pPr>
    </w:p>
    <w:p>
      <w:pPr>
        <w:adjustRightInd w:val="0"/>
        <w:snapToGrid w:val="0"/>
        <w:spacing w:line="30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报价单位代表（签名或盖私章）：</w:t>
      </w:r>
    </w:p>
    <w:p>
      <w:pPr>
        <w:adjustRightInd w:val="0"/>
        <w:snapToGrid w:val="0"/>
        <w:spacing w:line="300" w:lineRule="auto"/>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报价单位名称（盖单位公章）：</w:t>
      </w:r>
    </w:p>
    <w:p>
      <w:pPr>
        <w:adjustRightInd w:val="0"/>
        <w:snapToGrid w:val="0"/>
        <w:spacing w:line="300" w:lineRule="auto"/>
        <w:rPr>
          <w:rFonts w:ascii="仿宋_GB2312" w:hAnsi="仿宋_GB2312" w:eastAsia="仿宋_GB2312" w:cs="仿宋_GB2312"/>
          <w:color w:val="auto"/>
          <w:sz w:val="28"/>
          <w:szCs w:val="28"/>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color w:val="auto"/>
          <w:sz w:val="28"/>
          <w:szCs w:val="28"/>
        </w:rPr>
        <w:t>日期：年 月 日</w:t>
      </w:r>
    </w:p>
    <w:p>
      <w:pPr>
        <w:jc w:val="center"/>
        <w:rPr>
          <w:rFonts w:ascii="仿宋" w:hAnsi="仿宋" w:eastAsia="仿宋" w:cs="仿宋_GB2312"/>
          <w:b/>
          <w:color w:val="auto"/>
          <w:sz w:val="28"/>
          <w:szCs w:val="28"/>
        </w:rPr>
      </w:pPr>
      <w:r>
        <w:rPr>
          <w:rFonts w:ascii="仿宋" w:hAnsi="仿宋" w:eastAsia="仿宋" w:cs="仿宋_GB2312"/>
          <w:b/>
          <w:color w:val="auto"/>
          <w:sz w:val="28"/>
          <w:szCs w:val="28"/>
        </w:rPr>
        <w:t xml:space="preserve">3 </w:t>
      </w:r>
      <w:r>
        <w:rPr>
          <w:rFonts w:hint="eastAsia" w:ascii="仿宋" w:hAnsi="仿宋" w:eastAsia="仿宋" w:cs="仿宋_GB2312"/>
          <w:b/>
          <w:color w:val="auto"/>
          <w:sz w:val="28"/>
          <w:szCs w:val="28"/>
        </w:rPr>
        <w:t>报价意向承诺及声明函</w:t>
      </w:r>
    </w:p>
    <w:p>
      <w:pPr>
        <w:jc w:val="center"/>
        <w:rPr>
          <w:rFonts w:ascii="仿宋" w:hAnsi="仿宋" w:eastAsia="仿宋" w:cs="仿宋_GB2312"/>
          <w:b/>
          <w:color w:val="auto"/>
          <w:sz w:val="28"/>
          <w:szCs w:val="28"/>
        </w:rPr>
      </w:pPr>
    </w:p>
    <w:p>
      <w:pPr>
        <w:pStyle w:val="27"/>
        <w:adjustRightInd w:val="0"/>
        <w:ind w:firstLine="0"/>
        <w:rPr>
          <w:rFonts w:hAnsi="仿宋" w:cs="仿宋_GB2312"/>
          <w:color w:val="auto"/>
          <w:sz w:val="24"/>
          <w:szCs w:val="24"/>
        </w:rPr>
      </w:pPr>
      <w:r>
        <w:rPr>
          <w:rFonts w:hint="eastAsia" w:hAnsi="仿宋" w:cs="仿宋_GB2312"/>
          <w:color w:val="auto"/>
          <w:sz w:val="24"/>
          <w:szCs w:val="24"/>
        </w:rPr>
        <w:t>致：</w:t>
      </w:r>
      <w:r>
        <w:rPr>
          <w:rFonts w:hint="eastAsia" w:hAnsi="仿宋" w:cs="仿宋_GB2312"/>
          <w:color w:val="auto"/>
          <w:sz w:val="24"/>
          <w:szCs w:val="24"/>
          <w:u w:val="single"/>
        </w:rPr>
        <w:t>（项目实施单位）</w:t>
      </w:r>
    </w:p>
    <w:p>
      <w:pPr>
        <w:autoSpaceDE w:val="0"/>
        <w:autoSpaceDN w:val="0"/>
        <w:adjustRightInd w:val="0"/>
        <w:spacing w:line="360" w:lineRule="auto"/>
        <w:ind w:firstLine="480" w:firstLineChars="200"/>
        <w:rPr>
          <w:rFonts w:ascii="仿宋_GB2312" w:hAnsi="仿宋" w:eastAsia="仿宋_GB2312" w:cs="仿宋_GB2312"/>
          <w:color w:val="auto"/>
          <w:kern w:val="0"/>
          <w:sz w:val="24"/>
        </w:rPr>
      </w:pPr>
      <w:r>
        <w:rPr>
          <w:rFonts w:hint="eastAsia" w:ascii="仿宋_GB2312" w:hAnsi="仿宋" w:eastAsia="仿宋_GB2312" w:cs="仿宋_GB2312"/>
          <w:color w:val="auto"/>
          <w:kern w:val="0"/>
          <w:sz w:val="24"/>
        </w:rPr>
        <w:t>1.</w:t>
      </w:r>
      <w:r>
        <w:rPr>
          <w:rFonts w:hint="eastAsia" w:ascii="仿宋_GB2312" w:hAnsi="仿宋" w:eastAsia="仿宋_GB2312" w:cs="仿宋_GB2312"/>
          <w:color w:val="auto"/>
          <w:sz w:val="24"/>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auto"/>
          <w:kern w:val="0"/>
          <w:sz w:val="24"/>
        </w:rPr>
      </w:pPr>
      <w:r>
        <w:rPr>
          <w:rFonts w:hint="eastAsia" w:ascii="仿宋_GB2312" w:hAnsi="仿宋" w:eastAsia="仿宋_GB2312" w:cs="仿宋_GB2312"/>
          <w:color w:val="auto"/>
          <w:sz w:val="24"/>
        </w:rPr>
        <w:t>2.现我方承诺：</w:t>
      </w:r>
      <w:r>
        <w:rPr>
          <w:rFonts w:hint="eastAsia" w:ascii="仿宋_GB2312" w:hAnsi="仿宋" w:eastAsia="仿宋_GB2312" w:cs="仿宋_GB2312"/>
          <w:color w:val="auto"/>
          <w:kern w:val="0"/>
          <w:sz w:val="24"/>
        </w:rPr>
        <w:t>愿以人民币[单价]元,（小写：￥元）;[总价]元,（小写：￥元）的报价，承包本次交易所包含的所有工作，并承担任何质量缺陷责任。</w:t>
      </w:r>
    </w:p>
    <w:p>
      <w:pPr>
        <w:autoSpaceDE w:val="0"/>
        <w:autoSpaceDN w:val="0"/>
        <w:adjustRightInd w:val="0"/>
        <w:spacing w:line="360" w:lineRule="auto"/>
        <w:ind w:firstLine="480" w:firstLineChars="200"/>
        <w:rPr>
          <w:rFonts w:ascii="仿宋_GB2312" w:hAnsi="仿宋" w:eastAsia="仿宋_GB2312" w:cs="仿宋_GB2312"/>
          <w:color w:val="auto"/>
          <w:kern w:val="0"/>
          <w:sz w:val="24"/>
        </w:rPr>
      </w:pPr>
      <w:r>
        <w:rPr>
          <w:rFonts w:hint="eastAsia" w:ascii="仿宋_GB2312" w:hAnsi="仿宋" w:eastAsia="仿宋_GB2312" w:cs="仿宋_GB2312"/>
          <w:color w:val="auto"/>
          <w:sz w:val="24"/>
        </w:rPr>
        <w:t>3.我方保证将按照本项目询价文件第二部分项目内容的技术、商务要求完成本项目。</w:t>
      </w:r>
    </w:p>
    <w:p>
      <w:pPr>
        <w:autoSpaceDE w:val="0"/>
        <w:autoSpaceDN w:val="0"/>
        <w:adjustRightInd w:val="0"/>
        <w:spacing w:line="360" w:lineRule="auto"/>
        <w:ind w:firstLine="480" w:firstLineChars="200"/>
        <w:rPr>
          <w:rFonts w:ascii="仿宋_GB2312" w:hAnsi="仿宋" w:eastAsia="仿宋_GB2312" w:cs="仿宋_GB2312"/>
          <w:color w:val="auto"/>
          <w:sz w:val="24"/>
        </w:rPr>
      </w:pPr>
      <w:r>
        <w:rPr>
          <w:rFonts w:hint="eastAsia" w:ascii="仿宋_GB2312" w:hAnsi="仿宋" w:eastAsia="仿宋_GB2312" w:cs="仿宋_GB2312"/>
          <w:color w:val="auto"/>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auto"/>
          <w:sz w:val="24"/>
        </w:rPr>
      </w:pPr>
      <w:r>
        <w:rPr>
          <w:rFonts w:hint="eastAsia" w:ascii="仿宋_GB2312" w:hAnsi="仿宋" w:eastAsia="仿宋_GB2312" w:cs="仿宋_GB2312"/>
          <w:color w:val="auto"/>
          <w:sz w:val="24"/>
        </w:rPr>
        <w:t>5.如果我方获得承包资格，我方保证将</w:t>
      </w:r>
      <w:r>
        <w:rPr>
          <w:rFonts w:hint="eastAsia" w:ascii="仿宋_GB2312" w:hAnsi="仿宋" w:eastAsia="仿宋_GB2312" w:cs="仿宋_GB2312"/>
          <w:color w:val="auto"/>
          <w:kern w:val="0"/>
          <w:sz w:val="24"/>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auto"/>
          <w:sz w:val="24"/>
        </w:rPr>
      </w:pPr>
      <w:r>
        <w:rPr>
          <w:rFonts w:hint="eastAsia" w:ascii="仿宋_GB2312" w:hAnsi="仿宋" w:eastAsia="仿宋_GB2312" w:cs="仿宋_GB2312"/>
          <w:color w:val="auto"/>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auto"/>
          <w:sz w:val="24"/>
        </w:rPr>
      </w:pPr>
      <w:r>
        <w:rPr>
          <w:rFonts w:hint="eastAsia" w:ascii="仿宋_GB2312" w:hAnsi="仿宋" w:eastAsia="仿宋_GB2312" w:cs="仿宋_GB2312"/>
          <w:color w:val="auto"/>
          <w:sz w:val="24"/>
        </w:rPr>
        <w:t>7.我方就参加本项目交易工作，作出以下郑重声明：</w:t>
      </w:r>
    </w:p>
    <w:p>
      <w:pPr>
        <w:autoSpaceDE w:val="0"/>
        <w:autoSpaceDN w:val="0"/>
        <w:adjustRightInd w:val="0"/>
        <w:spacing w:line="360" w:lineRule="auto"/>
        <w:ind w:firstLine="480" w:firstLineChars="200"/>
        <w:rPr>
          <w:rFonts w:ascii="仿宋_GB2312" w:hAnsi="仿宋" w:eastAsia="仿宋_GB2312" w:cs="仿宋_GB2312"/>
          <w:color w:val="auto"/>
          <w:sz w:val="24"/>
        </w:rPr>
      </w:pPr>
      <w:r>
        <w:rPr>
          <w:rFonts w:hint="eastAsia" w:ascii="仿宋_GB2312" w:hAnsi="仿宋" w:eastAsia="仿宋_GB2312" w:cs="仿宋_GB2312"/>
          <w:color w:val="auto"/>
          <w:sz w:val="24"/>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auto"/>
          <w:sz w:val="24"/>
        </w:rPr>
      </w:pPr>
      <w:r>
        <w:rPr>
          <w:rFonts w:hint="eastAsia" w:ascii="仿宋_GB2312" w:hAnsi="仿宋" w:eastAsia="仿宋_GB2312" w:cs="仿宋_GB2312"/>
          <w:color w:val="auto"/>
          <w:sz w:val="24"/>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auto"/>
          <w:sz w:val="24"/>
        </w:rPr>
      </w:pPr>
      <w:r>
        <w:rPr>
          <w:rFonts w:hint="eastAsia" w:ascii="仿宋_GB2312" w:hAnsi="仿宋" w:eastAsia="仿宋_GB2312" w:cs="仿宋_GB2312"/>
          <w:color w:val="auto"/>
          <w:sz w:val="24"/>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auto"/>
          <w:sz w:val="24"/>
        </w:rPr>
      </w:pPr>
      <w:r>
        <w:rPr>
          <w:rFonts w:hint="eastAsia" w:ascii="仿宋_GB2312" w:hAnsi="仿宋" w:eastAsia="仿宋_GB2312" w:cs="仿宋_GB2312"/>
          <w:color w:val="auto"/>
          <w:sz w:val="24"/>
        </w:rPr>
        <w:t>⑷本公司及其有隶属关系的机构没有参加本项目的前期工作编写工作。</w:t>
      </w:r>
    </w:p>
    <w:p>
      <w:pPr>
        <w:pStyle w:val="28"/>
        <w:ind w:firstLine="496"/>
        <w:rPr>
          <w:rFonts w:ascii="仿宋_GB2312" w:hAnsi="仿宋" w:eastAsia="仿宋_GB2312" w:cs="仿宋_GB2312"/>
          <w:color w:val="auto"/>
        </w:rPr>
      </w:pPr>
      <w:r>
        <w:rPr>
          <w:rFonts w:hint="eastAsia" w:ascii="仿宋_GB2312" w:hAnsi="仿宋" w:eastAsia="仿宋_GB2312" w:cs="仿宋_GB2312"/>
          <w:color w:val="auto"/>
        </w:rPr>
        <w:t>本公司违反上述承诺，或本声明陈述与事实不符，经查实，本公司愿意接受公开通报，承担由此带来的法律后果。</w:t>
      </w:r>
    </w:p>
    <w:p>
      <w:pPr>
        <w:pStyle w:val="28"/>
        <w:ind w:firstLine="496"/>
        <w:rPr>
          <w:rFonts w:ascii="仿宋_GB2312" w:hAnsi="仿宋" w:eastAsia="仿宋_GB2312" w:cs="仿宋_GB2312"/>
          <w:color w:val="auto"/>
          <w:u w:val="single"/>
        </w:rPr>
      </w:pPr>
      <w:r>
        <w:rPr>
          <w:rFonts w:hint="eastAsia" w:ascii="仿宋_GB2312" w:hAnsi="仿宋" w:eastAsia="仿宋_GB2312" w:cs="仿宋_GB2312"/>
          <w:color w:val="auto"/>
        </w:rPr>
        <w:t>承包意向人：(盖公章)</w:t>
      </w:r>
    </w:p>
    <w:p>
      <w:pPr>
        <w:pStyle w:val="28"/>
        <w:ind w:firstLine="496"/>
        <w:rPr>
          <w:rFonts w:ascii="仿宋_GB2312" w:hAnsi="仿宋" w:eastAsia="仿宋_GB2312" w:cs="仿宋_GB2312"/>
          <w:color w:val="auto"/>
        </w:rPr>
      </w:pPr>
      <w:r>
        <w:rPr>
          <w:rFonts w:hint="eastAsia" w:ascii="仿宋_GB2312" w:hAnsi="仿宋" w:eastAsia="仿宋_GB2312" w:cs="仿宋_GB2312"/>
          <w:color w:val="auto"/>
        </w:rPr>
        <w:t>法定代表人（签名或盖</w:t>
      </w:r>
      <w:r>
        <w:rPr>
          <w:rFonts w:hint="eastAsia" w:ascii="仿宋_GB2312" w:hAnsi="仿宋" w:eastAsia="仿宋_GB2312" w:cs="仿宋_GB2312"/>
          <w:color w:val="auto"/>
          <w:lang w:val="en-US" w:eastAsia="zh-CN"/>
        </w:rPr>
        <w:t>私</w:t>
      </w:r>
      <w:r>
        <w:rPr>
          <w:rFonts w:hint="eastAsia" w:ascii="仿宋_GB2312" w:hAnsi="仿宋" w:eastAsia="仿宋_GB2312" w:cs="仿宋_GB2312"/>
          <w:color w:val="auto"/>
        </w:rPr>
        <w:t>章）：</w:t>
      </w:r>
    </w:p>
    <w:p>
      <w:pPr>
        <w:pStyle w:val="28"/>
        <w:ind w:firstLine="496"/>
        <w:rPr>
          <w:rFonts w:ascii="仿宋_GB2312" w:hAnsi="仿宋_GB2312" w:eastAsia="仿宋_GB2312" w:cs="仿宋_GB2312"/>
          <w:color w:val="auto"/>
        </w:rPr>
      </w:pPr>
      <w:r>
        <w:rPr>
          <w:rFonts w:hint="eastAsia" w:ascii="仿宋_GB2312" w:hAnsi="仿宋" w:eastAsia="仿宋_GB2312" w:cs="仿宋_GB2312"/>
          <w:color w:val="auto"/>
        </w:rPr>
        <w:t xml:space="preserve">日    期：  年 月 日  </w:t>
      </w:r>
    </w:p>
    <w:p>
      <w:pPr>
        <w:pStyle w:val="28"/>
        <w:ind w:firstLine="496"/>
        <w:rPr>
          <w:rFonts w:ascii="仿宋_GB2312" w:hAnsi="仿宋_GB2312" w:eastAsia="仿宋_GB2312" w:cs="仿宋_GB2312"/>
          <w:color w:val="auto"/>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auto"/>
          <w:sz w:val="28"/>
          <w:szCs w:val="28"/>
        </w:rPr>
      </w:pPr>
      <w:r>
        <w:rPr>
          <w:rFonts w:ascii="仿宋" w:hAnsi="仿宋" w:eastAsia="仿宋" w:cs="仿宋_GB2312"/>
          <w:b/>
          <w:color w:val="auto"/>
          <w:sz w:val="28"/>
          <w:szCs w:val="28"/>
        </w:rPr>
        <w:t xml:space="preserve">4 </w:t>
      </w:r>
      <w:r>
        <w:rPr>
          <w:rFonts w:hint="eastAsia" w:ascii="仿宋" w:hAnsi="仿宋" w:eastAsia="仿宋" w:cs="仿宋_GB2312"/>
          <w:b/>
          <w:color w:val="auto"/>
          <w:sz w:val="28"/>
          <w:szCs w:val="28"/>
        </w:rPr>
        <w:t>拟投入本项目的项目负责人情况表</w:t>
      </w:r>
    </w:p>
    <w:p>
      <w:pPr>
        <w:jc w:val="center"/>
        <w:rPr>
          <w:rFonts w:ascii="仿宋" w:hAnsi="仿宋" w:eastAsia="仿宋" w:cs="仿宋_GB2312"/>
          <w:b/>
          <w:color w:val="auto"/>
          <w:sz w:val="28"/>
          <w:szCs w:val="28"/>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姓名</w:t>
            </w:r>
          </w:p>
        </w:tc>
        <w:tc>
          <w:tcPr>
            <w:tcW w:w="1661" w:type="dxa"/>
            <w:gridSpan w:val="2"/>
            <w:vAlign w:val="center"/>
          </w:tcPr>
          <w:p>
            <w:pPr>
              <w:jc w:val="center"/>
              <w:rPr>
                <w:rFonts w:ascii="仿宋" w:hAnsi="仿宋" w:eastAsia="仿宋" w:cs="仿宋_GB2312"/>
                <w:b/>
                <w:color w:val="auto"/>
                <w:sz w:val="28"/>
                <w:szCs w:val="28"/>
              </w:rPr>
            </w:pPr>
          </w:p>
        </w:tc>
        <w:tc>
          <w:tcPr>
            <w:tcW w:w="1661" w:type="dxa"/>
            <w:gridSpan w:val="2"/>
            <w:vAlign w:val="center"/>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出生年月</w:t>
            </w:r>
          </w:p>
        </w:tc>
        <w:tc>
          <w:tcPr>
            <w:tcW w:w="1661" w:type="dxa"/>
            <w:gridSpan w:val="2"/>
            <w:vAlign w:val="center"/>
          </w:tcPr>
          <w:p>
            <w:pPr>
              <w:jc w:val="center"/>
              <w:rPr>
                <w:rFonts w:ascii="仿宋" w:hAnsi="仿宋" w:eastAsia="仿宋" w:cs="仿宋_GB2312"/>
                <w:b/>
                <w:color w:val="auto"/>
                <w:sz w:val="28"/>
                <w:szCs w:val="28"/>
              </w:rPr>
            </w:pPr>
          </w:p>
        </w:tc>
        <w:tc>
          <w:tcPr>
            <w:tcW w:w="1662" w:type="dxa"/>
            <w:gridSpan w:val="2"/>
            <w:vAlign w:val="center"/>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学历</w:t>
            </w:r>
          </w:p>
        </w:tc>
        <w:tc>
          <w:tcPr>
            <w:tcW w:w="1662" w:type="dxa"/>
            <w:vAlign w:val="center"/>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职称</w:t>
            </w:r>
          </w:p>
        </w:tc>
        <w:tc>
          <w:tcPr>
            <w:tcW w:w="1661" w:type="dxa"/>
            <w:gridSpan w:val="2"/>
            <w:vAlign w:val="center"/>
          </w:tcPr>
          <w:p>
            <w:pPr>
              <w:spacing w:line="360" w:lineRule="exact"/>
              <w:jc w:val="center"/>
              <w:rPr>
                <w:rFonts w:ascii="仿宋" w:hAnsi="仿宋" w:eastAsia="仿宋" w:cs="仿宋_GB2312"/>
                <w:b/>
                <w:color w:val="auto"/>
                <w:sz w:val="28"/>
                <w:szCs w:val="28"/>
              </w:rPr>
            </w:pPr>
          </w:p>
        </w:tc>
        <w:tc>
          <w:tcPr>
            <w:tcW w:w="1661" w:type="dxa"/>
            <w:gridSpan w:val="2"/>
            <w:vAlign w:val="center"/>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职务</w:t>
            </w:r>
          </w:p>
        </w:tc>
        <w:tc>
          <w:tcPr>
            <w:tcW w:w="1661" w:type="dxa"/>
            <w:gridSpan w:val="2"/>
            <w:vAlign w:val="center"/>
          </w:tcPr>
          <w:p>
            <w:pPr>
              <w:spacing w:line="360" w:lineRule="exact"/>
              <w:jc w:val="center"/>
              <w:rPr>
                <w:rFonts w:ascii="仿宋" w:hAnsi="仿宋" w:eastAsia="仿宋" w:cs="仿宋_GB2312"/>
                <w:b/>
                <w:color w:val="auto"/>
                <w:sz w:val="28"/>
                <w:szCs w:val="28"/>
              </w:rPr>
            </w:pPr>
          </w:p>
        </w:tc>
        <w:tc>
          <w:tcPr>
            <w:tcW w:w="1662" w:type="dxa"/>
            <w:gridSpan w:val="2"/>
            <w:vAlign w:val="center"/>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从事本工作时间</w:t>
            </w:r>
          </w:p>
        </w:tc>
        <w:tc>
          <w:tcPr>
            <w:tcW w:w="1662" w:type="dxa"/>
            <w:vAlign w:val="center"/>
          </w:tcPr>
          <w:p>
            <w:pPr>
              <w:spacing w:line="360" w:lineRule="exact"/>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毕业院校</w:t>
            </w:r>
          </w:p>
        </w:tc>
        <w:tc>
          <w:tcPr>
            <w:tcW w:w="1661" w:type="dxa"/>
            <w:gridSpan w:val="2"/>
            <w:vAlign w:val="center"/>
          </w:tcPr>
          <w:p>
            <w:pPr>
              <w:spacing w:line="360" w:lineRule="exact"/>
              <w:jc w:val="center"/>
              <w:rPr>
                <w:rFonts w:ascii="仿宋" w:hAnsi="仿宋" w:eastAsia="仿宋" w:cs="仿宋_GB2312"/>
                <w:b/>
                <w:color w:val="auto"/>
                <w:sz w:val="28"/>
                <w:szCs w:val="28"/>
              </w:rPr>
            </w:pPr>
          </w:p>
        </w:tc>
        <w:tc>
          <w:tcPr>
            <w:tcW w:w="1661" w:type="dxa"/>
            <w:gridSpan w:val="2"/>
            <w:vAlign w:val="center"/>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毕业时间</w:t>
            </w:r>
          </w:p>
        </w:tc>
        <w:tc>
          <w:tcPr>
            <w:tcW w:w="1661" w:type="dxa"/>
            <w:gridSpan w:val="2"/>
            <w:vAlign w:val="center"/>
          </w:tcPr>
          <w:p>
            <w:pPr>
              <w:spacing w:line="360" w:lineRule="exact"/>
              <w:jc w:val="center"/>
              <w:rPr>
                <w:rFonts w:ascii="仿宋" w:hAnsi="仿宋" w:eastAsia="仿宋" w:cs="仿宋_GB2312"/>
                <w:b/>
                <w:color w:val="auto"/>
                <w:sz w:val="28"/>
                <w:szCs w:val="28"/>
              </w:rPr>
            </w:pPr>
          </w:p>
        </w:tc>
        <w:tc>
          <w:tcPr>
            <w:tcW w:w="1662" w:type="dxa"/>
            <w:gridSpan w:val="2"/>
            <w:vAlign w:val="center"/>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专业</w:t>
            </w:r>
          </w:p>
        </w:tc>
        <w:tc>
          <w:tcPr>
            <w:tcW w:w="1662" w:type="dxa"/>
            <w:vAlign w:val="center"/>
          </w:tcPr>
          <w:p>
            <w:pPr>
              <w:spacing w:line="360" w:lineRule="exact"/>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注册证书等级</w:t>
            </w:r>
          </w:p>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和专业</w:t>
            </w:r>
          </w:p>
        </w:tc>
        <w:tc>
          <w:tcPr>
            <w:tcW w:w="3322" w:type="dxa"/>
            <w:gridSpan w:val="4"/>
            <w:vAlign w:val="center"/>
          </w:tcPr>
          <w:p>
            <w:pPr>
              <w:spacing w:line="360" w:lineRule="exact"/>
              <w:jc w:val="center"/>
              <w:rPr>
                <w:rFonts w:ascii="仿宋" w:hAnsi="仿宋" w:eastAsia="仿宋" w:cs="仿宋_GB2312"/>
                <w:b/>
                <w:color w:val="auto"/>
                <w:sz w:val="28"/>
                <w:szCs w:val="28"/>
              </w:rPr>
            </w:pPr>
          </w:p>
        </w:tc>
        <w:tc>
          <w:tcPr>
            <w:tcW w:w="1662" w:type="dxa"/>
            <w:gridSpan w:val="2"/>
            <w:vAlign w:val="center"/>
          </w:tcPr>
          <w:p>
            <w:pPr>
              <w:spacing w:line="360" w:lineRule="exact"/>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证书编号</w:t>
            </w:r>
          </w:p>
        </w:tc>
        <w:tc>
          <w:tcPr>
            <w:tcW w:w="1662" w:type="dxa"/>
            <w:vAlign w:val="center"/>
          </w:tcPr>
          <w:p>
            <w:pPr>
              <w:spacing w:line="360" w:lineRule="exact"/>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职称证专业</w:t>
            </w:r>
          </w:p>
        </w:tc>
        <w:tc>
          <w:tcPr>
            <w:tcW w:w="3322" w:type="dxa"/>
            <w:gridSpan w:val="4"/>
            <w:vAlign w:val="center"/>
          </w:tcPr>
          <w:p>
            <w:pPr>
              <w:jc w:val="center"/>
              <w:rPr>
                <w:rFonts w:ascii="仿宋" w:hAnsi="仿宋" w:eastAsia="仿宋" w:cs="仿宋_GB2312"/>
                <w:b/>
                <w:color w:val="auto"/>
                <w:sz w:val="28"/>
                <w:szCs w:val="28"/>
              </w:rPr>
            </w:pPr>
          </w:p>
        </w:tc>
        <w:tc>
          <w:tcPr>
            <w:tcW w:w="1662" w:type="dxa"/>
            <w:gridSpan w:val="2"/>
            <w:vAlign w:val="center"/>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证书编号</w:t>
            </w:r>
          </w:p>
        </w:tc>
        <w:tc>
          <w:tcPr>
            <w:tcW w:w="1662" w:type="dxa"/>
            <w:vAlign w:val="center"/>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项目名称</w:t>
            </w:r>
          </w:p>
        </w:tc>
        <w:tc>
          <w:tcPr>
            <w:tcW w:w="1993" w:type="dxa"/>
            <w:gridSpan w:val="2"/>
            <w:vAlign w:val="center"/>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合同金额</w:t>
            </w:r>
          </w:p>
        </w:tc>
        <w:tc>
          <w:tcPr>
            <w:tcW w:w="1993" w:type="dxa"/>
            <w:gridSpan w:val="2"/>
            <w:vAlign w:val="center"/>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开、竣工时间</w:t>
            </w:r>
          </w:p>
        </w:tc>
        <w:tc>
          <w:tcPr>
            <w:tcW w:w="1993" w:type="dxa"/>
            <w:gridSpan w:val="2"/>
            <w:vAlign w:val="center"/>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担任职务</w:t>
            </w:r>
          </w:p>
        </w:tc>
        <w:tc>
          <w:tcPr>
            <w:tcW w:w="1996" w:type="dxa"/>
            <w:gridSpan w:val="2"/>
            <w:vAlign w:val="center"/>
          </w:tcPr>
          <w:p>
            <w:pPr>
              <w:jc w:val="center"/>
              <w:rPr>
                <w:rFonts w:ascii="仿宋" w:hAnsi="仿宋" w:eastAsia="仿宋" w:cs="仿宋_GB2312"/>
                <w:b/>
                <w:color w:val="auto"/>
                <w:sz w:val="28"/>
                <w:szCs w:val="28"/>
              </w:rPr>
            </w:pPr>
            <w:r>
              <w:rPr>
                <w:rFonts w:hint="eastAsia" w:ascii="仿宋" w:hAnsi="仿宋" w:eastAsia="仿宋" w:cs="仿宋_GB2312"/>
                <w:b/>
                <w:color w:val="auto"/>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auto"/>
                <w:sz w:val="28"/>
                <w:szCs w:val="28"/>
              </w:rPr>
            </w:pPr>
          </w:p>
        </w:tc>
        <w:tc>
          <w:tcPr>
            <w:tcW w:w="1993" w:type="dxa"/>
            <w:gridSpan w:val="2"/>
            <w:vAlign w:val="center"/>
          </w:tcPr>
          <w:p>
            <w:pPr>
              <w:jc w:val="center"/>
              <w:rPr>
                <w:rFonts w:ascii="仿宋" w:hAnsi="仿宋" w:eastAsia="仿宋" w:cs="仿宋_GB2312"/>
                <w:b/>
                <w:color w:val="auto"/>
                <w:sz w:val="28"/>
                <w:szCs w:val="28"/>
              </w:rPr>
            </w:pPr>
          </w:p>
        </w:tc>
        <w:tc>
          <w:tcPr>
            <w:tcW w:w="1993" w:type="dxa"/>
            <w:gridSpan w:val="2"/>
            <w:vAlign w:val="center"/>
          </w:tcPr>
          <w:p>
            <w:pPr>
              <w:jc w:val="center"/>
              <w:rPr>
                <w:rFonts w:ascii="仿宋" w:hAnsi="仿宋" w:eastAsia="仿宋" w:cs="仿宋_GB2312"/>
                <w:b/>
                <w:color w:val="auto"/>
                <w:sz w:val="28"/>
                <w:szCs w:val="28"/>
              </w:rPr>
            </w:pPr>
          </w:p>
        </w:tc>
        <w:tc>
          <w:tcPr>
            <w:tcW w:w="1993" w:type="dxa"/>
            <w:gridSpan w:val="2"/>
            <w:vAlign w:val="center"/>
          </w:tcPr>
          <w:p>
            <w:pPr>
              <w:jc w:val="center"/>
              <w:rPr>
                <w:rFonts w:ascii="仿宋" w:hAnsi="仿宋" w:eastAsia="仿宋" w:cs="仿宋_GB2312"/>
                <w:b/>
                <w:color w:val="auto"/>
                <w:sz w:val="28"/>
                <w:szCs w:val="28"/>
              </w:rPr>
            </w:pPr>
          </w:p>
        </w:tc>
        <w:tc>
          <w:tcPr>
            <w:tcW w:w="1996" w:type="dxa"/>
            <w:gridSpan w:val="2"/>
            <w:vAlign w:val="center"/>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auto"/>
                <w:sz w:val="28"/>
                <w:szCs w:val="28"/>
              </w:rPr>
            </w:pPr>
          </w:p>
        </w:tc>
        <w:tc>
          <w:tcPr>
            <w:tcW w:w="1993" w:type="dxa"/>
            <w:gridSpan w:val="2"/>
            <w:vAlign w:val="center"/>
          </w:tcPr>
          <w:p>
            <w:pPr>
              <w:jc w:val="center"/>
              <w:rPr>
                <w:rFonts w:ascii="仿宋" w:hAnsi="仿宋" w:eastAsia="仿宋" w:cs="仿宋_GB2312"/>
                <w:b/>
                <w:color w:val="auto"/>
                <w:sz w:val="28"/>
                <w:szCs w:val="28"/>
              </w:rPr>
            </w:pPr>
          </w:p>
        </w:tc>
        <w:tc>
          <w:tcPr>
            <w:tcW w:w="1993" w:type="dxa"/>
            <w:gridSpan w:val="2"/>
            <w:vAlign w:val="center"/>
          </w:tcPr>
          <w:p>
            <w:pPr>
              <w:jc w:val="center"/>
              <w:rPr>
                <w:rFonts w:ascii="仿宋" w:hAnsi="仿宋" w:eastAsia="仿宋" w:cs="仿宋_GB2312"/>
                <w:b/>
                <w:color w:val="auto"/>
                <w:sz w:val="28"/>
                <w:szCs w:val="28"/>
              </w:rPr>
            </w:pPr>
          </w:p>
        </w:tc>
        <w:tc>
          <w:tcPr>
            <w:tcW w:w="1993" w:type="dxa"/>
            <w:gridSpan w:val="2"/>
            <w:vAlign w:val="center"/>
          </w:tcPr>
          <w:p>
            <w:pPr>
              <w:jc w:val="center"/>
              <w:rPr>
                <w:rFonts w:ascii="仿宋" w:hAnsi="仿宋" w:eastAsia="仿宋" w:cs="仿宋_GB2312"/>
                <w:b/>
                <w:color w:val="auto"/>
                <w:sz w:val="28"/>
                <w:szCs w:val="28"/>
              </w:rPr>
            </w:pPr>
          </w:p>
        </w:tc>
        <w:tc>
          <w:tcPr>
            <w:tcW w:w="1996" w:type="dxa"/>
            <w:gridSpan w:val="2"/>
            <w:vAlign w:val="center"/>
          </w:tcPr>
          <w:p>
            <w:pPr>
              <w:jc w:val="center"/>
              <w:rPr>
                <w:rFonts w:ascii="仿宋" w:hAnsi="仿宋" w:eastAsia="仿宋"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auto"/>
                <w:sz w:val="28"/>
                <w:szCs w:val="28"/>
              </w:rPr>
            </w:pPr>
          </w:p>
        </w:tc>
        <w:tc>
          <w:tcPr>
            <w:tcW w:w="1993" w:type="dxa"/>
            <w:gridSpan w:val="2"/>
            <w:vAlign w:val="center"/>
          </w:tcPr>
          <w:p>
            <w:pPr>
              <w:jc w:val="center"/>
              <w:rPr>
                <w:rFonts w:ascii="仿宋" w:hAnsi="仿宋" w:eastAsia="仿宋" w:cs="仿宋_GB2312"/>
                <w:b/>
                <w:color w:val="auto"/>
                <w:sz w:val="28"/>
                <w:szCs w:val="28"/>
              </w:rPr>
            </w:pPr>
          </w:p>
        </w:tc>
        <w:tc>
          <w:tcPr>
            <w:tcW w:w="1993" w:type="dxa"/>
            <w:gridSpan w:val="2"/>
            <w:vAlign w:val="center"/>
          </w:tcPr>
          <w:p>
            <w:pPr>
              <w:jc w:val="center"/>
              <w:rPr>
                <w:rFonts w:ascii="仿宋" w:hAnsi="仿宋" w:eastAsia="仿宋" w:cs="仿宋_GB2312"/>
                <w:b/>
                <w:color w:val="auto"/>
                <w:sz w:val="28"/>
                <w:szCs w:val="28"/>
              </w:rPr>
            </w:pPr>
          </w:p>
        </w:tc>
        <w:tc>
          <w:tcPr>
            <w:tcW w:w="1993" w:type="dxa"/>
            <w:gridSpan w:val="2"/>
            <w:vAlign w:val="center"/>
          </w:tcPr>
          <w:p>
            <w:pPr>
              <w:jc w:val="center"/>
              <w:rPr>
                <w:rFonts w:ascii="仿宋" w:hAnsi="仿宋" w:eastAsia="仿宋" w:cs="仿宋_GB2312"/>
                <w:b/>
                <w:color w:val="auto"/>
                <w:sz w:val="28"/>
                <w:szCs w:val="28"/>
              </w:rPr>
            </w:pPr>
          </w:p>
        </w:tc>
        <w:tc>
          <w:tcPr>
            <w:tcW w:w="1996" w:type="dxa"/>
            <w:gridSpan w:val="2"/>
            <w:vAlign w:val="center"/>
          </w:tcPr>
          <w:p>
            <w:pPr>
              <w:jc w:val="center"/>
              <w:rPr>
                <w:rFonts w:ascii="仿宋" w:hAnsi="仿宋" w:eastAsia="仿宋" w:cs="仿宋_GB2312"/>
                <w:b/>
                <w:color w:val="auto"/>
                <w:sz w:val="28"/>
                <w:szCs w:val="28"/>
              </w:rPr>
            </w:pPr>
          </w:p>
        </w:tc>
      </w:tr>
    </w:tbl>
    <w:p>
      <w:pPr>
        <w:jc w:val="center"/>
        <w:rPr>
          <w:rFonts w:ascii="仿宋" w:hAnsi="仿宋" w:eastAsia="仿宋" w:cs="仿宋_GB2312"/>
          <w:b/>
          <w:color w:val="auto"/>
          <w:sz w:val="28"/>
          <w:szCs w:val="28"/>
        </w:rPr>
      </w:pPr>
    </w:p>
    <w:p>
      <w:pPr>
        <w:jc w:val="center"/>
        <w:rPr>
          <w:rFonts w:ascii="仿宋" w:hAnsi="仿宋" w:eastAsia="仿宋" w:cs="仿宋_GB2312"/>
          <w:b/>
          <w:color w:val="auto"/>
          <w:sz w:val="28"/>
          <w:szCs w:val="28"/>
        </w:rPr>
      </w:pPr>
    </w:p>
    <w:p>
      <w:pPr>
        <w:adjustRightInd w:val="0"/>
        <w:snapToGrid w:val="0"/>
        <w:spacing w:line="300" w:lineRule="auto"/>
        <w:rPr>
          <w:rFonts w:ascii="仿宋" w:hAnsi="仿宋" w:eastAsia="仿宋" w:cs="仿宋_GB2312"/>
          <w:color w:val="auto"/>
          <w:sz w:val="28"/>
          <w:szCs w:val="28"/>
        </w:rPr>
      </w:pPr>
      <w:r>
        <w:rPr>
          <w:rFonts w:hint="eastAsia" w:ascii="仿宋" w:hAnsi="仿宋" w:eastAsia="仿宋" w:cs="仿宋_GB2312"/>
          <w:color w:val="auto"/>
          <w:sz w:val="28"/>
          <w:szCs w:val="28"/>
        </w:rPr>
        <w:t>报价单位代表（签名或盖私章）：</w:t>
      </w:r>
    </w:p>
    <w:p>
      <w:pPr>
        <w:adjustRightInd w:val="0"/>
        <w:snapToGrid w:val="0"/>
        <w:spacing w:line="300" w:lineRule="auto"/>
        <w:rPr>
          <w:rFonts w:ascii="仿宋" w:hAnsi="仿宋" w:eastAsia="仿宋" w:cs="仿宋_GB2312"/>
          <w:color w:val="auto"/>
          <w:sz w:val="28"/>
          <w:szCs w:val="28"/>
          <w:u w:val="single"/>
        </w:rPr>
      </w:pPr>
      <w:r>
        <w:rPr>
          <w:rFonts w:hint="eastAsia" w:ascii="仿宋" w:hAnsi="仿宋" w:eastAsia="仿宋" w:cs="仿宋_GB2312"/>
          <w:color w:val="auto"/>
          <w:sz w:val="28"/>
          <w:szCs w:val="28"/>
        </w:rPr>
        <w:t>报价单位名称（盖单位公章）：</w:t>
      </w:r>
    </w:p>
    <w:p>
      <w:pPr>
        <w:snapToGrid w:val="0"/>
        <w:spacing w:line="300" w:lineRule="auto"/>
        <w:rPr>
          <w:rFonts w:ascii="仿宋" w:hAnsi="仿宋" w:eastAsia="仿宋" w:cs="仿宋_GB2312"/>
          <w:color w:val="auto"/>
          <w:sz w:val="28"/>
          <w:szCs w:val="28"/>
        </w:rPr>
      </w:pPr>
      <w:r>
        <w:rPr>
          <w:rFonts w:hint="eastAsia" w:ascii="仿宋" w:hAnsi="仿宋" w:eastAsia="仿宋" w:cs="仿宋_GB2312"/>
          <w:color w:val="auto"/>
          <w:sz w:val="28"/>
          <w:szCs w:val="28"/>
        </w:rPr>
        <w:t>日期：年月日</w:t>
      </w:r>
    </w:p>
    <w:p>
      <w:pPr>
        <w:pStyle w:val="2"/>
        <w:jc w:val="center"/>
        <w:rPr>
          <w:rFonts w:ascii="仿宋" w:hAnsi="仿宋" w:eastAsia="仿宋" w:cs="仿宋_GB2312"/>
          <w:color w:val="auto"/>
          <w:sz w:val="28"/>
          <w:szCs w:val="28"/>
        </w:rPr>
      </w:pPr>
    </w:p>
    <w:p>
      <w:pPr>
        <w:widowControl/>
        <w:snapToGrid w:val="0"/>
        <w:outlineLvl w:val="0"/>
        <w:rPr>
          <w:rFonts w:ascii="仿宋" w:hAnsi="仿宋" w:eastAsia="仿宋" w:cs="仿宋_GB2312"/>
          <w:color w:val="auto"/>
          <w:kern w:val="0"/>
          <w:sz w:val="28"/>
          <w:szCs w:val="28"/>
        </w:rPr>
      </w:pPr>
    </w:p>
    <w:p>
      <w:pPr>
        <w:widowControl/>
        <w:snapToGrid w:val="0"/>
        <w:outlineLvl w:val="0"/>
        <w:rPr>
          <w:rFonts w:ascii="仿宋" w:hAnsi="仿宋" w:eastAsia="仿宋" w:cs="仿宋_GB2312"/>
          <w:color w:val="auto"/>
          <w:kern w:val="0"/>
          <w:sz w:val="28"/>
          <w:szCs w:val="28"/>
        </w:rPr>
      </w:pPr>
    </w:p>
    <w:p>
      <w:pPr>
        <w:widowControl/>
        <w:tabs>
          <w:tab w:val="left" w:pos="851"/>
        </w:tabs>
        <w:adjustRightInd w:val="0"/>
        <w:snapToGrid w:val="0"/>
        <w:spacing w:line="384" w:lineRule="auto"/>
        <w:jc w:val="center"/>
        <w:rPr>
          <w:rFonts w:hint="eastAsia" w:ascii="仿宋" w:hAnsi="仿宋" w:eastAsia="仿宋" w:cs="仿宋_GB2312"/>
          <w:b/>
          <w:bCs/>
          <w:color w:val="auto"/>
          <w:sz w:val="28"/>
          <w:szCs w:val="28"/>
        </w:rPr>
      </w:pPr>
    </w:p>
    <w:p>
      <w:pPr>
        <w:widowControl/>
        <w:tabs>
          <w:tab w:val="left" w:pos="851"/>
        </w:tabs>
        <w:adjustRightInd w:val="0"/>
        <w:snapToGrid w:val="0"/>
        <w:spacing w:line="384" w:lineRule="auto"/>
        <w:jc w:val="center"/>
        <w:rPr>
          <w:rFonts w:hint="eastAsia" w:ascii="仿宋" w:hAnsi="仿宋" w:eastAsia="仿宋" w:cs="仿宋_GB2312"/>
          <w:b/>
          <w:bCs/>
          <w:color w:val="auto"/>
          <w:sz w:val="28"/>
          <w:szCs w:val="28"/>
        </w:rPr>
      </w:pPr>
    </w:p>
    <w:p>
      <w:pPr>
        <w:widowControl/>
        <w:tabs>
          <w:tab w:val="left" w:pos="851"/>
        </w:tabs>
        <w:adjustRightInd w:val="0"/>
        <w:snapToGrid w:val="0"/>
        <w:spacing w:line="384" w:lineRule="auto"/>
        <w:jc w:val="center"/>
        <w:rPr>
          <w:rFonts w:hint="eastAsia" w:ascii="仿宋" w:hAnsi="仿宋" w:eastAsia="仿宋" w:cs="仿宋_GB2312"/>
          <w:b/>
          <w:bCs/>
          <w:color w:val="auto"/>
          <w:sz w:val="28"/>
          <w:szCs w:val="28"/>
        </w:rPr>
      </w:pPr>
      <w:r>
        <w:rPr>
          <w:rFonts w:hint="eastAsia" w:ascii="仿宋" w:hAnsi="仿宋" w:eastAsia="仿宋" w:cs="仿宋_GB2312"/>
          <w:b/>
          <w:bCs/>
          <w:color w:val="auto"/>
          <w:sz w:val="28"/>
          <w:szCs w:val="28"/>
        </w:rPr>
        <w:t>5 项目单位、人员资格情况</w:t>
      </w:r>
    </w:p>
    <w:p>
      <w:pPr>
        <w:pStyle w:val="16"/>
        <w:ind w:firstLine="3022" w:firstLineChars="1075"/>
        <w:jc w:val="both"/>
        <w:rPr>
          <w:rFonts w:hint="eastAsia" w:ascii="仿宋_GB2312" w:hAnsi="仿宋_GB2312" w:eastAsia="仿宋_GB2312" w:cs="仿宋_GB2312"/>
          <w:b/>
          <w:sz w:val="28"/>
          <w:szCs w:val="28"/>
        </w:rPr>
      </w:pPr>
    </w:p>
    <w:p>
      <w:pPr>
        <w:pStyle w:val="16"/>
        <w:ind w:firstLine="3022" w:firstLineChars="1075"/>
        <w:jc w:val="both"/>
        <w:rPr>
          <w:rFonts w:hint="eastAsia" w:ascii="仿宋_GB2312" w:hAnsi="仿宋_GB2312" w:eastAsia="仿宋_GB2312" w:cs="仿宋_GB2312"/>
          <w:b/>
          <w:sz w:val="28"/>
          <w:szCs w:val="28"/>
        </w:rPr>
      </w:pPr>
    </w:p>
    <w:p>
      <w:pPr>
        <w:pStyle w:val="16"/>
        <w:ind w:firstLine="3022" w:firstLineChars="1075"/>
        <w:jc w:val="both"/>
        <w:rPr>
          <w:rFonts w:hint="eastAsia" w:ascii="仿宋_GB2312" w:hAnsi="仿宋_GB2312" w:eastAsia="仿宋_GB2312" w:cs="仿宋_GB2312"/>
          <w:b/>
          <w:sz w:val="28"/>
          <w:szCs w:val="28"/>
        </w:rPr>
      </w:pPr>
    </w:p>
    <w:p>
      <w:pPr>
        <w:pStyle w:val="16"/>
        <w:ind w:firstLine="3022" w:firstLineChars="1075"/>
        <w:jc w:val="both"/>
        <w:rPr>
          <w:rFonts w:hint="eastAsia" w:ascii="仿宋_GB2312" w:hAnsi="仿宋_GB2312" w:eastAsia="仿宋_GB2312" w:cs="仿宋_GB2312"/>
          <w:b/>
          <w:sz w:val="28"/>
          <w:szCs w:val="28"/>
        </w:rPr>
      </w:pPr>
    </w:p>
    <w:p>
      <w:pPr>
        <w:pStyle w:val="16"/>
        <w:ind w:firstLine="3022" w:firstLineChars="1075"/>
        <w:jc w:val="both"/>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6 </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承诺</w:t>
      </w:r>
      <w:r>
        <w:rPr>
          <w:rFonts w:hint="eastAsia" w:ascii="仿宋_GB2312" w:hAnsi="仿宋_GB2312" w:eastAsia="仿宋_GB2312" w:cs="仿宋_GB2312"/>
          <w:b/>
          <w:sz w:val="28"/>
          <w:szCs w:val="28"/>
          <w:lang w:val="en-US" w:eastAsia="zh-CN"/>
        </w:rPr>
        <w:t>书</w:t>
      </w:r>
    </w:p>
    <w:p>
      <w:pPr>
        <w:pStyle w:val="2"/>
        <w:jc w:val="both"/>
        <w:rPr>
          <w:rFonts w:ascii="仿宋_GB2312" w:hAnsi="仿宋_GB2312" w:cs="仿宋_GB2312"/>
          <w:b w:val="0"/>
          <w:bCs/>
          <w:color w:val="auto"/>
          <w:kern w:val="2"/>
          <w:sz w:val="28"/>
          <w:szCs w:val="28"/>
        </w:rPr>
      </w:pPr>
      <w:bookmarkStart w:id="25" w:name="_GoBack"/>
      <w:r>
        <w:rPr>
          <w:rFonts w:hint="eastAsia" w:ascii="仿宋_GB2312" w:hAnsi="仿宋_GB2312" w:cs="仿宋_GB2312"/>
          <w:b w:val="0"/>
          <w:bCs/>
          <w:color w:val="auto"/>
          <w:kern w:val="2"/>
          <w:sz w:val="28"/>
          <w:szCs w:val="28"/>
        </w:rPr>
        <w:t>广州市净水有限公司 ：</w:t>
      </w:r>
    </w:p>
    <w:p>
      <w:pPr>
        <w:pStyle w:val="2"/>
        <w:ind w:firstLine="560" w:firstLineChars="200"/>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我方完全理解</w:t>
      </w:r>
      <w:r>
        <w:rPr>
          <w:rFonts w:hint="eastAsia" w:ascii="仿宋_GB2312" w:hAnsi="仿宋_GB2312" w:cs="仿宋_GB2312"/>
          <w:b w:val="0"/>
          <w:bCs/>
          <w:color w:val="auto"/>
          <w:kern w:val="2"/>
          <w:sz w:val="28"/>
          <w:szCs w:val="28"/>
          <w:lang w:val="en-US" w:eastAsia="zh-CN"/>
        </w:rPr>
        <w:t>询价文件</w:t>
      </w:r>
      <w:r>
        <w:rPr>
          <w:rFonts w:hint="eastAsia" w:ascii="仿宋_GB2312" w:hAnsi="仿宋_GB2312" w:cs="仿宋_GB2312"/>
          <w:b w:val="0"/>
          <w:bCs/>
          <w:color w:val="auto"/>
          <w:kern w:val="2"/>
          <w:sz w:val="28"/>
          <w:szCs w:val="28"/>
        </w:rPr>
        <w:t xml:space="preserve">中所有要求均为实质性响应条款，如有任何一条负偏离或者不满足将导致询价无效。由于我方提供资料不实或与需求书中所有条款不符而造成的责任和后果由我方承担。 </w:t>
      </w:r>
    </w:p>
    <w:p>
      <w:pPr>
        <w:pStyle w:val="2"/>
        <w:ind w:firstLine="562"/>
        <w:jc w:val="both"/>
        <w:rPr>
          <w:rFonts w:ascii="仿宋_GB2312" w:hAnsi="仿宋_GB2312" w:cs="仿宋_GB2312"/>
          <w:b w:val="0"/>
          <w:bCs/>
          <w:color w:val="auto"/>
          <w:kern w:val="2"/>
          <w:sz w:val="28"/>
          <w:szCs w:val="28"/>
        </w:rPr>
      </w:pPr>
    </w:p>
    <w:p>
      <w:pPr>
        <w:pStyle w:val="2"/>
        <w:ind w:left="0" w:leftChars="0"/>
        <w:jc w:val="right"/>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u w:val="single"/>
        </w:rPr>
        <w:t xml:space="preserve"> (报价单位) </w:t>
      </w:r>
      <w:r>
        <w:rPr>
          <w:rFonts w:hint="eastAsia" w:ascii="仿宋_GB2312" w:hAnsi="仿宋_GB2312" w:cs="仿宋_GB2312"/>
          <w:b w:val="0"/>
          <w:bCs/>
          <w:color w:val="auto"/>
          <w:kern w:val="2"/>
          <w:sz w:val="28"/>
          <w:szCs w:val="28"/>
        </w:rPr>
        <w:t>公司（盖单位公章）</w:t>
      </w:r>
    </w:p>
    <w:p>
      <w:pPr>
        <w:pStyle w:val="2"/>
        <w:ind w:firstLine="5600" w:firstLineChars="2000"/>
        <w:jc w:val="both"/>
      </w:pPr>
      <w:r>
        <w:rPr>
          <w:rFonts w:hint="eastAsia" w:ascii="仿宋_GB2312" w:hAnsi="仿宋_GB2312" w:cs="仿宋_GB2312"/>
          <w:b w:val="0"/>
          <w:bCs/>
          <w:color w:val="auto"/>
          <w:kern w:val="2"/>
          <w:sz w:val="28"/>
          <w:szCs w:val="28"/>
        </w:rPr>
        <w:t>年</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月</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日</w:t>
      </w:r>
      <w:bookmarkEnd w:id="25"/>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whEFGwIAABIEAAAOAAAAZHJzL2Uyb0RvYy54bWytU8GO0zAQvSPx&#10;D5bvNM223V1VTVdlV0VIFbtSQZxdx24i2R7LdpuUD4A/4MSFO9/V72DsJF0EnBAXZ+IZv5l582Zx&#10;12pFjsL5GkxB89GYEmE4lLXZF/TD+/WrW0p8YKZkCowo6El4erd8+WLR2Lm4ggpUKRxBEOPnjS1o&#10;FYKdZ5nnldDMj8AKg04JTrOAv26flY41iK5VdjUeX2cNuNI64MJ7vH3onHSZ8KUUPDxK6UUgqqBY&#10;W0inS+cuntlyweZ7x2xV874M9g9VaFYbTHqBemCBkYOr/4DSNXfgQYYRB52BlDUXqQfsJh//1s22&#10;YlakXpAcby80+f8Hy98dnxypy4JOKTFM44jOX7+cv/04f/9MJpGexvo5Rm0txoX2NbQ45uHe42Xs&#10;upVOxy/2Q9CPRJ8u5Io2EI6Xs5ub2xklHD35JJ9OZxEke35rnQ9vBGgSjYI6HF1ilB03PnShQ0hM&#10;ZWBdK5XGpwxpCno9mY3Tg4sHwZWJsSIJoYeJ/XR1Ryu0u7ZvcgflCXt00InEW76usZQN8+GJOVQF&#10;toVKD494SAWYEnqLkgrcp7/dx3gcFnopaVBlBTW4BpSotwaHGAU5GG4wdoNhDvoeULY5bpDlycQH&#10;LqjBlA70R5T/KuZAFzMcMxU0DOZ96JSO68PFapWCUHaWhY3ZWh6hIz3erg4B6UwsR1I6JnA68QeF&#10;l+bUL0lU9q//Kep5lZ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u8AFjRAAAAAgEAAA8AAAAA&#10;AAAAAQAgAAAAIgAAAGRycy9kb3ducmV2LnhtbFBLAQIUABQAAAAIAIdO4kBmwhEFGwIAABIEAAAO&#10;AAAAAAAAAAEAIAAAACABAABkcnMvZTJvRG9jLnhtbFBLBQYAAAAABgAGAFkBAACt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23</w:t>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4100B7B"/>
    <w:multiLevelType w:val="singleLevel"/>
    <w:tmpl w:val="24100B7B"/>
    <w:lvl w:ilvl="0" w:tentative="0">
      <w:start w:val="4"/>
      <w:numFmt w:val="chineseCounting"/>
      <w:suff w:val="space"/>
      <w:lvlText w:val="第%1部分"/>
      <w:lvlJc w:val="left"/>
      <w:rPr>
        <w:rFonts w:hint="eastAsia"/>
      </w:rPr>
    </w:lvl>
  </w:abstractNum>
  <w:abstractNum w:abstractNumId="2">
    <w:nsid w:val="534B5C71"/>
    <w:multiLevelType w:val="singleLevel"/>
    <w:tmpl w:val="534B5C71"/>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10"/>
    <w:rsid w:val="00006910"/>
    <w:rsid w:val="000B211C"/>
    <w:rsid w:val="000F6DFD"/>
    <w:rsid w:val="00184184"/>
    <w:rsid w:val="0018640B"/>
    <w:rsid w:val="001E7E52"/>
    <w:rsid w:val="002535B2"/>
    <w:rsid w:val="00280470"/>
    <w:rsid w:val="002916F2"/>
    <w:rsid w:val="00297824"/>
    <w:rsid w:val="002B67CE"/>
    <w:rsid w:val="00355511"/>
    <w:rsid w:val="003D237F"/>
    <w:rsid w:val="00401E46"/>
    <w:rsid w:val="00471FF1"/>
    <w:rsid w:val="00490FF5"/>
    <w:rsid w:val="004D3DC1"/>
    <w:rsid w:val="004D6C4F"/>
    <w:rsid w:val="0052671E"/>
    <w:rsid w:val="005274E5"/>
    <w:rsid w:val="005853CC"/>
    <w:rsid w:val="005921BB"/>
    <w:rsid w:val="005C3ECC"/>
    <w:rsid w:val="00624F69"/>
    <w:rsid w:val="006417AA"/>
    <w:rsid w:val="0064590A"/>
    <w:rsid w:val="00695C66"/>
    <w:rsid w:val="006F6557"/>
    <w:rsid w:val="00703B3A"/>
    <w:rsid w:val="0073773A"/>
    <w:rsid w:val="00765521"/>
    <w:rsid w:val="007756F3"/>
    <w:rsid w:val="007F0631"/>
    <w:rsid w:val="007F1215"/>
    <w:rsid w:val="007F179E"/>
    <w:rsid w:val="00804FFD"/>
    <w:rsid w:val="00834774"/>
    <w:rsid w:val="00851107"/>
    <w:rsid w:val="008A2BE5"/>
    <w:rsid w:val="008B08DD"/>
    <w:rsid w:val="008D2363"/>
    <w:rsid w:val="009E2699"/>
    <w:rsid w:val="00A40165"/>
    <w:rsid w:val="00A57992"/>
    <w:rsid w:val="00A6300E"/>
    <w:rsid w:val="00A71199"/>
    <w:rsid w:val="00A71F92"/>
    <w:rsid w:val="00A80D35"/>
    <w:rsid w:val="00A92723"/>
    <w:rsid w:val="00AC7B9B"/>
    <w:rsid w:val="00AF06CE"/>
    <w:rsid w:val="00B24A5C"/>
    <w:rsid w:val="00B93887"/>
    <w:rsid w:val="00C84505"/>
    <w:rsid w:val="00C8506E"/>
    <w:rsid w:val="00D11C2F"/>
    <w:rsid w:val="00D95B83"/>
    <w:rsid w:val="00DE582C"/>
    <w:rsid w:val="00DF08BB"/>
    <w:rsid w:val="00DF3EEB"/>
    <w:rsid w:val="00E30BA3"/>
    <w:rsid w:val="00E92051"/>
    <w:rsid w:val="00EB71B8"/>
    <w:rsid w:val="00F17658"/>
    <w:rsid w:val="00FE285B"/>
    <w:rsid w:val="017E4DBA"/>
    <w:rsid w:val="02A03AEB"/>
    <w:rsid w:val="048873DF"/>
    <w:rsid w:val="055C4B6F"/>
    <w:rsid w:val="05EA74A2"/>
    <w:rsid w:val="065E2DFC"/>
    <w:rsid w:val="06FF1B1B"/>
    <w:rsid w:val="071B3437"/>
    <w:rsid w:val="074D0417"/>
    <w:rsid w:val="07701826"/>
    <w:rsid w:val="08A449A4"/>
    <w:rsid w:val="08FA6700"/>
    <w:rsid w:val="0A5F40F3"/>
    <w:rsid w:val="0AF84D9C"/>
    <w:rsid w:val="0B646AA5"/>
    <w:rsid w:val="0C26656F"/>
    <w:rsid w:val="0D280D7B"/>
    <w:rsid w:val="0E686902"/>
    <w:rsid w:val="0EFF72A9"/>
    <w:rsid w:val="13886BE8"/>
    <w:rsid w:val="1392076B"/>
    <w:rsid w:val="145D7201"/>
    <w:rsid w:val="149255BE"/>
    <w:rsid w:val="152E3092"/>
    <w:rsid w:val="154663EA"/>
    <w:rsid w:val="15B216F4"/>
    <w:rsid w:val="16C87B23"/>
    <w:rsid w:val="18480045"/>
    <w:rsid w:val="18E27E20"/>
    <w:rsid w:val="192D55A4"/>
    <w:rsid w:val="19607DA6"/>
    <w:rsid w:val="19782A3A"/>
    <w:rsid w:val="1B4931DB"/>
    <w:rsid w:val="1B7440DE"/>
    <w:rsid w:val="1C6B372B"/>
    <w:rsid w:val="1C88655D"/>
    <w:rsid w:val="1F5E0834"/>
    <w:rsid w:val="22656D43"/>
    <w:rsid w:val="22DB66F7"/>
    <w:rsid w:val="23DF3D97"/>
    <w:rsid w:val="245651BA"/>
    <w:rsid w:val="254C7A91"/>
    <w:rsid w:val="25873DEC"/>
    <w:rsid w:val="25AB4D7B"/>
    <w:rsid w:val="25F261E2"/>
    <w:rsid w:val="26655AD0"/>
    <w:rsid w:val="266E48D6"/>
    <w:rsid w:val="26DC7A53"/>
    <w:rsid w:val="27D72A29"/>
    <w:rsid w:val="29F305EA"/>
    <w:rsid w:val="2CE5475D"/>
    <w:rsid w:val="2DD147BC"/>
    <w:rsid w:val="2E0F04A9"/>
    <w:rsid w:val="2E82347E"/>
    <w:rsid w:val="2F3E09F3"/>
    <w:rsid w:val="2F9E055A"/>
    <w:rsid w:val="2FD9301B"/>
    <w:rsid w:val="30365ABB"/>
    <w:rsid w:val="30734118"/>
    <w:rsid w:val="30901BAB"/>
    <w:rsid w:val="30C54920"/>
    <w:rsid w:val="31784766"/>
    <w:rsid w:val="32DF5C46"/>
    <w:rsid w:val="33B2603A"/>
    <w:rsid w:val="33BA2404"/>
    <w:rsid w:val="33BD28E1"/>
    <w:rsid w:val="35167B30"/>
    <w:rsid w:val="37EB533E"/>
    <w:rsid w:val="38B2330A"/>
    <w:rsid w:val="39133A81"/>
    <w:rsid w:val="3BE1199F"/>
    <w:rsid w:val="3CB04798"/>
    <w:rsid w:val="3CD753A2"/>
    <w:rsid w:val="3CD86558"/>
    <w:rsid w:val="3CFA7693"/>
    <w:rsid w:val="3D8921E2"/>
    <w:rsid w:val="3E7541A3"/>
    <w:rsid w:val="3ED41FB7"/>
    <w:rsid w:val="3F2B772D"/>
    <w:rsid w:val="3FE751E6"/>
    <w:rsid w:val="41D51765"/>
    <w:rsid w:val="42D86648"/>
    <w:rsid w:val="430D3E24"/>
    <w:rsid w:val="43FB066D"/>
    <w:rsid w:val="46422857"/>
    <w:rsid w:val="46CA3FAA"/>
    <w:rsid w:val="476028AB"/>
    <w:rsid w:val="47AD53C8"/>
    <w:rsid w:val="486F710E"/>
    <w:rsid w:val="489E1476"/>
    <w:rsid w:val="498C3D16"/>
    <w:rsid w:val="4A130CB8"/>
    <w:rsid w:val="4A400017"/>
    <w:rsid w:val="4D166C53"/>
    <w:rsid w:val="4F542968"/>
    <w:rsid w:val="4F630F62"/>
    <w:rsid w:val="4FB06192"/>
    <w:rsid w:val="51C8174E"/>
    <w:rsid w:val="51D43044"/>
    <w:rsid w:val="51F57911"/>
    <w:rsid w:val="522278A0"/>
    <w:rsid w:val="52721AA2"/>
    <w:rsid w:val="52D86EED"/>
    <w:rsid w:val="53763BE3"/>
    <w:rsid w:val="549D2B9D"/>
    <w:rsid w:val="54E1532C"/>
    <w:rsid w:val="55230CC1"/>
    <w:rsid w:val="558435EF"/>
    <w:rsid w:val="55FD1E6A"/>
    <w:rsid w:val="563611F5"/>
    <w:rsid w:val="56B50241"/>
    <w:rsid w:val="56F77A0C"/>
    <w:rsid w:val="58FB592F"/>
    <w:rsid w:val="597349CF"/>
    <w:rsid w:val="5AA22146"/>
    <w:rsid w:val="5B4B69F0"/>
    <w:rsid w:val="5BC92BB2"/>
    <w:rsid w:val="5C843BD0"/>
    <w:rsid w:val="5C8B2B31"/>
    <w:rsid w:val="5D006D6D"/>
    <w:rsid w:val="5DD46E27"/>
    <w:rsid w:val="5F9154F8"/>
    <w:rsid w:val="5FCE2104"/>
    <w:rsid w:val="601F5CC7"/>
    <w:rsid w:val="606E6BA4"/>
    <w:rsid w:val="60F37015"/>
    <w:rsid w:val="6103262D"/>
    <w:rsid w:val="61F32FD6"/>
    <w:rsid w:val="65700B34"/>
    <w:rsid w:val="675C4B79"/>
    <w:rsid w:val="681E2706"/>
    <w:rsid w:val="685238C5"/>
    <w:rsid w:val="69F90994"/>
    <w:rsid w:val="6A04281C"/>
    <w:rsid w:val="6ABC343B"/>
    <w:rsid w:val="6BC24616"/>
    <w:rsid w:val="6D734FF7"/>
    <w:rsid w:val="6E5A72A6"/>
    <w:rsid w:val="6E6511DD"/>
    <w:rsid w:val="6ECE5A3B"/>
    <w:rsid w:val="6F28123F"/>
    <w:rsid w:val="6FD53897"/>
    <w:rsid w:val="70AA5788"/>
    <w:rsid w:val="70DD3D0F"/>
    <w:rsid w:val="72ED00A9"/>
    <w:rsid w:val="73531231"/>
    <w:rsid w:val="743A702E"/>
    <w:rsid w:val="744567BD"/>
    <w:rsid w:val="74D3021D"/>
    <w:rsid w:val="76B320C1"/>
    <w:rsid w:val="775C0EA7"/>
    <w:rsid w:val="794B6D08"/>
    <w:rsid w:val="797821F3"/>
    <w:rsid w:val="7A7220DF"/>
    <w:rsid w:val="7CAE0410"/>
    <w:rsid w:val="7D3D3A4A"/>
    <w:rsid w:val="7F5A2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5">
    <w:name w:val="annotation text"/>
    <w:basedOn w:val="1"/>
    <w:qFormat/>
    <w:uiPriority w:val="0"/>
    <w:pPr>
      <w:jc w:val="left"/>
    </w:pPr>
  </w:style>
  <w:style w:type="paragraph" w:styleId="6">
    <w:name w:val="Body Text"/>
    <w:basedOn w:val="1"/>
    <w:unhideWhenUsed/>
    <w:qFormat/>
    <w:uiPriority w:val="99"/>
    <w:rPr>
      <w:sz w:val="28"/>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宋体" w:cs="Courier New"/>
      <w:szCs w:val="21"/>
    </w:r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29"/>
    <w:qFormat/>
    <w:uiPriority w:val="0"/>
    <w:rPr>
      <w:sz w:val="18"/>
      <w:szCs w:val="1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rPr>
      <w:rFonts w:ascii="Times New Roman" w:hAnsi="Times New Roman" w:eastAsia="宋体" w:cs="Times New Roman"/>
      <w:szCs w:val="24"/>
    </w:rPr>
  </w:style>
  <w:style w:type="paragraph" w:styleId="14">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5">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6">
    <w:name w:val="Body Text First Indent"/>
    <w:basedOn w:val="6"/>
    <w:unhideWhenUsed/>
    <w:qFormat/>
    <w:uiPriority w:val="99"/>
    <w:pPr>
      <w:spacing w:after="120"/>
      <w:ind w:firstLine="420"/>
    </w:pPr>
    <w:rPr>
      <w:sz w:val="21"/>
    </w:rPr>
  </w:style>
  <w:style w:type="table" w:styleId="18">
    <w:name w:val="Table Grid"/>
    <w:basedOn w:val="1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qFormat/>
    <w:uiPriority w:val="22"/>
    <w:rPr>
      <w:rFonts w:eastAsia="宋体"/>
      <w:b/>
      <w:bCs/>
      <w:kern w:val="2"/>
      <w:sz w:val="24"/>
      <w:szCs w:val="24"/>
      <w:lang w:val="en-US" w:eastAsia="zh-CN" w:bidi="ar-SA"/>
    </w:rPr>
  </w:style>
  <w:style w:type="character" w:styleId="21">
    <w:name w:val="page number"/>
    <w:basedOn w:val="19"/>
    <w:qFormat/>
    <w:uiPriority w:val="0"/>
  </w:style>
  <w:style w:type="character" w:styleId="22">
    <w:name w:val="annotation reference"/>
    <w:basedOn w:val="19"/>
    <w:qFormat/>
    <w:uiPriority w:val="0"/>
    <w:rPr>
      <w:sz w:val="21"/>
      <w:szCs w:val="21"/>
    </w:rPr>
  </w:style>
  <w:style w:type="paragraph" w:customStyle="1" w:styleId="23">
    <w:name w:val="列出段落1"/>
    <w:basedOn w:val="1"/>
    <w:qFormat/>
    <w:uiPriority w:val="34"/>
    <w:pPr>
      <w:ind w:firstLine="420" w:firstLineChars="200"/>
    </w:pPr>
    <w:rPr>
      <w:rFonts w:ascii="Calibri" w:hAnsi="Calibri" w:eastAsia="宋体" w:cs="Times New Roman"/>
    </w:rPr>
  </w:style>
  <w:style w:type="paragraph" w:customStyle="1" w:styleId="24">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styleId="25">
    <w:name w:val="List Paragraph"/>
    <w:basedOn w:val="1"/>
    <w:qFormat/>
    <w:uiPriority w:val="99"/>
    <w:pPr>
      <w:ind w:firstLine="420" w:firstLineChars="200"/>
    </w:pPr>
  </w:style>
  <w:style w:type="paragraph" w:styleId="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character" w:customStyle="1" w:styleId="29">
    <w:name w:val="批注框文本 字符"/>
    <w:basedOn w:val="19"/>
    <w:link w:val="10"/>
    <w:qFormat/>
    <w:uiPriority w:val="0"/>
    <w:rPr>
      <w:kern w:val="2"/>
      <w:sz w:val="18"/>
      <w:szCs w:val="18"/>
    </w:rPr>
  </w:style>
  <w:style w:type="paragraph" w:customStyle="1" w:styleId="3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2456</Words>
  <Characters>14001</Characters>
  <Lines>116</Lines>
  <Paragraphs>32</Paragraphs>
  <TotalTime>3</TotalTime>
  <ScaleCrop>false</ScaleCrop>
  <LinksUpToDate>false</LinksUpToDate>
  <CharactersWithSpaces>16425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2021-05-31T00:37:00Z</dcterms:created>
  <dc:creator>Windy1234</dc:creator>
  <cp:lastModifiedBy>林煜韩</cp:lastModifiedBy>
  <cp:lastPrinted>2021-07-23T02:03:00Z</cp:lastPrinted>
  <dcterms:modified xsi:type="dcterms:W3CDTF">2021-10-14T01:27:39Z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3F9A344505104171B95D24CA2CA423FD</vt:lpwstr>
  </property>
</Properties>
</file>