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ind w:firstLine="643" w:firstLineChars="200"/>
        <w:jc w:val="left"/>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XJ-20211008-1</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spacing w:line="360" w:lineRule="auto"/>
        <w:ind w:left="2244" w:leftChars="304" w:hanging="1606" w:hangingChars="500"/>
        <w:jc w:val="left"/>
        <w:rPr>
          <w:rFonts w:hint="eastAsia" w:ascii="仿宋_GB2312" w:hAnsi="仿宋_GB2312" w:eastAsia="仿宋_GB2312" w:cs="仿宋_GB2312"/>
          <w:b/>
          <w:bCs/>
          <w:color w:val="auto"/>
          <w:sz w:val="28"/>
          <w:szCs w:val="28"/>
          <w:highlight w:val="none"/>
          <w:lang w:eastAsia="zh-CN"/>
        </w:rPr>
      </w:pPr>
      <w:r>
        <w:rPr>
          <w:rFonts w:hint="eastAsia" w:ascii="仿宋" w:hAnsi="仿宋" w:eastAsia="仿宋" w:cs="仿宋_GB2312"/>
          <w:b/>
          <w:bCs/>
          <w:color w:val="auto"/>
          <w:sz w:val="32"/>
          <w:szCs w:val="32"/>
          <w:highlight w:val="none"/>
        </w:rPr>
        <w:t>项目名称：</w:t>
      </w:r>
      <w:r>
        <w:rPr>
          <w:rFonts w:hint="eastAsia" w:ascii="仿宋" w:hAnsi="仿宋" w:eastAsia="仿宋" w:cs="仿宋_GB2312"/>
          <w:b/>
          <w:bCs/>
          <w:color w:val="auto"/>
          <w:sz w:val="32"/>
          <w:szCs w:val="32"/>
          <w:highlight w:val="none"/>
          <w:lang w:val="en-US" w:eastAsia="zh-CN"/>
        </w:rPr>
        <w:t>广州市净水有限公司石井净水分公司水淹报警装置安装项目</w:t>
      </w:r>
    </w:p>
    <w:p>
      <w:pPr>
        <w:spacing w:line="500" w:lineRule="exact"/>
        <w:ind w:left="1160" w:hanging="1160"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36"/>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w:t>
      </w:r>
      <w:r>
        <w:rPr>
          <w:rFonts w:hint="eastAsia" w:ascii="仿宋" w:hAnsi="仿宋" w:eastAsia="仿宋" w:cs="仿宋_GB2312"/>
          <w:b/>
          <w:bCs/>
          <w:color w:val="auto"/>
          <w:sz w:val="28"/>
          <w:highlight w:val="none"/>
          <w:lang w:val="en-US" w:eastAsia="zh-CN"/>
        </w:rPr>
        <w:t>2021</w:t>
      </w:r>
      <w:r>
        <w:rPr>
          <w:rFonts w:hint="eastAsia" w:ascii="仿宋" w:hAnsi="仿宋" w:eastAsia="仿宋" w:cs="仿宋_GB2312"/>
          <w:b/>
          <w:bCs/>
          <w:color w:val="auto"/>
          <w:sz w:val="28"/>
          <w:highlight w:val="none"/>
        </w:rPr>
        <w:t>年</w:t>
      </w:r>
      <w:r>
        <w:rPr>
          <w:rFonts w:hint="eastAsia" w:ascii="仿宋" w:hAnsi="仿宋" w:eastAsia="仿宋" w:cs="仿宋_GB2312"/>
          <w:b/>
          <w:bCs/>
          <w:color w:val="auto"/>
          <w:sz w:val="28"/>
          <w:highlight w:val="none"/>
          <w:lang w:val="en-US" w:eastAsia="zh-CN"/>
        </w:rPr>
        <w:t>10</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8</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6"/>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51"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520" w:lineRule="exact"/>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spacing w:line="52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b w:val="0"/>
          <w:bCs w:val="0"/>
          <w:color w:val="auto"/>
          <w:sz w:val="28"/>
          <w:szCs w:val="28"/>
          <w:highlight w:val="none"/>
          <w:u w:val="single"/>
          <w:lang w:val="en-US" w:eastAsia="zh-CN"/>
        </w:rPr>
        <w:t>石井净水分公司水淹报警装置安装项目</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自筹资金</w:t>
      </w:r>
    </w:p>
    <w:p>
      <w:pPr>
        <w:autoSpaceDE w:val="0"/>
        <w:autoSpaceDN w:val="0"/>
        <w:spacing w:line="52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XJ-20211008-1</w:t>
      </w:r>
    </w:p>
    <w:p>
      <w:pPr>
        <w:spacing w:line="360" w:lineRule="auto"/>
        <w:ind w:firstLine="560" w:firstLineChars="200"/>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b w:val="0"/>
          <w:bCs w:val="0"/>
          <w:color w:val="auto"/>
          <w:sz w:val="28"/>
          <w:szCs w:val="28"/>
          <w:highlight w:val="none"/>
          <w:u w:val="single"/>
          <w:lang w:val="en-US" w:eastAsia="zh-CN"/>
        </w:rPr>
        <w:t>石井净水分公司水淹报警装置安装项目</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最高</w:t>
      </w:r>
      <w:r>
        <w:rPr>
          <w:rFonts w:hint="eastAsia" w:ascii="仿宋_GB2312" w:hAnsi="仿宋_GB2312" w:eastAsia="仿宋_GB2312" w:cs="仿宋_GB2312"/>
          <w:color w:val="auto"/>
          <w:sz w:val="28"/>
          <w:szCs w:val="28"/>
          <w:highlight w:val="none"/>
          <w:lang w:val="en-US" w:eastAsia="zh-CN"/>
        </w:rPr>
        <w:t>总</w:t>
      </w:r>
      <w:r>
        <w:rPr>
          <w:rFonts w:hint="eastAsia" w:ascii="仿宋_GB2312" w:hAnsi="仿宋_GB2312" w:eastAsia="仿宋_GB2312" w:cs="仿宋_GB2312"/>
          <w:color w:val="auto"/>
          <w:sz w:val="28"/>
          <w:szCs w:val="28"/>
          <w:highlight w:val="none"/>
          <w:lang w:val="zh-CN"/>
        </w:rPr>
        <w:t>限价：</w:t>
      </w:r>
      <w:r>
        <w:rPr>
          <w:rFonts w:hint="eastAsia" w:ascii="仿宋_GB2312" w:hAnsi="仿宋_GB2312" w:eastAsia="仿宋_GB2312" w:cs="仿宋_GB2312"/>
          <w:color w:val="auto"/>
          <w:sz w:val="28"/>
          <w:szCs w:val="28"/>
          <w:highlight w:val="none"/>
          <w:u w:val="single"/>
          <w:lang w:val="en-US" w:eastAsia="zh-CN"/>
        </w:rPr>
        <w:t>302532.60</w:t>
      </w:r>
      <w:r>
        <w:rPr>
          <w:rFonts w:hint="eastAsia" w:ascii="仿宋_GB2312" w:hAnsi="仿宋_GB2312" w:eastAsia="仿宋_GB2312" w:cs="仿宋_GB2312"/>
          <w:color w:val="auto"/>
          <w:sz w:val="28"/>
          <w:szCs w:val="28"/>
          <w:highlight w:val="none"/>
          <w:u w:val="single"/>
        </w:rPr>
        <w:t>元人民币</w:t>
      </w:r>
      <w:r>
        <w:rPr>
          <w:rFonts w:hint="eastAsia" w:ascii="仿宋_GB2312" w:hAnsi="仿宋_GB2312" w:eastAsia="仿宋_GB2312" w:cs="仿宋_GB2312"/>
          <w:color w:val="auto"/>
          <w:sz w:val="28"/>
          <w:szCs w:val="28"/>
          <w:highlight w:val="none"/>
          <w:u w:val="none"/>
          <w:lang w:eastAsia="zh-CN"/>
        </w:rPr>
        <w:t>（其中不含税工程造价为</w:t>
      </w:r>
      <w:r>
        <w:rPr>
          <w:rFonts w:hint="eastAsia" w:ascii="仿宋_GB2312" w:hAnsi="仿宋_GB2312" w:eastAsia="仿宋_GB2312" w:cs="仿宋_GB2312"/>
          <w:color w:val="auto"/>
          <w:sz w:val="28"/>
          <w:szCs w:val="28"/>
          <w:highlight w:val="none"/>
          <w:u w:val="none"/>
          <w:lang w:val="en-US" w:eastAsia="zh-CN"/>
        </w:rPr>
        <w:t>277552.85</w:t>
      </w:r>
      <w:r>
        <w:rPr>
          <w:rFonts w:hint="eastAsia" w:ascii="仿宋_GB2312" w:hAnsi="仿宋_GB2312" w:eastAsia="仿宋_GB2312" w:cs="仿宋_GB2312"/>
          <w:color w:val="auto"/>
          <w:sz w:val="28"/>
          <w:szCs w:val="28"/>
          <w:highlight w:val="none"/>
          <w:u w:val="none"/>
          <w:lang w:eastAsia="zh-CN"/>
        </w:rPr>
        <w:t>元，税率为9%,绿色施工安全防护措施费为</w:t>
      </w:r>
      <w:r>
        <w:rPr>
          <w:rFonts w:hint="eastAsia" w:ascii="仿宋_GB2312" w:hAnsi="仿宋_GB2312" w:eastAsia="仿宋_GB2312" w:cs="仿宋_GB2312"/>
          <w:color w:val="auto"/>
          <w:sz w:val="28"/>
          <w:szCs w:val="28"/>
          <w:highlight w:val="none"/>
          <w:u w:val="none"/>
          <w:lang w:val="en-US" w:eastAsia="zh-CN"/>
        </w:rPr>
        <w:t>26574.64</w:t>
      </w:r>
      <w:r>
        <w:rPr>
          <w:rFonts w:hint="eastAsia" w:ascii="仿宋_GB2312" w:hAnsi="仿宋_GB2312" w:eastAsia="仿宋_GB2312" w:cs="仿宋_GB2312"/>
          <w:color w:val="auto"/>
          <w:sz w:val="28"/>
          <w:szCs w:val="28"/>
          <w:highlight w:val="none"/>
          <w:u w:val="none"/>
          <w:lang w:eastAsia="zh-CN"/>
        </w:rPr>
        <w:t>元，</w:t>
      </w:r>
      <w:r>
        <w:rPr>
          <w:rFonts w:hint="eastAsia" w:ascii="仿宋_GB2312" w:hAnsi="仿宋_GB2312" w:eastAsia="仿宋_GB2312" w:cs="仿宋_GB2312"/>
          <w:color w:val="auto"/>
          <w:sz w:val="28"/>
          <w:szCs w:val="28"/>
          <w:highlight w:val="none"/>
          <w:u w:val="none"/>
          <w:lang w:val="en-US" w:eastAsia="zh-CN"/>
        </w:rPr>
        <w:t>绿色施工安全防护措施费为非竞争性费用，报价时须按询价文件规定的金额填写，不得参与竞争，否则按无效报价处理</w:t>
      </w:r>
      <w:r>
        <w:rPr>
          <w:rFonts w:hint="eastAsia" w:ascii="仿宋_GB2312" w:hAnsi="仿宋_GB2312" w:eastAsia="仿宋_GB2312" w:cs="仿宋_GB2312"/>
          <w:color w:val="auto"/>
          <w:sz w:val="28"/>
          <w:szCs w:val="28"/>
          <w:highlight w:val="none"/>
          <w:u w:val="non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pStyle w:val="25"/>
        <w:numPr>
          <w:ilvl w:val="0"/>
          <w:numId w:val="0"/>
        </w:numPr>
        <w:spacing w:line="52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cs="仿宋_GB2312"/>
          <w:color w:val="auto"/>
          <w:kern w:val="2"/>
          <w:sz w:val="28"/>
          <w:szCs w:val="28"/>
          <w:highlight w:val="none"/>
          <w:lang w:val="en-US" w:eastAsia="zh-CN" w:bidi="ar-SA"/>
        </w:rPr>
        <w:t>目前</w:t>
      </w:r>
      <w:r>
        <w:rPr>
          <w:rFonts w:hint="eastAsia" w:ascii="仿宋_GB2312" w:hAnsi="仿宋_GB2312" w:cs="仿宋_GB2312"/>
          <w:bCs w:val="0"/>
          <w:color w:val="auto"/>
          <w:kern w:val="2"/>
          <w:sz w:val="28"/>
          <w:szCs w:val="28"/>
          <w:highlight w:val="none"/>
          <w:lang w:val="en-US" w:eastAsia="zh-CN"/>
        </w:rPr>
        <w:t>石井净水分公司</w:t>
      </w:r>
      <w:r>
        <w:rPr>
          <w:rFonts w:hint="eastAsia" w:ascii="仿宋_GB2312" w:hAnsi="仿宋_GB2312" w:eastAsia="仿宋_GB2312" w:cs="仿宋_GB2312"/>
          <w:bCs w:val="0"/>
          <w:color w:val="auto"/>
          <w:kern w:val="2"/>
          <w:sz w:val="28"/>
          <w:szCs w:val="28"/>
          <w:highlight w:val="none"/>
          <w:lang w:val="en-US" w:eastAsia="zh-CN"/>
        </w:rPr>
        <w:t>已在</w:t>
      </w:r>
      <w:r>
        <w:rPr>
          <w:rFonts w:hint="eastAsia" w:ascii="仿宋_GB2312" w:hAnsi="仿宋_GB2312" w:cs="仿宋_GB2312"/>
          <w:bCs w:val="0"/>
          <w:color w:val="auto"/>
          <w:kern w:val="2"/>
          <w:sz w:val="28"/>
          <w:szCs w:val="28"/>
          <w:highlight w:val="none"/>
          <w:lang w:val="en-US" w:eastAsia="zh-CN"/>
        </w:rPr>
        <w:t>一二期排空池区域各</w:t>
      </w:r>
      <w:r>
        <w:rPr>
          <w:rFonts w:hint="eastAsia" w:ascii="仿宋_GB2312" w:hAnsi="仿宋_GB2312" w:eastAsia="仿宋_GB2312" w:cs="仿宋_GB2312"/>
          <w:bCs w:val="0"/>
          <w:color w:val="auto"/>
          <w:kern w:val="2"/>
          <w:sz w:val="28"/>
          <w:szCs w:val="28"/>
          <w:highlight w:val="none"/>
          <w:lang w:val="en-US" w:eastAsia="zh-CN"/>
        </w:rPr>
        <w:t>安装了一套水淹报警装置，现增加2</w:t>
      </w:r>
      <w:r>
        <w:rPr>
          <w:rFonts w:hint="eastAsia" w:ascii="仿宋_GB2312" w:hAnsi="仿宋_GB2312" w:cs="仿宋_GB2312"/>
          <w:bCs w:val="0"/>
          <w:color w:val="auto"/>
          <w:kern w:val="2"/>
          <w:sz w:val="28"/>
          <w:szCs w:val="28"/>
          <w:highlight w:val="none"/>
          <w:lang w:val="en-US" w:eastAsia="zh-CN"/>
        </w:rPr>
        <w:t>1</w:t>
      </w:r>
      <w:r>
        <w:rPr>
          <w:rFonts w:hint="eastAsia" w:ascii="仿宋_GB2312" w:hAnsi="仿宋_GB2312" w:eastAsia="仿宋_GB2312" w:cs="仿宋_GB2312"/>
          <w:bCs w:val="0"/>
          <w:color w:val="auto"/>
          <w:kern w:val="2"/>
          <w:sz w:val="28"/>
          <w:szCs w:val="28"/>
          <w:highlight w:val="none"/>
          <w:lang w:val="en-US" w:eastAsia="zh-CN"/>
        </w:rPr>
        <w:t>个水淹报警</w:t>
      </w:r>
      <w:r>
        <w:rPr>
          <w:rFonts w:hint="eastAsia" w:ascii="仿宋_GB2312" w:hAnsi="仿宋_GB2312" w:cs="仿宋_GB2312"/>
          <w:bCs w:val="0"/>
          <w:color w:val="auto"/>
          <w:kern w:val="2"/>
          <w:sz w:val="28"/>
          <w:szCs w:val="28"/>
          <w:highlight w:val="none"/>
          <w:lang w:val="en-US" w:eastAsia="zh-CN"/>
        </w:rPr>
        <w:t>点位</w:t>
      </w:r>
      <w:r>
        <w:rPr>
          <w:rFonts w:hint="eastAsia" w:ascii="仿宋_GB2312" w:hAnsi="仿宋_GB2312" w:eastAsia="仿宋_GB2312" w:cs="仿宋_GB2312"/>
          <w:bCs w:val="0"/>
          <w:color w:val="auto"/>
          <w:kern w:val="2"/>
          <w:sz w:val="28"/>
          <w:szCs w:val="28"/>
          <w:highlight w:val="none"/>
          <w:lang w:val="en-US" w:eastAsia="zh-CN"/>
        </w:rPr>
        <w:t>，</w:t>
      </w:r>
      <w:r>
        <w:rPr>
          <w:rFonts w:hint="eastAsia" w:ascii="仿宋_GB2312" w:hAnsi="仿宋_GB2312" w:cs="仿宋_GB2312"/>
          <w:bCs w:val="0"/>
          <w:color w:val="auto"/>
          <w:kern w:val="2"/>
          <w:sz w:val="28"/>
          <w:szCs w:val="28"/>
          <w:highlight w:val="none"/>
          <w:lang w:val="en-US" w:eastAsia="zh-CN"/>
        </w:rPr>
        <w:t>为保证报警系统稳定运行，新增报警器、水浸检测传感器、拓展模块等须使用与原有报警系统匹配的产品</w:t>
      </w:r>
      <w:r>
        <w:rPr>
          <w:rFonts w:hint="eastAsia" w:ascii="仿宋_GB2312" w:hAnsi="仿宋_GB2312" w:eastAsia="仿宋_GB2312" w:cs="仿宋_GB2312"/>
          <w:bCs w:val="0"/>
          <w:color w:val="auto"/>
          <w:kern w:val="2"/>
          <w:sz w:val="28"/>
          <w:szCs w:val="28"/>
          <w:highlight w:val="none"/>
          <w:lang w:val="en-US" w:eastAsia="zh-CN"/>
        </w:rPr>
        <w:t>。</w:t>
      </w:r>
    </w:p>
    <w:p>
      <w:pPr>
        <w:pStyle w:val="25"/>
        <w:numPr>
          <w:ilvl w:val="0"/>
          <w:numId w:val="0"/>
        </w:num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、报价单位资格要求：</w:t>
      </w:r>
    </w:p>
    <w:p>
      <w:pPr>
        <w:numPr>
          <w:ilvl w:val="-1"/>
          <w:numId w:val="0"/>
        </w:numPr>
        <w:rPr>
          <w:rFonts w:hint="default"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b w:val="0"/>
          <w:bCs w:val="0"/>
          <w:color w:val="auto"/>
          <w:sz w:val="28"/>
          <w:szCs w:val="28"/>
          <w:highlight w:val="none"/>
          <w:u w:val="single"/>
          <w:lang w:val="en-US" w:eastAsia="zh-CN"/>
        </w:rPr>
        <w:t>报价单位须是在中华人民共和国境内注册的独立法人或其他组织，具有独立法人资格，持有工商行政管理部门核发的营业执照，能开具增值税发票。</w:t>
      </w:r>
    </w:p>
    <w:p>
      <w:pPr>
        <w:numPr>
          <w:ilvl w:val="-1"/>
          <w:numId w:val="0"/>
        </w:numPr>
        <w:autoSpaceDE w:val="0"/>
        <w:autoSpaceDN w:val="0"/>
        <w:ind w:leftChars="0" w:firstLine="0" w:firstLineChars="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 xml:space="preserve">   2.</w:t>
      </w:r>
      <w:r>
        <w:rPr>
          <w:rFonts w:hint="eastAsia" w:ascii="仿宋_GB2312" w:hAnsi="仿宋_GB2312" w:eastAsia="仿宋_GB2312" w:cs="仿宋_GB2312"/>
          <w:color w:val="auto"/>
          <w:sz w:val="28"/>
          <w:szCs w:val="28"/>
          <w:u w:val="single"/>
        </w:rPr>
        <w:t>2018年1月1日至今，最少具有一项</w:t>
      </w:r>
      <w:r>
        <w:rPr>
          <w:rFonts w:hint="eastAsia" w:ascii="仿宋_GB2312" w:hAnsi="仿宋_GB2312" w:eastAsia="仿宋_GB2312" w:cs="仿宋_GB2312"/>
          <w:color w:val="auto"/>
          <w:sz w:val="28"/>
          <w:szCs w:val="28"/>
          <w:u w:val="single"/>
          <w:lang w:val="en-US" w:eastAsia="zh-CN"/>
        </w:rPr>
        <w:t>报警系统类项目实施</w:t>
      </w:r>
      <w:r>
        <w:rPr>
          <w:rFonts w:hint="eastAsia" w:ascii="仿宋_GB2312" w:hAnsi="仿宋_GB2312" w:eastAsia="仿宋_GB2312" w:cs="仿宋_GB2312"/>
          <w:color w:val="auto"/>
          <w:sz w:val="28"/>
          <w:szCs w:val="28"/>
          <w:u w:val="single"/>
        </w:rPr>
        <w:t>业绩（提供合同复印件证明，包括但不限于项目名称、金额及实施内容、合同双方签字盖章、签订日期，并加盖单位公章）</w:t>
      </w:r>
      <w:r>
        <w:rPr>
          <w:rFonts w:hint="eastAsia" w:ascii="仿宋_GB2312" w:hAnsi="仿宋_GB2312" w:eastAsia="仿宋_GB2312" w:cs="仿宋_GB2312"/>
          <w:color w:val="auto"/>
          <w:sz w:val="28"/>
          <w:szCs w:val="28"/>
          <w:u w:val="single"/>
          <w:lang w:eastAsia="zh-CN"/>
        </w:rPr>
        <w:t>。</w:t>
      </w:r>
    </w:p>
    <w:p>
      <w:pPr>
        <w:autoSpaceDE/>
        <w:autoSpaceDN/>
        <w:spacing w:line="360" w:lineRule="auto"/>
        <w:ind w:firstLine="560" w:firstLineChars="200"/>
        <w:jc w:val="left"/>
        <w:rPr>
          <w:rFonts w:hint="eastAsia" w:ascii="仿宋" w:hAnsi="仿宋" w:eastAsia="仿宋" w:cs="仿宋"/>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w:t>
      </w: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lang w:val="en-US" w:eastAsia="zh-CN"/>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lang w:val="en-US" w:eastAsia="zh-CN"/>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numPr>
          <w:ilvl w:val="0"/>
          <w:numId w:val="1"/>
        </w:numPr>
        <w:autoSpaceDE/>
        <w:autoSpaceDN/>
        <w:ind w:left="279" w:leftChars="133" w:firstLine="305" w:firstLineChars="10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zh-CN"/>
        </w:rPr>
        <w:t>现场踏勘(答疑会)集合时间：</w:t>
      </w:r>
      <w:r>
        <w:rPr>
          <w:rFonts w:hint="eastAsia" w:ascii="仿宋" w:hAnsi="仿宋" w:eastAsia="仿宋" w:cs="仿宋"/>
          <w:color w:val="000000"/>
          <w:sz w:val="28"/>
          <w:szCs w:val="28"/>
          <w:highlight w:val="none"/>
          <w:lang w:val="en-US" w:eastAsia="zh-CN"/>
        </w:rPr>
        <w:t>2021年10月11日9</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30</w:t>
      </w:r>
      <w:r>
        <w:rPr>
          <w:rFonts w:hint="eastAsia" w:ascii="仿宋" w:hAnsi="仿宋" w:eastAsia="仿宋" w:cs="仿宋"/>
          <w:color w:val="000000"/>
          <w:sz w:val="28"/>
          <w:szCs w:val="28"/>
          <w:highlight w:val="none"/>
          <w:u w:val="none"/>
        </w:rPr>
        <w:t>分至</w:t>
      </w:r>
      <w:r>
        <w:rPr>
          <w:rFonts w:hint="eastAsia" w:ascii="仿宋" w:hAnsi="仿宋" w:eastAsia="仿宋" w:cs="仿宋"/>
          <w:color w:val="000000"/>
          <w:sz w:val="28"/>
          <w:szCs w:val="28"/>
          <w:highlight w:val="none"/>
          <w:u w:val="none"/>
          <w:lang w:val="en-US" w:eastAsia="zh-CN"/>
        </w:rPr>
        <w:t>10</w:t>
      </w:r>
      <w:r>
        <w:rPr>
          <w:rFonts w:hint="eastAsia" w:ascii="仿宋" w:hAnsi="仿宋" w:eastAsia="仿宋" w:cs="仿宋"/>
          <w:color w:val="000000"/>
          <w:sz w:val="28"/>
          <w:szCs w:val="28"/>
          <w:highlight w:val="none"/>
          <w:u w:val="none"/>
        </w:rPr>
        <w:t>时</w:t>
      </w:r>
    </w:p>
    <w:p>
      <w:pPr>
        <w:numPr>
          <w:ilvl w:val="0"/>
          <w:numId w:val="0"/>
        </w:numPr>
        <w:autoSpaceDE/>
        <w:autoSpaceDN/>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分整，逾时不再接待。</w:t>
      </w:r>
    </w:p>
    <w:p>
      <w:pPr>
        <w:autoSpaceDE w:val="0"/>
        <w:autoSpaceDN w:val="0"/>
        <w:spacing w:line="50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zh-CN"/>
        </w:rPr>
        <w:t>2. 现场踏勘(答疑会)集合地点：</w:t>
      </w:r>
      <w:r>
        <w:rPr>
          <w:rFonts w:hint="eastAsia" w:ascii="仿宋" w:hAnsi="仿宋" w:eastAsia="仿宋" w:cs="仿宋"/>
          <w:color w:val="auto"/>
          <w:sz w:val="28"/>
          <w:szCs w:val="28"/>
          <w:lang w:val="en-US" w:eastAsia="zh-CN"/>
        </w:rPr>
        <w:t>广州市白云区石井街道石槎路695号</w:t>
      </w:r>
      <w:r>
        <w:rPr>
          <w:rFonts w:hint="eastAsia" w:ascii="仿宋" w:hAnsi="仿宋" w:eastAsia="仿宋" w:cs="仿宋"/>
          <w:sz w:val="28"/>
          <w:szCs w:val="28"/>
          <w:lang w:val="en-US" w:eastAsia="zh-CN"/>
        </w:rPr>
        <w:t>广州市净水有限公司石井净水分公司。</w:t>
      </w:r>
      <w:r>
        <w:rPr>
          <w:rFonts w:hint="eastAsia" w:ascii="仿宋" w:hAnsi="仿宋" w:eastAsia="仿宋" w:cs="仿宋"/>
          <w:sz w:val="28"/>
          <w:szCs w:val="28"/>
        </w:rPr>
        <w:t xml:space="preserve"> </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zh-CN"/>
        </w:rPr>
        <w:t>. 现场踏勘(答疑会)时间：</w:t>
      </w:r>
      <w:r>
        <w:rPr>
          <w:rFonts w:hint="eastAsia" w:ascii="仿宋" w:hAnsi="仿宋" w:eastAsia="仿宋" w:cs="仿宋"/>
          <w:color w:val="000000"/>
          <w:sz w:val="28"/>
          <w:szCs w:val="28"/>
          <w:highlight w:val="none"/>
          <w:lang w:val="en-US" w:eastAsia="zh-CN"/>
        </w:rPr>
        <w:t>2021年10月11日10</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w:t>
      </w:r>
      <w:r>
        <w:rPr>
          <w:rFonts w:hint="eastAsia" w:ascii="仿宋" w:hAnsi="仿宋" w:eastAsia="仿宋" w:cs="仿宋"/>
          <w:color w:val="000000"/>
          <w:sz w:val="28"/>
          <w:szCs w:val="28"/>
          <w:highlight w:val="none"/>
          <w:u w:val="none"/>
          <w:lang w:eastAsia="zh-CN"/>
        </w:rPr>
        <w:t>。</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w:t>
      </w:r>
      <w:r>
        <w:rPr>
          <w:rFonts w:hint="eastAsia" w:ascii="仿宋" w:hAnsi="仿宋" w:eastAsia="仿宋" w:cs="仿宋"/>
          <w:color w:val="000000"/>
          <w:sz w:val="28"/>
          <w:szCs w:val="28"/>
          <w:highlight w:val="none"/>
        </w:rPr>
        <w:t>在</w:t>
      </w:r>
      <w:r>
        <w:rPr>
          <w:rFonts w:hint="eastAsia" w:ascii="仿宋" w:hAnsi="仿宋" w:eastAsia="仿宋" w:cs="仿宋"/>
          <w:color w:val="000000"/>
          <w:sz w:val="28"/>
          <w:szCs w:val="28"/>
          <w:highlight w:val="none"/>
          <w:lang w:val="en-US" w:eastAsia="zh-CN"/>
        </w:rPr>
        <w:t>2021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w:t>
      </w:r>
      <w:r>
        <w:rPr>
          <w:rFonts w:hint="eastAsia" w:ascii="仿宋" w:hAnsi="仿宋" w:eastAsia="仿宋" w:cs="仿宋"/>
          <w:sz w:val="28"/>
          <w:szCs w:val="28"/>
          <w:highlight w:val="none"/>
        </w:rPr>
        <w:t>询价响应文件递交时间：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绿码、14日内的行程码及疫苗接种情况，若14日的行程码有出省或者途经省内重点区域记录的人员，还需要核酸检测三日两测呈阴性的记录，</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 w:hAnsi="仿宋" w:eastAsia="仿宋" w:cs="仿宋"/>
          <w:sz w:val="28"/>
          <w:szCs w:val="28"/>
          <w:highlight w:val="none"/>
        </w:rPr>
      </w:pPr>
      <w:r>
        <w:rPr>
          <w:rFonts w:hint="eastAsia" w:ascii="仿宋_GB2312" w:hAnsi="仿宋_GB2312" w:eastAsia="仿宋_GB2312" w:cs="仿宋_GB2312"/>
          <w:color w:val="auto"/>
          <w:sz w:val="28"/>
          <w:szCs w:val="28"/>
          <w:highlight w:val="none"/>
        </w:rPr>
        <w:t>十一、评审时间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2021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w:t>
      </w:r>
      <w:r>
        <w:rPr>
          <w:rFonts w:hint="eastAsia" w:ascii="仿宋" w:hAnsi="仿宋" w:eastAsia="仿宋" w:cs="仿宋"/>
          <w:sz w:val="28"/>
          <w:szCs w:val="28"/>
        </w:rPr>
        <w:t>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十三、询价人的联系方式</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广州市天河区临江大道501号</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eastAsia" w:ascii="仿宋_GB2312" w:hAnsi="仿宋_GB2312" w:eastAsia="仿宋_GB2312" w:cs="仿宋_GB2312"/>
          <w:color w:val="auto"/>
          <w:kern w:val="0"/>
          <w:sz w:val="28"/>
          <w:szCs w:val="28"/>
          <w:highlight w:val="none"/>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340" w:firstLineChars="155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广州市净水有限公司</w:t>
      </w:r>
    </w:p>
    <w:p>
      <w:pPr>
        <w:keepNext w:val="0"/>
        <w:keepLines w:val="0"/>
        <w:pageBreakBefore w:val="0"/>
        <w:widowControl w:val="0"/>
        <w:kinsoku/>
        <w:wordWrap/>
        <w:overflowPunct/>
        <w:topLinePunct w:val="0"/>
        <w:autoSpaceDE/>
        <w:autoSpaceDN/>
        <w:bidi w:val="0"/>
        <w:adjustRightInd/>
        <w:spacing w:line="360" w:lineRule="auto"/>
        <w:ind w:firstLine="3920" w:firstLineChars="1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none"/>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日</w:t>
      </w: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lang w:eastAsia="zh-CN"/>
        </w:rPr>
      </w:pPr>
      <w:bookmarkStart w:id="31" w:name="_GoBack"/>
      <w:bookmarkEnd w:id="31"/>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lang w:val="en-US" w:eastAsia="zh-CN"/>
        </w:rPr>
        <w:t>广州</w:t>
      </w:r>
      <w:r>
        <w:rPr>
          <w:rFonts w:hint="eastAsia" w:ascii="仿宋_GB2312" w:hAnsi="仿宋_GB2312" w:eastAsia="仿宋_GB2312" w:cs="仿宋_GB2312"/>
          <w:b w:val="0"/>
          <w:bCs w:val="0"/>
          <w:color w:val="auto"/>
          <w:sz w:val="28"/>
          <w:szCs w:val="28"/>
          <w:highlight w:val="none"/>
          <w:u w:val="single"/>
          <w:lang w:val="en-US" w:eastAsia="zh-CN"/>
        </w:rPr>
        <w:t>市净水有限公司石井净水分公司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装置安装项目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5"/>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5"/>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龙归分公司（盖章）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经办人：鲍工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联系电话：17875130325</w:t>
            </w:r>
          </w:p>
        </w:tc>
      </w:tr>
    </w:tbl>
    <w:p>
      <w:pPr>
        <w:adjustRightInd/>
        <w:ind w:firstLine="3920" w:firstLineChars="1400"/>
        <w:textAlignment w:val="auto"/>
        <w:rPr>
          <w:rFonts w:ascii="宋体" w:hAnsi="宋体"/>
          <w:sz w:val="28"/>
          <w:szCs w:val="28"/>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1"/>
        <w:adjustRightInd w:val="0"/>
        <w:snapToGrid w:val="0"/>
        <w:spacing w:line="360" w:lineRule="auto"/>
        <w:rPr>
          <w:rFonts w:hint="eastAsia" w:ascii="仿宋_GB2312" w:hAnsi="仿宋_GB2312" w:eastAsia="仿宋_GB2312" w:cs="仿宋_GB2312"/>
          <w:b/>
          <w:color w:val="auto"/>
          <w:sz w:val="28"/>
          <w:szCs w:val="28"/>
          <w:highlight w:val="none"/>
          <w:lang w:val="zh-CN"/>
        </w:rPr>
      </w:pPr>
    </w:p>
    <w:p>
      <w:pPr>
        <w:pStyle w:val="11"/>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88" w:firstLineChars="210"/>
        <w:textAlignment w:val="auto"/>
        <w:rPr>
          <w:rFonts w:hint="eastAsia" w:ascii="宋体" w:hAnsi="宋体" w:eastAsia="宋体" w:cs="Times New Roman"/>
          <w:bCs/>
          <w:sz w:val="28"/>
          <w:szCs w:val="28"/>
          <w:lang w:val="en-US" w:eastAsia="zh-CN"/>
        </w:rPr>
      </w:pPr>
      <w:r>
        <w:rPr>
          <w:rFonts w:hint="eastAsia" w:ascii="仿宋_GB2312" w:hAnsi="仿宋_GB2312" w:cs="仿宋_GB2312"/>
          <w:color w:val="FF0000"/>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石井净水厂为全地埋生态型净水厂，由于处在一个比地面低的原因，在汛期时容易发生地下厂区水淹事故。需要一套精密性强、性能稳定水淹监控系统来监测淹水情况，让管理人员提前做出相应对策，降低水淹带来的险情。现拟设21个水淹报警器接入系统，保障厂区在汛期时安全运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5055"/>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5055"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位置（预估）</w:t>
            </w:r>
          </w:p>
        </w:tc>
        <w:tc>
          <w:tcPr>
            <w:tcW w:w="1901"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高效池区域</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配电房</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预处理段（粗、细格栅，初雨泵房）</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出水提升泵房</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逃生通道</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负二层通道</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7</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污泥干化设备间</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8</w:t>
            </w: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V滤溢流口</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noWrap w:val="0"/>
            <w:vAlign w:val="top"/>
          </w:tcPr>
          <w:p>
            <w:pPr>
              <w:spacing w:line="360" w:lineRule="auto"/>
              <w:rPr>
                <w:rFonts w:hint="eastAsia" w:ascii="宋体" w:hAnsi="宋体" w:eastAsia="宋体"/>
                <w:sz w:val="24"/>
                <w:szCs w:val="24"/>
                <w:vertAlign w:val="baseline"/>
                <w:lang w:val="en-US" w:eastAsia="zh-CN"/>
              </w:rPr>
            </w:pPr>
          </w:p>
        </w:tc>
        <w:tc>
          <w:tcPr>
            <w:tcW w:w="5055"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合计</w:t>
            </w:r>
          </w:p>
        </w:tc>
        <w:tc>
          <w:tcPr>
            <w:tcW w:w="190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21</w:t>
            </w:r>
          </w:p>
        </w:tc>
      </w:tr>
    </w:tbl>
    <w:p>
      <w:pPr>
        <w:pStyle w:val="25"/>
        <w:rPr>
          <w:rFonts w:hint="default"/>
          <w:b/>
          <w:bCs/>
          <w:sz w:val="32"/>
          <w:szCs w:val="32"/>
          <w:lang w:val="en-US" w:eastAsia="zh-CN"/>
        </w:rPr>
      </w:pPr>
      <w:r>
        <w:rPr>
          <w:rFonts w:hint="eastAsia"/>
          <w:b/>
          <w:bCs/>
          <w:sz w:val="32"/>
          <w:szCs w:val="32"/>
          <w:lang w:val="en-US" w:eastAsia="zh-CN"/>
        </w:rPr>
        <w:t>工程量清单</w:t>
      </w:r>
    </w:p>
    <w:p>
      <w:pPr>
        <w:pStyle w:val="25"/>
        <w:rPr>
          <w:rFonts w:hint="eastAsia"/>
          <w:lang w:val="en-US" w:eastAsia="zh-CN"/>
        </w:rPr>
      </w:pPr>
    </w:p>
    <w:tbl>
      <w:tblPr>
        <w:tblStyle w:val="19"/>
        <w:tblW w:w="8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818"/>
        <w:gridCol w:w="2"/>
        <w:gridCol w:w="1675"/>
        <w:gridCol w:w="5"/>
        <w:gridCol w:w="3073"/>
        <w:gridCol w:w="8"/>
        <w:gridCol w:w="586"/>
        <w:gridCol w:w="9"/>
        <w:gridCol w:w="1022"/>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795" w:hRule="atLeast"/>
        </w:trPr>
        <w:tc>
          <w:tcPr>
            <w:tcW w:w="898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1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7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184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030501003001</w:t>
            </w: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2.功能：安装方式：导轨式安装继电器输出：常开常闭/485输出防误，触水即报双螺旋结构，导电铜线尺寸：90*58*58mm供电试：12V 常规线长：5米</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水浸检测传感器合计</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030503001001</w:t>
            </w: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QH5000集中管理软件</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1.功能：定制版画面多站点集中管理系统</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030503001005</w:t>
            </w: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2.功能：实现现场声光报警功能</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w:t>
            </w: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1.型号：RVV2.5mm2×3</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w:t>
            </w: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w:t>
            </w: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不锈钢电箱</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8</w:t>
            </w:r>
          </w:p>
        </w:tc>
        <w:tc>
          <w:tcPr>
            <w:tcW w:w="18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030404017002</w:t>
            </w:r>
          </w:p>
        </w:tc>
        <w:tc>
          <w:tcPr>
            <w:tcW w:w="1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30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9</w:t>
            </w:r>
          </w:p>
        </w:tc>
        <w:tc>
          <w:tcPr>
            <w:tcW w:w="1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0</w:t>
            </w:r>
          </w:p>
        </w:tc>
        <w:tc>
          <w:tcPr>
            <w:tcW w:w="1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镀锌电线管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1.镀锌电线管，直管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1</w:t>
            </w:r>
          </w:p>
        </w:tc>
        <w:tc>
          <w:tcPr>
            <w:tcW w:w="1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030503002001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1.名称：监测主机画面维护</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2</w:t>
            </w:r>
          </w:p>
        </w:tc>
        <w:tc>
          <w:tcPr>
            <w:tcW w:w="1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030503002002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1.说明：相应探头点位与监测主机联动调试</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3</w:t>
            </w:r>
          </w:p>
        </w:tc>
        <w:tc>
          <w:tcPr>
            <w:tcW w:w="1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p>
    <w:p>
      <w:pPr>
        <w:pStyle w:val="11"/>
        <w:numPr>
          <w:ilvl w:val="-1"/>
          <w:numId w:val="0"/>
        </w:numPr>
        <w:adjustRightInd w:val="0"/>
        <w:snapToGrid w:val="0"/>
        <w:spacing w:line="360" w:lineRule="auto"/>
        <w:ind w:left="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numPr>
          <w:ilvl w:val="0"/>
          <w:numId w:val="3"/>
        </w:numPr>
        <w:spacing w:line="520" w:lineRule="exact"/>
        <w:ind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eastAsia="zh-CN"/>
        </w:rPr>
        <w:t>水淹探头</w:t>
      </w:r>
      <w:r>
        <w:rPr>
          <w:rFonts w:hint="eastAsia" w:ascii="仿宋_GB2312" w:hAnsi="仿宋_GB2312" w:eastAsia="仿宋_GB2312" w:cs="仿宋_GB2312"/>
          <w:bCs w:val="0"/>
          <w:color w:val="auto"/>
          <w:sz w:val="28"/>
          <w:szCs w:val="28"/>
          <w:highlight w:val="none"/>
        </w:rPr>
        <w:t>设备选型</w:t>
      </w:r>
      <w:r>
        <w:rPr>
          <w:rFonts w:hint="eastAsia" w:ascii="仿宋_GB2312" w:hAnsi="仿宋_GB2312" w:eastAsia="仿宋_GB2312" w:cs="仿宋_GB2312"/>
          <w:bCs w:val="0"/>
          <w:color w:val="auto"/>
          <w:sz w:val="28"/>
          <w:szCs w:val="28"/>
          <w:highlight w:val="none"/>
          <w:lang w:eastAsia="zh-CN"/>
        </w:rPr>
        <w:t>（</w:t>
      </w:r>
      <w:r>
        <w:rPr>
          <w:rFonts w:hint="eastAsia" w:ascii="仿宋_GB2312" w:hAnsi="仿宋_GB2312" w:eastAsia="仿宋_GB2312" w:cs="仿宋_GB2312"/>
          <w:bCs w:val="0"/>
          <w:color w:val="auto"/>
          <w:sz w:val="28"/>
          <w:szCs w:val="28"/>
          <w:highlight w:val="none"/>
          <w:lang w:val="en-US" w:eastAsia="zh-CN"/>
        </w:rPr>
        <w:t>一二期排空池已有</w:t>
      </w:r>
      <w:r>
        <w:rPr>
          <w:rFonts w:hint="eastAsia" w:ascii="仿宋_GB2312" w:hAnsi="仿宋_GB2312" w:eastAsia="仿宋_GB2312" w:cs="仿宋_GB2312"/>
          <w:bCs w:val="0"/>
          <w:color w:val="auto"/>
          <w:sz w:val="28"/>
          <w:szCs w:val="28"/>
          <w:highlight w:val="none"/>
          <w:lang w:eastAsia="zh-CN"/>
        </w:rPr>
        <w:t>）</w:t>
      </w:r>
    </w:p>
    <w:p>
      <w:pPr>
        <w:numPr>
          <w:ilvl w:val="0"/>
          <w:numId w:val="0"/>
        </w:numPr>
        <w:spacing w:line="520" w:lineRule="exact"/>
        <w:ind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QH3000</w:t>
      </w:r>
      <w:r>
        <w:rPr>
          <w:rFonts w:hint="eastAsia" w:ascii="仿宋_GB2312" w:hAnsi="仿宋_GB2312" w:eastAsia="仿宋_GB2312" w:cs="仿宋_GB2312"/>
          <w:bCs w:val="0"/>
          <w:color w:val="auto"/>
          <w:sz w:val="28"/>
          <w:szCs w:val="28"/>
          <w:highlight w:val="none"/>
          <w:lang w:eastAsia="zh-CN"/>
        </w:rPr>
        <w:t>水淹探头</w:t>
      </w:r>
      <w:r>
        <w:rPr>
          <w:rFonts w:hint="eastAsia" w:ascii="仿宋_GB2312" w:hAnsi="仿宋_GB2312" w:eastAsia="仿宋_GB2312" w:cs="仿宋_GB2312"/>
          <w:bCs w:val="0"/>
          <w:color w:val="auto"/>
          <w:sz w:val="28"/>
          <w:szCs w:val="28"/>
          <w:highlight w:val="none"/>
        </w:rPr>
        <w:t>是一款高可靠、高灵敏的区域式</w:t>
      </w:r>
      <w:r>
        <w:rPr>
          <w:rFonts w:hint="eastAsia" w:ascii="仿宋_GB2312" w:hAnsi="仿宋_GB2312" w:eastAsia="仿宋_GB2312" w:cs="仿宋_GB2312"/>
          <w:bCs w:val="0"/>
          <w:color w:val="auto"/>
          <w:sz w:val="28"/>
          <w:szCs w:val="28"/>
          <w:highlight w:val="none"/>
          <w:lang w:eastAsia="zh-CN"/>
        </w:rPr>
        <w:t>淹水监测</w:t>
      </w:r>
      <w:r>
        <w:rPr>
          <w:rFonts w:hint="eastAsia" w:ascii="仿宋_GB2312" w:hAnsi="仿宋_GB2312" w:eastAsia="仿宋_GB2312" w:cs="仿宋_GB2312"/>
          <w:bCs w:val="0"/>
          <w:color w:val="auto"/>
          <w:sz w:val="28"/>
          <w:szCs w:val="28"/>
          <w:highlight w:val="none"/>
        </w:rPr>
        <w:t>，</w:t>
      </w:r>
      <w:r>
        <w:rPr>
          <w:rFonts w:hint="eastAsia" w:ascii="仿宋_GB2312" w:hAnsi="仿宋_GB2312" w:eastAsia="仿宋_GB2312" w:cs="仿宋_GB2312"/>
          <w:bCs w:val="0"/>
          <w:color w:val="auto"/>
          <w:sz w:val="28"/>
          <w:szCs w:val="28"/>
          <w:highlight w:val="none"/>
          <w:lang w:eastAsia="zh-CN"/>
        </w:rPr>
        <w:t>淹水探头</w:t>
      </w:r>
      <w:r>
        <w:rPr>
          <w:rFonts w:hint="eastAsia" w:ascii="仿宋_GB2312" w:hAnsi="仿宋_GB2312" w:eastAsia="仿宋_GB2312" w:cs="仿宋_GB2312"/>
          <w:bCs w:val="0"/>
          <w:color w:val="auto"/>
          <w:sz w:val="28"/>
          <w:szCs w:val="28"/>
          <w:highlight w:val="none"/>
        </w:rPr>
        <w:t>采用电极检测式原理，通过连接专业漏水传感线缆即组成一个单通道的检测报警系统，液体碰触到传感线缆导致检测回路电阻的变化，漏水检测器根据电路的变化，从而输出报警继电器信号</w:t>
      </w:r>
      <w:r>
        <w:rPr>
          <w:rFonts w:hint="eastAsia" w:ascii="仿宋_GB2312" w:hAnsi="仿宋_GB2312" w:eastAsia="仿宋_GB2312" w:cs="仿宋_GB2312"/>
          <w:bCs w:val="0"/>
          <w:color w:val="auto"/>
          <w:sz w:val="28"/>
          <w:szCs w:val="28"/>
          <w:highlight w:val="none"/>
          <w:lang w:eastAsia="zh-CN"/>
        </w:rPr>
        <w:t>。</w:t>
      </w:r>
    </w:p>
    <w:p>
      <w:pPr>
        <w:numPr>
          <w:ilvl w:val="0"/>
          <w:numId w:val="3"/>
        </w:numPr>
        <w:spacing w:line="520" w:lineRule="exact"/>
        <w:ind w:left="0" w:leftChars="0"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监控主机型号</w:t>
      </w:r>
    </w:p>
    <w:p>
      <w:pPr>
        <w:numPr>
          <w:ilvl w:val="0"/>
          <w:numId w:val="0"/>
        </w:numPr>
        <w:spacing w:line="520" w:lineRule="exact"/>
        <w:ind w:leftChars="0" w:firstLine="588" w:firstLineChars="210"/>
        <w:rPr>
          <w:rFonts w:hint="eastAsia" w:ascii="宋体" w:hAnsi="宋体" w:eastAsia="宋体" w:cs="Times New Roman"/>
          <w:bCs/>
          <w:sz w:val="28"/>
          <w:szCs w:val="28"/>
        </w:rPr>
      </w:pPr>
      <w:r>
        <w:rPr>
          <w:rFonts w:hint="eastAsia" w:ascii="仿宋_GB2312" w:hAnsi="仿宋_GB2312" w:eastAsia="仿宋_GB2312" w:cs="仿宋_GB2312"/>
          <w:bCs w:val="0"/>
          <w:color w:val="auto"/>
          <w:sz w:val="28"/>
          <w:szCs w:val="28"/>
          <w:highlight w:val="none"/>
          <w:lang w:val="en-US" w:eastAsia="zh-CN"/>
        </w:rPr>
        <w:t>QH</w:t>
      </w:r>
      <w:r>
        <w:rPr>
          <w:rFonts w:hint="eastAsia" w:ascii="仿宋_GB2312" w:hAnsi="仿宋_GB2312" w:eastAsia="仿宋_GB2312" w:cs="仿宋_GB2312"/>
          <w:bCs w:val="0"/>
          <w:color w:val="auto"/>
          <w:sz w:val="28"/>
          <w:szCs w:val="28"/>
          <w:highlight w:val="none"/>
        </w:rPr>
        <w:t>3000系列监控主机是一款自主研发的嵌入式动环监控服务器，管理系统配合相关的传感器可以监控相对应设备的警情，一旦设备的相关参数出现异常，管理系统会通过手机短信、电话、声光报警器等在第一时间通知相关管理人员，确保设备出现故障能够及时发现与解决。同时，灵活的输出控制设置，可自由设置任何一个故障的联动输出。</w:t>
      </w:r>
    </w:p>
    <w:p>
      <w:pPr>
        <w:numPr>
          <w:ilvl w:val="-1"/>
          <w:numId w:val="0"/>
        </w:numPr>
        <w:spacing w:line="520" w:lineRule="exact"/>
        <w:ind w:leftChars="0" w:firstLine="588" w:firstLineChars="210"/>
        <w:rPr>
          <w:rFonts w:hint="eastAsia" w:ascii="仿宋_GB2312" w:hAnsi="仿宋_GB2312" w:eastAsia="仿宋_GB2312" w:cs="仿宋_GB2312"/>
          <w:bCs w:val="0"/>
          <w:color w:val="auto"/>
          <w:sz w:val="28"/>
          <w:szCs w:val="28"/>
          <w:highlight w:val="none"/>
          <w:lang w:eastAsia="zh-CN"/>
        </w:rPr>
      </w:pPr>
      <w:r>
        <w:rPr>
          <w:rFonts w:hint="eastAsia" w:ascii="仿宋_GB2312" w:hAnsi="仿宋_GB2312" w:eastAsia="仿宋_GB2312" w:cs="仿宋_GB2312"/>
          <w:bCs w:val="0"/>
          <w:color w:val="auto"/>
          <w:sz w:val="28"/>
          <w:szCs w:val="28"/>
          <w:highlight w:val="none"/>
          <w:lang w:eastAsia="zh-CN"/>
        </w:rPr>
        <w:t>主机参数如下：</w:t>
      </w:r>
    </w:p>
    <w:tbl>
      <w:tblPr>
        <w:tblStyle w:val="19"/>
        <w:tblpPr w:leftFromText="180" w:rightFromText="180" w:vertAnchor="text" w:horzAnchor="page" w:tblpX="1392" w:tblpY="639"/>
        <w:tblOverlap w:val="never"/>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909"/>
        <w:gridCol w:w="1947"/>
        <w:gridCol w:w="140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项目</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类型</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监控项目</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开关量输入</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8路干节点输入，带光电隔离，带DC12V供电输出；</w:t>
            </w:r>
          </w:p>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最大总输出电流1.5A(既16路总输出)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照明系统</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1路照明灯光控制，可远程开关灯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故障报警</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开关量输出</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2路继电器输出（注意:AC250V/3A或DC30V/3A）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通讯接口</w:t>
            </w:r>
          </w:p>
        </w:tc>
        <w:tc>
          <w:tcPr>
            <w:tcW w:w="1909"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串口</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1路RS232 通讯速率：1200～115200bps 默认9600；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4路RS485 通讯速率：1200～19200bps  默认9600；</w:t>
            </w:r>
          </w:p>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带DC12V供电输出，单路最大输出电流1A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以太网接口</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2路10/100/1000M以太网Ethernet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电源参数</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宽输入范围</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AC100～240V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最大功率</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72W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接入方式</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直接接入220V电流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工作环境</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温度</w:t>
            </w:r>
          </w:p>
        </w:tc>
        <w:tc>
          <w:tcPr>
            <w:tcW w:w="1947"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-20℃～70℃</w:t>
            </w:r>
          </w:p>
        </w:tc>
        <w:tc>
          <w:tcPr>
            <w:tcW w:w="1400"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相对湿度</w:t>
            </w:r>
          </w:p>
        </w:tc>
        <w:tc>
          <w:tcPr>
            <w:tcW w:w="2411" w:type="dxa"/>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5%RH～95%RH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尺寸与重量</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主机尺寸</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439mm*216mm*45mm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包装尺寸</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625mm*300mm*100mm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净重</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3900g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毛重</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4843g</w:t>
            </w:r>
          </w:p>
        </w:tc>
      </w:tr>
    </w:tbl>
    <w:p>
      <w:pPr>
        <w:numPr>
          <w:ilvl w:val="0"/>
          <w:numId w:val="0"/>
        </w:numPr>
        <w:spacing w:line="360" w:lineRule="auto"/>
        <w:jc w:val="left"/>
        <w:rPr>
          <w:rFonts w:hint="eastAsia" w:ascii="宋体" w:hAnsi="宋体" w:eastAsia="宋体"/>
          <w:bCs/>
          <w:sz w:val="28"/>
          <w:szCs w:val="28"/>
          <w:lang w:val="en-US" w:eastAsia="zh-CN"/>
        </w:rPr>
      </w:pP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3、现场主要设备接线方式。</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A、主机部分接线方式：LAN口接入外网、RJ45网口连接主机与水淹传感器采用超五类网线连接POE供电方式、但超过150米距离，另外加装开关电源供电。</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B、主机输入端口为8位（超出部分由DI拓展模块连接），该项目配置一台动环主机及四台拓展模块、21个水淹传感器模块、21个声光报警器、21个继电器模块。</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4、具体施工安排。</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现场布线：21个水淹报警点，所有线路进入主槽管，槽管内布线用难燃线管安装，槽管外用镀锌铁管安装，拓展模块、开关电源、主机安装在不锈钢电箱内，漏水检测线采用难燃线管安装。</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sz w:val="28"/>
          <w:szCs w:val="28"/>
          <w:lang w:val="en-US" w:eastAsia="zh-CN"/>
        </w:rPr>
        <w:t>5、所有设备需提供产品质量证明文件、操作维修手册等（手册应包含设备情况、系统和主要部件常见故障、保养要求、紧急维修电话等内容）。</w:t>
      </w:r>
    </w:p>
    <w:p>
      <w:pPr>
        <w:pStyle w:val="25"/>
        <w:ind w:firstLine="560" w:firstLineChars="200"/>
        <w:rPr>
          <w:rFonts w:ascii="仿宋_GB2312" w:hAnsi="宋体" w:eastAsia="仿宋_GB2312" w:cs="仿宋_GB2312"/>
          <w:i w:val="0"/>
          <w:caps w:val="0"/>
          <w:color w:val="000000"/>
          <w:spacing w:val="0"/>
          <w:sz w:val="28"/>
          <w:szCs w:val="28"/>
          <w:shd w:val="clear" w:color="auto" w:fill="FFFFFF"/>
        </w:rPr>
      </w:pPr>
      <w:r>
        <w:rPr>
          <w:rFonts w:hint="eastAsia" w:ascii="仿宋_GB2312" w:hAnsi="宋体" w:cs="仿宋_GB2312"/>
          <w:i w:val="0"/>
          <w:caps w:val="0"/>
          <w:color w:val="auto"/>
          <w:spacing w:val="0"/>
          <w:sz w:val="28"/>
          <w:szCs w:val="28"/>
          <w:shd w:val="clear" w:color="auto" w:fill="FFFFFF"/>
          <w:lang w:val="en-US" w:eastAsia="zh-CN"/>
        </w:rPr>
        <w:t>6、</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25"/>
        <w:ind w:firstLine="560" w:firstLineChars="200"/>
        <w:rPr>
          <w:rFonts w:ascii="仿宋_GB2312" w:hAnsi="宋体" w:eastAsia="仿宋_GB2312" w:cs="仿宋_GB2312"/>
          <w:i w:val="0"/>
          <w:caps w:val="0"/>
          <w:color w:val="000000"/>
          <w:spacing w:val="0"/>
          <w:sz w:val="28"/>
          <w:szCs w:val="28"/>
          <w:shd w:val="clear" w:color="auto" w:fill="FFFFFF"/>
        </w:rPr>
      </w:pPr>
    </w:p>
    <w:p>
      <w:pPr>
        <w:pStyle w:val="11"/>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施工期</w:t>
      </w:r>
      <w:r>
        <w:rPr>
          <w:rFonts w:hint="eastAsia" w:ascii="仿宋_GB2312" w:hAnsi="仿宋_GB2312" w:eastAsia="仿宋_GB2312" w:cs="仿宋_GB2312"/>
          <w:sz w:val="28"/>
          <w:szCs w:val="28"/>
          <w:u w:val="none"/>
          <w:lang w:val="en-US" w:eastAsia="zh-CN"/>
        </w:rPr>
        <w:t>30个日历天。</w:t>
      </w:r>
    </w:p>
    <w:p>
      <w:pPr>
        <w:numPr>
          <w:ilvl w:val="-1"/>
          <w:numId w:val="0"/>
        </w:numPr>
        <w:autoSpaceDE/>
        <w:autoSpaceDN/>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质量要求：</w:t>
      </w:r>
      <w:r>
        <w:rPr>
          <w:rFonts w:hint="eastAsia" w:ascii="仿宋_GB2312" w:hAnsi="仿宋_GB2312" w:eastAsia="仿宋_GB2312" w:cs="仿宋_GB2312"/>
          <w:i w:val="0"/>
          <w:caps w:val="0"/>
          <w:color w:val="auto"/>
          <w:spacing w:val="0"/>
          <w:sz w:val="28"/>
          <w:szCs w:val="28"/>
          <w:shd w:val="clear" w:color="auto" w:fill="auto"/>
          <w:lang w:val="en-US" w:eastAsia="zh-CN"/>
        </w:rPr>
        <w:t>质保期内，需</w:t>
      </w:r>
      <w:r>
        <w:rPr>
          <w:rFonts w:hint="eastAsia" w:ascii="仿宋_GB2312" w:hAnsi="仿宋_GB2312" w:eastAsia="仿宋_GB2312" w:cs="仿宋_GB2312"/>
          <w:i w:val="0"/>
          <w:caps w:val="0"/>
          <w:color w:val="auto"/>
          <w:spacing w:val="0"/>
          <w:sz w:val="28"/>
          <w:szCs w:val="28"/>
          <w:shd w:val="clear" w:color="auto" w:fill="auto"/>
        </w:rPr>
        <w:t>提供24小时的系统维护服务，</w:t>
      </w:r>
      <w:r>
        <w:rPr>
          <w:rFonts w:hint="eastAsia" w:ascii="仿宋_GB2312" w:hAnsi="仿宋_GB2312" w:eastAsia="仿宋_GB2312" w:cs="仿宋_GB2312"/>
          <w:b w:val="0"/>
          <w:bCs w:val="0"/>
          <w:color w:val="auto"/>
          <w:sz w:val="28"/>
          <w:szCs w:val="28"/>
          <w:highlight w:val="none"/>
          <w:u w:val="none"/>
          <w:lang w:val="en-US" w:eastAsia="zh-CN"/>
        </w:rPr>
        <w:t>保证1小时内能到达服务现场，</w:t>
      </w:r>
      <w:r>
        <w:rPr>
          <w:rFonts w:hint="eastAsia" w:ascii="仿宋_GB2312" w:hAnsi="仿宋_GB2312" w:eastAsia="仿宋_GB2312" w:cs="仿宋_GB2312"/>
          <w:i w:val="0"/>
          <w:caps w:val="0"/>
          <w:color w:val="auto"/>
          <w:spacing w:val="0"/>
          <w:sz w:val="28"/>
          <w:szCs w:val="28"/>
          <w:shd w:val="clear" w:color="auto" w:fill="auto"/>
        </w:rPr>
        <w:t>及时解决故障问题，保障</w:t>
      </w:r>
      <w:r>
        <w:rPr>
          <w:rFonts w:hint="eastAsia" w:ascii="仿宋_GB2312" w:hAnsi="仿宋_GB2312" w:eastAsia="仿宋_GB2312" w:cs="仿宋_GB2312"/>
          <w:i w:val="0"/>
          <w:caps w:val="0"/>
          <w:color w:val="auto"/>
          <w:spacing w:val="0"/>
          <w:sz w:val="28"/>
          <w:szCs w:val="28"/>
          <w:shd w:val="clear" w:color="auto" w:fill="auto"/>
          <w:lang w:val="en-US" w:eastAsia="zh-CN"/>
        </w:rPr>
        <w:t>中控室水淹报警</w:t>
      </w:r>
      <w:r>
        <w:rPr>
          <w:rFonts w:hint="eastAsia" w:ascii="仿宋_GB2312" w:hAnsi="仿宋_GB2312" w:eastAsia="仿宋_GB2312" w:cs="仿宋_GB2312"/>
          <w:i w:val="0"/>
          <w:caps w:val="0"/>
          <w:color w:val="auto"/>
          <w:spacing w:val="0"/>
          <w:sz w:val="28"/>
          <w:szCs w:val="28"/>
          <w:shd w:val="clear" w:color="auto" w:fill="auto"/>
        </w:rPr>
        <w:t>系统运行稳定、安全，维护期为1年。</w:t>
      </w:r>
    </w:p>
    <w:p>
      <w:pPr>
        <w:numPr>
          <w:ilvl w:val="0"/>
          <w:numId w:val="0"/>
        </w:num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keepNext w:val="0"/>
        <w:keepLines w:val="0"/>
        <w:pageBreakBefore w:val="0"/>
        <w:widowControl w:val="0"/>
        <w:kinsoku/>
        <w:wordWrap/>
        <w:overflowPunct/>
        <w:topLinePunct w:val="0"/>
        <w:autoSpaceDE w:val="0"/>
        <w:autoSpaceDN w:val="0"/>
        <w:bidi w:val="0"/>
        <w:spacing w:line="360" w:lineRule="auto"/>
        <w:ind w:left="560" w:firstLine="0" w:firstLineChars="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质保期</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lang w:val="en-US" w:eastAsia="zh-CN"/>
        </w:rPr>
        <w:t>设备</w:t>
      </w:r>
      <w:r>
        <w:rPr>
          <w:rFonts w:hint="eastAsia" w:ascii="仿宋_GB2312" w:hAnsi="仿宋_GB2312" w:eastAsia="仿宋_GB2312" w:cs="仿宋_GB2312"/>
          <w:color w:val="auto"/>
          <w:sz w:val="28"/>
          <w:szCs w:val="28"/>
        </w:rPr>
        <w:t>质保期</w:t>
      </w:r>
      <w:r>
        <w:rPr>
          <w:rFonts w:hint="eastAsia" w:ascii="仿宋_GB2312" w:hAnsi="仿宋_GB2312" w:eastAsia="仿宋_GB2312" w:cs="仿宋_GB2312"/>
          <w:color w:val="auto"/>
          <w:sz w:val="28"/>
          <w:szCs w:val="28"/>
          <w:lang w:val="en-US" w:eastAsia="zh-CN"/>
        </w:rPr>
        <w:t>1年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质保期内包括但不限于免费保修和调试</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发包人将自承包商履行完合同义务之日起三十个工作日内组织验收，验收要求、验收标准及方法如下：</w:t>
      </w:r>
    </w:p>
    <w:p>
      <w:pPr>
        <w:pStyle w:val="25"/>
        <w:numPr>
          <w:ilvl w:val="0"/>
          <w:numId w:val="0"/>
        </w:numPr>
        <w:ind w:firstLine="560" w:firstLineChars="200"/>
        <w:rPr>
          <w:rFonts w:ascii="仿宋_GB2312" w:hAnsi="仿宋_GB2312" w:eastAsia="仿宋_GB2312" w:cs="仿宋_GB2312"/>
          <w:sz w:val="28"/>
          <w:szCs w:val="28"/>
        </w:rPr>
      </w:pPr>
      <w:r>
        <w:rPr>
          <w:rFonts w:hint="eastAsia" w:ascii="仿宋_GB2312" w:hAnsi="仿宋_GB2312" w:cs="仿宋_GB2312"/>
          <w:color w:val="auto"/>
          <w:kern w:val="2"/>
          <w:sz w:val="28"/>
          <w:szCs w:val="28"/>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形式。</w:t>
      </w:r>
    </w:p>
    <w:p>
      <w:pPr>
        <w:keepNext w:val="0"/>
        <w:keepLines w:val="0"/>
        <w:pageBreakBefore w:val="0"/>
        <w:widowControl w:val="0"/>
        <w:kinsoku/>
        <w:wordWrap/>
        <w:overflowPunct/>
        <w:topLinePunct w:val="0"/>
        <w:autoSpaceDE w:val="0"/>
        <w:autoSpaceDN w:val="0"/>
        <w:bidi w:val="0"/>
        <w:spacing w:line="500" w:lineRule="exact"/>
        <w:ind w:left="2339" w:leftChars="267" w:hanging="1778" w:hangingChars="635"/>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lang w:val="en-US" w:eastAsia="zh-CN"/>
        </w:rPr>
        <w:t>承包方式：</w:t>
      </w:r>
      <w:r>
        <w:rPr>
          <w:rFonts w:hint="eastAsia" w:ascii="仿宋_GB2312" w:hAnsi="仿宋_GB2312" w:eastAsia="仿宋_GB2312" w:cs="仿宋_GB2312"/>
          <w:color w:val="auto"/>
          <w:sz w:val="28"/>
          <w:szCs w:val="28"/>
          <w:lang w:val="zh-CN"/>
        </w:rPr>
        <w:t>单价</w:t>
      </w:r>
      <w:r>
        <w:rPr>
          <w:rFonts w:hint="eastAsia" w:ascii="仿宋_GB2312" w:hAnsi="仿宋_GB2312" w:eastAsia="仿宋_GB2312" w:cs="仿宋_GB2312"/>
          <w:color w:val="auto"/>
          <w:sz w:val="28"/>
          <w:szCs w:val="28"/>
          <w:lang w:val="en-US" w:eastAsia="zh-CN"/>
        </w:rPr>
        <w:t>包干。</w:t>
      </w:r>
    </w:p>
    <w:p>
      <w:pPr>
        <w:pStyle w:val="25"/>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p>
    <w:p>
      <w:pPr>
        <w:pStyle w:val="11"/>
        <w:numPr>
          <w:ilvl w:val="-1"/>
          <w:numId w:val="0"/>
        </w:numPr>
        <w:adjustRightInd w:val="0"/>
        <w:snapToGrid w:val="0"/>
        <w:spacing w:line="360" w:lineRule="auto"/>
        <w:ind w:firstLine="0" w:firstLineChars="0"/>
        <w:jc w:val="both"/>
        <w:rPr>
          <w:rFonts w:hint="default" w:ascii="仿宋_GB2312" w:hAnsi="仿宋_GB2312" w:eastAsia="仿宋_GB2312" w:cs="仿宋_GB2312"/>
          <w:color w:val="auto"/>
          <w:sz w:val="28"/>
          <w:szCs w:val="28"/>
          <w:highlight w:val="none"/>
          <w:lang w:val="en-US" w:eastAsia="zh-CN"/>
        </w:rPr>
      </w:pPr>
    </w:p>
    <w:p>
      <w:pPr>
        <w:pStyle w:val="25"/>
        <w:rPr>
          <w:rFonts w:ascii="仿宋" w:hAnsi="仿宋" w:eastAsia="仿宋" w:cs="仿宋_GB2312"/>
          <w:color w:val="auto"/>
          <w:sz w:val="28"/>
          <w:szCs w:val="28"/>
          <w:highlight w:val="none"/>
        </w:rPr>
      </w:pPr>
    </w:p>
    <w:p>
      <w:pPr>
        <w:pStyle w:val="11"/>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1"/>
        <w:adjustRightInd w:val="0"/>
        <w:snapToGrid w:val="0"/>
        <w:spacing w:line="300" w:lineRule="auto"/>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1"/>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3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1"/>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1"/>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1"/>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1"/>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1"/>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5"/>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5"/>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5"/>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5"/>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360" w:lineRule="auto"/>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val="0"/>
          <w:bCs w:val="0"/>
          <w:color w:val="auto"/>
          <w:sz w:val="28"/>
          <w:szCs w:val="28"/>
          <w:highlight w:val="none"/>
          <w:u w:val="single"/>
          <w:lang w:val="en-US" w:eastAsia="zh-CN"/>
        </w:rPr>
        <w:t>广州市净水有限公司石井净水分公司水淹报警装置安装项目</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19"/>
        <w:tblW w:w="13099" w:type="dxa"/>
        <w:jc w:val="center"/>
        <w:tblLayout w:type="fixed"/>
        <w:tblCellMar>
          <w:top w:w="0" w:type="dxa"/>
          <w:left w:w="108" w:type="dxa"/>
          <w:bottom w:w="0" w:type="dxa"/>
          <w:right w:w="108" w:type="dxa"/>
        </w:tblCellMar>
      </w:tblPr>
      <w:tblGrid>
        <w:gridCol w:w="1628"/>
        <w:gridCol w:w="5582"/>
        <w:gridCol w:w="1717"/>
        <w:gridCol w:w="1972"/>
        <w:gridCol w:w="2200"/>
      </w:tblGrid>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5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7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9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项目</w:t>
            </w:r>
            <w:r>
              <w:rPr>
                <w:rFonts w:hint="eastAsia" w:ascii="仿宋" w:hAnsi="仿宋" w:eastAsia="仿宋" w:cs="仿宋_GB2312"/>
                <w:color w:val="000000"/>
                <w:szCs w:val="21"/>
                <w:highlight w:val="none"/>
              </w:rPr>
              <w:t>报价（元）</w:t>
            </w:r>
          </w:p>
        </w:tc>
        <w:tc>
          <w:tcPr>
            <w:tcW w:w="22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1680" w:firstLineChars="8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u w:val="single"/>
          <w:lang w:val="en-US" w:eastAsia="zh-CN"/>
        </w:rPr>
        <w:t>广州市净水有限公司</w:t>
      </w:r>
      <w:r>
        <w:rPr>
          <w:rFonts w:hint="eastAsia" w:ascii="宋体" w:hAnsi="宋体" w:cs="Times New Roman"/>
          <w:b w:val="0"/>
          <w:bCs w:val="0"/>
          <w:color w:val="auto"/>
          <w:sz w:val="24"/>
          <w:szCs w:val="20"/>
          <w:highlight w:val="none"/>
          <w:u w:val="single"/>
          <w:lang w:val="en-US" w:eastAsia="zh-CN"/>
        </w:rPr>
        <w:t>石井净水分公司水淹报警装置安装项目</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04" w:hangingChars="400"/>
        <w:rPr>
          <w:color w:val="auto"/>
          <w:highlight w:val="none"/>
        </w:rPr>
      </w:pPr>
      <w:r>
        <w:rPr>
          <w:rFonts w:hint="eastAsia"/>
          <w:color w:val="auto"/>
          <w:highlight w:val="none"/>
        </w:rPr>
        <w:t>备注：1、审核情况填写“符合”或“不符合；或者打“√”或“×”。</w:t>
      </w:r>
    </w:p>
    <w:p>
      <w:pPr>
        <w:numPr>
          <w:ilvl w:val="0"/>
          <w:numId w:val="5"/>
        </w:numPr>
        <w:ind w:firstLine="603"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jc w:val="left"/>
        <w:rPr>
          <w:color w:val="auto"/>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u w:val="single"/>
          <w:lang w:val="en-US" w:eastAsia="zh-CN"/>
        </w:rPr>
        <w:t>广州市净水有限公司</w:t>
      </w:r>
      <w:r>
        <w:rPr>
          <w:rFonts w:hint="eastAsia" w:ascii="宋体" w:hAnsi="宋体" w:cs="宋体"/>
          <w:b/>
          <w:bCs w:val="0"/>
          <w:color w:val="auto"/>
          <w:sz w:val="30"/>
          <w:szCs w:val="30"/>
          <w:highlight w:val="none"/>
          <w:u w:val="single"/>
          <w:lang w:val="en-US" w:eastAsia="zh-CN"/>
        </w:rPr>
        <w:t>石井净水分公司水淹报警装置安装项目</w:t>
      </w:r>
    </w:p>
    <w:p>
      <w:pPr>
        <w:pStyle w:val="25"/>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rPr>
          <w:rFonts w:hint="eastAsia"/>
          <w:color w:val="auto"/>
          <w:highlight w:val="none"/>
          <w:lang w:val="zh-CN" w:eastAsia="zh-CN"/>
        </w:rPr>
      </w:pPr>
    </w:p>
    <w:p>
      <w:pPr>
        <w:spacing w:before="0" w:beforeLines="-2147483648" w:line="360" w:lineRule="auto"/>
        <w:ind w:left="0" w:leftChars="0" w:firstLine="0" w:firstLineChars="0"/>
        <w:jc w:val="left"/>
        <w:rPr>
          <w:rFonts w:ascii="宋体" w:hAnsi="宋体" w:cs="宋体"/>
          <w:color w:val="auto"/>
          <w:sz w:val="24"/>
          <w:highlight w:val="none"/>
          <w:u w:val="single"/>
        </w:rPr>
      </w:pPr>
      <w:r>
        <w:rPr>
          <w:rFonts w:hint="eastAsia"/>
          <w:color w:val="auto"/>
          <w:highlight w:val="none"/>
          <w:lang w:val="en-US" w:eastAsia="zh-CN"/>
        </w:rPr>
        <w:t xml:space="preserve">    </w:t>
      </w: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b w:val="0"/>
          <w:bCs w:val="0"/>
          <w:color w:val="auto"/>
          <w:sz w:val="24"/>
          <w:szCs w:val="20"/>
          <w:highlight w:val="none"/>
          <w:u w:val="single"/>
          <w:lang w:val="en-US" w:eastAsia="zh-CN"/>
        </w:rPr>
        <w:t>石井净分公司水淹报警装置安装项目</w:t>
      </w:r>
      <w:r>
        <w:rPr>
          <w:rFonts w:hint="eastAsia" w:asciiTheme="minorEastAsia" w:hAnsiTheme="minorEastAsia" w:eastAsiaTheme="minorEastAsia" w:cstheme="minorEastAsia"/>
          <w:color w:val="auto"/>
          <w:sz w:val="24"/>
          <w:highlight w:val="none"/>
        </w:rPr>
        <w:t>项目承接工作事宜</w:t>
      </w:r>
      <w:r>
        <w:rPr>
          <w:rFonts w:hint="eastAsia" w:asciiTheme="minorEastAsia" w:hAnsiTheme="minorEastAsia" w:eastAsiaTheme="minorEastAsia" w:cstheme="minorEastAsia"/>
          <w:color w:val="auto"/>
          <w:sz w:val="24"/>
          <w:highlight w:val="none"/>
          <w:lang w:eastAsia="zh-CN"/>
        </w:rPr>
        <w:t>，</w:t>
      </w:r>
      <w:r>
        <w:rPr>
          <w:rFonts w:hint="eastAsia" w:ascii="宋体" w:hAnsi="宋体" w:cs="宋体"/>
          <w:color w:val="auto"/>
          <w:sz w:val="24"/>
          <w:highlight w:val="none"/>
        </w:rPr>
        <w:t>遵循平等、自愿、公平和诚实信用的原则，双方协商一致，订立本合同。</w:t>
      </w:r>
    </w:p>
    <w:p>
      <w:pPr>
        <w:spacing w:before="93" w:beforeLines="30" w:line="480" w:lineRule="exact"/>
        <w:ind w:left="201" w:leftChars="100" w:firstLine="46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480" w:lineRule="exact"/>
        <w:ind w:firstLine="482"/>
        <w:rPr>
          <w:rFonts w:hint="eastAsia"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480" w:lineRule="exact"/>
        <w:ind w:firstLine="462"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w:t>
      </w:r>
      <w:r>
        <w:rPr>
          <w:rFonts w:hint="eastAsia" w:ascii="宋体" w:hAnsi="宋体" w:cs="宋体"/>
          <w:b w:val="0"/>
          <w:bCs w:val="0"/>
          <w:color w:val="auto"/>
          <w:sz w:val="24"/>
          <w:szCs w:val="20"/>
          <w:highlight w:val="none"/>
          <w:u w:val="single"/>
          <w:lang w:val="en-US" w:eastAsia="zh-CN"/>
        </w:rPr>
        <w:t>石井净水分公司水淹报警装置安装项目</w:t>
      </w:r>
    </w:p>
    <w:p>
      <w:pPr>
        <w:spacing w:line="480" w:lineRule="exact"/>
        <w:ind w:firstLine="462" w:firstLineChars="200"/>
        <w:rPr>
          <w:rFonts w:hint="eastAsia" w:ascii="宋体" w:hAnsi="宋体" w:cs="宋体"/>
          <w:color w:val="auto"/>
          <w:sz w:val="24"/>
          <w:highlight w:val="none"/>
          <w:u w:val="none"/>
        </w:rPr>
      </w:pPr>
      <w:r>
        <w:rPr>
          <w:rFonts w:hint="eastAsia" w:ascii="宋体" w:hAnsi="宋体" w:cs="宋体"/>
          <w:color w:val="auto"/>
          <w:sz w:val="24"/>
          <w:highlight w:val="none"/>
        </w:rPr>
        <w:t>2.2项目地点：</w:t>
      </w:r>
      <w:r>
        <w:rPr>
          <w:rFonts w:hint="eastAsia" w:ascii="宋体" w:hAnsi="宋体" w:cs="宋体"/>
          <w:color w:val="auto"/>
          <w:sz w:val="24"/>
          <w:highlight w:val="none"/>
          <w:lang w:val="en-US" w:eastAsia="zh-CN"/>
        </w:rPr>
        <w:t>广州市净水有限公司石井净水分公司</w:t>
      </w:r>
      <w:r>
        <w:rPr>
          <w:rFonts w:hint="eastAsia" w:ascii="宋体" w:hAnsi="宋体" w:cs="宋体"/>
          <w:color w:val="auto"/>
          <w:sz w:val="24"/>
          <w:highlight w:val="none"/>
          <w:u w:val="none"/>
        </w:rPr>
        <w:t xml:space="preserve"> </w:t>
      </w:r>
    </w:p>
    <w:p>
      <w:pPr>
        <w:numPr>
          <w:ilvl w:val="0"/>
          <w:numId w:val="0"/>
        </w:numPr>
        <w:spacing w:line="480" w:lineRule="exact"/>
        <w:ind w:firstLine="0" w:firstLineChars="0"/>
        <w:rPr>
          <w:color w:val="auto"/>
          <w:highlight w:val="none"/>
        </w:rPr>
      </w:pP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rPr>
        <w:t>：</w:t>
      </w:r>
      <w:r>
        <w:rPr>
          <w:rFonts w:hint="eastAsia" w:ascii="宋体" w:hAnsi="宋体" w:eastAsia="宋体" w:cs="宋体"/>
          <w:color w:val="auto"/>
          <w:kern w:val="2"/>
          <w:sz w:val="24"/>
          <w:szCs w:val="20"/>
          <w:highlight w:val="none"/>
          <w:u w:val="none"/>
          <w:lang w:val="en-US" w:eastAsia="zh-CN" w:bidi="ar-SA"/>
        </w:rPr>
        <w:t>目前石井净分公司已在一二期排空池区域各安装了一套水淹报警装置，现增加21个水淹报警点位，为保证报警系统稳定运行，新增报警器，水浸检测传感器、拓展模块等需使用与原有报警系统匹配的产品。</w:t>
      </w:r>
    </w:p>
    <w:p>
      <w:pPr>
        <w:numPr>
          <w:ilvl w:val="0"/>
          <w:numId w:val="0"/>
        </w:numPr>
        <w:adjustRightInd/>
        <w:snapToGrid/>
        <w:spacing w:line="360" w:lineRule="auto"/>
        <w:ind w:left="0" w:leftChars="0" w:firstLine="462" w:firstLineChars="200"/>
        <w:rPr>
          <w:rFonts w:hint="eastAsia" w:ascii="宋体" w:hAnsi="宋体" w:eastAsia="宋体" w:cs="宋体"/>
          <w:b/>
          <w:bCs/>
          <w:color w:val="auto"/>
          <w:sz w:val="24"/>
          <w:szCs w:val="20"/>
          <w:highlight w:val="none"/>
          <w:lang w:val="en-US"/>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480" w:lineRule="exact"/>
        <w:ind w:firstLine="46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480" w:lineRule="exact"/>
        <w:ind w:firstLine="402"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position w:val="-2"/>
          <w:sz w:val="31"/>
          <w:szCs w:val="21"/>
          <w:highlight w:val="none"/>
          <w:lang w:eastAsia="zh-CN"/>
        </w:rPr>
        <w:instrText xml:space="preserve">,</w:instrText>
      </w:r>
      <w:r>
        <w:rPr>
          <w:rFonts w:hint="eastAsia" w:ascii="宋体" w:hAnsi="宋体" w:cs="宋体"/>
          <w:color w:val="auto"/>
          <w:position w:val="1"/>
          <w:sz w:val="21"/>
          <w:szCs w:val="21"/>
          <w:highlight w:val="none"/>
          <w:lang w:eastAsia="zh-CN"/>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480" w:lineRule="exact"/>
        <w:ind w:firstLine="402"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包工、包料、包质量、包工期、包安全、包文明施工、包设计、包调试、包验收的施工图纸，以总价包干形式。</w:t>
      </w:r>
    </w:p>
    <w:p>
      <w:pPr>
        <w:spacing w:line="480" w:lineRule="exact"/>
        <w:ind w:firstLine="46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480" w:lineRule="exact"/>
        <w:ind w:firstLine="462"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）。甲方委托有资质第三方机构审核后，审核价作为合同结算价。若合同结算价超合同暂定总价，双方另行签订补充协议。</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综合单价为：人民币…元/m3(大写：…)。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480" w:lineRule="exact"/>
        <w:ind w:firstLine="462"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4.2本合同约定的价格为含税价价格（税率：</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4.3因非甲方原因引起工程量报价清单中工程量发生增减，且单个子目工程量变化幅度在5%以内（含）时，按工程量报价清单中列明的子目单价结算。否则，按新增单价执行。</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新增单价计价原则：</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480" w:lineRule="exact"/>
        <w:ind w:firstLine="462"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（4）通过市场询价双方协商确定。</w:t>
      </w:r>
    </w:p>
    <w:p>
      <w:pPr>
        <w:widowControl/>
        <w:tabs>
          <w:tab w:val="left" w:pos="851"/>
        </w:tabs>
        <w:adjustRightInd w:val="0"/>
        <w:snapToGrid w:val="0"/>
        <w:spacing w:line="480" w:lineRule="exact"/>
        <w:ind w:firstLine="462" w:firstLineChars="200"/>
        <w:jc w:val="left"/>
        <w:rPr>
          <w:rFonts w:hint="eastAsia"/>
          <w:lang w:val="zh-CN"/>
        </w:rPr>
      </w:pPr>
      <w:r>
        <w:rPr>
          <w:rFonts w:hint="eastAsia" w:ascii="宋体" w:hAnsi="宋体" w:cs="宋体"/>
          <w:color w:val="auto"/>
          <w:kern w:val="0"/>
          <w:sz w:val="24"/>
          <w:highlight w:val="none"/>
          <w:lang w:val="zh-CN"/>
        </w:rPr>
        <w:t xml:space="preserve">  3.按1、2组价后下浮5%计取。</w:t>
      </w:r>
    </w:p>
    <w:p>
      <w:pPr>
        <w:widowControl/>
        <w:tabs>
          <w:tab w:val="left" w:pos="851"/>
        </w:tabs>
        <w:adjustRightInd w:val="0"/>
        <w:snapToGrid w:val="0"/>
        <w:spacing w:line="480" w:lineRule="exact"/>
        <w:ind w:firstLine="46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480" w:lineRule="exact"/>
        <w:ind w:firstLine="462"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2021</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30日</w:t>
      </w:r>
      <w:r>
        <w:rPr>
          <w:rFonts w:hint="eastAsia" w:ascii="宋体" w:hAnsi="宋体" w:cs="宋体"/>
          <w:color w:val="auto"/>
          <w:sz w:val="24"/>
          <w:highlight w:val="none"/>
        </w:rPr>
        <w:t>。乙方未能按合同工期竣工验收的，每逾期一天，甲方有权要求乙方按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480" w:lineRule="exact"/>
        <w:ind w:firstLine="462" w:firstLineChars="200"/>
        <w:jc w:val="left"/>
        <w:rPr>
          <w:rFonts w:hint="eastAsia"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480" w:lineRule="exact"/>
        <w:ind w:left="0" w:firstLine="462"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480" w:lineRule="exact"/>
        <w:ind w:left="1" w:firstLine="462"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480" w:lineRule="exact"/>
        <w:ind w:left="1" w:firstLine="462"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hint="eastAsia" w:ascii="宋体" w:hAnsi="宋体" w:cs="宋体"/>
          <w:bCs/>
          <w:color w:val="auto"/>
          <w:sz w:val="24"/>
          <w:highlight w:val="none"/>
          <w:u w:val="single"/>
          <w:lang w:val="en-US" w:eastAsia="zh-CN"/>
        </w:rPr>
        <w:t>7</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pStyle w:val="11"/>
        <w:spacing w:line="480" w:lineRule="exact"/>
        <w:ind w:firstLine="430"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lang w:val="en-US" w:eastAsia="zh-CN"/>
        </w:rPr>
        <w:t>6</w:t>
      </w:r>
      <w:r>
        <w:rPr>
          <w:rFonts w:hint="eastAsia" w:asciiTheme="minorEastAsia" w:hAnsiTheme="minorEastAsia" w:eastAsiaTheme="minorEastAsia" w:cstheme="minorEastAsia"/>
          <w:color w:val="auto"/>
          <w:spacing w:val="-8"/>
          <w:sz w:val="24"/>
          <w:szCs w:val="24"/>
          <w:highlight w:val="none"/>
        </w:rPr>
        <w:t xml:space="preserve">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r>
        <w:rPr>
          <w:rFonts w:asciiTheme="minorEastAsia" w:hAnsiTheme="minorEastAsia" w:eastAsiaTheme="minorEastAsia" w:cstheme="minorEastAsia"/>
          <w:color w:val="auto"/>
          <w:spacing w:val="-8"/>
          <w:sz w:val="24"/>
          <w:szCs w:val="24"/>
          <w:highlight w:val="none"/>
        </w:rPr>
        <w:t xml:space="preserve"> </w:t>
      </w:r>
    </w:p>
    <w:p>
      <w:pPr>
        <w:pStyle w:val="11"/>
        <w:spacing w:line="480" w:lineRule="exact"/>
        <w:ind w:firstLine="430" w:firstLineChars="200"/>
        <w:outlineLvl w:val="1"/>
        <w:rPr>
          <w:rFonts w:hint="eastAsia"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w:t>
      </w:r>
      <w:r>
        <w:rPr>
          <w:rFonts w:hint="eastAsia" w:asciiTheme="minorEastAsia" w:hAnsiTheme="minorEastAsia" w:eastAsiaTheme="minorEastAsia" w:cstheme="minorEastAsia"/>
          <w:b w:val="0"/>
          <w:bCs/>
          <w:color w:val="auto"/>
          <w:spacing w:val="-8"/>
          <w:sz w:val="24"/>
          <w:szCs w:val="24"/>
          <w:highlight w:val="none"/>
          <w:lang w:val="en-US" w:eastAsia="zh-CN"/>
        </w:rPr>
        <w:t>7</w:t>
      </w:r>
      <w:r>
        <w:rPr>
          <w:rFonts w:hint="eastAsia" w:asciiTheme="minorEastAsia" w:hAnsiTheme="minorEastAsia" w:eastAsiaTheme="minorEastAsia" w:cstheme="minorEastAsia"/>
          <w:b w:val="0"/>
          <w:bCs/>
          <w:color w:val="auto"/>
          <w:spacing w:val="-8"/>
          <w:sz w:val="24"/>
          <w:szCs w:val="24"/>
          <w:highlight w:val="none"/>
        </w:rPr>
        <w:t>施工过程中，项目负责人应到施工现场，否则甲方有权要求乙方支付违约金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w:t>
      </w:r>
      <w:r>
        <w:rPr>
          <w:rFonts w:asciiTheme="minorEastAsia" w:hAnsiTheme="minorEastAsia" w:eastAsiaTheme="minorEastAsia" w:cstheme="minorEastAsia"/>
          <w:color w:val="auto"/>
          <w:spacing w:val="-8"/>
          <w:sz w:val="24"/>
          <w:szCs w:val="24"/>
          <w:highlight w:val="none"/>
          <w:u w:val="single"/>
        </w:rPr>
        <w:t>1000</w:t>
      </w:r>
      <w:r>
        <w:rPr>
          <w:rFonts w:hint="eastAsia" w:asciiTheme="minorEastAsia" w:hAnsiTheme="minorEastAsia" w:eastAsiaTheme="minorEastAsia" w:cstheme="minorEastAsia"/>
          <w:color w:val="auto"/>
          <w:spacing w:val="-8"/>
          <w:sz w:val="24"/>
          <w:szCs w:val="24"/>
          <w:highlight w:val="none"/>
          <w:u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天，因此造成损失的，按实际发生额赔偿。</w:t>
      </w:r>
    </w:p>
    <w:p>
      <w:pPr>
        <w:widowControl/>
        <w:spacing w:line="480" w:lineRule="exact"/>
        <w:ind w:left="1" w:firstLine="430" w:firstLineChars="200"/>
        <w:jc w:val="left"/>
        <w:rPr>
          <w:rFonts w:hint="eastAsia" w:asciiTheme="minorEastAsia" w:hAnsiTheme="minorEastAsia" w:eastAsiaTheme="minorEastAsia" w:cstheme="minorEastAsia"/>
          <w:b w:val="0"/>
          <w:bCs/>
          <w:color w:val="auto"/>
          <w:spacing w:val="-8"/>
          <w:sz w:val="24"/>
          <w:szCs w:val="24"/>
          <w:highlight w:val="none"/>
        </w:rPr>
      </w:pPr>
      <w:r>
        <w:rPr>
          <w:rFonts w:hint="eastAsia" w:asciiTheme="minorEastAsia" w:hAnsiTheme="minorEastAsia" w:eastAsiaTheme="minorEastAsia" w:cstheme="minorEastAsia"/>
          <w:b w:val="0"/>
          <w:bCs/>
          <w:color w:val="auto"/>
          <w:spacing w:val="-8"/>
          <w:sz w:val="24"/>
          <w:szCs w:val="24"/>
          <w:highlight w:val="none"/>
        </w:rPr>
        <w:t>5.8施工过程中，乙方应负责配备现场的应急物资。具体应急物资配备详见附件应急救援物资清单。（如需）</w:t>
      </w:r>
    </w:p>
    <w:p>
      <w:pPr>
        <w:widowControl/>
        <w:spacing w:line="480" w:lineRule="exact"/>
        <w:ind w:left="1" w:firstLine="430" w:firstLineChars="200"/>
        <w:jc w:val="left"/>
        <w:rPr>
          <w:rFonts w:ascii="宋体" w:hAnsi="宋体" w:cs="宋体"/>
          <w:b/>
          <w:color w:val="auto"/>
          <w:sz w:val="24"/>
          <w:highlight w:val="none"/>
        </w:rPr>
      </w:pPr>
      <w:r>
        <w:rPr>
          <w:rFonts w:hint="eastAsia" w:asciiTheme="minorEastAsia" w:hAnsiTheme="minorEastAsia" w:eastAsiaTheme="minorEastAsia" w:cstheme="minorEastAsia"/>
          <w:b w:val="0"/>
          <w:bCs/>
          <w:color w:val="auto"/>
          <w:spacing w:val="-8"/>
          <w:sz w:val="24"/>
          <w:szCs w:val="24"/>
          <w:highlight w:val="none"/>
        </w:rPr>
        <w:t>5.9在合同有效期内，若乙方发生不诚信行为情形的，乙方自愿接受甲方按《广州市净水有限公司经营建设项目参建企业不诚信行为管理办法》处理，具体处理标准详见附件3</w:t>
      </w:r>
      <w:r>
        <w:rPr>
          <w:rFonts w:hint="eastAsia" w:asciiTheme="minorEastAsia" w:hAnsiTheme="minorEastAsia" w:eastAsiaTheme="minorEastAsia" w:cstheme="minorEastAsia"/>
          <w:color w:val="auto"/>
          <w:spacing w:val="-8"/>
          <w:sz w:val="24"/>
          <w:szCs w:val="24"/>
          <w:highlight w:val="none"/>
        </w:rPr>
        <w:t>。</w:t>
      </w:r>
    </w:p>
    <w:p>
      <w:pPr>
        <w:spacing w:line="480" w:lineRule="exact"/>
        <w:ind w:firstLine="46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6.2施工用水用电采用以下</w:t>
      </w:r>
      <w:r>
        <w:rPr>
          <w:rFonts w:hint="eastAsia" w:hAnsi="宋体" w:cs="宋体"/>
          <w:color w:val="auto"/>
          <w:sz w:val="24"/>
          <w:highlight w:val="none"/>
          <w:lang w:eastAsia="zh-CN"/>
        </w:rPr>
        <w:t>（</w:t>
      </w:r>
      <w:r>
        <w:rPr>
          <w:rFonts w:hint="eastAsia" w:hAnsi="宋体" w:cs="宋体"/>
          <w:color w:val="auto"/>
          <w:sz w:val="24"/>
          <w:highlight w:val="none"/>
          <w:lang w:val="en-US" w:eastAsia="zh-CN"/>
        </w:rPr>
        <w:t>1</w:t>
      </w:r>
      <w:r>
        <w:rPr>
          <w:rFonts w:hint="eastAsia" w:hAnsi="宋体" w:cs="宋体"/>
          <w:color w:val="auto"/>
          <w:sz w:val="24"/>
          <w:highlight w:val="none"/>
          <w:lang w:eastAsia="zh-CN"/>
        </w:rPr>
        <w:t>）</w:t>
      </w:r>
      <w:r>
        <w:rPr>
          <w:rFonts w:hint="eastAsia" w:ascii="宋体" w:hAnsi="宋体" w:cs="宋体"/>
          <w:color w:val="auto"/>
          <w:sz w:val="24"/>
          <w:highlight w:val="none"/>
        </w:rPr>
        <w:t>方式执行。</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（1）由甲方提供施工用水用电。</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（2）由甲方提供施工用水用电接口，费用按（月/项目）结算，由乙方向甲方或甲方下辖分公司/子公司支付。水电费用按所属供电局、自来水公司收费标准，按实计算。</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（3）由乙方自行负责。</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6.3施工时间安排：上午7：00-12：00，下午14：00-18：00，施工时间如需变动，以甲方的书面或口头通知为准。</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6.4进场施工人员必须严格遵守污水处理厂一切规章制度。进入施工现场人员必须佩戴出入证，并自觉接受门岗检查。</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6.5环境保护要求：</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（1）做好施工噪声、废气、废水等控制；</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（2）按照国家及广州市相关规定做好建筑垃圾的处理。</w:t>
      </w:r>
    </w:p>
    <w:p>
      <w:pPr>
        <w:pStyle w:val="11"/>
        <w:spacing w:line="480" w:lineRule="exact"/>
        <w:rPr>
          <w:rFonts w:hint="eastAsia" w:ascii="宋体" w:hAnsi="宋体" w:cs="宋体"/>
          <w:color w:val="auto"/>
          <w:sz w:val="24"/>
          <w:highlight w:val="none"/>
        </w:rPr>
      </w:pPr>
      <w:r>
        <w:rPr>
          <w:rFonts w:hint="eastAsia" w:ascii="宋体" w:hAnsi="宋体" w:cs="宋体"/>
          <w:color w:val="auto"/>
          <w:sz w:val="24"/>
          <w:highlight w:val="none"/>
        </w:rPr>
        <w:t>6.6按相关法律法规及甲方相关作业施工管理要求执行。</w:t>
      </w:r>
    </w:p>
    <w:p>
      <w:pPr>
        <w:pStyle w:val="11"/>
        <w:spacing w:line="48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7.2所有材料必须具备合格证明，并保证产品的有效性。</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7.3由于乙方提供的伪劣、假冒等所有不合格材料而导致的损失、事故及一切后果，均由乙方负责并赔偿甲方所有损失，并负责更换所有已施工的不合格材料。</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7.4乙方必须根据询价响应文件（如有）上主要材料的明细（包括厂家、规格、品质等级等）提供材料。工程实施时，如发现材料不一致，甲方有权拒用，造成损失由乙方承担。</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7.5 甲方有权对施工质量进行监督、检查或检验，也可自行委托第三方进行质量检验，甲方或第三方的检验结果作为最终的质量评定结果。</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7.6 承包范围之内工程所用之设备，由乙方提供。</w:t>
      </w:r>
    </w:p>
    <w:p>
      <w:pPr>
        <w:spacing w:line="480" w:lineRule="exact"/>
        <w:ind w:firstLine="46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480" w:lineRule="exact"/>
        <w:ind w:firstLine="462"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hint="eastAsia" w:ascii="宋体" w:hAnsi="宋体" w:cs="宋体"/>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bCs/>
          <w:color w:val="auto"/>
          <w:sz w:val="24"/>
          <w:highlight w:val="none"/>
          <w:lang w:eastAsia="zh-CN"/>
        </w:rPr>
        <w:t>□</w:t>
      </w:r>
      <w:r>
        <w:rPr>
          <w:rFonts w:hint="eastAsia" w:ascii="宋体" w:hAnsi="宋体" w:cs="宋体"/>
          <w:bCs/>
          <w:color w:val="auto"/>
          <w:sz w:val="24"/>
          <w:highlight w:val="none"/>
        </w:rPr>
        <w:t>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1"/>
        <w:spacing w:line="480" w:lineRule="exact"/>
        <w:ind w:firstLine="462" w:firstLineChars="200"/>
        <w:outlineLvl w:val="1"/>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pPr>
      <w:r>
        <w:rPr>
          <w:rFonts w:hAnsi="宋体" w:cs="宋体"/>
          <w:color w:val="auto"/>
          <w:sz w:val="24"/>
          <w:szCs w:val="24"/>
          <w:highlight w:val="none"/>
        </w:rPr>
        <w:t>8.2</w:t>
      </w:r>
      <w:r>
        <w:rPr>
          <w:rFonts w:hint="eastAsia" w:hAnsi="宋体" w:cs="宋体"/>
          <w:color w:val="auto"/>
          <w:sz w:val="24"/>
          <w:szCs w:val="24"/>
          <w:highlight w:val="none"/>
        </w:rPr>
        <w:t>项目</w:t>
      </w:r>
      <w:r>
        <w:rPr>
          <w:rFonts w:hint="eastAsia" w:hAnsi="宋体" w:cs="宋体"/>
          <w:color w:val="auto"/>
          <w:sz w:val="24"/>
          <w:szCs w:val="24"/>
          <w:highlight w:val="none"/>
          <w:lang w:val="en-US" w:eastAsia="zh-CN"/>
        </w:rPr>
        <w:t>验收</w:t>
      </w:r>
      <w:r>
        <w:rPr>
          <w:rFonts w:hint="eastAsia" w:hAnsi="宋体" w:cs="宋体"/>
          <w:color w:val="auto"/>
          <w:sz w:val="24"/>
          <w:szCs w:val="24"/>
          <w:highlight w:val="none"/>
        </w:rPr>
        <w:t>合格后，由乙方提交申请支付资料</w:t>
      </w:r>
      <w:r>
        <w:rPr>
          <w:rFonts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30</w:t>
      </w:r>
      <w:r>
        <w:rPr>
          <w:rFonts w:hAnsi="宋体" w:cs="宋体"/>
          <w:color w:val="auto"/>
          <w:sz w:val="24"/>
          <w:szCs w:val="24"/>
          <w:highlight w:val="none"/>
          <w:u w:val="single"/>
        </w:rPr>
        <w:t xml:space="preserve"> </w:t>
      </w:r>
      <w:r>
        <w:rPr>
          <w:rFonts w:hint="eastAsia" w:hAnsi="宋体" w:cs="宋体"/>
          <w:color w:val="auto"/>
          <w:sz w:val="24"/>
          <w:szCs w:val="24"/>
          <w:highlight w:val="none"/>
        </w:rPr>
        <w:t>个工作日内，甲方</w:t>
      </w:r>
      <w:r>
        <w:rPr>
          <w:rFonts w:hint="eastAsia" w:hAnsi="宋体" w:cs="宋体"/>
          <w:color w:val="auto"/>
          <w:sz w:val="24"/>
          <w:szCs w:val="24"/>
          <w:highlight w:val="none"/>
          <w:lang w:val="en-US" w:eastAsia="zh-CN"/>
        </w:rPr>
        <w:t>分项</w:t>
      </w:r>
      <w:r>
        <w:rPr>
          <w:rFonts w:hint="eastAsia" w:hAnsi="宋体" w:cs="宋体"/>
          <w:color w:val="auto"/>
          <w:sz w:val="24"/>
          <w:szCs w:val="24"/>
          <w:highlight w:val="none"/>
        </w:rPr>
        <w:t>支付</w:t>
      </w:r>
      <w:r>
        <w:rPr>
          <w:rFonts w:hint="eastAsia" w:hAnsi="宋体" w:cs="宋体"/>
          <w:color w:val="auto"/>
          <w:sz w:val="24"/>
          <w:szCs w:val="24"/>
          <w:highlight w:val="none"/>
          <w:lang w:val="en-US" w:eastAsia="zh-CN"/>
        </w:rPr>
        <w:t>至</w:t>
      </w:r>
      <w:r>
        <w:rPr>
          <w:rFonts w:hint="eastAsia" w:hAnsi="宋体" w:cs="宋体"/>
          <w:color w:val="auto"/>
          <w:sz w:val="24"/>
          <w:szCs w:val="24"/>
          <w:highlight w:val="none"/>
        </w:rPr>
        <w:t>合同暂定总价的</w:t>
      </w:r>
      <w:r>
        <w:rPr>
          <w:rFonts w:hint="eastAsia" w:hAnsi="宋体" w:cs="宋体"/>
          <w:color w:val="auto"/>
          <w:sz w:val="24"/>
          <w:szCs w:val="24"/>
          <w:highlight w:val="none"/>
          <w:u w:val="single"/>
          <w:lang w:val="en-US" w:eastAsia="zh-CN"/>
        </w:rPr>
        <w:t>8</w:t>
      </w:r>
      <w:r>
        <w:rPr>
          <w:rFonts w:hAnsi="宋体" w:cs="宋体"/>
          <w:color w:val="auto"/>
          <w:sz w:val="24"/>
          <w:szCs w:val="24"/>
          <w:highlight w:val="none"/>
          <w:u w:val="single"/>
        </w:rPr>
        <w:t>0</w:t>
      </w:r>
      <w:r>
        <w:rPr>
          <w:rFonts w:hint="eastAsia" w:hAnsi="宋体" w:cs="宋体"/>
          <w:color w:val="auto"/>
          <w:sz w:val="24"/>
          <w:szCs w:val="24"/>
          <w:highlight w:val="none"/>
        </w:rPr>
        <w:t>％</w:t>
      </w:r>
      <w:r>
        <w:rPr>
          <w:rFonts w:hint="eastAsia" w:ascii="宋体" w:hAnsi="宋体" w:eastAsia="宋体" w:cs="宋体"/>
          <w:color w:val="auto"/>
          <w:sz w:val="24"/>
          <w:szCs w:val="24"/>
          <w:highlight w:val="none"/>
        </w:rPr>
        <w:t>给乙方。</w:t>
      </w:r>
      <w:r>
        <w:rPr>
          <w:rFonts w:hint="eastAsia" w:hAnsi="宋体" w:cs="宋体"/>
          <w:color w:val="auto"/>
          <w:sz w:val="24"/>
          <w:szCs w:val="24"/>
          <w:highlight w:val="none"/>
          <w:lang w:eastAsia="zh-CN"/>
        </w:rPr>
        <w:t>（</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color w:val="auto"/>
          <w:sz w:val="24"/>
          <w:highlight w:val="none"/>
          <w:u w:val="single"/>
          <w:lang w:val="en-US" w:eastAsia="zh-CN"/>
        </w:rPr>
        <w:t xml:space="preserve">     </w:t>
      </w:r>
      <w:r>
        <w:rPr>
          <w:rFonts w:hint="eastAsia" w:ascii="宋体" w:hAnsi="宋体" w:cs="宋体"/>
          <w:b w:val="0"/>
          <w:bCs/>
          <w:color w:val="000000" w:themeColor="text1"/>
          <w:sz w:val="24"/>
          <w:highlight w:val="none"/>
          <w:u w:val="single"/>
          <w:shd w:val="clear" w:color="auto" w:fill="auto"/>
          <w14:textFill>
            <w14:solidFill>
              <w14:schemeClr w14:val="tx1"/>
            </w14:solidFill>
          </w14:textFill>
        </w:rPr>
        <w:t>元</w:t>
      </w:r>
      <w:r>
        <w:rPr>
          <w:rFonts w:hint="eastAsia"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480" w:lineRule="exact"/>
        <w:ind w:firstLine="462"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1"/>
        <w:spacing w:line="384" w:lineRule="auto"/>
        <w:ind w:firstLine="462" w:firstLineChars="200"/>
        <w:outlineLvl w:val="1"/>
        <w:rPr>
          <w:rFonts w:hint="default"/>
          <w:lang w:val="en-US"/>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809"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809"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480" w:lineRule="exact"/>
        <w:ind w:firstLine="924"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480" w:lineRule="exact"/>
        <w:ind w:firstLine="924"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480" w:lineRule="exact"/>
        <w:ind w:firstLine="924" w:firstLineChars="400"/>
        <w:rPr>
          <w:rFonts w:hint="eastAsia" w:asciiTheme="minorEastAsia" w:hAnsiTheme="minorEastAsia" w:eastAsiaTheme="minorEastAsia" w:cstheme="minorEastAsia"/>
          <w:color w:val="auto"/>
          <w:sz w:val="24"/>
          <w:highlight w:val="none"/>
          <w:u w:val="none"/>
          <w:lang w:eastAsia="zh-CN"/>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u w:val="none"/>
          <w:lang w:eastAsia="zh-CN"/>
        </w:rPr>
        <w:t>；</w:t>
      </w:r>
    </w:p>
    <w:p>
      <w:pPr>
        <w:spacing w:line="480" w:lineRule="exact"/>
        <w:ind w:firstLine="924"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lang w:eastAsia="zh-CN"/>
        </w:rPr>
        <w:t>。</w:t>
      </w:r>
      <w:r>
        <w:rPr>
          <w:rFonts w:ascii="宋体" w:hAnsi="宋体" w:cs="宋体"/>
          <w:color w:val="auto"/>
          <w:sz w:val="24"/>
          <w:highlight w:val="none"/>
        </w:rPr>
        <w:t xml:space="preserve">                            </w:t>
      </w:r>
    </w:p>
    <w:p>
      <w:pPr>
        <w:spacing w:line="480" w:lineRule="exact"/>
        <w:ind w:firstLine="462"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non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7"/>
        <w:spacing w:before="0" w:beforeAutospacing="0" w:after="0" w:afterAutospacing="0" w:line="480" w:lineRule="exact"/>
        <w:ind w:firstLine="462"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480" w:lineRule="exact"/>
        <w:ind w:firstLine="480"/>
        <w:rPr>
          <w:color w:val="auto"/>
          <w:highlight w:val="none"/>
        </w:rPr>
      </w:pPr>
      <w:r>
        <w:rPr>
          <w:rFonts w:hint="eastAsia"/>
          <w:color w:val="auto"/>
          <w:highlight w:val="none"/>
        </w:rPr>
        <w:t>（1）符合甲方要求（详见附件保函格式）的银行独立保函，</w:t>
      </w:r>
    </w:p>
    <w:p>
      <w:pPr>
        <w:pStyle w:val="17"/>
        <w:spacing w:before="0" w:beforeAutospacing="0" w:after="0" w:afterAutospacing="0" w:line="480" w:lineRule="exact"/>
        <w:ind w:firstLine="480"/>
        <w:rPr>
          <w:color w:val="auto"/>
          <w:highlight w:val="none"/>
        </w:rPr>
      </w:pPr>
      <w:r>
        <w:rPr>
          <w:rFonts w:hint="eastAsia"/>
          <w:color w:val="auto"/>
          <w:highlight w:val="none"/>
        </w:rPr>
        <w:t>（2）现金转账至甲方以下指定账户：</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480" w:lineRule="exact"/>
        <w:ind w:firstLine="462"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480" w:lineRule="exact"/>
        <w:ind w:firstLine="462"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highlight w:val="none"/>
        </w:rPr>
        <w:t xml:space="preserve"> </w:t>
      </w:r>
    </w:p>
    <w:p>
      <w:pPr>
        <w:spacing w:line="480" w:lineRule="exact"/>
        <w:ind w:firstLine="462"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7"/>
        <w:spacing w:before="0" w:beforeAutospacing="0" w:after="0" w:afterAutospacing="0" w:line="480" w:lineRule="exact"/>
        <w:ind w:left="190" w:leftChars="95" w:firstLine="347"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u w:val="none"/>
        </w:rPr>
        <w:t>日</w:t>
      </w:r>
      <w:r>
        <w:rPr>
          <w:rFonts w:hint="eastAsia" w:cs="宋体"/>
          <w:color w:val="auto"/>
          <w:highlight w:val="none"/>
        </w:rPr>
        <w:t>内将剩余保证金（无息）返还。</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480" w:lineRule="exact"/>
        <w:rPr>
          <w:rFonts w:ascii="宋体" w:hAnsi="宋体" w:cs="宋体"/>
          <w:color w:val="auto"/>
          <w:sz w:val="24"/>
          <w:highlight w:val="none"/>
        </w:rPr>
      </w:pPr>
      <w:r>
        <w:rPr>
          <w:rFonts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480" w:lineRule="exact"/>
        <w:ind w:firstLine="462" w:firstLineChars="200"/>
        <w:jc w:val="left"/>
        <w:outlineLvl w:val="1"/>
        <w:rPr>
          <w:rFonts w:hint="eastAsia" w:asciiTheme="minorEastAsia" w:hAnsiTheme="minorEastAsia" w:eastAsiaTheme="minorEastAsia" w:cstheme="minorEastAsia"/>
          <w:bCs/>
          <w:color w:val="auto"/>
          <w:sz w:val="24"/>
          <w:highlight w:val="none"/>
          <w:u w:val="single"/>
          <w:bdr w:val="single" w:color="auto" w:sz="4" w:space="0"/>
        </w:rPr>
      </w:pPr>
      <w:r>
        <w:rPr>
          <w:rFonts w:ascii="宋体" w:hAnsi="宋体" w:eastAsia="宋体" w:cs="宋体"/>
          <w:color w:val="auto"/>
          <w:sz w:val="24"/>
          <w:highlight w:val="none"/>
        </w:rPr>
        <w:t>8.6</w:t>
      </w:r>
      <w:r>
        <w:rPr>
          <w:rFonts w:hint="eastAsia" w:ascii="宋体" w:hAnsi="宋体" w:eastAsia="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1"/>
        <w:spacing w:line="480" w:lineRule="exact"/>
        <w:ind w:firstLine="462" w:firstLineChars="200"/>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本合同支付单位为：</w:t>
      </w:r>
    </w:p>
    <w:p>
      <w:pPr>
        <w:pStyle w:val="11"/>
        <w:spacing w:line="480" w:lineRule="exact"/>
        <w:ind w:firstLine="0" w:firstLineChars="0"/>
        <w:outlineLvl w:val="1"/>
        <w:rPr>
          <w:rFonts w:hint="eastAsia" w:hAnsi="宋体" w:cs="宋体"/>
          <w:color w:val="auto"/>
          <w:sz w:val="24"/>
          <w:szCs w:val="20"/>
          <w:highlight w:val="none"/>
          <w:lang w:val="en-US" w:eastAsia="zh-CN"/>
        </w:rPr>
      </w:pPr>
      <w:r>
        <w:rPr>
          <w:rFonts w:hint="eastAsia" w:hAnsi="宋体" w:cs="宋体"/>
          <w:color w:val="auto"/>
          <w:sz w:val="24"/>
          <w:szCs w:val="20"/>
          <w:highlight w:val="none"/>
          <w:u w:val="none"/>
          <w:lang w:val="en-US" w:eastAsia="zh-CN"/>
        </w:rPr>
        <w:t xml:space="preserve">    </w:t>
      </w:r>
      <w:r>
        <w:rPr>
          <w:rFonts w:hint="eastAsia" w:hAnsi="宋体" w:cs="宋体"/>
          <w:color w:val="auto"/>
          <w:sz w:val="24"/>
          <w:szCs w:val="20"/>
          <w:highlight w:val="none"/>
          <w:lang w:val="en-US" w:eastAsia="zh-CN"/>
        </w:rPr>
        <w:t>广州市净水有限公司龙归分公司</w:t>
      </w:r>
    </w:p>
    <w:p>
      <w:pPr>
        <w:pStyle w:val="11"/>
        <w:spacing w:line="480" w:lineRule="exact"/>
        <w:ind w:firstLine="46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第九条</w:t>
      </w:r>
      <w:r>
        <w:rPr>
          <w:rFonts w:ascii="宋体" w:hAnsi="宋体" w:cs="宋体"/>
          <w:b/>
          <w:bCs/>
          <w:color w:val="auto"/>
          <w:sz w:val="24"/>
          <w:highlight w:val="none"/>
        </w:rPr>
        <w:t xml:space="preserve"> </w:t>
      </w:r>
      <w:r>
        <w:rPr>
          <w:rFonts w:hint="eastAsia" w:ascii="宋体" w:hAnsi="宋体" w:cs="宋体"/>
          <w:b/>
          <w:bCs/>
          <w:color w:val="auto"/>
          <w:sz w:val="24"/>
          <w:highlight w:val="none"/>
        </w:rPr>
        <w:t>竣工验收</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w:t>
      </w:r>
      <w:r>
        <w:rPr>
          <w:rFonts w:hint="eastAsia" w:ascii="宋体" w:hAnsi="宋体" w:cs="宋体"/>
          <w:color w:val="auto"/>
          <w:sz w:val="24"/>
          <w:highlight w:val="none"/>
          <w:lang w:val="en-US" w:eastAsia="zh-CN"/>
        </w:rPr>
        <w:t>肆</w:t>
      </w:r>
      <w:r>
        <w:rPr>
          <w:rFonts w:hint="eastAsia" w:ascii="宋体" w:hAnsi="宋体" w:cs="宋体"/>
          <w:color w:val="auto"/>
          <w:sz w:val="24"/>
          <w:highlight w:val="none"/>
        </w:rPr>
        <w:t>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1"/>
        <w:spacing w:line="480" w:lineRule="exact"/>
        <w:ind w:firstLine="462" w:firstLineChars="200"/>
        <w:outlineLvl w:val="1"/>
        <w:rPr>
          <w:rFonts w:hint="default" w:hAnsi="宋体" w:cs="宋体"/>
          <w:color w:val="auto"/>
          <w:sz w:val="24"/>
          <w:szCs w:val="20"/>
          <w:highlight w:val="none"/>
          <w:lang w:val="en-US" w:eastAsia="zh-CN"/>
        </w:rPr>
      </w:pPr>
      <w:r>
        <w:rPr>
          <w:rFonts w:hint="eastAsia" w:asciiTheme="minorEastAsia" w:hAnsiTheme="minorEastAsia" w:eastAsiaTheme="minorEastAsia" w:cstheme="minorEastAsia"/>
          <w:color w:val="auto"/>
          <w:sz w:val="24"/>
          <w:highlight w:val="none"/>
        </w:rPr>
        <w:t>本合同竣工验收</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rPr>
        <w:t>单位为：</w:t>
      </w:r>
      <w:bookmarkStart w:id="0" w:name="_Toc518992994"/>
      <w:bookmarkStart w:id="1" w:name="_Toc474245220"/>
      <w:bookmarkStart w:id="2" w:name="_Toc520190034"/>
      <w:r>
        <w:rPr>
          <w:rFonts w:hint="eastAsia" w:hAnsi="宋体" w:cs="宋体"/>
          <w:color w:val="auto"/>
          <w:sz w:val="24"/>
          <w:szCs w:val="20"/>
          <w:highlight w:val="none"/>
          <w:lang w:val="en-US" w:eastAsia="zh-CN"/>
        </w:rPr>
        <w:t>广州市净水有限公司石井净水分公司</w:t>
      </w:r>
    </w:p>
    <w:p>
      <w:pPr>
        <w:numPr>
          <w:ilvl w:val="0"/>
          <w:numId w:val="7"/>
        </w:numPr>
        <w:spacing w:before="120" w:after="156" w:afterLines="50" w:line="480" w:lineRule="exact"/>
        <w:ind w:firstLine="46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bookmarkEnd w:id="0"/>
      <w:bookmarkEnd w:id="1"/>
      <w:bookmarkEnd w:id="2"/>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48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zh-CN"/>
        </w:rPr>
        <w:t>年。</w:t>
      </w:r>
    </w:p>
    <w:p>
      <w:pPr>
        <w:spacing w:line="480" w:lineRule="exact"/>
        <w:ind w:firstLine="405"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ascii="宋体" w:hAnsi="宋体" w:cs="宋体"/>
          <w:bCs/>
          <w:color w:val="auto"/>
          <w:sz w:val="24"/>
          <w:highlight w:val="none"/>
          <w:u w:val="single"/>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480" w:lineRule="exact"/>
        <w:ind w:firstLine="405" w:firstLineChars="175"/>
        <w:jc w:val="left"/>
        <w:rPr>
          <w:rFonts w:ascii="宋体" w:hAnsi="宋体" w:cs="宋体"/>
          <w:color w:val="auto"/>
          <w:sz w:val="24"/>
          <w:highlight w:val="none"/>
        </w:rPr>
      </w:pPr>
      <w:bookmarkStart w:id="3" w:name="_Toc107447255"/>
      <w:bookmarkStart w:id="4" w:name="_Toc520190040"/>
      <w:bookmarkStart w:id="5" w:name="_Toc306350467"/>
      <w:bookmarkStart w:id="6" w:name="_Toc518993000"/>
      <w:bookmarkStart w:id="7" w:name="_Toc474245226"/>
      <w:bookmarkStart w:id="8" w:name="_Toc107446862"/>
      <w:bookmarkStart w:id="9" w:name="_Toc19692"/>
      <w:bookmarkStart w:id="10" w:name="_Toc183666531"/>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bookmarkEnd w:id="3"/>
      <w:bookmarkEnd w:id="4"/>
      <w:bookmarkEnd w:id="5"/>
      <w:bookmarkEnd w:id="6"/>
      <w:bookmarkEnd w:id="7"/>
      <w:bookmarkEnd w:id="8"/>
      <w:bookmarkEnd w:id="9"/>
      <w:bookmarkEnd w:id="10"/>
    </w:p>
    <w:p>
      <w:pPr>
        <w:widowControl/>
        <w:autoSpaceDE w:val="0"/>
        <w:autoSpaceDN w:val="0"/>
        <w:adjustRightInd w:val="0"/>
        <w:spacing w:line="480" w:lineRule="exact"/>
        <w:ind w:firstLine="462" w:firstLineChars="200"/>
        <w:rPr>
          <w:rFonts w:ascii="宋体" w:hAnsi="宋体" w:cs="宋体"/>
          <w:bCs/>
          <w:color w:val="auto"/>
          <w:sz w:val="24"/>
          <w:highlight w:val="none"/>
        </w:rPr>
      </w:pPr>
      <w:bookmarkStart w:id="11" w:name="_Toc12010"/>
      <w:bookmarkStart w:id="12" w:name="_Toc183666532"/>
      <w:bookmarkStart w:id="13" w:name="_Toc306350468"/>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bCs/>
          <w:color w:val="auto"/>
          <w:sz w:val="24"/>
          <w:highlight w:val="none"/>
        </w:rPr>
        <w:t>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hint="eastAsia"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520190041"/>
      <w:bookmarkStart w:id="15" w:name="_Toc107447257"/>
      <w:bookmarkStart w:id="16" w:name="_Toc474245227"/>
      <w:bookmarkStart w:id="17" w:name="_Toc107446864"/>
      <w:bookmarkStart w:id="18" w:name="_Toc118172294"/>
      <w:bookmarkStart w:id="19" w:name="_Toc518993001"/>
    </w:p>
    <w:p>
      <w:pPr>
        <w:spacing w:before="156" w:beforeLines="50" w:after="156" w:afterLines="50" w:line="48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bookmarkEnd w:id="11"/>
      <w:bookmarkEnd w:id="12"/>
      <w:bookmarkEnd w:id="13"/>
      <w:bookmarkEnd w:id="14"/>
      <w:bookmarkEnd w:id="15"/>
      <w:bookmarkEnd w:id="16"/>
      <w:bookmarkEnd w:id="17"/>
      <w:bookmarkEnd w:id="18"/>
      <w:bookmarkEnd w:id="19"/>
    </w:p>
    <w:p>
      <w:pPr>
        <w:spacing w:before="156" w:beforeLines="50" w:after="156" w:afterLines="50" w:line="480" w:lineRule="exact"/>
        <w:ind w:firstLine="482"/>
        <w:jc w:val="left"/>
        <w:rPr>
          <w:rFonts w:ascii="宋体" w:hAnsi="宋体" w:cs="宋体"/>
          <w:bCs/>
          <w:color w:val="auto"/>
          <w:sz w:val="24"/>
          <w:highlight w:val="none"/>
        </w:rPr>
      </w:pPr>
      <w:bookmarkStart w:id="20" w:name="_Toc183666533"/>
      <w:bookmarkStart w:id="21" w:name="_Toc306350469"/>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hint="eastAsia"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20"/>
      <w:bookmarkEnd w:id="21"/>
      <w:bookmarkStart w:id="22" w:name="_Toc474245229"/>
      <w:bookmarkStart w:id="23" w:name="_Toc518993003"/>
      <w:bookmarkStart w:id="24" w:name="_Toc520190043"/>
    </w:p>
    <w:p>
      <w:pPr>
        <w:spacing w:line="48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bookmarkStart w:id="25" w:name="_Toc107447264"/>
      <w:bookmarkStart w:id="26" w:name="_Toc107446871"/>
      <w:r>
        <w:rPr>
          <w:rFonts w:hint="eastAsia" w:ascii="宋体" w:hAnsi="宋体" w:cs="宋体"/>
          <w:b/>
          <w:bCs/>
          <w:color w:val="auto"/>
          <w:sz w:val="24"/>
          <w:highlight w:val="none"/>
        </w:rPr>
        <w:t>合同生效及其他</w:t>
      </w:r>
      <w:bookmarkEnd w:id="22"/>
      <w:bookmarkEnd w:id="23"/>
      <w:bookmarkEnd w:id="24"/>
      <w:bookmarkEnd w:id="25"/>
      <w:bookmarkEnd w:id="26"/>
    </w:p>
    <w:p>
      <w:pPr>
        <w:spacing w:line="48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48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480" w:lineRule="exact"/>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p>
    <w:p>
      <w:pPr>
        <w:pStyle w:val="25"/>
        <w:spacing w:line="480" w:lineRule="exact"/>
        <w:rPr>
          <w:rFonts w:hint="eastAsia"/>
          <w:color w:val="auto"/>
          <w:highlight w:val="none"/>
        </w:rPr>
      </w:pPr>
    </w:p>
    <w:p>
      <w:pPr>
        <w:pStyle w:val="25"/>
        <w:spacing w:line="480" w:lineRule="exact"/>
        <w:rPr>
          <w:rFonts w:hint="eastAsia"/>
          <w:color w:val="auto"/>
          <w:highlight w:val="none"/>
        </w:rPr>
      </w:pPr>
    </w:p>
    <w:p>
      <w:pPr>
        <w:spacing w:line="480" w:lineRule="exact"/>
        <w:rPr>
          <w:rFonts w:ascii="宋体" w:hAnsi="宋体" w:cs="宋体"/>
          <w:sz w:val="24"/>
        </w:rPr>
      </w:pPr>
      <w:r>
        <w:rPr>
          <w:rFonts w:hint="eastAsia" w:ascii="宋体" w:hAnsi="宋体" w:cs="宋体"/>
          <w:color w:val="auto"/>
          <w:sz w:val="24"/>
          <w:highlight w:val="none"/>
        </w:rPr>
        <w:t>附件：</w:t>
      </w:r>
      <w:r>
        <w:rPr>
          <w:rFonts w:ascii="宋体" w:hAnsi="宋体" w:cs="宋体"/>
          <w:sz w:val="24"/>
        </w:rPr>
        <w:t>1.</w:t>
      </w:r>
      <w:r>
        <w:rPr>
          <w:rFonts w:hint="eastAsia" w:ascii="宋体" w:hAnsi="宋体" w:cs="宋体"/>
          <w:sz w:val="24"/>
        </w:rPr>
        <w:t>发包通知书</w:t>
      </w:r>
    </w:p>
    <w:p>
      <w:pPr>
        <w:numPr>
          <w:ilvl w:val="0"/>
          <w:numId w:val="0"/>
        </w:numPr>
        <w:spacing w:line="460" w:lineRule="exact"/>
        <w:ind w:firstLine="693"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693"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693"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ind w:firstLine="693" w:firstLineChars="300"/>
        <w:rPr>
          <w:rFonts w:hint="eastAsia" w:ascii="宋体" w:hAnsi="宋体" w:cs="宋体"/>
          <w:sz w:val="24"/>
        </w:rPr>
      </w:pPr>
      <w:r>
        <w:rPr>
          <w:rFonts w:hint="eastAsia" w:asciiTheme="minorEastAsia" w:hAnsiTheme="minorEastAsia" w:eastAsiaTheme="minorEastAsia" w:cstheme="minorEastAsia"/>
          <w:b w:val="0"/>
          <w:bCs w:val="0"/>
          <w:sz w:val="24"/>
        </w:rPr>
        <w:t xml:space="preserve">  </w:t>
      </w:r>
    </w:p>
    <w:p>
      <w:pPr>
        <w:spacing w:line="480" w:lineRule="exact"/>
        <w:ind w:firstLine="693" w:firstLineChars="300"/>
        <w:jc w:val="left"/>
        <w:rPr>
          <w:rFonts w:hint="eastAsia" w:asciiTheme="minorEastAsia" w:hAnsiTheme="minorEastAsia" w:eastAsiaTheme="minorEastAsia" w:cstheme="minorEastAsia"/>
          <w:b w:val="0"/>
          <w:bCs w:val="0"/>
          <w:color w:val="auto"/>
          <w:sz w:val="24"/>
          <w:szCs w:val="20"/>
          <w:highlight w:val="none"/>
          <w:u w:val="none"/>
          <w:lang w:val="en-US" w:eastAsia="zh-CN"/>
        </w:rPr>
      </w:pPr>
    </w:p>
    <w:p>
      <w:pPr>
        <w:spacing w:line="480" w:lineRule="exact"/>
        <w:ind w:firstLine="693" w:firstLineChars="300"/>
        <w:jc w:val="left"/>
        <w:rPr>
          <w:rFonts w:hint="eastAsia" w:asciiTheme="minorEastAsia" w:hAnsiTheme="minorEastAsia" w:eastAsiaTheme="minorEastAsia" w:cstheme="minorEastAsia"/>
          <w:b w:val="0"/>
          <w:bCs w:val="0"/>
          <w:color w:val="auto"/>
          <w:sz w:val="24"/>
          <w:szCs w:val="20"/>
          <w:highlight w:val="none"/>
          <w:u w:val="none"/>
          <w:lang w:val="en-US" w:eastAsia="zh-CN"/>
        </w:rPr>
      </w:pPr>
    </w:p>
    <w:p>
      <w:pPr>
        <w:pStyle w:val="25"/>
        <w:spacing w:line="480" w:lineRule="exact"/>
        <w:ind w:firstLine="693" w:firstLineChars="300"/>
        <w:rPr>
          <w:rFonts w:hint="eastAsia" w:asciiTheme="minorEastAsia" w:hAnsiTheme="minorEastAsia" w:eastAsiaTheme="minorEastAsia" w:cstheme="minorEastAsia"/>
          <w:color w:val="auto"/>
          <w:sz w:val="24"/>
          <w:highlight w:val="none"/>
          <w:lang w:val="en-US" w:eastAsia="zh-CN"/>
        </w:rPr>
      </w:pPr>
    </w:p>
    <w:p>
      <w:pPr>
        <w:pStyle w:val="25"/>
        <w:spacing w:line="480" w:lineRule="exact"/>
        <w:rPr>
          <w:rFonts w:hint="default"/>
          <w:color w:val="auto"/>
          <w:highlight w:val="none"/>
          <w:lang w:val="en-US" w:eastAsia="zh-CN"/>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（盖章）</w:t>
      </w:r>
    </w:p>
    <w:p>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48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480" w:lineRule="exact"/>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hint="eastAsia" w:ascii="宋体" w:hAnsi="宋体" w:cs="宋体"/>
          <w:color w:val="auto"/>
          <w:sz w:val="24"/>
          <w:highlight w:val="none"/>
        </w:rPr>
        <w:t>地址：</w:t>
      </w:r>
    </w:p>
    <w:p>
      <w:pPr>
        <w:spacing w:line="48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480" w:lineRule="exact"/>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rPr>
        <w:t>联系电话：</w:t>
      </w:r>
    </w:p>
    <w:p>
      <w:pPr>
        <w:spacing w:line="480" w:lineRule="exact"/>
        <w:ind w:left="6360" w:hanging="6122"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480" w:lineRule="exact"/>
        <w:ind w:left="6360" w:hanging="6122" w:hangingChars="2650"/>
        <w:rPr>
          <w:rFonts w:hint="eastAsia"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pStyle w:val="2"/>
        <w:rPr>
          <w:rFonts w:hint="eastAsia"/>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附件1  发包通知书</w:t>
      </w:r>
    </w:p>
    <w:p>
      <w:pPr>
        <w:pStyle w:val="25"/>
        <w:rPr>
          <w:rFonts w:hint="eastAsia"/>
        </w:rPr>
      </w:pPr>
    </w:p>
    <w:p>
      <w:pPr>
        <w:tabs>
          <w:tab w:val="left" w:pos="5740"/>
        </w:tabs>
        <w:autoSpaceDE w:val="0"/>
        <w:autoSpaceDN w:val="0"/>
        <w:adjustRightInd w:val="0"/>
        <w:jc w:val="center"/>
        <w:rPr>
          <w:rFonts w:ascii="方正小标宋简体" w:hAnsi="宋体" w:eastAsia="方正小标宋简体"/>
          <w:color w:val="000000"/>
          <w:sz w:val="44"/>
          <w:szCs w:val="44"/>
          <w:highlight w:val="none"/>
        </w:rPr>
      </w:pPr>
      <w:r>
        <w:rPr>
          <w:rFonts w:hint="eastAsia" w:ascii="方正小标宋简体" w:hAnsi="宋体" w:eastAsia="方正小标宋简体" w:cs="宋体"/>
          <w:bCs/>
          <w:color w:val="000000"/>
          <w:kern w:val="0"/>
          <w:sz w:val="44"/>
          <w:szCs w:val="44"/>
          <w:highlight w:val="none"/>
        </w:rPr>
        <w:t>广州市净水有限公司</w:t>
      </w:r>
      <w:r>
        <w:rPr>
          <w:rFonts w:hint="eastAsia" w:ascii="方正小标宋简体" w:hAnsi="宋体" w:eastAsia="方正小标宋简体"/>
          <w:color w:val="000000"/>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highlight w:val="none"/>
        </w:rPr>
      </w:pPr>
      <w:r>
        <w:rPr>
          <w:rFonts w:hint="eastAsia" w:ascii="方正小标宋简体" w:hAnsi="宋体" w:eastAsia="方正小标宋简体" w:cs="宋体"/>
          <w:bCs/>
          <w:color w:val="000000"/>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广净（</w:t>
      </w:r>
      <w:r>
        <w:rPr>
          <w:rFonts w:hint="eastAsia" w:ascii="仿宋_GB2312" w:hAnsi="STSong-Light" w:eastAsia="仿宋_GB2312" w:cs="STSong-Light"/>
          <w:color w:val="000000"/>
          <w:kern w:val="0"/>
          <w:sz w:val="32"/>
          <w:szCs w:val="32"/>
          <w:highlight w:val="none"/>
          <w:lang w:val="en-US" w:eastAsia="zh-CN"/>
        </w:rPr>
        <w:t>非公招</w:t>
      </w:r>
      <w:r>
        <w:rPr>
          <w:rFonts w:hint="eastAsia" w:ascii="仿宋_GB2312" w:hAnsi="STSong-Light" w:eastAsia="仿宋_GB2312" w:cs="STSong-Light"/>
          <w:color w:val="000000"/>
          <w:kern w:val="0"/>
          <w:sz w:val="32"/>
          <w:szCs w:val="32"/>
          <w:highlight w:val="none"/>
        </w:rPr>
        <w:t>）字 [20</w:t>
      </w:r>
      <w:r>
        <w:rPr>
          <w:rFonts w:hint="eastAsia" w:ascii="仿宋_GB2312" w:hAnsi="宋体" w:eastAsia="仿宋_GB2312" w:cs="STSong-Light"/>
          <w:color w:val="000000"/>
          <w:kern w:val="0"/>
          <w:sz w:val="32"/>
          <w:szCs w:val="32"/>
          <w:highlight w:val="none"/>
          <w:lang w:val="en-US" w:eastAsia="zh-CN"/>
        </w:rPr>
        <w:t>21</w:t>
      </w:r>
      <w:r>
        <w:rPr>
          <w:rFonts w:hint="eastAsia" w:ascii="仿宋_GB2312" w:hAnsi="STSong-Light" w:eastAsia="仿宋_GB2312" w:cs="STSong-Light"/>
          <w:color w:val="000000"/>
          <w:kern w:val="0"/>
          <w:sz w:val="32"/>
          <w:szCs w:val="32"/>
          <w:highlight w:val="none"/>
        </w:rPr>
        <w:t>] 第 [</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 号</w:t>
      </w:r>
    </w:p>
    <w:p>
      <w:pPr>
        <w:pStyle w:val="25"/>
      </w:pPr>
    </w:p>
    <w:p>
      <w:pPr>
        <w:autoSpaceDE w:val="0"/>
        <w:autoSpaceDN w:val="0"/>
        <w:adjustRightInd w:val="0"/>
        <w:spacing w:after="3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经</w:t>
      </w:r>
      <w:r>
        <w:rPr>
          <w:rFonts w:hint="eastAsia" w:ascii="仿宋_GB2312" w:hAnsi="STSong-Light" w:eastAsia="仿宋_GB2312" w:cs="STSong-Light"/>
          <w:color w:val="000000"/>
          <w:kern w:val="0"/>
          <w:sz w:val="32"/>
          <w:szCs w:val="32"/>
          <w:highlight w:val="none"/>
          <w:lang w:val="en-US" w:eastAsia="zh-CN"/>
        </w:rPr>
        <w:t>我公司</w:t>
      </w:r>
      <w:r>
        <w:rPr>
          <w:rFonts w:hint="eastAsia" w:ascii="仿宋_GB2312" w:hAnsi="STSong-Light" w:eastAsia="仿宋_GB2312" w:cs="STSong-Light"/>
          <w:color w:val="000000"/>
          <w:kern w:val="0"/>
          <w:sz w:val="32"/>
          <w:szCs w:val="32"/>
          <w:highlight w:val="none"/>
        </w:rPr>
        <w:t>询价小组评审推荐，确定你单位为</w:t>
      </w:r>
      <w:r>
        <w:rPr>
          <w:rFonts w:hint="eastAsia" w:ascii="仿宋_GB2312" w:hAnsi="宋体" w:eastAsia="仿宋_GB2312" w:cs="STSong-Light"/>
          <w:color w:val="000000"/>
          <w:kern w:val="0"/>
          <w:sz w:val="32"/>
          <w:szCs w:val="32"/>
          <w:highlight w:val="none"/>
        </w:rPr>
        <w:t>××××项目的</w:t>
      </w:r>
      <w:r>
        <w:rPr>
          <w:rFonts w:hint="eastAsia" w:ascii="仿宋_GB2312" w:hAnsi="STSong-Light" w:eastAsia="仿宋_GB2312" w:cs="STSong-Light"/>
          <w:color w:val="000000"/>
          <w:kern w:val="0"/>
          <w:sz w:val="32"/>
          <w:szCs w:val="32"/>
          <w:highlight w:val="none"/>
        </w:rPr>
        <w:t>承包单位，承包内容为询价文件所规定的发包内容，</w:t>
      </w:r>
      <w:r>
        <w:rPr>
          <w:rFonts w:hint="eastAsia" w:ascii="仿宋_GB2312" w:hAnsi="STSong-Light" w:eastAsia="仿宋_GB2312" w:cs="STSong-Light"/>
          <w:color w:val="000000"/>
          <w:kern w:val="0"/>
          <w:sz w:val="32"/>
          <w:szCs w:val="32"/>
          <w:highlight w:val="none"/>
          <w:lang w:val="en-US" w:eastAsia="zh-CN"/>
        </w:rPr>
        <w:t>发包价</w:t>
      </w:r>
      <w:r>
        <w:rPr>
          <w:rFonts w:hint="eastAsia" w:ascii="仿宋_GB2312" w:hAnsi="STSong-Light" w:eastAsia="仿宋_GB2312" w:cs="STSong-Light"/>
          <w:color w:val="000000"/>
          <w:kern w:val="0"/>
          <w:sz w:val="32"/>
          <w:szCs w:val="32"/>
          <w:highlight w:val="none"/>
        </w:rPr>
        <w:t>为人民币</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拾</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万</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仟</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其中：</w:t>
      </w:r>
    </w:p>
    <w:p>
      <w:pPr>
        <w:autoSpaceDE w:val="0"/>
        <w:autoSpaceDN w:val="0"/>
        <w:adjustRightInd w:val="0"/>
        <w:spacing w:after="5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年  月  日</w:t>
      </w:r>
    </w:p>
    <w:p>
      <w:pPr>
        <w:autoSpaceDE w:val="0"/>
        <w:autoSpaceDN w:val="0"/>
        <w:adjustRightInd w:val="0"/>
        <w:spacing w:before="600" w:after="200"/>
        <w:ind w:left="5760"/>
        <w:jc w:val="left"/>
        <w:rPr>
          <w:rFonts w:ascii="STSong-Light" w:hAnsi="STSong-Light" w:cs="STSong-Light"/>
          <w:color w:val="000000"/>
          <w:kern w:val="0"/>
          <w:sz w:val="24"/>
          <w:highlight w:val="none"/>
        </w:rPr>
        <w:sectPr>
          <w:headerReference r:id="rId5" w:type="default"/>
          <w:footerReference r:id="rId7" w:type="default"/>
          <w:headerReference r:id="rId6" w:type="even"/>
          <w:pgSz w:w="11906" w:h="16838"/>
          <w:pgMar w:top="1701" w:right="1531" w:bottom="1701" w:left="1531" w:header="851" w:footer="1418" w:gutter="0"/>
          <w:pgNumType w:fmt="numberInDash"/>
          <w:cols w:space="720" w:num="1"/>
          <w:docGrid w:type="linesAndChars" w:linePitch="289" w:charSpace="-1844"/>
        </w:sectPr>
      </w:pPr>
    </w:p>
    <w:p>
      <w:pPr>
        <w:spacing w:line="360" w:lineRule="auto"/>
        <w:jc w:val="both"/>
        <w:rPr>
          <w:rFonts w:hint="eastAsia" w:ascii="宋体" w:hAnsi="宋体" w:cs="宋体"/>
          <w:b/>
          <w:bCs/>
          <w:color w:val="auto"/>
          <w:szCs w:val="21"/>
        </w:rPr>
      </w:pPr>
      <w:bookmarkStart w:id="27" w:name="_Toc389815339"/>
      <w:bookmarkStart w:id="28" w:name="_Toc387080836"/>
      <w:bookmarkStart w:id="29"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石井净水分公司水淹报警装置安装项目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石井净水分公司水淹报警装置安装项目（穗净水合【2021】      ）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Cs w:val="21"/>
          <w:highlight w:val="none"/>
        </w:rPr>
      </w:pPr>
    </w:p>
    <w:p>
      <w:pPr>
        <w:pStyle w:val="5"/>
        <w:rPr>
          <w:color w:val="auto"/>
          <w:highlight w:val="none"/>
        </w:rPr>
      </w:pPr>
    </w:p>
    <w:p>
      <w:pPr>
        <w:rPr>
          <w:color w:val="auto"/>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default"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bookmarkEnd w:id="27"/>
    <w:bookmarkEnd w:id="28"/>
    <w:bookmarkEnd w:id="29"/>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ind w:firstLine="0" w:firstLineChars="0"/>
        <w:rPr>
          <w:rFonts w:hint="eastAsia" w:ascii="宋体" w:hAnsi="宋体" w:cs="宋体"/>
          <w:b/>
          <w:szCs w:val="21"/>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：营运场所施工安全协议书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lang w:val="en-US" w:eastAsia="zh-CN"/>
        </w:rPr>
        <w:t>广州市净水有限公司</w:t>
      </w:r>
      <w:r>
        <w:rPr>
          <w:rFonts w:hint="eastAsia" w:asciiTheme="minorEastAsia" w:hAnsiTheme="minorEastAsia" w:eastAsiaTheme="minorEastAsia"/>
          <w:sz w:val="24"/>
          <w:u w:val="single"/>
          <w:lang w:val="en-US" w:eastAsia="zh-CN"/>
        </w:rPr>
        <w:t>石井净水分公司水淹报警装置安装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5"/>
        <w:rPr>
          <w:rFonts w:hint="eastAsia" w:ascii="宋体" w:hAnsi="宋体" w:cs="宋体"/>
          <w:b/>
          <w:bCs/>
          <w:color w:val="auto"/>
          <w:szCs w:val="21"/>
          <w:highlight w:val="none"/>
        </w:rPr>
      </w:pPr>
    </w:p>
    <w:p>
      <w:pPr>
        <w:pStyle w:val="25"/>
        <w:rPr>
          <w:rFonts w:hint="eastAsia" w:ascii="宋体" w:hAnsi="宋体" w:cs="宋体"/>
          <w:b/>
          <w:bCs/>
          <w:color w:val="auto"/>
          <w:szCs w:val="21"/>
          <w:highlight w:val="none"/>
        </w:rPr>
      </w:pPr>
    </w:p>
    <w:p>
      <w:pPr>
        <w:pStyle w:val="25"/>
        <w:rPr>
          <w:rFonts w:hint="default" w:ascii="宋体" w:hAnsi="宋体" w:eastAsia="宋体" w:cs="宋体"/>
          <w:b/>
          <w:color w:val="auto"/>
          <w:sz w:val="24"/>
          <w:szCs w:val="24"/>
          <w:highlight w:val="none"/>
          <w:lang w:val="en-US" w:eastAsia="zh-CN"/>
        </w:rPr>
      </w:pPr>
      <w:r>
        <w:rPr>
          <w:rFonts w:hint="eastAsia" w:ascii="宋体" w:hAnsi="宋体" w:cs="宋体"/>
          <w:b/>
          <w:bCs/>
          <w:color w:val="auto"/>
          <w:szCs w:val="21"/>
          <w:highlight w:val="none"/>
        </w:rPr>
        <w:t>附件</w:t>
      </w:r>
      <w:r>
        <w:rPr>
          <w:rFonts w:hint="eastAsia" w:hAnsi="宋体" w:cs="宋体"/>
          <w:b/>
          <w:bCs/>
          <w:color w:val="auto"/>
          <w:szCs w:val="21"/>
          <w:highlight w:val="none"/>
          <w:lang w:val="en-US" w:eastAsia="zh-CN"/>
        </w:rPr>
        <w:t>5</w:t>
      </w:r>
      <w:r>
        <w:rPr>
          <w:rFonts w:hint="eastAsia" w:ascii="宋体" w:hAnsi="宋体" w:cs="宋体"/>
          <w:b/>
          <w:bCs/>
          <w:color w:val="auto"/>
          <w:szCs w:val="21"/>
          <w:highlight w:val="none"/>
        </w:rPr>
        <w:t>：</w:t>
      </w:r>
      <w:r>
        <w:rPr>
          <w:rFonts w:hint="eastAsia" w:ascii="宋体" w:hAnsi="宋体" w:cs="宋体"/>
          <w:b/>
          <w:bCs/>
          <w:color w:val="auto"/>
          <w:sz w:val="21"/>
          <w:szCs w:val="21"/>
          <w:highlight w:val="none"/>
        </w:rPr>
        <w:t>工程量清单</w:t>
      </w:r>
    </w:p>
    <w:tbl>
      <w:tblPr>
        <w:tblStyle w:val="19"/>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5558"/>
        <w:gridCol w:w="2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34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5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93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tbl>
      <w:tblPr>
        <w:tblStyle w:val="19"/>
        <w:tblpPr w:leftFromText="180" w:rightFromText="180" w:vertAnchor="text" w:horzAnchor="page" w:tblpX="1077" w:tblpY="1490"/>
        <w:tblOverlap w:val="never"/>
        <w:tblW w:w="7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3"/>
        <w:gridCol w:w="1658"/>
        <w:gridCol w:w="3093"/>
        <w:gridCol w:w="596"/>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9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5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2.安装方式：导轨式安装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3.继电器输出：常开常闭/485输出、防误、触水即报、双螺旋结构、导电铜线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4.尺寸：90*58*58mm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5.供电试：12V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6.常规线长：5米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QH5000集中管理软件</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1.型号：QH-5000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2.功能：定制版画面多站点集中管理系统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2.功能：实现现场声光报警功能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屏蔽双绞线</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1.型号：RVV-3*2.5mm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bl>
    <w:tbl>
      <w:tblPr>
        <w:tblStyle w:val="19"/>
        <w:tblW w:w="79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8"/>
        <w:gridCol w:w="1665"/>
        <w:gridCol w:w="3090"/>
        <w:gridCol w:w="55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不锈钢电箱</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镀锌电线管</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1.镀锌电线管，直管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1.名称：监测主机画面维护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1.说明：相应探头点位与监测主机联动调试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spacing w:line="360" w:lineRule="auto"/>
        <w:rPr>
          <w:rFonts w:hint="default" w:ascii="宋体" w:hAnsi="宋体" w:cs="宋体"/>
          <w:b/>
          <w:bCs/>
          <w:color w:val="auto"/>
          <w:sz w:val="21"/>
          <w:szCs w:val="21"/>
          <w:highlight w:val="none"/>
          <w:lang w:val="en-US" w:eastAsia="zh-CN"/>
        </w:rPr>
      </w:pPr>
    </w:p>
    <w:tbl>
      <w:tblPr>
        <w:tblStyle w:val="19"/>
        <w:tblW w:w="8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2"/>
        <w:gridCol w:w="2033"/>
        <w:gridCol w:w="1549"/>
        <w:gridCol w:w="385"/>
        <w:gridCol w:w="699"/>
        <w:gridCol w:w="81"/>
        <w:gridCol w:w="879"/>
        <w:gridCol w:w="186"/>
        <w:gridCol w:w="1605"/>
        <w:gridCol w:w="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825" w:hRule="atLeast"/>
        </w:trPr>
        <w:tc>
          <w:tcPr>
            <w:tcW w:w="61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3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159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9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26574.64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57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9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57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9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108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9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1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3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4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附件6 </w:t>
      </w:r>
      <w:r>
        <w:rPr>
          <w:rFonts w:hint="eastAsia" w:ascii="宋体" w:hAnsi="宋体" w:cs="宋体"/>
          <w:b/>
          <w:bCs/>
          <w:color w:val="auto"/>
          <w:sz w:val="21"/>
          <w:szCs w:val="21"/>
          <w:highlight w:val="none"/>
        </w:rPr>
        <w:t>项目投入人员架构表</w:t>
      </w: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cs="仿宋_GB2312"/>
          <w:color w:val="000000" w:themeColor="text1"/>
          <w:sz w:val="24"/>
          <w:szCs w:val="24"/>
          <w:highlight w:val="none"/>
          <w:lang w:val="en-US" w:eastAsia="zh-CN"/>
          <w14:textFill>
            <w14:solidFill>
              <w14:schemeClr w14:val="tx1"/>
            </w14:solidFill>
          </w14:textFill>
        </w:rPr>
        <w:t xml:space="preserve">  </w:t>
      </w: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eastAsia" w:ascii="仿宋_GB2312" w:hAnsi="仿宋_GB2312" w:cs="仿宋_GB2312"/>
          <w:color w:val="000000" w:themeColor="text1"/>
          <w:sz w:val="24"/>
          <w:szCs w:val="24"/>
          <w:highlight w:val="none"/>
          <w:lang w:val="en-US" w:eastAsia="zh-CN"/>
          <w14:textFill>
            <w14:solidFill>
              <w14:schemeClr w14:val="tx1"/>
            </w14:solidFill>
          </w14:textFill>
        </w:rPr>
      </w:pPr>
    </w:p>
    <w:p>
      <w:pPr>
        <w:pStyle w:val="25"/>
        <w:rPr>
          <w:rFonts w:hint="default" w:ascii="仿宋_GB2312" w:hAnsi="仿宋_GB2312" w:cs="仿宋_GB2312"/>
          <w:color w:val="000000" w:themeColor="text1"/>
          <w:sz w:val="24"/>
          <w:szCs w:val="24"/>
          <w:highlight w:val="none"/>
          <w:lang w:val="en-US" w:eastAsia="zh-CN"/>
          <w14:textFill>
            <w14:solidFill>
              <w14:schemeClr w14:val="tx1"/>
            </w14:solidFill>
          </w14:textFill>
        </w:rPr>
      </w:pPr>
    </w:p>
    <w:p>
      <w:pPr>
        <w:spacing w:line="360" w:lineRule="auto"/>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25"/>
        <w:rPr>
          <w:rFonts w:hint="default" w:ascii="宋体" w:hAnsi="宋体" w:eastAsia="宋体" w:cs="宋体"/>
          <w:b/>
          <w:bCs/>
          <w:color w:val="auto"/>
          <w:sz w:val="21"/>
          <w:szCs w:val="21"/>
          <w:highlight w:val="none"/>
        </w:rPr>
      </w:pPr>
    </w:p>
    <w:p>
      <w:pPr>
        <w:pStyle w:val="6"/>
        <w:spacing w:line="360" w:lineRule="auto"/>
        <w:jc w:val="both"/>
        <w:rPr>
          <w:rFonts w:hint="eastAsia" w:ascii="仿宋_GB2312" w:hAnsi="仿宋_GB2312" w:eastAsia="仿宋_GB2312" w:cs="仿宋_GB2312"/>
          <w:color w:val="auto"/>
          <w:sz w:val="28"/>
          <w:szCs w:val="28"/>
          <w:highlight w:val="none"/>
        </w:rPr>
      </w:pPr>
    </w:p>
    <w:p>
      <w:pPr>
        <w:pStyle w:val="6"/>
        <w:spacing w:line="360" w:lineRule="auto"/>
        <w:jc w:val="both"/>
        <w:rPr>
          <w:rFonts w:hint="eastAsia" w:ascii="仿宋_GB2312" w:hAnsi="仿宋_GB2312" w:eastAsia="仿宋_GB2312" w:cs="仿宋_GB2312"/>
          <w:color w:val="auto"/>
          <w:sz w:val="28"/>
          <w:szCs w:val="28"/>
          <w:highlight w:val="none"/>
        </w:rPr>
      </w:pPr>
    </w:p>
    <w:p>
      <w:pPr>
        <w:pStyle w:val="6"/>
        <w:spacing w:line="360" w:lineRule="auto"/>
        <w:jc w:val="center"/>
        <w:rPr>
          <w:rFonts w:hint="eastAsia" w:ascii="仿宋_GB2312" w:hAnsi="仿宋_GB2312" w:eastAsia="仿宋_GB2312" w:cs="仿宋_GB2312"/>
          <w:color w:val="auto"/>
          <w:sz w:val="28"/>
          <w:szCs w:val="28"/>
          <w:highlight w:val="none"/>
        </w:rPr>
      </w:pPr>
    </w:p>
    <w:p>
      <w:pPr>
        <w:pStyle w:val="6"/>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jc w:val="center"/>
        <w:rPr>
          <w:rFonts w:hint="eastAsia" w:ascii="仿宋_GB2312" w:hAnsi="仿宋_GB2312" w:eastAsia="仿宋_GB2312" w:cs="仿宋_GB2312"/>
          <w:b/>
          <w:bCs w:val="0"/>
          <w:color w:val="auto"/>
          <w:spacing w:val="100"/>
          <w:w w:val="110"/>
          <w:kern w:val="0"/>
          <w:sz w:val="28"/>
          <w:szCs w:val="28"/>
          <w:highlight w:val="none"/>
          <w:u w:val="single"/>
          <w:lang w:val="en-US" w:eastAsia="zh-CN"/>
        </w:rPr>
      </w:pPr>
      <w:r>
        <w:rPr>
          <w:rFonts w:hint="eastAsia" w:ascii="仿宋_GB2312" w:hAnsi="仿宋_GB2312" w:eastAsia="仿宋_GB2312" w:cs="仿宋_GB2312"/>
          <w:b/>
          <w:bCs w:val="0"/>
          <w:color w:val="auto"/>
          <w:spacing w:val="100"/>
          <w:w w:val="110"/>
          <w:kern w:val="0"/>
          <w:sz w:val="28"/>
          <w:szCs w:val="28"/>
          <w:highlight w:val="none"/>
          <w:u w:val="single"/>
          <w:lang w:val="en-US" w:eastAsia="zh-CN"/>
        </w:rPr>
        <w:t>广州市净水有限公司石井净水分公司</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val="0"/>
          <w:color w:val="auto"/>
          <w:spacing w:val="100"/>
          <w:w w:val="110"/>
          <w:kern w:val="0"/>
          <w:sz w:val="28"/>
          <w:szCs w:val="28"/>
          <w:highlight w:val="none"/>
          <w:u w:val="single"/>
          <w:lang w:val="en-US" w:eastAsia="zh-CN"/>
        </w:rPr>
        <w:t>水淹报警装置安装项目</w:t>
      </w: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3"/>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b w:val="0"/>
          <w:bCs w:val="0"/>
          <w:color w:val="auto"/>
          <w:sz w:val="28"/>
          <w:szCs w:val="28"/>
          <w:highlight w:val="none"/>
          <w:lang w:val="en-US" w:eastAsia="zh-CN"/>
        </w:rPr>
        <w:t>广州市净水有限公司</w:t>
      </w:r>
      <w:r>
        <w:rPr>
          <w:rFonts w:hint="eastAsia" w:ascii="仿宋_GB2312" w:hAnsi="仿宋_GB2312" w:eastAsia="仿宋_GB2312" w:cs="仿宋_GB2312"/>
          <w:b w:val="0"/>
          <w:bCs w:val="0"/>
          <w:color w:val="auto"/>
          <w:sz w:val="28"/>
          <w:szCs w:val="28"/>
          <w:highlight w:val="none"/>
          <w:u w:val="none"/>
          <w:lang w:val="en-US" w:eastAsia="zh-CN"/>
        </w:rPr>
        <w:t>石井净水分公司水淹报警装置安装项目</w:t>
      </w:r>
    </w:p>
    <w:p>
      <w:pPr>
        <w:pStyle w:val="11"/>
        <w:ind w:firstLine="843" w:firstLineChars="300"/>
        <w:rPr>
          <w:rFonts w:hint="eastAsia" w:ascii="仿宋_GB2312" w:hAnsi="仿宋_GB2312" w:eastAsia="仿宋_GB2312" w:cs="仿宋_GB2312"/>
          <w:b/>
          <w:color w:val="auto"/>
          <w:sz w:val="28"/>
          <w:szCs w:val="28"/>
          <w:highlight w:val="none"/>
        </w:rPr>
      </w:pPr>
    </w:p>
    <w:p>
      <w:pPr>
        <w:pStyle w:val="11"/>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footerReference r:id="rId8"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5"/>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5"/>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w:t>
      </w:r>
      <w:r>
        <w:rPr>
          <w:rFonts w:hint="eastAsia" w:ascii="仿宋" w:hAnsi="仿宋" w:eastAsia="仿宋" w:cs="仿宋_GB2312"/>
          <w:color w:val="000000"/>
          <w:sz w:val="24"/>
          <w:szCs w:val="24"/>
          <w:highlight w:val="none"/>
          <w:lang w:val="en-US" w:eastAsia="zh-CN"/>
        </w:rPr>
        <w:t>1</w:t>
      </w:r>
      <w:r>
        <w:rPr>
          <w:rFonts w:hint="eastAsia" w:ascii="仿宋" w:hAnsi="仿宋" w:eastAsia="仿宋" w:cs="仿宋_GB2312"/>
          <w:color w:val="000000"/>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lang w:val="en-US" w:eastAsia="zh-CN"/>
        </w:rPr>
        <w:t>2</w:t>
      </w:r>
      <w:r>
        <w:rPr>
          <w:rFonts w:hint="eastAsia" w:ascii="仿宋" w:hAnsi="仿宋" w:eastAsia="仿宋" w:cs="仿宋_GB2312"/>
          <w:color w:val="000000"/>
          <w:sz w:val="24"/>
          <w:szCs w:val="24"/>
          <w:highlight w:val="none"/>
        </w:rPr>
        <w:t>.将此证明书提交对方作为合同附件</w:t>
      </w:r>
      <w:r>
        <w:rPr>
          <w:rFonts w:hint="eastAsia" w:ascii="仿宋" w:hAnsi="仿宋" w:eastAsia="仿宋" w:cs="仿宋_GB2312"/>
          <w:b/>
          <w:color w:val="000000"/>
          <w:sz w:val="24"/>
          <w:szCs w:val="24"/>
          <w:highlight w:val="none"/>
        </w:rPr>
        <w:t>。</w:t>
      </w:r>
    </w:p>
    <w:p>
      <w:pPr>
        <w:pStyle w:val="25"/>
        <w:ind w:firstLine="720" w:firstLineChars="300"/>
        <w:rPr>
          <w:rFonts w:hint="eastAsia" w:ascii="仿宋" w:hAnsi="仿宋" w:eastAsia="仿宋" w:cs="仿宋_GB2312"/>
          <w:b w:val="0"/>
          <w:color w:val="000000"/>
          <w:kern w:val="2"/>
          <w:sz w:val="24"/>
          <w:szCs w:val="24"/>
          <w:highlight w:val="none"/>
        </w:rPr>
      </w:pPr>
      <w:r>
        <w:rPr>
          <w:rFonts w:hint="eastAsia" w:ascii="仿宋" w:hAnsi="仿宋" w:eastAsia="仿宋" w:cs="仿宋_GB2312"/>
          <w:b w:val="0"/>
          <w:color w:val="000000"/>
          <w:kern w:val="2"/>
          <w:sz w:val="24"/>
          <w:szCs w:val="24"/>
          <w:highlight w:val="none"/>
          <w:lang w:val="en-US" w:eastAsia="zh-CN"/>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4</w:t>
      </w:r>
      <w:r>
        <w:rPr>
          <w:rFonts w:hint="eastAsia" w:ascii="仿宋" w:hAnsi="仿宋" w:eastAsia="仿宋" w:cs="仿宋_GB2312"/>
          <w:color w:val="000000"/>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5</w:t>
      </w:r>
      <w:r>
        <w:rPr>
          <w:rFonts w:hint="eastAsia" w:ascii="仿宋" w:hAnsi="仿宋" w:eastAsia="仿宋" w:cs="仿宋_GB2312"/>
          <w:color w:val="000000"/>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8"/>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6"/>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6"/>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26"/>
        <w:keepNext w:val="0"/>
        <w:keepLines w:val="0"/>
        <w:pageBreakBefore w:val="0"/>
        <w:widowControl w:val="0"/>
        <w:kinsoku/>
        <w:wordWrap/>
        <w:overflowPunct/>
        <w:bidi w:val="0"/>
        <w:adjustRightInd w:val="0"/>
        <w:spacing w:line="360" w:lineRule="auto"/>
        <w:ind w:left="0" w:leftChars="0" w:firstLine="0" w:firstLineChars="0"/>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keepNext w:val="0"/>
        <w:keepLines w:val="0"/>
        <w:pageBreakBefore w:val="0"/>
        <w:widowControl w:val="0"/>
        <w:kinsoku/>
        <w:wordWrap/>
        <w:overflowPunct/>
        <w:autoSpaceDE w:val="0"/>
        <w:autoSpaceDN w:val="0"/>
        <w:bidi w:val="0"/>
        <w:adjustRightInd w:val="0"/>
        <w:spacing w:line="360" w:lineRule="auto"/>
        <w:textAlignment w:val="auto"/>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6"/>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1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 w:val="21"/>
          <w:szCs w:val="21"/>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宋体" w:hAnsi="宋体" w:cs="宋体"/>
          <w:b/>
          <w:bCs/>
          <w:color w:val="auto"/>
          <w:sz w:val="21"/>
          <w:szCs w:val="21"/>
          <w:highlight w:val="none"/>
        </w:rPr>
        <w:t>工程量清单报价</w:t>
      </w:r>
    </w:p>
    <w:tbl>
      <w:tblPr>
        <w:tblStyle w:val="19"/>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5558"/>
        <w:gridCol w:w="2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5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93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5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tbl>
      <w:tblPr>
        <w:tblStyle w:val="19"/>
        <w:tblpPr w:leftFromText="180" w:rightFromText="180" w:vertAnchor="text" w:horzAnchor="page" w:tblpX="1077" w:tblpY="1490"/>
        <w:tblOverlap w:val="never"/>
        <w:tblW w:w="7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3"/>
        <w:gridCol w:w="1658"/>
        <w:gridCol w:w="3093"/>
        <w:gridCol w:w="596"/>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9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5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2.安装方式：导轨式安装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3.继电器输出：常开常闭/485输出、防误、触水即报、双螺旋结构、导电铜线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4.尺寸：90*58*58mm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5.供电试：12V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6.常规线长：5米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QH5000集中管理软件</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1.型号：QH-5000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2.功能：定制版画面多站点集中管理系统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2.功能：实现现场声光报警功能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屏蔽双绞线</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0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1.型号：RVV-3*2.5mm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bl>
    <w:tbl>
      <w:tblPr>
        <w:tblStyle w:val="19"/>
        <w:tblW w:w="79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8"/>
        <w:gridCol w:w="1665"/>
        <w:gridCol w:w="3090"/>
        <w:gridCol w:w="55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不锈钢电箱</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镀锌电线管</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1.镀锌电线管，直管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1.名称：监测主机画面维护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1.说明：相应探头点位与监测主机联动调试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2.综合考虑现场施工条件，完成该清单下的一切相关工作</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7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spacing w:line="360" w:lineRule="auto"/>
        <w:rPr>
          <w:rFonts w:hint="default" w:ascii="宋体" w:hAnsi="宋体" w:cs="宋体"/>
          <w:b/>
          <w:bCs/>
          <w:color w:val="auto"/>
          <w:sz w:val="21"/>
          <w:szCs w:val="21"/>
          <w:highlight w:val="none"/>
          <w:lang w:val="en-US" w:eastAsia="zh-CN"/>
        </w:rPr>
      </w:pPr>
    </w:p>
    <w:tbl>
      <w:tblPr>
        <w:tblStyle w:val="19"/>
        <w:tblW w:w="8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2"/>
        <w:gridCol w:w="2033"/>
        <w:gridCol w:w="1549"/>
        <w:gridCol w:w="385"/>
        <w:gridCol w:w="699"/>
        <w:gridCol w:w="81"/>
        <w:gridCol w:w="879"/>
        <w:gridCol w:w="186"/>
        <w:gridCol w:w="1605"/>
        <w:gridCol w:w="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825" w:hRule="atLeast"/>
        </w:trPr>
        <w:tc>
          <w:tcPr>
            <w:tcW w:w="61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3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3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159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9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26574.64</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57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9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57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9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4" w:type="dxa"/>
          <w:trHeight w:val="108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9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1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3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4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1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18"/>
        <w:rPr>
          <w:rFonts w:hint="default" w:ascii="Times New Roman" w:hAnsi="Times New Roman" w:cs="Times New Roman"/>
          <w:b w:val="0"/>
          <w:bCs w:val="0"/>
          <w:szCs w:val="20"/>
          <w:highlight w:val="none"/>
        </w:rPr>
      </w:pPr>
    </w:p>
    <w:p>
      <w:pPr>
        <w:pStyle w:val="25"/>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项目报价</w:t>
      </w:r>
    </w:p>
    <w:p>
      <w:pPr>
        <w:pStyle w:val="25"/>
        <w:jc w:val="center"/>
        <w:rPr>
          <w:rFonts w:hint="eastAsia" w:ascii="宋体" w:hAnsi="宋体" w:eastAsia="宋体" w:cs="宋体"/>
          <w:b/>
          <w:bCs/>
          <w:color w:val="auto"/>
          <w:szCs w:val="21"/>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6"/>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5"/>
              <w:jc w:val="center"/>
              <w:rPr>
                <w:rFonts w:hint="eastAsia" w:ascii="宋体" w:hAnsi="宋体" w:eastAsia="宋体" w:cs="宋体"/>
                <w:b/>
                <w:bCs/>
                <w:color w:val="auto"/>
                <w:sz w:val="24"/>
                <w:szCs w:val="24"/>
                <w:highlight w:val="none"/>
                <w:u w:val="none"/>
                <w:vertAlign w:val="baseline"/>
                <w:lang w:val="en-US" w:eastAsia="zh-CN"/>
              </w:rPr>
            </w:pPr>
            <w:r>
              <w:rPr>
                <w:rFonts w:hint="eastAsia" w:hAnsi="宋体" w:eastAsia="宋体" w:cs="宋体"/>
                <w:b/>
                <w:bCs/>
                <w:color w:val="auto"/>
                <w:sz w:val="24"/>
                <w:szCs w:val="21"/>
                <w:highlight w:val="none"/>
                <w:u w:val="none"/>
                <w:lang w:val="en-US" w:eastAsia="zh-CN"/>
              </w:rPr>
              <w:t>石井净水分公司水淹报警装置安装项目</w:t>
            </w:r>
          </w:p>
        </w:tc>
        <w:tc>
          <w:tcPr>
            <w:tcW w:w="4513" w:type="dxa"/>
            <w:vAlign w:val="center"/>
          </w:tcPr>
          <w:p>
            <w:pPr>
              <w:pStyle w:val="25"/>
              <w:jc w:val="center"/>
              <w:rPr>
                <w:rFonts w:hint="default"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513"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513" w:type="dxa"/>
            <w:shd w:val="clear" w:color="auto" w:fill="auto"/>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eastAsia" w:hAnsi="宋体" w:cs="宋体"/>
                <w:b/>
                <w:bCs/>
                <w:color w:val="auto"/>
                <w:sz w:val="24"/>
                <w:szCs w:val="24"/>
                <w:highlight w:val="none"/>
                <w:u w:val="none"/>
                <w:lang w:val="en-US" w:eastAsia="zh-CN"/>
              </w:rPr>
            </w:pPr>
          </w:p>
        </w:tc>
        <w:tc>
          <w:tcPr>
            <w:tcW w:w="4513"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5"/>
              <w:jc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合计</w:t>
            </w:r>
          </w:p>
        </w:tc>
        <w:tc>
          <w:tcPr>
            <w:tcW w:w="4513" w:type="dxa"/>
            <w:vAlign w:val="center"/>
          </w:tcPr>
          <w:p>
            <w:pPr>
              <w:pStyle w:val="25"/>
              <w:jc w:val="center"/>
              <w:rPr>
                <w:rFonts w:hint="eastAsia" w:ascii="宋体" w:hAnsi="宋体" w:eastAsia="宋体" w:cs="宋体"/>
                <w:color w:val="auto"/>
                <w:sz w:val="24"/>
                <w:szCs w:val="24"/>
                <w:highlight w:val="none"/>
                <w:u w:val="none"/>
                <w:vertAlign w:val="baseline"/>
              </w:rPr>
            </w:pPr>
          </w:p>
        </w:tc>
      </w:tr>
    </w:tbl>
    <w:p>
      <w:pPr>
        <w:pStyle w:val="25"/>
        <w:jc w:val="both"/>
        <w:rPr>
          <w:rFonts w:hint="eastAsia" w:ascii="仿宋_GB2312" w:hAnsi="仿宋_GB2312" w:cs="仿宋_GB2312"/>
          <w:b/>
          <w:color w:val="auto"/>
          <w:kern w:val="2"/>
          <w:sz w:val="28"/>
          <w:szCs w:val="28"/>
          <w:highlight w:val="none"/>
          <w:lang w:val="en-US" w:eastAsia="zh-CN"/>
        </w:rPr>
      </w:pPr>
    </w:p>
    <w:p>
      <w:pPr>
        <w:pStyle w:val="11"/>
        <w:adjustRightInd w:val="0"/>
        <w:snapToGrid w:val="0"/>
        <w:spacing w:line="300" w:lineRule="auto"/>
        <w:jc w:val="center"/>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6 响应承诺书</w:t>
      </w:r>
    </w:p>
    <w:p>
      <w:pPr>
        <w:jc w:val="left"/>
        <w:rPr>
          <w:rFonts w:hint="eastAsia" w:ascii="仿宋_GB2312" w:hAnsi="仿宋_GB2312" w:eastAsia="仿宋_GB2312" w:cs="仿宋_GB2312"/>
          <w:b/>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w:t>
      </w:r>
    </w:p>
    <w:p>
      <w:pPr>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w:t>
      </w:r>
      <w:r>
        <w:rPr>
          <w:rFonts w:hint="eastAsia" w:ascii="仿宋_GB2312" w:hAnsi="仿宋_GB2312" w:eastAsia="仿宋_GB2312" w:cs="仿宋_GB2312"/>
          <w:b w:val="0"/>
          <w:bCs/>
          <w:sz w:val="28"/>
          <w:szCs w:val="28"/>
          <w:lang w:val="en-US" w:eastAsia="zh-CN"/>
        </w:rPr>
        <w:t>同时，</w:t>
      </w:r>
      <w:r>
        <w:rPr>
          <w:rFonts w:hint="eastAsia" w:ascii="仿宋_GB2312" w:hAnsi="仿宋_GB2312" w:eastAsia="仿宋_GB2312" w:cs="仿宋_GB2312"/>
          <w:color w:val="000000"/>
          <w:sz w:val="28"/>
          <w:szCs w:val="28"/>
          <w:u w:val="none"/>
          <w:lang w:val="en-US" w:eastAsia="zh-CN"/>
        </w:rPr>
        <w:t>承诺</w:t>
      </w:r>
      <w:r>
        <w:rPr>
          <w:rFonts w:hint="eastAsia" w:ascii="仿宋_GB2312" w:hAnsi="仿宋_GB2312" w:eastAsia="仿宋_GB2312" w:cs="仿宋_GB2312"/>
          <w:i w:val="0"/>
          <w:caps w:val="0"/>
          <w:color w:val="auto"/>
          <w:spacing w:val="0"/>
          <w:sz w:val="28"/>
          <w:szCs w:val="28"/>
          <w:shd w:val="clear" w:color="auto" w:fill="auto"/>
          <w:lang w:val="en-US" w:eastAsia="zh-CN"/>
        </w:rPr>
        <w:t>质保期内</w:t>
      </w:r>
      <w:r>
        <w:rPr>
          <w:rFonts w:hint="eastAsia" w:ascii="仿宋_GB2312" w:hAnsi="仿宋_GB2312" w:eastAsia="仿宋_GB2312" w:cs="仿宋_GB2312"/>
          <w:i w:val="0"/>
          <w:caps w:val="0"/>
          <w:color w:val="auto"/>
          <w:spacing w:val="0"/>
          <w:sz w:val="28"/>
          <w:szCs w:val="28"/>
          <w:shd w:val="clear" w:color="auto" w:fill="auto"/>
        </w:rPr>
        <w:t>提供24小时的系统维护服务，</w:t>
      </w:r>
      <w:r>
        <w:rPr>
          <w:rFonts w:hint="eastAsia" w:ascii="仿宋_GB2312" w:hAnsi="仿宋_GB2312" w:eastAsia="仿宋_GB2312" w:cs="仿宋_GB2312"/>
          <w:b w:val="0"/>
          <w:bCs w:val="0"/>
          <w:color w:val="auto"/>
          <w:sz w:val="28"/>
          <w:szCs w:val="28"/>
          <w:highlight w:val="none"/>
          <w:u w:val="none"/>
          <w:lang w:val="en-US" w:eastAsia="zh-CN"/>
        </w:rPr>
        <w:t>保证1小时内能到达服务现场，</w:t>
      </w:r>
      <w:r>
        <w:rPr>
          <w:rFonts w:hint="eastAsia" w:ascii="仿宋_GB2312" w:hAnsi="仿宋_GB2312" w:eastAsia="仿宋_GB2312" w:cs="仿宋_GB2312"/>
          <w:i w:val="0"/>
          <w:caps w:val="0"/>
          <w:color w:val="auto"/>
          <w:spacing w:val="0"/>
          <w:sz w:val="28"/>
          <w:szCs w:val="28"/>
          <w:shd w:val="clear" w:color="auto" w:fill="auto"/>
        </w:rPr>
        <w:t>及时解决故障问题，保障</w:t>
      </w:r>
      <w:r>
        <w:rPr>
          <w:rFonts w:hint="eastAsia" w:ascii="仿宋_GB2312" w:hAnsi="仿宋_GB2312" w:eastAsia="仿宋_GB2312" w:cs="仿宋_GB2312"/>
          <w:i w:val="0"/>
          <w:caps w:val="0"/>
          <w:color w:val="auto"/>
          <w:spacing w:val="0"/>
          <w:sz w:val="28"/>
          <w:szCs w:val="28"/>
          <w:shd w:val="clear" w:color="auto" w:fill="auto"/>
          <w:lang w:val="en-US" w:eastAsia="zh-CN"/>
        </w:rPr>
        <w:t>中控室水淹报警</w:t>
      </w:r>
      <w:r>
        <w:rPr>
          <w:rFonts w:hint="eastAsia" w:ascii="仿宋_GB2312" w:hAnsi="仿宋_GB2312" w:eastAsia="仿宋_GB2312" w:cs="仿宋_GB2312"/>
          <w:i w:val="0"/>
          <w:caps w:val="0"/>
          <w:color w:val="auto"/>
          <w:spacing w:val="0"/>
          <w:sz w:val="28"/>
          <w:szCs w:val="28"/>
          <w:shd w:val="clear" w:color="auto" w:fill="auto"/>
        </w:rPr>
        <w:t>系统运行稳定、安全，维护期为1年。</w:t>
      </w:r>
      <w:r>
        <w:rPr>
          <w:rFonts w:hint="eastAsia" w:ascii="仿宋_GB2312" w:hAnsi="仿宋_GB2312" w:eastAsia="仿宋_GB2312" w:cs="仿宋_GB2312"/>
          <w:b w:val="0"/>
          <w:bCs/>
          <w:sz w:val="28"/>
          <w:szCs w:val="28"/>
        </w:rPr>
        <w:t>由于我司提供资料不实或与询价文件中所有条款不符而造成的责任和后果由我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报价单位（盖公章）：</w:t>
      </w:r>
    </w:p>
    <w:p>
      <w:pPr>
        <w:pStyle w:val="25"/>
        <w:jc w:val="center"/>
        <w:rPr>
          <w:rFonts w:hint="eastAsia" w:ascii="仿宋_GB2312" w:hAnsi="仿宋_GB2312" w:cs="仿宋_GB2312"/>
          <w:b/>
          <w:color w:val="auto"/>
          <w:kern w:val="2"/>
          <w:sz w:val="28"/>
          <w:szCs w:val="28"/>
          <w:highlight w:val="none"/>
          <w:lang w:val="en-US" w:eastAsia="zh-CN"/>
        </w:rPr>
      </w:pPr>
      <w:r>
        <w:rPr>
          <w:rFonts w:hint="eastAsia" w:ascii="仿宋_GB2312" w:hAnsi="仿宋_GB2312" w:eastAsia="仿宋_GB2312" w:cs="仿宋_GB2312"/>
          <w:b w:val="0"/>
          <w:bCs/>
          <w:sz w:val="28"/>
          <w:szCs w:val="28"/>
        </w:rPr>
        <w:t xml:space="preserve">                                            年  月  日</w:t>
      </w:r>
    </w:p>
    <w:p>
      <w:pPr>
        <w:pStyle w:val="25"/>
        <w:jc w:val="center"/>
        <w:rPr>
          <w:rFonts w:hint="eastAsia" w:ascii="仿宋_GB2312" w:hAnsi="仿宋_GB2312" w:cs="仿宋_GB2312"/>
          <w:b/>
          <w:color w:val="auto"/>
          <w:kern w:val="2"/>
          <w:sz w:val="28"/>
          <w:szCs w:val="28"/>
          <w:highlight w:val="none"/>
          <w:lang w:val="en-US" w:eastAsia="zh-CN"/>
        </w:rPr>
      </w:pPr>
    </w:p>
    <w:p>
      <w:pPr>
        <w:pStyle w:val="25"/>
        <w:jc w:val="both"/>
        <w:rPr>
          <w:rFonts w:hint="eastAsia" w:ascii="仿宋_GB2312" w:hAnsi="仿宋_GB2312" w:eastAsia="仿宋_GB2312" w:cs="仿宋_GB2312"/>
          <w:b/>
          <w:color w:val="auto"/>
          <w:kern w:val="2"/>
          <w:sz w:val="28"/>
          <w:szCs w:val="28"/>
          <w:highlight w:val="none"/>
          <w:lang w:val="en-US" w:eastAsia="zh-CN"/>
        </w:rPr>
      </w:pP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3000509000000000000"/>
    <w:charset w:val="86"/>
    <w:family w:val="auto"/>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EC6E5B89"/>
    <w:multiLevelType w:val="singleLevel"/>
    <w:tmpl w:val="EC6E5B89"/>
    <w:lvl w:ilvl="0" w:tentative="0">
      <w:start w:val="1"/>
      <w:numFmt w:val="decimal"/>
      <w:suff w:val="space"/>
      <w:lvlText w:val="%1."/>
      <w:lvlJc w:val="left"/>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DF095FE"/>
    <w:multiLevelType w:val="singleLevel"/>
    <w:tmpl w:val="3DF095FE"/>
    <w:lvl w:ilvl="0" w:tentative="0">
      <w:start w:val="1"/>
      <w:numFmt w:val="decimal"/>
      <w:suff w:val="nothing"/>
      <w:lvlText w:val="%1、"/>
      <w:lvlJc w:val="left"/>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A85C3A"/>
    <w:rsid w:val="01C419B3"/>
    <w:rsid w:val="02657F1A"/>
    <w:rsid w:val="02732391"/>
    <w:rsid w:val="027A5F7E"/>
    <w:rsid w:val="02907F30"/>
    <w:rsid w:val="02FD67B1"/>
    <w:rsid w:val="030705B6"/>
    <w:rsid w:val="03114785"/>
    <w:rsid w:val="03330381"/>
    <w:rsid w:val="03454BBA"/>
    <w:rsid w:val="03A57563"/>
    <w:rsid w:val="03C2782A"/>
    <w:rsid w:val="03DB3B5F"/>
    <w:rsid w:val="03F97C93"/>
    <w:rsid w:val="03FD3F83"/>
    <w:rsid w:val="04637FC7"/>
    <w:rsid w:val="04CB1767"/>
    <w:rsid w:val="05087E50"/>
    <w:rsid w:val="05E8505A"/>
    <w:rsid w:val="066B50E3"/>
    <w:rsid w:val="068E1D6C"/>
    <w:rsid w:val="06A850F9"/>
    <w:rsid w:val="06BB568F"/>
    <w:rsid w:val="06C801D7"/>
    <w:rsid w:val="06F253F2"/>
    <w:rsid w:val="075D5CC5"/>
    <w:rsid w:val="07C3786E"/>
    <w:rsid w:val="07DF75F9"/>
    <w:rsid w:val="08333EF4"/>
    <w:rsid w:val="086C2AE2"/>
    <w:rsid w:val="08862B6E"/>
    <w:rsid w:val="088D2514"/>
    <w:rsid w:val="0896695C"/>
    <w:rsid w:val="089912BC"/>
    <w:rsid w:val="08C51F37"/>
    <w:rsid w:val="09036FEC"/>
    <w:rsid w:val="09A62117"/>
    <w:rsid w:val="09B207F9"/>
    <w:rsid w:val="0A4E2763"/>
    <w:rsid w:val="0B021542"/>
    <w:rsid w:val="0B3D674A"/>
    <w:rsid w:val="0B856175"/>
    <w:rsid w:val="0C451D45"/>
    <w:rsid w:val="0C8C753B"/>
    <w:rsid w:val="0D5D3684"/>
    <w:rsid w:val="0D673482"/>
    <w:rsid w:val="0D6A4E6F"/>
    <w:rsid w:val="0D8257C8"/>
    <w:rsid w:val="0DE70024"/>
    <w:rsid w:val="0E485183"/>
    <w:rsid w:val="0E7956F8"/>
    <w:rsid w:val="0E871FE6"/>
    <w:rsid w:val="0EF36573"/>
    <w:rsid w:val="0F5038C8"/>
    <w:rsid w:val="0F8D020F"/>
    <w:rsid w:val="10755EC0"/>
    <w:rsid w:val="112E6325"/>
    <w:rsid w:val="11517547"/>
    <w:rsid w:val="11A021F8"/>
    <w:rsid w:val="11B75B21"/>
    <w:rsid w:val="12A329EC"/>
    <w:rsid w:val="12BD684D"/>
    <w:rsid w:val="12FE594F"/>
    <w:rsid w:val="131F4BAE"/>
    <w:rsid w:val="13C808EC"/>
    <w:rsid w:val="13ED69B7"/>
    <w:rsid w:val="14050774"/>
    <w:rsid w:val="14075E94"/>
    <w:rsid w:val="141168EE"/>
    <w:rsid w:val="1457366A"/>
    <w:rsid w:val="14C60611"/>
    <w:rsid w:val="14E57AA8"/>
    <w:rsid w:val="155278BD"/>
    <w:rsid w:val="156E33B1"/>
    <w:rsid w:val="15BA3B8A"/>
    <w:rsid w:val="164815D5"/>
    <w:rsid w:val="16732FEB"/>
    <w:rsid w:val="16984B18"/>
    <w:rsid w:val="169A2D6B"/>
    <w:rsid w:val="16B708D3"/>
    <w:rsid w:val="16C77F1D"/>
    <w:rsid w:val="17697CDA"/>
    <w:rsid w:val="176E7480"/>
    <w:rsid w:val="182B488F"/>
    <w:rsid w:val="187F72BD"/>
    <w:rsid w:val="188A4B98"/>
    <w:rsid w:val="189017DB"/>
    <w:rsid w:val="189758D7"/>
    <w:rsid w:val="18A93985"/>
    <w:rsid w:val="18C064A5"/>
    <w:rsid w:val="18C122A0"/>
    <w:rsid w:val="18E2599F"/>
    <w:rsid w:val="194C5F03"/>
    <w:rsid w:val="19907A31"/>
    <w:rsid w:val="1A4C3E20"/>
    <w:rsid w:val="1A517D94"/>
    <w:rsid w:val="1B8B2F0C"/>
    <w:rsid w:val="1B972F4C"/>
    <w:rsid w:val="1BA42ECF"/>
    <w:rsid w:val="1C320E73"/>
    <w:rsid w:val="1C4B510B"/>
    <w:rsid w:val="1CC362EC"/>
    <w:rsid w:val="1CD2205E"/>
    <w:rsid w:val="1D4478A7"/>
    <w:rsid w:val="1D465EE4"/>
    <w:rsid w:val="1DCF4B0C"/>
    <w:rsid w:val="1E3E1F70"/>
    <w:rsid w:val="1E5828D6"/>
    <w:rsid w:val="1E8A1A2E"/>
    <w:rsid w:val="1EA82186"/>
    <w:rsid w:val="1ED237BD"/>
    <w:rsid w:val="1EEF0DF2"/>
    <w:rsid w:val="1EFF011A"/>
    <w:rsid w:val="1F516372"/>
    <w:rsid w:val="1FAC05E4"/>
    <w:rsid w:val="1FD430C8"/>
    <w:rsid w:val="1FFC1228"/>
    <w:rsid w:val="205572AD"/>
    <w:rsid w:val="20D33A0F"/>
    <w:rsid w:val="20E33285"/>
    <w:rsid w:val="21F575DF"/>
    <w:rsid w:val="22506918"/>
    <w:rsid w:val="22551E62"/>
    <w:rsid w:val="230D1610"/>
    <w:rsid w:val="23340AC0"/>
    <w:rsid w:val="23A52A88"/>
    <w:rsid w:val="23F436C6"/>
    <w:rsid w:val="24121125"/>
    <w:rsid w:val="24260853"/>
    <w:rsid w:val="250B3654"/>
    <w:rsid w:val="254976EF"/>
    <w:rsid w:val="25C24F65"/>
    <w:rsid w:val="25EA26B2"/>
    <w:rsid w:val="263B6B37"/>
    <w:rsid w:val="269221D6"/>
    <w:rsid w:val="269C0568"/>
    <w:rsid w:val="26A510F8"/>
    <w:rsid w:val="27140B75"/>
    <w:rsid w:val="27563635"/>
    <w:rsid w:val="27567996"/>
    <w:rsid w:val="27B45138"/>
    <w:rsid w:val="27DF3432"/>
    <w:rsid w:val="28351ACB"/>
    <w:rsid w:val="28810946"/>
    <w:rsid w:val="28BF3BE8"/>
    <w:rsid w:val="295733FB"/>
    <w:rsid w:val="29D8478D"/>
    <w:rsid w:val="2A0F2E61"/>
    <w:rsid w:val="2A77353C"/>
    <w:rsid w:val="2A94757F"/>
    <w:rsid w:val="2B022CBA"/>
    <w:rsid w:val="2B52084C"/>
    <w:rsid w:val="2B5E7FE2"/>
    <w:rsid w:val="2BA5707F"/>
    <w:rsid w:val="2BB36041"/>
    <w:rsid w:val="2BC069C8"/>
    <w:rsid w:val="2BCA23E3"/>
    <w:rsid w:val="2C521DCD"/>
    <w:rsid w:val="2CA9791C"/>
    <w:rsid w:val="2D413713"/>
    <w:rsid w:val="2D6119E0"/>
    <w:rsid w:val="2E0F6B90"/>
    <w:rsid w:val="2E7361CE"/>
    <w:rsid w:val="2EA96212"/>
    <w:rsid w:val="2EB317D4"/>
    <w:rsid w:val="2EC64439"/>
    <w:rsid w:val="2F1F6F27"/>
    <w:rsid w:val="2FDA6411"/>
    <w:rsid w:val="306C1289"/>
    <w:rsid w:val="308974AE"/>
    <w:rsid w:val="30F44624"/>
    <w:rsid w:val="30FC4E4B"/>
    <w:rsid w:val="31510AA0"/>
    <w:rsid w:val="323D713F"/>
    <w:rsid w:val="3241125A"/>
    <w:rsid w:val="32425879"/>
    <w:rsid w:val="325B51AB"/>
    <w:rsid w:val="32DA4794"/>
    <w:rsid w:val="32EB37B4"/>
    <w:rsid w:val="333C595E"/>
    <w:rsid w:val="33766BFC"/>
    <w:rsid w:val="338909EE"/>
    <w:rsid w:val="33C84ECF"/>
    <w:rsid w:val="34117711"/>
    <w:rsid w:val="348D5599"/>
    <w:rsid w:val="34A8401D"/>
    <w:rsid w:val="352765C3"/>
    <w:rsid w:val="357E56DB"/>
    <w:rsid w:val="35B31334"/>
    <w:rsid w:val="3632051D"/>
    <w:rsid w:val="36497307"/>
    <w:rsid w:val="36DB0D6B"/>
    <w:rsid w:val="37152C21"/>
    <w:rsid w:val="37590E1D"/>
    <w:rsid w:val="375F12EE"/>
    <w:rsid w:val="37BB0BC2"/>
    <w:rsid w:val="37BD636B"/>
    <w:rsid w:val="384F6BCF"/>
    <w:rsid w:val="38863CC9"/>
    <w:rsid w:val="38A319F3"/>
    <w:rsid w:val="392F3EDF"/>
    <w:rsid w:val="39704948"/>
    <w:rsid w:val="397D7CAF"/>
    <w:rsid w:val="39A93780"/>
    <w:rsid w:val="39C50B61"/>
    <w:rsid w:val="39DD52FC"/>
    <w:rsid w:val="39E66E9F"/>
    <w:rsid w:val="3A3D0F56"/>
    <w:rsid w:val="3A3E597B"/>
    <w:rsid w:val="3A456D07"/>
    <w:rsid w:val="3AD405C5"/>
    <w:rsid w:val="3B4B4588"/>
    <w:rsid w:val="3B8E0546"/>
    <w:rsid w:val="3BB63B8E"/>
    <w:rsid w:val="3BD9286B"/>
    <w:rsid w:val="3D706290"/>
    <w:rsid w:val="3DB638B0"/>
    <w:rsid w:val="3DBA77ED"/>
    <w:rsid w:val="3E3402C7"/>
    <w:rsid w:val="3E510195"/>
    <w:rsid w:val="3E9E6C45"/>
    <w:rsid w:val="3EB56E53"/>
    <w:rsid w:val="3F34383F"/>
    <w:rsid w:val="3F344F84"/>
    <w:rsid w:val="3F7A3382"/>
    <w:rsid w:val="40256764"/>
    <w:rsid w:val="40AC63BE"/>
    <w:rsid w:val="40D560F5"/>
    <w:rsid w:val="415E1BCB"/>
    <w:rsid w:val="41983858"/>
    <w:rsid w:val="41C40A9F"/>
    <w:rsid w:val="41EA0A9E"/>
    <w:rsid w:val="42E57412"/>
    <w:rsid w:val="42ED5017"/>
    <w:rsid w:val="433261D9"/>
    <w:rsid w:val="43714570"/>
    <w:rsid w:val="43B53A40"/>
    <w:rsid w:val="43D01AD1"/>
    <w:rsid w:val="43D649A5"/>
    <w:rsid w:val="443D0BA2"/>
    <w:rsid w:val="443E4BF6"/>
    <w:rsid w:val="445B0477"/>
    <w:rsid w:val="448F4250"/>
    <w:rsid w:val="44C2005E"/>
    <w:rsid w:val="44D20471"/>
    <w:rsid w:val="45417DBA"/>
    <w:rsid w:val="454B678F"/>
    <w:rsid w:val="45986B83"/>
    <w:rsid w:val="45E235E0"/>
    <w:rsid w:val="46163A2C"/>
    <w:rsid w:val="46721C9D"/>
    <w:rsid w:val="46F6477A"/>
    <w:rsid w:val="46F71851"/>
    <w:rsid w:val="4703068E"/>
    <w:rsid w:val="47AC59B4"/>
    <w:rsid w:val="47FB7699"/>
    <w:rsid w:val="487E1357"/>
    <w:rsid w:val="48D24C23"/>
    <w:rsid w:val="48DF209C"/>
    <w:rsid w:val="4A0465FC"/>
    <w:rsid w:val="4A453997"/>
    <w:rsid w:val="4AC96C23"/>
    <w:rsid w:val="4AFB6410"/>
    <w:rsid w:val="4B106F8B"/>
    <w:rsid w:val="4B772FA8"/>
    <w:rsid w:val="4BBE0681"/>
    <w:rsid w:val="4C967497"/>
    <w:rsid w:val="4CB37EC3"/>
    <w:rsid w:val="4D484C56"/>
    <w:rsid w:val="4DB53509"/>
    <w:rsid w:val="4DF57B76"/>
    <w:rsid w:val="4E0C3F18"/>
    <w:rsid w:val="4E3605DF"/>
    <w:rsid w:val="4E4374AA"/>
    <w:rsid w:val="4E8828C7"/>
    <w:rsid w:val="4EA5057F"/>
    <w:rsid w:val="4EB80597"/>
    <w:rsid w:val="4F105D44"/>
    <w:rsid w:val="4F142C86"/>
    <w:rsid w:val="4FE07BCD"/>
    <w:rsid w:val="4FE552FD"/>
    <w:rsid w:val="500A086E"/>
    <w:rsid w:val="50371FAD"/>
    <w:rsid w:val="50460EA7"/>
    <w:rsid w:val="50FE2D50"/>
    <w:rsid w:val="513F77AE"/>
    <w:rsid w:val="517C6B07"/>
    <w:rsid w:val="51A32C5C"/>
    <w:rsid w:val="51A61200"/>
    <w:rsid w:val="51C504D9"/>
    <w:rsid w:val="53211D72"/>
    <w:rsid w:val="535952F7"/>
    <w:rsid w:val="53E55647"/>
    <w:rsid w:val="53E81D15"/>
    <w:rsid w:val="540157E5"/>
    <w:rsid w:val="54C93027"/>
    <w:rsid w:val="54DB1F6D"/>
    <w:rsid w:val="55052FFC"/>
    <w:rsid w:val="553771E2"/>
    <w:rsid w:val="556F3D22"/>
    <w:rsid w:val="5587270E"/>
    <w:rsid w:val="559E664E"/>
    <w:rsid w:val="560F58BD"/>
    <w:rsid w:val="56331346"/>
    <w:rsid w:val="56513CD0"/>
    <w:rsid w:val="56764808"/>
    <w:rsid w:val="567835D0"/>
    <w:rsid w:val="56A11110"/>
    <w:rsid w:val="57836649"/>
    <w:rsid w:val="57C21077"/>
    <w:rsid w:val="583F21A8"/>
    <w:rsid w:val="58F45795"/>
    <w:rsid w:val="59637E84"/>
    <w:rsid w:val="59786976"/>
    <w:rsid w:val="5A2F5485"/>
    <w:rsid w:val="5A37618F"/>
    <w:rsid w:val="5A742760"/>
    <w:rsid w:val="5AFB4DC0"/>
    <w:rsid w:val="5AFD524C"/>
    <w:rsid w:val="5B280151"/>
    <w:rsid w:val="5B3E1265"/>
    <w:rsid w:val="5B527557"/>
    <w:rsid w:val="5BB167FD"/>
    <w:rsid w:val="5BE80ED6"/>
    <w:rsid w:val="5C0803F9"/>
    <w:rsid w:val="5C842DC1"/>
    <w:rsid w:val="5CB8755C"/>
    <w:rsid w:val="5D1862A9"/>
    <w:rsid w:val="5DE635B5"/>
    <w:rsid w:val="5DF205D3"/>
    <w:rsid w:val="5E2E21D1"/>
    <w:rsid w:val="5E3200A8"/>
    <w:rsid w:val="5E3309CC"/>
    <w:rsid w:val="5E9A78AC"/>
    <w:rsid w:val="5F375441"/>
    <w:rsid w:val="5F89043D"/>
    <w:rsid w:val="5F8D7DD2"/>
    <w:rsid w:val="60607F44"/>
    <w:rsid w:val="60683D63"/>
    <w:rsid w:val="60A2290D"/>
    <w:rsid w:val="60B000A3"/>
    <w:rsid w:val="60C83CBC"/>
    <w:rsid w:val="60EA5826"/>
    <w:rsid w:val="613E6D41"/>
    <w:rsid w:val="617E34BB"/>
    <w:rsid w:val="619C1492"/>
    <w:rsid w:val="61C41A1D"/>
    <w:rsid w:val="62446327"/>
    <w:rsid w:val="62B103F9"/>
    <w:rsid w:val="64C46E12"/>
    <w:rsid w:val="64EB46B9"/>
    <w:rsid w:val="6523093A"/>
    <w:rsid w:val="657022AA"/>
    <w:rsid w:val="66007D67"/>
    <w:rsid w:val="661F1BAE"/>
    <w:rsid w:val="663F0B50"/>
    <w:rsid w:val="667E29E4"/>
    <w:rsid w:val="66CA0B26"/>
    <w:rsid w:val="672F5C76"/>
    <w:rsid w:val="673A246B"/>
    <w:rsid w:val="67E50312"/>
    <w:rsid w:val="67ED0982"/>
    <w:rsid w:val="68FA60D7"/>
    <w:rsid w:val="68FF450D"/>
    <w:rsid w:val="69344F58"/>
    <w:rsid w:val="69C61397"/>
    <w:rsid w:val="69DE0DC6"/>
    <w:rsid w:val="6A68609B"/>
    <w:rsid w:val="6A8C1663"/>
    <w:rsid w:val="6ABF0D9A"/>
    <w:rsid w:val="6AC97874"/>
    <w:rsid w:val="6C105A58"/>
    <w:rsid w:val="6C2E6265"/>
    <w:rsid w:val="6C62671C"/>
    <w:rsid w:val="6C716CAB"/>
    <w:rsid w:val="6C8B5DD7"/>
    <w:rsid w:val="6C9D27A0"/>
    <w:rsid w:val="6CAD2F20"/>
    <w:rsid w:val="6CB00D43"/>
    <w:rsid w:val="6CD759A9"/>
    <w:rsid w:val="6D095C70"/>
    <w:rsid w:val="6D4B1F5D"/>
    <w:rsid w:val="6D8238A7"/>
    <w:rsid w:val="6D845E15"/>
    <w:rsid w:val="6E081FC7"/>
    <w:rsid w:val="6E0F5BF9"/>
    <w:rsid w:val="6E8F7310"/>
    <w:rsid w:val="6E9668FD"/>
    <w:rsid w:val="6F483FA1"/>
    <w:rsid w:val="6F6555EF"/>
    <w:rsid w:val="6F9F3300"/>
    <w:rsid w:val="700D30AD"/>
    <w:rsid w:val="705E32D4"/>
    <w:rsid w:val="70A55C5F"/>
    <w:rsid w:val="715F5951"/>
    <w:rsid w:val="71884AB7"/>
    <w:rsid w:val="71C46775"/>
    <w:rsid w:val="72083007"/>
    <w:rsid w:val="720C483D"/>
    <w:rsid w:val="721827FA"/>
    <w:rsid w:val="72225D46"/>
    <w:rsid w:val="722C2FF3"/>
    <w:rsid w:val="72573098"/>
    <w:rsid w:val="729A453D"/>
    <w:rsid w:val="72A24C32"/>
    <w:rsid w:val="732E3907"/>
    <w:rsid w:val="73D16993"/>
    <w:rsid w:val="74C95BCE"/>
    <w:rsid w:val="75011284"/>
    <w:rsid w:val="75200B56"/>
    <w:rsid w:val="75435570"/>
    <w:rsid w:val="75471570"/>
    <w:rsid w:val="756D662F"/>
    <w:rsid w:val="758F2EF4"/>
    <w:rsid w:val="75C37EFB"/>
    <w:rsid w:val="75C7300D"/>
    <w:rsid w:val="76412BB2"/>
    <w:rsid w:val="764F5A07"/>
    <w:rsid w:val="76AF2406"/>
    <w:rsid w:val="77046DA9"/>
    <w:rsid w:val="77EC6CC2"/>
    <w:rsid w:val="781A002A"/>
    <w:rsid w:val="78DF0093"/>
    <w:rsid w:val="796075AF"/>
    <w:rsid w:val="79A971C1"/>
    <w:rsid w:val="7A026DB8"/>
    <w:rsid w:val="7A8B2EBF"/>
    <w:rsid w:val="7B1227F8"/>
    <w:rsid w:val="7B524958"/>
    <w:rsid w:val="7BC86655"/>
    <w:rsid w:val="7C00467F"/>
    <w:rsid w:val="7C42096C"/>
    <w:rsid w:val="7C485CC2"/>
    <w:rsid w:val="7C4E418C"/>
    <w:rsid w:val="7C711C34"/>
    <w:rsid w:val="7CC942A7"/>
    <w:rsid w:val="7D001691"/>
    <w:rsid w:val="7D48273F"/>
    <w:rsid w:val="7D72325C"/>
    <w:rsid w:val="7D9D7924"/>
    <w:rsid w:val="7DDE038D"/>
    <w:rsid w:val="7E090419"/>
    <w:rsid w:val="7E6150E3"/>
    <w:rsid w:val="7E9633BF"/>
    <w:rsid w:val="7F04016F"/>
    <w:rsid w:val="7F34148F"/>
    <w:rsid w:val="7F461D73"/>
    <w:rsid w:val="7FAB6F4D"/>
    <w:rsid w:val="7FE21F1E"/>
    <w:rsid w:val="7FF0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annotation text"/>
    <w:basedOn w:val="1"/>
    <w:qFormat/>
    <w:uiPriority w:val="0"/>
    <w:pPr>
      <w:jc w:val="left"/>
    </w:pPr>
  </w:style>
  <w:style w:type="paragraph" w:styleId="10">
    <w:name w:val="Body Text"/>
    <w:basedOn w:val="1"/>
    <w:unhideWhenUsed/>
    <w:qFormat/>
    <w:uiPriority w:val="99"/>
    <w:rPr>
      <w:sz w:val="28"/>
    </w:rPr>
  </w:style>
  <w:style w:type="paragraph" w:styleId="11">
    <w:name w:val="Plain Text"/>
    <w:basedOn w:val="1"/>
    <w:link w:val="31"/>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2"/>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rPr>
  </w:style>
  <w:style w:type="paragraph" w:styleId="15">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10"/>
    <w:unhideWhenUsed/>
    <w:qFormat/>
    <w:uiPriority w:val="99"/>
    <w:pPr>
      <w:widowControl w:val="0"/>
      <w:spacing w:after="120" w:line="240" w:lineRule="auto"/>
      <w:ind w:firstLine="420"/>
    </w:pPr>
    <w:rPr>
      <w:kern w:val="2"/>
      <w:sz w:val="21"/>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nhideWhenUsed/>
    <w:qFormat/>
    <w:uiPriority w:val="0"/>
  </w:style>
  <w:style w:type="character" w:styleId="24">
    <w:name w:val="Hyperlink"/>
    <w:basedOn w:val="21"/>
    <w:unhideWhenUsed/>
    <w:qFormat/>
    <w:uiPriority w:val="99"/>
    <w:rPr>
      <w:color w:val="0000FF"/>
      <w:u w:val="single"/>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1"/>
    <w:link w:val="14"/>
    <w:qFormat/>
    <w:uiPriority w:val="99"/>
    <w:rPr>
      <w:sz w:val="18"/>
    </w:rPr>
  </w:style>
  <w:style w:type="character" w:customStyle="1" w:styleId="30">
    <w:name w:val="页眉 Char"/>
    <w:link w:val="15"/>
    <w:qFormat/>
    <w:uiPriority w:val="99"/>
    <w:rPr>
      <w:kern w:val="2"/>
      <w:sz w:val="18"/>
    </w:rPr>
  </w:style>
  <w:style w:type="character" w:customStyle="1" w:styleId="31">
    <w:name w:val="纯文本 Char"/>
    <w:basedOn w:val="21"/>
    <w:link w:val="11"/>
    <w:qFormat/>
    <w:uiPriority w:val="0"/>
    <w:rPr>
      <w:rFonts w:ascii="宋体" w:hAnsi="Courier New" w:cs="Courier New"/>
      <w:sz w:val="21"/>
      <w:szCs w:val="21"/>
    </w:rPr>
  </w:style>
  <w:style w:type="character" w:customStyle="1" w:styleId="32">
    <w:name w:val="批注框文本 Char"/>
    <w:basedOn w:val="21"/>
    <w:link w:val="13"/>
    <w:semiHidden/>
    <w:qFormat/>
    <w:uiPriority w:val="99"/>
    <w:rPr>
      <w:kern w:val="2"/>
      <w:sz w:val="18"/>
      <w:szCs w:val="18"/>
    </w:rPr>
  </w:style>
  <w:style w:type="character" w:customStyle="1" w:styleId="33">
    <w:name w:val="标题 1 Char"/>
    <w:basedOn w:val="21"/>
    <w:link w:val="4"/>
    <w:qFormat/>
    <w:uiPriority w:val="0"/>
    <w:rPr>
      <w:b/>
      <w:bCs/>
      <w:kern w:val="44"/>
      <w:sz w:val="44"/>
      <w:szCs w:val="44"/>
    </w:rPr>
  </w:style>
  <w:style w:type="character" w:customStyle="1" w:styleId="34">
    <w:name w:val="页眉 Char1"/>
    <w:basedOn w:val="21"/>
    <w:qFormat/>
    <w:uiPriority w:val="99"/>
    <w:rPr>
      <w:rFonts w:ascii="Calibri" w:hAnsi="Calibri" w:eastAsia="Calibri" w:cs="Calibri"/>
      <w:color w:val="000000"/>
      <w:sz w:val="18"/>
      <w:szCs w:val="18"/>
    </w:rPr>
  </w:style>
  <w:style w:type="character" w:customStyle="1" w:styleId="35">
    <w:name w:val="页脚 Char2"/>
    <w:basedOn w:val="21"/>
    <w:qFormat/>
    <w:uiPriority w:val="99"/>
    <w:rPr>
      <w:rFonts w:ascii="Calibri" w:hAnsi="Calibri" w:eastAsia="Calibri" w:cs="Calibri"/>
      <w:color w:val="000000"/>
      <w:sz w:val="18"/>
      <w:szCs w:val="18"/>
    </w:rPr>
  </w:style>
  <w:style w:type="character" w:customStyle="1" w:styleId="36">
    <w:name w:val="纯文本 Char4"/>
    <w:basedOn w:val="21"/>
    <w:qFormat/>
    <w:uiPriority w:val="0"/>
    <w:rPr>
      <w:rFonts w:ascii="宋体" w:hAnsi="Courier New" w:eastAsia="宋体" w:cs="Times New Roman"/>
      <w:sz w:val="24"/>
      <w:szCs w:val="20"/>
    </w:rPr>
  </w:style>
  <w:style w:type="paragraph" w:styleId="37">
    <w:name w:val="No Spacing"/>
    <w:qFormat/>
    <w:uiPriority w:val="1"/>
    <w:rPr>
      <w:rFonts w:ascii="Calibri" w:hAnsi="Calibri" w:eastAsia="宋体" w:cs="Times New Roman"/>
      <w:sz w:val="22"/>
      <w:szCs w:val="22"/>
      <w:lang w:val="en-US" w:eastAsia="zh-CN" w:bidi="ar-SA"/>
    </w:rPr>
  </w:style>
  <w:style w:type="paragraph" w:customStyle="1" w:styleId="38">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9">
    <w:name w:val="List Paragraph"/>
    <w:basedOn w:val="1"/>
    <w:qFormat/>
    <w:uiPriority w:val="99"/>
    <w:pPr>
      <w:ind w:firstLine="420" w:firstLineChars="200"/>
    </w:pPr>
  </w:style>
  <w:style w:type="table" w:customStyle="1" w:styleId="40">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11"/>
    <w:basedOn w:val="21"/>
    <w:qFormat/>
    <w:uiPriority w:val="0"/>
    <w:rPr>
      <w:rFonts w:hint="eastAsia" w:ascii="宋体" w:hAnsi="宋体" w:eastAsia="宋体" w:cs="宋体"/>
      <w:color w:val="000000"/>
      <w:sz w:val="18"/>
      <w:szCs w:val="18"/>
      <w:u w:val="none"/>
    </w:rPr>
  </w:style>
  <w:style w:type="paragraph" w:customStyle="1" w:styleId="42">
    <w:name w:val="Body text|1"/>
    <w:basedOn w:val="1"/>
    <w:qFormat/>
    <w:uiPriority w:val="0"/>
    <w:pPr>
      <w:widowControl w:val="0"/>
      <w:shd w:val="clear" w:color="auto" w:fill="auto"/>
      <w:spacing w:line="466"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Header or footer|1"/>
    <w:basedOn w:val="1"/>
    <w:qFormat/>
    <w:uiPriority w:val="0"/>
    <w:pPr>
      <w:widowControl w:val="0"/>
      <w:shd w:val="clear" w:color="auto" w:fill="auto"/>
    </w:pPr>
    <w:rPr>
      <w:b/>
      <w:bCs/>
      <w:sz w:val="19"/>
      <w:szCs w:val="19"/>
      <w:u w:val="none"/>
      <w:shd w:val="clear" w:color="auto" w:fill="auto"/>
      <w:lang w:val="zh-TW" w:eastAsia="zh-TW" w:bidi="zh-TW"/>
    </w:rPr>
  </w:style>
  <w:style w:type="paragraph" w:customStyle="1" w:styleId="4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1</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2021-08-26T07:44:00Z</cp:lastPrinted>
  <dcterms:modified xsi:type="dcterms:W3CDTF">2021-10-08T06:42:44Z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