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rPr>
          <w:rFonts w:ascii="仿宋_GB2312" w:hAnsi="仿宋_GB2312" w:eastAsia="仿宋_GB2312" w:cs="仿宋_GB2312"/>
          <w:b/>
          <w:color w:val="auto"/>
          <w:kern w:val="0"/>
        </w:rPr>
      </w:pPr>
    </w:p>
    <w:p>
      <w:pPr>
        <w:tabs>
          <w:tab w:val="left" w:pos="420"/>
          <w:tab w:val="left" w:pos="6660"/>
        </w:tabs>
        <w:spacing w:line="1600" w:lineRule="atLeast"/>
        <w:jc w:val="center"/>
        <w:rPr>
          <w:rFonts w:ascii="仿宋_GB2312" w:hAnsi="仿宋_GB2312" w:eastAsia="仿宋_GB2312" w:cs="仿宋_GB2312"/>
          <w:color w:val="auto"/>
          <w:sz w:val="72"/>
        </w:rPr>
      </w:pPr>
      <w:r>
        <w:rPr>
          <w:rFonts w:hint="eastAsia" w:ascii="仿宋_GB2312" w:hAnsi="仿宋_GB2312" w:eastAsia="仿宋_GB2312" w:cs="仿宋_GB2312"/>
          <w:b/>
          <w:bCs/>
          <w:color w:val="auto"/>
          <w:sz w:val="72"/>
        </w:rPr>
        <w:t>询价文件</w:t>
      </w:r>
    </w:p>
    <w:p>
      <w:pPr>
        <w:spacing w:line="500" w:lineRule="exact"/>
        <w:jc w:val="center"/>
        <w:rPr>
          <w:rFonts w:ascii="仿宋_GB2312" w:hAnsi="仿宋_GB2312" w:eastAsia="仿宋_GB2312" w:cs="仿宋_GB2312"/>
          <w:bCs/>
          <w:color w:val="auto"/>
          <w:sz w:val="28"/>
          <w:szCs w:val="28"/>
        </w:rPr>
      </w:pPr>
    </w:p>
    <w:p>
      <w:pPr>
        <w:spacing w:line="500" w:lineRule="exact"/>
        <w:jc w:val="left"/>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rPr>
        <w:t xml:space="preserve">     </w:t>
      </w:r>
      <w:r>
        <w:rPr>
          <w:rFonts w:hint="eastAsia" w:ascii="仿宋_GB2312" w:hAnsi="仿宋_GB2312" w:eastAsia="仿宋_GB2312" w:cs="仿宋_GB2312"/>
          <w:b/>
          <w:bCs/>
          <w:color w:val="auto"/>
          <w:sz w:val="28"/>
          <w:szCs w:val="28"/>
          <w:lang w:val="en-US" w:eastAsia="zh-CN"/>
        </w:rPr>
        <w:t xml:space="preserve"> </w:t>
      </w:r>
    </w:p>
    <w:p>
      <w:pPr>
        <w:spacing w:line="500" w:lineRule="exact"/>
        <w:ind w:firstLine="320" w:firstLineChars="100"/>
        <w:jc w:val="left"/>
        <w:rPr>
          <w:rFonts w:hint="default" w:eastAsia="仿宋_GB2312"/>
          <w:color w:val="auto"/>
          <w:sz w:val="32"/>
          <w:szCs w:val="32"/>
          <w:lang w:val="en-US" w:eastAsia="zh-CN"/>
        </w:rPr>
      </w:pPr>
      <w:r>
        <w:rPr>
          <w:rFonts w:hint="eastAsia" w:ascii="仿宋_GB2312" w:hAnsi="仿宋_GB2312" w:eastAsia="仿宋_GB2312" w:cs="仿宋_GB2312"/>
          <w:b/>
          <w:bCs/>
          <w:color w:val="auto"/>
          <w:sz w:val="32"/>
          <w:szCs w:val="32"/>
        </w:rPr>
        <w:t>项目编号：</w:t>
      </w:r>
      <w:r>
        <w:rPr>
          <w:rFonts w:hint="eastAsia" w:ascii="仿宋_GB2312" w:hAnsi="仿宋_GB2312" w:eastAsia="仿宋_GB2312" w:cs="仿宋_GB2312"/>
          <w:b/>
          <w:bCs/>
          <w:color w:val="auto"/>
          <w:sz w:val="32"/>
          <w:szCs w:val="32"/>
          <w:lang w:val="en-US" w:eastAsia="zh-CN"/>
        </w:rPr>
        <w:t>XJ-20210928-2</w:t>
      </w:r>
    </w:p>
    <w:p>
      <w:pPr>
        <w:spacing w:line="500" w:lineRule="exact"/>
        <w:ind w:firstLine="320" w:firstLineChars="100"/>
        <w:jc w:val="left"/>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项目名称：</w:t>
      </w:r>
      <w:r>
        <w:rPr>
          <w:rFonts w:hint="eastAsia" w:ascii="仿宋_GB2312" w:hAnsi="仿宋_GB2312" w:eastAsia="仿宋_GB2312" w:cs="仿宋_GB2312"/>
          <w:b/>
          <w:bCs/>
          <w:color w:val="auto"/>
          <w:sz w:val="32"/>
          <w:szCs w:val="32"/>
          <w:lang w:val="en-US" w:eastAsia="zh-CN"/>
        </w:rPr>
        <w:t>广州市净水有限公司石井净水分公司厂内高压</w:t>
      </w:r>
    </w:p>
    <w:p>
      <w:pPr>
        <w:spacing w:line="500" w:lineRule="exact"/>
        <w:ind w:firstLine="1920" w:firstLineChars="600"/>
        <w:jc w:val="left"/>
        <w:rPr>
          <w:rFonts w:ascii="宋体" w:hAnsi="宋体" w:cs="仿宋_GB2312"/>
          <w:b/>
          <w:bCs/>
          <w:color w:val="auto"/>
          <w:sz w:val="28"/>
          <w:szCs w:val="28"/>
        </w:rPr>
      </w:pPr>
      <w:r>
        <w:rPr>
          <w:rFonts w:hint="eastAsia" w:ascii="仿宋_GB2312" w:hAnsi="仿宋_GB2312" w:eastAsia="仿宋_GB2312" w:cs="仿宋_GB2312"/>
          <w:b/>
          <w:bCs/>
          <w:color w:val="auto"/>
          <w:sz w:val="32"/>
          <w:szCs w:val="32"/>
          <w:lang w:val="en-US" w:eastAsia="zh-CN"/>
        </w:rPr>
        <w:t>设备维护保养项目（第二次）</w:t>
      </w:r>
    </w:p>
    <w:p>
      <w:pPr>
        <w:spacing w:line="500" w:lineRule="exact"/>
        <w:jc w:val="center"/>
        <w:rPr>
          <w:rFonts w:ascii="仿宋_GB2312" w:hAnsi="仿宋_GB2312" w:eastAsia="仿宋_GB2312" w:cs="仿宋_GB2312"/>
          <w:b/>
          <w:bCs/>
          <w:color w:val="auto"/>
        </w:rPr>
      </w:pPr>
    </w:p>
    <w:p>
      <w:pPr>
        <w:spacing w:line="500" w:lineRule="exact"/>
        <w:jc w:val="center"/>
        <w:rPr>
          <w:rFonts w:ascii="仿宋_GB2312" w:hAnsi="仿宋_GB2312" w:eastAsia="仿宋_GB2312" w:cs="仿宋_GB2312"/>
          <w:b/>
          <w:bCs/>
          <w:color w:val="auto"/>
          <w:sz w:val="72"/>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color w:val="auto"/>
          <w:sz w:val="28"/>
        </w:rPr>
      </w:pP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36"/>
        </w:rPr>
      </w:pPr>
      <w:r>
        <w:rPr>
          <w:rFonts w:hint="eastAsia" w:ascii="仿宋_GB2312" w:hAnsi="仿宋_GB2312" w:eastAsia="仿宋_GB2312" w:cs="仿宋_GB2312"/>
          <w:b/>
          <w:bCs/>
          <w:color w:val="auto"/>
          <w:sz w:val="36"/>
        </w:rPr>
        <w:t xml:space="preserve"> 广州市净水有限公司</w:t>
      </w:r>
      <w:r>
        <w:rPr>
          <w:rFonts w:hint="eastAsia" w:ascii="仿宋_GB2312" w:hAnsi="仿宋_GB2312" w:eastAsia="仿宋_GB2312" w:cs="仿宋_GB2312"/>
          <w:b/>
          <w:bCs/>
          <w:color w:val="auto"/>
          <w:sz w:val="36"/>
          <w:lang w:val="en-US" w:eastAsia="zh-CN"/>
        </w:rPr>
        <w:t xml:space="preserve"> </w:t>
      </w:r>
      <w:r>
        <w:rPr>
          <w:rFonts w:hint="eastAsia" w:ascii="仿宋_GB2312" w:hAnsi="仿宋_GB2312" w:eastAsia="仿宋_GB2312" w:cs="仿宋_GB2312"/>
          <w:b/>
          <w:bCs/>
          <w:color w:val="auto"/>
          <w:sz w:val="36"/>
        </w:rPr>
        <w:t>编制</w:t>
      </w:r>
    </w:p>
    <w:p>
      <w:pPr>
        <w:spacing w:line="360" w:lineRule="auto"/>
        <w:jc w:val="center"/>
        <w:rPr>
          <w:rFonts w:ascii="仿宋_GB2312" w:hAnsi="仿宋_GB2312" w:eastAsia="仿宋_GB2312" w:cs="仿宋_GB2312"/>
          <w:b/>
          <w:bCs/>
          <w:color w:val="auto"/>
          <w:sz w:val="28"/>
        </w:rPr>
      </w:pPr>
    </w:p>
    <w:p>
      <w:pPr>
        <w:spacing w:line="360" w:lineRule="auto"/>
        <w:jc w:val="center"/>
        <w:rPr>
          <w:rFonts w:ascii="仿宋_GB2312" w:hAnsi="仿宋_GB2312" w:eastAsia="仿宋_GB2312" w:cs="仿宋_GB2312"/>
          <w:b/>
          <w:bCs/>
          <w:color w:val="auto"/>
          <w:sz w:val="28"/>
        </w:rPr>
      </w:pPr>
      <w:r>
        <w:rPr>
          <w:rFonts w:hint="eastAsia" w:ascii="仿宋_GB2312" w:hAnsi="仿宋_GB2312" w:eastAsia="仿宋_GB2312" w:cs="仿宋_GB2312"/>
          <w:b/>
          <w:bCs/>
          <w:color w:val="auto"/>
          <w:sz w:val="28"/>
        </w:rPr>
        <w:t>发布日期：202</w:t>
      </w:r>
      <w:r>
        <w:rPr>
          <w:rFonts w:hint="default" w:ascii="仿宋_GB2312" w:hAnsi="仿宋_GB2312" w:eastAsia="仿宋_GB2312" w:cs="仿宋_GB2312"/>
          <w:b/>
          <w:bCs/>
          <w:color w:val="auto"/>
          <w:sz w:val="28"/>
          <w:lang w:val="en-US"/>
        </w:rPr>
        <w:t>1</w:t>
      </w:r>
      <w:r>
        <w:rPr>
          <w:rFonts w:hint="eastAsia" w:ascii="仿宋_GB2312" w:hAnsi="仿宋_GB2312" w:eastAsia="仿宋_GB2312" w:cs="仿宋_GB2312"/>
          <w:b/>
          <w:bCs/>
          <w:color w:val="auto"/>
          <w:sz w:val="28"/>
        </w:rPr>
        <w:t>年</w:t>
      </w:r>
      <w:r>
        <w:rPr>
          <w:rFonts w:hint="eastAsia" w:ascii="仿宋_GB2312" w:hAnsi="仿宋_GB2312" w:eastAsia="仿宋_GB2312" w:cs="仿宋_GB2312"/>
          <w:b/>
          <w:bCs/>
          <w:color w:val="auto"/>
          <w:sz w:val="28"/>
          <w:lang w:val="en-US" w:eastAsia="zh-CN"/>
        </w:rPr>
        <w:t>9</w:t>
      </w:r>
      <w:r>
        <w:rPr>
          <w:rFonts w:hint="eastAsia" w:ascii="仿宋_GB2312" w:hAnsi="仿宋_GB2312" w:eastAsia="仿宋_GB2312" w:cs="仿宋_GB2312"/>
          <w:b/>
          <w:bCs/>
          <w:color w:val="auto"/>
          <w:sz w:val="28"/>
        </w:rPr>
        <w:t>月</w:t>
      </w:r>
      <w:r>
        <w:rPr>
          <w:rFonts w:hint="eastAsia" w:ascii="仿宋_GB2312" w:hAnsi="仿宋_GB2312" w:eastAsia="仿宋_GB2312" w:cs="仿宋_GB2312"/>
          <w:b/>
          <w:bCs/>
          <w:color w:val="auto"/>
          <w:sz w:val="28"/>
          <w:lang w:val="en-US" w:eastAsia="zh-CN"/>
        </w:rPr>
        <w:t>28</w:t>
      </w:r>
      <w:r>
        <w:rPr>
          <w:rFonts w:hint="eastAsia" w:ascii="仿宋_GB2312" w:hAnsi="仿宋_GB2312" w:eastAsia="仿宋_GB2312" w:cs="仿宋_GB2312"/>
          <w:b/>
          <w:bCs/>
          <w:color w:val="auto"/>
          <w:sz w:val="28"/>
        </w:rPr>
        <w:t>日</w:t>
      </w:r>
    </w:p>
    <w:p>
      <w:pPr>
        <w:rPr>
          <w:rFonts w:ascii="仿宋_GB2312" w:hAnsi="仿宋_GB2312" w:eastAsia="仿宋_GB2312" w:cs="仿宋_GB2312"/>
          <w:b/>
          <w:color w:val="auto"/>
          <w:sz w:val="28"/>
          <w:szCs w:val="28"/>
        </w:rPr>
      </w:pPr>
    </w:p>
    <w:p>
      <w:pPr>
        <w:pageBreakBefore/>
        <w:jc w:val="center"/>
        <w:rPr>
          <w:rFonts w:ascii="仿宋_GB2312" w:hAnsi="仿宋_GB2312" w:eastAsia="仿宋_GB2312" w:cs="仿宋_GB2312"/>
          <w:b/>
          <w:bCs/>
          <w:caps/>
          <w:color w:val="auto"/>
          <w:sz w:val="28"/>
          <w:szCs w:val="28"/>
        </w:rPr>
      </w:pPr>
      <w:r>
        <w:rPr>
          <w:rFonts w:hint="eastAsia" w:ascii="仿宋_GB2312" w:hAnsi="仿宋_GB2312" w:eastAsia="仿宋_GB2312" w:cs="仿宋_GB2312"/>
          <w:b/>
          <w:bCs/>
          <w:color w:val="auto"/>
          <w:sz w:val="28"/>
          <w:szCs w:val="28"/>
        </w:rPr>
        <w:t>目      录</w:t>
      </w:r>
      <w:r>
        <w:rPr>
          <w:rFonts w:hint="eastAsia" w:ascii="仿宋_GB2312" w:hAnsi="仿宋_GB2312" w:eastAsia="仿宋_GB2312" w:cs="仿宋_GB2312"/>
          <w:b/>
          <w:bCs/>
          <w:caps/>
          <w:color w:val="auto"/>
          <w:sz w:val="28"/>
          <w:szCs w:val="28"/>
        </w:rPr>
        <w:br w:type="textWrapping"/>
      </w:r>
    </w:p>
    <w:p>
      <w:pPr>
        <w:pStyle w:val="18"/>
        <w:tabs>
          <w:tab w:val="right" w:leader="dot" w:pos="9174"/>
        </w:tabs>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第一部分  报价邀请函</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第二部分  项目内容</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第三部分  报价须知</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第四部分  合同书格式</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color w:val="auto"/>
          <w:sz w:val="28"/>
          <w:szCs w:val="28"/>
        </w:rPr>
      </w:pPr>
    </w:p>
    <w:p>
      <w:pPr>
        <w:ind w:firstLine="548" w:firstLineChars="196"/>
        <w:rPr>
          <w:rFonts w:ascii="仿宋_GB2312" w:hAnsi="仿宋_GB2312" w:eastAsia="仿宋_GB2312" w:cs="仿宋_GB2312"/>
          <w:b/>
          <w:color w:val="auto"/>
          <w:sz w:val="28"/>
          <w:szCs w:val="28"/>
        </w:rPr>
      </w:pPr>
    </w:p>
    <w:p>
      <w:pPr>
        <w:autoSpaceDE w:val="0"/>
        <w:autoSpaceDN w:val="0"/>
        <w:adjustRightInd w:val="0"/>
        <w:snapToGrid w:val="0"/>
        <w:spacing w:line="300" w:lineRule="auto"/>
        <w:ind w:right="32"/>
        <w:rPr>
          <w:rFonts w:ascii="仿宋_GB2312" w:hAnsi="仿宋_GB2312" w:eastAsia="仿宋_GB2312" w:cs="仿宋_GB2312"/>
          <w:color w:val="auto"/>
          <w:kern w:val="0"/>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rPr>
          <w:rFonts w:ascii="仿宋_GB2312" w:hAnsi="仿宋_GB2312" w:eastAsia="仿宋_GB2312" w:cs="仿宋_GB2312"/>
          <w:b/>
          <w:color w:val="auto"/>
          <w:sz w:val="28"/>
          <w:szCs w:val="28"/>
        </w:rPr>
      </w:pPr>
    </w:p>
    <w:p>
      <w:pPr>
        <w:jc w:val="center"/>
        <w:rPr>
          <w:rFonts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第一部分 报价邀请函</w:t>
      </w:r>
    </w:p>
    <w:p>
      <w:pP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各报价单位:</w:t>
      </w:r>
    </w:p>
    <w:p>
      <w:pPr>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现我公司对</w:t>
      </w:r>
      <w:r>
        <w:rPr>
          <w:rFonts w:hint="eastAsia" w:ascii="仿宋_GB2312" w:hAnsi="仿宋_GB2312" w:eastAsia="仿宋_GB2312" w:cs="仿宋_GB2312"/>
          <w:color w:val="auto"/>
          <w:sz w:val="28"/>
          <w:szCs w:val="28"/>
          <w:u w:val="single"/>
        </w:rPr>
        <w:t>石井净水分公司厂内高压设备维护保养项目</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第二次</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rPr>
        <w:t>进行询价，</w:t>
      </w:r>
      <w:r>
        <w:rPr>
          <w:rFonts w:hint="eastAsia" w:ascii="仿宋_GB2312" w:hAnsi="仿宋_GB2312" w:eastAsia="仿宋_GB2312" w:cs="仿宋_GB2312"/>
          <w:color w:val="auto"/>
          <w:sz w:val="28"/>
          <w:szCs w:val="28"/>
          <w:lang w:val="zh-CN"/>
        </w:rPr>
        <w:t>欢迎符合资格条件</w:t>
      </w:r>
      <w:r>
        <w:rPr>
          <w:rFonts w:hint="eastAsia" w:ascii="仿宋_GB2312" w:hAnsi="仿宋_GB2312" w:eastAsia="仿宋_GB2312" w:cs="仿宋_GB2312"/>
          <w:color w:val="auto"/>
          <w:sz w:val="28"/>
          <w:szCs w:val="28"/>
        </w:rPr>
        <w:t>的报价单位参加。</w:t>
      </w:r>
    </w:p>
    <w:p>
      <w:pPr>
        <w:autoSpaceDE w:val="0"/>
        <w:autoSpaceDN w:val="0"/>
        <w:ind w:firstLine="560" w:firstLineChars="200"/>
        <w:rPr>
          <w:rFonts w:hint="default" w:ascii="仿宋_GB2312" w:hAnsi="仿宋_GB2312" w:eastAsia="仿宋_GB2312" w:cs="仿宋_GB2312"/>
          <w:color w:val="auto"/>
          <w:sz w:val="28"/>
          <w:szCs w:val="28"/>
          <w:u w:val="none"/>
          <w:lang w:val="en-US"/>
        </w:rPr>
      </w:pPr>
      <w:r>
        <w:rPr>
          <w:rFonts w:hint="eastAsia" w:ascii="仿宋_GB2312" w:hAnsi="仿宋_GB2312" w:eastAsia="仿宋_GB2312" w:cs="仿宋_GB2312"/>
          <w:color w:val="auto"/>
          <w:sz w:val="28"/>
          <w:szCs w:val="28"/>
          <w:lang w:val="zh-CN"/>
        </w:rPr>
        <w:t>一、资金计划：</w:t>
      </w:r>
      <w:r>
        <w:rPr>
          <w:rFonts w:hint="eastAsia" w:ascii="仿宋_GB2312" w:hAnsi="仿宋_GB2312" w:eastAsia="仿宋_GB2312" w:cs="仿宋_GB2312"/>
          <w:color w:val="auto"/>
          <w:sz w:val="28"/>
          <w:szCs w:val="28"/>
          <w:u w:val="none"/>
          <w:lang w:val="en-US" w:eastAsia="zh-CN"/>
        </w:rPr>
        <w:t>企业自有资金</w:t>
      </w:r>
    </w:p>
    <w:p>
      <w:pPr>
        <w:autoSpaceDE w:val="0"/>
        <w:autoSpaceDN w:val="0"/>
        <w:ind w:firstLine="560" w:firstLineChars="20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二</w:t>
      </w:r>
      <w:r>
        <w:rPr>
          <w:rFonts w:hint="eastAsia" w:ascii="仿宋_GB2312" w:hAnsi="仿宋_GB2312" w:eastAsia="仿宋_GB2312" w:cs="仿宋_GB2312"/>
          <w:color w:val="auto"/>
          <w:sz w:val="28"/>
          <w:szCs w:val="28"/>
          <w:lang w:val="zh-CN"/>
        </w:rPr>
        <w:t>、项目编号：</w:t>
      </w:r>
      <w:r>
        <w:rPr>
          <w:rFonts w:hint="eastAsia" w:ascii="仿宋_GB2312" w:hAnsi="仿宋_GB2312" w:eastAsia="仿宋_GB2312" w:cs="仿宋_GB2312"/>
          <w:color w:val="auto"/>
          <w:sz w:val="28"/>
          <w:szCs w:val="28"/>
          <w:lang w:val="en-US" w:eastAsia="zh-CN"/>
        </w:rPr>
        <w:t>XJ-20210928-2</w:t>
      </w:r>
      <w:r>
        <w:rPr>
          <w:rFonts w:hint="eastAsia" w:ascii="仿宋_GB2312" w:hAnsi="仿宋_GB2312" w:eastAsia="仿宋_GB2312" w:cs="仿宋_GB2312"/>
          <w:b/>
          <w:bCs/>
          <w:color w:val="auto"/>
          <w:sz w:val="28"/>
          <w:szCs w:val="28"/>
          <w:lang w:val="en-US" w:eastAsia="zh-CN"/>
        </w:rPr>
        <w:t xml:space="preserve"> </w:t>
      </w:r>
    </w:p>
    <w:p>
      <w:pPr>
        <w:autoSpaceDE w:val="0"/>
        <w:autoSpaceDN w:val="0"/>
        <w:ind w:firstLine="560" w:firstLineChars="200"/>
        <w:rPr>
          <w:rFonts w:hint="eastAsia"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lang w:val="zh-CN"/>
        </w:rPr>
        <w:t>三</w:t>
      </w:r>
      <w:r>
        <w:rPr>
          <w:rFonts w:hint="eastAsia" w:ascii="仿宋_GB2312" w:hAnsi="仿宋_GB2312" w:eastAsia="仿宋_GB2312" w:cs="仿宋_GB2312"/>
          <w:color w:val="auto"/>
          <w:sz w:val="28"/>
          <w:szCs w:val="28"/>
        </w:rPr>
        <w:t>、项目名称：</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u w:val="single"/>
        </w:rPr>
        <w:t>石井净水分公司厂内高压设备</w:t>
      </w:r>
    </w:p>
    <w:p>
      <w:pPr>
        <w:autoSpaceDE w:val="0"/>
        <w:autoSpaceDN w:val="0"/>
        <w:rPr>
          <w:rFonts w:hint="eastAsia" w:ascii="仿宋_GB2312" w:hAnsi="仿宋_GB2312" w:eastAsia="仿宋_GB2312" w:cs="仿宋_GB2312"/>
          <w:color w:val="auto"/>
          <w:sz w:val="28"/>
          <w:szCs w:val="28"/>
          <w:u w:val="none"/>
          <w:lang w:eastAsia="zh-CN"/>
        </w:rPr>
      </w:pPr>
      <w:r>
        <w:rPr>
          <w:rFonts w:hint="eastAsia" w:ascii="仿宋_GB2312" w:hAnsi="仿宋_GB2312" w:eastAsia="仿宋_GB2312" w:cs="仿宋_GB2312"/>
          <w:color w:val="auto"/>
          <w:sz w:val="28"/>
          <w:szCs w:val="28"/>
          <w:u w:val="single"/>
        </w:rPr>
        <w:t>维护保养项目</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第二次</w:t>
      </w:r>
      <w:r>
        <w:rPr>
          <w:rFonts w:hint="eastAsia" w:ascii="仿宋_GB2312" w:hAnsi="仿宋_GB2312" w:eastAsia="仿宋_GB2312" w:cs="仿宋_GB2312"/>
          <w:color w:val="auto"/>
          <w:sz w:val="28"/>
          <w:szCs w:val="28"/>
          <w:u w:val="single"/>
          <w:lang w:eastAsia="zh-CN"/>
        </w:rPr>
        <w:t>）</w:t>
      </w:r>
    </w:p>
    <w:p>
      <w:pPr>
        <w:autoSpaceDE w:val="0"/>
        <w:autoSpaceDN w:val="0"/>
        <w:ind w:firstLine="560"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四、最高限价：</w:t>
      </w:r>
      <w:r>
        <w:rPr>
          <w:rFonts w:hint="eastAsia" w:ascii="仿宋_GB2312" w:hAnsi="仿宋_GB2312" w:eastAsia="仿宋_GB2312" w:cs="仿宋_GB2312"/>
          <w:color w:val="auto"/>
          <w:sz w:val="28"/>
          <w:szCs w:val="28"/>
          <w:u w:val="single"/>
          <w:lang w:val="en-US" w:eastAsia="zh-CN"/>
        </w:rPr>
        <w:t>19.3239</w:t>
      </w:r>
      <w:r>
        <w:rPr>
          <w:rFonts w:hint="eastAsia" w:ascii="仿宋_GB2312" w:hAnsi="仿宋_GB2312" w:eastAsia="仿宋_GB2312" w:cs="仿宋_GB2312"/>
          <w:color w:val="auto"/>
          <w:sz w:val="28"/>
          <w:szCs w:val="28"/>
          <w:u w:val="single"/>
          <w:lang w:val="zh-CN"/>
        </w:rPr>
        <w:t>万元（人民币）</w:t>
      </w:r>
    </w:p>
    <w:p>
      <w:pPr>
        <w:autoSpaceDE w:val="0"/>
        <w:autoSpaceDN w:val="0"/>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rPr>
        <w:t>项目内容及需求：(工程概况)</w:t>
      </w:r>
    </w:p>
    <w:p>
      <w:pPr>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对</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lang w:eastAsia="zh-CN"/>
        </w:rPr>
        <w:t>分公司高压设备进行每年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次的高压绝缘性试验服务；每月对高压设备提供</w:t>
      </w:r>
      <w:r>
        <w:rPr>
          <w:rFonts w:hint="eastAsia" w:ascii="仿宋_GB2312" w:hAnsi="仿宋_GB2312" w:eastAsia="仿宋_GB2312" w:cs="仿宋_GB2312"/>
          <w:color w:val="auto"/>
          <w:sz w:val="28"/>
          <w:szCs w:val="28"/>
          <w:lang w:val="en-US" w:eastAsia="zh-CN"/>
        </w:rPr>
        <w:t>1次巡检以及维护保养服务；服务期内对所有绝缘工具进行检测试验；提供24小时电话技术支持服务，必要时需在2小时内到达现场配合我司解决高压设备故障问题；维保过程中发现零件故障，在条件允许下更换故障零件等维保服务</w:t>
      </w:r>
      <w:r>
        <w:rPr>
          <w:rFonts w:hint="eastAsia" w:ascii="仿宋_GB2312" w:hAnsi="仿宋_GB2312" w:eastAsia="仿宋_GB2312" w:cs="仿宋_GB2312"/>
          <w:color w:val="auto"/>
          <w:sz w:val="28"/>
          <w:szCs w:val="28"/>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w:t>
      </w:r>
    </w:p>
    <w:p>
      <w:pPr>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六</w:t>
      </w:r>
      <w:r>
        <w:rPr>
          <w:rFonts w:hint="eastAsia" w:ascii="仿宋_GB2312" w:hAnsi="仿宋_GB2312" w:eastAsia="仿宋_GB2312" w:cs="仿宋_GB2312"/>
          <w:color w:val="auto"/>
          <w:sz w:val="28"/>
          <w:szCs w:val="28"/>
        </w:rPr>
        <w:t>、报价单位资格要求：</w:t>
      </w:r>
    </w:p>
    <w:p>
      <w:pPr>
        <w:autoSpaceDE w:val="0"/>
        <w:autoSpaceDN w:val="0"/>
        <w:ind w:firstLine="560" w:firstLineChars="200"/>
        <w:rPr>
          <w:rFonts w:hint="eastAsia" w:ascii="仿宋" w:hAnsi="仿宋" w:eastAsia="仿宋" w:cs="仿宋_GB2312"/>
          <w:color w:val="auto"/>
          <w:sz w:val="28"/>
          <w:szCs w:val="28"/>
          <w:u w:val="single"/>
          <w:lang w:val="hr-HR"/>
        </w:rPr>
      </w:pPr>
      <w:r>
        <w:rPr>
          <w:rFonts w:hint="default" w:ascii="仿宋" w:hAnsi="仿宋" w:eastAsia="仿宋" w:cs="仿宋_GB2312"/>
          <w:color w:val="auto"/>
          <w:sz w:val="28"/>
          <w:szCs w:val="28"/>
          <w:u w:val="single"/>
          <w:lang w:val="en-US"/>
        </w:rPr>
        <w:t>1.报价单位须是在中华人民共和国境内注册的独立法人或其他组织，</w:t>
      </w:r>
      <w:r>
        <w:rPr>
          <w:rFonts w:hint="eastAsia" w:ascii="仿宋" w:hAnsi="仿宋" w:eastAsia="仿宋" w:cs="仿宋_GB2312"/>
          <w:color w:val="auto"/>
          <w:sz w:val="28"/>
          <w:szCs w:val="28"/>
          <w:u w:val="single"/>
          <w:lang w:val="en-US" w:eastAsia="zh-CN"/>
        </w:rPr>
        <w:t>具有独立法人资格，</w:t>
      </w:r>
      <w:r>
        <w:rPr>
          <w:rFonts w:hint="default" w:ascii="仿宋" w:hAnsi="仿宋" w:eastAsia="仿宋" w:cs="仿宋_GB2312"/>
          <w:color w:val="auto"/>
          <w:sz w:val="28"/>
          <w:szCs w:val="28"/>
          <w:u w:val="single"/>
          <w:lang w:val="en-US"/>
        </w:rPr>
        <w:t>持有工商行政管理部门核发的营业执照，且能开具增值税发票</w:t>
      </w:r>
      <w:r>
        <w:rPr>
          <w:rFonts w:hint="eastAsia" w:ascii="仿宋" w:hAnsi="仿宋" w:eastAsia="仿宋" w:cs="仿宋_GB2312"/>
          <w:color w:val="auto"/>
          <w:sz w:val="28"/>
          <w:szCs w:val="28"/>
          <w:u w:val="single"/>
          <w:lang w:val="hr-HR"/>
        </w:rPr>
        <w:t>；</w:t>
      </w:r>
    </w:p>
    <w:p>
      <w:pPr>
        <w:autoSpaceDE w:val="0"/>
        <w:autoSpaceDN w:val="0"/>
        <w:ind w:firstLine="560" w:firstLineChars="200"/>
        <w:rPr>
          <w:rFonts w:hint="eastAsia" w:ascii="仿宋" w:hAnsi="仿宋" w:eastAsia="仿宋" w:cs="仿宋_GB2312"/>
          <w:color w:val="auto"/>
          <w:sz w:val="28"/>
          <w:szCs w:val="28"/>
          <w:u w:val="single"/>
          <w:lang w:val="hr-HR"/>
        </w:rPr>
      </w:pPr>
      <w:r>
        <w:rPr>
          <w:rFonts w:hint="eastAsia" w:ascii="仿宋" w:hAnsi="仿宋" w:eastAsia="仿宋" w:cs="仿宋_GB2312"/>
          <w:color w:val="auto"/>
          <w:sz w:val="28"/>
          <w:szCs w:val="28"/>
          <w:u w:val="single"/>
          <w:lang w:val="hr-HR"/>
        </w:rPr>
        <w:t>2.</w:t>
      </w:r>
      <w:r>
        <w:rPr>
          <w:rFonts w:hint="eastAsia" w:ascii="仿宋_GB2312" w:hAnsi="仿宋_GB2312" w:eastAsia="仿宋_GB2312" w:cs="仿宋_GB2312"/>
          <w:color w:val="auto"/>
          <w:sz w:val="28"/>
          <w:szCs w:val="28"/>
          <w:u w:val="single"/>
        </w:rPr>
        <w:t>报价单位须同时具备</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（1）</w:t>
      </w:r>
      <w:r>
        <w:rPr>
          <w:rFonts w:hint="eastAsia" w:ascii="仿宋_GB2312" w:hAnsi="仿宋_GB2312" w:eastAsia="仿宋_GB2312" w:cs="仿宋_GB2312"/>
          <w:color w:val="auto"/>
          <w:sz w:val="28"/>
          <w:szCs w:val="28"/>
          <w:u w:val="single"/>
        </w:rPr>
        <w:t>《承装（修、试）电力设施许可证》五级（或以上）</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2</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rPr>
        <w:t>电力工程施工总承包三级资质（或以上）或输变电工程专业承包三级（或以上）资质</w:t>
      </w:r>
      <w:r>
        <w:rPr>
          <w:rFonts w:hint="eastAsia" w:ascii="仿宋_GB2312" w:hAnsi="仿宋_GB2312" w:eastAsia="仿宋_GB2312" w:cs="仿宋_GB2312"/>
          <w:color w:val="auto"/>
          <w:sz w:val="28"/>
          <w:szCs w:val="28"/>
          <w:u w:val="single"/>
          <w:lang w:eastAsia="zh-CN"/>
        </w:rPr>
        <w:t>，</w:t>
      </w:r>
      <w:r>
        <w:rPr>
          <w:rFonts w:hint="eastAsia" w:ascii="仿宋_GB2312" w:hAnsi="仿宋_GB2312" w:eastAsia="仿宋_GB2312" w:cs="仿宋_GB2312"/>
          <w:color w:val="auto"/>
          <w:sz w:val="28"/>
          <w:szCs w:val="28"/>
          <w:u w:val="single"/>
          <w:lang w:val="en-US" w:eastAsia="zh-CN"/>
        </w:rPr>
        <w:t>并</w:t>
      </w:r>
      <w:r>
        <w:rPr>
          <w:rFonts w:hint="eastAsia" w:ascii="仿宋_GB2312" w:hAnsi="仿宋_GB2312" w:eastAsia="仿宋_GB2312" w:cs="仿宋_GB2312"/>
          <w:color w:val="auto"/>
          <w:sz w:val="28"/>
          <w:szCs w:val="28"/>
          <w:u w:val="single"/>
        </w:rPr>
        <w:t>具有安全生产许可证。（</w:t>
      </w:r>
      <w:r>
        <w:rPr>
          <w:rFonts w:hint="eastAsia" w:ascii="仿宋_GB2312" w:hAnsi="仿宋_GB2312" w:eastAsia="仿宋_GB2312" w:cs="仿宋_GB2312"/>
          <w:color w:val="auto"/>
          <w:sz w:val="28"/>
          <w:szCs w:val="28"/>
          <w:u w:val="single"/>
          <w:lang w:val="en-US" w:eastAsia="zh-CN"/>
        </w:rPr>
        <w:t>须</w:t>
      </w:r>
      <w:r>
        <w:rPr>
          <w:rFonts w:hint="eastAsia" w:ascii="仿宋_GB2312" w:hAnsi="仿宋_GB2312" w:eastAsia="仿宋_GB2312" w:cs="仿宋_GB2312"/>
          <w:color w:val="auto"/>
          <w:sz w:val="28"/>
          <w:szCs w:val="28"/>
          <w:u w:val="single"/>
        </w:rPr>
        <w:t>提供资格证复印件，加盖单位公章）；</w:t>
      </w:r>
    </w:p>
    <w:p>
      <w:pPr>
        <w:autoSpaceDE w:val="0"/>
        <w:autoSpaceDN w:val="0"/>
        <w:ind w:firstLine="560" w:firstLineChars="200"/>
        <w:rPr>
          <w:rFonts w:hint="eastAsia" w:ascii="仿宋" w:hAnsi="仿宋" w:eastAsia="仿宋" w:cs="仿宋_GB2312"/>
          <w:color w:val="auto"/>
          <w:sz w:val="28"/>
          <w:szCs w:val="28"/>
          <w:u w:val="single"/>
          <w:lang w:val="hr-HR"/>
        </w:rPr>
      </w:pPr>
      <w:r>
        <w:rPr>
          <w:rFonts w:hint="default" w:ascii="仿宋" w:hAnsi="仿宋" w:eastAsia="仿宋" w:cs="仿宋_GB2312"/>
          <w:color w:val="auto"/>
          <w:sz w:val="28"/>
          <w:szCs w:val="28"/>
          <w:u w:val="single"/>
          <w:lang w:val="en-US"/>
        </w:rPr>
        <w:t>3.</w:t>
      </w:r>
      <w:r>
        <w:rPr>
          <w:rFonts w:hint="eastAsia" w:ascii="仿宋_GB2312" w:hAnsi="仿宋_GB2312" w:eastAsia="仿宋_GB2312" w:cs="仿宋_GB2312"/>
          <w:color w:val="auto"/>
          <w:sz w:val="28"/>
          <w:szCs w:val="28"/>
          <w:u w:val="single"/>
        </w:rPr>
        <w:t>2018年1月1日至今</w:t>
      </w:r>
      <w:r>
        <w:rPr>
          <w:rFonts w:hint="eastAsia" w:ascii="仿宋" w:hAnsi="仿宋" w:eastAsia="仿宋" w:cs="仿宋_GB2312"/>
          <w:color w:val="auto"/>
          <w:sz w:val="28"/>
          <w:szCs w:val="28"/>
          <w:u w:val="single"/>
          <w:lang w:val="zh-CN"/>
        </w:rPr>
        <w:t>，</w:t>
      </w:r>
      <w:r>
        <w:rPr>
          <w:rFonts w:hint="eastAsia" w:ascii="仿宋" w:hAnsi="仿宋" w:eastAsia="仿宋" w:cs="仿宋_GB2312"/>
          <w:color w:val="auto"/>
          <w:sz w:val="28"/>
          <w:szCs w:val="28"/>
          <w:u w:val="single"/>
          <w:lang w:val="en-US" w:eastAsia="zh-CN"/>
        </w:rPr>
        <w:t>最</w:t>
      </w:r>
      <w:r>
        <w:rPr>
          <w:rFonts w:hint="eastAsia" w:ascii="仿宋" w:hAnsi="仿宋" w:eastAsia="仿宋" w:cs="仿宋_GB2312"/>
          <w:color w:val="auto"/>
          <w:sz w:val="28"/>
          <w:szCs w:val="28"/>
          <w:u w:val="single"/>
          <w:lang w:val="zh-CN"/>
        </w:rPr>
        <w:t>少</w:t>
      </w:r>
      <w:r>
        <w:rPr>
          <w:rFonts w:hint="eastAsia" w:ascii="仿宋" w:hAnsi="仿宋" w:eastAsia="仿宋" w:cs="仿宋_GB2312"/>
          <w:color w:val="auto"/>
          <w:sz w:val="28"/>
          <w:szCs w:val="28"/>
          <w:u w:val="single"/>
          <w:lang w:val="en-US" w:eastAsia="zh-CN"/>
        </w:rPr>
        <w:t>具有</w:t>
      </w:r>
      <w:r>
        <w:rPr>
          <w:rFonts w:hint="eastAsia" w:ascii="仿宋" w:hAnsi="仿宋" w:eastAsia="仿宋" w:cs="仿宋_GB2312"/>
          <w:color w:val="auto"/>
          <w:sz w:val="28"/>
          <w:szCs w:val="28"/>
          <w:u w:val="single"/>
          <w:lang w:val="zh-CN"/>
        </w:rPr>
        <w:t>一项</w:t>
      </w:r>
      <w:r>
        <w:rPr>
          <w:rFonts w:hint="eastAsia" w:ascii="仿宋" w:hAnsi="仿宋" w:eastAsia="仿宋" w:cs="仿宋_GB2312"/>
          <w:color w:val="auto"/>
          <w:sz w:val="28"/>
          <w:szCs w:val="28"/>
          <w:u w:val="single"/>
          <w:lang w:val="en-US" w:eastAsia="zh-CN"/>
        </w:rPr>
        <w:t>年度高压维保</w:t>
      </w:r>
      <w:r>
        <w:rPr>
          <w:rFonts w:hint="eastAsia" w:ascii="仿宋" w:hAnsi="仿宋" w:eastAsia="仿宋" w:cs="仿宋_GB2312"/>
          <w:color w:val="auto"/>
          <w:sz w:val="28"/>
          <w:szCs w:val="28"/>
          <w:u w:val="single"/>
          <w:lang w:val="zh-CN"/>
        </w:rPr>
        <w:t>服务业绩（提供合同复印件证明，包括但不限于项目名称、金额及实施内容、合同双方签字盖章、签订日期，并加盖单位公章）；</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color w:val="auto"/>
          <w:sz w:val="28"/>
          <w:szCs w:val="28"/>
          <w:lang w:val="zh-CN"/>
        </w:rPr>
      </w:pPr>
      <w:r>
        <w:rPr>
          <w:rFonts w:hint="eastAsia" w:ascii="仿宋" w:hAnsi="仿宋" w:eastAsia="仿宋" w:cs="仿宋_GB2312"/>
          <w:color w:val="auto"/>
          <w:sz w:val="28"/>
          <w:szCs w:val="28"/>
          <w:lang w:val="en-US" w:eastAsia="zh-CN"/>
        </w:rPr>
        <w:t>七、</w:t>
      </w:r>
      <w:r>
        <w:rPr>
          <w:rFonts w:hint="eastAsia" w:ascii="仿宋_GB2312" w:hAnsi="仿宋_GB2312" w:eastAsia="仿宋_GB2312" w:cs="仿宋_GB2312"/>
          <w:color w:val="auto"/>
          <w:sz w:val="28"/>
          <w:szCs w:val="28"/>
          <w:lang w:val="zh-CN"/>
        </w:rPr>
        <w:t>现场踏勘(答疑会)时间、地点：</w:t>
      </w:r>
      <w:r>
        <w:rPr>
          <w:rFonts w:hint="eastAsia" w:ascii="仿宋" w:hAnsi="仿宋" w:eastAsia="仿宋" w:cs="仿宋"/>
          <w:color w:val="auto"/>
          <w:sz w:val="28"/>
          <w:szCs w:val="28"/>
          <w:lang w:val="en-US" w:eastAsia="zh-CN"/>
        </w:rPr>
        <w:t>本</w:t>
      </w:r>
      <w:r>
        <w:rPr>
          <w:rFonts w:hint="eastAsia" w:ascii="仿宋" w:hAnsi="仿宋" w:eastAsia="仿宋" w:cs="仿宋"/>
          <w:color w:val="auto"/>
          <w:sz w:val="28"/>
          <w:szCs w:val="28"/>
          <w:lang w:val="zh-CN"/>
        </w:rPr>
        <w:t>项目</w:t>
      </w:r>
      <w:r>
        <w:rPr>
          <w:rFonts w:hint="eastAsia" w:ascii="仿宋" w:hAnsi="仿宋" w:eastAsia="仿宋" w:cs="仿宋"/>
          <w:color w:val="auto"/>
          <w:sz w:val="28"/>
          <w:szCs w:val="28"/>
          <w:lang w:val="en-US" w:eastAsia="zh-CN"/>
        </w:rPr>
        <w:t>需</w:t>
      </w:r>
      <w:r>
        <w:rPr>
          <w:rFonts w:hint="eastAsia" w:ascii="仿宋" w:hAnsi="仿宋" w:eastAsia="仿宋" w:cs="仿宋"/>
          <w:color w:val="auto"/>
          <w:sz w:val="28"/>
          <w:szCs w:val="28"/>
          <w:lang w:val="zh-CN"/>
        </w:rPr>
        <w:t>在提交报价文件前进行现场踏勘，未进行现场踏勘而报价的，一律视为无效报价。提交报价文件时需附上现场踏勘委派书（需求单位及报价单位均需盖章）复印件，由本项目承办单位在现场踏勘回执（见附件现场踏勘委派书）盖章确认。</w:t>
      </w:r>
      <w:r>
        <w:rPr>
          <w:rFonts w:hint="eastAsia" w:ascii="仿宋" w:hAnsi="仿宋" w:eastAsia="仿宋" w:cs="仿宋_GB2312"/>
          <w:sz w:val="28"/>
          <w:szCs w:val="28"/>
          <w:lang w:val="en-US" w:eastAsia="zh-CN"/>
        </w:rPr>
        <w:t>第一次询价已进行现场踏勘的报价单位无需再次踏勘现场，递交响应文件时提供第一次询价时现场踏勘表即可。</w:t>
      </w:r>
    </w:p>
    <w:p>
      <w:pPr>
        <w:keepNext w:val="0"/>
        <w:keepLines w:val="0"/>
        <w:pageBreakBefore w:val="0"/>
        <w:widowControl w:val="0"/>
        <w:kinsoku/>
        <w:wordWrap/>
        <w:overflowPunct/>
        <w:topLinePunct w:val="0"/>
        <w:autoSpaceDE/>
        <w:autoSpaceDN/>
        <w:bidi w:val="0"/>
        <w:adjustRightInd/>
        <w:snapToGrid/>
        <w:spacing w:line="360" w:lineRule="auto"/>
        <w:ind w:firstLine="588" w:firstLineChars="210"/>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zh-CN"/>
        </w:rPr>
        <w:t>1. 现场踏勘(答疑会)集合时间：</w:t>
      </w:r>
      <w:r>
        <w:rPr>
          <w:rFonts w:hint="eastAsia" w:ascii="仿宋" w:hAnsi="仿宋" w:eastAsia="仿宋" w:cs="仿宋"/>
          <w:color w:val="auto"/>
          <w:sz w:val="28"/>
          <w:szCs w:val="28"/>
          <w:highlight w:val="none"/>
          <w:lang w:val="en-US" w:eastAsia="zh-CN"/>
        </w:rPr>
        <w:t>2021年9月30日</w:t>
      </w:r>
      <w:r>
        <w:rPr>
          <w:rFonts w:hint="eastAsia" w:ascii="仿宋" w:hAnsi="仿宋" w:eastAsia="仿宋" w:cs="仿宋"/>
          <w:color w:val="auto"/>
          <w:sz w:val="28"/>
          <w:szCs w:val="28"/>
          <w:highlight w:val="none"/>
          <w:u w:val="none"/>
          <w:lang w:val="en-US" w:eastAsia="zh-CN"/>
        </w:rPr>
        <w:t xml:space="preserve"> 9</w:t>
      </w:r>
      <w:r>
        <w:rPr>
          <w:rFonts w:hint="eastAsia" w:ascii="仿宋" w:hAnsi="仿宋" w:eastAsia="仿宋" w:cs="仿宋"/>
          <w:color w:val="auto"/>
          <w:sz w:val="28"/>
          <w:szCs w:val="28"/>
          <w:highlight w:val="none"/>
          <w:u w:val="none"/>
        </w:rPr>
        <w:t>时</w:t>
      </w:r>
      <w:r>
        <w:rPr>
          <w:rFonts w:hint="eastAsia" w:ascii="仿宋" w:hAnsi="仿宋" w:eastAsia="仿宋" w:cs="仿宋"/>
          <w:color w:val="auto"/>
          <w:sz w:val="28"/>
          <w:szCs w:val="28"/>
          <w:highlight w:val="none"/>
          <w:u w:val="none"/>
          <w:lang w:val="en-US" w:eastAsia="zh-CN"/>
        </w:rPr>
        <w:t>30</w:t>
      </w:r>
      <w:r>
        <w:rPr>
          <w:rFonts w:hint="eastAsia" w:ascii="仿宋" w:hAnsi="仿宋" w:eastAsia="仿宋" w:cs="仿宋"/>
          <w:color w:val="auto"/>
          <w:sz w:val="28"/>
          <w:szCs w:val="28"/>
          <w:highlight w:val="none"/>
          <w:u w:val="none"/>
        </w:rPr>
        <w:t>分至</w:t>
      </w:r>
      <w:r>
        <w:rPr>
          <w:rFonts w:hint="eastAsia" w:ascii="仿宋" w:hAnsi="仿宋" w:eastAsia="仿宋" w:cs="仿宋"/>
          <w:color w:val="auto"/>
          <w:sz w:val="28"/>
          <w:szCs w:val="28"/>
          <w:highlight w:val="none"/>
          <w:u w:val="none"/>
          <w:lang w:val="en-US" w:eastAsia="zh-CN"/>
        </w:rPr>
        <w:t>10</w:t>
      </w:r>
      <w:r>
        <w:rPr>
          <w:rFonts w:hint="eastAsia" w:ascii="仿宋" w:hAnsi="仿宋" w:eastAsia="仿宋" w:cs="仿宋"/>
          <w:color w:val="auto"/>
          <w:sz w:val="28"/>
          <w:szCs w:val="28"/>
          <w:highlight w:val="none"/>
          <w:u w:val="none"/>
        </w:rPr>
        <w:t>时</w:t>
      </w:r>
      <w:r>
        <w:rPr>
          <w:rFonts w:hint="eastAsia" w:ascii="仿宋" w:hAnsi="仿宋" w:eastAsia="仿宋" w:cs="仿宋"/>
          <w:color w:val="auto"/>
          <w:sz w:val="28"/>
          <w:szCs w:val="28"/>
          <w:highlight w:val="none"/>
          <w:u w:val="none"/>
          <w:lang w:val="en-US" w:eastAsia="zh-CN"/>
        </w:rPr>
        <w:t>00</w:t>
      </w:r>
      <w:r>
        <w:rPr>
          <w:rFonts w:hint="eastAsia" w:ascii="仿宋" w:hAnsi="仿宋" w:eastAsia="仿宋" w:cs="仿宋"/>
          <w:color w:val="auto"/>
          <w:sz w:val="28"/>
          <w:szCs w:val="28"/>
          <w:highlight w:val="none"/>
          <w:u w:val="none"/>
        </w:rPr>
        <w:t>分整，逾时不再接待。</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default" w:ascii="仿宋_GB2312" w:hAnsi="仿宋_GB2312" w:eastAsia="仿宋_GB2312" w:cs="仿宋_GB2312"/>
          <w:color w:val="auto"/>
          <w:sz w:val="28"/>
          <w:szCs w:val="28"/>
          <w:lang w:val="en-US"/>
        </w:rPr>
      </w:pPr>
      <w:r>
        <w:rPr>
          <w:rFonts w:hint="eastAsia" w:ascii="仿宋" w:hAnsi="仿宋" w:eastAsia="仿宋" w:cs="仿宋"/>
          <w:color w:val="auto"/>
          <w:sz w:val="28"/>
          <w:szCs w:val="28"/>
          <w:lang w:val="zh-CN"/>
        </w:rPr>
        <w:t>2. 现场踏勘(答疑会)集合地点：</w:t>
      </w:r>
      <w:r>
        <w:rPr>
          <w:rFonts w:hint="eastAsia" w:ascii="仿宋" w:hAnsi="仿宋" w:eastAsia="仿宋" w:cs="仿宋"/>
          <w:color w:val="auto"/>
          <w:sz w:val="28"/>
          <w:szCs w:val="28"/>
          <w:lang w:val="en-US" w:eastAsia="zh-CN"/>
        </w:rPr>
        <w:t>广州市白云区石井街道石槎路695号广州市净水有限公司石井净水分公司。</w:t>
      </w:r>
    </w:p>
    <w:p>
      <w:pPr>
        <w:numPr>
          <w:ilvl w:val="0"/>
          <w:numId w:val="0"/>
        </w:numPr>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auto"/>
          <w:sz w:val="28"/>
          <w:szCs w:val="28"/>
          <w:lang w:val="en-US" w:eastAsia="zh-CN"/>
        </w:rPr>
        <w:t>八、</w:t>
      </w:r>
      <w:r>
        <w:rPr>
          <w:rFonts w:hint="eastAsia" w:ascii="仿宋_GB2312" w:hAnsi="仿宋_GB2312" w:eastAsia="仿宋_GB2312" w:cs="仿宋_GB2312"/>
          <w:color w:val="000000" w:themeColor="text1"/>
          <w:sz w:val="28"/>
          <w:szCs w:val="28"/>
          <w14:textFill>
            <w14:solidFill>
              <w14:schemeClr w14:val="tx1"/>
            </w14:solidFill>
          </w14:textFill>
        </w:rPr>
        <w:t>询价文件的获取：</w:t>
      </w:r>
      <w:r>
        <w:rPr>
          <w:rFonts w:hint="eastAsia" w:ascii="仿宋_GB2312" w:hAnsi="仿宋_GB2312" w:eastAsia="仿宋_GB2312" w:cs="仿宋_GB2312"/>
          <w:color w:val="auto"/>
          <w:sz w:val="28"/>
          <w:szCs w:val="28"/>
        </w:rPr>
        <w:t>在</w:t>
      </w:r>
      <w:r>
        <w:rPr>
          <w:rFonts w:hint="eastAsia" w:ascii="仿宋_GB2312" w:hAnsi="仿宋_GB2312" w:eastAsia="仿宋_GB2312" w:cs="仿宋_GB2312"/>
          <w:color w:val="auto"/>
          <w:sz w:val="28"/>
          <w:szCs w:val="28"/>
          <w:lang w:val="en-US" w:eastAsia="zh-CN"/>
        </w:rPr>
        <w:t>2021</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11</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15</w:t>
      </w:r>
      <w:r>
        <w:rPr>
          <w:rFonts w:hint="eastAsia" w:ascii="仿宋_GB2312" w:hAnsi="仿宋_GB2312" w:eastAsia="仿宋_GB2312" w:cs="仿宋_GB2312"/>
          <w:color w:val="auto"/>
          <w:sz w:val="28"/>
          <w:szCs w:val="28"/>
        </w:rPr>
        <w:t>时</w:t>
      </w:r>
      <w:r>
        <w:rPr>
          <w:rFonts w:hint="eastAsia" w:ascii="仿宋_GB2312" w:hAnsi="仿宋_GB2312" w:eastAsia="仿宋_GB2312" w:cs="仿宋_GB2312"/>
          <w:color w:val="auto"/>
          <w:sz w:val="28"/>
          <w:szCs w:val="28"/>
          <w:lang w:val="en-US" w:eastAsia="zh-CN"/>
        </w:rPr>
        <w:t>00</w:t>
      </w:r>
      <w:r>
        <w:rPr>
          <w:rFonts w:hint="eastAsia" w:ascii="仿宋_GB2312" w:hAnsi="仿宋_GB2312" w:eastAsia="仿宋_GB2312" w:cs="仿宋_GB2312"/>
          <w:color w:val="auto"/>
          <w:sz w:val="28"/>
          <w:szCs w:val="28"/>
        </w:rPr>
        <w:t>分前，</w:t>
      </w:r>
      <w:r>
        <w:rPr>
          <w:rFonts w:hint="eastAsia" w:ascii="仿宋_GB2312" w:hAnsi="仿宋_GB2312" w:eastAsia="仿宋_GB2312" w:cs="仿宋_GB2312"/>
          <w:color w:val="000000" w:themeColor="text1"/>
          <w:sz w:val="28"/>
          <w:szCs w:val="28"/>
          <w14:textFill>
            <w14:solidFill>
              <w14:schemeClr w14:val="tx1"/>
            </w14:solidFill>
          </w14:textFill>
        </w:rPr>
        <w:t>在广州市净水有限公司门户网站免费下载。</w:t>
      </w:r>
    </w:p>
    <w:p>
      <w:pPr>
        <w:ind w:firstLine="588" w:firstLineChars="21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九、询价响应文件递交时间：</w:t>
      </w:r>
      <w:r>
        <w:rPr>
          <w:rFonts w:hint="eastAsia" w:ascii="仿宋_GB2312" w:hAnsi="仿宋_GB2312" w:eastAsia="仿宋_GB2312" w:cs="仿宋_GB2312"/>
          <w:color w:val="000000" w:themeColor="text1"/>
          <w:sz w:val="28"/>
          <w:szCs w:val="28"/>
          <w:highlight w:val="none"/>
          <w14:textFill>
            <w14:solidFill>
              <w14:schemeClr w14:val="tx1"/>
            </w14:solidFill>
          </w14:textFill>
        </w:rPr>
        <w:t>2021年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14</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14:textFill>
            <w14:solidFill>
              <w14:schemeClr w14:val="tx1"/>
            </w14:solidFill>
          </w14:textFill>
        </w:rPr>
        <w:t>分至</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分；询价响应文件递交截止时间：2021年</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highlight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14:textFill>
            <w14:solidFill>
              <w14:schemeClr w14:val="tx1"/>
            </w14:solidFill>
          </w14:textFill>
        </w:rPr>
        <w:t>分。</w:t>
      </w:r>
      <w:r>
        <w:rPr>
          <w:rFonts w:hint="eastAsia" w:ascii="仿宋_GB2312" w:hAnsi="仿宋_GB2312" w:eastAsia="仿宋_GB2312" w:cs="仿宋_GB2312"/>
          <w:color w:val="auto"/>
          <w:sz w:val="28"/>
          <w:szCs w:val="28"/>
          <w:u w:val="none"/>
        </w:rPr>
        <w:t>递交响应文件时须提供授权委托人身份证原件备查。</w:t>
      </w:r>
    </w:p>
    <w:p>
      <w:pPr>
        <w:ind w:firstLine="588" w:firstLineChars="210"/>
        <w:rPr>
          <w:rFonts w:ascii="仿宋_GB2312" w:hAnsi="仿宋_GB2312" w:eastAsia="仿宋_GB2312" w:cs="仿宋_GB2312"/>
          <w:color w:val="auto"/>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十、</w:t>
      </w:r>
      <w:r>
        <w:rPr>
          <w:rFonts w:hint="eastAsia" w:ascii="仿宋" w:hAnsi="仿宋" w:eastAsia="仿宋" w:cs="仿宋_GB2312"/>
          <w:sz w:val="28"/>
          <w:szCs w:val="28"/>
        </w:rPr>
        <w:t>询价响应文件送达地点：</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p>
    <w:p>
      <w:pPr>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十一、评审时间：</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20</w:t>
      </w:r>
      <w:r>
        <w:rPr>
          <w:rFonts w:ascii="仿宋_GB2312" w:hAnsi="仿宋_GB2312" w:eastAsia="仿宋_GB2312" w:cs="仿宋_GB2312"/>
          <w:color w:val="000000" w:themeColor="text1"/>
          <w:sz w:val="28"/>
          <w:szCs w:val="28"/>
          <w:highlight w:val="none"/>
          <w:u w:val="none"/>
          <w14:textFill>
            <w14:solidFill>
              <w14:schemeClr w14:val="tx1"/>
            </w14:solidFill>
          </w14:textFill>
        </w:rPr>
        <w:t>21</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11</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日</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时</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00</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分</w:t>
      </w:r>
    </w:p>
    <w:p>
      <w:pPr>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十二、评审地点：广州市净水有限公司</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六楼招标办</w:t>
      </w:r>
    </w:p>
    <w:p>
      <w:pPr>
        <w:spacing w:line="360" w:lineRule="auto"/>
        <w:ind w:firstLine="588" w:firstLineChars="210"/>
        <w:rPr>
          <w:rFonts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十三、询价人的联系方式</w:t>
      </w:r>
    </w:p>
    <w:p>
      <w:pPr>
        <w:snapToGrid w:val="0"/>
        <w:spacing w:line="360" w:lineRule="auto"/>
        <w:ind w:firstLine="630" w:firstLineChars="225"/>
        <w:rPr>
          <w:rFonts w:hint="eastAsia" w:ascii="仿宋_GB2312" w:hAnsi="仿宋_GB2312" w:eastAsia="仿宋_GB2312" w:cs="仿宋_GB2312"/>
          <w:color w:val="000000" w:themeColor="text1"/>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询价</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人：</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广州市净水有限公司</w:t>
      </w:r>
    </w:p>
    <w:p>
      <w:pPr>
        <w:snapToGrid w:val="0"/>
        <w:spacing w:line="360" w:lineRule="auto"/>
        <w:ind w:firstLine="630" w:firstLineChars="225"/>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联系地址：</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广州市天河区临江大道501号</w:t>
      </w:r>
    </w:p>
    <w:p>
      <w:pPr>
        <w:snapToGrid w:val="0"/>
        <w:spacing w:line="360" w:lineRule="auto"/>
        <w:ind w:left="0" w:leftChars="0" w:firstLine="630" w:firstLineChars="225"/>
        <w:rPr>
          <w:rFonts w:ascii="仿宋_GB2312" w:hAnsi="仿宋_GB2312" w:eastAsia="仿宋_GB2312" w:cs="仿宋_GB2312"/>
          <w:color w:val="000000" w:themeColor="text1"/>
          <w:kern w:val="0"/>
          <w:sz w:val="28"/>
          <w:szCs w:val="28"/>
          <w:highlight w:val="none"/>
          <w:u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联系人：</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黄工</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联系方式：</w:t>
      </w:r>
      <w:r>
        <w:rPr>
          <w:rFonts w:hint="eastAsia" w:ascii="仿宋_GB2312" w:hAnsi="仿宋_GB2312" w:eastAsia="仿宋_GB2312" w:cs="仿宋_GB2312"/>
          <w:color w:val="000000" w:themeColor="text1"/>
          <w:kern w:val="0"/>
          <w:sz w:val="28"/>
          <w:szCs w:val="28"/>
          <w:highlight w:val="none"/>
          <w:u w:val="none"/>
          <w:lang w:val="en-US" w:eastAsia="zh-CN"/>
          <w14:textFill>
            <w14:solidFill>
              <w14:schemeClr w14:val="tx1"/>
            </w14:solidFill>
          </w14:textFill>
        </w:rPr>
        <w:t>020-62315524</w:t>
      </w:r>
      <w:r>
        <w:rPr>
          <w:rFonts w:hint="eastAsia" w:ascii="仿宋_GB2312" w:hAnsi="仿宋_GB2312" w:eastAsia="仿宋_GB2312" w:cs="仿宋_GB2312"/>
          <w:color w:val="000000" w:themeColor="text1"/>
          <w:kern w:val="0"/>
          <w:sz w:val="28"/>
          <w:szCs w:val="28"/>
          <w:highlight w:val="none"/>
          <w:u w:val="none"/>
          <w14:textFill>
            <w14:solidFill>
              <w14:schemeClr w14:val="tx1"/>
            </w14:solidFill>
          </w14:textFill>
        </w:rPr>
        <w:t xml:space="preserve">  </w:t>
      </w:r>
    </w:p>
    <w:p>
      <w:pPr>
        <w:snapToGrid w:val="0"/>
        <w:spacing w:line="360" w:lineRule="auto"/>
        <w:ind w:left="0" w:leftChars="0" w:firstLine="0" w:firstLineChars="0"/>
        <w:rPr>
          <w:rFonts w:ascii="仿宋_GB2312" w:hAnsi="仿宋_GB2312" w:eastAsia="仿宋_GB2312" w:cs="仿宋_GB2312"/>
          <w:color w:val="000000" w:themeColor="text1"/>
          <w:kern w:val="0"/>
          <w:sz w:val="28"/>
          <w:szCs w:val="28"/>
          <w:highlight w:val="none"/>
          <w:u w:val="none"/>
          <w14:textFill>
            <w14:solidFill>
              <w14:schemeClr w14:val="tx1"/>
            </w14:solidFill>
          </w14:textFill>
        </w:rPr>
      </w:pPr>
    </w:p>
    <w:p>
      <w:pPr>
        <w:ind w:firstLine="5600" w:firstLineChars="2000"/>
        <w:rPr>
          <w:rFonts w:hint="default"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广州市净水有限公司</w:t>
      </w:r>
    </w:p>
    <w:p>
      <w:pPr>
        <w:ind w:firstLine="5880" w:firstLineChars="21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20</w:t>
      </w:r>
      <w:r>
        <w:rPr>
          <w:rFonts w:ascii="仿宋_GB2312" w:hAnsi="仿宋_GB2312" w:eastAsia="仿宋_GB2312" w:cs="仿宋_GB2312"/>
          <w:color w:val="000000" w:themeColor="text1"/>
          <w:sz w:val="28"/>
          <w:szCs w:val="28"/>
          <w:highlight w:val="none"/>
          <w:u w:val="none"/>
          <w14:textFill>
            <w14:solidFill>
              <w14:schemeClr w14:val="tx1"/>
            </w14:solidFill>
          </w14:textFill>
        </w:rPr>
        <w:t>21</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年</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月</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28</w:t>
      </w:r>
      <w:r>
        <w:rPr>
          <w:rFonts w:hint="eastAsia" w:ascii="仿宋_GB2312" w:hAnsi="仿宋_GB2312" w:eastAsia="仿宋_GB2312" w:cs="仿宋_GB2312"/>
          <w:color w:val="000000" w:themeColor="text1"/>
          <w:sz w:val="28"/>
          <w:szCs w:val="28"/>
          <w:highlight w:val="none"/>
          <w:u w:val="none"/>
          <w14:textFill>
            <w14:solidFill>
              <w14:schemeClr w14:val="tx1"/>
            </w14:solidFill>
          </w14:textFill>
        </w:rPr>
        <w:t>日</w:t>
      </w: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spacing w:line="480" w:lineRule="auto"/>
        <w:jc w:val="center"/>
        <w:rPr>
          <w:rFonts w:hint="eastAsia" w:ascii="仿宋_GB2312" w:eastAsia="仿宋_GB2312"/>
          <w:b/>
          <w:color w:val="auto"/>
          <w:sz w:val="28"/>
          <w:szCs w:val="28"/>
        </w:rPr>
      </w:pPr>
    </w:p>
    <w:p>
      <w:pPr>
        <w:pStyle w:val="22"/>
        <w:rPr>
          <w:rFonts w:hint="eastAsia"/>
        </w:rPr>
      </w:pPr>
    </w:p>
    <w:p>
      <w:pPr>
        <w:spacing w:line="480" w:lineRule="auto"/>
        <w:jc w:val="center"/>
        <w:rPr>
          <w:rFonts w:hint="eastAsia" w:ascii="仿宋_GB2312" w:eastAsia="仿宋_GB2312"/>
          <w:b/>
          <w:color w:val="auto"/>
          <w:sz w:val="28"/>
          <w:szCs w:val="28"/>
        </w:rPr>
      </w:pPr>
    </w:p>
    <w:p>
      <w:pPr>
        <w:spacing w:line="480" w:lineRule="auto"/>
        <w:jc w:val="both"/>
        <w:rPr>
          <w:rFonts w:hint="eastAsia" w:ascii="仿宋_GB2312" w:eastAsia="仿宋_GB2312"/>
          <w:b/>
          <w:color w:val="auto"/>
          <w:sz w:val="28"/>
          <w:szCs w:val="28"/>
        </w:rPr>
      </w:pPr>
    </w:p>
    <w:p>
      <w:pPr>
        <w:spacing w:line="480" w:lineRule="auto"/>
        <w:jc w:val="left"/>
        <w:rPr>
          <w:rFonts w:hint="eastAsia" w:ascii="仿宋_GB2312" w:eastAsia="仿宋_GB2312"/>
          <w:b w:val="0"/>
          <w:bCs/>
          <w:color w:val="auto"/>
          <w:sz w:val="32"/>
          <w:szCs w:val="32"/>
          <w:lang w:val="en-US" w:eastAsia="zh-CN"/>
        </w:rPr>
      </w:pPr>
      <w:r>
        <w:rPr>
          <w:rFonts w:hint="eastAsia" w:ascii="仿宋_GB2312" w:eastAsia="仿宋_GB2312"/>
          <w:b w:val="0"/>
          <w:bCs/>
          <w:color w:val="auto"/>
          <w:sz w:val="32"/>
          <w:szCs w:val="32"/>
          <w:lang w:val="en-US" w:eastAsia="zh-CN"/>
        </w:rPr>
        <w:t>附件</w:t>
      </w:r>
    </w:p>
    <w:p>
      <w:pPr>
        <w:spacing w:line="480" w:lineRule="auto"/>
        <w:jc w:val="center"/>
        <w:rPr>
          <w:rFonts w:ascii="仿宋_GB2312" w:hAnsi="Times New Roman" w:eastAsia="仿宋_GB2312"/>
          <w:b/>
          <w:color w:val="auto"/>
          <w:sz w:val="28"/>
          <w:szCs w:val="28"/>
        </w:rPr>
      </w:pPr>
      <w:r>
        <w:rPr>
          <w:rFonts w:hint="eastAsia" w:ascii="仿宋_GB2312" w:eastAsia="仿宋_GB2312"/>
          <w:b/>
          <w:color w:val="auto"/>
          <w:sz w:val="28"/>
          <w:szCs w:val="28"/>
        </w:rPr>
        <w:t>现场踏勘委派书</w:t>
      </w:r>
    </w:p>
    <w:p>
      <w:pPr>
        <w:spacing w:line="360" w:lineRule="auto"/>
        <w:rPr>
          <w:rFonts w:ascii="宋体" w:hAnsi="宋体"/>
          <w:color w:val="auto"/>
          <w:sz w:val="28"/>
          <w:szCs w:val="28"/>
        </w:rPr>
      </w:pPr>
      <w:r>
        <w:rPr>
          <w:rFonts w:hint="eastAsia" w:ascii="宋体" w:hAnsi="宋体"/>
          <w:color w:val="auto"/>
          <w:sz w:val="28"/>
          <w:szCs w:val="28"/>
        </w:rPr>
        <w:t xml:space="preserve"> </w:t>
      </w:r>
    </w:p>
    <w:p>
      <w:pPr>
        <w:spacing w:line="360" w:lineRule="auto"/>
        <w:rPr>
          <w:rFonts w:hint="default" w:ascii="仿宋_GB2312" w:hAnsi="Times New Roman" w:eastAsia="仿宋_GB2312"/>
          <w:color w:val="auto"/>
          <w:sz w:val="28"/>
          <w:szCs w:val="28"/>
          <w:lang w:val="en-US" w:eastAsia="zh-CN"/>
        </w:rPr>
      </w:pPr>
      <w:r>
        <w:rPr>
          <w:rFonts w:hint="eastAsia" w:ascii="仿宋_GB2312" w:eastAsia="仿宋_GB2312"/>
          <w:color w:val="auto"/>
          <w:sz w:val="28"/>
          <w:szCs w:val="28"/>
        </w:rPr>
        <w:t>致：广州市净水有限公司</w:t>
      </w:r>
      <w:r>
        <w:rPr>
          <w:rFonts w:hint="eastAsia" w:ascii="仿宋_GB2312" w:eastAsia="仿宋_GB2312"/>
          <w:color w:val="auto"/>
          <w:sz w:val="28"/>
          <w:szCs w:val="28"/>
          <w:lang w:val="en-US" w:eastAsia="zh-CN"/>
        </w:rPr>
        <w:t>石井净水分公司</w:t>
      </w:r>
    </w:p>
    <w:p>
      <w:pPr>
        <w:spacing w:line="360" w:lineRule="auto"/>
        <w:rPr>
          <w:rFonts w:ascii="仿宋_GB2312" w:eastAsia="仿宋_GB2312"/>
          <w:b/>
          <w:color w:val="auto"/>
          <w:sz w:val="28"/>
          <w:szCs w:val="28"/>
        </w:rPr>
      </w:pPr>
      <w:r>
        <w:rPr>
          <w:rFonts w:hint="eastAsia" w:ascii="仿宋_GB2312" w:eastAsia="仿宋_GB2312"/>
          <w:b/>
          <w:color w:val="auto"/>
          <w:sz w:val="28"/>
          <w:szCs w:val="28"/>
        </w:rPr>
        <w:t xml:space="preserve"> </w:t>
      </w:r>
    </w:p>
    <w:p>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我公司（单位）</w:t>
      </w:r>
      <w:r>
        <w:rPr>
          <w:rFonts w:hint="eastAsia" w:ascii="仿宋_GB2312" w:eastAsia="仿宋_GB2312"/>
          <w:color w:val="auto"/>
          <w:sz w:val="28"/>
          <w:szCs w:val="28"/>
          <w:u w:val="single"/>
        </w:rPr>
        <w:t xml:space="preserve">      </w:t>
      </w:r>
      <w:r>
        <w:rPr>
          <w:rFonts w:hint="eastAsia" w:ascii="仿宋_GB2312" w:eastAsia="仿宋_GB2312"/>
          <w:i/>
          <w:color w:val="auto"/>
          <w:sz w:val="28"/>
          <w:szCs w:val="28"/>
          <w:u w:val="single"/>
        </w:rPr>
        <w:t xml:space="preserve">（报价单位名称）      </w:t>
      </w:r>
      <w:r>
        <w:rPr>
          <w:rFonts w:hint="eastAsia" w:ascii="仿宋_GB2312" w:eastAsia="仿宋_GB2312"/>
          <w:color w:val="auto"/>
          <w:sz w:val="28"/>
          <w:szCs w:val="28"/>
        </w:rPr>
        <w:t>现委派</w:t>
      </w:r>
      <w:r>
        <w:rPr>
          <w:rFonts w:hint="eastAsia" w:ascii="仿宋_GB2312" w:eastAsia="仿宋_GB2312"/>
          <w:color w:val="auto"/>
          <w:sz w:val="28"/>
          <w:szCs w:val="28"/>
          <w:u w:val="single"/>
        </w:rPr>
        <w:t xml:space="preserve">    </w:t>
      </w:r>
      <w:r>
        <w:rPr>
          <w:rFonts w:hint="eastAsia" w:ascii="仿宋_GB2312" w:eastAsia="仿宋_GB2312"/>
          <w:i/>
          <w:color w:val="auto"/>
          <w:sz w:val="28"/>
          <w:szCs w:val="28"/>
          <w:u w:val="single"/>
        </w:rPr>
        <w:t xml:space="preserve">（姓名、职务、身份证号）    </w:t>
      </w:r>
      <w:r>
        <w:rPr>
          <w:rFonts w:hint="eastAsia" w:ascii="仿宋_GB2312" w:eastAsia="仿宋_GB2312"/>
          <w:color w:val="auto"/>
          <w:sz w:val="28"/>
          <w:szCs w:val="28"/>
        </w:rPr>
        <w:t>处理广州市净水有限公司</w:t>
      </w:r>
      <w:r>
        <w:rPr>
          <w:rFonts w:hint="eastAsia" w:ascii="仿宋_GB2312" w:eastAsia="仿宋_GB2312"/>
          <w:color w:val="auto"/>
          <w:sz w:val="28"/>
          <w:szCs w:val="28"/>
          <w:u w:val="single"/>
        </w:rPr>
        <w:t>石井净水分公司厂内高压设备维护保养项目</w:t>
      </w:r>
      <w:r>
        <w:rPr>
          <w:rFonts w:hint="eastAsia" w:ascii="仿宋_GB2312" w:eastAsia="仿宋_GB2312"/>
          <w:color w:val="auto"/>
          <w:sz w:val="28"/>
          <w:szCs w:val="28"/>
          <w:u w:val="single"/>
          <w:lang w:eastAsia="zh-CN"/>
        </w:rPr>
        <w:t>（</w:t>
      </w:r>
      <w:r>
        <w:rPr>
          <w:rFonts w:hint="eastAsia" w:ascii="仿宋_GB2312" w:eastAsia="仿宋_GB2312"/>
          <w:color w:val="auto"/>
          <w:sz w:val="28"/>
          <w:szCs w:val="28"/>
          <w:u w:val="single"/>
          <w:lang w:val="en-US" w:eastAsia="zh-CN"/>
        </w:rPr>
        <w:t>第二次</w:t>
      </w:r>
      <w:r>
        <w:rPr>
          <w:rFonts w:hint="eastAsia" w:ascii="仿宋_GB2312" w:eastAsia="仿宋_GB2312"/>
          <w:color w:val="auto"/>
          <w:sz w:val="28"/>
          <w:szCs w:val="28"/>
          <w:u w:val="single"/>
          <w:lang w:eastAsia="zh-CN"/>
        </w:rPr>
        <w:t>）</w:t>
      </w:r>
      <w:r>
        <w:rPr>
          <w:rFonts w:hint="eastAsia" w:ascii="仿宋" w:hAnsi="仿宋" w:eastAsia="仿宋" w:cs="仿宋"/>
          <w:color w:val="auto"/>
          <w:sz w:val="28"/>
          <w:szCs w:val="28"/>
          <w:u w:val="single"/>
          <w:lang w:val="en-US" w:eastAsia="zh-CN"/>
        </w:rPr>
        <w:t xml:space="preserve"> </w:t>
      </w:r>
      <w:r>
        <w:rPr>
          <w:rFonts w:hint="eastAsia" w:ascii="仿宋_GB2312" w:eastAsia="仿宋_GB2312"/>
          <w:color w:val="auto"/>
          <w:sz w:val="28"/>
          <w:szCs w:val="28"/>
        </w:rPr>
        <w:t>，项目编号：</w:t>
      </w:r>
      <w:r>
        <w:rPr>
          <w:rFonts w:hint="eastAsia" w:ascii="仿宋" w:hAnsi="仿宋" w:eastAsia="仿宋" w:cs="仿宋"/>
          <w:color w:val="auto"/>
          <w:sz w:val="28"/>
          <w:szCs w:val="28"/>
          <w:u w:val="single"/>
          <w:lang w:val="en-US" w:eastAsia="zh-CN"/>
        </w:rPr>
        <w:t xml:space="preserve">           </w:t>
      </w:r>
      <w:r>
        <w:rPr>
          <w:rFonts w:hint="eastAsia" w:ascii="仿宋_GB2312" w:eastAsia="仿宋_GB2312"/>
          <w:color w:val="auto"/>
          <w:sz w:val="28"/>
          <w:szCs w:val="28"/>
        </w:rPr>
        <w:t>的现场踏勘事宜。</w:t>
      </w:r>
    </w:p>
    <w:p>
      <w:pPr>
        <w:spacing w:line="360" w:lineRule="auto"/>
        <w:ind w:firstLine="540"/>
        <w:rPr>
          <w:rFonts w:hint="eastAsia" w:ascii="仿宋_GB2312" w:eastAsia="仿宋_GB2312"/>
          <w:color w:val="auto"/>
          <w:sz w:val="28"/>
          <w:szCs w:val="28"/>
        </w:rPr>
      </w:pPr>
      <w:r>
        <w:rPr>
          <w:rFonts w:hint="eastAsia" w:ascii="仿宋_GB2312" w:eastAsia="仿宋_GB2312"/>
          <w:color w:val="auto"/>
          <w:sz w:val="28"/>
          <w:szCs w:val="28"/>
        </w:rPr>
        <w:t>特此声明！</w:t>
      </w:r>
    </w:p>
    <w:p>
      <w:pPr>
        <w:pStyle w:val="2"/>
        <w:rPr>
          <w:rFonts w:hint="eastAsia" w:eastAsia="仿宋_GB2312"/>
          <w:color w:val="auto"/>
          <w:lang w:eastAsia="zh-CN"/>
        </w:rPr>
      </w:pPr>
      <w:r>
        <w:rPr>
          <w:rFonts w:hint="eastAsia" w:ascii="仿宋_GB2312" w:hAnsi="仿宋_GB2312" w:eastAsia="仿宋_GB2312" w:cs="仿宋_GB2312"/>
          <w:color w:val="auto"/>
          <w:sz w:val="28"/>
          <w:szCs w:val="28"/>
          <w:highlight w:val="none"/>
        </w:rPr>
        <w:t>（注：基于近期疫情防控形势，授权委托人须出示健康码和提供疫苗接种情况，否则不予进入我公司</w:t>
      </w:r>
      <w:r>
        <w:rPr>
          <w:rFonts w:hint="eastAsia" w:ascii="仿宋_GB2312" w:hAnsi="仿宋_GB2312" w:cs="仿宋_GB2312"/>
          <w:color w:val="auto"/>
          <w:sz w:val="28"/>
          <w:szCs w:val="28"/>
          <w:highlight w:val="none"/>
          <w:lang w:eastAsia="zh-CN"/>
        </w:rPr>
        <w:t>）</w:t>
      </w:r>
    </w:p>
    <w:p>
      <w:pPr>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p>
    <w:p>
      <w:pPr>
        <w:adjustRightInd w:val="0"/>
        <w:snapToGrid w:val="0"/>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报价单位法定代表人（或法定代表人授权代表）签字：</w:t>
      </w:r>
      <w:r>
        <w:rPr>
          <w:rFonts w:hint="eastAsia" w:ascii="仿宋_GB2312" w:eastAsia="仿宋_GB2312"/>
          <w:color w:val="auto"/>
          <w:sz w:val="28"/>
          <w:szCs w:val="28"/>
          <w:u w:val="single"/>
        </w:rPr>
        <w:t xml:space="preserve">                   </w:t>
      </w:r>
    </w:p>
    <w:p>
      <w:pPr>
        <w:adjustRightInd w:val="0"/>
        <w:snapToGrid w:val="0"/>
        <w:spacing w:line="360" w:lineRule="auto"/>
        <w:ind w:firstLine="560" w:firstLineChars="200"/>
        <w:rPr>
          <w:rFonts w:ascii="仿宋_GB2312" w:eastAsia="仿宋_GB2312"/>
          <w:color w:val="auto"/>
          <w:sz w:val="28"/>
          <w:szCs w:val="28"/>
          <w:u w:val="single"/>
        </w:rPr>
      </w:pPr>
      <w:r>
        <w:rPr>
          <w:rFonts w:hint="eastAsia" w:ascii="仿宋_GB2312" w:eastAsia="仿宋_GB2312"/>
          <w:color w:val="auto"/>
          <w:sz w:val="28"/>
          <w:szCs w:val="28"/>
        </w:rPr>
        <w:t>报价单位名称（签章）：</w:t>
      </w:r>
      <w:r>
        <w:rPr>
          <w:rFonts w:hint="eastAsia" w:ascii="仿宋_GB2312" w:eastAsia="仿宋_GB2312"/>
          <w:color w:val="auto"/>
          <w:sz w:val="28"/>
          <w:szCs w:val="28"/>
          <w:u w:val="single"/>
        </w:rPr>
        <w:t xml:space="preserve">                        </w:t>
      </w:r>
    </w:p>
    <w:p>
      <w:pPr>
        <w:spacing w:line="360" w:lineRule="auto"/>
        <w:ind w:firstLine="560" w:firstLineChars="200"/>
        <w:rPr>
          <w:rFonts w:ascii="仿宋_GB2312" w:eastAsia="仿宋_GB2312"/>
          <w:color w:val="auto"/>
          <w:sz w:val="28"/>
          <w:szCs w:val="28"/>
        </w:rPr>
      </w:pPr>
      <w:r>
        <w:rPr>
          <w:rFonts w:hint="eastAsia" w:ascii="仿宋_GB2312" w:eastAsia="仿宋_GB2312"/>
          <w:color w:val="auto"/>
          <w:sz w:val="28"/>
          <w:szCs w:val="28"/>
        </w:rPr>
        <w:t>日期：   年   月   日</w:t>
      </w:r>
    </w:p>
    <w:p>
      <w:pPr>
        <w:spacing w:line="360" w:lineRule="auto"/>
        <w:rPr>
          <w:rFonts w:ascii="仿宋_GB2312" w:eastAsia="仿宋_GB2312"/>
          <w:color w:val="auto"/>
          <w:sz w:val="28"/>
          <w:szCs w:val="28"/>
        </w:rPr>
      </w:pPr>
    </w:p>
    <w:p>
      <w:pPr>
        <w:pStyle w:val="2"/>
        <w:wordWrap/>
        <w:spacing w:line="500" w:lineRule="exact"/>
        <w:rPr>
          <w:rFonts w:ascii="仿宋" w:hAnsi="仿宋" w:eastAsia="仿宋" w:cs="仿宋"/>
          <w:color w:val="auto"/>
          <w:sz w:val="28"/>
          <w:szCs w:val="28"/>
        </w:rPr>
      </w:pPr>
    </w:p>
    <w:p>
      <w:pPr>
        <w:pStyle w:val="2"/>
        <w:wordWrap/>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w:t>
      </w:r>
    </w:p>
    <w:p>
      <w:pPr>
        <w:pStyle w:val="2"/>
        <w:wordWrap/>
        <w:spacing w:line="500" w:lineRule="exac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                        广州市净水有限公司石井净水分公司（盖公章）</w:t>
      </w:r>
    </w:p>
    <w:p>
      <w:pPr>
        <w:pStyle w:val="2"/>
        <w:wordWrap/>
        <w:spacing w:line="500" w:lineRule="exact"/>
        <w:ind w:firstLine="5880" w:firstLineChars="2100"/>
        <w:rPr>
          <w:rFonts w:hint="default" w:ascii="仿宋_GB2312" w:eastAsia="仿宋_GB2312"/>
          <w:color w:val="auto"/>
          <w:sz w:val="28"/>
          <w:szCs w:val="28"/>
          <w:lang w:val="en-US" w:eastAsia="zh-CN"/>
        </w:rPr>
      </w:pPr>
      <w:r>
        <w:rPr>
          <w:rFonts w:hint="eastAsia" w:ascii="仿宋_GB2312" w:eastAsia="仿宋_GB2312"/>
          <w:color w:val="auto"/>
          <w:sz w:val="28"/>
          <w:szCs w:val="28"/>
        </w:rPr>
        <w:t>经办人：</w:t>
      </w:r>
      <w:r>
        <w:rPr>
          <w:rFonts w:hint="eastAsia" w:ascii="仿宋_GB2312"/>
          <w:color w:val="auto"/>
          <w:sz w:val="28"/>
          <w:szCs w:val="28"/>
          <w:lang w:val="en-US" w:eastAsia="zh-CN"/>
        </w:rPr>
        <w:t>李工</w:t>
      </w:r>
    </w:p>
    <w:p>
      <w:pPr>
        <w:pStyle w:val="2"/>
        <w:wordWrap/>
        <w:spacing w:line="500" w:lineRule="exact"/>
        <w:ind w:firstLine="5880" w:firstLineChars="2100"/>
        <w:rPr>
          <w:rFonts w:hint="default" w:ascii="仿宋_GB2312" w:hAnsi="Times New Roman" w:eastAsia="仿宋_GB2312" w:cs="宋体"/>
          <w:color w:val="auto"/>
          <w:sz w:val="28"/>
          <w:szCs w:val="28"/>
          <w:lang w:val="en-US"/>
        </w:rPr>
        <w:sectPr>
          <w:footerReference r:id="rId3" w:type="default"/>
          <w:pgSz w:w="11906" w:h="16838"/>
          <w:pgMar w:top="1134" w:right="1134" w:bottom="1134" w:left="1701" w:header="851" w:footer="992" w:gutter="0"/>
          <w:pgNumType w:start="1"/>
          <w:cols w:space="720" w:num="1"/>
          <w:docGrid w:type="linesAndChars" w:linePitch="312" w:charSpace="0"/>
        </w:sectPr>
      </w:pPr>
      <w:r>
        <w:rPr>
          <w:rFonts w:hint="eastAsia" w:ascii="仿宋_GB2312" w:eastAsia="仿宋_GB2312"/>
          <w:color w:val="auto"/>
          <w:sz w:val="28"/>
          <w:szCs w:val="28"/>
        </w:rPr>
        <w:t>联系方式：</w:t>
      </w:r>
      <w:r>
        <w:rPr>
          <w:rFonts w:hint="eastAsia" w:ascii="仿宋" w:hAnsi="仿宋" w:eastAsia="仿宋" w:cs="仿宋"/>
          <w:color w:val="auto"/>
          <w:sz w:val="28"/>
          <w:szCs w:val="28"/>
          <w:lang w:val="en-US" w:eastAsia="zh-CN"/>
        </w:rPr>
        <w:t>13560197673</w:t>
      </w:r>
    </w:p>
    <w:p>
      <w:pPr>
        <w:pStyle w:val="13"/>
        <w:adjustRightInd w:val="0"/>
        <w:snapToGrid w:val="0"/>
        <w:spacing w:line="300" w:lineRule="auto"/>
        <w:jc w:val="both"/>
        <w:rPr>
          <w:rFonts w:ascii="仿宋_GB2312" w:hAnsi="仿宋_GB2312" w:eastAsia="仿宋_GB2312" w:cs="仿宋_GB2312"/>
          <w:b/>
          <w:color w:val="auto"/>
          <w:sz w:val="28"/>
          <w:szCs w:val="28"/>
          <w:lang w:val="zh-CN"/>
        </w:rPr>
      </w:pPr>
    </w:p>
    <w:p>
      <w:pPr>
        <w:pStyle w:val="13"/>
        <w:adjustRightInd w:val="0"/>
        <w:snapToGrid w:val="0"/>
        <w:spacing w:line="300" w:lineRule="auto"/>
        <w:jc w:val="center"/>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 xml:space="preserve">第二部分 </w:t>
      </w:r>
      <w:r>
        <w:rPr>
          <w:rFonts w:hint="eastAsia" w:ascii="仿宋_GB2312" w:hAnsi="仿宋_GB2312" w:eastAsia="仿宋_GB2312" w:cs="仿宋_GB2312"/>
          <w:b/>
          <w:color w:val="auto"/>
          <w:sz w:val="28"/>
          <w:szCs w:val="28"/>
        </w:rPr>
        <w:t xml:space="preserve"> </w:t>
      </w:r>
      <w:r>
        <w:rPr>
          <w:rFonts w:hint="eastAsia" w:ascii="仿宋_GB2312" w:hAnsi="仿宋_GB2312" w:eastAsia="仿宋_GB2312" w:cs="仿宋_GB2312"/>
          <w:b/>
          <w:color w:val="auto"/>
          <w:sz w:val="28"/>
          <w:szCs w:val="28"/>
          <w:lang w:val="zh-CN"/>
        </w:rPr>
        <w:t>项目内容</w:t>
      </w:r>
    </w:p>
    <w:p>
      <w:pPr>
        <w:pStyle w:val="13"/>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一、项目情况介绍</w:t>
      </w:r>
    </w:p>
    <w:p>
      <w:pPr>
        <w:ind w:firstLine="542" w:firstLineChars="200"/>
        <w:rPr>
          <w:rFonts w:hint="eastAsia" w:ascii="仿宋_GB2312" w:hAnsi="仿宋_GB2312" w:eastAsia="仿宋_GB2312" w:cs="仿宋_GB2312"/>
          <w:b w:val="0"/>
          <w:color w:val="auto"/>
          <w:sz w:val="28"/>
          <w:szCs w:val="28"/>
          <w:lang w:val="zh-CN"/>
        </w:rPr>
      </w:pPr>
      <w:r>
        <w:rPr>
          <w:rFonts w:hint="eastAsia" w:ascii="仿宋_GB2312" w:hAnsi="仿宋_GB2312" w:eastAsia="仿宋_GB2312" w:cs="仿宋_GB2312"/>
          <w:b w:val="0"/>
          <w:color w:val="auto"/>
          <w:sz w:val="28"/>
          <w:szCs w:val="28"/>
          <w:lang w:val="zh-CN"/>
        </w:rPr>
        <w:t>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试验电气设备包括真空断路器、变压器、综合继电保护装置、电缆、避雷器、电容器、电流互感器、电压互感器、母线等。</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高压维保技术要求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乙方维保服务团队要求：甲方如出现突发情况乙方至少配置2-3个工程师在2小时到达现场。所有参与本维保项目的维保工作人员必须拥有供电工程安装及维护保养服务经验且应持有相关有效的特种作业操作证（电工作业）。乙方需向甲方提供维保工程师人员花名册、专业分工列表、维保人员有效职业资格作业证书复印件等。若维保工作人员的技术能力、服务水平达不到甲方的要求，甲方有权要求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2.乙方提供维保服务必须严格遵照国家安全生产相关管理规定执行，保障服务过程中人身及财产的绝对安全。乙方签订维保合同的同时需与甲方签订《维保服务安全协议》。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项目要求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1.乙方需根据《电力安全工程规程》（GB26859-2011)、《电力设备预防性试验规程（2011南网）》（Q/CSG114002-2011)的相关操作规程、维保标准等要求开展</w:t>
      </w:r>
      <w:r>
        <w:rPr>
          <w:rFonts w:hint="eastAsia" w:ascii="仿宋_GB2312" w:hAnsi="仿宋_GB2312" w:eastAsia="仿宋_GB2312" w:cs="仿宋_GB2312"/>
          <w:color w:val="auto"/>
          <w:sz w:val="28"/>
          <w:szCs w:val="28"/>
          <w:lang w:eastAsia="zh-CN"/>
        </w:rPr>
        <w:t>对</w:t>
      </w:r>
      <w:r>
        <w:rPr>
          <w:rFonts w:hint="eastAsia" w:ascii="仿宋_GB2312" w:hAnsi="仿宋_GB2312" w:eastAsia="仿宋_GB2312" w:cs="仿宋_GB2312"/>
          <w:color w:val="auto"/>
          <w:sz w:val="28"/>
          <w:szCs w:val="28"/>
          <w:lang w:val="en-US" w:eastAsia="zh-CN"/>
        </w:rPr>
        <w:t>石井净水</w:t>
      </w:r>
      <w:r>
        <w:rPr>
          <w:rFonts w:hint="eastAsia" w:ascii="仿宋_GB2312" w:hAnsi="仿宋_GB2312" w:eastAsia="仿宋_GB2312" w:cs="仿宋_GB2312"/>
          <w:color w:val="auto"/>
          <w:sz w:val="28"/>
          <w:szCs w:val="28"/>
          <w:lang w:eastAsia="zh-CN"/>
        </w:rPr>
        <w:t>分公司高压设备进行每年</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次的高压绝缘性试验服务</w:t>
      </w:r>
      <w:r>
        <w:rPr>
          <w:rFonts w:hint="eastAsia" w:ascii="仿宋_GB2312" w:hAnsi="仿宋_GB2312" w:eastAsia="仿宋_GB2312" w:cs="仿宋_GB2312"/>
          <w:color w:val="auto"/>
          <w:sz w:val="28"/>
          <w:szCs w:val="28"/>
          <w:lang w:val="zh-CN"/>
        </w:rPr>
        <w:t>。</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2.乙方在服务期内提供全天24小时电话技术支持服务及设备故障维修服务。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4.乙方每月对维保清单内的机房高压供电设施提供一次巡检及维护保养服务，每次服务至少有两名维保工程师同时参与巡检工作，具体巡检时间由甲方提前通知。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5.乙方在维保期内向甲方提供相应的现场技术支持及技术保障服务，其中包括但不限于法定节假日、社会重大事件、突发事件、计划性停电、进线电缆迁改配合、高压设备改造及变更操作。</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6.每年春节、劳动节、国庆节等国家法定节假日前夕乙方应提前一周将节假日维保工程师值班表提交至甲方。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7.乙方每年参与并协助甲方组织举办1次供电系统应急演练，协助甲方编写应急演练方案及演练报告。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8.维保合同价款</w:t>
      </w:r>
      <w:r>
        <w:rPr>
          <w:rFonts w:hint="eastAsia" w:ascii="仿宋_GB2312" w:hAnsi="仿宋_GB2312" w:eastAsia="仿宋_GB2312" w:cs="仿宋_GB2312"/>
          <w:color w:val="auto"/>
          <w:sz w:val="28"/>
          <w:szCs w:val="28"/>
          <w:lang w:val="zh-CN" w:eastAsia="zh-CN"/>
        </w:rPr>
        <w:t>已</w:t>
      </w:r>
      <w:r>
        <w:rPr>
          <w:rFonts w:hint="eastAsia" w:ascii="仿宋_GB2312" w:hAnsi="仿宋_GB2312" w:eastAsia="仿宋_GB2312" w:cs="仿宋_GB2312"/>
          <w:color w:val="auto"/>
          <w:sz w:val="28"/>
          <w:szCs w:val="28"/>
          <w:lang w:val="zh-CN"/>
        </w:rPr>
        <w:t>包含乙方承担维保及技术保障服务所产生的一切维保人工费、工时费、差旅费、工伤保险费、设备等</w:t>
      </w:r>
      <w:r>
        <w:rPr>
          <w:rFonts w:hint="eastAsia" w:ascii="仿宋_GB2312" w:hAnsi="仿宋_GB2312" w:eastAsia="仿宋_GB2312" w:cs="仿宋_GB2312"/>
          <w:color w:val="auto"/>
          <w:sz w:val="28"/>
          <w:szCs w:val="28"/>
          <w:lang w:val="zh-CN" w:eastAsia="zh-CN"/>
        </w:rPr>
        <w:t>，不另外列支</w:t>
      </w:r>
      <w:r>
        <w:rPr>
          <w:rFonts w:hint="eastAsia" w:ascii="仿宋_GB2312" w:hAnsi="仿宋_GB2312" w:eastAsia="仿宋_GB2312" w:cs="仿宋_GB2312"/>
          <w:color w:val="auto"/>
          <w:sz w:val="28"/>
          <w:szCs w:val="28"/>
          <w:lang w:val="zh-CN"/>
        </w:rPr>
        <w:t>。</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9.应急响应要求：自甲方向乙方发出故障通知起，乙方需在半小时内响应，2小时内到达故障现场并开展维修工作。若2小时内不能恢复系统正常运作，乙方应马上提出可行的应急方案或提供备用设备供甲方应急使用。</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10.乙方需按以下要求向甲方提供的服务报告：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（1）每次故障维修后，及时提供故障维修记录单。故障维修记录单需经现场双方确认，维修记录单内容包括故障成因分析、故障处理过程描述、故障更换备件、故障处理结果、乙方意见和建议。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每次巡检和维护保养后，5个工作日内提供巡检报告。巡检报告内容包括巡检中发现的问题、巡检中处理的问题、巡检待处理问题、上次巡检问题跟踪及结果、当次巡检结论与建议、用户对本次巡检满意度评分等项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（3）服务期内乙方应提供维保服务报告，由双方签名确认。维保服务报告内容包括维保清单内各类型基础设施的运行情况、维保服务工程量情况、处理的故障列表、建议和意见等。</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四</w:t>
      </w: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巡检维保内容</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683"/>
        <w:gridCol w:w="177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序号</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设备名称</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单位</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22" w:type="dxa"/>
            <w:gridSpan w:val="4"/>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10KV断路器柜</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干式变压器200KVA</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vAlign w:val="top"/>
          </w:tcPr>
          <w:p>
            <w:pPr>
              <w:spacing w:line="360" w:lineRule="auto"/>
              <w:rPr>
                <w:rFonts w:hint="default"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干式变压器2500KVA以上</w:t>
            </w:r>
          </w:p>
        </w:tc>
        <w:tc>
          <w:tcPr>
            <w:tcW w:w="1772" w:type="dxa"/>
            <w:vAlign w:val="top"/>
          </w:tcPr>
          <w:p>
            <w:pPr>
              <w:spacing w:line="360" w:lineRule="auto"/>
              <w:rPr>
                <w:rFonts w:hint="eastAsia"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避雷器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组</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高压电缆</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m</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户内电缆头/中间头</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7</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10KV电容器组</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8</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直流屏</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9</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接地网</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个</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22" w:type="dxa"/>
            <w:gridSpan w:val="4"/>
          </w:tcPr>
          <w:p>
            <w:pPr>
              <w:tabs>
                <w:tab w:val="left" w:pos="3078"/>
              </w:tabs>
              <w:spacing w:line="360" w:lineRule="auto"/>
              <w:jc w:val="left"/>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工器具检测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10KV绝缘手套</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25KV绝缘靴</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10KV验电器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接地线</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高压绝缘拉杆</w:t>
            </w:r>
          </w:p>
        </w:tc>
        <w:tc>
          <w:tcPr>
            <w:tcW w:w="1772"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0</w:t>
            </w:r>
          </w:p>
        </w:tc>
      </w:tr>
    </w:tbl>
    <w:p>
      <w:pPr>
        <w:pStyle w:val="22"/>
        <w:ind w:firstLine="0" w:firstLineChars="0"/>
        <w:rPr>
          <w:rFonts w:hint="eastAsia"/>
          <w:lang w:val="zh-CN" w:eastAsia="zh-CN"/>
        </w:rPr>
      </w:pP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乙方对以下设备做好如下维护内容（包括但不限于）：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变压器部分：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）检查变压器绝缘</w:t>
      </w:r>
      <w:r>
        <w:rPr>
          <w:rFonts w:hint="eastAsia" w:ascii="仿宋_GB2312" w:hAnsi="仿宋_GB2312" w:eastAsia="仿宋_GB2312" w:cs="仿宋_GB2312"/>
          <w:color w:val="auto"/>
          <w:sz w:val="28"/>
          <w:szCs w:val="28"/>
          <w:lang w:val="zh-CN" w:eastAsia="zh-CN"/>
        </w:rPr>
        <w:t>以及外观</w:t>
      </w:r>
      <w:r>
        <w:rPr>
          <w:rFonts w:hint="eastAsia" w:ascii="仿宋_GB2312" w:hAnsi="仿宋_GB2312" w:eastAsia="仿宋_GB2312" w:cs="仿宋_GB2312"/>
          <w:color w:val="auto"/>
          <w:sz w:val="28"/>
          <w:szCs w:val="28"/>
          <w:lang w:val="zh-CN"/>
        </w:rPr>
        <w:t>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高压避雷器部分：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（2）检查避雷器是否可靠运行，表面雷击痕迹情况；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3.继电保护装置部分：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（2）综合保护器显示面板应完好，各运行参数应显示正常；</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（3）检查跳闸故障痕迹；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4.10kV高压真空断路器及操作机构部分：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（2）检查断路器有无形变发黑等迹象；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（3）检查断路器接触情况，是否可靠连接；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（5）检查操作机构是否有效动作，机械各指示正确，运行顺畅；</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5.电流互感器部分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（2）检查线路连接是否可靠，有效反映电流运行情况；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6.电压互感器部分：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（2）检查线路连接是否可靠，有效反映电压运行情况；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7.１０</w:t>
      </w:r>
      <w:r>
        <w:rPr>
          <w:rFonts w:hint="eastAsia" w:ascii="仿宋_GB2312" w:hAnsi="仿宋_GB2312" w:eastAsia="仿宋_GB2312" w:cs="仿宋_GB2312"/>
          <w:color w:val="auto"/>
          <w:sz w:val="28"/>
          <w:szCs w:val="28"/>
          <w:lang w:val="en-US" w:eastAsia="zh-CN"/>
        </w:rPr>
        <w:t>k</w:t>
      </w:r>
      <w:r>
        <w:rPr>
          <w:rFonts w:hint="eastAsia" w:ascii="仿宋_GB2312" w:hAnsi="仿宋_GB2312" w:eastAsia="仿宋_GB2312" w:cs="仿宋_GB2312"/>
          <w:color w:val="auto"/>
          <w:sz w:val="28"/>
          <w:szCs w:val="28"/>
          <w:lang w:val="zh-CN"/>
        </w:rPr>
        <w:t>Ｖ进出线电缆部分：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（1）每月进行一次巡检，并做好记录，发现缺陷，及时安排维修处理，巡检内容包括：</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①检查户外绝缘子与瓷横担有否脏污，瓷质有否裂纹、破碎；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②使用红外线测温或成像仪测量户外电缆头带电时温度。</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③检查进出线电缆头是否有闪络痕迹和局部火花放电留下的痕迹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④检查绝缘情况；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8.高压母线、支持绝缘子部分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（2）检查母线、绝缘子外观缺陷；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（3）检查母线运行情况；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（4）检查绝缘子绝缘情况；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9.直流系统</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（1）检查：闪光系统、绝缘监测系统、电压监视系统、光字牌、声响，检查盘柜个固件镙丝是否松动及检查二次回路接线端子的坚固情况。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10.高压电容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（1）检查瓷绝缘无脏污、无破损裂纹、放电痕迹。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（2）外部涂漆无变色、外壳无鼓肚、膨胀变形， 接缝开裂、渗漏油现象。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（3）引线松紧适度，设备连接处无过热变色 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（4）接地引线无严重锈蚀、松动</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（5）熔断器外观完好无锈蚀、破损或裂纹；弹簧完 好无锈蚀、断裂。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（6）必要时熔断器更换。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11.绝缘工器具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（1）提供合同期限内的厂内所有在用绝缘工具（绝缘手套、绝缘靴、验电笔、绝缘拉杆、放电棒和接电线）检测服务。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（2）按照甲方要求时间内运输接送绝缘工具，并出具检测报告。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12.预防性试验（一年一次）</w:t>
      </w:r>
    </w:p>
    <w:p>
      <w:pPr>
        <w:ind w:firstLine="542" w:firstLineChars="200"/>
        <w:rPr>
          <w:rFonts w:hint="eastAsia" w:ascii="仿宋_GB2312" w:hAnsi="仿宋_GB2312" w:eastAsia="仿宋_GB2312" w:cs="仿宋_GB2312"/>
          <w:color w:val="auto"/>
          <w:sz w:val="28"/>
          <w:szCs w:val="28"/>
          <w:lang w:val="zh-CN"/>
        </w:rPr>
      </w:pPr>
      <w:bookmarkStart w:id="0" w:name="_Toc476762235"/>
      <w:r>
        <w:rPr>
          <w:rFonts w:hint="eastAsia" w:ascii="仿宋_GB2312" w:hAnsi="仿宋_GB2312" w:eastAsia="仿宋_GB2312" w:cs="仿宋_GB2312"/>
          <w:color w:val="auto"/>
          <w:sz w:val="28"/>
          <w:szCs w:val="28"/>
          <w:lang w:val="zh-CN"/>
        </w:rPr>
        <w:t>10KV高压真空开关柜维修保养</w:t>
      </w:r>
      <w:bookmarkEnd w:id="0"/>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整柜清洁除尘、除潮，擦拭绝缘子、绝缘杆等的积尘和污渍；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检查整台断路器有无变形、磨损、裂纹及损伤，合分闸操作机构的轴转动是否灵活，甲方需要时加入润滑油；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检查真空断路器手车插头，若有磨损、烧蚀和弹簧失效等情况，应采取维修和更换措施；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检查并调整断路器手车进出柜体的灵活度；</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在试验位置和工作位置进行分合闸试验，确定断路器工作稳定;</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导电回路的回路电阻、绝缘电阻及交流耐压试验并做试验报告；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柜内氧化锌避雷器的外观检查，绝缘电阻试验，直流耐压及泄漏电流试验并做试验报告；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观察各元件的状态，是否有过热变色、发了声响、接触不良等现象；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检查金属框架的接地；检测保护装置；</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做好检修保养记录；</w:t>
      </w:r>
    </w:p>
    <w:p>
      <w:pPr>
        <w:ind w:firstLine="542" w:firstLineChars="200"/>
        <w:rPr>
          <w:rFonts w:hint="eastAsia" w:ascii="仿宋_GB2312" w:hAnsi="仿宋_GB2312" w:eastAsia="仿宋_GB2312" w:cs="仿宋_GB2312"/>
          <w:color w:val="auto"/>
          <w:sz w:val="28"/>
          <w:szCs w:val="28"/>
          <w:lang w:val="zh-CN"/>
        </w:rPr>
      </w:pPr>
      <w:bookmarkStart w:id="1" w:name="_Toc476762236"/>
      <w:r>
        <w:rPr>
          <w:rFonts w:hint="eastAsia" w:ascii="仿宋_GB2312" w:hAnsi="仿宋_GB2312" w:eastAsia="仿宋_GB2312" w:cs="仿宋_GB2312"/>
          <w:color w:val="auto"/>
          <w:sz w:val="28"/>
          <w:szCs w:val="28"/>
          <w:lang w:val="zh-CN"/>
        </w:rPr>
        <w:t>配电变压器维修保养</w:t>
      </w:r>
      <w:bookmarkEnd w:id="1"/>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整体清洁除尘，重点擦拭绝缘子、接线桩等的积尘和污渍；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高压侧电缆的拆除；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检查浇注体、垫片、瓷套管有无破裂、放电痕迹或胶垫有无老化，电缆及母线有无变形现象，有破裂的应进行更换。</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器身紧固螺栓的紧固、检查；铁芯穿芯螺丝的紧固、检查；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铁芯一点接地检查；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高压环氧筒固定块紧固，完好检查；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变压器绝缘电阻的测试；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高压线圈各档位直流电阻测试；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低压线圈直流电阻测试；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变压器变压比测试；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变压器极性、组别试验；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（12）</w:t>
      </w:r>
      <w:r>
        <w:rPr>
          <w:rFonts w:hint="eastAsia" w:ascii="仿宋_GB2312" w:hAnsi="仿宋_GB2312" w:eastAsia="仿宋_GB2312" w:cs="仿宋_GB2312"/>
          <w:color w:val="auto"/>
          <w:sz w:val="28"/>
          <w:szCs w:val="28"/>
          <w:lang w:val="zh-CN"/>
        </w:rPr>
        <w:t>变压器工频耐压试验；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（14）</w:t>
      </w:r>
      <w:r>
        <w:rPr>
          <w:rFonts w:hint="eastAsia" w:ascii="仿宋_GB2312" w:hAnsi="仿宋_GB2312" w:eastAsia="仿宋_GB2312" w:cs="仿宋_GB2312"/>
          <w:color w:val="auto"/>
          <w:sz w:val="28"/>
          <w:szCs w:val="28"/>
          <w:lang w:val="zh-CN"/>
        </w:rPr>
        <w:t xml:space="preserve"> 检查散热风机、温度控制器等附件的完好性；</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（15）</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bookmarkStart w:id="2" w:name="_Toc476762237"/>
      <w:r>
        <w:rPr>
          <w:rFonts w:hint="eastAsia" w:ascii="仿宋_GB2312" w:hAnsi="仿宋_GB2312" w:eastAsia="仿宋_GB2312" w:cs="仿宋_GB2312"/>
          <w:color w:val="auto"/>
          <w:sz w:val="28"/>
          <w:szCs w:val="28"/>
          <w:lang w:val="zh-CN"/>
        </w:rPr>
        <w:t>10kV高压电缆保养</w:t>
      </w:r>
      <w:bookmarkEnd w:id="2"/>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高压电缆的清尘；检查电缆终端头有无松动、发热变色及受损现象；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用无水酒精清洗电缆头；检查电缆外层有无破损现象；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检查电缆头有无放电痕迹；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检查电缆头三相有无交叉排列；</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电缆头密封检查；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电缆头与设备接触是否良好；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电缆绝缘电阻测量；</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 xml:space="preserve"> 电缆直流耐压及泄漏电流试验；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 xml:space="preserve"> 电缆铠装接地线的检查；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bookmarkStart w:id="3" w:name="_Toc476762239"/>
      <w:r>
        <w:rPr>
          <w:rFonts w:hint="eastAsia" w:ascii="仿宋_GB2312" w:hAnsi="仿宋_GB2312" w:eastAsia="仿宋_GB2312" w:cs="仿宋_GB2312"/>
          <w:color w:val="auto"/>
          <w:sz w:val="28"/>
          <w:szCs w:val="28"/>
          <w:lang w:val="zh-CN"/>
        </w:rPr>
        <w:t>接地系统保养</w:t>
      </w:r>
      <w:bookmarkEnd w:id="3"/>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测试各电气连接设备的接触电阻；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测试整个地网的接地电阻；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测试设备之间的接触电势；</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测试各高低压配电室的接地电阻</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rPr>
      </w:pPr>
      <w:bookmarkStart w:id="4" w:name="_Toc476762240"/>
      <w:r>
        <w:rPr>
          <w:rFonts w:hint="eastAsia" w:ascii="仿宋_GB2312" w:hAnsi="仿宋_GB2312" w:eastAsia="仿宋_GB2312" w:cs="仿宋_GB2312"/>
          <w:color w:val="auto"/>
          <w:sz w:val="28"/>
          <w:szCs w:val="28"/>
          <w:lang w:val="zh-CN"/>
        </w:rPr>
        <w:t>直流电源系统保养</w:t>
      </w:r>
      <w:bookmarkEnd w:id="4"/>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整柜清洁除尘，重点擦拭绝缘子、电池上的积尘和污渍；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检查电池有无变形、磨损、裂纹及损伤；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电池的电压测试，绝缘电阻测试并做试验报告；</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电源柜性能调试并做调试报告</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rPr>
        <w:t>电房接地系统电阻测试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做好检修保养记录</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）出具供电局及相关主管部门承认的试验报告。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抢修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（1）高低压设备出现故障时，需提供故障排查服务、在接到甲方通知的2小时内赶到现场进行排查和技术服务，并出具维修方案和协助处理故障（紧急情况下</w:t>
      </w:r>
      <w:r>
        <w:rPr>
          <w:rFonts w:hint="eastAsia" w:ascii="仿宋_GB2312" w:hAnsi="仿宋_GB2312" w:eastAsia="仿宋_GB2312" w:cs="仿宋_GB2312"/>
          <w:color w:val="auto"/>
          <w:sz w:val="28"/>
          <w:szCs w:val="28"/>
          <w:lang w:val="en-US" w:eastAsia="zh-CN"/>
        </w:rPr>
        <w:t>须</w:t>
      </w:r>
      <w:r>
        <w:rPr>
          <w:rFonts w:hint="eastAsia" w:ascii="仿宋_GB2312" w:hAnsi="仿宋_GB2312" w:eastAsia="仿宋_GB2312" w:cs="仿宋_GB2312"/>
          <w:color w:val="auto"/>
          <w:sz w:val="28"/>
          <w:szCs w:val="28"/>
          <w:lang w:val="zh-CN"/>
        </w:rPr>
        <w:t>24小时内响应）。</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维修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保养如发生零件更换，材料由甲方采购，乙方负责维修、更换（乙方不另外收费），也可由乙方采购，但必须先向甲方进行单项报价，经过甲方同意后，进行维修、更换。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电房环境</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检查电房环境是否符合要求，每月巡视一次，检查绝缘工器具是否数量及合格情况，检查卫生、通风、安全情况。</w:t>
      </w:r>
    </w:p>
    <w:p>
      <w:pPr>
        <w:pStyle w:val="13"/>
        <w:numPr>
          <w:ilvl w:val="0"/>
          <w:numId w:val="1"/>
        </w:numPr>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lang w:val="zh-CN"/>
        </w:rPr>
        <w:t>项目技术、</w:t>
      </w:r>
      <w:r>
        <w:rPr>
          <w:rFonts w:hint="eastAsia" w:ascii="仿宋_GB2312" w:hAnsi="仿宋_GB2312" w:eastAsia="仿宋_GB2312" w:cs="仿宋_GB2312"/>
          <w:b/>
          <w:color w:val="auto"/>
          <w:sz w:val="28"/>
          <w:szCs w:val="28"/>
          <w:lang w:val="en-US" w:eastAsia="zh-CN"/>
        </w:rPr>
        <w:t>人员</w:t>
      </w:r>
      <w:r>
        <w:rPr>
          <w:rFonts w:hint="eastAsia" w:ascii="仿宋_GB2312" w:hAnsi="仿宋_GB2312" w:eastAsia="仿宋_GB2312" w:cs="仿宋_GB2312"/>
          <w:b/>
          <w:color w:val="auto"/>
          <w:sz w:val="28"/>
          <w:szCs w:val="28"/>
          <w:lang w:val="zh-CN"/>
        </w:rPr>
        <w:t>要求</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1.试验报告</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val="zh-CN"/>
        </w:rPr>
        <w:t>.主要材料使用要求（若有）</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val="zh-CN"/>
        </w:rPr>
        <w:t>.项目特殊要求（若有）</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严格执行国家和行业标准进行相关检测工作，电气装置安装工程电气设备交接试验标准（GB50150-2006）、电力设备预防性试验规程（DL/T596-1996）、《电力设备预防性试验规程》（Q/CSG 10007-2004）。</w:t>
      </w:r>
    </w:p>
    <w:p>
      <w:pPr>
        <w:autoSpaceDE w:val="0"/>
        <w:autoSpaceDN w:val="0"/>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必须根据广州供电局有限公司有关设备运行维护规定项目内容进行检测，严格安装合同签订的内容执行。</w:t>
      </w:r>
    </w:p>
    <w:p>
      <w:pPr>
        <w:pStyle w:val="2"/>
        <w:ind w:firstLine="271" w:firstLineChars="100"/>
        <w:rPr>
          <w:rFonts w:hint="default" w:eastAsia="仿宋_GB2312"/>
          <w:color w:val="auto"/>
          <w:lang w:val="en-US" w:eastAsia="zh-CN"/>
        </w:rPr>
      </w:pPr>
      <w:r>
        <w:rPr>
          <w:rFonts w:hint="eastAsia" w:ascii="仿宋_GB2312" w:hAnsi="仿宋_GB2312" w:cs="仿宋_GB2312"/>
          <w:color w:val="auto"/>
          <w:sz w:val="28"/>
          <w:szCs w:val="28"/>
          <w:lang w:val="en-US" w:eastAsia="zh-CN"/>
        </w:rPr>
        <w:t>4.特种作业人员须持有对应工作的特种作业操作证。</w:t>
      </w:r>
    </w:p>
    <w:p>
      <w:pPr>
        <w:autoSpaceDE w:val="0"/>
        <w:autoSpaceDN w:val="0"/>
        <w:adjustRightInd w:val="0"/>
        <w:snapToGrid w:val="0"/>
        <w:spacing w:line="300" w:lineRule="auto"/>
        <w:rPr>
          <w:rFonts w:ascii="仿宋_GB2312" w:hAnsi="仿宋_GB2312" w:eastAsia="仿宋_GB2312" w:cs="仿宋_GB2312"/>
          <w:b/>
          <w:color w:val="auto"/>
          <w:sz w:val="28"/>
          <w:szCs w:val="28"/>
          <w:lang w:val="zh-CN"/>
        </w:rPr>
      </w:pPr>
      <w:r>
        <w:rPr>
          <w:rFonts w:hint="eastAsia" w:ascii="仿宋_GB2312" w:hAnsi="仿宋_GB2312" w:eastAsia="仿宋_GB2312" w:cs="仿宋_GB2312"/>
          <w:b/>
          <w:color w:val="auto"/>
          <w:sz w:val="28"/>
          <w:szCs w:val="28"/>
        </w:rPr>
        <w:t>三、项目商务要求</w:t>
      </w:r>
    </w:p>
    <w:p>
      <w:pPr>
        <w:autoSpaceDE w:val="0"/>
        <w:autoSpaceDN w:val="0"/>
        <w:ind w:left="561"/>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1.工期：</w:t>
      </w:r>
      <w:r>
        <w:rPr>
          <w:rFonts w:hint="eastAsia" w:ascii="仿宋_GB2312" w:hAnsi="仿宋_GB2312" w:eastAsia="仿宋_GB2312" w:cs="仿宋_GB2312"/>
          <w:color w:val="auto"/>
          <w:sz w:val="28"/>
          <w:szCs w:val="28"/>
          <w:lang w:eastAsia="zh-CN"/>
        </w:rPr>
        <w:t>一年</w:t>
      </w:r>
      <w:r>
        <w:rPr>
          <w:rFonts w:hint="eastAsia" w:ascii="仿宋_GB2312" w:hAnsi="仿宋_GB2312" w:eastAsia="仿宋_GB2312" w:cs="仿宋_GB2312"/>
          <w:color w:val="auto"/>
          <w:sz w:val="28"/>
          <w:szCs w:val="28"/>
        </w:rPr>
        <w:t>。</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2.质量要求：</w:t>
      </w:r>
    </w:p>
    <w:p>
      <w:pPr>
        <w:autoSpaceDE w:val="0"/>
        <w:autoSpaceDN w:val="0"/>
        <w:ind w:left="56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zh-CN"/>
        </w:rPr>
        <w:t>严格执行国家和行业标准进行相关检测工作，电气装置安装工程电气</w:t>
      </w:r>
    </w:p>
    <w:p>
      <w:pPr>
        <w:autoSpaceDE w:val="0"/>
        <w:autoSpaceDN w:val="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zh-CN"/>
        </w:rPr>
        <w:t>设备交接试验标准（GB50150-2006）、电力设备预防性试验规程（DL/T596-1996）、《电力设备预防性试验规程》（Q/CSG 10007-2004）。</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3.安全文明施工要求：</w:t>
      </w:r>
    </w:p>
    <w:p>
      <w:pPr>
        <w:numPr>
          <w:ins w:id="0" w:author="X" w:date="2015-04-09T14:00:00Z"/>
        </w:numPr>
        <w:ind w:left="814" w:leftChars="4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1）为确保施工安全、保障员工、企业和社会的根本利益，对所有员</w:t>
      </w:r>
    </w:p>
    <w:p>
      <w:pPr>
        <w:numPr>
          <w:ins w:id="1" w:author="X" w:date="2015-04-09T14:00:00Z"/>
        </w:num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工进行三级安全培训教育，使员工对使用材料性能，施工器械和操作技能有基本的认识。</w:t>
      </w:r>
    </w:p>
    <w:p>
      <w:pPr>
        <w:numPr>
          <w:ilvl w:val="0"/>
          <w:numId w:val="2"/>
        </w:numPr>
        <w:ind w:left="814" w:leftChars="4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员工外出施工时，须接受询价人对所派员工进行安全教育，使员</w:t>
      </w:r>
    </w:p>
    <w:p>
      <w:pPr>
        <w:numPr>
          <w:ins w:id="2" w:author="X" w:date="2015-04-09T14:00:00Z"/>
        </w:numP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工对施工环境和安全要求有基本的认识。</w:t>
      </w:r>
    </w:p>
    <w:p>
      <w:pPr>
        <w:numPr>
          <w:ilvl w:val="0"/>
          <w:numId w:val="2"/>
        </w:numPr>
        <w:autoSpaceDE w:val="0"/>
        <w:autoSpaceDN w:val="0"/>
        <w:ind w:left="814" w:leftChars="405"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所有施工人员必须佩带必要的劳保用品施工，如安全帽、工作服、</w:t>
      </w:r>
    </w:p>
    <w:p>
      <w:pPr>
        <w:numPr>
          <w:ilvl w:val="0"/>
          <w:numId w:val="0"/>
        </w:numPr>
        <w:autoSpaceDE w:val="0"/>
        <w:autoSpaceDN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手套等，高空作业必须穿好安全带。</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4.总包及分包规定：乙方不得转包、分包。</w:t>
      </w:r>
    </w:p>
    <w:p>
      <w:pPr>
        <w:autoSpaceDE w:val="0"/>
        <w:autoSpaceDN w:val="0"/>
        <w:ind w:left="560" w:leftChars="0"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5.保修期（保养期）：质保期为项目完成验收合格之日起</w:t>
      </w:r>
      <w:r>
        <w:rPr>
          <w:rFonts w:hint="eastAsia" w:ascii="仿宋_GB2312" w:hAnsi="仿宋_GB2312" w:eastAsia="仿宋_GB2312" w:cs="仿宋_GB2312"/>
          <w:color w:val="auto"/>
          <w:sz w:val="28"/>
          <w:szCs w:val="28"/>
          <w:u w:val="single"/>
        </w:rPr>
        <w:t>1</w:t>
      </w:r>
      <w:r>
        <w:rPr>
          <w:rFonts w:hint="eastAsia" w:ascii="仿宋_GB2312" w:hAnsi="仿宋_GB2312" w:eastAsia="仿宋_GB2312" w:cs="仿宋_GB2312"/>
          <w:color w:val="auto"/>
          <w:sz w:val="28"/>
          <w:szCs w:val="28"/>
        </w:rPr>
        <w:t>年。</w:t>
      </w:r>
    </w:p>
    <w:p>
      <w:pPr>
        <w:autoSpaceDE w:val="0"/>
        <w:autoSpaceDN w:val="0"/>
        <w:ind w:left="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6.询价人将自承包商履行完合同义务之日起十个工作日内组织验收，验</w:t>
      </w:r>
    </w:p>
    <w:p>
      <w:pPr>
        <w:autoSpaceDE w:val="0"/>
        <w:autoSpaceDN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收要求、验收标准及方法如下：</w:t>
      </w:r>
    </w:p>
    <w:p>
      <w:pPr>
        <w:numPr>
          <w:ins w:id="3" w:author="User" w:date=""/>
        </w:numPr>
        <w:ind w:left="611" w:leftChars="304" w:firstLine="0" w:firstLineChars="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1）工程改造完成之后，其使用性能应达到设计和规范及设备技术要求。</w:t>
      </w:r>
    </w:p>
    <w:p>
      <w:pPr>
        <w:numPr>
          <w:ins w:id="4" w:author="黄大大" w:date=""/>
        </w:numPr>
        <w:autoSpaceDE w:val="0"/>
        <w:autoSpaceDN w:val="0"/>
        <w:ind w:firstLine="54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2）其工艺控制要求应达到设计和生产使用功能并与原来的系统相匹</w:t>
      </w:r>
    </w:p>
    <w:p>
      <w:pPr>
        <w:numPr>
          <w:ins w:id="5" w:author="X" w:date="2015-04-09T16:16:00Z"/>
        </w:numPr>
        <w:autoSpaceDE w:val="0"/>
        <w:autoSpaceDN w:val="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配。</w:t>
      </w:r>
    </w:p>
    <w:p>
      <w:pPr>
        <w:autoSpaceDE w:val="0"/>
        <w:autoSpaceDN w:val="0"/>
        <w:ind w:left="56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7.付款方式：支票、网银转账两种形式</w:t>
      </w:r>
    </w:p>
    <w:p>
      <w:pPr>
        <w:numPr>
          <w:ilvl w:val="0"/>
          <w:numId w:val="0"/>
        </w:numPr>
        <w:autoSpaceDE w:val="0"/>
        <w:autoSpaceDN w:val="0"/>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en-US" w:eastAsia="zh-CN"/>
        </w:rPr>
        <w:t>8.</w:t>
      </w:r>
      <w:r>
        <w:rPr>
          <w:rFonts w:hint="eastAsia" w:ascii="仿宋_GB2312" w:hAnsi="仿宋_GB2312" w:eastAsia="仿宋_GB2312" w:cs="仿宋_GB2312"/>
          <w:color w:val="auto"/>
          <w:sz w:val="28"/>
          <w:szCs w:val="28"/>
        </w:rPr>
        <w:t>承包方式：</w:t>
      </w:r>
      <w:r>
        <w:rPr>
          <w:rFonts w:hint="eastAsia" w:ascii="仿宋_GB2312" w:hAnsi="仿宋_GB2312" w:eastAsia="仿宋_GB2312" w:cs="仿宋_GB2312"/>
          <w:color w:val="auto"/>
          <w:sz w:val="28"/>
          <w:szCs w:val="28"/>
          <w:lang w:val="zh-CN"/>
        </w:rPr>
        <w:t>总价包干。</w:t>
      </w: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both"/>
        <w:rPr>
          <w:rFonts w:hint="eastAsia" w:ascii="仿宋_GB2312" w:hAnsi="仿宋_GB2312" w:eastAsia="仿宋_GB2312" w:cs="仿宋_GB2312"/>
          <w:b/>
          <w:color w:val="auto"/>
          <w:sz w:val="28"/>
          <w:szCs w:val="28"/>
          <w:lang w:val="zh-CN"/>
        </w:rPr>
      </w:pPr>
    </w:p>
    <w:p>
      <w:pPr>
        <w:pStyle w:val="13"/>
        <w:adjustRightInd w:val="0"/>
        <w:snapToGrid w:val="0"/>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lang w:val="zh-CN"/>
        </w:rPr>
        <w:t xml:space="preserve">第三部分 </w:t>
      </w:r>
      <w:r>
        <w:rPr>
          <w:rFonts w:hint="eastAsia" w:ascii="仿宋_GB2312" w:hAnsi="仿宋_GB2312" w:eastAsia="仿宋_GB2312" w:cs="仿宋_GB2312"/>
          <w:b/>
          <w:color w:val="auto"/>
          <w:sz w:val="28"/>
          <w:szCs w:val="28"/>
        </w:rPr>
        <w:t xml:space="preserve"> 报价须知</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一、概念释义</w:t>
      </w:r>
    </w:p>
    <w:p>
      <w:pPr>
        <w:pStyle w:val="13"/>
        <w:adjustRightInd w:val="0"/>
        <w:snapToGrid w:val="0"/>
        <w:spacing w:line="300" w:lineRule="auto"/>
        <w:ind w:left="560"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人”是指：</w:t>
      </w:r>
      <w:r>
        <w:rPr>
          <w:rFonts w:hint="eastAsia" w:ascii="仿宋_GB2312" w:hAnsi="仿宋_GB2312" w:eastAsia="仿宋_GB2312" w:cs="仿宋_GB2312"/>
          <w:color w:val="auto"/>
          <w:sz w:val="28"/>
          <w:szCs w:val="28"/>
          <w:u w:val="single"/>
          <w:lang w:val="en-US" w:eastAsia="zh-CN"/>
        </w:rPr>
        <w:t>广州市净水有限公司</w:t>
      </w:r>
      <w:r>
        <w:rPr>
          <w:rFonts w:hint="eastAsia" w:ascii="仿宋_GB2312" w:hAnsi="仿宋_GB2312" w:eastAsia="仿宋_GB2312" w:cs="仿宋_GB2312"/>
          <w:color w:val="auto"/>
          <w:sz w:val="28"/>
          <w:szCs w:val="28"/>
        </w:rPr>
        <w:t>。</w:t>
      </w:r>
    </w:p>
    <w:p>
      <w:pPr>
        <w:pStyle w:val="13"/>
        <w:tabs>
          <w:tab w:val="left" w:pos="360"/>
        </w:tabs>
        <w:adjustRightInd w:val="0"/>
        <w:snapToGrid w:val="0"/>
        <w:spacing w:line="300" w:lineRule="auto"/>
        <w:ind w:left="560"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2.合格的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r>
        <w:rPr>
          <w:rFonts w:hint="eastAsia" w:ascii="仿宋_GB2312" w:hAnsi="仿宋_GB2312" w:eastAsia="仿宋_GB2312" w:cs="仿宋_GB2312"/>
          <w:color w:val="auto"/>
          <w:kern w:val="0"/>
          <w:sz w:val="28"/>
          <w:szCs w:val="28"/>
        </w:rPr>
        <w:t>符合询价文件规定资格</w:t>
      </w:r>
      <w:r>
        <w:rPr>
          <w:rFonts w:hint="eastAsia" w:ascii="仿宋_GB2312" w:hAnsi="仿宋_GB2312" w:eastAsia="仿宋_GB2312" w:cs="仿宋_GB2312"/>
          <w:color w:val="auto"/>
          <w:sz w:val="28"/>
          <w:szCs w:val="28"/>
          <w:lang w:val="zh-CN"/>
        </w:rPr>
        <w:t>要求</w:t>
      </w:r>
      <w:r>
        <w:rPr>
          <w:rFonts w:hint="eastAsia" w:ascii="仿宋_GB2312" w:hAnsi="仿宋_GB2312" w:eastAsia="仿宋_GB2312" w:cs="仿宋_GB2312"/>
          <w:color w:val="auto"/>
          <w:kern w:val="0"/>
          <w:sz w:val="28"/>
          <w:szCs w:val="28"/>
        </w:rPr>
        <w:t>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3.“承包人”是指经法定程序确认并授以合同的</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合格的工程：满足国家相关法律、法规、规章等规定，并符合本项目相关质量要求、安全文明施工要求的工程。</w:t>
      </w:r>
    </w:p>
    <w:p>
      <w:pPr>
        <w:pStyle w:val="13"/>
        <w:adjustRightInd w:val="0"/>
        <w:snapToGrid w:val="0"/>
        <w:spacing w:line="300" w:lineRule="auto"/>
        <w:ind w:left="420" w:hanging="42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二、询价文件</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5．适用范围:本询价文件适用于本报价邀请中所述项目的询价。</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询价文件的构成</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6.1询价文件包括但不限于下列文件:</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1）报价邀请函</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 项目内容</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单位须知</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 合同书格式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 询价响应文件格式</w:t>
      </w:r>
    </w:p>
    <w:p>
      <w:pPr>
        <w:pStyle w:val="13"/>
        <w:adjustRightInd w:val="0"/>
        <w:snapToGrid w:val="0"/>
        <w:spacing w:line="300" w:lineRule="auto"/>
        <w:ind w:firstLine="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 在询价过程中由</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人发出的修正和补充文件等</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单位应认真阅读、并充分理解询价文件的全部内容（包括所有的补充、修改内容、重要事项、格式、条款等）。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单位没有按照询价文件要求提交全部资料，或者没有对询价文件在各方面都做出实质性响应是</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单位的风险，有可能导致其询价响应被拒绝，或被认定为无效询价响应。</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 询价文件的澄清或修改</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7.1询价文件的澄清是指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人对询价文件中的遗漏、错误、词义表达不清或对比较复杂的事项进行说明，回答</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单位提出的各种问题。询价文件的修改是指</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人对询价文件中出现的错误进行修订。</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7.2任何要求对询价文件进行澄清的</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单位，均应以书面形式通知</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人对其收到的书面的对询价文件的澄清要求均以书面形式</w:t>
      </w:r>
      <w:r>
        <w:rPr>
          <w:rFonts w:hint="eastAsia" w:ascii="仿宋" w:hAnsi="仿宋" w:eastAsia="仿宋" w:cs="仿宋_GB2312"/>
          <w:color w:val="auto"/>
          <w:sz w:val="28"/>
          <w:szCs w:val="28"/>
          <w:highlight w:val="none"/>
        </w:rPr>
        <w:t>予以答复</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，（答复中不包括问题的来源）。</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单位在收到上述答复后，应立即向</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人回函确认</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该答复作为询价文件的一部分，对</w:t>
      </w:r>
      <w:r>
        <w:rPr>
          <w:rFonts w:hint="eastAsia" w:ascii="仿宋_GB2312" w:hAnsi="仿宋_GB2312" w:eastAsia="仿宋_GB2312" w:cs="仿宋_GB2312"/>
          <w:color w:val="auto"/>
          <w:sz w:val="28"/>
          <w:szCs w:val="28"/>
          <w:highlight w:val="none"/>
          <w:lang w:eastAsia="zh-CN"/>
        </w:rPr>
        <w:t>报价</w:t>
      </w:r>
      <w:r>
        <w:rPr>
          <w:rFonts w:hint="eastAsia" w:ascii="仿宋_GB2312" w:hAnsi="仿宋_GB2312" w:eastAsia="仿宋_GB2312" w:cs="仿宋_GB2312"/>
          <w:color w:val="auto"/>
          <w:sz w:val="28"/>
          <w:szCs w:val="28"/>
          <w:highlight w:val="none"/>
        </w:rPr>
        <w:t>单位有约束力</w:t>
      </w:r>
      <w:r>
        <w:rPr>
          <w:rFonts w:hint="eastAsia" w:ascii="仿宋_GB2312" w:hAnsi="仿宋_GB2312" w:eastAsia="仿宋_GB2312" w:cs="仿宋_GB2312"/>
          <w:color w:val="auto"/>
          <w:sz w:val="28"/>
          <w:szCs w:val="28"/>
          <w:highlight w:val="none"/>
          <w:lang w:eastAsia="zh-CN"/>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７.3询价文件的修改</w:t>
      </w:r>
      <w:r>
        <w:rPr>
          <w:rFonts w:hint="eastAsia" w:ascii="仿宋_GB2312" w:hAnsi="仿宋_GB2312" w:eastAsia="仿宋_GB2312" w:cs="仿宋_GB2312"/>
          <w:color w:val="auto"/>
          <w:sz w:val="28"/>
          <w:szCs w:val="28"/>
          <w:highlight w:val="none"/>
          <w:lang w:val="en-US" w:eastAsia="zh-CN"/>
        </w:rPr>
        <w:t>或澄清</w:t>
      </w:r>
      <w:r>
        <w:rPr>
          <w:rFonts w:hint="eastAsia" w:ascii="仿宋_GB2312" w:hAnsi="仿宋_GB2312" w:eastAsia="仿宋_GB2312" w:cs="仿宋_GB2312"/>
          <w:color w:val="auto"/>
          <w:sz w:val="28"/>
          <w:szCs w:val="28"/>
          <w:highlight w:val="none"/>
        </w:rPr>
        <w:t>将以</w:t>
      </w:r>
      <w:r>
        <w:rPr>
          <w:rFonts w:hint="eastAsia" w:ascii="仿宋" w:hAnsi="仿宋" w:eastAsia="仿宋" w:cs="仿宋_GB2312"/>
          <w:color w:val="auto"/>
          <w:sz w:val="28"/>
          <w:szCs w:val="28"/>
          <w:highlight w:val="none"/>
        </w:rPr>
        <w:t>书面形式通知所有购买询价文件的报价单位</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，并对其具有约束力。</w:t>
      </w:r>
      <w:r>
        <w:rPr>
          <w:rFonts w:hint="eastAsia" w:ascii="仿宋" w:hAnsi="仿宋" w:eastAsia="仿宋" w:cs="仿宋_GB2312"/>
          <w:color w:val="auto"/>
          <w:sz w:val="28"/>
          <w:szCs w:val="28"/>
          <w:highlight w:val="none"/>
        </w:rPr>
        <w:t>报价单位在收到上述通知后，应立即向询价人回函确认。</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7.4</w:t>
      </w:r>
      <w:r>
        <w:rPr>
          <w:rFonts w:hint="eastAsia" w:ascii="仿宋_GB2312" w:hAnsi="仿宋_GB2312" w:eastAsia="仿宋_GB2312" w:cs="仿宋_GB2312"/>
          <w:color w:val="auto"/>
          <w:sz w:val="28"/>
          <w:szCs w:val="28"/>
          <w:highlight w:val="none"/>
          <w:lang w:val="en-US" w:eastAsia="zh-CN"/>
        </w:rPr>
        <w:t>询价</w:t>
      </w:r>
      <w:r>
        <w:rPr>
          <w:rFonts w:hint="eastAsia" w:ascii="仿宋_GB2312" w:hAnsi="仿宋_GB2312" w:eastAsia="仿宋_GB2312" w:cs="仿宋_GB2312"/>
          <w:color w:val="auto"/>
          <w:sz w:val="28"/>
          <w:szCs w:val="28"/>
          <w:highlight w:val="none"/>
        </w:rPr>
        <w:t>人可以视询价具体情况，延长递交询价响应文件截止时间，并将变更时间以</w:t>
      </w:r>
      <w:r>
        <w:rPr>
          <w:rFonts w:hint="eastAsia" w:ascii="仿宋" w:hAnsi="仿宋" w:eastAsia="仿宋" w:cs="仿宋_GB2312"/>
          <w:color w:val="auto"/>
          <w:sz w:val="28"/>
          <w:szCs w:val="28"/>
          <w:highlight w:val="none"/>
        </w:rPr>
        <w:t>书面形式</w:t>
      </w:r>
      <w:r>
        <w:rPr>
          <w:rFonts w:hint="eastAsia" w:ascii="仿宋_GB2312" w:hAnsi="仿宋_GB2312" w:eastAsia="仿宋_GB2312" w:cs="仿宋_GB2312"/>
          <w:color w:val="auto"/>
          <w:sz w:val="28"/>
          <w:szCs w:val="28"/>
          <w:highlight w:val="none"/>
        </w:rPr>
        <w:t>通知所有询价文件收受人</w:t>
      </w:r>
      <w:r>
        <w:rPr>
          <w:rFonts w:hint="eastAsia" w:ascii="仿宋" w:hAnsi="仿宋" w:eastAsia="仿宋" w:cs="仿宋_GB2312"/>
          <w:color w:val="auto"/>
          <w:sz w:val="28"/>
          <w:szCs w:val="28"/>
          <w:highlight w:val="none"/>
          <w:lang w:val="en-US" w:eastAsia="zh-CN"/>
        </w:rPr>
        <w:t>或以</w:t>
      </w:r>
      <w:r>
        <w:rPr>
          <w:rFonts w:hint="eastAsia" w:ascii="仿宋_GB2312" w:hAnsi="仿宋_GB2312" w:eastAsia="仿宋_GB2312" w:cs="仿宋_GB2312"/>
          <w:color w:val="auto"/>
          <w:sz w:val="28"/>
          <w:szCs w:val="28"/>
          <w:highlight w:val="none"/>
          <w:lang w:val="en-US" w:eastAsia="zh-CN"/>
        </w:rPr>
        <w:t>净水公司门户网站公告的形式发布</w:t>
      </w:r>
      <w:r>
        <w:rPr>
          <w:rFonts w:hint="eastAsia" w:ascii="仿宋_GB2312" w:hAnsi="仿宋_GB2312" w:eastAsia="仿宋_GB2312" w:cs="仿宋_GB2312"/>
          <w:color w:val="auto"/>
          <w:sz w:val="28"/>
          <w:szCs w:val="28"/>
          <w:highlight w:val="none"/>
        </w:rPr>
        <w:t>。</w:t>
      </w:r>
    </w:p>
    <w:p>
      <w:pPr>
        <w:pStyle w:val="13"/>
        <w:adjustRightInd w:val="0"/>
        <w:snapToGrid w:val="0"/>
        <w:spacing w:line="300" w:lineRule="auto"/>
        <w:ind w:left="420" w:hanging="42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7.5 书面形式包括但不限于以纸质、电子邮件、门户网站信息公告等形式。</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三、询价响应文件的编制和数量</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8．询价响应费用</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8.1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单位应承担所有与准备和参加询价响应有关的费用。不论询价的结果如何，</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人均无义务和责任承担这些费用。</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9．报价的语言及计量</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单位提交的询价响应文件以及</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人就有关询价的所有来往函电均应使用中文。</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单位提交的支持文件或印刷的资料可以用另一种语言，但相应内容应附有中文翻译本，在解释询价响应文件的修改内容时以中文翻译本为准。对中文翻译有异议的，以权威机构的译本为准。</w:t>
      </w:r>
    </w:p>
    <w:p>
      <w:pPr>
        <w:pStyle w:val="13"/>
        <w:adjustRightInd w:val="0"/>
        <w:snapToGrid w:val="0"/>
        <w:spacing w:line="300" w:lineRule="auto"/>
        <w:ind w:left="360" w:hanging="3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9.2除非询价文件中另有规定，报价单位在询价响应文件中及其与</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人的所有往来文件中的计量单位均应采用中华人民共和国法定计量单位。</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10．询价响应文件的构成</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单位编制的询价响应文件应包括但不少于本询价文件第四章《询价响应文件格式》的所有内容。</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 询价响应文件编制</w:t>
      </w:r>
    </w:p>
    <w:p>
      <w:pPr>
        <w:spacing w:line="300" w:lineRule="auto"/>
        <w:ind w:left="630" w:hanging="610" w:hangingChars="22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单位应按响应文件格式编制询价响应文件。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11.2</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单位必须对询价响应文件所提供的全部资料的真实性承担法律责任，并无条件接受（</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人）等对其中任何资料进行核实的要求。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单位必须对询价响应文件所提供的全部资料的真实性承担法律责任。</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11.3如果因为</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单位询价响应文件填报的内容不详，或没有提供询价文件中所要求的全部资料及数据，由此造成的后果，其责任由</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单位承担。</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 报价</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12.1如询价文件无特殊规定，报价以人民币填报。</w:t>
      </w:r>
    </w:p>
    <w:p>
      <w:pPr>
        <w:autoSpaceDE w:val="0"/>
        <w:autoSpaceDN w:val="0"/>
        <w:adjustRightInd w:val="0"/>
        <w:snapToGrid w:val="0"/>
        <w:spacing w:line="300" w:lineRule="auto"/>
        <w:ind w:left="560" w:right="-148"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12.3任何有选择性报价的报价，将被视为无效报价。</w:t>
      </w:r>
    </w:p>
    <w:p>
      <w:pPr>
        <w:pStyle w:val="13"/>
        <w:adjustRightInd w:val="0"/>
        <w:snapToGrid w:val="0"/>
        <w:spacing w:line="300" w:lineRule="auto"/>
        <w:ind w:firstLine="0" w:firstLineChars="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12.4 报价人不得存在以下情形之一</w:t>
      </w:r>
      <w:r>
        <w:rPr>
          <w:rFonts w:hint="eastAsia" w:ascii="仿宋" w:hAnsi="仿宋" w:eastAsia="仿宋" w:cs="仿宋_GB2312"/>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（1）与询价人存在利害关系且可能影响询价公正性；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lang w:eastAsia="zh-CN"/>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2</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法定代表人或单位负责人为同一个人或者存在控股、管理关系的不同单位,同时</w:t>
      </w:r>
      <w:r>
        <w:rPr>
          <w:rFonts w:hint="eastAsia" w:ascii="仿宋" w:hAnsi="仿宋" w:eastAsia="仿宋" w:cs="仿宋_GB2312"/>
          <w:b w:val="0"/>
          <w:bCs w:val="0"/>
          <w:color w:val="auto"/>
          <w:sz w:val="28"/>
          <w:szCs w:val="28"/>
          <w:highlight w:val="none"/>
          <w:lang w:val="en-US" w:eastAsia="zh-CN"/>
        </w:rPr>
        <w:t>参加</w:t>
      </w:r>
      <w:r>
        <w:rPr>
          <w:rFonts w:hint="eastAsia" w:ascii="仿宋" w:hAnsi="仿宋" w:eastAsia="仿宋" w:cs="仿宋_GB2312"/>
          <w:b w:val="0"/>
          <w:bCs w:val="0"/>
          <w:color w:val="auto"/>
          <w:sz w:val="28"/>
          <w:szCs w:val="28"/>
          <w:highlight w:val="none"/>
        </w:rPr>
        <w:t>同一项目或同一子项目</w:t>
      </w:r>
      <w:r>
        <w:rPr>
          <w:rFonts w:hint="eastAsia" w:ascii="仿宋" w:hAnsi="仿宋" w:eastAsia="仿宋" w:cs="仿宋_GB2312"/>
          <w:b w:val="0"/>
          <w:bCs w:val="0"/>
          <w:color w:val="auto"/>
          <w:sz w:val="28"/>
          <w:szCs w:val="28"/>
          <w:highlight w:val="none"/>
          <w:lang w:eastAsia="zh-CN"/>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3</w:t>
      </w:r>
      <w:r>
        <w:rPr>
          <w:rFonts w:hint="eastAsia" w:ascii="仿宋" w:hAnsi="仿宋" w:eastAsia="仿宋" w:cs="仿宋_GB2312"/>
          <w:b w:val="0"/>
          <w:bCs w:val="0"/>
          <w:color w:val="auto"/>
          <w:sz w:val="28"/>
          <w:szCs w:val="28"/>
          <w:highlight w:val="none"/>
        </w:rPr>
        <w:t>）为本询价项目提供过设计、编制技术规范和其他文件的咨询服务；</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4</w:t>
      </w:r>
      <w:r>
        <w:rPr>
          <w:rFonts w:hint="eastAsia" w:ascii="仿宋" w:hAnsi="仿宋" w:eastAsia="仿宋" w:cs="仿宋_GB2312"/>
          <w:b w:val="0"/>
          <w:bCs w:val="0"/>
          <w:color w:val="auto"/>
          <w:sz w:val="28"/>
          <w:szCs w:val="28"/>
          <w:highlight w:val="none"/>
        </w:rPr>
        <w:t>）被依法暂停或者取消投标资格；</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5</w:t>
      </w:r>
      <w:r>
        <w:rPr>
          <w:rFonts w:hint="eastAsia" w:ascii="仿宋" w:hAnsi="仿宋" w:eastAsia="仿宋" w:cs="仿宋_GB2312"/>
          <w:b w:val="0"/>
          <w:bCs w:val="0"/>
          <w:color w:val="auto"/>
          <w:sz w:val="28"/>
          <w:szCs w:val="28"/>
          <w:highlight w:val="none"/>
        </w:rPr>
        <w:t>）被责令停产停业、暂扣或者吊销许可证、暂扣或者吊销执照；</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6</w:t>
      </w:r>
      <w:r>
        <w:rPr>
          <w:rFonts w:hint="eastAsia" w:ascii="仿宋" w:hAnsi="仿宋" w:eastAsia="仿宋" w:cs="仿宋_GB2312"/>
          <w:b w:val="0"/>
          <w:bCs w:val="0"/>
          <w:color w:val="auto"/>
          <w:sz w:val="28"/>
          <w:szCs w:val="28"/>
          <w:highlight w:val="none"/>
        </w:rPr>
        <w:t>）进入清算程序，或被宣告破产，或其他丧失履约能力的情形；</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7</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在参加本项目前3年内在</w:t>
      </w:r>
      <w:r>
        <w:rPr>
          <w:rFonts w:hint="eastAsia" w:ascii="仿宋" w:hAnsi="仿宋" w:eastAsia="仿宋" w:cs="仿宋_GB2312"/>
          <w:b w:val="0"/>
          <w:bCs w:val="0"/>
          <w:color w:val="auto"/>
          <w:sz w:val="28"/>
          <w:szCs w:val="28"/>
          <w:highlight w:val="none"/>
          <w:lang w:val="en-US" w:eastAsia="zh-CN"/>
        </w:rPr>
        <w:t>存在</w:t>
      </w:r>
      <w:r>
        <w:rPr>
          <w:rFonts w:hint="default" w:ascii="仿宋" w:hAnsi="仿宋" w:eastAsia="仿宋" w:cs="仿宋_GB2312"/>
          <w:b w:val="0"/>
          <w:bCs w:val="0"/>
          <w:color w:val="auto"/>
          <w:sz w:val="28"/>
          <w:szCs w:val="28"/>
          <w:highlight w:val="none"/>
        </w:rPr>
        <w:t>重大违法记录</w:t>
      </w:r>
      <w:r>
        <w:rPr>
          <w:rFonts w:hint="eastAsia" w:ascii="仿宋" w:hAnsi="仿宋" w:eastAsia="仿宋" w:cs="仿宋_GB2312"/>
          <w:b w:val="0"/>
          <w:bCs w:val="0"/>
          <w:color w:val="auto"/>
          <w:sz w:val="28"/>
          <w:szCs w:val="28"/>
          <w:highlight w:val="none"/>
        </w:rPr>
        <w:t>；</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8</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rPr>
        <w:t>被“全国企业信用信息公示系统”（网址：http://www.gsxt.gov.cn/）列入经营异常名录和严重违法企业名单；</w:t>
      </w:r>
    </w:p>
    <w:p>
      <w:pPr>
        <w:pStyle w:val="13"/>
        <w:adjustRightInd w:val="0"/>
        <w:snapToGrid w:val="0"/>
        <w:spacing w:line="300" w:lineRule="auto"/>
        <w:ind w:firstLine="271" w:firstLineChars="100"/>
        <w:rPr>
          <w:rFonts w:hint="eastAsia" w:ascii="仿宋" w:hAnsi="仿宋" w:eastAsia="仿宋" w:cs="仿宋_GB2312"/>
          <w:b w:val="0"/>
          <w:bCs w:val="0"/>
          <w:color w:val="auto"/>
          <w:sz w:val="28"/>
          <w:szCs w:val="28"/>
          <w:highlight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9</w:t>
      </w:r>
      <w:r>
        <w:rPr>
          <w:rFonts w:hint="eastAsia" w:ascii="仿宋" w:hAnsi="仿宋" w:eastAsia="仿宋" w:cs="仿宋_GB2312"/>
          <w:b w:val="0"/>
          <w:bCs w:val="0"/>
          <w:color w:val="auto"/>
          <w:sz w:val="28"/>
          <w:szCs w:val="28"/>
          <w:highlight w:val="none"/>
        </w:rPr>
        <w:t>）</w:t>
      </w:r>
      <w:r>
        <w:rPr>
          <w:rFonts w:hint="default" w:ascii="仿宋" w:hAnsi="仿宋" w:eastAsia="仿宋" w:cs="仿宋_GB2312"/>
          <w:b w:val="0"/>
          <w:bCs w:val="0"/>
          <w:color w:val="auto"/>
          <w:sz w:val="28"/>
          <w:szCs w:val="28"/>
          <w:highlight w:val="none"/>
        </w:rPr>
        <w:t>被《信用中国》网站（www.creditchina.gov.cn）公示存在不良信用记录；</w:t>
      </w:r>
    </w:p>
    <w:p>
      <w:pPr>
        <w:pStyle w:val="13"/>
        <w:adjustRightInd w:val="0"/>
        <w:snapToGrid w:val="0"/>
        <w:spacing w:line="300" w:lineRule="auto"/>
        <w:ind w:firstLine="271" w:firstLineChars="100"/>
        <w:rPr>
          <w:rFonts w:hint="default" w:ascii="仿宋" w:hAnsi="仿宋" w:eastAsia="仿宋" w:cs="仿宋_GB2312"/>
          <w:color w:val="auto"/>
          <w:sz w:val="28"/>
          <w:szCs w:val="28"/>
          <w:highlight w:val="none"/>
          <w:u w:val="none"/>
        </w:rPr>
      </w:pPr>
      <w:r>
        <w:rPr>
          <w:rFonts w:hint="eastAsia" w:ascii="仿宋" w:hAnsi="仿宋" w:eastAsia="仿宋" w:cs="仿宋_GB2312"/>
          <w:b w:val="0"/>
          <w:bCs w:val="0"/>
          <w:color w:val="auto"/>
          <w:sz w:val="28"/>
          <w:szCs w:val="28"/>
          <w:highlight w:val="none"/>
        </w:rPr>
        <w:t>（</w:t>
      </w:r>
      <w:r>
        <w:rPr>
          <w:rFonts w:hint="eastAsia" w:ascii="仿宋" w:hAnsi="仿宋" w:eastAsia="仿宋" w:cs="仿宋_GB2312"/>
          <w:b w:val="0"/>
          <w:bCs w:val="0"/>
          <w:color w:val="auto"/>
          <w:sz w:val="28"/>
          <w:szCs w:val="28"/>
          <w:highlight w:val="none"/>
          <w:lang w:val="en-US" w:eastAsia="zh-CN"/>
        </w:rPr>
        <w:t>10</w:t>
      </w:r>
      <w:r>
        <w:rPr>
          <w:rFonts w:hint="eastAsia" w:ascii="仿宋" w:hAnsi="仿宋" w:eastAsia="仿宋" w:cs="仿宋_GB2312"/>
          <w:b w:val="0"/>
          <w:bCs w:val="0"/>
          <w:color w:val="auto"/>
          <w:sz w:val="28"/>
          <w:szCs w:val="28"/>
          <w:highlight w:val="none"/>
        </w:rPr>
        <w:t>）本项目截止时间前的半年中，在</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人组织的招标</w:t>
      </w:r>
      <w:r>
        <w:rPr>
          <w:rFonts w:hint="eastAsia" w:ascii="仿宋" w:hAnsi="仿宋" w:eastAsia="仿宋" w:cs="仿宋_GB2312"/>
          <w:b w:val="0"/>
          <w:bCs w:val="0"/>
          <w:color w:val="auto"/>
          <w:sz w:val="28"/>
          <w:szCs w:val="28"/>
          <w:highlight w:val="none"/>
          <w:lang w:eastAsia="zh-CN"/>
        </w:rPr>
        <w:t>、</w:t>
      </w:r>
      <w:r>
        <w:rPr>
          <w:rFonts w:hint="eastAsia" w:ascii="仿宋" w:hAnsi="仿宋" w:eastAsia="仿宋" w:cs="仿宋_GB2312"/>
          <w:b w:val="0"/>
          <w:bCs w:val="0"/>
          <w:color w:val="auto"/>
          <w:sz w:val="28"/>
          <w:szCs w:val="28"/>
          <w:highlight w:val="none"/>
          <w:lang w:val="en-US" w:eastAsia="zh-CN"/>
        </w:rPr>
        <w:t>询价</w:t>
      </w:r>
      <w:r>
        <w:rPr>
          <w:rFonts w:hint="eastAsia" w:ascii="仿宋" w:hAnsi="仿宋" w:eastAsia="仿宋" w:cs="仿宋_GB2312"/>
          <w:b w:val="0"/>
          <w:bCs w:val="0"/>
          <w:color w:val="auto"/>
          <w:sz w:val="28"/>
          <w:szCs w:val="28"/>
          <w:highlight w:val="none"/>
        </w:rPr>
        <w:t>活动中有被查实提供虚假材料的。</w:t>
      </w:r>
      <w:r>
        <w:rPr>
          <w:rFonts w:hint="eastAsia" w:ascii="仿宋" w:hAnsi="仿宋" w:eastAsia="仿宋" w:cs="仿宋_GB2312"/>
          <w:b/>
          <w:bCs/>
          <w:color w:val="auto"/>
          <w:sz w:val="28"/>
          <w:szCs w:val="28"/>
          <w:highlight w:val="none"/>
        </w:rPr>
        <w:t xml:space="preserve"> </w:t>
      </w:r>
    </w:p>
    <w:p>
      <w:pPr>
        <w:pStyle w:val="13"/>
        <w:adjustRightInd w:val="0"/>
        <w:snapToGrid w:val="0"/>
        <w:spacing w:line="300" w:lineRule="auto"/>
        <w:ind w:left="544" w:leftChars="1" w:hanging="542" w:hangingChars="200"/>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rPr>
        <w:t xml:space="preserve">13. </w:t>
      </w:r>
      <w:r>
        <w:rPr>
          <w:rFonts w:hint="eastAsia" w:ascii="仿宋_GB2312" w:hAnsi="仿宋_GB2312" w:eastAsia="仿宋_GB2312" w:cs="仿宋_GB2312"/>
          <w:color w:val="auto"/>
          <w:kern w:val="0"/>
          <w:sz w:val="28"/>
          <w:szCs w:val="28"/>
          <w:lang w:val="en-US" w:eastAsia="zh-CN"/>
        </w:rPr>
        <w:t>不接受</w:t>
      </w:r>
      <w:r>
        <w:rPr>
          <w:rFonts w:hint="eastAsia" w:ascii="仿宋_GB2312" w:hAnsi="仿宋_GB2312" w:eastAsia="仿宋_GB2312" w:cs="仿宋_GB2312"/>
          <w:color w:val="auto"/>
          <w:kern w:val="0"/>
          <w:sz w:val="28"/>
          <w:szCs w:val="28"/>
        </w:rPr>
        <w:t>联合体报价</w:t>
      </w:r>
      <w:r>
        <w:rPr>
          <w:rFonts w:hint="eastAsia" w:ascii="仿宋_GB2312" w:hAnsi="仿宋_GB2312" w:eastAsia="仿宋_GB2312" w:cs="仿宋_GB2312"/>
          <w:color w:val="auto"/>
          <w:kern w:val="0"/>
          <w:sz w:val="28"/>
          <w:szCs w:val="28"/>
          <w:lang w:eastAsia="zh-CN"/>
        </w:rPr>
        <w:t>。</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14.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14.1</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单位应按询价文件的要求，提交证明其有资格参加询价和成交后有履行合同能力的文件，并作为其询价响应文件的组成部分，内容详见询价文件第四章《询价响应文件格式》中的“资格证明文件”。</w:t>
      </w:r>
    </w:p>
    <w:p>
      <w:pPr>
        <w:pStyle w:val="13"/>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14.2资格证明文件必须真实有效，复印件必须加盖单位印章。</w:t>
      </w:r>
    </w:p>
    <w:p>
      <w:pPr>
        <w:pStyle w:val="13"/>
        <w:adjustRightInd w:val="0"/>
        <w:snapToGrid w:val="0"/>
        <w:spacing w:line="300" w:lineRule="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15.1询价响应文件应在</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之日起</w:t>
      </w:r>
      <w:r>
        <w:rPr>
          <w:rFonts w:hint="eastAsia" w:ascii="仿宋_GB2312" w:hAnsi="仿宋_GB2312" w:eastAsia="仿宋_GB2312" w:cs="仿宋_GB2312"/>
          <w:color w:val="auto"/>
          <w:sz w:val="28"/>
          <w:szCs w:val="28"/>
          <w:u w:val="single"/>
        </w:rPr>
        <w:t>90</w:t>
      </w:r>
      <w:r>
        <w:rPr>
          <w:rFonts w:hint="eastAsia" w:ascii="仿宋_GB2312" w:hAnsi="仿宋_GB2312" w:eastAsia="仿宋_GB2312" w:cs="仿宋_GB2312"/>
          <w:color w:val="auto"/>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15.2特殊情况下，</w:t>
      </w:r>
      <w:r>
        <w:rPr>
          <w:rFonts w:hint="eastAsia" w:ascii="仿宋_GB2312" w:hAnsi="仿宋_GB2312" w:eastAsia="仿宋_GB2312" w:cs="仿宋_GB2312"/>
          <w:color w:val="auto"/>
          <w:sz w:val="28"/>
          <w:szCs w:val="28"/>
          <w:lang w:val="en-US" w:eastAsia="zh-CN"/>
        </w:rPr>
        <w:t>询价</w:t>
      </w:r>
      <w:r>
        <w:rPr>
          <w:rFonts w:hint="eastAsia" w:ascii="仿宋_GB2312" w:hAnsi="仿宋_GB2312" w:eastAsia="仿宋_GB2312" w:cs="仿宋_GB2312"/>
          <w:color w:val="auto"/>
          <w:sz w:val="28"/>
          <w:szCs w:val="28"/>
        </w:rPr>
        <w:t>人可于报价有效期期满之前，要求</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单位同意延长报价有效期，要求与答复均应为书面形式。</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16. 询价响应文件的数量和签署</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16.1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单位应编制询价响应文件一式</w:t>
      </w:r>
      <w:r>
        <w:rPr>
          <w:rFonts w:hint="eastAsia" w:ascii="仿宋_GB2312" w:hAnsi="仿宋_GB2312" w:eastAsia="仿宋_GB2312" w:cs="仿宋_GB2312"/>
          <w:color w:val="auto"/>
          <w:kern w:val="0"/>
          <w:sz w:val="28"/>
          <w:szCs w:val="28"/>
          <w:u w:val="single"/>
          <w:lang w:val="en-US" w:eastAsia="zh-CN"/>
        </w:rPr>
        <w:t>2</w:t>
      </w:r>
      <w:r>
        <w:rPr>
          <w:rFonts w:hint="eastAsia" w:ascii="仿宋_GB2312" w:hAnsi="仿宋_GB2312" w:eastAsia="仿宋_GB2312" w:cs="仿宋_GB2312"/>
          <w:color w:val="auto"/>
          <w:kern w:val="0"/>
          <w:sz w:val="28"/>
          <w:szCs w:val="28"/>
        </w:rPr>
        <w:t>份，其中正本一份和副本</w:t>
      </w:r>
      <w:r>
        <w:rPr>
          <w:rFonts w:hint="eastAsia" w:ascii="仿宋_GB2312" w:hAnsi="仿宋_GB2312" w:eastAsia="仿宋_GB2312" w:cs="仿宋_GB2312"/>
          <w:color w:val="auto"/>
          <w:kern w:val="0"/>
          <w:sz w:val="28"/>
          <w:szCs w:val="28"/>
          <w:u w:val="single"/>
          <w:lang w:val="en-US" w:eastAsia="zh-CN"/>
        </w:rPr>
        <w:t>各一</w:t>
      </w:r>
      <w:r>
        <w:rPr>
          <w:rFonts w:hint="eastAsia" w:ascii="仿宋_GB2312" w:hAnsi="仿宋_GB2312" w:eastAsia="仿宋_GB2312" w:cs="仿宋_GB2312"/>
          <w:color w:val="auto"/>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16.3 询价响应文件中的任何重要的插字、涂改和增删，必须由法定代表人或经其正式授权的代表在旁边签字或盖私章才有效。</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16.4电报、电话、传真形式的询价响应文件概不接受。</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四、询价响应文件的递交</w:t>
      </w:r>
    </w:p>
    <w:p>
      <w:pPr>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 询价响应文件的密封和标记</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单位应将询价响应文件正本和副本用单独的信封密封，注明“正本”或“副本”字样。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17.2每一密封信封均应：</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（1）标明项目编号、项目名称，并注明“正本”或“副本”字样；</w:t>
      </w:r>
    </w:p>
    <w:p>
      <w:pPr>
        <w:pStyle w:val="13"/>
        <w:adjustRightInd w:val="0"/>
        <w:snapToGrid w:val="0"/>
        <w:spacing w:line="300" w:lineRule="auto"/>
        <w:ind w:left="1385" w:leftChars="343" w:hanging="696" w:hangingChars="257"/>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（2）注明“于（递交询价响应文件截止时间）之前不准启封”的字样。</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17.3如果信封未按本须知第17.1条和第17.2条要求密封的，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人对误投或过早启封概不负责。</w:t>
      </w:r>
    </w:p>
    <w:p>
      <w:pPr>
        <w:pStyle w:val="13"/>
        <w:adjustRightInd w:val="0"/>
        <w:snapToGrid w:val="0"/>
        <w:spacing w:line="300" w:lineRule="auto"/>
        <w:ind w:left="630"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17.4询价响应文件未密封的或在递交截止时间后递交的，</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人将拒绝接收。</w:t>
      </w:r>
    </w:p>
    <w:p>
      <w:pPr>
        <w:tabs>
          <w:tab w:val="left" w:pos="8280"/>
        </w:tabs>
        <w:autoSpaceDE w:val="0"/>
        <w:autoSpaceDN w:val="0"/>
        <w:adjustRightInd w:val="0"/>
        <w:snapToGrid w:val="0"/>
        <w:spacing w:line="300" w:lineRule="auto"/>
        <w:ind w:left="560" w:right="32" w:hanging="542" w:hanging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18. 询价响应文件递交截止时间</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18.1</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人在《报价邀请函》中规定的地点和递交询价响应文件截止时间之前接收询价响应文件，超过截止时点后的询价响应文件将被拒绝。</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18.2</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人可以通过修改询价文件自行决定酌情延长询价响应文件递交截止时间。在此情况下，</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人和</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单位受询价响应文件递交截止时间制约的所有权利和义务均应延长至新的截止期。</w:t>
      </w:r>
    </w:p>
    <w:p>
      <w:pPr>
        <w:pStyle w:val="13"/>
        <w:keepNext w:val="0"/>
        <w:keepLines w:val="0"/>
        <w:pageBreakBefore w:val="0"/>
        <w:widowControl w:val="0"/>
        <w:kinsoku/>
        <w:wordWrap/>
        <w:overflowPunct/>
        <w:topLinePunct w:val="0"/>
        <w:bidi w:val="0"/>
        <w:adjustRightInd w:val="0"/>
        <w:snapToGrid w:val="0"/>
        <w:spacing w:line="264" w:lineRule="auto"/>
        <w:ind w:right="32"/>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19. 询价响应文件的修改和撤回</w:t>
      </w:r>
    </w:p>
    <w:p>
      <w:pPr>
        <w:pStyle w:val="13"/>
        <w:keepNext w:val="0"/>
        <w:keepLines w:val="0"/>
        <w:pageBreakBefore w:val="0"/>
        <w:widowControl w:val="0"/>
        <w:kinsoku/>
        <w:wordWrap/>
        <w:overflowPunct/>
        <w:topLinePunct w:val="0"/>
        <w:bidi w:val="0"/>
        <w:adjustRightInd w:val="0"/>
        <w:snapToGrid w:val="0"/>
        <w:spacing w:line="264" w:lineRule="auto"/>
        <w:ind w:left="630"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19.1</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单位在递交询价响应文件截止时间前，可以对所递交的询价响应文件进行补充、修改或者撤回，并书面通知</w:t>
      </w:r>
      <w:r>
        <w:rPr>
          <w:rFonts w:hint="eastAsia" w:ascii="仿宋_GB2312" w:hAnsi="仿宋_GB2312" w:eastAsia="仿宋_GB2312" w:cs="仿宋_GB2312"/>
          <w:color w:val="auto"/>
          <w:kern w:val="0"/>
          <w:sz w:val="28"/>
          <w:szCs w:val="28"/>
          <w:lang w:val="en-US" w:eastAsia="zh-CN"/>
        </w:rPr>
        <w:t>询价</w:t>
      </w:r>
      <w:r>
        <w:rPr>
          <w:rFonts w:hint="eastAsia" w:ascii="仿宋_GB2312" w:hAnsi="仿宋_GB2312" w:eastAsia="仿宋_GB2312" w:cs="仿宋_GB2312"/>
          <w:color w:val="auto"/>
          <w:kern w:val="0"/>
          <w:sz w:val="28"/>
          <w:szCs w:val="28"/>
        </w:rPr>
        <w:t>人。补充、修改的内容应当按询价文件要求签署、盖章，并作为询价响应文件的组成部分。</w:t>
      </w:r>
    </w:p>
    <w:p>
      <w:pPr>
        <w:keepNext w:val="0"/>
        <w:keepLines w:val="0"/>
        <w:pageBreakBefore w:val="0"/>
        <w:widowControl w:val="0"/>
        <w:kinsoku/>
        <w:wordWrap/>
        <w:overflowPunct/>
        <w:topLinePunct w:val="0"/>
        <w:autoSpaceDE w:val="0"/>
        <w:autoSpaceDN w:val="0"/>
        <w:bidi w:val="0"/>
        <w:adjustRightInd w:val="0"/>
        <w:snapToGrid w:val="0"/>
        <w:spacing w:before="3" w:line="264" w:lineRule="auto"/>
        <w:ind w:left="700" w:right="32" w:hanging="678" w:hangingChars="250"/>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 xml:space="preserve">19.2 </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单位在递交询价响应文件后，可以撤回其报价，但</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单位必须在规定的询价响应文件递交截止时间前以书面形式告知</w:t>
      </w:r>
      <w:r>
        <w:rPr>
          <w:rFonts w:hint="eastAsia" w:ascii="仿宋_GB2312" w:hAnsi="仿宋_GB2312" w:eastAsia="仿宋_GB2312" w:cs="仿宋_GB2312"/>
          <w:color w:val="auto"/>
          <w:sz w:val="28"/>
          <w:szCs w:val="28"/>
          <w:u w:val="single"/>
        </w:rPr>
        <w:t>（</w:t>
      </w:r>
      <w:r>
        <w:rPr>
          <w:rFonts w:hint="eastAsia" w:ascii="仿宋_GB2312" w:hAnsi="仿宋_GB2312" w:eastAsia="仿宋_GB2312" w:cs="仿宋_GB2312"/>
          <w:color w:val="auto"/>
          <w:sz w:val="28"/>
          <w:szCs w:val="28"/>
          <w:u w:val="single"/>
          <w:lang w:val="en-US"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。从询价响应文件递交截止时间至</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单位承诺的报价有效期内，</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单位不得撤回其报价。</w:t>
      </w:r>
    </w:p>
    <w:p>
      <w:pPr>
        <w:pStyle w:val="13"/>
        <w:keepNext w:val="0"/>
        <w:keepLines w:val="0"/>
        <w:pageBreakBefore w:val="0"/>
        <w:widowControl w:val="0"/>
        <w:kinsoku/>
        <w:wordWrap/>
        <w:overflowPunct/>
        <w:topLinePunct w:val="0"/>
        <w:bidi w:val="0"/>
        <w:adjustRightInd w:val="0"/>
        <w:snapToGrid w:val="0"/>
        <w:spacing w:line="264" w:lineRule="auto"/>
        <w:ind w:left="420" w:right="32" w:hanging="42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19.3 </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单位所提交的询价响应文件在询价结束后，无论成交与否都不退还。</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五、评审</w:t>
      </w:r>
    </w:p>
    <w:p>
      <w:pPr>
        <w:pStyle w:val="13"/>
        <w:keepNext w:val="0"/>
        <w:keepLines w:val="0"/>
        <w:pageBreakBefore w:val="0"/>
        <w:widowControl w:val="0"/>
        <w:kinsoku/>
        <w:wordWrap/>
        <w:overflowPunct/>
        <w:topLinePunct w:val="0"/>
        <w:bidi w:val="0"/>
        <w:adjustRightInd w:val="0"/>
        <w:snapToGrid w:val="0"/>
        <w:spacing w:line="264" w:lineRule="auto"/>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20. 询价小组</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 xml:space="preserve">20.1 </w:t>
      </w:r>
      <w:r>
        <w:rPr>
          <w:rFonts w:hint="eastAsia" w:ascii="仿宋_GB2312" w:hAnsi="仿宋_GB2312" w:eastAsia="仿宋_GB2312" w:cs="仿宋_GB2312"/>
          <w:color w:val="auto"/>
          <w:kern w:val="0"/>
          <w:sz w:val="28"/>
          <w:szCs w:val="28"/>
        </w:rPr>
        <w:t>评审由</w:t>
      </w:r>
      <w:r>
        <w:rPr>
          <w:rFonts w:hint="eastAsia" w:ascii="仿宋_GB2312" w:hAnsi="仿宋_GB2312" w:eastAsia="仿宋_GB2312" w:cs="仿宋_GB2312"/>
          <w:color w:val="auto"/>
          <w:sz w:val="28"/>
          <w:szCs w:val="28"/>
          <w:u w:val="single"/>
          <w:lang w:eastAsia="zh-CN"/>
        </w:rPr>
        <w:t>询价</w:t>
      </w:r>
      <w:r>
        <w:rPr>
          <w:rFonts w:hint="eastAsia" w:ascii="仿宋_GB2312" w:hAnsi="仿宋_GB2312" w:eastAsia="仿宋_GB2312" w:cs="仿宋_GB2312"/>
          <w:color w:val="auto"/>
          <w:sz w:val="28"/>
          <w:szCs w:val="28"/>
          <w:u w:val="single"/>
        </w:rPr>
        <w:t>人</w:t>
      </w:r>
      <w:r>
        <w:rPr>
          <w:rFonts w:hint="eastAsia" w:ascii="仿宋_GB2312" w:hAnsi="仿宋_GB2312" w:eastAsia="仿宋_GB2312" w:cs="仿宋_GB2312"/>
          <w:color w:val="auto"/>
          <w:kern w:val="0"/>
          <w:sz w:val="28"/>
          <w:szCs w:val="28"/>
        </w:rPr>
        <w:t>组建的询价小组负责。</w:t>
      </w:r>
    </w:p>
    <w:p>
      <w:pPr>
        <w:keepNext w:val="0"/>
        <w:keepLines w:val="0"/>
        <w:pageBreakBefore w:val="0"/>
        <w:widowControl w:val="0"/>
        <w:tabs>
          <w:tab w:val="left" w:pos="360"/>
        </w:tabs>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20.2询价小组在评审过程中出现意见不一致时，遵循少数服从多数原则。</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20.3询价小组依法根据询价文件的规定对询价响应文件进行评审,并据此推荐成交候选人。</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20.4拆封询价响应文件时，出现下列情形之一的，不参与评审：</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（1）响应文件没密封完整的，或封面未注明报价单位名称、项目名称、日期等项目信息的；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（2）响应文件中的法定代表人或授权代理人与报价响应文件登记表的信息不一致的。</w:t>
      </w:r>
    </w:p>
    <w:p>
      <w:pPr>
        <w:pStyle w:val="2"/>
        <w:rPr>
          <w:rFonts w:hint="eastAsia" w:ascii="仿宋_GB2312" w:hAnsi="仿宋_GB2312" w:cs="仿宋_GB2312"/>
          <w:color w:val="auto"/>
          <w:sz w:val="28"/>
          <w:szCs w:val="28"/>
        </w:rPr>
      </w:pPr>
      <w:r>
        <w:rPr>
          <w:rFonts w:hint="eastAsia" w:ascii="仿宋_GB2312" w:hAnsi="仿宋_GB2312" w:cs="仿宋_GB2312"/>
          <w:color w:val="auto"/>
          <w:sz w:val="28"/>
          <w:szCs w:val="28"/>
        </w:rPr>
        <w:t>（3）不同报价单位响应文件中存在两处以上异常一致的情形。</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21.1参加询价的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w:t>
      </w:r>
      <w:r>
        <w:rPr>
          <w:rFonts w:hint="eastAsia" w:ascii="仿宋_GB2312" w:hAnsi="仿宋_GB2312" w:eastAsia="仿宋_GB2312" w:cs="仿宋_GB2312"/>
          <w:color w:val="auto"/>
          <w:kern w:val="0"/>
          <w:sz w:val="28"/>
          <w:szCs w:val="28"/>
          <w:lang w:val="en-US" w:eastAsia="zh-CN"/>
        </w:rPr>
        <w:t>经自行报名</w:t>
      </w:r>
      <w:r>
        <w:rPr>
          <w:rFonts w:hint="eastAsia" w:ascii="仿宋_GB2312" w:hAnsi="仿宋_GB2312" w:eastAsia="仿宋_GB2312" w:cs="仿宋_GB2312"/>
          <w:color w:val="auto"/>
          <w:kern w:val="0"/>
          <w:sz w:val="28"/>
          <w:szCs w:val="28"/>
        </w:rPr>
        <w:t>产生。由询价小组对参加询价的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单位进行资格性、符合性评审。</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21.2在询价过程中对询价文件未能实质响应的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单位不足三家时，询价小组可以从其他符合相应资格条件的</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单位名单中补充；补充后仍不足三家或者没有可供补充的合格</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人可以从已选出的候选</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单位中确定承包人。</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21.3 在询价过程中，响应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单位提交的澄清文件由响应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单位法人代表或授权代表签署后生效，响应</w:t>
      </w:r>
      <w:r>
        <w:rPr>
          <w:rFonts w:hint="eastAsia" w:ascii="仿宋_GB2312" w:hAnsi="仿宋_GB2312" w:eastAsia="仿宋_GB2312" w:cs="仿宋_GB2312"/>
          <w:color w:val="auto"/>
          <w:kern w:val="0"/>
          <w:sz w:val="28"/>
          <w:szCs w:val="28"/>
          <w:lang w:eastAsia="zh-CN"/>
        </w:rPr>
        <w:t>报价</w:t>
      </w:r>
      <w:r>
        <w:rPr>
          <w:rFonts w:hint="eastAsia" w:ascii="仿宋_GB2312" w:hAnsi="仿宋_GB2312" w:eastAsia="仿宋_GB2312" w:cs="仿宋_GB2312"/>
          <w:color w:val="auto"/>
          <w:kern w:val="0"/>
          <w:sz w:val="28"/>
          <w:szCs w:val="28"/>
        </w:rPr>
        <w:t>单位应受其约束。</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b/>
          <w:bCs/>
          <w:color w:val="auto"/>
          <w:kern w:val="0"/>
          <w:sz w:val="28"/>
          <w:szCs w:val="28"/>
          <w:u w:val="none"/>
        </w:rPr>
      </w:pPr>
      <w:r>
        <w:rPr>
          <w:rFonts w:hint="eastAsia" w:ascii="仿宋_GB2312" w:hAnsi="仿宋_GB2312" w:eastAsia="仿宋_GB2312" w:cs="仿宋_GB2312"/>
          <w:color w:val="auto"/>
          <w:kern w:val="0"/>
          <w:sz w:val="28"/>
          <w:szCs w:val="28"/>
        </w:rPr>
        <w:t xml:space="preserve">21.4  </w:t>
      </w:r>
      <w:r>
        <w:rPr>
          <w:rFonts w:hint="eastAsia" w:ascii="仿宋_GB2312" w:hAnsi="仿宋_GB2312" w:eastAsia="仿宋_GB2312" w:cs="仿宋_GB2312"/>
          <w:b w:val="0"/>
          <w:bCs w:val="0"/>
          <w:color w:val="auto"/>
          <w:kern w:val="0"/>
          <w:sz w:val="28"/>
          <w:szCs w:val="28"/>
        </w:rPr>
        <w:t>询价小组进行综合评议。对提供工程质量、服务均能满足询价文件规定最低要求的</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单位归列为推荐成交的候选对象，</w:t>
      </w:r>
      <w:r>
        <w:rPr>
          <w:rFonts w:hint="eastAsia" w:ascii="仿宋_GB2312" w:hAnsi="仿宋_GB2312" w:eastAsia="仿宋_GB2312" w:cs="仿宋_GB2312"/>
          <w:b w:val="0"/>
          <w:bCs w:val="0"/>
          <w:color w:val="auto"/>
          <w:kern w:val="0"/>
          <w:sz w:val="28"/>
          <w:szCs w:val="28"/>
          <w:lang w:eastAsia="zh-CN"/>
        </w:rPr>
        <w:t>询价</w:t>
      </w:r>
      <w:r>
        <w:rPr>
          <w:rFonts w:hint="eastAsia" w:ascii="仿宋_GB2312" w:hAnsi="仿宋_GB2312" w:eastAsia="仿宋_GB2312" w:cs="仿宋_GB2312"/>
          <w:b w:val="0"/>
          <w:bCs w:val="0"/>
          <w:color w:val="auto"/>
          <w:kern w:val="0"/>
          <w:sz w:val="28"/>
          <w:szCs w:val="28"/>
        </w:rPr>
        <w:t>人依照候选</w:t>
      </w:r>
      <w:r>
        <w:rPr>
          <w:rFonts w:hint="eastAsia" w:ascii="仿宋_GB2312" w:hAnsi="仿宋_GB2312" w:eastAsia="仿宋_GB2312" w:cs="仿宋_GB2312"/>
          <w:b w:val="0"/>
          <w:bCs w:val="0"/>
          <w:color w:val="auto"/>
          <w:kern w:val="0"/>
          <w:sz w:val="28"/>
          <w:szCs w:val="28"/>
          <w:lang w:eastAsia="zh-CN"/>
        </w:rPr>
        <w:t>报价</w:t>
      </w:r>
      <w:r>
        <w:rPr>
          <w:rFonts w:hint="eastAsia" w:ascii="仿宋_GB2312" w:hAnsi="仿宋_GB2312" w:eastAsia="仿宋_GB2312" w:cs="仿宋_GB2312"/>
          <w:b w:val="0"/>
          <w:bCs w:val="0"/>
          <w:color w:val="auto"/>
          <w:kern w:val="0"/>
          <w:sz w:val="28"/>
          <w:szCs w:val="28"/>
        </w:rPr>
        <w:t>单位的报价顺序，以有效报价最低者确定为第一备选单位，以有效报价次低者为第二备选单位</w:t>
      </w:r>
      <w:r>
        <w:rPr>
          <w:rFonts w:hint="eastAsia" w:ascii="仿宋_GB2312" w:hAnsi="仿宋_GB2312" w:eastAsia="仿宋_GB2312" w:cs="仿宋_GB2312"/>
          <w:b w:val="0"/>
          <w:bCs w:val="0"/>
          <w:color w:val="auto"/>
          <w:kern w:val="0"/>
          <w:sz w:val="28"/>
          <w:szCs w:val="28"/>
          <w:lang w:eastAsia="zh-CN"/>
        </w:rPr>
        <w:t>。</w:t>
      </w:r>
      <w:r>
        <w:rPr>
          <w:rFonts w:hint="eastAsia" w:ascii="仿宋_GB2312" w:hAnsi="仿宋_GB2312" w:eastAsia="仿宋_GB2312" w:cs="仿宋_GB2312"/>
          <w:b w:val="0"/>
          <w:bCs w:val="0"/>
          <w:color w:val="auto"/>
          <w:kern w:val="0"/>
          <w:sz w:val="28"/>
          <w:szCs w:val="28"/>
          <w:highlight w:val="none"/>
          <w:u w:val="none"/>
          <w:lang w:val="en-US" w:eastAsia="zh-CN"/>
        </w:rPr>
        <w:t>若有效报价相同，则以注册资金高的作为备选单位，若注册资金相同则以上一年资产盈利高的作为备选单位。</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22.报价的评审</w:t>
      </w:r>
    </w:p>
    <w:p>
      <w:pPr>
        <w:keepNext w:val="0"/>
        <w:keepLines w:val="0"/>
        <w:pageBreakBefore w:val="0"/>
        <w:widowControl w:val="0"/>
        <w:kinsoku/>
        <w:wordWrap/>
        <w:overflowPunct/>
        <w:topLinePunct w:val="0"/>
        <w:autoSpaceDE w:val="0"/>
        <w:autoSpaceDN w:val="0"/>
        <w:bidi w:val="0"/>
        <w:adjustRightInd w:val="0"/>
        <w:snapToGrid w:val="0"/>
        <w:spacing w:line="240"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22.1询价小组将详细分析、核对每一份报价表，看其是否有计算上或累加上的算术误差，并加以修正。修正误差的原则如下：</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大写金额与小写金额不一致的，以大写金额为准；</w:t>
      </w:r>
    </w:p>
    <w:p>
      <w:pPr>
        <w:keepNext w:val="0"/>
        <w:keepLines w:val="0"/>
        <w:pageBreakBefore w:val="0"/>
        <w:widowControl w:val="0"/>
        <w:numPr>
          <w:ilvl w:val="1"/>
          <w:numId w:val="3"/>
        </w:numPr>
        <w:tabs>
          <w:tab w:val="left" w:pos="180"/>
          <w:tab w:val="left" w:pos="360"/>
          <w:tab w:val="left" w:pos="1260"/>
          <w:tab w:val="clear" w:pos="840"/>
        </w:tabs>
        <w:kinsoku/>
        <w:wordWrap/>
        <w:overflowPunct/>
        <w:topLinePunct w:val="0"/>
        <w:bidi w:val="0"/>
        <w:spacing w:before="120" w:line="240" w:lineRule="auto"/>
        <w:ind w:left="721" w:right="-58" w:rightChars="-29" w:firstLine="0"/>
        <w:jc w:val="left"/>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总价金额与按单价汇总金额不一致的，以单价为准，修正总价（单价小数点明显错位的除外）；</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22.2询价小组按上述修正误差的原则调整的价格对其报价人具有约束力。如果报价人不接受修正后的价格，其报价将被拒绝。</w:t>
      </w:r>
    </w:p>
    <w:p>
      <w:pPr>
        <w:keepNext w:val="0"/>
        <w:keepLines w:val="0"/>
        <w:pageBreakBefore w:val="0"/>
        <w:widowControl w:val="0"/>
        <w:kinsoku/>
        <w:wordWrap/>
        <w:overflowPunct/>
        <w:topLinePunct w:val="0"/>
        <w:autoSpaceDE w:val="0"/>
        <w:autoSpaceDN w:val="0"/>
        <w:bidi w:val="0"/>
        <w:adjustRightInd w:val="0"/>
        <w:snapToGrid w:val="0"/>
        <w:spacing w:line="264" w:lineRule="auto"/>
        <w:ind w:left="630" w:right="32" w:hanging="610" w:hangingChars="225"/>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22.3超过最高限价的报价将被拒绝。</w:t>
      </w:r>
    </w:p>
    <w:p>
      <w:pPr>
        <w:spacing w:line="36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六、确定承包人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23.确定承包人原则</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23.1根据符合</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人需求、质量和服务且报价最低的原则确定承包人。</w:t>
      </w:r>
    </w:p>
    <w:p>
      <w:pPr>
        <w:autoSpaceDE w:val="0"/>
        <w:autoSpaceDN w:val="0"/>
        <w:adjustRightInd w:val="0"/>
        <w:snapToGrid w:val="0"/>
        <w:spacing w:line="300" w:lineRule="auto"/>
        <w:ind w:left="630" w:right="32" w:hanging="610" w:hangingChars="225"/>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sz w:val="28"/>
          <w:szCs w:val="28"/>
        </w:rPr>
        <w:t>23.2承包人确定后，</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kern w:val="0"/>
          <w:sz w:val="28"/>
          <w:szCs w:val="28"/>
        </w:rPr>
        <w:t>向承包人发出《发包通知书》，</w:t>
      </w:r>
      <w:r>
        <w:rPr>
          <w:rFonts w:hint="eastAsia" w:ascii="仿宋_GB2312" w:hAnsi="仿宋_GB2312" w:eastAsia="仿宋_GB2312" w:cs="仿宋_GB2312"/>
          <w:color w:val="auto"/>
          <w:sz w:val="28"/>
          <w:szCs w:val="28"/>
        </w:rPr>
        <w:t>对承包人和</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人具有同等法律效力</w:t>
      </w:r>
      <w:r>
        <w:rPr>
          <w:rFonts w:hint="eastAsia" w:ascii="仿宋_GB2312" w:hAnsi="仿宋_GB2312" w:eastAsia="仿宋_GB2312" w:cs="仿宋_GB2312"/>
          <w:color w:val="auto"/>
          <w:kern w:val="0"/>
          <w:sz w:val="28"/>
          <w:szCs w:val="28"/>
        </w:rPr>
        <w:t>。</w:t>
      </w:r>
    </w:p>
    <w:p>
      <w:pPr>
        <w:pStyle w:val="13"/>
        <w:adjustRightInd w:val="0"/>
        <w:snapToGrid w:val="0"/>
        <w:spacing w:line="300" w:lineRule="auto"/>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24. 合同的订立</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kern w:val="0"/>
          <w:sz w:val="28"/>
          <w:szCs w:val="28"/>
        </w:rPr>
        <w:t xml:space="preserve">24.1 </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人与成交、承包人自《发包通知书》发出之日起三十日内，按询价文件要求和承包人询价响应文件承诺签订承包合同，但</w:t>
      </w:r>
      <w:r>
        <w:rPr>
          <w:rFonts w:hint="eastAsia" w:ascii="仿宋_GB2312" w:hAnsi="仿宋_GB2312" w:eastAsia="仿宋_GB2312" w:cs="仿宋_GB2312"/>
          <w:color w:val="auto"/>
          <w:sz w:val="28"/>
          <w:szCs w:val="28"/>
        </w:rPr>
        <w:t>不得超出询价文件和承包人询价响应文件的范围、也不得再行订立背离合同实质性内容的其他协议。</w:t>
      </w:r>
      <w:r>
        <w:rPr>
          <w:rFonts w:hint="eastAsia" w:ascii="仿宋" w:hAnsi="仿宋" w:eastAsia="仿宋" w:cs="仿宋_GB2312"/>
          <w:color w:val="auto"/>
          <w:sz w:val="28"/>
          <w:szCs w:val="28"/>
          <w:lang w:val="en-US" w:eastAsia="zh-CN"/>
        </w:rPr>
        <w:t>因</w:t>
      </w:r>
      <w:r>
        <w:rPr>
          <w:rFonts w:hint="eastAsia" w:ascii="仿宋" w:hAnsi="仿宋" w:eastAsia="仿宋" w:cs="仿宋_GB2312"/>
          <w:color w:val="auto"/>
          <w:sz w:val="28"/>
          <w:szCs w:val="28"/>
          <w:highlight w:val="none"/>
        </w:rPr>
        <w:t>承包人原因导致未按规定时限签订合同的，</w:t>
      </w:r>
      <w:r>
        <w:rPr>
          <w:rFonts w:hint="eastAsia" w:ascii="仿宋" w:hAnsi="仿宋" w:eastAsia="仿宋" w:cs="仿宋_GB2312"/>
          <w:color w:val="auto"/>
          <w:sz w:val="28"/>
          <w:szCs w:val="28"/>
          <w:highlight w:val="none"/>
          <w:lang w:val="en-US" w:eastAsia="zh-CN"/>
        </w:rPr>
        <w:t>发包人有权视为其自动放弃该项目承包资格</w:t>
      </w:r>
      <w:r>
        <w:rPr>
          <w:rFonts w:hint="eastAsia" w:ascii="仿宋" w:hAnsi="仿宋" w:eastAsia="仿宋" w:cs="仿宋_GB2312"/>
          <w:color w:val="auto"/>
          <w:sz w:val="28"/>
          <w:szCs w:val="28"/>
          <w:highlight w:val="none"/>
        </w:rPr>
        <w:t>。</w:t>
      </w:r>
    </w:p>
    <w:p>
      <w:pPr>
        <w:adjustRightInd w:val="0"/>
        <w:snapToGrid w:val="0"/>
        <w:spacing w:line="300" w:lineRule="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 合同的履行</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25.1承包合同订立后，合同各方不得擅自变更、中止或者终止合同。承包合同需要变更的，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人应将有关合同变更内容，以书面形式报公司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备案；因特殊情况需要中止或终止合同的，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人应将中止或终止合同的理由以及相应措施，以书面形式报公司</w:t>
      </w:r>
      <w:r>
        <w:rPr>
          <w:rFonts w:hint="eastAsia" w:ascii="仿宋_GB2312" w:hAnsi="仿宋_GB2312" w:eastAsia="仿宋_GB2312" w:cs="仿宋_GB2312"/>
          <w:color w:val="auto"/>
          <w:kern w:val="0"/>
          <w:sz w:val="28"/>
          <w:szCs w:val="28"/>
          <w:lang w:eastAsia="zh-CN"/>
        </w:rPr>
        <w:t>招标办</w:t>
      </w:r>
      <w:r>
        <w:rPr>
          <w:rFonts w:hint="eastAsia" w:ascii="仿宋_GB2312" w:hAnsi="仿宋_GB2312" w:eastAsia="仿宋_GB2312" w:cs="仿宋_GB2312"/>
          <w:color w:val="auto"/>
          <w:kern w:val="0"/>
          <w:sz w:val="28"/>
          <w:szCs w:val="28"/>
        </w:rPr>
        <w:t>。</w:t>
      </w:r>
    </w:p>
    <w:p>
      <w:pPr>
        <w:autoSpaceDE w:val="0"/>
        <w:autoSpaceDN w:val="0"/>
        <w:adjustRightInd w:val="0"/>
        <w:snapToGrid w:val="0"/>
        <w:spacing w:line="300" w:lineRule="auto"/>
        <w:ind w:left="700" w:right="32" w:hanging="678" w:hangingChars="250"/>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25.2 承包人因不可抗力或者自身原因不能履行承包合同的，</w:t>
      </w:r>
      <w:r>
        <w:rPr>
          <w:rFonts w:hint="eastAsia" w:ascii="仿宋_GB2312" w:hAnsi="仿宋_GB2312" w:eastAsia="仿宋_GB2312" w:cs="仿宋_GB2312"/>
          <w:color w:val="auto"/>
          <w:kern w:val="0"/>
          <w:sz w:val="28"/>
          <w:szCs w:val="28"/>
          <w:lang w:eastAsia="zh-CN"/>
        </w:rPr>
        <w:t>询价</w:t>
      </w:r>
      <w:r>
        <w:rPr>
          <w:rFonts w:hint="eastAsia" w:ascii="仿宋_GB2312" w:hAnsi="仿宋_GB2312" w:eastAsia="仿宋_GB2312" w:cs="仿宋_GB2312"/>
          <w:color w:val="auto"/>
          <w:kern w:val="0"/>
          <w:sz w:val="28"/>
          <w:szCs w:val="28"/>
        </w:rPr>
        <w:t>人</w:t>
      </w:r>
      <w:r>
        <w:rPr>
          <w:rFonts w:hint="eastAsia" w:ascii="仿宋_GB2312" w:hAnsi="仿宋_GB2312" w:eastAsia="仿宋_GB2312" w:cs="仿宋_GB2312"/>
          <w:color w:val="auto"/>
          <w:sz w:val="28"/>
          <w:szCs w:val="28"/>
        </w:rPr>
        <w:t>可以与排位在承包人之后第一位的成交候选</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单位签订承包</w:t>
      </w:r>
      <w:r>
        <w:rPr>
          <w:rFonts w:hint="eastAsia" w:ascii="仿宋_GB2312" w:hAnsi="仿宋_GB2312" w:eastAsia="仿宋_GB2312" w:cs="仿宋_GB2312"/>
          <w:color w:val="auto"/>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auto"/>
          <w:kern w:val="0"/>
          <w:sz w:val="28"/>
          <w:szCs w:val="28"/>
        </w:rPr>
      </w:pPr>
      <w:r>
        <w:rPr>
          <w:rFonts w:hint="eastAsia" w:ascii="仿宋_GB2312" w:hAnsi="仿宋_GB2312" w:eastAsia="仿宋_GB2312" w:cs="仿宋_GB2312"/>
          <w:b/>
          <w:color w:val="auto"/>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auto"/>
          <w:sz w:val="36"/>
          <w:szCs w:val="36"/>
        </w:rPr>
      </w:pPr>
      <w:r>
        <w:rPr>
          <w:rFonts w:hint="eastAsia" w:ascii="仿宋_GB2312" w:hAnsi="仿宋_GB2312" w:eastAsia="仿宋_GB2312" w:cs="仿宋_GB2312"/>
          <w:color w:val="auto"/>
          <w:sz w:val="28"/>
          <w:szCs w:val="28"/>
        </w:rPr>
        <w:t>26. 如果</w:t>
      </w:r>
      <w:r>
        <w:rPr>
          <w:rFonts w:hint="eastAsia" w:ascii="仿宋_GB2312" w:hAnsi="仿宋_GB2312" w:eastAsia="仿宋_GB2312" w:cs="仿宋_GB2312"/>
          <w:color w:val="auto"/>
          <w:sz w:val="28"/>
          <w:szCs w:val="28"/>
          <w:lang w:eastAsia="zh-CN"/>
        </w:rPr>
        <w:t>报价</w:t>
      </w:r>
      <w:r>
        <w:rPr>
          <w:rFonts w:hint="eastAsia" w:ascii="仿宋_GB2312" w:hAnsi="仿宋_GB2312" w:eastAsia="仿宋_GB2312" w:cs="仿宋_GB2312"/>
          <w:color w:val="auto"/>
          <w:sz w:val="28"/>
          <w:szCs w:val="28"/>
        </w:rPr>
        <w:t>人认为询价文件或询价过程或询价结果使其权益受到损害的，可向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人提出书面质疑。</w:t>
      </w:r>
      <w:r>
        <w:rPr>
          <w:rFonts w:hint="eastAsia" w:ascii="仿宋_GB2312" w:hAnsi="仿宋_GB2312" w:eastAsia="仿宋_GB2312" w:cs="仿宋_GB2312"/>
          <w:color w:val="auto"/>
          <w:sz w:val="28"/>
          <w:szCs w:val="28"/>
          <w:lang w:eastAsia="zh-CN"/>
        </w:rPr>
        <w:t>询价</w:t>
      </w:r>
      <w:r>
        <w:rPr>
          <w:rFonts w:hint="eastAsia" w:ascii="仿宋_GB2312" w:hAnsi="仿宋_GB2312" w:eastAsia="仿宋_GB2312" w:cs="仿宋_GB2312"/>
          <w:color w:val="auto"/>
          <w:sz w:val="28"/>
          <w:szCs w:val="28"/>
        </w:rPr>
        <w:t>人应在规定时间内给与答复。</w:t>
      </w:r>
    </w:p>
    <w:p>
      <w:pPr>
        <w:autoSpaceDE w:val="0"/>
        <w:autoSpaceDN w:val="0"/>
        <w:adjustRightInd w:val="0"/>
        <w:snapToGrid w:val="0"/>
        <w:spacing w:line="300" w:lineRule="auto"/>
        <w:ind w:left="420" w:right="32" w:hanging="420"/>
        <w:rPr>
          <w:rFonts w:ascii="仿宋" w:hAnsi="仿宋" w:eastAsia="仿宋" w:cs="仿宋_GB2312"/>
          <w:color w:val="auto"/>
          <w:sz w:val="28"/>
          <w:szCs w:val="28"/>
        </w:rPr>
      </w:pPr>
    </w:p>
    <w:p>
      <w:pPr>
        <w:rPr>
          <w:color w:val="auto"/>
        </w:rPr>
      </w:pPr>
      <w:bookmarkStart w:id="5" w:name="_Toc371433002"/>
      <w:bookmarkStart w:id="6" w:name="_Toc247085739"/>
      <w:bookmarkStart w:id="7" w:name="_Toc144974548"/>
      <w:bookmarkStart w:id="8" w:name="_Toc179632599"/>
      <w:bookmarkStart w:id="9" w:name="_Toc152042358"/>
      <w:bookmarkStart w:id="10" w:name="_Toc152045581"/>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4"/>
        <w:rPr>
          <w:rFonts w:ascii="仿宋_GB2312" w:hAnsi="仿宋_GB2312" w:eastAsia="仿宋_GB2312" w:cs="仿宋_GB2312"/>
          <w:color w:val="auto"/>
        </w:rPr>
      </w:pPr>
      <w:r>
        <w:rPr>
          <w:rFonts w:hint="eastAsia" w:ascii="仿宋_GB2312" w:hAnsi="仿宋_GB2312" w:eastAsia="仿宋_GB2312" w:cs="仿宋_GB2312"/>
          <w:color w:val="auto"/>
        </w:rPr>
        <w:t>附件一：报价记录表</w:t>
      </w:r>
    </w:p>
    <w:p>
      <w:pPr>
        <w:spacing w:line="400" w:lineRule="exact"/>
        <w:jc w:val="center"/>
        <w:rPr>
          <w:rFonts w:hint="eastAsia" w:ascii="仿宋_GB2312" w:hAnsi="仿宋_GB2312" w:eastAsia="仿宋_GB2312" w:cs="仿宋_GB2312"/>
          <w:b w:val="0"/>
          <w:bCs w:val="0"/>
          <w:color w:val="auto"/>
          <w:sz w:val="28"/>
          <w:szCs w:val="28"/>
          <w:lang w:val="en-US" w:eastAsia="zh-CN"/>
        </w:rPr>
      </w:pPr>
      <w:r>
        <w:rPr>
          <w:rFonts w:hint="eastAsia" w:ascii="仿宋_GB2312" w:hAnsi="仿宋_GB2312" w:eastAsia="仿宋_GB2312" w:cs="仿宋_GB2312"/>
          <w:b w:val="0"/>
          <w:bCs w:val="0"/>
          <w:color w:val="auto"/>
          <w:sz w:val="28"/>
          <w:szCs w:val="28"/>
          <w:lang w:val="en-US" w:eastAsia="zh-CN"/>
        </w:rPr>
        <w:t>广州市净水有限公司石井净水分公司厂内高压设备维护保养项目</w:t>
      </w:r>
    </w:p>
    <w:p>
      <w:pPr>
        <w:spacing w:line="400" w:lineRule="exact"/>
        <w:jc w:val="center"/>
        <w:rPr>
          <w:rFonts w:ascii="仿宋_GB2312" w:hAnsi="仿宋_GB2312" w:eastAsia="仿宋_GB2312" w:cs="仿宋_GB2312"/>
          <w:color w:val="auto"/>
          <w:sz w:val="28"/>
          <w:szCs w:val="28"/>
        </w:rPr>
      </w:pPr>
      <w:r>
        <w:rPr>
          <w:rFonts w:hint="eastAsia" w:ascii="仿宋_GB2312" w:hAnsi="仿宋_GB2312" w:eastAsia="仿宋_GB2312" w:cs="仿宋_GB2312"/>
          <w:b w:val="0"/>
          <w:bCs w:val="0"/>
          <w:color w:val="auto"/>
          <w:sz w:val="28"/>
          <w:szCs w:val="28"/>
          <w:lang w:val="en-US" w:eastAsia="zh-CN"/>
        </w:rPr>
        <w:t>（第二次）</w:t>
      </w:r>
      <w:r>
        <w:rPr>
          <w:rFonts w:hint="eastAsia" w:ascii="仿宋_GB2312" w:hAnsi="仿宋_GB2312" w:eastAsia="仿宋_GB2312" w:cs="仿宋_GB2312"/>
          <w:color w:val="auto"/>
          <w:sz w:val="28"/>
          <w:szCs w:val="28"/>
        </w:rPr>
        <w:t>报价记录表</w:t>
      </w:r>
    </w:p>
    <w:p>
      <w:pPr>
        <w:spacing w:line="500" w:lineRule="exact"/>
        <w:rPr>
          <w:rFonts w:ascii="仿宋_GB2312" w:hAnsi="仿宋_GB2312" w:eastAsia="仿宋_GB2312" w:cs="仿宋_GB2312"/>
          <w:color w:val="auto"/>
        </w:rPr>
      </w:pPr>
      <w:r>
        <w:rPr>
          <w:rFonts w:hint="eastAsia" w:ascii="仿宋_GB2312" w:hAnsi="仿宋_GB2312" w:eastAsia="仿宋_GB2312" w:cs="仿宋_GB2312"/>
          <w:color w:val="auto"/>
          <w:szCs w:val="21"/>
        </w:rPr>
        <w:t>报价文件开启时间：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日</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时</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Cs w:val="21"/>
        </w:rPr>
        <w:t>分</w:t>
      </w:r>
    </w:p>
    <w:tbl>
      <w:tblPr>
        <w:tblStyle w:val="23"/>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仿宋_GB2312" w:eastAsia="仿宋_GB2312" w:cs="仿宋_GB2312"/>
                <w:color w:val="auto"/>
                <w:szCs w:val="21"/>
              </w:rPr>
            </w:pPr>
            <w:r>
              <w:rPr>
                <w:rFonts w:hint="eastAsia" w:ascii="仿宋_GB2312" w:hAnsi="仿宋_GB2312" w:eastAsia="仿宋_GB2312" w:cs="仿宋_GB2312"/>
                <w:color w:val="auto"/>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_GB2312" w:hAnsi="仿宋_GB2312" w:eastAsia="仿宋_GB2312" w:cs="仿宋_GB2312"/>
                <w:color w:val="auto"/>
                <w:szCs w:val="21"/>
              </w:rPr>
            </w:pPr>
          </w:p>
        </w:tc>
      </w:tr>
    </w:tbl>
    <w:p>
      <w:pPr>
        <w:spacing w:line="440" w:lineRule="exact"/>
        <w:rPr>
          <w:rFonts w:ascii="仿宋_GB2312" w:hAnsi="仿宋_GB2312" w:eastAsia="仿宋_GB2312" w:cs="仿宋_GB2312"/>
          <w:color w:val="auto"/>
        </w:rPr>
      </w:pPr>
    </w:p>
    <w:p>
      <w:pPr>
        <w:spacing w:line="440" w:lineRule="exact"/>
        <w:rPr>
          <w:rFonts w:ascii="仿宋_GB2312" w:hAnsi="仿宋_GB2312" w:eastAsia="仿宋_GB2312" w:cs="仿宋_GB2312"/>
          <w:color w:val="auto"/>
          <w:u w:val="single"/>
        </w:rPr>
      </w:pPr>
      <w:r>
        <w:rPr>
          <w:rFonts w:hint="eastAsia" w:ascii="仿宋_GB2312" w:hAnsi="仿宋_GB2312" w:eastAsia="仿宋_GB2312" w:cs="仿宋_GB2312"/>
          <w:color w:val="auto"/>
        </w:rPr>
        <w:t>经办人：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记录人：</w:t>
      </w:r>
      <w:r>
        <w:rPr>
          <w:rFonts w:hint="eastAsia" w:ascii="仿宋_GB2312" w:hAnsi="仿宋_GB2312" w:eastAsia="仿宋_GB2312" w:cs="仿宋_GB2312"/>
          <w:color w:val="auto"/>
          <w:u w:val="single"/>
        </w:rPr>
        <w:t xml:space="preserve">                   </w:t>
      </w:r>
      <w:r>
        <w:rPr>
          <w:rFonts w:hint="eastAsia" w:ascii="仿宋_GB2312" w:hAnsi="仿宋_GB2312" w:eastAsia="仿宋_GB2312" w:cs="仿宋_GB2312"/>
          <w:color w:val="auto"/>
        </w:rPr>
        <w:t xml:space="preserve"> </w:t>
      </w:r>
    </w:p>
    <w:p>
      <w:pPr>
        <w:rPr>
          <w:rFonts w:ascii="仿宋_GB2312" w:hAnsi="仿宋_GB2312" w:eastAsia="仿宋_GB2312" w:cs="仿宋_GB2312"/>
          <w:color w:val="auto"/>
          <w:sz w:val="28"/>
          <w:szCs w:val="28"/>
        </w:rPr>
      </w:pPr>
      <w:r>
        <w:rPr>
          <w:rFonts w:hint="eastAsia" w:ascii="仿宋_GB2312" w:hAnsi="仿宋_GB2312" w:eastAsia="仿宋_GB2312" w:cs="仿宋_GB2312"/>
          <w:color w:val="auto"/>
        </w:rPr>
        <w:br w:type="page"/>
      </w:r>
      <w:r>
        <w:rPr>
          <w:rFonts w:hint="eastAsia" w:ascii="仿宋_GB2312" w:hAnsi="仿宋_GB2312" w:eastAsia="仿宋_GB2312" w:cs="仿宋_GB2312"/>
          <w:b/>
          <w:bCs/>
          <w:color w:val="auto"/>
          <w:sz w:val="32"/>
          <w:szCs w:val="32"/>
        </w:rPr>
        <w:t>附件二</w:t>
      </w:r>
    </w:p>
    <w:p>
      <w:pPr>
        <w:spacing w:line="360" w:lineRule="auto"/>
        <w:jc w:val="center"/>
        <w:rPr>
          <w:rFonts w:ascii="宋体" w:hAnsi="宋体"/>
          <w:b/>
          <w:color w:val="auto"/>
          <w:sz w:val="36"/>
          <w:szCs w:val="36"/>
        </w:rPr>
      </w:pPr>
      <w:r>
        <w:rPr>
          <w:rFonts w:hint="eastAsia" w:ascii="宋体" w:hAnsi="宋体"/>
          <w:b/>
          <w:color w:val="auto"/>
          <w:sz w:val="36"/>
          <w:szCs w:val="36"/>
        </w:rPr>
        <w:t>广州市净水有限公司询价评审记录表</w:t>
      </w:r>
    </w:p>
    <w:p>
      <w:pPr>
        <w:spacing w:line="360" w:lineRule="auto"/>
        <w:ind w:left="1200" w:hanging="1155" w:hangingChars="500"/>
        <w:rPr>
          <w:rFonts w:ascii="宋体" w:hAnsi="宋体"/>
          <w:color w:val="auto"/>
          <w:sz w:val="24"/>
        </w:rPr>
      </w:pPr>
      <w:r>
        <w:rPr>
          <w:rFonts w:hint="eastAsia" w:ascii="宋体" w:hAnsi="宋体"/>
          <w:color w:val="auto"/>
          <w:sz w:val="24"/>
        </w:rPr>
        <w:t>项目名称：</w:t>
      </w:r>
      <w:r>
        <w:rPr>
          <w:rFonts w:hint="eastAsia" w:ascii="宋体" w:hAnsi="宋体"/>
          <w:color w:val="auto"/>
          <w:sz w:val="24"/>
          <w:lang w:val="en-US" w:eastAsia="zh-CN"/>
        </w:rPr>
        <w:t>广州市净水有限公司石井净水分公司厂内高压设备维护保养项目（第二次）</w:t>
      </w:r>
      <w:r>
        <w:rPr>
          <w:rFonts w:hint="eastAsia" w:ascii="宋体" w:hAnsi="宋体" w:cs="宋体"/>
          <w:b/>
          <w:color w:val="auto"/>
          <w:sz w:val="28"/>
          <w:szCs w:val="28"/>
        </w:rPr>
        <w:t xml:space="preserve"> </w:t>
      </w:r>
      <w:r>
        <w:rPr>
          <w:rFonts w:hint="eastAsia" w:ascii="宋体" w:hAnsi="宋体"/>
          <w:color w:val="auto"/>
          <w:sz w:val="24"/>
        </w:rPr>
        <w:t xml:space="preserve">                             </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b/>
                <w:color w:val="auto"/>
                <w:sz w:val="24"/>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b/>
                <w:color w:val="auto"/>
                <w:sz w:val="24"/>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仿宋" w:hAnsi="仿宋" w:eastAsia="仿宋"/>
                <w:color w:val="auto"/>
                <w:sz w:val="24"/>
              </w:rPr>
            </w:pPr>
            <w:r>
              <w:rPr>
                <w:rFonts w:hint="eastAsia" w:ascii="仿宋" w:hAnsi="仿宋" w:eastAsia="仿宋"/>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ascii="仿宋" w:hAnsi="仿宋" w:eastAsia="仿宋"/>
                <w:color w:val="auto"/>
                <w:sz w:val="24"/>
              </w:rPr>
            </w:pPr>
          </w:p>
        </w:tc>
        <w:tc>
          <w:tcPr>
            <w:tcW w:w="413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auto"/>
                <w:sz w:val="24"/>
              </w:rPr>
            </w:pPr>
          </w:p>
        </w:tc>
        <w:tc>
          <w:tcPr>
            <w:tcW w:w="1078"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color w:val="auto"/>
                <w:sz w:val="24"/>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 w:val="18"/>
                <w:szCs w:val="18"/>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 w:val="18"/>
                <w:szCs w:val="18"/>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 w:val="18"/>
                <w:szCs w:val="18"/>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color w:val="000000"/>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color w:val="000000"/>
                <w:sz w:val="24"/>
                <w:lang w:val="en-US" w:eastAsia="zh-CN"/>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color w:val="000000"/>
                <w:sz w:val="24"/>
                <w:lang w:val="en-US" w:eastAsia="zh-CN"/>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仿宋" w:hAnsi="仿宋" w:eastAsia="仿宋"/>
                <w:color w:val="auto"/>
                <w:szCs w:val="21"/>
              </w:rPr>
            </w:pPr>
            <w:r>
              <w:rPr>
                <w:rFonts w:hint="eastAsia" w:ascii="仿宋" w:hAnsi="仿宋" w:eastAsia="仿宋"/>
                <w:color w:val="auto"/>
                <w:szCs w:val="21"/>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eastAsia="zh-CN"/>
              </w:rPr>
            </w:pPr>
            <w:r>
              <w:rPr>
                <w:rFonts w:hint="eastAsia" w:ascii="宋体" w:hAnsi="宋体"/>
                <w:color w:val="000000"/>
                <w:sz w:val="24"/>
                <w:lang w:val="en-US" w:eastAsia="zh-CN"/>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cs="宋体"/>
                <w:color w:val="auto"/>
                <w:sz w:val="24"/>
                <w:szCs w:val="24"/>
                <w:lang w:val="en-US" w:eastAsia="zh-CN"/>
              </w:rPr>
              <w:t>原</w:t>
            </w:r>
            <w:r>
              <w:rPr>
                <w:rFonts w:hint="eastAsia" w:ascii="宋体" w:hAnsi="宋体" w:eastAsia="宋体" w:cs="宋体"/>
                <w:color w:val="auto"/>
                <w:sz w:val="24"/>
                <w:szCs w:val="24"/>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auto"/>
                <w:szCs w:val="21"/>
                <w:lang w:val="en-US" w:eastAsia="zh-CN"/>
              </w:rPr>
            </w:pPr>
            <w:r>
              <w:rPr>
                <w:rFonts w:hint="eastAsia" w:ascii="仿宋" w:hAnsi="仿宋" w:eastAsia="仿宋"/>
                <w:color w:val="auto"/>
                <w:szCs w:val="21"/>
                <w:lang w:val="en-US" w:eastAsia="zh-CN"/>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eastAsia="zh-CN"/>
              </w:rPr>
            </w:pPr>
            <w:r>
              <w:rPr>
                <w:rFonts w:hint="eastAsia" w:ascii="宋体" w:hAnsi="宋体"/>
                <w:color w:val="000000"/>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color w:val="000000"/>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olor w:val="auto"/>
                <w:szCs w:val="21"/>
                <w:lang w:eastAsia="zh-CN"/>
              </w:rPr>
            </w:pPr>
            <w:r>
              <w:rPr>
                <w:rFonts w:hint="eastAsia" w:ascii="仿宋" w:hAnsi="仿宋" w:eastAsia="仿宋"/>
                <w:color w:val="auto"/>
                <w:szCs w:val="21"/>
                <w:lang w:val="en-US" w:eastAsia="zh-CN"/>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color w:val="000000"/>
                <w:sz w:val="24"/>
                <w:lang w:val="en-US" w:eastAsia="zh-CN"/>
              </w:rPr>
              <w:t>响应承诺书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color w:val="auto"/>
                <w:sz w:val="24"/>
                <w:szCs w:val="24"/>
              </w:rPr>
            </w:pPr>
            <w:r>
              <w:rPr>
                <w:rFonts w:hint="eastAsia" w:ascii="宋体" w:hAnsi="宋体" w:eastAsia="宋体" w:cs="宋体"/>
                <w:color w:val="auto"/>
                <w:sz w:val="24"/>
                <w:szCs w:val="24"/>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color w:val="auto"/>
                <w:szCs w:val="21"/>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仿宋" w:hAnsi="仿宋" w:eastAsia="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仿宋" w:hAnsi="仿宋" w:eastAsia="仿宋"/>
                <w:color w:val="auto"/>
                <w:szCs w:val="21"/>
              </w:rPr>
            </w:pPr>
          </w:p>
        </w:tc>
      </w:tr>
    </w:tbl>
    <w:p>
      <w:pPr>
        <w:ind w:left="840" w:hanging="804" w:hangingChars="400"/>
        <w:rPr>
          <w:rFonts w:hint="eastAsia"/>
          <w:color w:val="auto"/>
        </w:rPr>
      </w:pPr>
    </w:p>
    <w:p>
      <w:pPr>
        <w:ind w:left="840" w:hanging="804" w:hangingChars="400"/>
        <w:rPr>
          <w:color w:val="auto"/>
        </w:rPr>
      </w:pPr>
      <w:r>
        <w:rPr>
          <w:rFonts w:hint="eastAsia"/>
          <w:color w:val="auto"/>
        </w:rPr>
        <w:t>备注：1、审核情况填写“符合”或“不符合；或者打“√”或“×”。</w:t>
      </w:r>
    </w:p>
    <w:p>
      <w:pPr>
        <w:numPr>
          <w:ilvl w:val="0"/>
          <w:numId w:val="4"/>
        </w:numPr>
        <w:ind w:firstLine="603" w:firstLineChars="300"/>
        <w:rPr>
          <w:color w:val="auto"/>
        </w:rPr>
      </w:pPr>
      <w:r>
        <w:rPr>
          <w:rFonts w:hint="eastAsia"/>
          <w:color w:val="auto"/>
        </w:rPr>
        <w:t>本表所有审核情况均为符合的，结论为报名成功。若有一项或以上审核情况为不符合的，结论为报名不成功。</w:t>
      </w:r>
    </w:p>
    <w:p>
      <w:pPr>
        <w:ind w:left="630"/>
        <w:rPr>
          <w:color w:val="auto"/>
        </w:rPr>
      </w:pPr>
    </w:p>
    <w:bookmarkEnd w:id="5"/>
    <w:bookmarkEnd w:id="6"/>
    <w:bookmarkEnd w:id="7"/>
    <w:bookmarkEnd w:id="8"/>
    <w:bookmarkEnd w:id="9"/>
    <w:bookmarkEnd w:id="10"/>
    <w:p>
      <w:pPr>
        <w:spacing w:line="400" w:lineRule="atLeast"/>
        <w:jc w:val="center"/>
        <w:rPr>
          <w:rFonts w:hint="eastAsia" w:ascii="宋体" w:hAnsi="宋体" w:cs="宋体"/>
          <w:b/>
          <w:bCs/>
          <w:color w:val="auto"/>
          <w:sz w:val="48"/>
          <w:szCs w:val="48"/>
        </w:rPr>
      </w:pPr>
    </w:p>
    <w:p>
      <w:pPr>
        <w:spacing w:line="400" w:lineRule="atLeast"/>
        <w:jc w:val="center"/>
        <w:rPr>
          <w:rFonts w:ascii="宋体" w:hAnsi="宋体" w:cs="宋体"/>
          <w:b/>
          <w:bCs/>
          <w:color w:val="auto"/>
          <w:sz w:val="48"/>
          <w:szCs w:val="48"/>
        </w:rPr>
      </w:pPr>
      <w:r>
        <w:rPr>
          <w:rFonts w:hint="eastAsia" w:ascii="宋体" w:hAnsi="宋体" w:cs="宋体"/>
          <w:b/>
          <w:bCs/>
          <w:color w:val="auto"/>
          <w:sz w:val="48"/>
          <w:szCs w:val="48"/>
        </w:rPr>
        <w:t>广州市净水有限公司</w:t>
      </w:r>
    </w:p>
    <w:p>
      <w:pPr>
        <w:spacing w:line="400" w:lineRule="atLeast"/>
        <w:jc w:val="center"/>
        <w:rPr>
          <w:rFonts w:asciiTheme="majorHAnsi" w:hAnsiTheme="majorHAnsi" w:eastAsiaTheme="majorEastAsia"/>
          <w:b/>
          <w:bCs/>
          <w:color w:val="auto"/>
          <w:sz w:val="52"/>
          <w:szCs w:val="52"/>
        </w:rPr>
      </w:pPr>
      <w:r>
        <w:rPr>
          <w:rFonts w:hint="eastAsia" w:ascii="宋体" w:hAnsi="宋体" w:cs="宋体"/>
          <w:b/>
          <w:bCs/>
          <w:color w:val="auto"/>
          <w:sz w:val="48"/>
          <w:szCs w:val="48"/>
          <w:lang w:val="en-US" w:eastAsia="zh-CN"/>
        </w:rPr>
        <w:t>高压维保</w:t>
      </w:r>
      <w:r>
        <w:rPr>
          <w:rFonts w:hint="eastAsia" w:ascii="宋体" w:hAnsi="宋体" w:cs="宋体"/>
          <w:b/>
          <w:bCs/>
          <w:color w:val="auto"/>
          <w:sz w:val="48"/>
          <w:szCs w:val="48"/>
        </w:rPr>
        <w:t>项目合同</w:t>
      </w:r>
    </w:p>
    <w:p>
      <w:pPr>
        <w:spacing w:line="400" w:lineRule="atLeast"/>
        <w:jc w:val="center"/>
        <w:rPr>
          <w:rFonts w:ascii="宋体" w:hAnsi="宋体"/>
          <w:b/>
          <w:color w:val="auto"/>
          <w:sz w:val="28"/>
        </w:rPr>
      </w:pPr>
    </w:p>
    <w:p>
      <w:pPr>
        <w:spacing w:line="400" w:lineRule="atLeast"/>
        <w:jc w:val="center"/>
        <w:rPr>
          <w:rFonts w:ascii="宋体" w:hAnsi="宋体"/>
          <w:b/>
          <w:color w:val="auto"/>
          <w:sz w:val="28"/>
        </w:rPr>
      </w:pPr>
    </w:p>
    <w:p>
      <w:pPr>
        <w:spacing w:line="0" w:lineRule="atLeast"/>
        <w:rPr>
          <w:rFonts w:ascii="宋体" w:hAnsi="宋体"/>
          <w:b/>
          <w:color w:val="auto"/>
          <w:sz w:val="30"/>
        </w:rPr>
      </w:pPr>
    </w:p>
    <w:p>
      <w:pPr>
        <w:spacing w:line="0" w:lineRule="atLeast"/>
        <w:rPr>
          <w:rFonts w:ascii="仿宋_GB2312" w:hAnsi="宋体" w:eastAsia="仿宋_GB2312"/>
          <w:b/>
          <w:color w:val="auto"/>
          <w:sz w:val="30"/>
          <w:szCs w:val="30"/>
        </w:rPr>
      </w:pPr>
    </w:p>
    <w:p>
      <w:pPr>
        <w:spacing w:line="0" w:lineRule="atLeast"/>
        <w:ind w:left="1506" w:hanging="1455" w:hangingChars="500"/>
        <w:rPr>
          <w:rFonts w:ascii="宋体" w:hAnsi="宋体" w:cs="宋体"/>
          <w:b/>
          <w:color w:val="auto"/>
          <w:sz w:val="30"/>
          <w:szCs w:val="30"/>
        </w:rPr>
      </w:pPr>
      <w:r>
        <w:rPr>
          <w:rFonts w:hint="eastAsia" w:ascii="宋体" w:hAnsi="宋体" w:cs="宋体"/>
          <w:b/>
          <w:color w:val="auto"/>
          <w:sz w:val="30"/>
          <w:szCs w:val="30"/>
        </w:rPr>
        <w:t xml:space="preserve">项目名称: </w:t>
      </w:r>
      <w:r>
        <w:rPr>
          <w:rFonts w:hint="eastAsia" w:ascii="宋体" w:hAnsi="宋体" w:cs="宋体"/>
          <w:b/>
          <w:color w:val="auto"/>
          <w:sz w:val="30"/>
          <w:szCs w:val="30"/>
          <w:lang w:val="en-US" w:eastAsia="zh-CN"/>
        </w:rPr>
        <w:t>广州市净水有限公司</w:t>
      </w:r>
      <w:r>
        <w:rPr>
          <w:rFonts w:hint="eastAsia" w:ascii="宋体" w:hAnsi="宋体" w:eastAsia="宋体" w:cs="宋体"/>
          <w:b/>
          <w:bCs/>
          <w:color w:val="auto"/>
          <w:sz w:val="30"/>
          <w:szCs w:val="30"/>
          <w:lang w:val="en-US" w:eastAsia="zh-CN"/>
        </w:rPr>
        <w:t>石井净水分公司厂内高压设备维护保养项目</w:t>
      </w:r>
      <w:r>
        <w:rPr>
          <w:rFonts w:hint="eastAsia" w:ascii="宋体" w:hAnsi="宋体" w:cs="宋体"/>
          <w:b/>
          <w:color w:val="auto"/>
          <w:sz w:val="30"/>
          <w:szCs w:val="30"/>
        </w:rPr>
        <w:t xml:space="preserve">   </w:t>
      </w:r>
    </w:p>
    <w:p>
      <w:pPr>
        <w:spacing w:line="0" w:lineRule="atLeast"/>
        <w:ind w:left="1506" w:hanging="1455" w:hangingChars="500"/>
        <w:rPr>
          <w:rFonts w:ascii="宋体" w:hAnsi="宋体" w:cs="宋体"/>
          <w:b/>
          <w:color w:val="auto"/>
          <w:sz w:val="30"/>
          <w:szCs w:val="30"/>
        </w:rPr>
      </w:pPr>
      <w:r>
        <w:rPr>
          <w:rFonts w:hint="eastAsia" w:ascii="宋体" w:hAnsi="宋体" w:cs="宋体"/>
          <w:b/>
          <w:color w:val="auto"/>
          <w:sz w:val="30"/>
          <w:szCs w:val="30"/>
        </w:rPr>
        <w:t xml:space="preserve"> </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p>
    <w:p>
      <w:pPr>
        <w:spacing w:line="480" w:lineRule="auto"/>
        <w:rPr>
          <w:rFonts w:hint="eastAsia" w:ascii="宋体" w:hAnsi="宋体" w:cs="宋体"/>
          <w:b/>
          <w:bCs/>
          <w:color w:val="auto"/>
          <w:sz w:val="30"/>
          <w:szCs w:val="30"/>
        </w:rPr>
      </w:pPr>
      <w:r>
        <w:rPr>
          <w:rFonts w:hint="eastAsia" w:ascii="宋体" w:hAnsi="宋体" w:cs="宋体"/>
          <w:b/>
          <w:color w:val="auto"/>
          <w:sz w:val="30"/>
          <w:szCs w:val="30"/>
        </w:rPr>
        <w:t>合同编号：</w:t>
      </w:r>
      <w:r>
        <w:rPr>
          <w:rFonts w:hint="eastAsia" w:ascii="宋体" w:hAnsi="宋体" w:cs="宋体"/>
          <w:b/>
          <w:bCs/>
          <w:color w:val="auto"/>
          <w:sz w:val="30"/>
          <w:szCs w:val="30"/>
        </w:rPr>
        <w:t>穗净水合[     ]    号</w:t>
      </w:r>
    </w:p>
    <w:p>
      <w:pPr>
        <w:pStyle w:val="2"/>
        <w:rPr>
          <w:rFonts w:hint="default" w:eastAsia="仿宋_GB2312"/>
          <w:color w:val="auto"/>
          <w:lang w:val="en-US" w:eastAsia="zh-CN"/>
        </w:rPr>
      </w:pPr>
      <w:r>
        <w:rPr>
          <w:rFonts w:hint="eastAsia" w:hAnsi="宋体" w:cs="宋体"/>
          <w:b/>
          <w:bCs/>
          <w:color w:val="auto"/>
          <w:sz w:val="30"/>
          <w:szCs w:val="30"/>
          <w:lang w:val="en-US" w:eastAsia="zh-CN"/>
        </w:rPr>
        <w:t>项目编号：</w:t>
      </w:r>
    </w:p>
    <w:p>
      <w:pPr>
        <w:spacing w:line="400" w:lineRule="atLeast"/>
        <w:ind w:firstLine="582" w:firstLineChars="200"/>
        <w:rPr>
          <w:rFonts w:ascii="宋体" w:hAnsi="宋体" w:cs="宋体"/>
          <w:b/>
          <w:color w:val="auto"/>
          <w:sz w:val="30"/>
          <w:szCs w:val="30"/>
        </w:rPr>
      </w:pP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甲方： 广州市净水有限公司</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乙方</w:t>
      </w:r>
      <w:r>
        <w:rPr>
          <w:rFonts w:hint="eastAsia" w:ascii="宋体" w:hAnsi="宋体" w:cs="宋体"/>
          <w:color w:val="auto"/>
          <w:sz w:val="30"/>
          <w:szCs w:val="30"/>
        </w:rPr>
        <w:t>：</w:t>
      </w:r>
      <w:r>
        <w:rPr>
          <w:rFonts w:hint="eastAsia" w:ascii="宋体" w:hAnsi="宋体" w:cs="宋体"/>
          <w:b/>
          <w:color w:val="auto"/>
          <w:sz w:val="30"/>
          <w:szCs w:val="30"/>
        </w:rPr>
        <w:t xml:space="preserve">    </w:t>
      </w:r>
    </w:p>
    <w:p>
      <w:pPr>
        <w:spacing w:line="400" w:lineRule="atLeast"/>
        <w:rPr>
          <w:rFonts w:ascii="宋体" w:hAnsi="宋体" w:cs="宋体"/>
          <w:b/>
          <w:color w:val="auto"/>
          <w:sz w:val="30"/>
          <w:szCs w:val="30"/>
        </w:rPr>
      </w:pPr>
    </w:p>
    <w:p>
      <w:pPr>
        <w:spacing w:line="400" w:lineRule="atLeast"/>
        <w:rPr>
          <w:rFonts w:ascii="宋体" w:hAnsi="宋体" w:cs="宋体"/>
          <w:b/>
          <w:color w:val="auto"/>
          <w:sz w:val="30"/>
          <w:szCs w:val="30"/>
        </w:rPr>
      </w:pPr>
      <w:r>
        <w:rPr>
          <w:rFonts w:hint="eastAsia" w:ascii="宋体" w:hAnsi="宋体" w:cs="宋体"/>
          <w:b/>
          <w:color w:val="auto"/>
          <w:sz w:val="30"/>
          <w:szCs w:val="30"/>
        </w:rPr>
        <w:t xml:space="preserve">签订日期：       年   月   日       </w:t>
      </w:r>
    </w:p>
    <w:p>
      <w:pPr>
        <w:spacing w:line="400" w:lineRule="atLeast"/>
        <w:rPr>
          <w:color w:val="auto"/>
          <w:lang w:val="zh-CN" w:eastAsia="zh-CN"/>
        </w:rPr>
      </w:pPr>
      <w:r>
        <w:rPr>
          <w:rFonts w:hint="eastAsia" w:ascii="宋体" w:hAnsi="宋体" w:cs="宋体"/>
          <w:b/>
          <w:color w:val="auto"/>
          <w:sz w:val="30"/>
        </w:rPr>
        <w:t>签约地点：广州市</w:t>
      </w:r>
    </w:p>
    <w:p>
      <w:pPr>
        <w:spacing w:before="93" w:beforeLines="30" w:line="384" w:lineRule="auto"/>
        <w:ind w:left="201" w:leftChars="100" w:firstLine="578" w:firstLineChars="250"/>
        <w:rPr>
          <w:rFonts w:ascii="宋体" w:hAnsi="宋体" w:cs="宋体"/>
          <w:color w:val="auto"/>
          <w:sz w:val="24"/>
        </w:rPr>
      </w:pPr>
      <w:r>
        <w:rPr>
          <w:rFonts w:hint="eastAsia" w:ascii="宋体" w:hAnsi="宋体" w:cs="宋体"/>
          <w:color w:val="auto"/>
          <w:sz w:val="24"/>
        </w:rPr>
        <w:t>根据《中华人民共和国</w:t>
      </w:r>
      <w:r>
        <w:rPr>
          <w:rFonts w:hint="eastAsia" w:ascii="宋体" w:hAnsi="宋体" w:cs="宋体"/>
          <w:color w:val="auto"/>
          <w:sz w:val="24"/>
          <w:lang w:eastAsia="zh-CN"/>
        </w:rPr>
        <w:t>民法典</w:t>
      </w:r>
      <w:r>
        <w:rPr>
          <w:rFonts w:hint="eastAsia" w:ascii="宋体" w:hAnsi="宋体" w:cs="宋体"/>
          <w:color w:val="auto"/>
          <w:sz w:val="24"/>
        </w:rPr>
        <w:t>》及其他有关法律、行政法规，</w:t>
      </w:r>
      <w:r>
        <w:rPr>
          <w:rFonts w:hint="eastAsia" w:ascii="宋体" w:hAnsi="宋体" w:cs="宋体"/>
          <w:color w:val="auto"/>
          <w:sz w:val="24"/>
          <w:u w:val="single"/>
        </w:rPr>
        <w:t>广州市净水有限公司</w:t>
      </w:r>
      <w:r>
        <w:rPr>
          <w:rFonts w:hint="eastAsia" w:ascii="宋体" w:hAnsi="宋体" w:cs="宋体"/>
          <w:color w:val="auto"/>
          <w:sz w:val="24"/>
        </w:rPr>
        <w:t xml:space="preserve"> （以下简称“甲方”）与</w:t>
      </w:r>
      <w:r>
        <w:rPr>
          <w:rFonts w:hint="default" w:ascii="宋体" w:hAnsi="宋体" w:cs="宋体"/>
          <w:color w:val="auto"/>
          <w:sz w:val="24"/>
          <w:u w:val="single"/>
          <w:lang w:val="en-US"/>
        </w:rPr>
        <w:t xml:space="preserve">                </w:t>
      </w:r>
      <w:r>
        <w:rPr>
          <w:rFonts w:hint="eastAsia" w:ascii="宋体" w:hAnsi="宋体" w:cs="宋体"/>
          <w:color w:val="auto"/>
          <w:sz w:val="24"/>
          <w:u w:val="single"/>
        </w:rPr>
        <w:t xml:space="preserve"> </w:t>
      </w:r>
      <w:r>
        <w:rPr>
          <w:rFonts w:hint="eastAsia" w:ascii="宋体" w:hAnsi="宋体" w:cs="宋体"/>
          <w:color w:val="auto"/>
          <w:sz w:val="24"/>
        </w:rPr>
        <w:t xml:space="preserve">（以下简称“乙方”）就 </w:t>
      </w:r>
      <w:r>
        <w:rPr>
          <w:rFonts w:hint="eastAsia" w:ascii="宋体" w:hAnsi="宋体" w:cs="宋体"/>
          <w:color w:val="auto"/>
          <w:sz w:val="24"/>
          <w:u w:val="single"/>
        </w:rPr>
        <w:t xml:space="preserve"> 石井净水分公司厂内高压设备维护保养</w:t>
      </w:r>
      <w:r>
        <w:rPr>
          <w:rFonts w:hint="eastAsia" w:ascii="宋体" w:hAnsi="宋体" w:cs="宋体"/>
          <w:color w:val="auto"/>
          <w:sz w:val="24"/>
        </w:rPr>
        <w:t>项目承接工作事宜，遵循平等、自愿、公平和诚实信用的原则，双方协商一致，订立本合同。</w:t>
      </w:r>
    </w:p>
    <w:p>
      <w:pPr>
        <w:spacing w:before="93" w:beforeLines="30" w:line="384" w:lineRule="auto"/>
        <w:ind w:left="201" w:leftChars="100" w:firstLine="462" w:firstLineChars="200"/>
        <w:rPr>
          <w:rFonts w:ascii="宋体" w:hAnsi="宋体" w:cs="宋体"/>
          <w:b/>
          <w:bCs/>
          <w:color w:val="auto"/>
          <w:sz w:val="24"/>
        </w:rPr>
      </w:pPr>
      <w:r>
        <w:rPr>
          <w:rFonts w:hint="eastAsia" w:ascii="宋体" w:hAnsi="宋体" w:cs="宋体"/>
          <w:b/>
          <w:bCs/>
          <w:color w:val="auto"/>
          <w:sz w:val="24"/>
        </w:rPr>
        <w:t>第一条 组成合同的文件及优先顺序</w:t>
      </w:r>
    </w:p>
    <w:p>
      <w:pPr>
        <w:spacing w:line="384" w:lineRule="auto"/>
        <w:ind w:firstLine="482"/>
        <w:rPr>
          <w:rFonts w:ascii="宋体" w:hAnsi="宋体" w:cs="宋体"/>
          <w:bCs/>
          <w:color w:val="auto"/>
          <w:sz w:val="24"/>
        </w:rPr>
      </w:pPr>
      <w:r>
        <w:rPr>
          <w:rFonts w:hint="eastAsia" w:ascii="宋体" w:hAnsi="宋体" w:cs="宋体"/>
          <w:bCs/>
          <w:color w:val="auto"/>
          <w:sz w:val="24"/>
        </w:rPr>
        <w:t xml:space="preserve"> </w:t>
      </w: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 在本合同实施过程双方签署的补充与修正文件；</w:t>
      </w:r>
    </w:p>
    <w:p>
      <w:pPr>
        <w:spacing w:line="384" w:lineRule="auto"/>
        <w:ind w:firstLine="482"/>
        <w:rPr>
          <w:rFonts w:ascii="宋体" w:hAnsi="宋体" w:cs="宋体"/>
          <w:bCs/>
          <w:color w:val="auto"/>
          <w:sz w:val="24"/>
        </w:rPr>
      </w:pPr>
      <w:r>
        <w:rPr>
          <w:rFonts w:hint="eastAsia" w:ascii="宋体" w:hAnsi="宋体" w:cs="宋体"/>
          <w:bCs/>
          <w:color w:val="auto"/>
          <w:sz w:val="24"/>
        </w:rPr>
        <w:t>⑵ 本合同书；</w:t>
      </w:r>
    </w:p>
    <w:p>
      <w:pPr>
        <w:spacing w:line="384" w:lineRule="auto"/>
        <w:ind w:firstLine="482"/>
        <w:rPr>
          <w:rFonts w:ascii="宋体" w:hAnsi="宋体" w:cs="宋体"/>
          <w:bCs/>
          <w:color w:val="auto"/>
          <w:sz w:val="24"/>
        </w:rPr>
      </w:pPr>
      <w:r>
        <w:rPr>
          <w:rFonts w:hint="eastAsia" w:ascii="宋体" w:hAnsi="宋体" w:cs="宋体"/>
          <w:bCs/>
          <w:color w:val="auto"/>
          <w:sz w:val="24"/>
        </w:rPr>
        <w:t>⑶ 发包通知书；</w:t>
      </w:r>
    </w:p>
    <w:p>
      <w:pPr>
        <w:spacing w:line="384" w:lineRule="auto"/>
        <w:ind w:firstLine="482"/>
        <w:rPr>
          <w:rFonts w:ascii="宋体" w:hAnsi="宋体" w:cs="宋体"/>
          <w:bCs/>
          <w:color w:val="auto"/>
          <w:sz w:val="24"/>
        </w:rPr>
      </w:pPr>
      <w:r>
        <w:rPr>
          <w:rFonts w:hint="eastAsia" w:ascii="宋体" w:hAnsi="宋体" w:cs="宋体"/>
          <w:bCs/>
          <w:color w:val="auto"/>
          <w:sz w:val="24"/>
        </w:rPr>
        <w:t>⑷ 询价文件；</w:t>
      </w:r>
    </w:p>
    <w:p>
      <w:pPr>
        <w:spacing w:line="384" w:lineRule="auto"/>
        <w:ind w:firstLine="482"/>
        <w:rPr>
          <w:rFonts w:ascii="宋体" w:hAnsi="宋体" w:cs="宋体"/>
          <w:bCs/>
          <w:color w:val="auto"/>
          <w:sz w:val="24"/>
        </w:rPr>
      </w:pPr>
      <w:r>
        <w:rPr>
          <w:rFonts w:hint="eastAsia" w:ascii="宋体" w:hAnsi="宋体" w:cs="宋体"/>
          <w:bCs/>
          <w:color w:val="auto"/>
          <w:sz w:val="24"/>
        </w:rPr>
        <w:t>⑸ 响应文件；</w:t>
      </w:r>
    </w:p>
    <w:p>
      <w:pPr>
        <w:spacing w:line="384" w:lineRule="auto"/>
        <w:ind w:firstLine="482"/>
        <w:rPr>
          <w:rFonts w:ascii="宋体" w:hAnsi="宋体" w:cs="宋体"/>
          <w:bCs/>
          <w:color w:val="auto"/>
          <w:sz w:val="24"/>
        </w:rPr>
      </w:pPr>
      <w:r>
        <w:rPr>
          <w:rFonts w:hint="eastAsia" w:ascii="宋体" w:hAnsi="宋体" w:cs="宋体"/>
          <w:bCs/>
          <w:color w:val="auto"/>
          <w:sz w:val="24"/>
        </w:rPr>
        <w:t>⑹ 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 图纸；</w:t>
      </w:r>
    </w:p>
    <w:p>
      <w:pPr>
        <w:spacing w:line="384" w:lineRule="auto"/>
        <w:ind w:firstLine="482"/>
        <w:rPr>
          <w:rFonts w:ascii="宋体" w:hAnsi="宋体" w:cs="宋体"/>
          <w:bCs/>
          <w:color w:val="auto"/>
          <w:sz w:val="24"/>
        </w:rPr>
      </w:pPr>
      <w:r>
        <w:rPr>
          <w:rFonts w:hint="eastAsia" w:ascii="宋体" w:hAnsi="宋体" w:cs="宋体"/>
          <w:bCs/>
          <w:color w:val="auto"/>
          <w:sz w:val="24"/>
        </w:rPr>
        <w:t>⑻ 工程量清单/工程报价单或预算书；</w:t>
      </w:r>
    </w:p>
    <w:p>
      <w:pPr>
        <w:spacing w:line="384" w:lineRule="auto"/>
        <w:ind w:firstLine="482"/>
        <w:rPr>
          <w:rFonts w:ascii="宋体" w:hAnsi="宋体" w:cs="宋体"/>
          <w:bCs/>
          <w:color w:val="auto"/>
          <w:sz w:val="24"/>
        </w:rPr>
      </w:pPr>
      <w:r>
        <w:rPr>
          <w:rFonts w:hint="eastAsia" w:ascii="宋体" w:hAnsi="宋体" w:cs="宋体"/>
          <w:bCs/>
          <w:color w:val="auto"/>
          <w:sz w:val="24"/>
        </w:rPr>
        <w:t>⑼ 本合同其他附件；</w:t>
      </w:r>
    </w:p>
    <w:p>
      <w:pPr>
        <w:spacing w:line="384" w:lineRule="auto"/>
        <w:ind w:firstLine="482"/>
        <w:rPr>
          <w:rFonts w:ascii="宋体" w:hAnsi="宋体" w:cs="宋体"/>
          <w:b/>
          <w:bCs/>
          <w:color w:val="auto"/>
          <w:sz w:val="24"/>
        </w:rPr>
      </w:pPr>
      <w:r>
        <w:rPr>
          <w:rFonts w:hint="eastAsia" w:ascii="宋体" w:hAnsi="宋体" w:cs="宋体"/>
          <w:b/>
          <w:bCs/>
          <w:color w:val="auto"/>
          <w:sz w:val="24"/>
        </w:rPr>
        <w:t>第二条 项目概况、项目承包范围</w:t>
      </w:r>
    </w:p>
    <w:p>
      <w:pPr>
        <w:spacing w:line="384" w:lineRule="auto"/>
        <w:ind w:left="2075" w:leftChars="228" w:hanging="1617" w:hangingChars="700"/>
        <w:rPr>
          <w:rFonts w:ascii="宋体" w:hAnsi="宋体" w:cs="宋体"/>
          <w:color w:val="auto"/>
          <w:sz w:val="24"/>
          <w:u w:val="single"/>
        </w:rPr>
      </w:pPr>
      <w:r>
        <w:rPr>
          <w:rFonts w:hint="eastAsia" w:ascii="宋体" w:hAnsi="宋体" w:cs="宋体"/>
          <w:color w:val="auto"/>
          <w:sz w:val="24"/>
        </w:rPr>
        <w:t>2.1项目名称：</w:t>
      </w:r>
      <w:r>
        <w:rPr>
          <w:rFonts w:hint="eastAsia" w:ascii="宋体" w:hAnsi="宋体" w:cs="宋体"/>
          <w:color w:val="auto"/>
          <w:sz w:val="24"/>
          <w:u w:val="single"/>
          <w:lang w:val="en-US" w:eastAsia="zh-CN"/>
        </w:rPr>
        <w:t>广州市净水有限公司</w:t>
      </w:r>
      <w:r>
        <w:rPr>
          <w:rFonts w:hint="eastAsia" w:ascii="宋体" w:hAnsi="宋体" w:cs="宋体"/>
          <w:color w:val="auto"/>
          <w:sz w:val="24"/>
          <w:u w:val="single"/>
        </w:rPr>
        <w:t>石井净水分公司厂内高压设备维护保养项目</w:t>
      </w:r>
      <w:r>
        <w:rPr>
          <w:rFonts w:hint="eastAsia" w:ascii="宋体" w:hAnsi="宋体" w:cs="宋体"/>
          <w:color w:val="auto"/>
          <w:sz w:val="24"/>
          <w:u w:val="single"/>
          <w:lang w:val="en-US" w:eastAsia="zh-CN"/>
        </w:rPr>
        <w:t>。</w:t>
      </w:r>
    </w:p>
    <w:p>
      <w:pPr>
        <w:spacing w:line="384" w:lineRule="auto"/>
        <w:ind w:firstLine="462" w:firstLineChars="200"/>
        <w:rPr>
          <w:rFonts w:ascii="宋体" w:hAnsi="宋体" w:cs="宋体"/>
          <w:color w:val="auto"/>
          <w:sz w:val="24"/>
          <w:u w:val="single"/>
        </w:rPr>
      </w:pPr>
      <w:r>
        <w:rPr>
          <w:rFonts w:hint="eastAsia" w:ascii="宋体" w:hAnsi="宋体" w:cs="宋体"/>
          <w:color w:val="auto"/>
          <w:sz w:val="24"/>
        </w:rPr>
        <w:t>2.2项目地点：</w:t>
      </w:r>
      <w:r>
        <w:rPr>
          <w:rFonts w:hint="eastAsia" w:ascii="宋体" w:hAnsi="宋体" w:cs="宋体"/>
          <w:color w:val="auto"/>
          <w:sz w:val="24"/>
          <w:u w:val="single"/>
        </w:rPr>
        <w:t>广州市净水有限公司</w:t>
      </w:r>
      <w:r>
        <w:rPr>
          <w:rFonts w:hint="eastAsia" w:ascii="宋体" w:hAnsi="宋体" w:cs="宋体"/>
          <w:color w:val="auto"/>
          <w:sz w:val="24"/>
          <w:u w:val="single"/>
          <w:lang w:val="en-US" w:eastAsia="zh-CN"/>
        </w:rPr>
        <w:t>石井净水</w:t>
      </w:r>
      <w:r>
        <w:rPr>
          <w:rFonts w:hint="eastAsia" w:ascii="宋体" w:hAnsi="宋体" w:cs="宋体"/>
          <w:color w:val="auto"/>
          <w:sz w:val="24"/>
          <w:u w:val="single"/>
        </w:rPr>
        <w:t>分公司。</w:t>
      </w:r>
    </w:p>
    <w:p>
      <w:pPr>
        <w:spacing w:line="384" w:lineRule="auto"/>
        <w:ind w:firstLine="462" w:firstLineChars="200"/>
        <w:rPr>
          <w:rFonts w:hint="eastAsia" w:ascii="宋体" w:hAnsi="宋体" w:cs="宋体"/>
          <w:color w:val="auto"/>
          <w:sz w:val="24"/>
        </w:rPr>
      </w:pPr>
      <w:r>
        <w:rPr>
          <w:rFonts w:hint="eastAsia" w:ascii="宋体" w:hAnsi="宋体" w:cs="宋体"/>
          <w:color w:val="auto"/>
          <w:sz w:val="24"/>
        </w:rPr>
        <w:t>2.3项目内容：高压电气设备长期运行易积尘，绝缘老化；断路器变形、磨损及损伤，手车插头磨损、烧蚀和弹簧失效；变压器正常运行产生振动，造成固定变压器的螺栓、螺丝容易松动；电力电缆外层破损以及终端头松动、发热变色等，引发各类故障和事故。为提高设备安全运行系数，延长使用寿命，固需进行外观检查，绝缘试验，耐压试验，紧固螺丝等维保工作，保证高压设备正常运行以及开关能可靠动作。</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2.4项目承包范围：包括提供所有需要的材料、机械、人工、设施、完成合同约定的工作和服务。按照甲方审核同意的方案、图纸所包括的实施范围和内容进行施工并在质量保修期内承担项目质量保修责任。</w:t>
      </w:r>
    </w:p>
    <w:p>
      <w:pPr>
        <w:spacing w:line="384" w:lineRule="auto"/>
        <w:ind w:firstLine="462" w:firstLineChars="200"/>
        <w:rPr>
          <w:rFonts w:ascii="宋体" w:hAnsi="Times New Roman" w:cs="宋体"/>
          <w:color w:val="auto"/>
          <w:sz w:val="24"/>
        </w:rPr>
      </w:pPr>
      <w:r>
        <w:rPr>
          <w:rFonts w:hint="eastAsia" w:ascii="宋体" w:hAnsi="宋体" w:cs="宋体"/>
          <w:b w:val="0"/>
          <w:bCs w:val="0"/>
          <w:color w:val="auto"/>
          <w:sz w:val="24"/>
        </w:rPr>
        <w:t>详细设备清单内容详见本合同附件</w:t>
      </w:r>
      <w:r>
        <w:rPr>
          <w:rFonts w:hint="eastAsia" w:ascii="宋体" w:hAnsi="宋体" w:cs="宋体"/>
          <w:b w:val="0"/>
          <w:bCs w:val="0"/>
          <w:color w:val="auto"/>
          <w:sz w:val="24"/>
          <w:lang w:eastAsia="zh-CN"/>
        </w:rPr>
        <w:t>3</w:t>
      </w:r>
    </w:p>
    <w:p>
      <w:pPr>
        <w:spacing w:line="384" w:lineRule="auto"/>
        <w:ind w:firstLine="462" w:firstLineChars="200"/>
        <w:rPr>
          <w:rFonts w:ascii="宋体" w:hAnsi="宋体" w:cs="宋体"/>
          <w:b/>
          <w:bCs/>
          <w:color w:val="auto"/>
          <w:sz w:val="24"/>
        </w:rPr>
      </w:pPr>
      <w:r>
        <w:rPr>
          <w:rFonts w:hint="eastAsia" w:ascii="宋体" w:hAnsi="宋体" w:cs="宋体"/>
          <w:b/>
          <w:bCs/>
          <w:color w:val="auto"/>
          <w:sz w:val="24"/>
        </w:rPr>
        <w:t>第三条 项目承包方式</w:t>
      </w:r>
    </w:p>
    <w:p>
      <w:pPr>
        <w:spacing w:line="384" w:lineRule="auto"/>
        <w:ind w:firstLine="402" w:firstLineChars="200"/>
        <w:rPr>
          <w:rFonts w:ascii="宋体" w:hAnsi="宋体" w:cs="宋体"/>
          <w:color w:val="auto"/>
          <w:sz w:val="24"/>
        </w:rPr>
      </w:pPr>
      <w:r>
        <w:rPr>
          <w:rFonts w:hint="eastAsia" w:ascii="宋体" w:hAnsi="宋体" w:cs="宋体"/>
          <w:color w:val="auto"/>
          <w:szCs w:val="21"/>
        </w:rPr>
        <w:sym w:font="Wingdings 2" w:char="00A3"/>
      </w:r>
      <w:r>
        <w:rPr>
          <w:rFonts w:ascii="宋体" w:hAnsi="宋体" w:cs="宋体"/>
          <w:color w:val="auto"/>
          <w:szCs w:val="21"/>
        </w:rPr>
        <w:t xml:space="preserve"> </w:t>
      </w:r>
      <w:r>
        <w:rPr>
          <w:rFonts w:hint="eastAsia" w:ascii="宋体" w:hAnsi="宋体" w:cs="宋体"/>
          <w:color w:val="auto"/>
          <w:sz w:val="24"/>
        </w:rPr>
        <w:t>包工、包料、包工期、包质量、包安全、包文明施工。综合单价包干、项目措施费包干。（单价包干要求附工程量报价</w:t>
      </w:r>
      <w:r>
        <w:rPr>
          <w:rFonts w:ascii="宋体" w:hAnsi="宋体" w:cs="宋体"/>
          <w:color w:val="auto"/>
          <w:sz w:val="24"/>
        </w:rPr>
        <w:t>/</w:t>
      </w:r>
      <w:r>
        <w:rPr>
          <w:rFonts w:hint="eastAsia" w:ascii="宋体" w:hAnsi="宋体" w:cs="宋体"/>
          <w:color w:val="auto"/>
          <w:sz w:val="24"/>
        </w:rPr>
        <w:t>工程预算书）</w:t>
      </w:r>
    </w:p>
    <w:p>
      <w:pPr>
        <w:spacing w:line="384" w:lineRule="auto"/>
        <w:ind w:firstLine="402" w:firstLineChars="200"/>
        <w:rPr>
          <w:rFonts w:hint="eastAsia" w:ascii="宋体" w:hAnsi="宋体" w:cs="宋体"/>
          <w:color w:val="auto"/>
          <w:sz w:val="24"/>
        </w:rPr>
      </w:pPr>
      <w:r>
        <w:rPr>
          <w:rFonts w:hint="eastAsia" w:ascii="宋体" w:hAnsi="宋体" w:cs="宋体"/>
          <w:color w:val="auto"/>
          <w:szCs w:val="21"/>
        </w:rPr>
        <w:sym w:font="Wingdings 2" w:char="0052"/>
      </w:r>
      <w:r>
        <w:rPr>
          <w:rFonts w:ascii="宋体" w:hAnsi="宋体" w:cs="宋体"/>
          <w:color w:val="auto"/>
          <w:szCs w:val="21"/>
        </w:rPr>
        <w:t xml:space="preserve"> </w:t>
      </w:r>
      <w:r>
        <w:rPr>
          <w:rFonts w:hint="eastAsia" w:ascii="宋体" w:hAnsi="宋体" w:cs="宋体"/>
          <w:color w:val="auto"/>
          <w:sz w:val="24"/>
        </w:rPr>
        <w:t>包工、包料、包质量、包工期、包安全、包文明施工、包设计、包调试、包验收的施工图纸，以总价包干形式。</w:t>
      </w:r>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rPr>
          <w:rFonts w:ascii="宋体" w:hAnsi="宋体" w:cs="宋体"/>
          <w:b/>
          <w:bCs/>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四</w:t>
      </w:r>
      <w:r>
        <w:rPr>
          <w:rFonts w:hint="eastAsia" w:ascii="宋体" w:hAnsi="宋体" w:cs="宋体"/>
          <w:b/>
          <w:bCs/>
          <w:color w:val="auto"/>
          <w:sz w:val="24"/>
        </w:rPr>
        <w:t>条高压维保及绝缘工具检测服务内容</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4.1</w:t>
      </w:r>
      <w:r>
        <w:rPr>
          <w:rFonts w:hint="eastAsia" w:ascii="宋体" w:hAnsi="宋体" w:cs="宋体"/>
          <w:color w:val="auto"/>
          <w:sz w:val="24"/>
        </w:rPr>
        <w:t>维保设备范围</w:t>
      </w:r>
    </w:p>
    <w:p>
      <w:pPr>
        <w:keepNext w:val="0"/>
        <w:keepLines w:val="0"/>
        <w:pageBreakBefore w:val="0"/>
        <w:widowControl/>
        <w:kinsoku/>
        <w:wordWrap/>
        <w:overflowPunct/>
        <w:topLinePunct w:val="0"/>
        <w:bidi w:val="0"/>
        <w:spacing w:line="360" w:lineRule="auto"/>
        <w:ind w:firstLine="462" w:firstLineChars="200"/>
        <w:textAlignment w:val="auto"/>
        <w:rPr>
          <w:rFonts w:hint="default" w:ascii="宋体" w:hAnsi="宋体" w:cs="宋体"/>
          <w:color w:val="auto"/>
          <w:sz w:val="24"/>
          <w:highlight w:val="yellow"/>
        </w:rPr>
      </w:pPr>
      <w:r>
        <w:rPr>
          <w:rFonts w:hint="eastAsia" w:ascii="宋体" w:hAnsi="宋体" w:cs="宋体"/>
          <w:color w:val="auto"/>
          <w:sz w:val="24"/>
        </w:rPr>
        <w:t>本合同维保</w:t>
      </w:r>
      <w:r>
        <w:rPr>
          <w:rFonts w:hint="eastAsia" w:ascii="宋体" w:hAnsi="宋体" w:cs="宋体"/>
          <w:color w:val="auto"/>
          <w:sz w:val="24"/>
          <w:lang w:eastAsia="zh-CN"/>
        </w:rPr>
        <w:t>设备</w:t>
      </w:r>
      <w:r>
        <w:rPr>
          <w:rFonts w:hint="eastAsia" w:ascii="宋体" w:hAnsi="宋体" w:cs="宋体"/>
          <w:color w:val="auto"/>
          <w:sz w:val="24"/>
        </w:rPr>
        <w:t>范围包括：</w:t>
      </w:r>
      <w:r>
        <w:rPr>
          <w:rFonts w:hint="eastAsia" w:ascii="宋体" w:hAnsi="宋体" w:cs="宋体"/>
          <w:color w:val="auto"/>
          <w:sz w:val="24"/>
          <w:highlight w:val="none"/>
        </w:rPr>
        <w:t>10kV断路器柜</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含高压微机保护器、电容器组）</w:t>
      </w:r>
      <w:r>
        <w:rPr>
          <w:rFonts w:hint="eastAsia" w:ascii="宋体" w:hAnsi="宋体" w:cs="宋体"/>
          <w:color w:val="auto"/>
          <w:sz w:val="24"/>
          <w:highlight w:val="none"/>
        </w:rPr>
        <w:t>、</w:t>
      </w:r>
      <w:r>
        <w:rPr>
          <w:rFonts w:hint="eastAsia" w:ascii="宋体" w:hAnsi="宋体" w:cs="宋体"/>
          <w:color w:val="auto"/>
          <w:sz w:val="24"/>
          <w:highlight w:val="none"/>
          <w:lang w:eastAsia="zh-CN"/>
        </w:rPr>
        <w:t>负荷开关柜、</w:t>
      </w:r>
      <w:r>
        <w:rPr>
          <w:rFonts w:hint="eastAsia" w:ascii="宋体" w:hAnsi="宋体" w:cs="宋体"/>
          <w:color w:val="auto"/>
          <w:sz w:val="24"/>
          <w:highlight w:val="none"/>
        </w:rPr>
        <w:t>干式变压器 、高压电缆、直流屏、接地网</w:t>
      </w:r>
      <w:r>
        <w:rPr>
          <w:rFonts w:hint="eastAsia" w:ascii="宋体" w:hAnsi="宋体" w:cs="宋体"/>
          <w:color w:val="auto"/>
          <w:sz w:val="24"/>
          <w:highlight w:val="none"/>
          <w:lang w:eastAsia="zh-CN"/>
        </w:rPr>
        <w:t>等，详细设备清单内容详见本合同附件</w:t>
      </w:r>
      <w:r>
        <w:rPr>
          <w:rFonts w:hint="eastAsia" w:ascii="宋体" w:hAnsi="宋体" w:cs="宋体"/>
          <w:color w:val="auto"/>
          <w:sz w:val="24"/>
          <w:highlight w:val="none"/>
          <w:lang w:val="en-US" w:eastAsia="zh-CN"/>
        </w:rPr>
        <w:t>3</w:t>
      </w:r>
      <w:r>
        <w:rPr>
          <w:rFonts w:hint="eastAsia" w:ascii="宋体" w:hAnsi="宋体" w:cs="宋体"/>
          <w:color w:val="auto"/>
          <w:sz w:val="24"/>
          <w:highlight w:val="none"/>
          <w:lang w:eastAsia="zh-CN"/>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4.2</w:t>
      </w:r>
      <w:r>
        <w:rPr>
          <w:rFonts w:hint="eastAsia" w:ascii="宋体" w:hAnsi="宋体" w:cs="宋体"/>
          <w:color w:val="auto"/>
          <w:sz w:val="24"/>
        </w:rPr>
        <w:t>维保期限</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color w:val="auto"/>
          <w:sz w:val="24"/>
          <w:lang w:val="en-US" w:eastAsia="zh-CN"/>
        </w:rPr>
      </w:pPr>
      <w:r>
        <w:rPr>
          <w:rFonts w:hint="eastAsia" w:ascii="宋体" w:hAnsi="宋体" w:cs="宋体"/>
          <w:color w:val="auto"/>
          <w:sz w:val="24"/>
        </w:rPr>
        <w:t>本次服务期限</w:t>
      </w:r>
      <w:r>
        <w:rPr>
          <w:rFonts w:hint="eastAsia" w:ascii="宋体" w:hAnsi="宋体" w:cs="宋体"/>
          <w:color w:val="auto"/>
          <w:sz w:val="24"/>
          <w:lang w:val="en-US" w:eastAsia="zh-CN"/>
        </w:rPr>
        <w:t>自合同签订之日起一年。</w:t>
      </w:r>
    </w:p>
    <w:p>
      <w:pPr>
        <w:widowControl/>
        <w:spacing w:line="360" w:lineRule="auto"/>
        <w:ind w:firstLine="462" w:firstLineChars="200"/>
        <w:rPr>
          <w:rFonts w:hint="eastAsia"/>
          <w:color w:val="auto"/>
        </w:rPr>
      </w:pPr>
      <w:r>
        <w:rPr>
          <w:rFonts w:hint="eastAsia" w:ascii="宋体" w:hAnsi="宋体" w:cs="宋体"/>
          <w:color w:val="auto"/>
          <w:sz w:val="24"/>
          <w:lang w:val="en-US" w:eastAsia="zh-CN"/>
        </w:rPr>
        <w:t>4.3</w:t>
      </w:r>
      <w:r>
        <w:rPr>
          <w:rFonts w:hint="eastAsia" w:ascii="宋体" w:hAnsi="宋体" w:cs="宋体"/>
          <w:color w:val="auto"/>
          <w:sz w:val="24"/>
        </w:rPr>
        <w:t>维保服务内容及要求</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w:t>
      </w:r>
      <w:r>
        <w:rPr>
          <w:rFonts w:hint="eastAsia" w:hAnsi="宋体" w:eastAsia="宋体"/>
          <w:color w:val="auto"/>
          <w:kern w:val="2"/>
          <w:lang w:val="en-US"/>
        </w:rPr>
        <w:t>1.乙方需根据《电力安全工程规程》（GB26859-2011)、《电力设备预防性试验规程（2011南网）》（Q/CSG114002-2011)的相关操作规程、维保标准等要求开展</w:t>
      </w:r>
      <w:r>
        <w:rPr>
          <w:rFonts w:hint="eastAsia" w:hAnsi="宋体" w:eastAsia="宋体"/>
          <w:color w:val="auto"/>
          <w:kern w:val="2"/>
          <w:lang w:eastAsia="zh-CN"/>
        </w:rPr>
        <w:t>对高压设备进行每年</w:t>
      </w:r>
      <w:r>
        <w:rPr>
          <w:rFonts w:hint="eastAsia" w:hAnsi="宋体" w:eastAsia="宋体"/>
          <w:color w:val="auto"/>
          <w:kern w:val="2"/>
          <w:lang w:val="en-US" w:eastAsia="zh-CN"/>
        </w:rPr>
        <w:t>1</w:t>
      </w:r>
      <w:r>
        <w:rPr>
          <w:rFonts w:hint="eastAsia" w:hAnsi="宋体" w:eastAsia="宋体"/>
          <w:color w:val="auto"/>
          <w:kern w:val="2"/>
          <w:lang w:eastAsia="zh-CN"/>
        </w:rPr>
        <w:t>次的高压绝缘性试验服务</w:t>
      </w:r>
      <w:r>
        <w:rPr>
          <w:rFonts w:hint="eastAsia" w:hAnsi="宋体" w:eastAsia="宋体"/>
          <w:color w:val="auto"/>
          <w:kern w:val="2"/>
          <w:lang w:val="en-US"/>
        </w:rPr>
        <w:t>。</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w:t>
      </w:r>
      <w:r>
        <w:rPr>
          <w:rFonts w:hint="eastAsia" w:hAnsi="宋体" w:eastAsia="宋体"/>
          <w:color w:val="auto"/>
          <w:kern w:val="2"/>
          <w:lang w:val="en-US"/>
        </w:rPr>
        <w:t>2.乙方在服务期内提供全天24小时电话技术支持服务及设备故障维修服务。</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4.3.3</w:t>
      </w:r>
      <w:r>
        <w:rPr>
          <w:rFonts w:hint="eastAsia" w:hAnsi="宋体" w:eastAsia="宋体"/>
          <w:color w:val="auto"/>
          <w:kern w:val="2"/>
          <w:lang w:val="en-US"/>
        </w:rPr>
        <w:t>乙方对维保清单内的所有设备进行维护保养，维保过程中，如发现有需要更换的零部件，需单独报价，并征得甲方同意，方可进行更换，更换的设备或部件必须是全新、未使用过、原厂原装（尽量与原产品同一品牌）的设备或部件，其质量、规格及技术特征应符合国家相关规范、标准。</w:t>
      </w:r>
    </w:p>
    <w:p>
      <w:pPr>
        <w:pStyle w:val="2"/>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4.3.4</w:t>
      </w:r>
      <w:r>
        <w:rPr>
          <w:rFonts w:hint="eastAsia" w:hAnsi="宋体" w:eastAsia="宋体"/>
          <w:color w:val="auto"/>
          <w:kern w:val="2"/>
          <w:lang w:val="en-US"/>
        </w:rPr>
        <w:t>乙方每月对维保清单内的机房高压供电设施提供一次巡检及维护保养服务，每次服务至少有两名维保工程师同时参与巡检工作，具体巡检时间由甲方提前通知。</w:t>
      </w:r>
    </w:p>
    <w:p>
      <w:pPr>
        <w:pStyle w:val="2"/>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4.3.5</w:t>
      </w:r>
      <w:r>
        <w:rPr>
          <w:rFonts w:hint="eastAsia" w:hAnsi="宋体" w:eastAsia="宋体"/>
          <w:color w:val="auto"/>
          <w:kern w:val="2"/>
          <w:lang w:val="en-US"/>
        </w:rPr>
        <w:t>乙方在维保期内向甲方提供相应的现场技术支持及技术保障服务，其中包括但不限于法定节假日、社会重大事件、突发事件、计划性停电、进线电缆迁改配合、高压设备改造及变更操作。</w:t>
      </w:r>
    </w:p>
    <w:p>
      <w:pPr>
        <w:pStyle w:val="2"/>
        <w:spacing w:line="360" w:lineRule="auto"/>
        <w:rPr>
          <w:rFonts w:hint="eastAsia" w:hAnsi="宋体" w:eastAsia="宋体"/>
          <w:color w:val="auto"/>
          <w:kern w:val="2"/>
          <w:lang w:val="en-US"/>
        </w:rPr>
      </w:pPr>
      <w:r>
        <w:rPr>
          <w:rFonts w:hint="eastAsia" w:hAnsi="宋体" w:eastAsia="宋体"/>
          <w:color w:val="auto"/>
          <w:kern w:val="2"/>
          <w:lang w:val="en-US" w:eastAsia="zh-CN"/>
        </w:rPr>
        <w:t xml:space="preserve">   4.3.6</w:t>
      </w:r>
      <w:r>
        <w:rPr>
          <w:rFonts w:hint="eastAsia" w:hAnsi="宋体" w:eastAsia="宋体"/>
          <w:color w:val="auto"/>
          <w:kern w:val="2"/>
          <w:lang w:val="en-US"/>
        </w:rPr>
        <w:t>每年春节、劳动节、国庆节等国家法定节假日前夕乙方应提前一周将节假日维保工程师值班表提交至甲方。</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4.3.7</w:t>
      </w:r>
      <w:r>
        <w:rPr>
          <w:rFonts w:hint="eastAsia" w:hAnsi="宋体" w:eastAsia="宋体"/>
          <w:color w:val="auto"/>
          <w:kern w:val="2"/>
          <w:lang w:val="en-US"/>
        </w:rPr>
        <w:t>乙方每年参与并协助甲方组织举办1次供电系统应急演练，协助甲方编写应急演练方案及演练报告。</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4.3.8</w:t>
      </w:r>
      <w:r>
        <w:rPr>
          <w:rFonts w:hint="eastAsia" w:hAnsi="宋体" w:eastAsia="宋体"/>
          <w:color w:val="auto"/>
          <w:kern w:val="2"/>
          <w:lang w:val="en-US"/>
        </w:rPr>
        <w:t>维保合同价款</w:t>
      </w:r>
      <w:r>
        <w:rPr>
          <w:rFonts w:hint="eastAsia" w:hAnsi="宋体" w:eastAsia="宋体"/>
          <w:color w:val="auto"/>
          <w:kern w:val="2"/>
          <w:lang w:val="en-US" w:eastAsia="zh-CN"/>
        </w:rPr>
        <w:t>已</w:t>
      </w:r>
      <w:r>
        <w:rPr>
          <w:rFonts w:hint="eastAsia" w:hAnsi="宋体" w:eastAsia="宋体"/>
          <w:color w:val="auto"/>
          <w:kern w:val="2"/>
          <w:lang w:val="en-US"/>
        </w:rPr>
        <w:t>包含乙方承担维保及技术保障服务所产生的一切维保人工费、工时费、差旅费、工伤保险费、设备等</w:t>
      </w:r>
      <w:r>
        <w:rPr>
          <w:rFonts w:hint="eastAsia" w:hAnsi="宋体" w:eastAsia="宋体"/>
          <w:color w:val="auto"/>
          <w:kern w:val="2"/>
          <w:lang w:val="en-US" w:eastAsia="zh-CN"/>
        </w:rPr>
        <w:t>，不另外列支</w:t>
      </w:r>
      <w:r>
        <w:rPr>
          <w:rFonts w:hint="eastAsia" w:hAnsi="宋体" w:eastAsia="宋体"/>
          <w:color w:val="auto"/>
          <w:kern w:val="2"/>
          <w:lang w:val="en-US"/>
        </w:rPr>
        <w:t>。</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4.3.9</w:t>
      </w:r>
      <w:r>
        <w:rPr>
          <w:rFonts w:hint="eastAsia" w:hAnsi="宋体" w:eastAsia="宋体"/>
          <w:color w:val="auto"/>
          <w:kern w:val="2"/>
          <w:lang w:val="en-US"/>
        </w:rPr>
        <w:t>应急响应要求：自甲方向乙方发出故障通知起，乙方需在半小时内响应，2小时内到达故障现场并开展维修工作。若2小时内不能恢复系统正常运作，乙方应马上提出可行的应急方案或提供备用设备供甲方应急使用。</w:t>
      </w:r>
    </w:p>
    <w:p>
      <w:pPr>
        <w:pStyle w:val="2"/>
        <w:spacing w:line="360" w:lineRule="auto"/>
        <w:ind w:firstLine="462" w:firstLineChars="200"/>
        <w:rPr>
          <w:rFonts w:hint="eastAsia" w:hAnsi="宋体" w:eastAsia="宋体"/>
          <w:color w:val="auto"/>
          <w:kern w:val="2"/>
          <w:lang w:val="en-US"/>
        </w:rPr>
      </w:pPr>
      <w:r>
        <w:rPr>
          <w:rFonts w:hint="eastAsia" w:hAnsi="宋体" w:eastAsia="宋体"/>
          <w:color w:val="auto"/>
          <w:kern w:val="2"/>
          <w:lang w:val="en-US" w:eastAsia="zh-CN"/>
        </w:rPr>
        <w:t>4.3.10</w:t>
      </w:r>
      <w:r>
        <w:rPr>
          <w:rFonts w:hint="eastAsia" w:hAnsi="宋体" w:eastAsia="宋体"/>
          <w:color w:val="auto"/>
          <w:kern w:val="2"/>
          <w:lang w:val="en-US"/>
        </w:rPr>
        <w:t>乙方需按以下要求向甲方提供的服务报告：</w:t>
      </w:r>
    </w:p>
    <w:p>
      <w:pPr>
        <w:pStyle w:val="2"/>
        <w:spacing w:line="360" w:lineRule="auto"/>
        <w:rPr>
          <w:rFonts w:hint="eastAsia" w:hAnsi="宋体" w:eastAsia="宋体"/>
          <w:color w:val="auto"/>
          <w:kern w:val="2"/>
          <w:lang w:val="en-US"/>
        </w:rPr>
      </w:pPr>
      <w:r>
        <w:rPr>
          <w:rFonts w:hint="eastAsia" w:hAnsi="宋体" w:eastAsia="宋体"/>
          <w:color w:val="auto"/>
          <w:kern w:val="2"/>
          <w:lang w:val="en-US"/>
        </w:rPr>
        <w:t>（1）每次故障维修后，及时提供故障维修记录单。故障维修记录单需经现场双方确认，维修记录单内容包括故障成因分析、故障处理过程描述、故障更换备件、故障处理结果、乙方意见和建议。</w:t>
      </w:r>
    </w:p>
    <w:p>
      <w:pPr>
        <w:pStyle w:val="2"/>
        <w:spacing w:line="360" w:lineRule="auto"/>
        <w:rPr>
          <w:rFonts w:hint="eastAsia" w:hAnsi="宋体" w:eastAsia="宋体"/>
          <w:color w:val="auto"/>
          <w:kern w:val="2"/>
          <w:lang w:val="en-US"/>
        </w:rPr>
      </w:pPr>
      <w:r>
        <w:rPr>
          <w:rFonts w:hint="eastAsia" w:hAnsi="宋体" w:eastAsia="宋体"/>
          <w:color w:val="auto"/>
          <w:kern w:val="2"/>
          <w:lang w:val="en-US"/>
        </w:rPr>
        <w:t>（2）每次巡检和维护保养后，5个工作日内提供巡检报告。巡检报告内容包括巡检中发现的问题、巡检中处理的问题、巡检待处理问题、上次巡检问题跟踪及结果、当次巡检结论与建议、用户对本次巡检满意度评分等项目；</w:t>
      </w:r>
    </w:p>
    <w:p>
      <w:pPr>
        <w:pStyle w:val="2"/>
        <w:spacing w:line="360" w:lineRule="auto"/>
        <w:rPr>
          <w:color w:val="auto"/>
        </w:rPr>
      </w:pPr>
      <w:r>
        <w:rPr>
          <w:rFonts w:hint="eastAsia" w:hAnsi="宋体" w:eastAsia="宋体"/>
          <w:color w:val="auto"/>
          <w:kern w:val="2"/>
          <w:lang w:val="en-US"/>
        </w:rPr>
        <w:t>（3）服务期内乙方应提供维保服务报告，由双方签名确认。维保服务报告内容包括维保清单内各类型基础设施的运行情况、维保服务工程量情况、处理的故障列表、建议和意见等。</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color w:val="auto"/>
          <w:sz w:val="24"/>
        </w:rPr>
      </w:pPr>
      <w:r>
        <w:rPr>
          <w:rFonts w:hint="eastAsia" w:ascii="宋体" w:hAnsi="宋体" w:cs="宋体"/>
          <w:b/>
          <w:color w:val="auto"/>
          <w:sz w:val="24"/>
        </w:rPr>
        <w:t>第</w:t>
      </w:r>
      <w:r>
        <w:rPr>
          <w:rFonts w:hint="eastAsia" w:ascii="宋体" w:hAnsi="宋体" w:cs="宋体"/>
          <w:b/>
          <w:color w:val="auto"/>
          <w:sz w:val="24"/>
          <w:lang w:val="en-US" w:eastAsia="zh-CN"/>
        </w:rPr>
        <w:t>五</w:t>
      </w:r>
      <w:r>
        <w:rPr>
          <w:rFonts w:hint="eastAsia" w:ascii="宋体" w:hAnsi="宋体" w:cs="宋体"/>
          <w:b/>
          <w:color w:val="auto"/>
          <w:sz w:val="24"/>
        </w:rPr>
        <w:t>条实施条件及管理要求</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.1甲方提供临时设施及材料实施场地，乙方确认在签订合同前已查看甲方所提供的场地及周围的环境，掌握所有与项目实施有关或对项目实施有影响的情况，乙方进场后因场地因素所产生的后果均由乙方负责。</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.2施工用水用电采用以下第</w:t>
      </w:r>
      <w:r>
        <w:rPr>
          <w:rFonts w:ascii="宋体" w:hAnsi="宋体" w:cs="宋体"/>
          <w:color w:val="auto"/>
          <w:sz w:val="24"/>
          <w:u w:val="single"/>
        </w:rPr>
        <w:t xml:space="preserve">  </w:t>
      </w:r>
      <w:r>
        <w:rPr>
          <w:rFonts w:hint="eastAsia" w:ascii="宋体" w:hAnsi="宋体" w:cs="宋体"/>
          <w:color w:val="auto"/>
          <w:sz w:val="24"/>
          <w:u w:val="single"/>
        </w:rPr>
        <w:t>（</w:t>
      </w:r>
      <w:r>
        <w:rPr>
          <w:rFonts w:hint="eastAsia" w:ascii="宋体" w:hAnsi="宋体" w:cs="宋体"/>
          <w:color w:val="auto"/>
          <w:sz w:val="24"/>
          <w:u w:val="single"/>
          <w:lang w:val="en-US" w:eastAsia="zh-CN"/>
        </w:rPr>
        <w:t>1</w:t>
      </w:r>
      <w:r>
        <w:rPr>
          <w:rFonts w:hint="eastAsia" w:ascii="宋体" w:hAnsi="宋体" w:cs="宋体"/>
          <w:color w:val="auto"/>
          <w:sz w:val="24"/>
          <w:u w:val="single"/>
        </w:rPr>
        <w:t>）</w:t>
      </w:r>
      <w:r>
        <w:rPr>
          <w:rFonts w:ascii="宋体" w:hAnsi="宋体" w:cs="宋体"/>
          <w:color w:val="auto"/>
          <w:sz w:val="24"/>
          <w:u w:val="single"/>
        </w:rPr>
        <w:t xml:space="preserve"> </w:t>
      </w:r>
      <w:r>
        <w:rPr>
          <w:rFonts w:hint="eastAsia" w:ascii="宋体" w:hAnsi="宋体" w:cs="宋体"/>
          <w:color w:val="auto"/>
          <w:sz w:val="24"/>
        </w:rPr>
        <w:t>种方式执行。</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（1）由甲方提供施工用水用电。</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（2）由甲方提供施工用水用电接口，费用按  /</w:t>
      </w:r>
      <w:r>
        <w:rPr>
          <w:rFonts w:hint="eastAsia" w:ascii="宋体" w:hAnsi="宋体" w:cs="宋体"/>
          <w:color w:val="auto"/>
          <w:sz w:val="24"/>
          <w:u w:val="single"/>
        </w:rPr>
        <w:t>（</w:t>
      </w:r>
      <w:r>
        <w:rPr>
          <w:rFonts w:hint="eastAsia" w:ascii="宋体" w:hAnsi="宋体" w:cs="宋体"/>
          <w:color w:val="auto"/>
          <w:sz w:val="24"/>
        </w:rPr>
        <w:t>月/项目）结算，由乙方向甲方或甲方下辖分公司/子公司支付。水电费用按所属供电局、自来水公司收费标准，按实计算。</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（3）由乙方自行负责。</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.3施工时间安排：上午</w:t>
      </w:r>
      <w:r>
        <w:rPr>
          <w:rFonts w:hint="eastAsia" w:ascii="宋体" w:hAnsi="宋体" w:cs="宋体"/>
          <w:color w:val="auto"/>
          <w:sz w:val="24"/>
          <w:lang w:val="en-US" w:eastAsia="zh-CN"/>
        </w:rPr>
        <w:t>8</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0-12：00，下午14：00-1</w:t>
      </w:r>
      <w:r>
        <w:rPr>
          <w:rFonts w:hint="eastAsia" w:ascii="宋体" w:hAnsi="宋体" w:cs="宋体"/>
          <w:color w:val="auto"/>
          <w:sz w:val="24"/>
          <w:lang w:val="en-US" w:eastAsia="zh-CN"/>
        </w:rPr>
        <w:t>7</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0，施工时间如需变动</w:t>
      </w:r>
      <w:r>
        <w:rPr>
          <w:rFonts w:hint="eastAsia" w:ascii="宋体" w:hAnsi="宋体" w:cs="宋体"/>
          <w:color w:val="auto"/>
          <w:sz w:val="24"/>
          <w:lang w:val="en-US" w:eastAsia="zh-CN"/>
        </w:rPr>
        <w:t>和每年一次的高压维保试验施工时间，</w:t>
      </w:r>
      <w:r>
        <w:rPr>
          <w:rFonts w:hint="eastAsia" w:ascii="宋体" w:hAnsi="宋体" w:cs="宋体"/>
          <w:color w:val="auto"/>
          <w:sz w:val="24"/>
        </w:rPr>
        <w:t>以甲方的书面或口头通知为准。</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.4进场施工人员必须严格遵守</w:t>
      </w:r>
      <w:r>
        <w:rPr>
          <w:rFonts w:hint="eastAsia" w:ascii="宋体" w:hAnsi="宋体" w:cs="宋体"/>
          <w:color w:val="auto"/>
          <w:kern w:val="10"/>
          <w:sz w:val="24"/>
        </w:rPr>
        <w:t>污水处理厂</w:t>
      </w:r>
      <w:r>
        <w:rPr>
          <w:rFonts w:hint="eastAsia" w:ascii="宋体" w:hAnsi="宋体" w:cs="宋体"/>
          <w:color w:val="auto"/>
          <w:sz w:val="24"/>
        </w:rPr>
        <w:t>一切规章制度。进入施工现场人员必须佩戴出入证，并自觉接受门岗检查。</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.5环境保护要求：</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（1）做好施工噪声、废气、废水等控制；</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（2）按照国家及广州市相关规定做好建筑垃圾的处理。</w:t>
      </w:r>
    </w:p>
    <w:p>
      <w:pPr>
        <w:keepNext w:val="0"/>
        <w:keepLines w:val="0"/>
        <w:pageBreakBefore w:val="0"/>
        <w:widowControl/>
        <w:kinsoku/>
        <w:wordWrap/>
        <w:overflowPunct/>
        <w:topLinePunct w:val="0"/>
        <w:bidi w:val="0"/>
        <w:snapToGrid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.6按相关法律法规及甲方相关作业施工管理要求执行。</w:t>
      </w:r>
    </w:p>
    <w:p>
      <w:pPr>
        <w:pStyle w:val="13"/>
        <w:keepNext w:val="0"/>
        <w:keepLines w:val="0"/>
        <w:pageBreakBefore w:val="0"/>
        <w:widowControl/>
        <w:kinsoku/>
        <w:wordWrap/>
        <w:overflowPunct/>
        <w:topLinePunct w:val="0"/>
        <w:bidi w:val="0"/>
        <w:spacing w:line="360" w:lineRule="auto"/>
        <w:ind w:firstLine="462" w:firstLineChars="200"/>
        <w:textAlignment w:val="auto"/>
        <w:rPr>
          <w:rFonts w:hAnsi="宋体" w:cs="宋体"/>
          <w:b/>
          <w:bCs/>
          <w:color w:val="auto"/>
          <w:sz w:val="24"/>
          <w:szCs w:val="24"/>
        </w:rPr>
      </w:pPr>
      <w:r>
        <w:rPr>
          <w:rFonts w:hint="eastAsia" w:hAnsi="宋体" w:cs="宋体"/>
          <w:b/>
          <w:bCs/>
          <w:color w:val="auto"/>
          <w:sz w:val="24"/>
          <w:szCs w:val="24"/>
        </w:rPr>
        <w:t>第</w:t>
      </w:r>
      <w:r>
        <w:rPr>
          <w:rFonts w:hint="eastAsia" w:hAnsi="宋体" w:cs="宋体"/>
          <w:b/>
          <w:bCs/>
          <w:color w:val="auto"/>
          <w:sz w:val="24"/>
          <w:szCs w:val="24"/>
          <w:lang w:val="en-US" w:eastAsia="zh-CN"/>
        </w:rPr>
        <w:t>六</w:t>
      </w:r>
      <w:r>
        <w:rPr>
          <w:rFonts w:hint="eastAsia" w:hAnsi="宋体" w:cs="宋体"/>
          <w:b/>
          <w:bCs/>
          <w:color w:val="auto"/>
          <w:sz w:val="24"/>
          <w:szCs w:val="24"/>
        </w:rPr>
        <w:t>条材料及设备供应</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color w:val="auto"/>
          <w:sz w:val="24"/>
        </w:rPr>
      </w:pPr>
      <w:r>
        <w:rPr>
          <w:rFonts w:hint="eastAsia" w:ascii="宋体" w:hAnsi="宋体" w:cs="宋体"/>
          <w:color w:val="auto"/>
          <w:sz w:val="24"/>
        </w:rPr>
        <w:t>本项目承包范围内所需的设备材料、成品、未成品、运输、保管、质量等责任均由乙方承担。甲方不提供材料，乙方对维保清单内的所有设备进行维护保养，维保过程中，如发现有需要更换的零部件，需单独报价，并征得甲方同意，方可进行更换。</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.1采购供应的材料、其名称、品种、型号、规格、质量等，均应符合国家、地方及行业有关规范及要求。</w:t>
      </w:r>
    </w:p>
    <w:p>
      <w:pPr>
        <w:keepNext w:val="0"/>
        <w:keepLines w:val="0"/>
        <w:pageBreakBefore w:val="0"/>
        <w:widowControl/>
        <w:kinsoku/>
        <w:wordWrap/>
        <w:overflowPunct/>
        <w:topLinePunct w:val="0"/>
        <w:bidi w:val="0"/>
        <w:spacing w:line="360" w:lineRule="auto"/>
        <w:ind w:left="631" w:leftChars="200" w:hanging="229" w:hangingChars="99"/>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.2所有材料必须具备合格证明，并保证产品的有效性。</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.3由于乙方提供的伪劣、假冒等所有不合格材料而导致的损失、事故及一切后果，均由乙方负责并赔偿甲方所有损失，并负责更换所有已施工的不合格材料。</w:t>
      </w:r>
    </w:p>
    <w:p>
      <w:pPr>
        <w:keepNext w:val="0"/>
        <w:keepLines w:val="0"/>
        <w:pageBreakBefore w:val="0"/>
        <w:widowControl/>
        <w:tabs>
          <w:tab w:val="left" w:pos="360"/>
        </w:tabs>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.4乙方必须提供技术需求中的主要材料质量证明书（包括厂家、规格、品质等级等）。工程实施时，如发现材料不一致，甲方有权拒用，造成损失由乙方承担。</w:t>
      </w:r>
    </w:p>
    <w:p>
      <w:pPr>
        <w:keepNext w:val="0"/>
        <w:keepLines w:val="0"/>
        <w:pageBreakBefore w:val="0"/>
        <w:widowControl/>
        <w:kinsoku/>
        <w:wordWrap/>
        <w:overflowPunct/>
        <w:topLinePunct w:val="0"/>
        <w:bidi w:val="0"/>
        <w:spacing w:line="360" w:lineRule="auto"/>
        <w:ind w:left="-2" w:leftChars="-1"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.5 甲方有权对施工质量进行监督、检查或检验，也可自行委托第三方进行质量检验，甲方或第三方的检验结果作为最终的质量评定结果。</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6</w:t>
      </w:r>
      <w:r>
        <w:rPr>
          <w:rFonts w:hint="eastAsia" w:ascii="宋体" w:hAnsi="宋体" w:cs="宋体"/>
          <w:color w:val="auto"/>
          <w:sz w:val="24"/>
        </w:rPr>
        <w:t>.6 承包范围之内工程所用之设备，由乙方提供。</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color w:val="auto"/>
          <w:sz w:val="24"/>
        </w:rPr>
      </w:pPr>
      <w:r>
        <w:rPr>
          <w:rFonts w:hint="eastAsia" w:ascii="宋体" w:hAnsi="宋体" w:cs="宋体"/>
          <w:b/>
          <w:bCs/>
          <w:color w:val="auto"/>
          <w:sz w:val="24"/>
        </w:rPr>
        <w:t>第</w:t>
      </w:r>
      <w:r>
        <w:rPr>
          <w:rFonts w:hint="eastAsia" w:ascii="宋体" w:hAnsi="宋体" w:cs="宋体"/>
          <w:b/>
          <w:bCs/>
          <w:color w:val="auto"/>
          <w:sz w:val="24"/>
          <w:lang w:val="en-US" w:eastAsia="zh-CN"/>
        </w:rPr>
        <w:t>七</w:t>
      </w:r>
      <w:r>
        <w:rPr>
          <w:rFonts w:hint="eastAsia" w:ascii="宋体" w:hAnsi="宋体" w:cs="宋体"/>
          <w:b/>
          <w:bCs/>
          <w:color w:val="auto"/>
          <w:sz w:val="24"/>
        </w:rPr>
        <w:t>条合同价款及支付</w:t>
      </w:r>
    </w:p>
    <w:p>
      <w:pPr>
        <w:keepNext w:val="0"/>
        <w:keepLines w:val="0"/>
        <w:pageBreakBefore w:val="0"/>
        <w:widowControl/>
        <w:tabs>
          <w:tab w:val="left" w:pos="900"/>
        </w:tabs>
        <w:kinsoku/>
        <w:wordWrap/>
        <w:overflowPunct/>
        <w:topLinePunct w:val="0"/>
        <w:bidi w:val="0"/>
        <w:spacing w:line="360" w:lineRule="auto"/>
        <w:ind w:firstLine="540"/>
        <w:textAlignment w:val="auto"/>
        <w:rPr>
          <w:rFonts w:ascii="宋体" w:hAnsi="宋体" w:cs="Times New Roman"/>
          <w:color w:val="auto"/>
          <w:sz w:val="24"/>
        </w:rPr>
      </w:pPr>
      <w:r>
        <w:rPr>
          <w:rFonts w:hint="eastAsia" w:ascii="宋体" w:hAnsi="宋体"/>
          <w:color w:val="auto"/>
          <w:sz w:val="24"/>
          <w:lang w:val="en-US" w:eastAsia="zh-CN"/>
        </w:rPr>
        <w:t>7</w:t>
      </w:r>
      <w:r>
        <w:rPr>
          <w:rFonts w:hint="eastAsia" w:ascii="宋体" w:hAnsi="宋体"/>
          <w:color w:val="auto"/>
          <w:sz w:val="24"/>
        </w:rPr>
        <w:t xml:space="preserve">.1甲方以下列方式向乙方支付本合同的价款： </w:t>
      </w:r>
    </w:p>
    <w:p>
      <w:pPr>
        <w:keepNext w:val="0"/>
        <w:keepLines w:val="0"/>
        <w:pageBreakBefore w:val="0"/>
        <w:widowControl/>
        <w:tabs>
          <w:tab w:val="left" w:pos="900"/>
        </w:tabs>
        <w:kinsoku/>
        <w:wordWrap/>
        <w:overflowPunct/>
        <w:topLinePunct w:val="0"/>
        <w:bidi w:val="0"/>
        <w:spacing w:line="360" w:lineRule="auto"/>
        <w:ind w:firstLine="462" w:firstLineChars="200"/>
        <w:textAlignment w:val="auto"/>
        <w:rPr>
          <w:rFonts w:ascii="宋体" w:hAnsi="宋体"/>
          <w:color w:val="auto"/>
          <w:sz w:val="24"/>
        </w:rPr>
      </w:pPr>
      <w:r>
        <w:rPr>
          <w:rFonts w:hint="eastAsia" w:ascii="宋体" w:hAnsi="宋体"/>
          <w:color w:val="auto"/>
          <w:sz w:val="24"/>
        </w:rPr>
        <w:t>（1）本合同暂定总价为人民币：</w:t>
      </w:r>
      <w:r>
        <w:rPr>
          <w:rFonts w:hint="eastAsia" w:ascii="宋体" w:hAnsi="宋体"/>
          <w:color w:val="auto"/>
          <w:sz w:val="24"/>
          <w:u w:val="single"/>
        </w:rPr>
        <w:t xml:space="preserve"> </w:t>
      </w:r>
      <w:r>
        <w:rPr>
          <w:rFonts w:hint="default" w:ascii="Arial" w:hAnsi="Arial" w:cs="Arial"/>
          <w:color w:val="auto"/>
          <w:sz w:val="24"/>
          <w:u w:val="single"/>
        </w:rPr>
        <w:t>¥</w:t>
      </w:r>
      <w:r>
        <w:rPr>
          <w:rFonts w:ascii="宋体" w:hAnsi="宋体"/>
          <w:color w:val="auto"/>
          <w:sz w:val="24"/>
          <w:u w:val="single"/>
        </w:rPr>
        <w:t xml:space="preserve">   </w:t>
      </w:r>
      <w:r>
        <w:rPr>
          <w:rFonts w:hint="eastAsia" w:ascii="宋体" w:hAnsi="宋体"/>
          <w:color w:val="auto"/>
          <w:sz w:val="24"/>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eastAsia="宋体" w:cs="Times New Roman"/>
          <w:color w:val="auto"/>
          <w:sz w:val="24"/>
          <w:szCs w:val="24"/>
        </w:rPr>
      </w:pPr>
      <w:r>
        <w:rPr>
          <w:rFonts w:hint="eastAsia" w:ascii="宋体" w:hAnsi="宋体"/>
          <w:color w:val="auto"/>
          <w:sz w:val="24"/>
        </w:rPr>
        <w:t>（2）合同价款按以下支付：</w:t>
      </w:r>
    </w:p>
    <w:p>
      <w:pPr>
        <w:pStyle w:val="13"/>
        <w:spacing w:line="384" w:lineRule="auto"/>
        <w:ind w:firstLine="462" w:firstLineChars="200"/>
        <w:outlineLvl w:val="1"/>
        <w:rPr>
          <w:rFonts w:hAnsi="宋体" w:cs="宋体"/>
          <w:color w:val="auto"/>
          <w:sz w:val="24"/>
          <w:szCs w:val="24"/>
          <w:lang w:val="zh-CN"/>
        </w:rPr>
      </w:pPr>
      <w:r>
        <w:rPr>
          <w:rFonts w:hint="eastAsia" w:hAnsi="宋体" w:cs="宋体"/>
          <w:color w:val="auto"/>
          <w:sz w:val="24"/>
          <w:szCs w:val="24"/>
        </w:rPr>
        <w:t>乙方维保服务到期后，乙方提交申请支付资料（具体以甲方通知为准），经由甲方委托有资质的第三方机构</w:t>
      </w:r>
      <w:r>
        <w:rPr>
          <w:rFonts w:hint="eastAsia" w:hAnsi="宋体" w:cs="宋体"/>
          <w:color w:val="auto"/>
          <w:sz w:val="24"/>
          <w:szCs w:val="24"/>
          <w:lang w:val="en-US" w:eastAsia="zh-CN"/>
        </w:rPr>
        <w:t>结算</w:t>
      </w:r>
      <w:r>
        <w:rPr>
          <w:rFonts w:hint="eastAsia" w:hAnsi="宋体" w:cs="宋体"/>
          <w:color w:val="auto"/>
          <w:sz w:val="24"/>
          <w:szCs w:val="24"/>
        </w:rPr>
        <w:t>审核，</w:t>
      </w:r>
      <w:r>
        <w:rPr>
          <w:rFonts w:hint="eastAsia" w:hAnsi="宋体" w:cs="宋体"/>
          <w:color w:val="auto"/>
          <w:sz w:val="24"/>
          <w:szCs w:val="24"/>
          <w:lang w:val="en-US" w:eastAsia="zh-CN"/>
        </w:rPr>
        <w:t>甲方支付至</w:t>
      </w:r>
      <w:r>
        <w:rPr>
          <w:rFonts w:hint="eastAsia" w:hAnsi="宋体" w:cs="宋体"/>
          <w:color w:val="auto"/>
          <w:sz w:val="24"/>
          <w:szCs w:val="24"/>
        </w:rPr>
        <w:t>确定结算</w:t>
      </w:r>
      <w:r>
        <w:rPr>
          <w:rFonts w:hint="eastAsia" w:hAnsi="宋体" w:cs="宋体"/>
          <w:color w:val="auto"/>
          <w:sz w:val="24"/>
          <w:szCs w:val="24"/>
          <w:lang w:val="en-US" w:eastAsia="zh-CN"/>
        </w:rPr>
        <w:t>审定</w:t>
      </w:r>
      <w:r>
        <w:rPr>
          <w:rFonts w:hint="eastAsia" w:hAnsi="宋体" w:cs="宋体"/>
          <w:color w:val="auto"/>
          <w:sz w:val="24"/>
          <w:szCs w:val="24"/>
        </w:rPr>
        <w:t>价</w:t>
      </w:r>
      <w:r>
        <w:rPr>
          <w:rFonts w:hint="eastAsia" w:hAnsi="宋体" w:cs="宋体"/>
          <w:color w:val="auto"/>
          <w:sz w:val="24"/>
          <w:szCs w:val="24"/>
          <w:lang w:val="en-US" w:eastAsia="zh-CN"/>
        </w:rPr>
        <w:t>100%。</w:t>
      </w:r>
      <w:r>
        <w:rPr>
          <w:rFonts w:hint="eastAsia" w:hAnsi="宋体" w:cs="宋体"/>
          <w:color w:val="auto"/>
          <w:sz w:val="24"/>
          <w:szCs w:val="24"/>
        </w:rPr>
        <w:t>乙方应于</w:t>
      </w:r>
      <w:r>
        <w:rPr>
          <w:rFonts w:hAnsi="宋体" w:cs="宋体"/>
          <w:color w:val="auto"/>
          <w:sz w:val="24"/>
          <w:szCs w:val="24"/>
        </w:rPr>
        <w:t>15</w:t>
      </w:r>
      <w:r>
        <w:rPr>
          <w:rFonts w:hint="eastAsia" w:hAnsi="宋体" w:cs="宋体"/>
          <w:color w:val="auto"/>
          <w:sz w:val="24"/>
          <w:szCs w:val="24"/>
        </w:rPr>
        <w:t>个工作日内将相应金额的增值税专用发票给甲方下属</w:t>
      </w:r>
      <w:r>
        <w:rPr>
          <w:rFonts w:hint="eastAsia" w:hAnsi="宋体" w:cs="宋体"/>
          <w:color w:val="auto"/>
          <w:sz w:val="24"/>
          <w:szCs w:val="24"/>
          <w:lang w:val="en-US" w:eastAsia="zh-CN"/>
        </w:rPr>
        <w:t>石井净水</w:t>
      </w:r>
      <w:r>
        <w:rPr>
          <w:rFonts w:hint="eastAsia" w:hAnsi="宋体" w:cs="宋体"/>
          <w:color w:val="auto"/>
          <w:sz w:val="24"/>
          <w:szCs w:val="24"/>
          <w:lang w:eastAsia="zh-CN"/>
        </w:rPr>
        <w:t>分公司</w:t>
      </w:r>
      <w:r>
        <w:rPr>
          <w:rFonts w:hint="eastAsia" w:hAnsi="宋体" w:cs="宋体"/>
          <w:color w:val="auto"/>
          <w:sz w:val="24"/>
          <w:szCs w:val="24"/>
        </w:rPr>
        <w:t>。甲方下属</w:t>
      </w:r>
      <w:r>
        <w:rPr>
          <w:rFonts w:hint="eastAsia" w:hAnsi="宋体" w:cs="宋体"/>
          <w:color w:val="auto"/>
          <w:sz w:val="24"/>
          <w:szCs w:val="24"/>
          <w:lang w:val="en-US" w:eastAsia="zh-CN"/>
        </w:rPr>
        <w:t>石井净水</w:t>
      </w:r>
      <w:r>
        <w:rPr>
          <w:rFonts w:hint="eastAsia" w:hAnsi="宋体" w:cs="宋体"/>
          <w:color w:val="auto"/>
          <w:sz w:val="24"/>
          <w:szCs w:val="24"/>
          <w:lang w:eastAsia="zh-CN"/>
        </w:rPr>
        <w:t>分公司</w:t>
      </w:r>
      <w:r>
        <w:rPr>
          <w:rFonts w:hint="eastAsia" w:hAnsi="宋体" w:cs="宋体"/>
          <w:color w:val="auto"/>
          <w:sz w:val="24"/>
          <w:szCs w:val="24"/>
        </w:rPr>
        <w:t>收到发票后</w:t>
      </w:r>
      <w:r>
        <w:rPr>
          <w:rFonts w:hint="eastAsia" w:hAnsi="宋体" w:cs="宋体"/>
          <w:color w:val="auto"/>
          <w:sz w:val="24"/>
          <w:szCs w:val="24"/>
          <w:lang w:val="en-US" w:eastAsia="zh-CN"/>
        </w:rPr>
        <w:t>40</w:t>
      </w:r>
      <w:r>
        <w:rPr>
          <w:rFonts w:hint="eastAsia" w:hAnsi="宋体" w:cs="宋体"/>
          <w:color w:val="auto"/>
          <w:sz w:val="24"/>
          <w:szCs w:val="24"/>
        </w:rPr>
        <w:t>天内支付。</w:t>
      </w:r>
    </w:p>
    <w:p>
      <w:pPr>
        <w:spacing w:line="384" w:lineRule="auto"/>
        <w:ind w:firstLine="462" w:firstLineChars="200"/>
        <w:rPr>
          <w:rFonts w:ascii="宋体" w:hAnsi="宋体" w:cs="宋体"/>
          <w:color w:val="auto"/>
          <w:sz w:val="24"/>
        </w:rPr>
      </w:pPr>
      <w:r>
        <w:rPr>
          <w:rFonts w:hint="eastAsia" w:ascii="宋体" w:hAnsi="宋体" w:cs="宋体"/>
          <w:color w:val="auto"/>
          <w:sz w:val="24"/>
          <w:lang w:val="en-US" w:eastAsia="zh-CN"/>
        </w:rPr>
        <w:t>7.2</w:t>
      </w:r>
      <w:r>
        <w:rPr>
          <w:rFonts w:hint="eastAsia" w:ascii="宋体" w:hAnsi="宋体" w:cs="宋体"/>
          <w:color w:val="auto"/>
          <w:sz w:val="24"/>
        </w:rPr>
        <w:t>乙方收款账户：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w:t>
      </w:r>
    </w:p>
    <w:p>
      <w:pPr>
        <w:spacing w:line="384" w:lineRule="auto"/>
        <w:ind w:firstLine="809" w:firstLineChars="350"/>
        <w:rPr>
          <w:rFonts w:ascii="宋体" w:hAnsi="宋体" w:cs="宋体"/>
          <w:color w:val="auto"/>
          <w:sz w:val="24"/>
        </w:rPr>
      </w:pPr>
      <w:r>
        <w:rPr>
          <w:rFonts w:hint="eastAsia" w:ascii="宋体" w:hAnsi="宋体" w:cs="宋体"/>
          <w:color w:val="auto"/>
          <w:sz w:val="24"/>
        </w:rPr>
        <w:t>收款账号：</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w:t>
      </w:r>
    </w:p>
    <w:p>
      <w:pPr>
        <w:spacing w:line="384" w:lineRule="auto"/>
        <w:ind w:firstLine="809" w:firstLineChars="350"/>
        <w:rPr>
          <w:rFonts w:ascii="宋体" w:hAnsi="宋体" w:cs="宋体"/>
          <w:color w:val="auto"/>
          <w:sz w:val="24"/>
        </w:rPr>
      </w:pPr>
      <w:r>
        <w:rPr>
          <w:rFonts w:hint="eastAsia" w:ascii="宋体" w:hAnsi="宋体" w:cs="宋体"/>
          <w:color w:val="auto"/>
          <w:sz w:val="24"/>
        </w:rPr>
        <w:t>开户行：</w:t>
      </w:r>
      <w:r>
        <w:rPr>
          <w:rFonts w:hint="eastAsia" w:ascii="宋体" w:hAnsi="宋体" w:cs="宋体"/>
          <w:color w:val="auto"/>
          <w:sz w:val="24"/>
          <w:u w:val="single"/>
        </w:rPr>
        <w:t xml:space="preserve">                      </w:t>
      </w:r>
      <w:r>
        <w:rPr>
          <w:rFonts w:ascii="宋体" w:hAnsi="宋体" w:cs="宋体"/>
          <w:color w:val="auto"/>
          <w:sz w:val="24"/>
          <w:u w:val="single"/>
        </w:rPr>
        <w:t xml:space="preserve">  </w:t>
      </w:r>
      <w:r>
        <w:rPr>
          <w:rFonts w:hint="eastAsia" w:ascii="宋体" w:hAnsi="宋体" w:cs="宋体"/>
          <w:color w:val="auto"/>
          <w:sz w:val="24"/>
        </w:rPr>
        <w:t>；</w:t>
      </w:r>
    </w:p>
    <w:p>
      <w:pPr>
        <w:spacing w:line="384" w:lineRule="auto"/>
        <w:ind w:firstLine="462" w:firstLineChars="200"/>
        <w:rPr>
          <w:rFonts w:ascii="宋体" w:hAnsi="宋体" w:cs="宋体"/>
          <w:color w:val="auto"/>
          <w:sz w:val="24"/>
        </w:rPr>
      </w:pPr>
      <w:r>
        <w:rPr>
          <w:rFonts w:hint="eastAsia" w:ascii="宋体" w:hAnsi="宋体" w:cs="宋体"/>
          <w:color w:val="auto"/>
          <w:sz w:val="24"/>
          <w:lang w:val="en-US" w:eastAsia="zh-CN"/>
        </w:rPr>
        <w:t>7.3</w:t>
      </w:r>
      <w:r>
        <w:rPr>
          <w:rFonts w:hint="eastAsia" w:ascii="宋体" w:hAnsi="宋体" w:cs="宋体"/>
          <w:color w:val="auto"/>
          <w:sz w:val="24"/>
        </w:rPr>
        <w:t>乙方在收款前需提交等额增值税专用发票给甲方。增值税专用发票信息：</w:t>
      </w:r>
    </w:p>
    <w:p>
      <w:pPr>
        <w:spacing w:line="384" w:lineRule="auto"/>
        <w:ind w:firstLine="924" w:firstLineChars="400"/>
        <w:rPr>
          <w:rFonts w:ascii="宋体" w:hAnsi="宋体" w:cs="宋体"/>
          <w:color w:val="auto"/>
          <w:sz w:val="24"/>
        </w:rPr>
      </w:pPr>
      <w:r>
        <w:rPr>
          <w:rFonts w:hint="eastAsia" w:ascii="宋体" w:hAnsi="宋体" w:cs="宋体"/>
          <w:color w:val="auto"/>
          <w:sz w:val="24"/>
        </w:rPr>
        <w:t>名称：广州市净水有限公司</w:t>
      </w:r>
    </w:p>
    <w:p>
      <w:pPr>
        <w:spacing w:line="384" w:lineRule="auto"/>
        <w:ind w:firstLine="924" w:firstLineChars="400"/>
        <w:rPr>
          <w:rFonts w:ascii="宋体" w:hAnsi="宋体" w:cs="宋体"/>
          <w:color w:val="auto"/>
          <w:sz w:val="24"/>
        </w:rPr>
      </w:pPr>
      <w:r>
        <w:rPr>
          <w:rFonts w:hint="eastAsia" w:ascii="宋体" w:hAnsi="宋体" w:cs="宋体"/>
          <w:color w:val="auto"/>
          <w:sz w:val="24"/>
        </w:rPr>
        <w:t>税号：</w:t>
      </w:r>
      <w:r>
        <w:rPr>
          <w:rFonts w:hint="eastAsia" w:ascii="宋体" w:hAnsi="宋体" w:cs="宋体"/>
          <w:color w:val="auto"/>
          <w:sz w:val="24"/>
          <w:u w:val="single"/>
        </w:rPr>
        <w:t>91440101755584729Q</w:t>
      </w:r>
      <w:r>
        <w:rPr>
          <w:rFonts w:ascii="宋体" w:hAnsi="宋体" w:cs="宋体"/>
          <w:color w:val="auto"/>
          <w:sz w:val="24"/>
          <w:u w:val="single"/>
        </w:rPr>
        <w:t xml:space="preserve">     </w:t>
      </w:r>
    </w:p>
    <w:p>
      <w:pPr>
        <w:spacing w:line="384" w:lineRule="auto"/>
        <w:ind w:firstLine="924" w:firstLineChars="400"/>
        <w:rPr>
          <w:rFonts w:hint="eastAsia" w:ascii="宋体" w:hAnsi="宋体" w:cs="宋体"/>
          <w:color w:val="auto"/>
          <w:sz w:val="24"/>
          <w:u w:val="single"/>
        </w:rPr>
      </w:pPr>
      <w:r>
        <w:rPr>
          <w:rFonts w:hint="eastAsia" w:ascii="宋体" w:hAnsi="宋体" w:cs="宋体"/>
          <w:color w:val="auto"/>
          <w:sz w:val="24"/>
        </w:rPr>
        <w:t>地址：</w:t>
      </w:r>
      <w:r>
        <w:rPr>
          <w:rFonts w:ascii="宋体" w:hAnsi="宋体" w:cs="宋体"/>
          <w:color w:val="auto"/>
          <w:sz w:val="24"/>
          <w:u w:val="single"/>
        </w:rPr>
        <w:t xml:space="preserve"> </w:t>
      </w:r>
      <w:r>
        <w:rPr>
          <w:rFonts w:hint="eastAsia" w:ascii="宋体" w:hAnsi="宋体" w:cs="宋体"/>
          <w:color w:val="auto"/>
          <w:sz w:val="24"/>
          <w:u w:val="single"/>
        </w:rPr>
        <w:t>广州市天河区临江大道501号</w:t>
      </w:r>
    </w:p>
    <w:p>
      <w:pPr>
        <w:spacing w:line="384" w:lineRule="auto"/>
        <w:ind w:firstLine="924" w:firstLineChars="400"/>
        <w:rPr>
          <w:rFonts w:ascii="宋体" w:hAnsi="宋体" w:cs="宋体"/>
          <w:color w:val="auto"/>
          <w:sz w:val="24"/>
        </w:rPr>
      </w:pPr>
      <w:r>
        <w:rPr>
          <w:rFonts w:hint="eastAsia" w:ascii="宋体" w:hAnsi="宋体" w:cs="宋体"/>
          <w:color w:val="auto"/>
          <w:sz w:val="24"/>
          <w:u w:val="single"/>
          <w:lang w:val="en-US" w:eastAsia="zh-CN"/>
        </w:rPr>
        <w:t>联系电话：</w:t>
      </w:r>
      <w:r>
        <w:rPr>
          <w:rFonts w:hint="eastAsia" w:ascii="宋体" w:hAnsi="宋体" w:cs="宋体"/>
          <w:color w:val="auto"/>
          <w:sz w:val="24"/>
          <w:u w:val="single"/>
        </w:rPr>
        <w:t>020-38890283</w:t>
      </w:r>
      <w:r>
        <w:rPr>
          <w:rFonts w:ascii="宋体" w:hAnsi="宋体" w:cs="宋体"/>
          <w:color w:val="auto"/>
          <w:sz w:val="24"/>
          <w:u w:val="single"/>
        </w:rPr>
        <w:t xml:space="preserve">   </w:t>
      </w:r>
      <w:r>
        <w:rPr>
          <w:rFonts w:ascii="宋体" w:hAnsi="宋体" w:cs="宋体"/>
          <w:color w:val="auto"/>
          <w:sz w:val="24"/>
        </w:rPr>
        <w:t xml:space="preserve">                            </w:t>
      </w:r>
    </w:p>
    <w:p>
      <w:pPr>
        <w:spacing w:line="384" w:lineRule="auto"/>
        <w:ind w:firstLine="462" w:firstLineChars="200"/>
        <w:outlineLvl w:val="0"/>
        <w:rPr>
          <w:rFonts w:ascii="宋体" w:hAnsi="宋体" w:cs="宋体"/>
          <w:color w:val="auto"/>
          <w:sz w:val="24"/>
        </w:rPr>
      </w:pPr>
      <w:r>
        <w:rPr>
          <w:rFonts w:hint="eastAsia" w:ascii="宋体" w:hAnsi="宋体" w:cs="宋体"/>
          <w:color w:val="auto"/>
          <w:sz w:val="24"/>
          <w:lang w:val="en-US" w:eastAsia="zh-CN"/>
        </w:rPr>
        <w:t>7.4</w:t>
      </w:r>
      <w:r>
        <w:rPr>
          <w:rFonts w:hint="eastAsia" w:ascii="宋体" w:hAnsi="宋体" w:cs="宋体"/>
          <w:color w:val="auto"/>
          <w:sz w:val="24"/>
        </w:rPr>
        <w:t>履约担保：</w:t>
      </w:r>
      <w:r>
        <w:rPr>
          <w:rFonts w:hint="eastAsia" w:ascii="宋体" w:hAnsi="宋体" w:cs="宋体"/>
          <w:color w:val="auto"/>
          <w:szCs w:val="21"/>
        </w:rPr>
        <w:sym w:font="Wingdings 2" w:char="0052"/>
      </w:r>
      <w:r>
        <w:rPr>
          <w:rFonts w:hint="eastAsia" w:ascii="宋体" w:hAnsi="宋体" w:cs="宋体"/>
          <w:bCs/>
          <w:color w:val="auto"/>
          <w:sz w:val="24"/>
        </w:rPr>
        <w:t xml:space="preserve">无；  </w:t>
      </w:r>
      <w:r>
        <w:rPr>
          <w:rFonts w:hint="eastAsia" w:ascii="宋体" w:hAnsi="宋体" w:cs="宋体"/>
          <w:color w:val="auto"/>
          <w:szCs w:val="21"/>
        </w:rPr>
        <w:t>□</w:t>
      </w:r>
      <w:r>
        <w:rPr>
          <w:rFonts w:hint="eastAsia" w:ascii="宋体" w:hAnsi="宋体" w:cs="宋体"/>
          <w:color w:val="auto"/>
          <w:sz w:val="24"/>
        </w:rPr>
        <w:t>本合同签订后</w:t>
      </w:r>
      <w:r>
        <w:rPr>
          <w:rFonts w:ascii="宋体" w:hAnsi="宋体" w:cs="宋体"/>
          <w:color w:val="auto"/>
          <w:sz w:val="24"/>
        </w:rPr>
        <w:t>10</w:t>
      </w:r>
      <w:r>
        <w:rPr>
          <w:rFonts w:hint="eastAsia" w:ascii="宋体" w:hAnsi="宋体" w:cs="宋体"/>
          <w:color w:val="auto"/>
          <w:sz w:val="24"/>
        </w:rPr>
        <w:t>日内</w:t>
      </w:r>
      <w:r>
        <w:rPr>
          <w:rFonts w:hint="eastAsia" w:ascii="宋体" w:hAnsi="宋体" w:cs="宋体"/>
          <w:color w:val="auto"/>
          <w:sz w:val="24"/>
          <w:u w:val="single"/>
        </w:rPr>
        <w:t>以合同暂定总价的</w:t>
      </w:r>
      <w:r>
        <w:rPr>
          <w:rFonts w:ascii="宋体" w:hAnsi="宋体" w:cs="宋体"/>
          <w:color w:val="auto"/>
          <w:sz w:val="24"/>
          <w:u w:val="single"/>
        </w:rPr>
        <w:t>10%</w:t>
      </w:r>
      <w:r>
        <w:rPr>
          <w:rFonts w:hint="eastAsia" w:ascii="宋体" w:hAnsi="宋体" w:cs="宋体"/>
          <w:color w:val="auto"/>
          <w:sz w:val="24"/>
          <w:u w:val="single"/>
        </w:rPr>
        <w:t>作为履约保证金，</w:t>
      </w:r>
      <w:r>
        <w:rPr>
          <w:rFonts w:hint="eastAsia" w:ascii="宋体" w:hAnsi="宋体" w:cs="宋体"/>
          <w:color w:val="auto"/>
          <w:sz w:val="24"/>
        </w:rPr>
        <w:t>金额为：</w:t>
      </w:r>
      <w:r>
        <w:rPr>
          <w:rFonts w:ascii="宋体" w:hAnsi="宋体" w:cs="宋体"/>
          <w:color w:val="auto"/>
          <w:sz w:val="24"/>
        </w:rPr>
        <w:t xml:space="preserve"> </w:t>
      </w:r>
      <w:r>
        <w:rPr>
          <w:rFonts w:ascii="宋体" w:hAnsi="宋体" w:cs="宋体"/>
          <w:color w:val="auto"/>
          <w:sz w:val="24"/>
          <w:u w:val="single"/>
        </w:rPr>
        <w:t xml:space="preserve">  </w:t>
      </w:r>
      <w:r>
        <w:rPr>
          <w:rFonts w:hint="eastAsia" w:ascii="宋体" w:hAnsi="宋体" w:cs="宋体"/>
          <w:color w:val="auto"/>
          <w:sz w:val="24"/>
          <w:u w:val="single"/>
          <w:lang w:val="en-US" w:eastAsia="zh-CN"/>
        </w:rPr>
        <w:t>/</w:t>
      </w:r>
      <w:r>
        <w:rPr>
          <w:rFonts w:ascii="宋体" w:hAnsi="宋体" w:cs="宋体"/>
          <w:color w:val="auto"/>
          <w:sz w:val="24"/>
          <w:u w:val="single"/>
        </w:rPr>
        <w:t xml:space="preserve"> </w:t>
      </w:r>
      <w:r>
        <w:rPr>
          <w:rFonts w:hint="eastAsia" w:ascii="宋体" w:hAnsi="宋体" w:cs="宋体"/>
          <w:color w:val="auto"/>
          <w:sz w:val="24"/>
          <w:u w:val="single"/>
        </w:rPr>
        <w:t>（大写人民币：</w:t>
      </w:r>
      <w:r>
        <w:rPr>
          <w:rFonts w:ascii="宋体" w:hAnsi="宋体" w:cs="宋体"/>
          <w:color w:val="auto"/>
          <w:sz w:val="24"/>
          <w:u w:val="single"/>
        </w:rPr>
        <w:t xml:space="preserve"> </w:t>
      </w:r>
      <w:r>
        <w:rPr>
          <w:rFonts w:hint="eastAsia" w:ascii="宋体" w:hAnsi="宋体" w:cs="宋体"/>
          <w:color w:val="auto"/>
          <w:sz w:val="24"/>
          <w:u w:val="single"/>
          <w:lang w:val="en-US" w:eastAsia="zh-CN"/>
        </w:rPr>
        <w:t>/</w:t>
      </w:r>
      <w:r>
        <w:rPr>
          <w:rFonts w:ascii="宋体" w:hAnsi="宋体" w:cs="宋体"/>
          <w:color w:val="auto"/>
          <w:sz w:val="24"/>
          <w:u w:val="single"/>
        </w:rPr>
        <w:t xml:space="preserve">   </w:t>
      </w:r>
      <w:r>
        <w:rPr>
          <w:rFonts w:hint="eastAsia" w:ascii="宋体" w:hAnsi="宋体" w:cs="宋体"/>
          <w:color w:val="auto"/>
          <w:sz w:val="24"/>
          <w:u w:val="single"/>
        </w:rPr>
        <w:t>），</w:t>
      </w:r>
      <w:r>
        <w:rPr>
          <w:rFonts w:hint="eastAsia" w:ascii="宋体" w:hAnsi="宋体" w:cs="宋体"/>
          <w:color w:val="auto"/>
          <w:sz w:val="24"/>
        </w:rPr>
        <w:t>未按时提供的，甲方有权解除合同并要求乙方支付</w:t>
      </w:r>
      <w:r>
        <w:rPr>
          <w:rFonts w:hint="eastAsia" w:ascii="宋体" w:hAnsi="宋体" w:cs="宋体"/>
          <w:color w:val="auto"/>
          <w:sz w:val="24"/>
          <w:u w:val="single"/>
        </w:rPr>
        <w:t>合同暂定总价</w:t>
      </w:r>
      <w:r>
        <w:rPr>
          <w:rFonts w:ascii="宋体" w:hAnsi="宋体" w:cs="宋体"/>
          <w:color w:val="auto"/>
          <w:sz w:val="24"/>
          <w:u w:val="single"/>
        </w:rPr>
        <w:t>20%</w:t>
      </w:r>
      <w:r>
        <w:rPr>
          <w:rFonts w:hint="eastAsia" w:ascii="宋体" w:hAnsi="宋体" w:cs="宋体"/>
          <w:color w:val="auto"/>
          <w:sz w:val="24"/>
        </w:rPr>
        <w:t>作为违约金。</w:t>
      </w:r>
    </w:p>
    <w:p>
      <w:pPr>
        <w:pStyle w:val="19"/>
        <w:keepNext w:val="0"/>
        <w:keepLines w:val="0"/>
        <w:pageBreakBefore w:val="0"/>
        <w:widowControl/>
        <w:kinsoku/>
        <w:wordWrap/>
        <w:overflowPunct/>
        <w:topLinePunct w:val="0"/>
        <w:bidi w:val="0"/>
        <w:spacing w:before="0" w:beforeAutospacing="0" w:after="0" w:afterAutospacing="0" w:line="360" w:lineRule="auto"/>
        <w:ind w:firstLine="462" w:firstLineChars="200"/>
        <w:textAlignment w:val="auto"/>
        <w:rPr>
          <w:rFonts w:cs="Times New Roman"/>
          <w:color w:val="auto"/>
        </w:rPr>
      </w:pPr>
      <w:r>
        <w:rPr>
          <w:rFonts w:hint="eastAsia" w:cs="宋体"/>
          <w:color w:val="auto"/>
          <w:lang w:val="en-US" w:eastAsia="zh-CN"/>
        </w:rPr>
        <w:t>7.4</w:t>
      </w:r>
      <w:r>
        <w:rPr>
          <w:rFonts w:hint="eastAsia" w:cs="宋体"/>
          <w:color w:val="auto"/>
        </w:rPr>
        <w:t>.1</w:t>
      </w:r>
      <w:r>
        <w:rPr>
          <w:rFonts w:hint="eastAsia"/>
          <w:color w:val="auto"/>
        </w:rPr>
        <w:t>履约担保按以下任一种形式提供：</w:t>
      </w:r>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（1）符合甲方要求的银行独立保函，</w:t>
      </w:r>
    </w:p>
    <w:p>
      <w:pPr>
        <w:pStyle w:val="19"/>
        <w:keepNext w:val="0"/>
        <w:keepLines w:val="0"/>
        <w:pageBreakBefore w:val="0"/>
        <w:widowControl/>
        <w:kinsoku/>
        <w:wordWrap/>
        <w:overflowPunct/>
        <w:topLinePunct w:val="0"/>
        <w:bidi w:val="0"/>
        <w:spacing w:before="0" w:beforeAutospacing="0" w:after="0" w:afterAutospacing="0" w:line="360" w:lineRule="auto"/>
        <w:ind w:firstLine="480"/>
        <w:textAlignment w:val="auto"/>
        <w:rPr>
          <w:color w:val="auto"/>
        </w:rPr>
      </w:pPr>
      <w:r>
        <w:rPr>
          <w:rFonts w:hint="eastAsia"/>
          <w:color w:val="auto"/>
        </w:rPr>
        <w:t>（2）现金转账至甲方以下指定账户：</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户名：广州市净水有限公司</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账号：82010154900000342</w:t>
      </w:r>
    </w:p>
    <w:p>
      <w:pPr>
        <w:keepNext w:val="0"/>
        <w:keepLines w:val="0"/>
        <w:pageBreakBefore w:val="0"/>
        <w:widowControl/>
        <w:tabs>
          <w:tab w:val="left" w:pos="1995"/>
        </w:tabs>
        <w:kinsoku/>
        <w:wordWrap/>
        <w:overflowPunct/>
        <w:topLinePunct w:val="0"/>
        <w:bidi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开户行：浦发银行广州分行</w:t>
      </w:r>
    </w:p>
    <w:p>
      <w:pPr>
        <w:keepNext w:val="0"/>
        <w:keepLines w:val="0"/>
        <w:pageBreakBefore w:val="0"/>
        <w:widowControl/>
        <w:kinsoku/>
        <w:wordWrap/>
        <w:overflowPunct/>
        <w:topLinePunct w:val="0"/>
        <w:bidi w:val="0"/>
        <w:spacing w:line="360" w:lineRule="auto"/>
        <w:ind w:firstLine="462" w:firstLineChars="200"/>
        <w:textAlignment w:val="auto"/>
        <w:outlineLvl w:val="0"/>
        <w:rPr>
          <w:rFonts w:ascii="宋体" w:hAnsi="宋体" w:cs="宋体"/>
          <w:color w:val="auto"/>
          <w:sz w:val="24"/>
        </w:rPr>
      </w:pPr>
      <w:r>
        <w:rPr>
          <w:rFonts w:hint="eastAsia" w:ascii="宋体" w:hAnsi="宋体" w:cs="宋体"/>
          <w:color w:val="auto"/>
          <w:sz w:val="24"/>
          <w:lang w:val="en-US" w:eastAsia="zh-CN"/>
        </w:rPr>
        <w:t>7.4.</w:t>
      </w:r>
      <w:r>
        <w:rPr>
          <w:rFonts w:hint="eastAsia" w:ascii="宋体" w:hAnsi="宋体" w:cs="宋体"/>
          <w:color w:val="auto"/>
          <w:sz w:val="24"/>
        </w:rPr>
        <w:t>2履约担保的担保期限和返还</w:t>
      </w:r>
    </w:p>
    <w:p>
      <w:pPr>
        <w:keepNext w:val="0"/>
        <w:keepLines w:val="0"/>
        <w:pageBreakBefore w:val="0"/>
        <w:widowControl/>
        <w:kinsoku/>
        <w:wordWrap/>
        <w:overflowPunct/>
        <w:topLinePunct w:val="0"/>
        <w:autoSpaceDE/>
        <w:autoSpaceDN/>
        <w:bidi w:val="0"/>
        <w:adjustRightInd/>
        <w:snapToGrid/>
        <w:spacing w:line="360" w:lineRule="auto"/>
        <w:ind w:firstLine="480"/>
        <w:textAlignment w:val="auto"/>
        <w:outlineLvl w:val="0"/>
        <w:rPr>
          <w:rFonts w:ascii="宋体" w:hAnsi="宋体" w:cs="宋体"/>
          <w:color w:val="auto"/>
          <w:sz w:val="24"/>
        </w:rPr>
      </w:pPr>
      <w:r>
        <w:rPr>
          <w:rFonts w:hint="eastAsia" w:ascii="宋体" w:hAnsi="宋体" w:cs="宋体"/>
          <w:color w:val="auto"/>
          <w:sz w:val="24"/>
        </w:rPr>
        <w:t>⑴履约银行保函（或现金履约保证金）的担保期限：从提供履约担保（或转账成功）之日起至合同履行完成。</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⑵履约银行保函在合同履行完成后，由乙方提出申请，甲方在28日内返还，不支付利息：</w:t>
      </w:r>
    </w:p>
    <w:p>
      <w:pPr>
        <w:keepNext w:val="0"/>
        <w:keepLines w:val="0"/>
        <w:pageBreakBefore w:val="0"/>
        <w:widowControl/>
        <w:kinsoku/>
        <w:wordWrap/>
        <w:overflowPunct/>
        <w:topLinePunct w:val="0"/>
        <w:autoSpaceDE/>
        <w:autoSpaceDN/>
        <w:bidi w:val="0"/>
        <w:adjustRightInd/>
        <w:snapToGrid/>
        <w:spacing w:line="360" w:lineRule="auto"/>
        <w:ind w:firstLine="578" w:firstLineChars="250"/>
        <w:textAlignment w:val="auto"/>
        <w:outlineLvl w:val="0"/>
        <w:rPr>
          <w:rFonts w:ascii="宋体" w:hAnsi="宋体" w:cs="宋体"/>
          <w:color w:val="auto"/>
          <w:sz w:val="24"/>
        </w:rPr>
      </w:pPr>
      <w:r>
        <w:rPr>
          <w:rFonts w:hint="eastAsia" w:ascii="宋体" w:hAnsi="宋体" w:cs="宋体"/>
          <w:color w:val="auto"/>
          <w:sz w:val="24"/>
        </w:rPr>
        <w:t>⑶延长担保期限。乙方以履约银行保函形式提交履约保证金的，在银行保函到期前，乙方应提前 7 日向甲方提交新的保函以替换即将到期的保函。如乙方未及时提交的，甲方有权直接要求担保银行支付其担保的全部金额并解除合同。</w:t>
      </w:r>
    </w:p>
    <w:p>
      <w:pPr>
        <w:pStyle w:val="1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190" w:leftChars="95" w:firstLine="347" w:firstLineChars="150"/>
        <w:textAlignment w:val="auto"/>
        <w:rPr>
          <w:rFonts w:cs="宋体"/>
          <w:color w:val="auto"/>
          <w:kern w:val="2"/>
        </w:rPr>
      </w:pPr>
      <w:r>
        <w:rPr>
          <w:rFonts w:hint="eastAsia" w:cs="宋体"/>
          <w:color w:val="auto"/>
          <w:kern w:val="2"/>
        </w:rPr>
        <w:t>（4）现金履约保证金的退还：合同履行完成后，由乙方提出申请，甲方在28日内将剩余保证金（无息）返还。</w:t>
      </w:r>
    </w:p>
    <w:p>
      <w:pPr>
        <w:keepNext w:val="0"/>
        <w:keepLines w:val="0"/>
        <w:pageBreakBefore w:val="0"/>
        <w:widowControl/>
        <w:kinsoku/>
        <w:wordWrap/>
        <w:overflowPunct/>
        <w:topLinePunct w:val="0"/>
        <w:autoSpaceDE/>
        <w:autoSpaceDN/>
        <w:bidi w:val="0"/>
        <w:adjustRightInd/>
        <w:snapToGrid/>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7.4.3</w:t>
      </w:r>
      <w:r>
        <w:rPr>
          <w:rFonts w:hint="eastAsia" w:ascii="宋体" w:hAnsi="宋体" w:cs="宋体"/>
          <w:color w:val="auto"/>
          <w:sz w:val="24"/>
        </w:rPr>
        <w:t>甲方按本合同规定提取履约担保金额后，乙方应在收到甲方通知后</w:t>
      </w:r>
    </w:p>
    <w:p>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cs="宋体"/>
          <w:color w:val="auto"/>
          <w:sz w:val="24"/>
        </w:rPr>
      </w:pPr>
      <w:r>
        <w:rPr>
          <w:rFonts w:hint="eastAsia" w:ascii="宋体" w:hAnsi="宋体" w:cs="宋体"/>
          <w:color w:val="auto"/>
          <w:sz w:val="24"/>
        </w:rPr>
        <w:t xml:space="preserve">  7  日内补足数额，逾期未补足的，则甲方有权提取履约担保的全部余额并解除合同。</w:t>
      </w:r>
    </w:p>
    <w:p>
      <w:pPr>
        <w:keepNext w:val="0"/>
        <w:keepLines w:val="0"/>
        <w:pageBreakBefore w:val="0"/>
        <w:widowControl/>
        <w:tabs>
          <w:tab w:val="left" w:pos="851"/>
        </w:tabs>
        <w:kinsoku/>
        <w:wordWrap/>
        <w:overflowPunct/>
        <w:topLinePunct w:val="0"/>
        <w:bidi w:val="0"/>
        <w:adjustRightInd w:val="0"/>
        <w:snapToGrid w:val="0"/>
        <w:spacing w:line="360" w:lineRule="auto"/>
        <w:ind w:firstLine="462" w:firstLineChars="200"/>
        <w:textAlignment w:val="auto"/>
        <w:outlineLvl w:val="1"/>
        <w:rPr>
          <w:rFonts w:asciiTheme="minorEastAsia" w:hAnsiTheme="minorEastAsia" w:cstheme="minorEastAsia"/>
          <w:bCs/>
          <w:color w:val="auto"/>
          <w:sz w:val="24"/>
          <w:bdr w:val="single" w:color="auto" w:sz="4" w:space="0"/>
        </w:rPr>
      </w:pPr>
      <w:r>
        <w:rPr>
          <w:rFonts w:hint="eastAsia" w:hAnsi="宋体" w:cs="宋体"/>
          <w:color w:val="auto"/>
          <w:sz w:val="24"/>
          <w:lang w:val="en-US" w:eastAsia="zh-CN"/>
        </w:rPr>
        <w:t>7.5</w:t>
      </w:r>
      <w:r>
        <w:rPr>
          <w:rFonts w:hint="eastAsia" w:asciiTheme="minorEastAsia" w:hAnsiTheme="minorEastAsia" w:cstheme="minorEastAsia"/>
          <w:color w:val="auto"/>
          <w:sz w:val="24"/>
        </w:rPr>
        <w:t xml:space="preserve">付款方式： </w:t>
      </w:r>
      <w:r>
        <w:rPr>
          <w:rFonts w:ascii="Segoe UI Emoji" w:hAnsi="Segoe UI Emoji" w:eastAsia="Segoe UI Emoji" w:cs="宋体"/>
          <w:color w:val="auto"/>
          <w:sz w:val="24"/>
        </w:rPr>
        <w:sym w:font="Wingdings 2" w:char="F052"/>
      </w:r>
      <w:r>
        <w:rPr>
          <w:rFonts w:hint="eastAsia" w:asciiTheme="minorEastAsia" w:hAnsiTheme="minorEastAsia" w:cstheme="minorEastAsia"/>
          <w:color w:val="auto"/>
          <w:sz w:val="24"/>
        </w:rPr>
        <w:t xml:space="preserve">网银支付；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 xml:space="preserve">支票；   </w:t>
      </w:r>
      <w:r>
        <w:rPr>
          <w:rFonts w:asciiTheme="minorEastAsia" w:hAnsiTheme="minorEastAsia" w:cstheme="minorEastAsia"/>
          <w:color w:val="auto"/>
          <w:sz w:val="24"/>
        </w:rPr>
        <w:sym w:font="Wingdings" w:char="F0A8"/>
      </w:r>
      <w:r>
        <w:rPr>
          <w:rFonts w:hint="eastAsia" w:asciiTheme="minorEastAsia" w:hAnsiTheme="minorEastAsia" w:cstheme="minorEastAsia"/>
          <w:color w:val="auto"/>
          <w:sz w:val="24"/>
        </w:rPr>
        <w:t>其他：</w:t>
      </w:r>
      <w:r>
        <w:rPr>
          <w:rFonts w:hint="eastAsia" w:asciiTheme="minorEastAsia" w:hAnsiTheme="minorEastAsia" w:cstheme="minorEastAsia"/>
          <w:color w:val="auto"/>
          <w:sz w:val="24"/>
          <w:u w:val="single"/>
        </w:rPr>
        <w:t xml:space="preserve">  /  </w:t>
      </w:r>
    </w:p>
    <w:p>
      <w:pPr>
        <w:keepNext w:val="0"/>
        <w:keepLines w:val="0"/>
        <w:pageBreakBefore w:val="0"/>
        <w:widowControl/>
        <w:kinsoku/>
        <w:wordWrap/>
        <w:overflowPunct/>
        <w:topLinePunct w:val="0"/>
        <w:bidi w:val="0"/>
        <w:spacing w:line="360" w:lineRule="auto"/>
        <w:ind w:firstLine="458" w:firstLineChars="198"/>
        <w:textAlignment w:val="auto"/>
        <w:rPr>
          <w:rFonts w:ascii="宋体" w:hAnsi="宋体" w:eastAsia="宋体" w:cs="Times New Roman"/>
          <w:b/>
          <w:color w:val="auto"/>
          <w:sz w:val="24"/>
        </w:rPr>
      </w:pPr>
      <w:r>
        <w:rPr>
          <w:rFonts w:hint="eastAsia" w:ascii="宋体" w:hAnsi="宋体"/>
          <w:b/>
          <w:color w:val="auto"/>
          <w:sz w:val="24"/>
        </w:rPr>
        <w:t>第</w:t>
      </w:r>
      <w:r>
        <w:rPr>
          <w:rFonts w:hint="eastAsia" w:ascii="宋体" w:hAnsi="宋体"/>
          <w:b/>
          <w:color w:val="auto"/>
          <w:sz w:val="24"/>
          <w:lang w:val="en-US" w:eastAsia="zh-CN"/>
        </w:rPr>
        <w:t>八</w:t>
      </w:r>
      <w:r>
        <w:rPr>
          <w:rFonts w:hint="eastAsia" w:ascii="宋体" w:hAnsi="宋体"/>
          <w:b/>
          <w:color w:val="auto"/>
          <w:sz w:val="24"/>
        </w:rPr>
        <w:t>条  双方义务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甲方义务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.1甲方应按本合同约定向乙方支付合同价款。</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.2当设备发生故障时，甲方应及时向乙方报告故障现象、错误信息等有关信息，以便乙方及时分析故障，有准备地到现场及时修复设备。</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.3甲方应允许乙方为履行其在本合同项下的义务而进入设备现场。</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.4对乙方的服务态度、技术水平进行监督和评判以提高乙方的服务质量。</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乙方义务</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.5乙方应严格按本合同约定及甲方要求开展维保服务，确保维保设备正常运行。</w:t>
      </w:r>
    </w:p>
    <w:p>
      <w:pPr>
        <w:keepNext w:val="0"/>
        <w:keepLines w:val="0"/>
        <w:pageBreakBefore w:val="0"/>
        <w:widowControl/>
        <w:kinsoku/>
        <w:wordWrap/>
        <w:overflowPunct/>
        <w:topLinePunct w:val="0"/>
        <w:bidi w:val="0"/>
        <w:adjustRightInd w:val="0"/>
        <w:snapToGrid w:val="0"/>
        <w:spacing w:line="360" w:lineRule="auto"/>
        <w:ind w:firstLine="443" w:firstLineChars="192"/>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.6乙方到场处理故障的技术人员应持有效资格作业上岗证等（提供复印件给甲方留底备案）。</w:t>
      </w:r>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.7乙方按合同约定提交服务报告。</w:t>
      </w:r>
    </w:p>
    <w:p>
      <w:pPr>
        <w:keepNext w:val="0"/>
        <w:keepLines w:val="0"/>
        <w:pageBreakBefore w:val="0"/>
        <w:widowControl/>
        <w:tabs>
          <w:tab w:val="left" w:pos="0"/>
        </w:tabs>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.8维保设备移动位置、搬迁的，乙方应派技术人员到场给予技术支持，并对移动、搬迁后的维保设备继续承担维保责任。</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.9乙方到甲方进行现场支持服务，须有甲方指定专人陪同，应遵守甲方规章制度，服从甲方管理和调度。</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.10乙方应当建立业务连续性计划，确保其维保服务能够持续有效进行，乙方服务连续性管理目标应当满足甲方业务连续性目标要求并乙方配合甲方开展业务连续性计划演练。</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.11乙方对甲方提供的信息予以保密并签署保密协议</w:t>
      </w:r>
    </w:p>
    <w:p>
      <w:pPr>
        <w:keepNext w:val="0"/>
        <w:keepLines w:val="0"/>
        <w:pageBreakBefore w:val="0"/>
        <w:widowControl/>
        <w:kinsoku/>
        <w:wordWrap/>
        <w:overflowPunct/>
        <w:topLinePunct w:val="0"/>
        <w:bidi w:val="0"/>
        <w:spacing w:line="360" w:lineRule="auto"/>
        <w:ind w:firstLine="439" w:firstLineChars="190"/>
        <w:textAlignment w:val="auto"/>
        <w:rPr>
          <w:rFonts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12乙方不得以甲方的名义开展活动。未经甲方书面许可，乙方不得在其任何广告材料上使用甲方的名称、标识、商标等甲方资源。乙方及其任何人员均不得以任何方式采取或做出可能会对甲方（包括其声誉）造成任何损害的行为或表述。</w:t>
      </w:r>
    </w:p>
    <w:p>
      <w:pPr>
        <w:keepNext w:val="0"/>
        <w:keepLines w:val="0"/>
        <w:pageBreakBefore w:val="0"/>
        <w:widowControl/>
        <w:kinsoku/>
        <w:wordWrap/>
        <w:overflowPunct/>
        <w:topLinePunct w:val="0"/>
        <w:bidi w:val="0"/>
        <w:spacing w:line="360" w:lineRule="auto"/>
        <w:ind w:firstLine="464" w:firstLineChars="201"/>
        <w:textAlignment w:val="auto"/>
        <w:outlineLvl w:val="0"/>
        <w:rPr>
          <w:rFonts w:ascii="宋体" w:hAnsi="宋体" w:cs="宋体"/>
          <w:color w:val="auto"/>
          <w:sz w:val="24"/>
        </w:rPr>
      </w:pPr>
      <w:bookmarkStart w:id="11" w:name="_Toc11548"/>
      <w:r>
        <w:rPr>
          <w:rFonts w:hint="eastAsia" w:ascii="宋体" w:hAnsi="宋体" w:cs="宋体"/>
          <w:color w:val="auto"/>
          <w:sz w:val="24"/>
          <w:lang w:val="en-US" w:eastAsia="zh-CN"/>
        </w:rPr>
        <w:t>8</w:t>
      </w:r>
      <w:r>
        <w:rPr>
          <w:rFonts w:hint="eastAsia" w:ascii="宋体" w:hAnsi="宋体" w:cs="宋体"/>
          <w:color w:val="auto"/>
          <w:sz w:val="24"/>
        </w:rPr>
        <w:t>.13乙方同意，甲方可指定内部人员或委派的外部人员（包括但不限于外部审计服务、顾问）对乙方所提供的服务进行审查或日常检查。经甲方同意，乙方可以双方均认可的内部审计或第三方独立审计服务替代本审查，并将审查报告提供给甲方，此类审查包括甲方自行要求发起的或甲方根据对其依法履行监管职能的监管机构要求开展的。对于审查及审计发生的涉及乙方的问题，乙方承诺本着尽职勤勉的原则进行整改。</w:t>
      </w:r>
      <w:bookmarkEnd w:id="11"/>
      <w:r>
        <w:rPr>
          <w:rFonts w:hint="eastAsia" w:ascii="宋体" w:hAnsi="宋体" w:cs="宋体"/>
          <w:color w:val="auto"/>
          <w:sz w:val="24"/>
        </w:rPr>
        <w:t xml:space="preserve">  </w:t>
      </w:r>
    </w:p>
    <w:p>
      <w:pPr>
        <w:keepNext w:val="0"/>
        <w:keepLines w:val="0"/>
        <w:pageBreakBefore w:val="0"/>
        <w:widowControl/>
        <w:kinsoku/>
        <w:wordWrap/>
        <w:overflowPunct/>
        <w:topLinePunct w:val="0"/>
        <w:bidi w:val="0"/>
        <w:spacing w:line="360" w:lineRule="auto"/>
        <w:ind w:firstLine="464" w:firstLineChars="201"/>
        <w:textAlignment w:val="auto"/>
        <w:outlineLvl w:val="0"/>
        <w:rPr>
          <w:rFonts w:ascii="宋体" w:hAnsi="宋体" w:cs="宋体"/>
          <w:color w:val="auto"/>
          <w:sz w:val="24"/>
        </w:rPr>
      </w:pPr>
      <w:bookmarkStart w:id="12" w:name="_Toc20885"/>
      <w:r>
        <w:rPr>
          <w:rFonts w:hint="eastAsia" w:ascii="宋体" w:hAnsi="宋体" w:cs="宋体"/>
          <w:color w:val="auto"/>
          <w:sz w:val="24"/>
          <w:lang w:val="en-US" w:eastAsia="zh-CN"/>
        </w:rPr>
        <w:t>8</w:t>
      </w:r>
      <w:r>
        <w:rPr>
          <w:rFonts w:hint="eastAsia" w:ascii="宋体" w:hAnsi="宋体" w:cs="宋体"/>
          <w:color w:val="auto"/>
          <w:sz w:val="24"/>
        </w:rPr>
        <w:t>.14乙方承诺，乙方及其任何人员的任何作为或不作为均不会给甲方设备或系统带来任何信息安全风险。如果因乙方及其任何人员的任何作为或不作为给甲方的设备或系统带来信息安全风险，使甲方遭受损失或损害的，乙方应向甲方赔偿全部该等损失或损害。</w:t>
      </w:r>
      <w:bookmarkEnd w:id="12"/>
    </w:p>
    <w:p>
      <w:pPr>
        <w:keepNext w:val="0"/>
        <w:keepLines w:val="0"/>
        <w:pageBreakBefore w:val="0"/>
        <w:widowControl/>
        <w:kinsoku/>
        <w:wordWrap/>
        <w:overflowPunct/>
        <w:topLinePunct w:val="0"/>
        <w:bidi w:val="0"/>
        <w:spacing w:line="360" w:lineRule="auto"/>
        <w:ind w:firstLine="464" w:firstLineChars="201"/>
        <w:textAlignment w:val="auto"/>
        <w:outlineLvl w:val="0"/>
        <w:rPr>
          <w:rFonts w:hAnsi="宋体" w:cs="宋体"/>
          <w:color w:val="auto"/>
          <w:sz w:val="24"/>
          <w:szCs w:val="24"/>
        </w:rPr>
      </w:pPr>
      <w:bookmarkStart w:id="13" w:name="_Toc14846"/>
      <w:r>
        <w:rPr>
          <w:rFonts w:hint="eastAsia" w:ascii="宋体" w:hAnsi="宋体" w:cs="宋体"/>
          <w:color w:val="auto"/>
          <w:sz w:val="24"/>
          <w:lang w:val="en-US" w:eastAsia="zh-CN"/>
        </w:rPr>
        <w:t>8</w:t>
      </w:r>
      <w:r>
        <w:rPr>
          <w:rFonts w:hint="eastAsia" w:ascii="宋体" w:hAnsi="宋体" w:cs="宋体"/>
          <w:color w:val="auto"/>
          <w:sz w:val="24"/>
        </w:rPr>
        <w:t>.15乙方提供维保服务必须严格遵照国家安全生产相关管理规定执行，保障服务过程中人身及财产安全。乙方与甲方签订维保合同的同时需与甲方签订《安全管理协议书》</w:t>
      </w:r>
      <w:bookmarkEnd w:id="13"/>
      <w:r>
        <w:rPr>
          <w:rFonts w:hint="eastAsia" w:ascii="宋体" w:hAnsi="宋体" w:cs="宋体"/>
          <w:color w:val="auto"/>
          <w:sz w:val="24"/>
        </w:rPr>
        <w:t>。</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b/>
          <w:bCs/>
          <w:color w:val="auto"/>
          <w:sz w:val="24"/>
          <w:szCs w:val="24"/>
        </w:rPr>
      </w:pPr>
      <w:r>
        <w:rPr>
          <w:rFonts w:hint="eastAsia" w:ascii="宋体" w:hAnsi="宋体" w:cs="宋体"/>
          <w:b/>
          <w:bCs/>
          <w:color w:val="auto"/>
          <w:sz w:val="24"/>
        </w:rPr>
        <w:t>第</w:t>
      </w:r>
      <w:r>
        <w:rPr>
          <w:rFonts w:hint="eastAsia" w:ascii="宋体" w:hAnsi="宋体" w:cs="宋体"/>
          <w:b/>
          <w:bCs/>
          <w:color w:val="auto"/>
          <w:sz w:val="24"/>
          <w:lang w:val="en-US" w:eastAsia="zh-CN"/>
        </w:rPr>
        <w:t>九</w:t>
      </w:r>
      <w:r>
        <w:rPr>
          <w:rFonts w:hint="eastAsia" w:ascii="宋体" w:hAnsi="宋体" w:cs="宋体"/>
          <w:b/>
          <w:bCs/>
          <w:color w:val="auto"/>
          <w:sz w:val="24"/>
        </w:rPr>
        <w:t>条 违约责任</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.1 维保期内，由于乙方提供的设备或维护人员责任而造成甲方损失，乙方应承担全部赔偿责任。</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.2</w:t>
      </w:r>
      <w:r>
        <w:rPr>
          <w:rFonts w:hint="eastAsia" w:ascii="宋体" w:hAnsi="宋体" w:cs="宋体"/>
          <w:color w:val="auto"/>
          <w:sz w:val="24"/>
          <w:lang w:val="en-US" w:eastAsia="zh-CN"/>
        </w:rPr>
        <w:t>乙</w:t>
      </w:r>
      <w:r>
        <w:rPr>
          <w:rFonts w:hint="eastAsia" w:ascii="宋体" w:hAnsi="宋体" w:cs="宋体"/>
          <w:color w:val="auto"/>
          <w:sz w:val="24"/>
        </w:rPr>
        <w:t>方无正当理由终止本维保服务合同，应向</w:t>
      </w:r>
      <w:r>
        <w:rPr>
          <w:rFonts w:hint="eastAsia" w:ascii="宋体" w:hAnsi="宋体" w:cs="宋体"/>
          <w:color w:val="auto"/>
          <w:sz w:val="24"/>
          <w:lang w:val="en-US" w:eastAsia="zh-CN"/>
        </w:rPr>
        <w:t>甲</w:t>
      </w:r>
      <w:r>
        <w:rPr>
          <w:rFonts w:hint="eastAsia" w:ascii="宋体" w:hAnsi="宋体" w:cs="宋体"/>
          <w:color w:val="auto"/>
          <w:sz w:val="24"/>
        </w:rPr>
        <w:t>方偿付合同</w:t>
      </w:r>
      <w:r>
        <w:rPr>
          <w:rFonts w:hint="eastAsia" w:ascii="宋体" w:hAnsi="宋体" w:cs="宋体"/>
          <w:color w:val="auto"/>
          <w:sz w:val="24"/>
          <w:lang w:val="en-US" w:eastAsia="zh-CN"/>
        </w:rPr>
        <w:t>暂定总价的</w:t>
      </w:r>
      <w:r>
        <w:rPr>
          <w:rFonts w:hint="eastAsia" w:ascii="宋体" w:hAnsi="宋体" w:cs="宋体"/>
          <w:color w:val="auto"/>
          <w:sz w:val="24"/>
        </w:rPr>
        <w:t>10%</w:t>
      </w:r>
      <w:r>
        <w:rPr>
          <w:rFonts w:hint="eastAsia" w:ascii="宋体" w:hAnsi="宋体" w:cs="宋体"/>
          <w:color w:val="auto"/>
          <w:sz w:val="24"/>
          <w:lang w:val="en-US" w:eastAsia="zh-CN"/>
        </w:rPr>
        <w:t>作为</w:t>
      </w:r>
      <w:r>
        <w:rPr>
          <w:rFonts w:hint="eastAsia" w:ascii="宋体" w:hAnsi="宋体" w:cs="宋体"/>
          <w:color w:val="auto"/>
          <w:sz w:val="24"/>
        </w:rPr>
        <w:t>违约金。乙方不履行合同义务、履行合同义务不符合合同约定或 违反国家、省、市行业标准的，甲方有权要求乙方限期整改并赔偿甲方由此造成的损失。限期整改逾期未完成，每项每超1日支付违约金人民币</w:t>
      </w:r>
      <w:r>
        <w:rPr>
          <w:rFonts w:hint="eastAsia" w:ascii="宋体" w:hAnsi="宋体" w:cs="宋体"/>
          <w:color w:val="auto"/>
          <w:sz w:val="24"/>
          <w:u w:val="single"/>
        </w:rPr>
        <w:t>0.5</w:t>
      </w:r>
      <w:r>
        <w:rPr>
          <w:rFonts w:hint="eastAsia" w:ascii="宋体" w:hAnsi="宋体" w:cs="宋体"/>
          <w:color w:val="auto"/>
          <w:sz w:val="24"/>
        </w:rPr>
        <w:t>万元，超过</w:t>
      </w:r>
      <w:r>
        <w:rPr>
          <w:rFonts w:hint="eastAsia" w:ascii="宋体" w:hAnsi="宋体" w:cs="宋体"/>
          <w:color w:val="auto"/>
          <w:sz w:val="24"/>
          <w:u w:val="single"/>
        </w:rPr>
        <w:t>10</w:t>
      </w:r>
      <w:r>
        <w:rPr>
          <w:rFonts w:hint="eastAsia" w:ascii="宋体" w:hAnsi="宋体" w:cs="宋体"/>
          <w:color w:val="auto"/>
          <w:sz w:val="24"/>
        </w:rPr>
        <w:t>日未完成整改，甲方有权解除合同并要求乙方支付合同暂定总价的20%作为违约金（如合同另行约定违约责任，从其约定）。</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3乙方提供给甲方的产品（备品备件），规格、数量、质量不符合本合同的约定，甲方有权要求更换或退货，乙方须在甲方指定的期限内给予更换或退货，由此产生的一切费用由乙方负责。如乙方在该期限内未能更换或退货的，甲方有权单方解除本合同，并要求乙方支付合同暂定总价的20%作为违约金，同时承担由此给甲方造成的损失。</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.4 乙方保证提供的产品及服务是其合法取得，不存在违反进出口管理、产品质量监督、工商管理等国家相关法律法规情形，不存在侵犯第三人的知识产权或其他权利。否则，由此给甲方造成的一切损失由乙方承担。</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.5 因设备的质量问题而发生争议，双方约定由广东省或广州市质检部门进行质量鉴定。设备质量符合质量标准，鉴定费用由甲方承担；设备质量不符合质量标准，鉴定费用由乙方承担。</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.6 维保服务违约处罚细则如下：</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（1）设备出现故障，乙方必须及时到场维修处理。如果不能在收到甲方报障电话通知后2小时内到达故障现场，甲方处罚乙方￥2000元/次的罚金。</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（2）若乙方工程师到达现场后1小时内未找到故障点，甲方处罚乙方￥1000元/次的罚金。</w:t>
      </w:r>
    </w:p>
    <w:p>
      <w:pPr>
        <w:keepNext w:val="0"/>
        <w:keepLines w:val="0"/>
        <w:pageBreakBefore w:val="0"/>
        <w:widowControl/>
        <w:kinsoku/>
        <w:wordWrap/>
        <w:overflowPunct/>
        <w:topLinePunct w:val="0"/>
        <w:bidi w:val="0"/>
        <w:spacing w:line="360" w:lineRule="auto"/>
        <w:ind w:firstLine="462" w:firstLineChars="200"/>
        <w:textAlignment w:val="auto"/>
        <w:rPr>
          <w:rFonts w:hint="eastAsia" w:ascii="宋体" w:hAnsi="宋体" w:cs="宋体"/>
          <w:color w:val="auto"/>
          <w:sz w:val="24"/>
        </w:rPr>
      </w:pPr>
      <w:r>
        <w:rPr>
          <w:rFonts w:hint="eastAsia" w:ascii="宋体" w:hAnsi="宋体" w:cs="宋体"/>
          <w:color w:val="auto"/>
          <w:sz w:val="24"/>
        </w:rPr>
        <w:t>（3）同一故障问题经乙方维修三次以上仍未彻底解决的，甲方处罚乙方￥2000元/次的罚金。（从同一故障问题出现第四次开始算）。</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（4）因乙方违约，或者乙方人员操作失误、恶意操作等乙方原因造成甲方设备出现电力连接中断、网络连接中断、程序运行异常等后果，但未导致甲方业务中断和遭受损失的，甲方保留追究乙方责任的权利。</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5）因乙方违约，或者乙方人员操作失误、恶意操作等乙方原因造成甲方出现设备灭失、设备损坏、业务异常造成客户资金损失而受到客户索赔、业务异常受到上级监管部门（包括人民银行、银监部门等）处罚等后果引致甲方直接经济损失的，乙方对甲方直接经济损失进行全额赔付；造成甲方设备灭失、损坏的，乙方照价赔偿。</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（6）上述维保服务违约处罚可叠加处理。</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.7 关于乙方对甲方的赔偿金或甲方对乙方的罚金、违约金等，甲方直接从尚未支付的维保费用中扣收。若赔偿金或罚金超出甲方尚未支付的维保费用的，乙方必须在明确责任后十天内，按规定的银行结算办法付清，否则按逾期付款处理。乙方以支票或按规定以银行结算方式向甲方支付赔偿金或罚金，乙方逾期支付赔偿金或罚金的，每逾期一日，必须额外按应支付赔偿金总价千分之一的比例再向甲方支付处罚金。</w:t>
      </w:r>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.8 甲方无正当理由终止本维保服务合同，应向乙方偿付合同</w:t>
      </w:r>
      <w:r>
        <w:rPr>
          <w:rFonts w:hint="eastAsia" w:ascii="宋体" w:hAnsi="宋体" w:cs="宋体"/>
          <w:color w:val="auto"/>
          <w:sz w:val="24"/>
          <w:lang w:val="en-US" w:eastAsia="zh-CN"/>
        </w:rPr>
        <w:t>暂定总价的</w:t>
      </w:r>
      <w:r>
        <w:rPr>
          <w:rFonts w:hint="eastAsia" w:ascii="宋体" w:hAnsi="宋体" w:cs="宋体"/>
          <w:color w:val="auto"/>
          <w:sz w:val="24"/>
        </w:rPr>
        <w:t>10%</w:t>
      </w:r>
      <w:r>
        <w:rPr>
          <w:rFonts w:hint="eastAsia" w:ascii="宋体" w:hAnsi="宋体" w:cs="宋体"/>
          <w:color w:val="auto"/>
          <w:sz w:val="24"/>
          <w:lang w:val="en-US" w:eastAsia="zh-CN"/>
        </w:rPr>
        <w:t>作为</w:t>
      </w:r>
      <w:r>
        <w:rPr>
          <w:rFonts w:hint="eastAsia" w:ascii="宋体" w:hAnsi="宋体" w:cs="宋体"/>
          <w:color w:val="auto"/>
          <w:sz w:val="24"/>
        </w:rPr>
        <w:t>违约金。</w:t>
      </w:r>
    </w:p>
    <w:p>
      <w:pPr>
        <w:widowControl/>
        <w:spacing w:line="360" w:lineRule="auto"/>
        <w:ind w:firstLine="462" w:firstLineChars="200"/>
        <w:rPr>
          <w:rFonts w:hint="eastAsia" w:ascii="宋体" w:hAnsi="宋体" w:cs="宋体"/>
          <w:color w:val="auto"/>
          <w:sz w:val="24"/>
        </w:rPr>
      </w:pPr>
      <w:r>
        <w:rPr>
          <w:rFonts w:hint="eastAsia" w:ascii="宋体" w:hAnsi="宋体" w:cs="宋体"/>
          <w:color w:val="auto"/>
          <w:sz w:val="24"/>
          <w:lang w:val="en-US" w:eastAsia="zh-CN"/>
        </w:rPr>
        <w:t>9</w:t>
      </w:r>
      <w:r>
        <w:rPr>
          <w:rFonts w:hint="eastAsia" w:ascii="宋体" w:hAnsi="宋体" w:cs="宋体"/>
          <w:color w:val="auto"/>
          <w:sz w:val="24"/>
        </w:rPr>
        <w:t>.9 甲方逾期付款的，每逾期一日，必须按应支付总价千分之一的比例向乙方支付违约金。</w:t>
      </w:r>
    </w:p>
    <w:p>
      <w:pPr>
        <w:pStyle w:val="22"/>
        <w:ind w:firstLine="462"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9.10 在合同有效期内，若乙方发生不诚信行为情形的，乙方自愿接受甲方按《广州市净水有限公司经营建设项目参建企业不诚信行为管理办法》处理，具体处理标准详见附件4。</w:t>
      </w:r>
    </w:p>
    <w:p>
      <w:pPr>
        <w:keepNext w:val="0"/>
        <w:keepLines w:val="0"/>
        <w:pageBreakBefore w:val="0"/>
        <w:widowControl/>
        <w:kinsoku/>
        <w:wordWrap/>
        <w:overflowPunct/>
        <w:topLinePunct w:val="0"/>
        <w:bidi w:val="0"/>
        <w:spacing w:before="120" w:after="120" w:afterLines="50" w:line="360" w:lineRule="auto"/>
        <w:ind w:left="482"/>
        <w:textAlignment w:val="auto"/>
        <w:rPr>
          <w:rFonts w:ascii="宋体" w:hAnsi="宋体" w:cs="宋体"/>
          <w:b/>
          <w:bCs/>
          <w:color w:val="auto"/>
          <w:sz w:val="24"/>
        </w:rPr>
      </w:pPr>
      <w:bookmarkStart w:id="14" w:name="_Toc520190034"/>
      <w:bookmarkStart w:id="15" w:name="_Toc474245220"/>
      <w:bookmarkStart w:id="16" w:name="_Toc518992994"/>
      <w:r>
        <w:rPr>
          <w:rFonts w:hint="eastAsia" w:ascii="宋体" w:hAnsi="宋体" w:cs="宋体"/>
          <w:b/>
          <w:bCs/>
          <w:color w:val="auto"/>
          <w:sz w:val="24"/>
        </w:rPr>
        <w:t>第十条 质量保证</w:t>
      </w:r>
      <w:bookmarkEnd w:id="14"/>
      <w:bookmarkEnd w:id="15"/>
      <w:bookmarkEnd w:id="16"/>
    </w:p>
    <w:p>
      <w:pPr>
        <w:keepNext w:val="0"/>
        <w:keepLines w:val="0"/>
        <w:pageBreakBefore w:val="0"/>
        <w:widowControl/>
        <w:kinsoku/>
        <w:wordWrap/>
        <w:overflowPunct/>
        <w:topLinePunct w:val="0"/>
        <w:bidi w:val="0"/>
        <w:spacing w:line="360" w:lineRule="auto"/>
        <w:ind w:firstLine="462" w:firstLineChars="20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0</w:t>
      </w:r>
      <w:r>
        <w:rPr>
          <w:rFonts w:hint="eastAsia" w:ascii="宋体" w:hAnsi="宋体" w:cs="宋体"/>
          <w:color w:val="auto"/>
          <w:sz w:val="24"/>
        </w:rPr>
        <w:t>.1乙方保证所承包的项目质量符合国家相关标准和规范。对产品质量依据原厂商标准及国家标准从严执行。</w:t>
      </w:r>
    </w:p>
    <w:p>
      <w:pPr>
        <w:keepNext w:val="0"/>
        <w:keepLines w:val="0"/>
        <w:pageBreakBefore w:val="0"/>
        <w:widowControl/>
        <w:kinsoku/>
        <w:wordWrap/>
        <w:overflowPunct/>
        <w:topLinePunct w:val="0"/>
        <w:autoSpaceDE w:val="0"/>
        <w:autoSpaceDN w:val="0"/>
        <w:bidi w:val="0"/>
        <w:adjustRightInd w:val="0"/>
        <w:spacing w:line="360" w:lineRule="auto"/>
        <w:ind w:left="420"/>
        <w:textAlignment w:val="auto"/>
        <w:rPr>
          <w:rFonts w:ascii="宋体" w:hAnsi="宋体" w:cs="宋体"/>
          <w:color w:val="auto"/>
          <w:sz w:val="24"/>
          <w:lang w:val="zh-CN"/>
        </w:rPr>
      </w:pPr>
      <w:r>
        <w:rPr>
          <w:rFonts w:hint="eastAsia" w:ascii="宋体" w:hAnsi="宋体" w:cs="宋体"/>
          <w:bCs/>
          <w:color w:val="auto"/>
          <w:sz w:val="24"/>
        </w:rPr>
        <w:t>1</w:t>
      </w:r>
      <w:r>
        <w:rPr>
          <w:rFonts w:hint="eastAsia" w:ascii="宋体" w:hAnsi="宋体" w:cs="宋体"/>
          <w:bCs/>
          <w:color w:val="auto"/>
          <w:sz w:val="24"/>
          <w:lang w:val="en-US" w:eastAsia="zh-CN"/>
        </w:rPr>
        <w:t>0</w:t>
      </w:r>
      <w:r>
        <w:rPr>
          <w:rFonts w:hint="eastAsia" w:ascii="宋体" w:hAnsi="宋体" w:cs="宋体"/>
          <w:bCs/>
          <w:color w:val="auto"/>
          <w:sz w:val="24"/>
        </w:rPr>
        <w:t>.2 本项目涉及维修安装服务的质量保修期为</w:t>
      </w:r>
      <w:r>
        <w:rPr>
          <w:rFonts w:ascii="宋体" w:hAnsi="宋体" w:cs="宋体"/>
          <w:color w:val="auto"/>
          <w:sz w:val="24"/>
        </w:rPr>
        <w:t>自验收合格</w:t>
      </w:r>
      <w:r>
        <w:rPr>
          <w:rFonts w:hint="eastAsia" w:ascii="宋体" w:hAnsi="宋体" w:cs="宋体"/>
          <w:color w:val="auto"/>
          <w:sz w:val="24"/>
          <w:lang w:val="zh-CN"/>
        </w:rPr>
        <w:t>之日起</w:t>
      </w:r>
      <w:r>
        <w:rPr>
          <w:rFonts w:hint="eastAsia" w:ascii="宋体" w:hAnsi="宋体" w:cs="宋体"/>
          <w:color w:val="auto"/>
          <w:sz w:val="24"/>
        </w:rPr>
        <w:t>1</w:t>
      </w:r>
      <w:r>
        <w:rPr>
          <w:rFonts w:hint="eastAsia" w:ascii="宋体" w:hAnsi="宋体" w:cs="宋体"/>
          <w:color w:val="auto"/>
          <w:sz w:val="24"/>
          <w:lang w:val="zh-CN"/>
        </w:rPr>
        <w:t>年。</w:t>
      </w:r>
    </w:p>
    <w:p>
      <w:pPr>
        <w:keepNext w:val="0"/>
        <w:keepLines w:val="0"/>
        <w:pageBreakBefore w:val="0"/>
        <w:widowControl/>
        <w:kinsoku/>
        <w:wordWrap/>
        <w:overflowPunct/>
        <w:topLinePunct w:val="0"/>
        <w:bidi w:val="0"/>
        <w:spacing w:line="360" w:lineRule="auto"/>
        <w:ind w:firstLine="405" w:firstLineChars="175"/>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0</w:t>
      </w:r>
      <w:r>
        <w:rPr>
          <w:rFonts w:hint="eastAsia" w:ascii="宋体" w:hAnsi="宋体" w:cs="宋体"/>
          <w:bCs/>
          <w:color w:val="auto"/>
          <w:sz w:val="24"/>
        </w:rPr>
        <w:t>.3质量保修期期间，本项目的质量问题由乙方免费提供保修服务，乙方应在收到甲方通知后2日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u w:val="single"/>
        </w:rPr>
        <w:t>合同暂定总价的10%/次</w:t>
      </w:r>
      <w:r>
        <w:rPr>
          <w:rFonts w:hint="eastAsia" w:ascii="宋体" w:hAnsi="宋体" w:cs="宋体"/>
          <w:bCs/>
          <w:color w:val="auto"/>
          <w:sz w:val="24"/>
        </w:rPr>
        <w:t>作为违约金。</w:t>
      </w:r>
    </w:p>
    <w:p>
      <w:pPr>
        <w:keepNext w:val="0"/>
        <w:keepLines w:val="0"/>
        <w:pageBreakBefore w:val="0"/>
        <w:widowControl/>
        <w:kinsoku/>
        <w:wordWrap/>
        <w:overflowPunct/>
        <w:topLinePunct w:val="0"/>
        <w:bidi w:val="0"/>
        <w:spacing w:before="120" w:beforeLines="50" w:after="120" w:afterLines="50" w:line="360" w:lineRule="auto"/>
        <w:ind w:firstLine="405" w:firstLineChars="175"/>
        <w:textAlignment w:val="auto"/>
        <w:rPr>
          <w:rFonts w:ascii="宋体" w:hAnsi="宋体" w:cs="宋体"/>
          <w:color w:val="auto"/>
          <w:sz w:val="24"/>
        </w:rPr>
      </w:pPr>
      <w:bookmarkStart w:id="17" w:name="_Toc520190040"/>
      <w:bookmarkStart w:id="18" w:name="_Toc183666531"/>
      <w:bookmarkStart w:id="19" w:name="_Toc518993000"/>
      <w:bookmarkStart w:id="20" w:name="_Toc474245226"/>
      <w:bookmarkStart w:id="21" w:name="_Toc19692"/>
      <w:bookmarkStart w:id="22" w:name="_Toc306350467"/>
      <w:bookmarkStart w:id="23" w:name="_Toc107446862"/>
      <w:bookmarkStart w:id="24" w:name="_Toc107447255"/>
      <w:r>
        <w:rPr>
          <w:rFonts w:hint="eastAsia" w:ascii="宋体" w:hAnsi="宋体" w:cs="宋体"/>
          <w:b/>
          <w:bCs/>
          <w:color w:val="auto"/>
          <w:sz w:val="24"/>
        </w:rPr>
        <w:t>第十</w:t>
      </w:r>
      <w:r>
        <w:rPr>
          <w:rFonts w:hint="eastAsia" w:ascii="宋体" w:hAnsi="宋体" w:cs="宋体"/>
          <w:b/>
          <w:bCs/>
          <w:color w:val="auto"/>
          <w:sz w:val="24"/>
          <w:lang w:val="en-US" w:eastAsia="zh-CN"/>
        </w:rPr>
        <w:t>一</w:t>
      </w:r>
      <w:r>
        <w:rPr>
          <w:rFonts w:hint="eastAsia" w:ascii="宋体" w:hAnsi="宋体" w:cs="宋体"/>
          <w:b/>
          <w:bCs/>
          <w:color w:val="auto"/>
          <w:sz w:val="24"/>
        </w:rPr>
        <w:t>条 不可抗力</w:t>
      </w:r>
      <w:bookmarkEnd w:id="17"/>
      <w:bookmarkEnd w:id="18"/>
      <w:bookmarkEnd w:id="19"/>
      <w:bookmarkEnd w:id="20"/>
      <w:bookmarkEnd w:id="21"/>
      <w:bookmarkEnd w:id="22"/>
      <w:bookmarkEnd w:id="23"/>
      <w:bookmarkEnd w:id="24"/>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bookmarkStart w:id="25" w:name="_Toc306350468"/>
      <w:bookmarkStart w:id="26" w:name="_Toc12010"/>
      <w:bookmarkStart w:id="27" w:name="_Toc183666532"/>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⑴地震、火山爆发、滑坡、暴雨（橙色预警及以上）、台风（黄色预警及以上）、海啸、龙卷风、大面积流行病(如：非典型性肺炎等)或瘟疫；</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⑵战争行为、入侵、武装冲突或外敌行为、封锁、暴乱、恐怖行为或军事演习；</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kinsoku/>
        <w:wordWrap/>
        <w:overflowPunct/>
        <w:topLinePunct w:val="0"/>
        <w:autoSpaceDE w:val="0"/>
        <w:autoSpaceDN w:val="0"/>
        <w:bidi w:val="0"/>
        <w:adjustRightInd w:val="0"/>
        <w:spacing w:line="360" w:lineRule="auto"/>
        <w:ind w:firstLine="462" w:firstLineChars="200"/>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1</w:t>
      </w:r>
      <w:r>
        <w:rPr>
          <w:rFonts w:hint="eastAsia" w:ascii="宋体" w:hAnsi="宋体" w:cs="宋体"/>
          <w:bCs/>
          <w:color w:val="auto"/>
          <w:sz w:val="24"/>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28" w:name="_Toc118172294"/>
      <w:bookmarkStart w:id="29" w:name="_Toc107447257"/>
      <w:bookmarkStart w:id="30" w:name="_Toc520190041"/>
      <w:bookmarkStart w:id="31" w:name="_Toc474245227"/>
      <w:bookmarkStart w:id="32" w:name="_Toc107446864"/>
      <w:bookmarkStart w:id="33" w:name="_Toc518993001"/>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hint="eastAsia" w:ascii="宋体" w:hAnsi="宋体" w:cs="宋体"/>
          <w:b/>
          <w:bCs/>
          <w:color w:val="auto"/>
          <w:sz w:val="24"/>
        </w:rPr>
      </w:pPr>
      <w:r>
        <w:rPr>
          <w:rFonts w:hint="eastAsia" w:ascii="宋体" w:hAnsi="宋体" w:cs="宋体"/>
          <w:b/>
          <w:bCs/>
          <w:color w:val="auto"/>
          <w:sz w:val="24"/>
          <w:lang w:val="en-US" w:eastAsia="zh-CN"/>
        </w:rPr>
        <w:t>第</w:t>
      </w:r>
      <w:r>
        <w:rPr>
          <w:rFonts w:hint="eastAsia" w:ascii="宋体" w:hAnsi="宋体" w:cs="宋体"/>
          <w:b/>
          <w:bCs/>
          <w:color w:val="auto"/>
          <w:sz w:val="24"/>
        </w:rPr>
        <w:t>十</w:t>
      </w:r>
      <w:r>
        <w:rPr>
          <w:rFonts w:hint="eastAsia" w:ascii="宋体" w:hAnsi="宋体" w:cs="宋体"/>
          <w:b/>
          <w:bCs/>
          <w:color w:val="auto"/>
          <w:sz w:val="24"/>
          <w:lang w:val="en-US" w:eastAsia="zh-CN"/>
        </w:rPr>
        <w:t>二</w:t>
      </w:r>
      <w:r>
        <w:rPr>
          <w:rFonts w:hint="eastAsia" w:ascii="宋体" w:hAnsi="宋体" w:cs="宋体"/>
          <w:b/>
          <w:bCs/>
          <w:color w:val="auto"/>
          <w:sz w:val="24"/>
        </w:rPr>
        <w:t>条 争议解决</w:t>
      </w:r>
      <w:bookmarkEnd w:id="25"/>
      <w:bookmarkEnd w:id="26"/>
      <w:bookmarkEnd w:id="27"/>
      <w:bookmarkEnd w:id="28"/>
      <w:bookmarkEnd w:id="29"/>
      <w:bookmarkEnd w:id="30"/>
      <w:bookmarkEnd w:id="31"/>
      <w:bookmarkEnd w:id="32"/>
      <w:bookmarkEnd w:id="33"/>
      <w:bookmarkStart w:id="34" w:name="_Toc306350469"/>
      <w:bookmarkStart w:id="35" w:name="_Toc183666533"/>
    </w:p>
    <w:p>
      <w:pPr>
        <w:keepNext w:val="0"/>
        <w:keepLines w:val="0"/>
        <w:pageBreakBefore w:val="0"/>
        <w:widowControl/>
        <w:kinsoku/>
        <w:wordWrap/>
        <w:overflowPunct/>
        <w:topLinePunct w:val="0"/>
        <w:bidi w:val="0"/>
        <w:spacing w:before="120" w:beforeLines="50" w:after="120" w:afterLines="50" w:line="360" w:lineRule="auto"/>
        <w:ind w:firstLine="482"/>
        <w:textAlignment w:val="auto"/>
        <w:rPr>
          <w:rFonts w:ascii="宋体" w:hAnsi="宋体" w:cs="宋体"/>
          <w:bCs/>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2</w:t>
      </w:r>
      <w:r>
        <w:rPr>
          <w:rFonts w:hint="eastAsia" w:ascii="宋体" w:hAnsi="宋体" w:cs="宋体"/>
          <w:bCs/>
          <w:color w:val="auto"/>
          <w:sz w:val="24"/>
        </w:rPr>
        <w:t>.1 甲乙双方应通过友好协商，解决在执行本合同所发生的或与本合同有关的一切争议。如协商不能解决争议，任何一方均可依法向甲方所在地人民法院提起诉讼。</w:t>
      </w:r>
    </w:p>
    <w:p>
      <w:pPr>
        <w:keepNext w:val="0"/>
        <w:keepLines w:val="0"/>
        <w:pageBreakBefore w:val="0"/>
        <w:widowControl/>
        <w:kinsoku/>
        <w:wordWrap/>
        <w:overflowPunct/>
        <w:topLinePunct w:val="0"/>
        <w:bidi w:val="0"/>
        <w:spacing w:line="360" w:lineRule="auto"/>
        <w:ind w:firstLine="482"/>
        <w:textAlignment w:val="auto"/>
        <w:rPr>
          <w:rFonts w:ascii="宋体" w:hAnsi="宋体" w:cs="宋体"/>
          <w:color w:val="auto"/>
          <w:sz w:val="24"/>
        </w:rPr>
      </w:pPr>
      <w:r>
        <w:rPr>
          <w:rFonts w:hint="eastAsia" w:ascii="宋体" w:hAnsi="宋体" w:cs="宋体"/>
          <w:bCs/>
          <w:color w:val="auto"/>
          <w:sz w:val="24"/>
        </w:rPr>
        <w:t>1</w:t>
      </w:r>
      <w:r>
        <w:rPr>
          <w:rFonts w:hint="eastAsia" w:ascii="宋体" w:hAnsi="宋体" w:cs="宋体"/>
          <w:bCs/>
          <w:color w:val="auto"/>
          <w:sz w:val="24"/>
          <w:lang w:val="en-US" w:eastAsia="zh-CN"/>
        </w:rPr>
        <w:t>2</w:t>
      </w:r>
      <w:r>
        <w:rPr>
          <w:rFonts w:hint="eastAsia" w:ascii="宋体" w:hAnsi="宋体" w:cs="宋体"/>
          <w:bCs/>
          <w:color w:val="auto"/>
          <w:sz w:val="24"/>
        </w:rPr>
        <w:t xml:space="preserve">.2 </w:t>
      </w:r>
      <w:r>
        <w:rPr>
          <w:rFonts w:hint="eastAsia" w:ascii="宋体" w:hAnsi="宋体" w:cs="宋体"/>
          <w:color w:val="auto"/>
          <w:sz w:val="24"/>
        </w:rPr>
        <w:t>在甲方同意的情况下，除有争端之外的合同其它部分在争端解决前应继续执行。</w:t>
      </w:r>
      <w:bookmarkEnd w:id="34"/>
      <w:bookmarkEnd w:id="35"/>
    </w:p>
    <w:p>
      <w:pPr>
        <w:keepNext w:val="0"/>
        <w:keepLines w:val="0"/>
        <w:pageBreakBefore w:val="0"/>
        <w:widowControl/>
        <w:kinsoku/>
        <w:wordWrap/>
        <w:overflowPunct/>
        <w:topLinePunct w:val="0"/>
        <w:bidi w:val="0"/>
        <w:spacing w:line="360" w:lineRule="auto"/>
        <w:ind w:firstLine="482"/>
        <w:textAlignment w:val="auto"/>
        <w:rPr>
          <w:rFonts w:ascii="宋体" w:hAnsi="宋体" w:cs="宋体"/>
          <w:b/>
          <w:bCs/>
          <w:color w:val="auto"/>
          <w:sz w:val="24"/>
        </w:rPr>
      </w:pPr>
      <w:r>
        <w:rPr>
          <w:rFonts w:hint="eastAsia" w:ascii="宋体" w:hAnsi="宋体" w:cs="宋体"/>
          <w:b/>
          <w:bCs/>
          <w:color w:val="auto"/>
          <w:sz w:val="24"/>
        </w:rPr>
        <w:t>第十</w:t>
      </w:r>
      <w:r>
        <w:rPr>
          <w:rFonts w:hint="eastAsia" w:ascii="宋体" w:hAnsi="宋体" w:cs="宋体"/>
          <w:b/>
          <w:bCs/>
          <w:color w:val="auto"/>
          <w:sz w:val="24"/>
          <w:lang w:val="en-US" w:eastAsia="zh-CN"/>
        </w:rPr>
        <w:t>三</w:t>
      </w:r>
      <w:r>
        <w:rPr>
          <w:rFonts w:hint="eastAsia" w:ascii="宋体" w:hAnsi="宋体" w:cs="宋体"/>
          <w:b/>
          <w:bCs/>
          <w:color w:val="auto"/>
          <w:sz w:val="24"/>
        </w:rPr>
        <w:t>条</w:t>
      </w:r>
      <w:bookmarkStart w:id="36" w:name="_Toc107446871"/>
      <w:bookmarkStart w:id="37" w:name="_Toc107447264"/>
      <w:r>
        <w:rPr>
          <w:rFonts w:hint="eastAsia" w:ascii="宋体" w:hAnsi="宋体" w:cs="宋体"/>
          <w:b/>
          <w:bCs/>
          <w:color w:val="auto"/>
          <w:sz w:val="24"/>
        </w:rPr>
        <w:t xml:space="preserve"> 合同生效及其他</w:t>
      </w:r>
      <w:bookmarkEnd w:id="36"/>
      <w:bookmarkEnd w:id="37"/>
    </w:p>
    <w:p>
      <w:pPr>
        <w:keepNext w:val="0"/>
        <w:keepLines w:val="0"/>
        <w:pageBreakBefore w:val="0"/>
        <w:widowControl/>
        <w:kinsoku/>
        <w:wordWrap/>
        <w:overflowPunct/>
        <w:topLinePunct w:val="0"/>
        <w:bidi w:val="0"/>
        <w:spacing w:line="360" w:lineRule="auto"/>
        <w:ind w:firstLine="48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.1本合同经双方法定代表人或授权代表签名并加盖双方公章后生效.</w:t>
      </w:r>
    </w:p>
    <w:p>
      <w:pPr>
        <w:keepNext w:val="0"/>
        <w:keepLines w:val="0"/>
        <w:pageBreakBefore w:val="0"/>
        <w:widowControl/>
        <w:kinsoku/>
        <w:wordWrap/>
        <w:overflowPunct/>
        <w:topLinePunct w:val="0"/>
        <w:bidi w:val="0"/>
        <w:spacing w:line="360" w:lineRule="auto"/>
        <w:ind w:firstLine="48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.2本合同正文一式6份，其中：甲方4份，乙方2份。</w:t>
      </w:r>
    </w:p>
    <w:p>
      <w:pPr>
        <w:keepNext w:val="0"/>
        <w:keepLines w:val="0"/>
        <w:pageBreakBefore w:val="0"/>
        <w:widowControl/>
        <w:kinsoku/>
        <w:wordWrap/>
        <w:overflowPunct/>
        <w:topLinePunct w:val="0"/>
        <w:bidi w:val="0"/>
        <w:spacing w:line="360" w:lineRule="auto"/>
        <w:ind w:firstLine="480"/>
        <w:textAlignment w:val="auto"/>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3</w:t>
      </w:r>
      <w:r>
        <w:rPr>
          <w:rFonts w:hint="eastAsia" w:ascii="宋体" w:hAnsi="宋体" w:cs="宋体"/>
          <w:color w:val="auto"/>
          <w:sz w:val="24"/>
        </w:rPr>
        <w:t>.3补充条款</w:t>
      </w:r>
      <w:r>
        <w:rPr>
          <w:rFonts w:hint="eastAsia" w:ascii="宋体" w:hAnsi="宋体" w:cs="宋体"/>
          <w:color w:val="auto"/>
          <w:sz w:val="24"/>
          <w:u w:val="single"/>
        </w:rPr>
        <w:t>：/</w:t>
      </w:r>
    </w:p>
    <w:p>
      <w:pPr>
        <w:spacing w:line="384" w:lineRule="auto"/>
        <w:rPr>
          <w:rFonts w:ascii="宋体" w:hAnsi="宋体" w:cs="宋体"/>
          <w:color w:val="auto"/>
          <w:sz w:val="24"/>
        </w:rPr>
      </w:pPr>
      <w:r>
        <w:rPr>
          <w:rFonts w:hint="eastAsia" w:ascii="宋体" w:hAnsi="宋体" w:cs="宋体"/>
          <w:color w:val="auto"/>
          <w:sz w:val="24"/>
        </w:rPr>
        <w:t xml:space="preserve">附件： </w:t>
      </w:r>
    </w:p>
    <w:p>
      <w:pPr>
        <w:numPr>
          <w:ilvl w:val="255"/>
          <w:numId w:val="0"/>
        </w:numPr>
        <w:spacing w:line="384" w:lineRule="auto"/>
        <w:ind w:firstLine="693" w:firstLineChars="300"/>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lang w:val="en-US" w:eastAsia="zh-CN"/>
        </w:rPr>
        <w:t>1.</w:t>
      </w:r>
      <w:r>
        <w:rPr>
          <w:rFonts w:hint="eastAsia" w:ascii="宋体" w:hAnsi="宋体" w:cs="宋体"/>
          <w:sz w:val="24"/>
        </w:rPr>
        <w:t>中标通知书</w:t>
      </w:r>
      <w:r>
        <w:rPr>
          <w:rFonts w:ascii="宋体" w:hAnsi="宋体" w:cs="宋体"/>
          <w:sz w:val="24"/>
        </w:rPr>
        <w:t>/</w:t>
      </w:r>
      <w:r>
        <w:rPr>
          <w:rFonts w:hint="eastAsia" w:ascii="宋体" w:hAnsi="宋体" w:cs="宋体"/>
          <w:sz w:val="24"/>
        </w:rPr>
        <w:t>发包通知书</w:t>
      </w:r>
      <w:r>
        <w:rPr>
          <w:rFonts w:ascii="宋体" w:hAnsi="宋体" w:cs="宋体"/>
          <w:sz w:val="24"/>
        </w:rPr>
        <w:t>/</w:t>
      </w:r>
      <w:r>
        <w:rPr>
          <w:rFonts w:hint="eastAsia" w:ascii="宋体" w:hAnsi="宋体" w:cs="宋体"/>
          <w:sz w:val="24"/>
          <w:lang w:val="en-US" w:eastAsia="zh-CN"/>
        </w:rPr>
        <w:t>成交通知书/</w:t>
      </w:r>
      <w:r>
        <w:rPr>
          <w:rFonts w:hint="eastAsia" w:ascii="宋体" w:hAnsi="宋体" w:cs="宋体"/>
          <w:sz w:val="24"/>
        </w:rPr>
        <w:t>委托函（如有）</w:t>
      </w:r>
    </w:p>
    <w:p>
      <w:pPr>
        <w:numPr>
          <w:ilvl w:val="255"/>
          <w:numId w:val="0"/>
        </w:numPr>
        <w:spacing w:line="384" w:lineRule="auto"/>
        <w:ind w:firstLine="693"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2</w:t>
      </w:r>
      <w:r>
        <w:rPr>
          <w:rFonts w:hint="eastAsia" w:asciiTheme="minorEastAsia" w:hAnsiTheme="minorEastAsia" w:eastAsiaTheme="minorEastAsia" w:cstheme="minorEastAsia"/>
          <w:color w:val="auto"/>
          <w:sz w:val="24"/>
        </w:rPr>
        <w:t>.廉洁协议</w:t>
      </w:r>
    </w:p>
    <w:p>
      <w:pPr>
        <w:spacing w:line="384" w:lineRule="auto"/>
        <w:ind w:firstLine="693"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3</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b w:val="0"/>
          <w:bCs w:val="0"/>
          <w:color w:val="auto"/>
          <w:sz w:val="24"/>
          <w:szCs w:val="24"/>
        </w:rPr>
        <w:t>不诚信行为的情形及相应被暂停参与投标活动的处理标准</w:t>
      </w:r>
    </w:p>
    <w:p>
      <w:pPr>
        <w:spacing w:line="384" w:lineRule="auto"/>
        <w:rPr>
          <w:rFonts w:hint="default" w:asciiTheme="minorEastAsia" w:hAnsiTheme="minorEastAsia" w:eastAsiaTheme="minorEastAsia" w:cstheme="minorEastAsia"/>
          <w:color w:val="auto"/>
          <w:sz w:val="24"/>
          <w:lang w:val="en-US" w:eastAsia="zh-CN"/>
        </w:rPr>
      </w:pPr>
      <w:r>
        <w:rPr>
          <w:rFonts w:hint="eastAsia" w:asciiTheme="minorEastAsia" w:hAnsiTheme="minorEastAsia" w:eastAsiaTheme="minorEastAsia" w:cstheme="minorEastAsia"/>
          <w:color w:val="auto"/>
          <w:sz w:val="24"/>
        </w:rPr>
        <w:t xml:space="preserve">      </w:t>
      </w:r>
      <w:r>
        <w:rPr>
          <w:rFonts w:hint="eastAsia" w:asciiTheme="minorEastAsia" w:hAnsiTheme="minorEastAsia" w:eastAsiaTheme="minorEastAsia" w:cstheme="minorEastAsia"/>
          <w:color w:val="auto"/>
          <w:sz w:val="24"/>
          <w:lang w:val="en-US" w:eastAsia="zh-CN"/>
        </w:rPr>
        <w:t>4.</w:t>
      </w:r>
      <w:r>
        <w:rPr>
          <w:rFonts w:hint="eastAsia" w:ascii="宋体" w:hAnsi="宋体" w:cs="宋体"/>
          <w:sz w:val="24"/>
          <w:lang w:val="en-US" w:eastAsia="zh-CN"/>
        </w:rPr>
        <w:t>营运场所施工安全协议书（具体以安全办通知为准）</w:t>
      </w:r>
    </w:p>
    <w:p>
      <w:pPr>
        <w:spacing w:line="384" w:lineRule="auto"/>
        <w:ind w:firstLine="693" w:firstLineChars="3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lang w:val="en-US" w:eastAsia="zh-CN"/>
        </w:rPr>
        <w:t>5</w:t>
      </w:r>
      <w:r>
        <w:rPr>
          <w:rFonts w:hint="eastAsia" w:asciiTheme="minorEastAsia" w:hAnsiTheme="minorEastAsia" w:eastAsiaTheme="minorEastAsia" w:cstheme="minorEastAsia"/>
          <w:color w:val="auto"/>
          <w:sz w:val="24"/>
        </w:rPr>
        <w:t>.工程量清单</w:t>
      </w:r>
      <w:r>
        <w:rPr>
          <w:rFonts w:hint="eastAsia" w:asciiTheme="minorEastAsia" w:hAnsiTheme="minorEastAsia" w:eastAsiaTheme="minorEastAsia" w:cstheme="minorEastAsia"/>
          <w:color w:val="auto"/>
          <w:sz w:val="24"/>
          <w:lang w:val="en-US" w:eastAsia="zh-CN"/>
        </w:rPr>
        <w:t>/报价</w:t>
      </w:r>
      <w:r>
        <w:rPr>
          <w:rFonts w:hint="eastAsia" w:asciiTheme="minorEastAsia" w:hAnsiTheme="minorEastAsia" w:eastAsiaTheme="minorEastAsia" w:cstheme="minorEastAsia"/>
          <w:color w:val="auto"/>
          <w:sz w:val="24"/>
        </w:rPr>
        <w:t xml:space="preserve"> </w:t>
      </w:r>
    </w:p>
    <w:p>
      <w:pPr>
        <w:spacing w:line="384" w:lineRule="auto"/>
        <w:ind w:firstLine="693" w:firstLineChars="300"/>
        <w:rPr>
          <w:rFonts w:hint="default" w:hAnsi="宋体" w:cs="宋体"/>
          <w:b/>
          <w:bCs/>
          <w:color w:val="auto"/>
          <w:sz w:val="24"/>
          <w:highlight w:val="yellow"/>
          <w:lang w:val="en-US" w:eastAsia="zh-CN"/>
        </w:rPr>
      </w:pPr>
      <w:r>
        <w:rPr>
          <w:rFonts w:hint="eastAsia" w:asciiTheme="minorEastAsia" w:hAnsiTheme="minorEastAsia" w:eastAsiaTheme="minorEastAsia" w:cstheme="minorEastAsia"/>
          <w:color w:val="auto"/>
          <w:sz w:val="24"/>
          <w:lang w:val="en-US" w:eastAsia="zh-CN"/>
        </w:rPr>
        <w:t>6.项目投入人员架构表</w:t>
      </w:r>
    </w:p>
    <w:p>
      <w:pPr>
        <w:spacing w:line="384" w:lineRule="auto"/>
        <w:ind w:left="5520" w:hanging="5313" w:hangingChars="2300"/>
        <w:rPr>
          <w:rFonts w:hint="eastAsia" w:ascii="宋体" w:hAnsi="宋体" w:cs="宋体" w:eastAsiaTheme="minorEastAsia"/>
          <w:color w:val="auto"/>
          <w:sz w:val="24"/>
          <w:lang w:eastAsia="zh-CN"/>
        </w:rPr>
      </w:pPr>
      <w:r>
        <w:rPr>
          <w:rFonts w:hint="eastAsia" w:ascii="宋体" w:hAnsi="宋体" w:cs="宋体"/>
          <w:color w:val="auto"/>
          <w:sz w:val="24"/>
        </w:rPr>
        <w:t>甲方：广州市净水有限公司（盖章）       乙方：</w:t>
      </w:r>
      <w:r>
        <w:rPr>
          <w:rFonts w:hint="eastAsia" w:ascii="宋体" w:hAnsi="宋体" w:cs="宋体"/>
          <w:color w:val="auto"/>
          <w:szCs w:val="21"/>
        </w:rPr>
        <w:t xml:space="preserve"> （盖章）</w:t>
      </w:r>
    </w:p>
    <w:p>
      <w:pPr>
        <w:spacing w:line="384" w:lineRule="auto"/>
        <w:rPr>
          <w:rFonts w:ascii="宋体" w:hAnsi="宋体" w:cs="宋体"/>
          <w:color w:val="auto"/>
          <w:sz w:val="24"/>
        </w:rPr>
      </w:pPr>
      <w:r>
        <w:rPr>
          <w:rFonts w:hint="eastAsia" w:ascii="宋体" w:hAnsi="宋体" w:cs="宋体"/>
          <w:color w:val="auto"/>
          <w:sz w:val="24"/>
        </w:rPr>
        <w:t>法定代表人或                           法定代表人或</w:t>
      </w:r>
    </w:p>
    <w:p>
      <w:pPr>
        <w:spacing w:line="384" w:lineRule="auto"/>
        <w:rPr>
          <w:rFonts w:ascii="宋体" w:hAnsi="宋体" w:cs="宋体"/>
          <w:color w:val="auto"/>
          <w:sz w:val="24"/>
        </w:rPr>
      </w:pPr>
      <w:r>
        <w:rPr>
          <w:rFonts w:hint="eastAsia" w:ascii="宋体" w:hAnsi="宋体" w:cs="宋体"/>
          <w:color w:val="auto"/>
          <w:sz w:val="24"/>
        </w:rPr>
        <w:t>授权代理人：                           授权代理人：</w:t>
      </w:r>
    </w:p>
    <w:p>
      <w:pPr>
        <w:spacing w:line="384" w:lineRule="auto"/>
        <w:rPr>
          <w:rFonts w:ascii="宋体" w:hAnsi="宋体" w:cs="宋体"/>
          <w:color w:val="auto"/>
          <w:sz w:val="24"/>
        </w:rPr>
      </w:pPr>
      <w:r>
        <w:rPr>
          <w:rFonts w:hint="eastAsia" w:ascii="宋体" w:hAnsi="宋体" w:cs="宋体"/>
          <w:color w:val="auto"/>
          <w:sz w:val="24"/>
        </w:rPr>
        <w:t>地址：                                 地址：</w:t>
      </w:r>
      <w:r>
        <w:rPr>
          <w:rFonts w:hint="eastAsia" w:ascii="宋体" w:hAnsi="宋体" w:cs="宋体"/>
          <w:color w:val="auto"/>
          <w:szCs w:val="21"/>
        </w:rPr>
        <w:t xml:space="preserve"> </w:t>
      </w:r>
    </w:p>
    <w:p>
      <w:pPr>
        <w:spacing w:line="384" w:lineRule="auto"/>
        <w:rPr>
          <w:rFonts w:ascii="宋体" w:hAnsi="宋体" w:cs="宋体"/>
          <w:color w:val="auto"/>
          <w:sz w:val="24"/>
        </w:rPr>
      </w:pPr>
      <w:r>
        <w:rPr>
          <w:rFonts w:hint="eastAsia" w:ascii="宋体" w:hAnsi="宋体" w:cs="宋体"/>
          <w:color w:val="auto"/>
          <w:sz w:val="24"/>
        </w:rPr>
        <w:t xml:space="preserve">经办人：                               经办人： </w:t>
      </w:r>
    </w:p>
    <w:p>
      <w:pPr>
        <w:spacing w:line="384" w:lineRule="auto"/>
        <w:rPr>
          <w:rFonts w:ascii="宋体" w:hAnsi="宋体" w:cs="宋体"/>
          <w:color w:val="auto"/>
          <w:sz w:val="24"/>
        </w:rPr>
      </w:pPr>
      <w:r>
        <w:rPr>
          <w:rFonts w:hint="eastAsia" w:ascii="宋体" w:hAnsi="宋体" w:cs="宋体"/>
          <w:color w:val="auto"/>
          <w:sz w:val="24"/>
        </w:rPr>
        <w:t>联系电话：                             联系电话：</w:t>
      </w:r>
      <w:r>
        <w:rPr>
          <w:rFonts w:ascii="宋体" w:hAnsi="宋体"/>
          <w:bCs/>
          <w:color w:val="auto"/>
          <w:sz w:val="24"/>
        </w:rPr>
        <w:t xml:space="preserve"> </w:t>
      </w:r>
    </w:p>
    <w:p>
      <w:pPr>
        <w:spacing w:line="384" w:lineRule="auto"/>
        <w:ind w:left="6360" w:hanging="6122" w:hangingChars="2650"/>
        <w:rPr>
          <w:rFonts w:ascii="宋体" w:hAnsi="宋体" w:cs="宋体"/>
          <w:color w:val="auto"/>
          <w:sz w:val="24"/>
        </w:rPr>
      </w:pPr>
      <w:r>
        <w:rPr>
          <w:rFonts w:hint="eastAsia" w:ascii="宋体" w:hAnsi="宋体" w:cs="宋体"/>
          <w:color w:val="auto"/>
          <w:sz w:val="24"/>
        </w:rPr>
        <w:t>传真：                                 传真：</w:t>
      </w:r>
    </w:p>
    <w:p>
      <w:pPr>
        <w:spacing w:line="384" w:lineRule="auto"/>
        <w:ind w:left="6360" w:hanging="6122" w:hangingChars="2650"/>
        <w:rPr>
          <w:rFonts w:hint="eastAsia" w:ascii="宋体" w:hAnsi="宋体" w:cs="宋体"/>
          <w:color w:val="auto"/>
          <w:sz w:val="24"/>
        </w:rPr>
      </w:pPr>
      <w:r>
        <w:rPr>
          <w:rFonts w:hint="eastAsia" w:ascii="宋体" w:hAnsi="宋体" w:cs="宋体"/>
          <w:color w:val="auto"/>
          <w:sz w:val="24"/>
        </w:rPr>
        <w:t>签署日期：  年   月   日               签署日期：  年  月   日</w:t>
      </w: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方正小标宋简体" w:hAnsi="宋体" w:eastAsia="方正小标宋简体" w:cs="宋体"/>
          <w:bCs/>
          <w:color w:val="auto"/>
          <w:kern w:val="0"/>
          <w:sz w:val="44"/>
          <w:szCs w:val="44"/>
          <w:highlight w:val="none"/>
        </w:rPr>
      </w:pPr>
    </w:p>
    <w:p>
      <w:pPr>
        <w:tabs>
          <w:tab w:val="left" w:pos="5740"/>
        </w:tabs>
        <w:autoSpaceDE w:val="0"/>
        <w:autoSpaceDN w:val="0"/>
        <w:adjustRightInd w:val="0"/>
        <w:jc w:val="center"/>
        <w:rPr>
          <w:rFonts w:hint="eastAsia" w:ascii="宋体" w:hAnsi="宋体" w:eastAsia="宋体" w:cs="宋体"/>
          <w:b/>
          <w:bCs w:val="0"/>
          <w:color w:val="auto"/>
          <w:kern w:val="0"/>
          <w:sz w:val="21"/>
          <w:szCs w:val="21"/>
          <w:highlight w:val="none"/>
          <w:lang w:val="en-US" w:eastAsia="zh-CN"/>
        </w:rPr>
      </w:pPr>
    </w:p>
    <w:p>
      <w:pPr>
        <w:tabs>
          <w:tab w:val="left" w:pos="5740"/>
        </w:tabs>
        <w:autoSpaceDE w:val="0"/>
        <w:autoSpaceDN w:val="0"/>
        <w:adjustRightInd w:val="0"/>
        <w:jc w:val="center"/>
        <w:rPr>
          <w:rFonts w:hint="eastAsia" w:ascii="宋体" w:hAnsi="宋体" w:eastAsia="宋体" w:cs="宋体"/>
          <w:b/>
          <w:bCs w:val="0"/>
          <w:color w:val="auto"/>
          <w:kern w:val="0"/>
          <w:sz w:val="21"/>
          <w:szCs w:val="21"/>
          <w:highlight w:val="none"/>
          <w:lang w:val="en-US" w:eastAsia="zh-CN"/>
        </w:rPr>
      </w:pPr>
    </w:p>
    <w:p>
      <w:pPr>
        <w:tabs>
          <w:tab w:val="left" w:pos="5740"/>
        </w:tabs>
        <w:autoSpaceDE w:val="0"/>
        <w:autoSpaceDN w:val="0"/>
        <w:adjustRightInd w:val="0"/>
        <w:jc w:val="left"/>
        <w:rPr>
          <w:rFonts w:hint="default" w:ascii="宋体" w:hAnsi="宋体" w:eastAsia="宋体" w:cs="宋体"/>
          <w:bCs/>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附件1</w:t>
      </w:r>
    </w:p>
    <w:p>
      <w:pPr>
        <w:tabs>
          <w:tab w:val="left" w:pos="5740"/>
        </w:tabs>
        <w:autoSpaceDE w:val="0"/>
        <w:autoSpaceDN w:val="0"/>
        <w:adjustRightInd w:val="0"/>
        <w:jc w:val="center"/>
        <w:rPr>
          <w:rFonts w:ascii="方正小标宋简体" w:hAnsi="宋体" w:eastAsia="方正小标宋简体"/>
          <w:color w:val="auto"/>
          <w:sz w:val="44"/>
          <w:szCs w:val="44"/>
          <w:highlight w:val="none"/>
        </w:rPr>
      </w:pPr>
      <w:r>
        <w:rPr>
          <w:rFonts w:hint="eastAsia" w:ascii="方正小标宋简体" w:hAnsi="宋体" w:eastAsia="方正小标宋简体" w:cs="宋体"/>
          <w:bCs/>
          <w:color w:val="auto"/>
          <w:kern w:val="0"/>
          <w:sz w:val="44"/>
          <w:szCs w:val="44"/>
          <w:highlight w:val="none"/>
        </w:rPr>
        <w:t>广州市净水有限公司</w:t>
      </w:r>
      <w:r>
        <w:rPr>
          <w:rFonts w:hint="eastAsia" w:ascii="方正小标宋简体" w:hAnsi="宋体" w:eastAsia="方正小标宋简体"/>
          <w:color w:val="auto"/>
          <w:sz w:val="44"/>
          <w:szCs w:val="44"/>
          <w:highlight w:val="none"/>
        </w:rPr>
        <w:t>非</w:t>
      </w:r>
      <w:r>
        <w:rPr>
          <w:rFonts w:hint="eastAsia" w:ascii="方正小标宋简体" w:hAnsi="宋体" w:eastAsia="方正小标宋简体"/>
          <w:color w:val="auto"/>
          <w:sz w:val="44"/>
          <w:szCs w:val="44"/>
          <w:highlight w:val="none"/>
          <w:lang w:val="en-US" w:eastAsia="zh-CN"/>
        </w:rPr>
        <w:t>公开</w:t>
      </w:r>
      <w:r>
        <w:rPr>
          <w:rFonts w:hint="eastAsia" w:ascii="方正小标宋简体" w:hAnsi="宋体" w:eastAsia="方正小标宋简体"/>
          <w:color w:val="auto"/>
          <w:sz w:val="44"/>
          <w:szCs w:val="44"/>
          <w:highlight w:val="none"/>
        </w:rPr>
        <w:t>招标项目</w:t>
      </w:r>
    </w:p>
    <w:p>
      <w:pPr>
        <w:tabs>
          <w:tab w:val="left" w:pos="5740"/>
        </w:tabs>
        <w:autoSpaceDE w:val="0"/>
        <w:autoSpaceDN w:val="0"/>
        <w:adjustRightInd w:val="0"/>
        <w:jc w:val="center"/>
        <w:rPr>
          <w:rFonts w:ascii="方正小标宋简体" w:hAnsi="宋体" w:eastAsia="方正小标宋简体" w:cs="宋体"/>
          <w:bCs/>
          <w:color w:val="auto"/>
          <w:kern w:val="0"/>
          <w:sz w:val="44"/>
          <w:szCs w:val="44"/>
          <w:highlight w:val="none"/>
        </w:rPr>
      </w:pPr>
      <w:r>
        <w:rPr>
          <w:rFonts w:hint="eastAsia" w:ascii="方正小标宋简体" w:hAnsi="宋体" w:eastAsia="方正小标宋简体" w:cs="宋体"/>
          <w:bCs/>
          <w:color w:val="auto"/>
          <w:kern w:val="0"/>
          <w:sz w:val="44"/>
          <w:szCs w:val="44"/>
          <w:highlight w:val="none"/>
        </w:rPr>
        <w:t>发包通知书</w:t>
      </w:r>
    </w:p>
    <w:p>
      <w:pPr>
        <w:pStyle w:val="2"/>
        <w:jc w:val="center"/>
        <w:rPr>
          <w:color w:val="auto"/>
        </w:rPr>
      </w:pPr>
      <w:r>
        <w:rPr>
          <w:rFonts w:hint="eastAsia" w:ascii="仿宋_GB2312" w:hAnsi="STSong-Light" w:eastAsia="仿宋_GB2312" w:cs="STSong-Light"/>
          <w:color w:val="auto"/>
          <w:kern w:val="0"/>
          <w:sz w:val="32"/>
          <w:szCs w:val="32"/>
          <w:highlight w:val="none"/>
          <w:lang w:val="en-US" w:eastAsia="zh-CN" w:bidi="ar-SA"/>
        </w:rPr>
        <w:t>广净（非公招询）字 [2021] 第 [</w:t>
      </w:r>
      <w:r>
        <w:rPr>
          <w:rFonts w:hint="eastAsia" w:ascii="仿宋_GB2312" w:hAnsi="STSong-Light" w:cs="STSong-Light"/>
          <w:color w:val="auto"/>
          <w:kern w:val="0"/>
          <w:sz w:val="32"/>
          <w:szCs w:val="32"/>
          <w:highlight w:val="none"/>
          <w:lang w:val="en-US" w:eastAsia="zh-CN" w:bidi="ar-SA"/>
        </w:rPr>
        <w:t xml:space="preserve">  </w:t>
      </w:r>
      <w:bookmarkStart w:id="41" w:name="_GoBack"/>
      <w:bookmarkEnd w:id="41"/>
      <w:r>
        <w:rPr>
          <w:rFonts w:hint="eastAsia" w:ascii="仿宋_GB2312" w:hAnsi="STSong-Light" w:eastAsia="仿宋_GB2312" w:cs="STSong-Light"/>
          <w:color w:val="auto"/>
          <w:kern w:val="0"/>
          <w:sz w:val="32"/>
          <w:szCs w:val="32"/>
          <w:highlight w:val="none"/>
          <w:lang w:val="en-US" w:eastAsia="zh-CN" w:bidi="ar-SA"/>
        </w:rPr>
        <w:t>] 号</w:t>
      </w:r>
    </w:p>
    <w:p>
      <w:pPr>
        <w:autoSpaceDE w:val="0"/>
        <w:autoSpaceDN w:val="0"/>
        <w:adjustRightInd w:val="0"/>
        <w:spacing w:after="3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承包单位(全称):</w:t>
      </w:r>
    </w:p>
    <w:p>
      <w:pPr>
        <w:autoSpaceDE w:val="0"/>
        <w:autoSpaceDN w:val="0"/>
        <w:adjustRightInd w:val="0"/>
        <w:spacing w:after="300" w:line="500" w:lineRule="atLeast"/>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经</w:t>
      </w:r>
      <w:r>
        <w:rPr>
          <w:rFonts w:hint="eastAsia" w:ascii="仿宋_GB2312" w:hAnsi="STSong-Light" w:eastAsia="仿宋_GB2312" w:cs="STSong-Light"/>
          <w:color w:val="auto"/>
          <w:kern w:val="0"/>
          <w:sz w:val="32"/>
          <w:szCs w:val="32"/>
          <w:highlight w:val="none"/>
          <w:lang w:val="en-US" w:eastAsia="zh-CN"/>
        </w:rPr>
        <w:t>我公司</w:t>
      </w:r>
      <w:r>
        <w:rPr>
          <w:rFonts w:hint="eastAsia" w:ascii="仿宋_GB2312" w:hAnsi="STSong-Light" w:eastAsia="仿宋_GB2312" w:cs="STSong-Light"/>
          <w:color w:val="auto"/>
          <w:kern w:val="0"/>
          <w:sz w:val="32"/>
          <w:szCs w:val="32"/>
          <w:highlight w:val="none"/>
        </w:rPr>
        <w:t>询价小组评审推荐，确定你单位为</w:t>
      </w:r>
      <w:r>
        <w:rPr>
          <w:rFonts w:hint="eastAsia" w:ascii="仿宋_GB2312" w:hAnsi="宋体" w:eastAsia="仿宋_GB2312" w:cs="STSong-Light"/>
          <w:color w:val="auto"/>
          <w:kern w:val="0"/>
          <w:sz w:val="32"/>
          <w:szCs w:val="32"/>
          <w:highlight w:val="none"/>
        </w:rPr>
        <w:t>××××项目的</w:t>
      </w:r>
      <w:r>
        <w:rPr>
          <w:rFonts w:hint="eastAsia" w:ascii="仿宋_GB2312" w:hAnsi="STSong-Light" w:eastAsia="仿宋_GB2312" w:cs="STSong-Light"/>
          <w:color w:val="auto"/>
          <w:kern w:val="0"/>
          <w:sz w:val="32"/>
          <w:szCs w:val="32"/>
          <w:highlight w:val="none"/>
        </w:rPr>
        <w:t>承包单位，承包内容为询价文件所规定的发包内容，</w:t>
      </w:r>
      <w:r>
        <w:rPr>
          <w:rFonts w:hint="eastAsia" w:ascii="仿宋_GB2312" w:hAnsi="STSong-Light" w:eastAsia="仿宋_GB2312" w:cs="STSong-Light"/>
          <w:color w:val="auto"/>
          <w:kern w:val="0"/>
          <w:sz w:val="32"/>
          <w:szCs w:val="32"/>
          <w:highlight w:val="none"/>
          <w:lang w:val="en-US" w:eastAsia="zh-CN"/>
        </w:rPr>
        <w:t>发包价</w:t>
      </w:r>
      <w:r>
        <w:rPr>
          <w:rFonts w:hint="eastAsia" w:ascii="仿宋_GB2312" w:hAnsi="STSong-Light" w:eastAsia="仿宋_GB2312" w:cs="STSong-Light"/>
          <w:color w:val="auto"/>
          <w:kern w:val="0"/>
          <w:sz w:val="32"/>
          <w:szCs w:val="32"/>
          <w:highlight w:val="none"/>
        </w:rPr>
        <w:t>为人民币</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拾</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万</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仟</w:t>
      </w:r>
      <w:r>
        <w:rPr>
          <w:rFonts w:hint="eastAsia" w:ascii="仿宋_GB2312" w:hAnsi="宋体" w:eastAsia="仿宋_GB2312" w:cs="STSong-Light"/>
          <w:color w:val="auto"/>
          <w:kern w:val="0"/>
          <w:sz w:val="32"/>
          <w:szCs w:val="32"/>
          <w:highlight w:val="none"/>
        </w:rPr>
        <w:t>×</w:t>
      </w:r>
      <w:r>
        <w:rPr>
          <w:rFonts w:hint="eastAsia" w:ascii="仿宋_GB2312" w:hAnsi="STSong-Light" w:eastAsia="仿宋_GB2312" w:cs="STSong-Light"/>
          <w:color w:val="auto"/>
          <w:kern w:val="0"/>
          <w:sz w:val="32"/>
          <w:szCs w:val="32"/>
          <w:highlight w:val="none"/>
        </w:rPr>
        <w:t>佰元（￥元）。</w:t>
      </w:r>
    </w:p>
    <w:p>
      <w:pPr>
        <w:autoSpaceDE w:val="0"/>
        <w:autoSpaceDN w:val="0"/>
        <w:adjustRightInd w:val="0"/>
        <w:spacing w:after="2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其中：</w:t>
      </w:r>
    </w:p>
    <w:p>
      <w:pPr>
        <w:autoSpaceDE w:val="0"/>
        <w:autoSpaceDN w:val="0"/>
        <w:adjustRightInd w:val="0"/>
        <w:spacing w:after="50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auto"/>
          <w:kern w:val="0"/>
          <w:sz w:val="32"/>
          <w:szCs w:val="32"/>
          <w:highlight w:val="none"/>
        </w:rPr>
      </w:pPr>
      <w:r>
        <w:rPr>
          <w:rFonts w:hint="eastAsia" w:ascii="仿宋_GB2312" w:hAnsi="STSong-Light" w:eastAsia="仿宋_GB2312" w:cs="STSong-Light"/>
          <w:color w:val="auto"/>
          <w:kern w:val="0"/>
          <w:sz w:val="32"/>
          <w:szCs w:val="32"/>
          <w:highlight w:val="none"/>
        </w:rPr>
        <w:t>发包单位（盖章）：</w:t>
      </w:r>
    </w:p>
    <w:p>
      <w:pPr>
        <w:pStyle w:val="22"/>
        <w:rPr>
          <w:rFonts w:hint="eastAsia"/>
        </w:rPr>
      </w:pPr>
      <w:r>
        <w:rPr>
          <w:rFonts w:hint="eastAsia" w:ascii="仿宋_GB2312" w:hAnsi="STSong-Light" w:eastAsia="仿宋_GB2312" w:cs="STSong-Light"/>
          <w:color w:val="auto"/>
          <w:kern w:val="0"/>
          <w:sz w:val="32"/>
          <w:szCs w:val="32"/>
          <w:highlight w:val="none"/>
        </w:rPr>
        <w:t xml:space="preserve">                                 年  月  日</w:t>
      </w: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hint="eastAsia" w:ascii="宋体" w:hAnsi="宋体" w:cs="宋体"/>
          <w:b/>
          <w:bCs/>
          <w:color w:val="auto"/>
          <w:szCs w:val="21"/>
        </w:rPr>
      </w:pPr>
    </w:p>
    <w:p>
      <w:pPr>
        <w:spacing w:line="360" w:lineRule="auto"/>
        <w:rPr>
          <w:rFonts w:ascii="宋体" w:hAnsi="宋体" w:cs="宋体"/>
          <w:b/>
          <w:bCs/>
          <w:color w:val="auto"/>
          <w:szCs w:val="21"/>
        </w:rPr>
      </w:pPr>
      <w:r>
        <w:rPr>
          <w:rFonts w:hint="eastAsia" w:ascii="宋体" w:hAnsi="宋体" w:cs="宋体"/>
          <w:b/>
          <w:bCs/>
          <w:color w:val="auto"/>
          <w:szCs w:val="21"/>
        </w:rPr>
        <w:t>附件</w:t>
      </w:r>
      <w:r>
        <w:rPr>
          <w:rFonts w:hint="eastAsia" w:ascii="宋体" w:hAnsi="宋体" w:cs="宋体"/>
          <w:b/>
          <w:bCs/>
          <w:color w:val="auto"/>
          <w:szCs w:val="21"/>
          <w:lang w:val="en-US" w:eastAsia="zh-CN"/>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adjustRightInd/>
        <w:snapToGrid/>
        <w:spacing w:line="560" w:lineRule="exact"/>
        <w:ind w:firstLine="3523" w:firstLineChars="1300"/>
        <w:jc w:val="both"/>
        <w:textAlignment w:val="auto"/>
        <w:rPr>
          <w:rFonts w:hint="eastAsia" w:ascii="仿宋_GB2312" w:hAnsi="仿宋_GB2312" w:eastAsia="仿宋_GB2312" w:cs="仿宋_GB2312"/>
          <w:b w:val="0"/>
          <w:bCs/>
          <w:color w:val="auto"/>
          <w:sz w:val="28"/>
          <w:szCs w:val="28"/>
          <w:highlight w:val="none"/>
        </w:rPr>
      </w:pPr>
      <w:bookmarkStart w:id="38" w:name="_Toc387080836"/>
      <w:bookmarkStart w:id="39" w:name="_Toc389815031"/>
      <w:bookmarkStart w:id="40" w:name="_Toc389815339"/>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adjustRightInd/>
        <w:snapToGrid/>
        <w:spacing w:line="560" w:lineRule="exact"/>
        <w:ind w:firstLine="610" w:firstLineChars="225"/>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rPr>
        <w:t xml:space="preserve">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adjustRightInd/>
        <w:snapToGrid/>
        <w:spacing w:line="560" w:lineRule="exact"/>
        <w:ind w:firstLine="407" w:firstLineChars="150"/>
        <w:textAlignment w:val="auto"/>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adjustRightInd/>
        <w:snapToGrid/>
        <w:spacing w:line="560" w:lineRule="exact"/>
        <w:ind w:left="24" w:leftChars="12"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4"/>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adjustRightInd/>
        <w:snapToGrid/>
        <w:spacing w:line="560" w:lineRule="exact"/>
        <w:ind w:left="14" w:leftChars="7" w:firstLine="542"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adjustRightInd/>
        <w:snapToGrid/>
        <w:spacing w:line="560" w:lineRule="exact"/>
        <w:ind w:left="0" w:firstLine="0"/>
        <w:textAlignment w:val="auto"/>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0" w:line="560" w:lineRule="exact"/>
        <w:ind w:firstLine="542" w:firstLineChars="200"/>
        <w:textAlignment w:val="auto"/>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rPr>
        <w:t>（合同名称）+（合同编号）</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rPr>
        <w:t>…</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adjustRightInd/>
        <w:snapToGrid/>
        <w:spacing w:line="560" w:lineRule="exact"/>
        <w:ind w:firstLine="542" w:firstLineChars="200"/>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43"/>
        <w:keepNext w:val="0"/>
        <w:keepLines w:val="0"/>
        <w:pageBreakBefore w:val="0"/>
        <w:tabs>
          <w:tab w:val="left" w:pos="5100"/>
        </w:tabs>
        <w:kinsoku/>
        <w:wordWrap/>
        <w:overflowPunct/>
        <w:topLinePunct w:val="0"/>
        <w:autoSpaceDE/>
        <w:autoSpaceDN/>
        <w:bidi w:val="0"/>
        <w:adjustRightInd/>
        <w:snapToGrid/>
        <w:spacing w:line="560" w:lineRule="exact"/>
        <w:ind w:left="7200" w:firstLine="0" w:firstLineChars="0"/>
        <w:jc w:val="left"/>
        <w:textAlignment w:val="auto"/>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adjustRightInd/>
        <w:snapToGrid/>
        <w:spacing w:line="560" w:lineRule="exact"/>
        <w:ind w:left="7200" w:hanging="8130" w:hangingChars="3000"/>
        <w:textAlignment w:val="auto"/>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spacing w:line="360" w:lineRule="auto"/>
        <w:ind w:firstLine="1762" w:firstLineChars="6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rPr>
        <w:t>日期：  年  月  日</w:t>
      </w: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b/>
          <w:bCs/>
          <w:color w:val="auto"/>
          <w:sz w:val="21"/>
          <w:szCs w:val="21"/>
          <w:highlight w:val="none"/>
          <w:lang w:val="en-US" w:eastAsia="zh-CN"/>
        </w:rPr>
      </w:pPr>
    </w:p>
    <w:p>
      <w:pPr>
        <w:adjustRightInd w:val="0"/>
        <w:snapToGrid w:val="0"/>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附件3.</w:t>
      </w:r>
      <w:r>
        <w:rPr>
          <w:rFonts w:hint="eastAsia" w:ascii="宋体" w:hAnsi="宋体" w:eastAsia="宋体" w:cs="宋体"/>
          <w:color w:val="auto"/>
          <w:sz w:val="21"/>
          <w:szCs w:val="21"/>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22"/>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hint="eastAsia" w:ascii="宋体" w:hAnsi="宋体" w:cs="宋体"/>
          <w:b/>
          <w:szCs w:val="21"/>
        </w:rPr>
      </w:pPr>
    </w:p>
    <w:p>
      <w:pPr>
        <w:spacing w:line="360" w:lineRule="auto"/>
        <w:rPr>
          <w:rFonts w:ascii="宋体" w:hAnsi="宋体" w:cs="宋体"/>
          <w:b/>
          <w:szCs w:val="21"/>
        </w:rPr>
      </w:pPr>
      <w:r>
        <w:rPr>
          <w:rFonts w:hint="eastAsia" w:ascii="宋体" w:hAnsi="宋体" w:cs="宋体"/>
          <w:b/>
          <w:szCs w:val="21"/>
        </w:rPr>
        <w:t>附件</w:t>
      </w:r>
      <w:r>
        <w:rPr>
          <w:rFonts w:hint="eastAsia" w:ascii="宋体" w:hAnsi="宋体" w:cs="宋体"/>
          <w:b/>
          <w:szCs w:val="21"/>
          <w:lang w:val="en-US" w:eastAsia="zh-CN"/>
        </w:rPr>
        <w:t>4</w:t>
      </w:r>
      <w:r>
        <w:rPr>
          <w:rFonts w:hint="eastAsia" w:ascii="宋体" w:hAnsi="宋体" w:cs="宋体"/>
          <w:b/>
          <w:szCs w:val="21"/>
        </w:rPr>
        <w:t>：安全管理协议书</w:t>
      </w:r>
    </w:p>
    <w:p>
      <w:pPr>
        <w:spacing w:line="360" w:lineRule="auto"/>
        <w:jc w:val="center"/>
        <w:rPr>
          <w:rFonts w:ascii="宋体" w:hAnsi="宋体" w:cs="宋体"/>
          <w:b/>
          <w:bCs/>
          <w:sz w:val="24"/>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6"/>
          <w:rFonts w:asciiTheme="minorEastAsia" w:hAnsiTheme="minorEastAsia" w:eastAsiaTheme="minorEastAsia"/>
          <w:b w:val="0"/>
          <w:u w:val="single"/>
        </w:rPr>
      </w:pP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adjustRightInd w:val="0"/>
        <w:snapToGrid w:val="0"/>
        <w:spacing w:line="560" w:lineRule="exact"/>
        <w:ind w:firstLine="462" w:firstLineChars="200"/>
        <w:jc w:val="left"/>
        <w:rPr>
          <w:rFonts w:asciiTheme="minorEastAsia" w:hAnsiTheme="minorEastAsia" w:eastAsiaTheme="minorEastAsia"/>
          <w:b/>
          <w:sz w:val="24"/>
        </w:rPr>
      </w:pPr>
      <w:r>
        <w:rPr>
          <w:rFonts w:asciiTheme="minorEastAsia" w:hAnsiTheme="minorEastAsia" w:eastAsiaTheme="minorEastAsia"/>
          <w:b/>
          <w:sz w:val="24"/>
        </w:rPr>
        <w:t xml:space="preserve"> 二、</w:t>
      </w:r>
      <w:r>
        <w:rPr>
          <w:rFonts w:hint="eastAsia" w:asciiTheme="minorEastAsia" w:hAnsiTheme="minorEastAsia" w:eastAsiaTheme="minorEastAsia"/>
          <w:b/>
          <w:sz w:val="24"/>
        </w:rPr>
        <w:t>甲方权责</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（二）落实生产营运等相关配合措施，提供必要的施工条件。</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（三）要求乙方遵守的甲方安全管理要求。</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（四）有权对乙方安全措施投入、现场安全施工情况等进行安全监督检查，并提出整改。</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（五）按照《广州市净水有限公司工程项目安全管理规范》等办法对乙方进行施工安全管理评价。</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（六）对于乙方不服从甲方管理，违反安全生产管理规定等违约行为的，甲方有权对乙方采取以下一种或以上的方式处理：</w:t>
      </w:r>
    </w:p>
    <w:p>
      <w:pPr>
        <w:adjustRightInd w:val="0"/>
        <w:snapToGrid w:val="0"/>
        <w:spacing w:line="560" w:lineRule="exact"/>
        <w:ind w:firstLine="462" w:firstLineChars="200"/>
        <w:jc w:val="left"/>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按主合同相关条款进行经济扣罚；</w:t>
      </w:r>
    </w:p>
    <w:p>
      <w:pPr>
        <w:adjustRightInd w:val="0"/>
        <w:snapToGrid w:val="0"/>
        <w:spacing w:line="560" w:lineRule="exact"/>
        <w:ind w:firstLine="462" w:firstLineChars="200"/>
        <w:jc w:val="left"/>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根据《广州市水务局关于印发广州市水务工程施工和监理企业诚信评价管理办法的通知》（穗水建设〔2</w:t>
      </w:r>
      <w:r>
        <w:rPr>
          <w:rFonts w:asciiTheme="minorEastAsia" w:hAnsiTheme="minorEastAsia" w:eastAsiaTheme="minorEastAsia"/>
          <w:sz w:val="24"/>
        </w:rPr>
        <w:t>014</w:t>
      </w:r>
      <w:r>
        <w:rPr>
          <w:rFonts w:hint="eastAsia" w:asciiTheme="minorEastAsia" w:hAnsiTheme="minorEastAsia" w:eastAsiaTheme="minorEastAsia"/>
          <w:sz w:val="24"/>
        </w:rPr>
        <w:t>〕1</w:t>
      </w:r>
      <w:r>
        <w:rPr>
          <w:rFonts w:asciiTheme="minorEastAsia" w:hAnsiTheme="minorEastAsia" w:eastAsiaTheme="minorEastAsia"/>
          <w:sz w:val="24"/>
        </w:rPr>
        <w:t>0</w:t>
      </w:r>
      <w:r>
        <w:rPr>
          <w:rFonts w:hint="eastAsia" w:asciiTheme="minorEastAsia" w:hAnsiTheme="minorEastAsia" w:eastAsiaTheme="minorEastAsia"/>
          <w:sz w:val="24"/>
        </w:rPr>
        <w:t>号）、《市净水公司关于印发施工和监理企业诚信评价工作实施办法的通知》（穗净水〔201</w:t>
      </w:r>
      <w:r>
        <w:rPr>
          <w:rFonts w:asciiTheme="minorEastAsia" w:hAnsiTheme="minorEastAsia" w:eastAsiaTheme="minorEastAsia"/>
          <w:sz w:val="24"/>
        </w:rPr>
        <w:t>5</w:t>
      </w:r>
      <w:r>
        <w:rPr>
          <w:rFonts w:hint="eastAsia" w:asciiTheme="minorEastAsia" w:hAnsiTheme="minorEastAsia" w:eastAsiaTheme="minorEastAsia"/>
          <w:sz w:val="24"/>
        </w:rPr>
        <w:t>〕2</w:t>
      </w:r>
      <w:r>
        <w:rPr>
          <w:rFonts w:asciiTheme="minorEastAsia" w:hAnsiTheme="minorEastAsia" w:eastAsiaTheme="minorEastAsia"/>
          <w:sz w:val="24"/>
        </w:rPr>
        <w:t>40</w:t>
      </w:r>
      <w:r>
        <w:rPr>
          <w:rFonts w:hint="eastAsia" w:asciiTheme="minorEastAsia" w:hAnsiTheme="minorEastAsia" w:eastAsiaTheme="minorEastAsia"/>
          <w:sz w:val="24"/>
        </w:rPr>
        <w:t>号），进行诚信扣分（合同期内有新的文件印发的，按照最新的文件执行）；</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3</w:t>
      </w:r>
      <w:r>
        <w:rPr>
          <w:rFonts w:asciiTheme="minorEastAsia" w:hAnsiTheme="minorEastAsia" w:eastAsiaTheme="minorEastAsia"/>
          <w:sz w:val="24"/>
        </w:rPr>
        <w:t>.</w:t>
      </w:r>
      <w:r>
        <w:rPr>
          <w:rFonts w:hint="eastAsia" w:asciiTheme="minorEastAsia" w:hAnsiTheme="minorEastAsia" w:eastAsiaTheme="minorEastAsia"/>
          <w:sz w:val="24"/>
        </w:rPr>
        <w:t>限制投保，或经其他单位承包后以分别方参与项目实施；</w:t>
      </w:r>
    </w:p>
    <w:p>
      <w:pPr>
        <w:adjustRightInd w:val="0"/>
        <w:snapToGrid w:val="0"/>
        <w:spacing w:line="560" w:lineRule="exact"/>
        <w:ind w:firstLine="462" w:firstLineChars="200"/>
        <w:jc w:val="left"/>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向上级进行反映，包括但不限于广东省市政行业协会、广州市市政公路协会等。</w:t>
      </w:r>
    </w:p>
    <w:p>
      <w:pPr>
        <w:spacing w:line="560" w:lineRule="exact"/>
        <w:ind w:firstLine="462"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三、乙方权责</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（二）严格执行国家、地方和行业主管部门关于施工的强制性标准、地方行政法规、管理要求。</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依法为施工现场作业的人员办理意外伤害保险、购买安全生产责任保险。</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（三）乙方应在合同签订后</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日内制定安全生产文明施工措施费投入使用计划，并提交甲方备案，保证施工安全措施投入。</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（四）严格按照甲方制定的《广州市净水有限公司工程项目安全管理规范》要求，落实各项安全管理工作。</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配合甲方的安全监督检查，并立即对提出的问题隐患进行整改。</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乙方该项目的管理人员、作业人员（包括分包人员）每年由乙方单位依法开展安全生产教育培训，并保存好相关培训证明备查。</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施工过程中，项目管理人员、作业人员（包括分包人员）需进行调整的，必须书面向甲方请示，并获得甲方批准后方可执行变更。</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（七）发生突发事件时，应立即报甲方，并同时积极主动地开展应急救援，采取有效措施将事故影响控制在最小范围内。</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（八）严格履行本协议，遵守甲方各项管理规定，服从管理。</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（九）对甲方的违章指挥，拒绝执行，但需书面明确指出甲方所违反的具体法律法规、标准规范等。</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（十）乙方委托的第三方运输单位或个人，违反本协议的，全部责任均由乙方承担。</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四、事故责任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（五）乙方各类人员在甲方生产区域内发生人身伤害事故和其他事故，乙方应开展调查、处理、统计、上报并向甲方报告，配合甲方及有关部门开展事故调查。</w:t>
      </w:r>
    </w:p>
    <w:p>
      <w:pPr>
        <w:spacing w:line="560" w:lineRule="exact"/>
        <w:ind w:firstLine="462" w:firstLineChars="200"/>
        <w:rPr>
          <w:rFonts w:asciiTheme="minorEastAsia" w:hAnsiTheme="minorEastAsia" w:eastAsiaTheme="minorEastAsia"/>
          <w:sz w:val="24"/>
        </w:rPr>
      </w:pPr>
      <w:r>
        <w:rPr>
          <w:rFonts w:hint="eastAsia" w:asciiTheme="minorEastAsia" w:hAnsiTheme="minorEastAsia" w:eastAsia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0"/>
        <w:spacing w:line="560" w:lineRule="exact"/>
        <w:ind w:firstLine="46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62" w:firstLineChars="200"/>
        <w:jc w:val="left"/>
        <w:rPr>
          <w:rFonts w:asciiTheme="minorEastAsia" w:hAnsiTheme="minorEastAsia" w:eastAsiaTheme="minorEastAsia"/>
          <w:b/>
          <w:sz w:val="24"/>
        </w:rPr>
      </w:pPr>
      <w:r>
        <w:rPr>
          <w:rFonts w:hint="eastAsia" w:asciiTheme="minorEastAsia" w:hAnsiTheme="minorEastAsia" w:eastAsiaTheme="minorEastAsia"/>
          <w:b/>
          <w:sz w:val="24"/>
        </w:rPr>
        <w:t>六、附则</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62"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sz w:val="24"/>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31"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2"/>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pPr>
    </w:p>
    <w:bookmarkEnd w:id="38"/>
    <w:bookmarkEnd w:id="39"/>
    <w:bookmarkEnd w:id="40"/>
    <w:p>
      <w:pPr>
        <w:tabs>
          <w:tab w:val="left" w:pos="4170"/>
        </w:tabs>
        <w:spacing w:line="360" w:lineRule="auto"/>
        <w:rPr>
          <w:rFonts w:ascii="宋体" w:hAnsi="宋体"/>
          <w:color w:val="auto"/>
        </w:rPr>
      </w:pPr>
    </w:p>
    <w:p>
      <w:pPr>
        <w:spacing w:line="240" w:lineRule="atLeast"/>
        <w:jc w:val="both"/>
        <w:rPr>
          <w:rFonts w:hint="eastAsia" w:ascii="宋体" w:hAnsi="宋体"/>
          <w:b/>
          <w:color w:val="auto"/>
          <w:sz w:val="36"/>
          <w:szCs w:val="36"/>
          <w:lang w:val="en-US" w:eastAsia="zh-CN"/>
        </w:rPr>
      </w:pPr>
      <w:r>
        <w:rPr>
          <w:rFonts w:hint="eastAsia" w:ascii="宋体" w:hAnsi="宋体"/>
          <w:b/>
          <w:color w:val="auto"/>
          <w:sz w:val="21"/>
          <w:szCs w:val="21"/>
          <w:lang w:eastAsia="zh-CN"/>
        </w:rPr>
        <w:t>附件</w:t>
      </w:r>
      <w:r>
        <w:rPr>
          <w:rFonts w:hint="eastAsia" w:ascii="宋体" w:hAnsi="宋体"/>
          <w:b/>
          <w:color w:val="auto"/>
          <w:sz w:val="21"/>
          <w:szCs w:val="21"/>
          <w:lang w:val="en-US" w:eastAsia="zh-CN"/>
        </w:rPr>
        <w:t>5  工程量清单</w:t>
      </w:r>
    </w:p>
    <w:p>
      <w:pPr>
        <w:pStyle w:val="2"/>
        <w:rPr>
          <w:rFonts w:hint="default"/>
          <w:color w:val="auto"/>
          <w:lang w:val="en-US" w:eastAsia="zh-CN"/>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3683"/>
        <w:gridCol w:w="1772"/>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序号</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设备名称</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单位</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22" w:type="dxa"/>
            <w:gridSpan w:val="4"/>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10KV断路器柜</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干式变压器200KVA</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vAlign w:val="top"/>
          </w:tcPr>
          <w:p>
            <w:pPr>
              <w:spacing w:line="360" w:lineRule="auto"/>
              <w:rPr>
                <w:rFonts w:hint="default"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干式变压器2500KVA以上</w:t>
            </w:r>
          </w:p>
        </w:tc>
        <w:tc>
          <w:tcPr>
            <w:tcW w:w="1772" w:type="dxa"/>
            <w:vAlign w:val="top"/>
          </w:tcPr>
          <w:p>
            <w:pPr>
              <w:spacing w:line="360" w:lineRule="auto"/>
              <w:rPr>
                <w:rFonts w:hint="eastAsia" w:ascii="仿宋_GB2312" w:hAnsi="宋体" w:eastAsia="仿宋_GB2312" w:cs="宋体"/>
                <w:color w:val="auto"/>
                <w:kern w:val="0"/>
                <w:sz w:val="32"/>
                <w:szCs w:val="32"/>
                <w:highlight w:val="none"/>
                <w:vertAlign w:val="baseline"/>
                <w:lang w:val="en-US" w:eastAsia="zh-CN" w:bidi="ar-SA"/>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避雷器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组</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高压电缆</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m</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6</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户内电缆头/中间头</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7</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10KV电容器组</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8</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直流屏</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台</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9</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接地网</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个</w:t>
            </w:r>
          </w:p>
        </w:tc>
        <w:tc>
          <w:tcPr>
            <w:tcW w:w="2131"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8522" w:type="dxa"/>
            <w:gridSpan w:val="4"/>
          </w:tcPr>
          <w:p>
            <w:pPr>
              <w:tabs>
                <w:tab w:val="left" w:pos="3078"/>
              </w:tabs>
              <w:spacing w:line="360" w:lineRule="auto"/>
              <w:jc w:val="left"/>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工器具检测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10KV绝缘手套</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25KV绝缘靴</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双</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3</w:t>
            </w:r>
          </w:p>
        </w:tc>
        <w:tc>
          <w:tcPr>
            <w:tcW w:w="3683"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10KV验电器</w:t>
            </w:r>
          </w:p>
        </w:tc>
        <w:tc>
          <w:tcPr>
            <w:tcW w:w="1772"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4</w:t>
            </w:r>
          </w:p>
        </w:tc>
        <w:tc>
          <w:tcPr>
            <w:tcW w:w="3683" w:type="dxa"/>
          </w:tcPr>
          <w:p>
            <w:pPr>
              <w:spacing w:line="360" w:lineRule="auto"/>
              <w:rPr>
                <w:rFonts w:hint="eastAsia"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接地线</w:t>
            </w:r>
          </w:p>
        </w:tc>
        <w:tc>
          <w:tcPr>
            <w:tcW w:w="1772"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eastAsia="仿宋_GB2312"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5</w:t>
            </w:r>
          </w:p>
        </w:tc>
        <w:tc>
          <w:tcPr>
            <w:tcW w:w="3683"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高压绝缘拉杆</w:t>
            </w:r>
          </w:p>
        </w:tc>
        <w:tc>
          <w:tcPr>
            <w:tcW w:w="1772"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套</w:t>
            </w:r>
          </w:p>
        </w:tc>
        <w:tc>
          <w:tcPr>
            <w:tcW w:w="2131" w:type="dxa"/>
          </w:tcPr>
          <w:p>
            <w:pPr>
              <w:spacing w:line="360" w:lineRule="auto"/>
              <w:rPr>
                <w:rFonts w:hint="default" w:hAnsi="宋体" w:cs="宋体"/>
                <w:color w:val="auto"/>
                <w:kern w:val="0"/>
                <w:highlight w:val="none"/>
                <w:vertAlign w:val="baseline"/>
                <w:lang w:val="en-US" w:eastAsia="zh-CN"/>
              </w:rPr>
            </w:pPr>
            <w:r>
              <w:rPr>
                <w:rFonts w:hint="eastAsia" w:hAnsi="宋体" w:cs="宋体"/>
                <w:color w:val="auto"/>
                <w:kern w:val="0"/>
                <w:highlight w:val="none"/>
                <w:vertAlign w:val="baseline"/>
                <w:lang w:val="en-US" w:eastAsia="zh-CN"/>
              </w:rPr>
              <w:t>0</w:t>
            </w:r>
          </w:p>
        </w:tc>
      </w:tr>
    </w:tbl>
    <w:p>
      <w:pPr>
        <w:pStyle w:val="13"/>
        <w:adjustRightInd w:val="0"/>
        <w:snapToGrid w:val="0"/>
        <w:spacing w:line="300" w:lineRule="auto"/>
        <w:rPr>
          <w:rFonts w:ascii="仿宋_GB2312" w:hAnsi="仿宋_GB2312" w:eastAsia="仿宋_GB2312" w:cs="仿宋_GB2312"/>
          <w:bCs/>
          <w:color w:val="auto"/>
          <w:sz w:val="28"/>
          <w:szCs w:val="28"/>
        </w:rPr>
      </w:pPr>
    </w:p>
    <w:p>
      <w:pPr>
        <w:pStyle w:val="13"/>
        <w:adjustRightInd w:val="0"/>
        <w:snapToGrid w:val="0"/>
        <w:spacing w:line="300" w:lineRule="auto"/>
        <w:rPr>
          <w:rFonts w:ascii="仿宋_GB2312" w:hAnsi="仿宋_GB2312" w:eastAsia="仿宋_GB2312" w:cs="仿宋_GB2312"/>
          <w:color w:val="auto"/>
        </w:rPr>
      </w:pPr>
    </w:p>
    <w:p>
      <w:pPr>
        <w:ind w:firstLine="0" w:firstLineChars="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 w:val="28"/>
          <w:szCs w:val="28"/>
          <w:lang w:val="zh-CN"/>
        </w:rPr>
        <w:t>乙方对以下设备做好如下维护内容（包括但不限于）：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变压器部分：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）检查变压器绝缘</w:t>
      </w:r>
      <w:r>
        <w:rPr>
          <w:rFonts w:hint="eastAsia" w:ascii="仿宋_GB2312" w:hAnsi="仿宋_GB2312" w:eastAsia="仿宋_GB2312" w:cs="仿宋_GB2312"/>
          <w:color w:val="auto"/>
          <w:sz w:val="28"/>
          <w:szCs w:val="28"/>
          <w:lang w:val="zh-CN" w:eastAsia="zh-CN"/>
        </w:rPr>
        <w:t>以及外观</w:t>
      </w:r>
      <w:r>
        <w:rPr>
          <w:rFonts w:hint="eastAsia" w:ascii="仿宋_GB2312" w:hAnsi="仿宋_GB2312" w:eastAsia="仿宋_GB2312" w:cs="仿宋_GB2312"/>
          <w:color w:val="auto"/>
          <w:sz w:val="28"/>
          <w:szCs w:val="28"/>
          <w:lang w:val="zh-CN"/>
        </w:rPr>
        <w:t>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w:t>
      </w:r>
      <w:r>
        <w:rPr>
          <w:rFonts w:hint="eastAsia" w:ascii="仿宋_GB2312" w:hAnsi="仿宋_GB2312" w:eastAsia="仿宋_GB2312" w:cs="仿宋_GB2312"/>
          <w:color w:val="auto"/>
          <w:sz w:val="28"/>
          <w:szCs w:val="28"/>
          <w:lang w:val="zh-CN" w:eastAsia="zh-CN"/>
        </w:rPr>
        <w:t>10千伏</w:t>
      </w:r>
      <w:r>
        <w:rPr>
          <w:rFonts w:hint="eastAsia" w:ascii="仿宋_GB2312" w:hAnsi="仿宋_GB2312" w:eastAsia="仿宋_GB2312" w:cs="仿宋_GB2312"/>
          <w:color w:val="auto"/>
          <w:sz w:val="28"/>
          <w:szCs w:val="28"/>
          <w:lang w:val="zh-CN"/>
        </w:rPr>
        <w:t>高压避雷器部分：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（2）检查避雷器是否可靠运行，表面雷击痕迹情况；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3.继电保护装置部分：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（2）综合保护器显示面板应完好，各运行参数应显示正常；</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（3）检查跳闸故障痕迹；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4.10kV高压真空断路器及操作机构部分：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（2）检查断路器有无形变发黑等迹象；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（3）检查断路器接触情况，是否可靠连接；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（5）检查操作机构是否有效动作，机械各指示正确，运行顺畅；</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5.电流互感器部分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（2）检查线路连接是否可靠，有效反映电流运行情况；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6.电压互感器部分：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（2）检查线路连接是否可靠，有效反映电压运行情况；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（3）检查指示是否正确；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7.１０</w:t>
      </w:r>
      <w:r>
        <w:rPr>
          <w:rFonts w:hint="eastAsia" w:ascii="仿宋_GB2312" w:hAnsi="仿宋_GB2312" w:eastAsia="仿宋_GB2312" w:cs="仿宋_GB2312"/>
          <w:color w:val="auto"/>
          <w:sz w:val="28"/>
          <w:szCs w:val="28"/>
          <w:lang w:val="en-US" w:eastAsia="zh-CN"/>
        </w:rPr>
        <w:t>k</w:t>
      </w:r>
      <w:r>
        <w:rPr>
          <w:rFonts w:hint="eastAsia" w:ascii="仿宋_GB2312" w:hAnsi="仿宋_GB2312" w:eastAsia="仿宋_GB2312" w:cs="仿宋_GB2312"/>
          <w:color w:val="auto"/>
          <w:sz w:val="28"/>
          <w:szCs w:val="28"/>
          <w:lang w:val="zh-CN"/>
        </w:rPr>
        <w:t>Ｖ进出线电缆部分：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（1）每月进行一次巡检，并做好记录，发现缺陷，及时安排维修处理，巡检内容包括：</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①检查户外绝缘子与瓷横担有否脏污，瓷质有否裂纹、破碎；</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②使用红外线测温或成像仪测量户外电缆头带电时温度。</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③检查进出线电缆头是否有闪络痕迹和局部火花放电留下的痕迹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④检查绝缘情况；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8.高压母线、支持绝缘子部分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（1）每月进行一次巡检，并做好记录，发现缺陷，及时安排维修处理；</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（2）检查母线、绝缘子外观缺陷；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（3）检查母线运行情况；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（4）检查绝缘子绝缘情况；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（5）处理故障，保养设备，保证设备运行状态正常可靠，并做好事故后的分析检查。</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9.直流系统</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（1）检查：闪光系统、绝缘监测系统、电压监视系统、光字牌、声响，检查盘柜个固件镙丝是否松动及检查二次回路接线端子的坚固情况。</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10.高压电容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（1）检查瓷绝缘无脏污、无破损裂纹、放电痕 迹。</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（2）外部涂漆无变色、外壳无鼓肚、膨胀变形， 接缝开裂、渗漏油现象。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（3）引线松紧适度，设备连接处无过热变色 现象。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（4）接地引线无严重锈蚀、松动</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（5）熔断器外观完好无锈蚀、破损或裂纹；弹簧完 好无锈蚀、断裂。</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（6）必要时熔断器更换。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11.绝缘工器具</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（1）提供合同期限内的厂内所有在用绝缘工具（绝缘手套、绝缘靴、验电笔、绝缘拉杆、放电棒和接电线）检测服务。</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（2）按照甲方要求时间内运输接送绝缘工具，并出具检测报告。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12.预防性试验（一年一次）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10KV高压真空开关柜维修保养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整柜清洁除尘、除潮，擦拭绝缘子、绝缘杆等的积尘和污渍；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检查整台断路器有无变形、磨损、裂纹及损伤，合分闸操作机构的轴转动是否灵活，甲方需要时加入润滑油；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检查真空断路器手车插头，若有磨损、烧蚀和弹簧失效等情况，应采取维修和更换措施；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检查并调整断路器手车进出柜体的灵活度；</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在试验位置和工作位置进行分合闸试验，确定断路器工作稳定;</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导电回路的回路电阻、绝缘电阻及交流耐压试验并做试验报告；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柜内氧化锌避雷器的外观检查，绝缘电阻试验，直流耐压及泄漏电流试验并做试验报告；</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观察各元件的状态，是否有过热变色、发了声响、接触不良等现象；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检查金属框架的接地；检测保护装置；</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做好检修保养记录；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配电变压器维修保养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整体清洁除尘，重点擦拭绝缘子、接线桩等的积尘和污渍；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高压侧电缆的拆除；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检查浇注体、垫片、瓷套管有无破裂、放电痕迹或胶垫有无老化，电缆及母线有无变形现象，有破裂的应进行更换。</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器身紧固螺栓的紧固、检查；铁芯穿芯螺丝的紧固、检查；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铁芯一点接地检查；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高压环氧筒固定块紧固，完好检查；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变压器绝缘电阻的测试；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高压线圈各档位直流电阻测试；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低压线圈直流电阻测试；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变压器变压比测试；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（11）</w:t>
      </w:r>
      <w:r>
        <w:rPr>
          <w:rFonts w:hint="eastAsia" w:ascii="仿宋_GB2312" w:hAnsi="仿宋_GB2312" w:eastAsia="仿宋_GB2312" w:cs="仿宋_GB2312"/>
          <w:color w:val="auto"/>
          <w:sz w:val="28"/>
          <w:szCs w:val="28"/>
          <w:lang w:val="zh-CN"/>
        </w:rPr>
        <w:t>变压器极性、组别试验；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（12）</w:t>
      </w:r>
      <w:r>
        <w:rPr>
          <w:rFonts w:hint="eastAsia" w:ascii="仿宋_GB2312" w:hAnsi="仿宋_GB2312" w:eastAsia="仿宋_GB2312" w:cs="仿宋_GB2312"/>
          <w:color w:val="auto"/>
          <w:sz w:val="28"/>
          <w:szCs w:val="28"/>
          <w:lang w:val="zh-CN"/>
        </w:rPr>
        <w:t>变压器工频耐压试验；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（14）</w:t>
      </w:r>
      <w:r>
        <w:rPr>
          <w:rFonts w:hint="eastAsia" w:ascii="仿宋_GB2312" w:hAnsi="仿宋_GB2312" w:eastAsia="仿宋_GB2312" w:cs="仿宋_GB2312"/>
          <w:color w:val="auto"/>
          <w:sz w:val="28"/>
          <w:szCs w:val="28"/>
          <w:lang w:val="zh-CN"/>
        </w:rPr>
        <w:t xml:space="preserve"> 检查散热风机、温度控制器等附件的完好性；</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（15）</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10kV高压电缆保养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高压电缆的清尘；检查电缆终端头有无松动、发热变色及受损现象；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用无水酒精清洗电缆头；检查电缆外层有无破损现象；</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检查电缆头有无放电痕迹；</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检查电缆头三相有无交叉排列；</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电缆头密封检查；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（6）</w:t>
      </w:r>
      <w:r>
        <w:rPr>
          <w:rFonts w:hint="eastAsia" w:ascii="仿宋_GB2312" w:hAnsi="仿宋_GB2312" w:eastAsia="仿宋_GB2312" w:cs="仿宋_GB2312"/>
          <w:color w:val="auto"/>
          <w:sz w:val="28"/>
          <w:szCs w:val="28"/>
          <w:lang w:val="zh-CN"/>
        </w:rPr>
        <w:t xml:space="preserve"> 电缆头与设备接触是否良好；</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（7）</w:t>
      </w:r>
      <w:r>
        <w:rPr>
          <w:rFonts w:hint="eastAsia" w:ascii="仿宋_GB2312" w:hAnsi="仿宋_GB2312" w:eastAsia="仿宋_GB2312" w:cs="仿宋_GB2312"/>
          <w:color w:val="auto"/>
          <w:sz w:val="28"/>
          <w:szCs w:val="28"/>
          <w:lang w:val="zh-CN"/>
        </w:rPr>
        <w:t>电缆绝缘电阻测量；</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（8）</w:t>
      </w:r>
      <w:r>
        <w:rPr>
          <w:rFonts w:hint="eastAsia" w:ascii="仿宋_GB2312" w:hAnsi="仿宋_GB2312" w:eastAsia="仿宋_GB2312" w:cs="仿宋_GB2312"/>
          <w:color w:val="auto"/>
          <w:sz w:val="28"/>
          <w:szCs w:val="28"/>
          <w:lang w:val="zh-CN"/>
        </w:rPr>
        <w:t xml:space="preserve"> 电缆直流耐压及泄漏电流试验；</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（9）</w:t>
      </w:r>
      <w:r>
        <w:rPr>
          <w:rFonts w:hint="eastAsia" w:ascii="仿宋_GB2312" w:hAnsi="仿宋_GB2312" w:eastAsia="仿宋_GB2312" w:cs="仿宋_GB2312"/>
          <w:color w:val="auto"/>
          <w:sz w:val="28"/>
          <w:szCs w:val="28"/>
          <w:lang w:val="zh-CN"/>
        </w:rPr>
        <w:t xml:space="preserve"> 电缆铠装接地线的检查；</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（10）</w:t>
      </w:r>
      <w:r>
        <w:rPr>
          <w:rFonts w:hint="eastAsia" w:ascii="仿宋_GB2312" w:hAnsi="仿宋_GB2312" w:eastAsia="仿宋_GB2312" w:cs="仿宋_GB2312"/>
          <w:color w:val="auto"/>
          <w:sz w:val="28"/>
          <w:szCs w:val="28"/>
          <w:lang w:val="zh-CN"/>
        </w:rPr>
        <w:t xml:space="preserve"> 做好检修保养记录。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接地系统保养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测试各电气连接设备的接触电阻；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测试整个地网的接地电阻；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测试设备之间的接触电势；</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测试各高低压配电室的接地电阻</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直流电源系统保养</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整柜清洁除尘，重点擦拭绝缘子、电池上的积尘和污渍；</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（2）</w:t>
      </w:r>
      <w:r>
        <w:rPr>
          <w:rFonts w:hint="eastAsia" w:ascii="仿宋_GB2312" w:hAnsi="仿宋_GB2312" w:eastAsia="仿宋_GB2312" w:cs="仿宋_GB2312"/>
          <w:color w:val="auto"/>
          <w:sz w:val="28"/>
          <w:szCs w:val="28"/>
          <w:lang w:val="zh-CN"/>
        </w:rPr>
        <w:t>检查柜内所有螺丝紧固件，紧固所有的电气连接部件；</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检查电池有无变形、磨损、裂纹及损伤；</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电池的电压测试，绝缘电阻测试并做试验报告；</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电源柜性能调试并做调试报告</w:t>
      </w:r>
      <w:r>
        <w:rPr>
          <w:rFonts w:hint="eastAsia" w:ascii="仿宋_GB2312" w:hAnsi="仿宋_GB2312" w:eastAsia="仿宋_GB2312" w:cs="仿宋_GB2312"/>
          <w:color w:val="auto"/>
          <w:sz w:val="28"/>
          <w:szCs w:val="28"/>
          <w:lang w:val="zh-CN" w:eastAsia="zh-CN"/>
        </w:rPr>
        <w:t>。</w:t>
      </w:r>
    </w:p>
    <w:p>
      <w:pPr>
        <w:ind w:firstLine="542" w:firstLineChars="200"/>
        <w:rPr>
          <w:rFonts w:hint="eastAsia" w:ascii="仿宋_GB2312" w:hAnsi="仿宋_GB2312" w:eastAsia="仿宋_GB2312" w:cs="仿宋_GB2312"/>
          <w:color w:val="auto"/>
          <w:sz w:val="28"/>
          <w:szCs w:val="28"/>
          <w:lang w:val="zh-CN" w:eastAsia="zh-CN"/>
        </w:rPr>
      </w:pPr>
      <w:r>
        <w:rPr>
          <w:rFonts w:hint="eastAsia" w:ascii="仿宋_GB2312" w:hAnsi="仿宋_GB2312" w:eastAsia="仿宋_GB2312" w:cs="仿宋_GB2312"/>
          <w:color w:val="auto"/>
          <w:sz w:val="28"/>
          <w:szCs w:val="28"/>
          <w:lang w:val="zh-CN"/>
        </w:rPr>
        <w:t>电房接地系统电阻测试</w:t>
      </w:r>
    </w:p>
    <w:p>
      <w:pPr>
        <w:ind w:firstLine="542" w:firstLineChars="200"/>
        <w:rPr>
          <w:rFonts w:hint="eastAsia"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做好检修保养记录</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w:t>
      </w:r>
      <w:r>
        <w:rPr>
          <w:rFonts w:hint="eastAsia" w:ascii="仿宋_GB2312" w:hAnsi="仿宋_GB2312" w:eastAsia="仿宋_GB2312" w:cs="仿宋_GB2312"/>
          <w:color w:val="auto"/>
          <w:sz w:val="28"/>
          <w:szCs w:val="28"/>
          <w:lang w:val="zh-CN" w:eastAsia="zh-CN"/>
        </w:rPr>
        <w:t>1</w:t>
      </w:r>
      <w:r>
        <w:rPr>
          <w:rFonts w:hint="eastAsia" w:ascii="仿宋_GB2312" w:hAnsi="仿宋_GB2312" w:eastAsia="仿宋_GB2312" w:cs="仿宋_GB2312"/>
          <w:color w:val="auto"/>
          <w:sz w:val="28"/>
          <w:szCs w:val="28"/>
          <w:lang w:val="zh-CN"/>
        </w:rPr>
        <w:t>）出具供电局及相关主管部门承认的试验报告。</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3.</w:t>
      </w:r>
      <w:r>
        <w:rPr>
          <w:rFonts w:hint="eastAsia" w:ascii="仿宋_GB2312" w:hAnsi="仿宋_GB2312" w:eastAsia="仿宋_GB2312" w:cs="仿宋_GB2312"/>
          <w:color w:val="auto"/>
          <w:sz w:val="28"/>
          <w:szCs w:val="28"/>
          <w:lang w:val="zh-CN"/>
        </w:rPr>
        <w:t>抢修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（1）高低压设备出现故障时，需提供故障排查服务、在接到甲方通知的2小时内赶到现场进行排查和技术服务，并出具维修方案和协助处理故障（紧急情况下需24小时内响应）。</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4.</w:t>
      </w:r>
      <w:r>
        <w:rPr>
          <w:rFonts w:hint="eastAsia" w:ascii="仿宋_GB2312" w:hAnsi="仿宋_GB2312" w:eastAsia="仿宋_GB2312" w:cs="仿宋_GB2312"/>
          <w:color w:val="auto"/>
          <w:sz w:val="28"/>
          <w:szCs w:val="28"/>
          <w:lang w:val="zh-CN"/>
        </w:rPr>
        <w:t>维修</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保养如发生零件更换，材料由甲方采购，乙方负责维修、更换（乙方不另外收费），也可由乙方采购，但必须先向甲方进行单项报价，经过甲方同意后，进行维修、更换。</w:t>
      </w:r>
    </w:p>
    <w:p>
      <w:pPr>
        <w:ind w:firstLine="542" w:firstLineChars="200"/>
        <w:rPr>
          <w:rFonts w:ascii="仿宋_GB2312" w:hAnsi="仿宋_GB2312" w:eastAsia="仿宋_GB2312" w:cs="仿宋_GB2312"/>
          <w:color w:val="auto"/>
          <w:sz w:val="28"/>
          <w:szCs w:val="28"/>
          <w:lang w:val="zh-CN"/>
        </w:rPr>
      </w:pPr>
      <w:r>
        <w:rPr>
          <w:rFonts w:hint="eastAsia" w:ascii="仿宋_GB2312" w:hAnsi="仿宋_GB2312" w:eastAsia="仿宋_GB2312" w:cs="仿宋_GB2312"/>
          <w:color w:val="auto"/>
          <w:sz w:val="28"/>
          <w:szCs w:val="28"/>
          <w:lang w:val="zh-CN"/>
        </w:rPr>
        <w:t>1</w:t>
      </w:r>
      <w:r>
        <w:rPr>
          <w:rFonts w:hint="eastAsia" w:ascii="仿宋_GB2312" w:hAnsi="仿宋_GB2312" w:eastAsia="仿宋_GB2312" w:cs="仿宋_GB2312"/>
          <w:color w:val="auto"/>
          <w:sz w:val="28"/>
          <w:szCs w:val="28"/>
          <w:lang w:val="zh-CN" w:eastAsia="zh-CN"/>
        </w:rPr>
        <w:t>5.</w:t>
      </w:r>
      <w:r>
        <w:rPr>
          <w:rFonts w:hint="eastAsia" w:ascii="仿宋_GB2312" w:hAnsi="仿宋_GB2312" w:eastAsia="仿宋_GB2312" w:cs="仿宋_GB2312"/>
          <w:color w:val="auto"/>
          <w:sz w:val="28"/>
          <w:szCs w:val="28"/>
          <w:lang w:val="zh-CN"/>
        </w:rPr>
        <w:t>电房环境</w:t>
      </w:r>
    </w:p>
    <w:p>
      <w:pPr>
        <w:rPr>
          <w:rFonts w:hint="eastAsia" w:ascii="宋体" w:hAnsi="宋体"/>
          <w:b/>
          <w:color w:val="auto"/>
          <w:sz w:val="36"/>
          <w:szCs w:val="36"/>
          <w:lang w:eastAsia="zh-CN"/>
        </w:rPr>
      </w:pPr>
      <w:r>
        <w:rPr>
          <w:rFonts w:hint="eastAsia" w:ascii="仿宋_GB2312" w:hAnsi="仿宋_GB2312" w:eastAsia="仿宋_GB2312" w:cs="仿宋_GB2312"/>
          <w:color w:val="auto"/>
          <w:sz w:val="28"/>
          <w:szCs w:val="28"/>
          <w:lang w:val="zh-CN"/>
        </w:rPr>
        <w:t>检查电房环境是否符合要求，每月巡视一次，检查绝缘工器具是否数量及合格情况，检查卫生、通风、安全情况。</w:t>
      </w:r>
    </w:p>
    <w:p>
      <w:pPr>
        <w:rPr>
          <w:rFonts w:hint="eastAsia" w:hAnsi="宋体" w:eastAsia="宋体" w:cs="Times New Roman"/>
          <w:b/>
          <w:color w:val="auto"/>
          <w:sz w:val="36"/>
          <w:szCs w:val="36"/>
          <w:lang w:val="en-US" w:eastAsia="zh-CN"/>
        </w:rPr>
      </w:pPr>
      <w:r>
        <w:rPr>
          <w:rFonts w:hint="eastAsia" w:ascii="宋体" w:hAnsi="宋体"/>
          <w:b/>
          <w:color w:val="auto"/>
          <w:sz w:val="21"/>
          <w:szCs w:val="21"/>
          <w:lang w:eastAsia="zh-CN"/>
        </w:rPr>
        <w:t>附件</w:t>
      </w:r>
      <w:r>
        <w:rPr>
          <w:rFonts w:hint="eastAsia" w:ascii="宋体" w:hAnsi="宋体"/>
          <w:b/>
          <w:color w:val="auto"/>
          <w:sz w:val="21"/>
          <w:szCs w:val="21"/>
          <w:lang w:val="en-US" w:eastAsia="zh-CN"/>
        </w:rPr>
        <w:t xml:space="preserve">6 </w:t>
      </w:r>
      <w:r>
        <w:rPr>
          <w:rFonts w:hint="eastAsia" w:ascii="宋体" w:hAnsi="宋体" w:eastAsia="宋体" w:cs="Times New Roman"/>
          <w:b/>
          <w:color w:val="auto"/>
          <w:sz w:val="21"/>
          <w:szCs w:val="21"/>
        </w:rPr>
        <w:t>项目投入人员架构表</w:t>
      </w:r>
    </w:p>
    <w:p>
      <w:pPr>
        <w:autoSpaceDE w:val="0"/>
        <w:autoSpaceDN w:val="0"/>
        <w:adjustRightInd w:val="0"/>
        <w:spacing w:before="0" w:after="200"/>
        <w:ind w:left="0"/>
        <w:jc w:val="left"/>
        <w:rPr>
          <w:rFonts w:ascii="STSong-Light" w:hAnsi="STSong-Light" w:cs="STSong-Light"/>
          <w:color w:val="auto"/>
          <w:kern w:val="0"/>
          <w:sz w:val="24"/>
          <w:highlight w:val="none"/>
        </w:rPr>
        <w:sectPr>
          <w:headerReference r:id="rId4" w:type="default"/>
          <w:footerReference r:id="rId6" w:type="default"/>
          <w:headerReference r:id="rId5" w:type="even"/>
          <w:pgSz w:w="11906" w:h="16838"/>
          <w:pgMar w:top="1701" w:right="1531" w:bottom="1701" w:left="1531" w:header="851" w:footer="1418" w:gutter="0"/>
          <w:pgNumType w:fmt="numberInDash"/>
          <w:cols w:space="425" w:num="1"/>
          <w:docGrid w:type="linesAndChars" w:linePitch="289" w:charSpace="-1844"/>
        </w:sectPr>
      </w:pPr>
    </w:p>
    <w:p>
      <w:pPr>
        <w:rPr>
          <w:rFonts w:hint="eastAsia" w:ascii="仿宋_GB2312" w:hAnsi="仿宋_GB2312" w:eastAsia="仿宋_GB2312" w:cs="仿宋_GB2312"/>
          <w:color w:val="auto"/>
          <w:sz w:val="28"/>
          <w:szCs w:val="28"/>
          <w:lang w:val="en-US" w:eastAsia="zh-CN"/>
        </w:rPr>
      </w:pPr>
    </w:p>
    <w:p>
      <w:pPr>
        <w:pStyle w:val="5"/>
        <w:spacing w:line="360" w:lineRule="auto"/>
        <w:jc w:val="center"/>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第五部分　响应文件格式</w:t>
      </w:r>
    </w:p>
    <w:p>
      <w:pPr>
        <w:pStyle w:val="13"/>
        <w:spacing w:line="360" w:lineRule="auto"/>
        <w:rPr>
          <w:rFonts w:ascii="仿宋_GB2312" w:hAnsi="仿宋_GB2312" w:eastAsia="仿宋_GB2312" w:cs="仿宋_GB2312"/>
          <w:b/>
          <w:color w:val="auto"/>
          <w:sz w:val="28"/>
          <w:szCs w:val="28"/>
        </w:rPr>
      </w:pPr>
    </w:p>
    <w:p>
      <w:pPr>
        <w:spacing w:line="360" w:lineRule="auto"/>
        <w:jc w:val="center"/>
        <w:rPr>
          <w:rFonts w:ascii="仿宋_GB2312" w:hAnsi="仿宋_GB2312" w:eastAsia="仿宋_GB2312" w:cs="仿宋_GB2312"/>
          <w:b/>
          <w:color w:val="auto"/>
          <w:sz w:val="28"/>
          <w:szCs w:val="28"/>
        </w:rPr>
      </w:pPr>
    </w:p>
    <w:p>
      <w:pPr>
        <w:pStyle w:val="13"/>
        <w:tabs>
          <w:tab w:val="left" w:pos="1260"/>
        </w:tabs>
        <w:jc w:val="center"/>
        <w:rPr>
          <w:rFonts w:ascii="仿宋_GB2312" w:hAnsi="仿宋_GB2312" w:eastAsia="仿宋_GB2312" w:cs="仿宋_GB2312"/>
          <w:b/>
          <w:color w:val="auto"/>
          <w:kern w:val="0"/>
          <w:sz w:val="28"/>
          <w:szCs w:val="28"/>
        </w:rPr>
      </w:pPr>
    </w:p>
    <w:p>
      <w:pPr>
        <w:pStyle w:val="13"/>
        <w:jc w:val="center"/>
        <w:rPr>
          <w:rFonts w:hint="eastAsia" w:ascii="仿宋_GB2312" w:hAnsi="仿宋_GB2312" w:eastAsia="仿宋_GB2312" w:cs="仿宋_GB2312"/>
          <w:b/>
          <w:color w:val="auto"/>
          <w:spacing w:val="100"/>
          <w:w w:val="110"/>
          <w:kern w:val="0"/>
          <w:sz w:val="28"/>
          <w:szCs w:val="28"/>
          <w:lang w:val="en-US" w:eastAsia="zh-CN"/>
        </w:rPr>
      </w:pPr>
      <w:r>
        <w:rPr>
          <w:rFonts w:hint="eastAsia" w:ascii="仿宋_GB2312" w:hAnsi="仿宋_GB2312" w:eastAsia="仿宋_GB2312" w:cs="仿宋_GB2312"/>
          <w:b/>
          <w:color w:val="auto"/>
          <w:spacing w:val="100"/>
          <w:w w:val="110"/>
          <w:kern w:val="0"/>
          <w:sz w:val="28"/>
          <w:szCs w:val="28"/>
          <w:lang w:val="en-US" w:eastAsia="zh-CN"/>
        </w:rPr>
        <w:t>广州市净水有限公司石井净水分公司</w:t>
      </w:r>
    </w:p>
    <w:p>
      <w:pPr>
        <w:pStyle w:val="13"/>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pacing w:val="100"/>
          <w:w w:val="110"/>
          <w:kern w:val="0"/>
          <w:sz w:val="28"/>
          <w:szCs w:val="28"/>
          <w:lang w:val="en-US" w:eastAsia="zh-CN"/>
        </w:rPr>
        <w:t>厂内高压设备维护保养项目（第二次）</w:t>
      </w:r>
    </w:p>
    <w:p>
      <w:pPr>
        <w:pStyle w:val="13"/>
        <w:tabs>
          <w:tab w:val="left" w:pos="1260"/>
        </w:tabs>
        <w:jc w:val="center"/>
        <w:rPr>
          <w:rFonts w:ascii="仿宋_GB2312" w:hAnsi="仿宋_GB2312" w:eastAsia="仿宋_GB2312" w:cs="仿宋_GB2312"/>
          <w:b/>
          <w:color w:val="auto"/>
          <w:spacing w:val="100"/>
          <w:w w:val="110"/>
          <w:sz w:val="28"/>
          <w:szCs w:val="28"/>
        </w:rPr>
      </w:pPr>
      <w:r>
        <w:rPr>
          <w:rFonts w:hint="eastAsia" w:ascii="仿宋_GB2312" w:hAnsi="仿宋_GB2312" w:eastAsia="仿宋_GB2312" w:cs="仿宋_GB2312"/>
          <w:b/>
          <w:color w:val="auto"/>
          <w:spacing w:val="100"/>
          <w:w w:val="110"/>
          <w:kern w:val="0"/>
          <w:sz w:val="28"/>
          <w:szCs w:val="28"/>
        </w:rPr>
        <w:t>询价响应文件</w:t>
      </w:r>
    </w:p>
    <w:p>
      <w:pPr>
        <w:pStyle w:val="13"/>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（正本/副本）</w:t>
      </w:r>
    </w:p>
    <w:p>
      <w:pPr>
        <w:pStyle w:val="13"/>
        <w:jc w:val="center"/>
        <w:rPr>
          <w:rFonts w:ascii="仿宋_GB2312" w:hAnsi="仿宋_GB2312" w:eastAsia="仿宋_GB2312" w:cs="仿宋_GB2312"/>
          <w:b/>
          <w:color w:val="auto"/>
          <w:sz w:val="28"/>
          <w:szCs w:val="28"/>
        </w:rPr>
      </w:pPr>
    </w:p>
    <w:p>
      <w:pPr>
        <w:pStyle w:val="13"/>
        <w:jc w:val="center"/>
        <w:rPr>
          <w:rFonts w:ascii="仿宋_GB2312" w:hAnsi="仿宋_GB2312" w:eastAsia="仿宋_GB2312" w:cs="仿宋_GB2312"/>
          <w:b/>
          <w:color w:val="auto"/>
          <w:sz w:val="28"/>
          <w:szCs w:val="28"/>
        </w:rPr>
      </w:pPr>
    </w:p>
    <w:p>
      <w:pPr>
        <w:pStyle w:val="13"/>
        <w:spacing w:line="360" w:lineRule="auto"/>
        <w:ind w:firstLine="700" w:firstLineChars="250"/>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项目编号：</w:t>
      </w:r>
      <w:r>
        <w:rPr>
          <w:rFonts w:hint="eastAsia" w:ascii="仿宋_GB2312" w:hAnsi="仿宋_GB2312" w:eastAsia="仿宋_GB2312" w:cs="仿宋_GB2312"/>
          <w:b/>
          <w:color w:val="auto"/>
          <w:sz w:val="28"/>
          <w:szCs w:val="28"/>
          <w:u w:val="single"/>
        </w:rPr>
        <w:t xml:space="preserve">                       </w:t>
      </w:r>
    </w:p>
    <w:p>
      <w:pPr>
        <w:pStyle w:val="13"/>
        <w:ind w:firstLine="840" w:firstLineChars="300"/>
        <w:rPr>
          <w:rFonts w:hint="eastAsia" w:hAnsi="仿宋_GB2312" w:cs="仿宋_GB2312"/>
          <w:color w:val="auto"/>
          <w:sz w:val="28"/>
          <w:szCs w:val="28"/>
          <w:u w:val="single"/>
        </w:rPr>
      </w:pPr>
      <w:r>
        <w:rPr>
          <w:rFonts w:hint="eastAsia" w:hAnsi="仿宋_GB2312" w:cs="仿宋_GB2312"/>
          <w:color w:val="auto"/>
          <w:sz w:val="28"/>
          <w:szCs w:val="28"/>
        </w:rPr>
        <w:t>项目名称：</w:t>
      </w:r>
      <w:r>
        <w:rPr>
          <w:rFonts w:hint="eastAsia" w:hAnsi="仿宋_GB2312" w:cs="仿宋_GB2312"/>
          <w:color w:val="auto"/>
          <w:sz w:val="28"/>
          <w:szCs w:val="28"/>
          <w:u w:val="single"/>
          <w:lang w:val="en-US" w:eastAsia="zh-CN"/>
        </w:rPr>
        <w:t>广州市净水有限公司</w:t>
      </w:r>
      <w:r>
        <w:rPr>
          <w:rFonts w:hint="eastAsia" w:hAnsi="仿宋_GB2312" w:cs="仿宋_GB2312"/>
          <w:color w:val="auto"/>
          <w:sz w:val="28"/>
          <w:szCs w:val="28"/>
          <w:u w:val="single"/>
        </w:rPr>
        <w:t>石井净水分公司厂内高压设备维护</w:t>
      </w:r>
    </w:p>
    <w:p>
      <w:pPr>
        <w:pStyle w:val="13"/>
        <w:ind w:firstLine="2240" w:firstLineChars="800"/>
        <w:rPr>
          <w:rFonts w:hint="eastAsia" w:ascii="仿宋_GB2312" w:hAnsi="仿宋_GB2312" w:eastAsia="宋体" w:cs="仿宋_GB2312"/>
          <w:b/>
          <w:color w:val="auto"/>
          <w:sz w:val="28"/>
          <w:szCs w:val="28"/>
          <w:u w:val="single"/>
          <w:lang w:eastAsia="zh-CN"/>
        </w:rPr>
      </w:pPr>
      <w:r>
        <w:rPr>
          <w:rFonts w:hint="eastAsia" w:hAnsi="仿宋_GB2312" w:cs="仿宋_GB2312"/>
          <w:color w:val="auto"/>
          <w:sz w:val="28"/>
          <w:szCs w:val="28"/>
          <w:u w:val="single"/>
        </w:rPr>
        <w:t>保养项目</w:t>
      </w:r>
      <w:r>
        <w:rPr>
          <w:rFonts w:hint="eastAsia" w:hAnsi="仿宋_GB2312" w:cs="仿宋_GB2312"/>
          <w:color w:val="auto"/>
          <w:sz w:val="28"/>
          <w:szCs w:val="28"/>
          <w:u w:val="single"/>
          <w:lang w:eastAsia="zh-CN"/>
        </w:rPr>
        <w:t>（</w:t>
      </w:r>
      <w:r>
        <w:rPr>
          <w:rFonts w:hint="eastAsia" w:hAnsi="仿宋_GB2312" w:cs="仿宋_GB2312"/>
          <w:color w:val="auto"/>
          <w:sz w:val="28"/>
          <w:szCs w:val="28"/>
          <w:u w:val="single"/>
          <w:lang w:val="en-US" w:eastAsia="zh-CN"/>
        </w:rPr>
        <w:t>第二次</w:t>
      </w:r>
      <w:r>
        <w:rPr>
          <w:rFonts w:hint="eastAsia" w:hAnsi="仿宋_GB2312" w:cs="仿宋_GB2312"/>
          <w:color w:val="auto"/>
          <w:sz w:val="28"/>
          <w:szCs w:val="28"/>
          <w:u w:val="single"/>
          <w:lang w:eastAsia="zh-CN"/>
        </w:rPr>
        <w:t>）</w:t>
      </w:r>
    </w:p>
    <w:p>
      <w:pPr>
        <w:pStyle w:val="13"/>
        <w:ind w:firstLine="843" w:firstLineChars="300"/>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rPr>
          <w:rFonts w:ascii="仿宋_GB2312" w:hAnsi="仿宋_GB2312" w:eastAsia="仿宋_GB2312" w:cs="仿宋_GB2312"/>
          <w:b/>
          <w:color w:val="auto"/>
          <w:sz w:val="28"/>
          <w:szCs w:val="28"/>
        </w:rPr>
      </w:pPr>
    </w:p>
    <w:p>
      <w:pPr>
        <w:pStyle w:val="13"/>
        <w:ind w:firstLine="843" w:firstLineChars="300"/>
        <w:rPr>
          <w:rFonts w:ascii="仿宋_GB2312" w:hAnsi="仿宋_GB2312" w:eastAsia="仿宋_GB2312" w:cs="仿宋_GB2312"/>
          <w:b/>
          <w:color w:val="auto"/>
          <w:sz w:val="28"/>
          <w:szCs w:val="28"/>
        </w:rPr>
      </w:pPr>
    </w:p>
    <w:p>
      <w:pPr>
        <w:pStyle w:val="13"/>
        <w:spacing w:line="360" w:lineRule="auto"/>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报价单位名称：</w:t>
      </w:r>
      <w:r>
        <w:rPr>
          <w:rFonts w:hint="eastAsia" w:ascii="仿宋_GB2312" w:hAnsi="仿宋_GB2312" w:eastAsia="仿宋_GB2312" w:cs="仿宋_GB2312"/>
          <w:b/>
          <w:color w:val="auto"/>
          <w:sz w:val="28"/>
          <w:szCs w:val="28"/>
          <w:u w:val="single"/>
        </w:rPr>
        <w:t xml:space="preserve">                </w:t>
      </w:r>
    </w:p>
    <w:p>
      <w:pPr>
        <w:autoSpaceDE w:val="0"/>
        <w:autoSpaceDN w:val="0"/>
        <w:spacing w:line="240" w:lineRule="atLeast"/>
        <w:ind w:firstLine="3117" w:firstLineChars="1109"/>
        <w:rPr>
          <w:rFonts w:ascii="仿宋_GB2312" w:hAnsi="仿宋_GB2312" w:eastAsia="仿宋_GB2312" w:cs="仿宋_GB2312"/>
          <w:b/>
          <w:color w:val="auto"/>
          <w:sz w:val="28"/>
          <w:szCs w:val="28"/>
          <w:u w:val="single"/>
        </w:rPr>
      </w:pPr>
      <w:r>
        <w:rPr>
          <w:rFonts w:hint="eastAsia" w:ascii="仿宋_GB2312" w:hAnsi="仿宋_GB2312" w:eastAsia="仿宋_GB2312" w:cs="仿宋_GB2312"/>
          <w:b/>
          <w:color w:val="auto"/>
          <w:sz w:val="28"/>
          <w:szCs w:val="28"/>
        </w:rPr>
        <w:t>日期：</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年</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月</w:t>
      </w:r>
      <w:r>
        <w:rPr>
          <w:rFonts w:hint="eastAsia" w:ascii="仿宋_GB2312" w:hAnsi="仿宋_GB2312" w:eastAsia="仿宋_GB2312" w:cs="仿宋_GB2312"/>
          <w:b/>
          <w:color w:val="auto"/>
          <w:sz w:val="28"/>
          <w:szCs w:val="28"/>
          <w:u w:val="single"/>
        </w:rPr>
        <w:t xml:space="preserve">      </w:t>
      </w:r>
      <w:r>
        <w:rPr>
          <w:rFonts w:hint="eastAsia" w:ascii="仿宋_GB2312" w:hAnsi="仿宋_GB2312" w:eastAsia="仿宋_GB2312" w:cs="仿宋_GB2312"/>
          <w:b/>
          <w:color w:val="auto"/>
          <w:sz w:val="28"/>
          <w:szCs w:val="28"/>
        </w:rPr>
        <w:t>日</w:t>
      </w:r>
    </w:p>
    <w:p>
      <w:pPr>
        <w:autoSpaceDE w:val="0"/>
        <w:autoSpaceDN w:val="0"/>
        <w:adjustRightInd w:val="0"/>
        <w:jc w:val="center"/>
        <w:rPr>
          <w:rFonts w:ascii="仿宋_GB2312" w:hAnsi="仿宋_GB2312" w:eastAsia="仿宋_GB2312" w:cs="仿宋_GB2312"/>
          <w:color w:val="auto"/>
          <w:szCs w:val="21"/>
        </w:rPr>
        <w:sectPr>
          <w:headerReference r:id="rId7" w:type="default"/>
          <w:footerReference r:id="rId8" w:type="default"/>
          <w:pgSz w:w="11906" w:h="16838"/>
          <w:pgMar w:top="1089" w:right="1466" w:bottom="1089" w:left="1077" w:header="851" w:footer="992" w:gutter="0"/>
          <w:cols w:space="720" w:num="1"/>
          <w:docGrid w:type="lines" w:linePitch="312" w:charSpace="0"/>
        </w:sectPr>
      </w:pPr>
    </w:p>
    <w:p>
      <w:pPr>
        <w:pStyle w:val="6"/>
        <w:rPr>
          <w:rFonts w:ascii="仿宋_GB2312" w:hAnsi="仿宋_GB2312" w:eastAsia="仿宋_GB2312" w:cs="仿宋_GB2312"/>
          <w:color w:val="auto"/>
        </w:rPr>
      </w:pPr>
      <w:r>
        <w:rPr>
          <w:rFonts w:hint="eastAsia" w:ascii="仿宋_GB2312" w:hAnsi="仿宋_GB2312" w:eastAsia="仿宋_GB2312" w:cs="仿宋_GB2312"/>
          <w:color w:val="auto"/>
        </w:rPr>
        <w:t>1、法定代表人/负责人资格证明书及授权委托书</w:t>
      </w: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（1）法定代表人/负责人资格证明书</w:t>
      </w:r>
    </w:p>
    <w:p>
      <w:pPr>
        <w:spacing w:line="480" w:lineRule="exact"/>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rPr>
          <w:rFonts w:ascii="仿宋" w:hAnsi="仿宋" w:eastAsia="仿宋" w:cs="仿宋_GB2312"/>
          <w:color w:val="auto"/>
          <w:sz w:val="28"/>
          <w:szCs w:val="28"/>
          <w:highlight w:val="none"/>
        </w:rPr>
      </w:pPr>
    </w:p>
    <w:p>
      <w:pPr>
        <w:spacing w:line="440" w:lineRule="exact"/>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u w:val="single"/>
        </w:rPr>
        <w:t xml:space="preserve">          </w:t>
      </w:r>
      <w:r>
        <w:rPr>
          <w:rFonts w:hint="eastAsia" w:ascii="仿宋" w:hAnsi="仿宋" w:eastAsia="仿宋" w:cs="仿宋_GB2312"/>
          <w:color w:val="auto"/>
          <w:sz w:val="28"/>
          <w:szCs w:val="28"/>
          <w:highlight w:val="none"/>
        </w:rPr>
        <w:t>同志为本单位法定代表人，特此证明。</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签发日期：           单位：           （盖单位公章）</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附：代表人性别：            年龄：           身份证号码：</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联系电话：</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营业执照号码：                       经济性质：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机构代码：                           机构性质：</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主营：</w:t>
      </w:r>
    </w:p>
    <w:p>
      <w:pPr>
        <w:spacing w:line="440" w:lineRule="exact"/>
        <w:ind w:firstLine="280" w:firstLineChars="1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兼营：</w:t>
      </w: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color w:val="auto"/>
          <w:sz w:val="24"/>
          <w:szCs w:val="24"/>
        </w:rPr>
        <w:t>身份证复印件</w:t>
      </w:r>
      <w:r>
        <w:rPr>
          <w:rFonts w:hint="eastAsia" w:ascii="宋体" w:hAnsi="宋体"/>
          <w:color w:val="auto"/>
          <w:sz w:val="24"/>
          <w:szCs w:val="24"/>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jc w:val="both"/>
              <w:rPr>
                <w:rFonts w:hint="eastAsia" w:ascii="宋体" w:hAnsi="宋体"/>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default"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widowControl/>
              <w:spacing w:line="440" w:lineRule="exact"/>
              <w:ind w:firstLine="0" w:firstLineChars="0"/>
              <w:jc w:val="both"/>
              <w:rPr>
                <w:rFonts w:hint="eastAsia" w:ascii="仿宋" w:hAnsi="仿宋" w:eastAsia="仿宋" w:cs="仿宋_GB2312"/>
                <w:color w:val="auto"/>
                <w:sz w:val="24"/>
                <w:szCs w:val="24"/>
                <w:highlight w:val="none"/>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eastAsia="宋体"/>
                <w:color w:val="auto"/>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pStyle w:val="2"/>
              <w:rPr>
                <w:rFonts w:hint="eastAsia"/>
                <w:color w:val="auto"/>
              </w:rPr>
            </w:pPr>
          </w:p>
          <w:p>
            <w:pPr>
              <w:spacing w:line="360" w:lineRule="auto"/>
              <w:jc w:val="left"/>
              <w:rPr>
                <w:rFonts w:ascii="宋体" w:hAnsi="宋体"/>
                <w:color w:val="auto"/>
                <w:sz w:val="24"/>
                <w:szCs w:val="24"/>
              </w:rPr>
            </w:pPr>
          </w:p>
        </w:tc>
      </w:tr>
    </w:tbl>
    <w:p>
      <w:pPr>
        <w:rPr>
          <w:rFonts w:ascii="仿宋" w:hAnsi="仿宋" w:eastAsia="仿宋" w:cs="仿宋_GB2312"/>
          <w:color w:val="auto"/>
          <w:sz w:val="28"/>
          <w:szCs w:val="28"/>
          <w:highlight w:val="none"/>
        </w:rPr>
      </w:pPr>
    </w:p>
    <w:p>
      <w:pPr>
        <w:rPr>
          <w:rFonts w:ascii="仿宋" w:hAnsi="仿宋" w:eastAsia="仿宋" w:cs="仿宋_GB2312"/>
          <w:b/>
          <w:color w:val="auto"/>
          <w:sz w:val="28"/>
          <w:szCs w:val="28"/>
          <w:highlight w:val="none"/>
        </w:rPr>
      </w:pPr>
      <w:r>
        <w:rPr>
          <w:rFonts w:hint="eastAsia" w:ascii="仿宋" w:hAnsi="仿宋" w:eastAsia="仿宋" w:cs="仿宋_GB2312"/>
          <w:color w:val="auto"/>
          <w:sz w:val="28"/>
          <w:szCs w:val="28"/>
          <w:highlight w:val="none"/>
        </w:rPr>
        <w:t xml:space="preserve"> </w:t>
      </w: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rPr>
          <w:rFonts w:ascii="仿宋" w:hAnsi="仿宋" w:eastAsia="仿宋" w:cs="仿宋_GB2312"/>
          <w:b/>
          <w:color w:val="auto"/>
          <w:sz w:val="28"/>
          <w:szCs w:val="28"/>
          <w:highlight w:val="none"/>
        </w:rPr>
      </w:pPr>
    </w:p>
    <w:p>
      <w:pPr>
        <w:pStyle w:val="2"/>
        <w:rPr>
          <w:color w:val="auto"/>
        </w:rPr>
      </w:pPr>
    </w:p>
    <w:p>
      <w:pPr>
        <w:tabs>
          <w:tab w:val="left" w:pos="654"/>
          <w:tab w:val="left" w:pos="1734"/>
          <w:tab w:val="left" w:pos="2814"/>
          <w:tab w:val="left" w:pos="3894"/>
          <w:tab w:val="left" w:pos="5334"/>
          <w:tab w:val="left" w:pos="6414"/>
          <w:tab w:val="left" w:pos="7254"/>
          <w:tab w:val="left" w:pos="8574"/>
          <w:tab w:val="left" w:pos="9654"/>
        </w:tabs>
        <w:rPr>
          <w:rFonts w:ascii="仿宋" w:hAnsi="仿宋" w:eastAsia="仿宋" w:cs="仿宋_GB2312"/>
          <w:color w:val="auto"/>
          <w:sz w:val="28"/>
          <w:szCs w:val="28"/>
          <w:highlight w:val="none"/>
        </w:rPr>
      </w:pPr>
    </w:p>
    <w:p>
      <w:pPr>
        <w:spacing w:line="480" w:lineRule="exact"/>
        <w:jc w:val="center"/>
        <w:rPr>
          <w:rFonts w:hint="eastAsia" w:ascii="仿宋" w:hAnsi="仿宋" w:eastAsia="仿宋" w:cs="仿宋_GB2312"/>
          <w:b/>
          <w:color w:val="auto"/>
          <w:sz w:val="28"/>
          <w:szCs w:val="28"/>
          <w:highlight w:val="none"/>
        </w:rPr>
      </w:pPr>
    </w:p>
    <w:p>
      <w:pPr>
        <w:spacing w:line="48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（2）法定代表人/负责人授权委托书</w:t>
      </w:r>
    </w:p>
    <w:p>
      <w:pPr>
        <w:spacing w:line="360" w:lineRule="auto"/>
        <w:rPr>
          <w:rFonts w:ascii="仿宋" w:hAnsi="仿宋" w:eastAsia="仿宋" w:cs="仿宋_GB2312"/>
          <w:color w:val="auto"/>
          <w:sz w:val="28"/>
          <w:szCs w:val="28"/>
          <w:highlight w:val="none"/>
        </w:rPr>
      </w:pPr>
    </w:p>
    <w:p>
      <w:pPr>
        <w:spacing w:line="36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致：（项目实施单位）</w:t>
      </w:r>
    </w:p>
    <w:p>
      <w:pPr>
        <w:spacing w:line="480" w:lineRule="exact"/>
        <w:ind w:firstLine="562" w:firstLineChars="200"/>
        <w:rPr>
          <w:rFonts w:ascii="仿宋" w:hAnsi="仿宋" w:eastAsia="仿宋" w:cs="仿宋_GB2312"/>
          <w:b/>
          <w:color w:val="auto"/>
          <w:sz w:val="28"/>
          <w:szCs w:val="28"/>
          <w:highlight w:val="none"/>
        </w:rPr>
      </w:pPr>
    </w:p>
    <w:p>
      <w:pPr>
        <w:spacing w:line="480" w:lineRule="exact"/>
        <w:ind w:firstLine="560" w:firstLineChars="2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本人</w:t>
      </w:r>
      <w:r>
        <w:rPr>
          <w:rFonts w:hint="eastAsia" w:ascii="仿宋" w:hAnsi="仿宋" w:eastAsia="仿宋" w:cs="仿宋_GB2312"/>
          <w:color w:val="auto"/>
          <w:sz w:val="28"/>
          <w:szCs w:val="28"/>
          <w:highlight w:val="none"/>
          <w:u w:val="single"/>
        </w:rPr>
        <w:t>（</w:t>
      </w:r>
      <w:r>
        <w:rPr>
          <w:rFonts w:hint="eastAsia" w:ascii="仿宋" w:hAnsi="仿宋" w:eastAsia="仿宋" w:cs="仿宋_GB2312"/>
          <w:color w:val="auto"/>
          <w:sz w:val="28"/>
          <w:szCs w:val="28"/>
          <w:highlight w:val="none"/>
          <w:u w:val="single"/>
          <w:lang w:val="en-US" w:eastAsia="zh-CN"/>
        </w:rPr>
        <w:t>法人</w:t>
      </w:r>
      <w:r>
        <w:rPr>
          <w:rFonts w:hint="eastAsia" w:ascii="仿宋" w:hAnsi="仿宋" w:eastAsia="仿宋" w:cs="仿宋_GB2312"/>
          <w:color w:val="auto"/>
          <w:sz w:val="28"/>
          <w:szCs w:val="28"/>
          <w:highlight w:val="none"/>
          <w:u w:val="single"/>
        </w:rPr>
        <w:t>姓名）</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u w:val="single"/>
          <w:lang w:val="en-US" w:eastAsia="zh-CN"/>
        </w:rPr>
        <w:t>法人签字或盖私章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系</w:t>
      </w:r>
      <w:r>
        <w:rPr>
          <w:rFonts w:hint="eastAsia" w:ascii="仿宋" w:hAnsi="仿宋" w:eastAsia="仿宋" w:cs="仿宋_GB2312"/>
          <w:color w:val="auto"/>
          <w:sz w:val="28"/>
          <w:szCs w:val="28"/>
          <w:highlight w:val="none"/>
          <w:u w:val="single"/>
        </w:rPr>
        <w:t>（供应商名称）</w:t>
      </w:r>
      <w:r>
        <w:rPr>
          <w:rFonts w:hint="eastAsia" w:ascii="仿宋" w:hAnsi="仿宋" w:eastAsia="仿宋" w:cs="仿宋_GB2312"/>
          <w:color w:val="auto"/>
          <w:sz w:val="28"/>
          <w:szCs w:val="28"/>
          <w:highlight w:val="none"/>
          <w:u w:val="single"/>
          <w:lang w:eastAsia="zh-CN"/>
        </w:rPr>
        <w:t>（盖</w:t>
      </w:r>
      <w:r>
        <w:rPr>
          <w:rFonts w:hint="eastAsia" w:ascii="仿宋" w:hAnsi="仿宋" w:eastAsia="仿宋" w:cs="仿宋_GB2312"/>
          <w:color w:val="auto"/>
          <w:sz w:val="28"/>
          <w:szCs w:val="28"/>
          <w:highlight w:val="none"/>
          <w:u w:val="single"/>
          <w:lang w:val="en-US" w:eastAsia="zh-CN"/>
        </w:rPr>
        <w:t>单位公章</w:t>
      </w:r>
      <w:r>
        <w:rPr>
          <w:rFonts w:hint="eastAsia" w:ascii="仿宋" w:hAnsi="仿宋" w:eastAsia="仿宋" w:cs="仿宋_GB2312"/>
          <w:color w:val="auto"/>
          <w:sz w:val="28"/>
          <w:szCs w:val="28"/>
          <w:highlight w:val="none"/>
          <w:u w:val="single"/>
          <w:lang w:eastAsia="zh-CN"/>
        </w:rPr>
        <w:t>）</w:t>
      </w:r>
      <w:r>
        <w:rPr>
          <w:rFonts w:hint="eastAsia" w:ascii="仿宋" w:hAnsi="仿宋" w:eastAsia="仿宋" w:cs="仿宋_GB2312"/>
          <w:color w:val="auto"/>
          <w:sz w:val="28"/>
          <w:szCs w:val="28"/>
          <w:highlight w:val="none"/>
        </w:rPr>
        <w:t>法定代表人，现授权</w:t>
      </w:r>
      <w:r>
        <w:rPr>
          <w:rFonts w:hint="eastAsia" w:ascii="仿宋" w:hAnsi="仿宋" w:eastAsia="仿宋" w:cs="仿宋_GB2312"/>
          <w:color w:val="auto"/>
          <w:sz w:val="28"/>
          <w:szCs w:val="28"/>
          <w:highlight w:val="none"/>
          <w:u w:val="single"/>
        </w:rPr>
        <w:t>（委托代理人姓名）</w:t>
      </w:r>
      <w:r>
        <w:rPr>
          <w:rFonts w:hint="eastAsia" w:ascii="仿宋" w:hAnsi="仿宋" w:eastAsia="仿宋" w:cs="仿宋_GB2312"/>
          <w:color w:val="auto"/>
          <w:sz w:val="28"/>
          <w:szCs w:val="28"/>
          <w:highlight w:val="none"/>
        </w:rPr>
        <w:t>为我方合法委托代理人，参加</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项目(项目编号：</w:t>
      </w:r>
      <w:r>
        <w:rPr>
          <w:rFonts w:hint="eastAsia" w:ascii="仿宋" w:hAnsi="仿宋" w:eastAsia="仿宋" w:cs="仿宋_GB2312"/>
          <w:color w:val="auto"/>
          <w:sz w:val="28"/>
          <w:szCs w:val="28"/>
          <w:highlight w:val="none"/>
          <w:u w:val="single"/>
          <w:lang w:val="en-US" w:eastAsia="zh-CN"/>
        </w:rPr>
        <w:t xml:space="preserve">          </w:t>
      </w:r>
      <w:r>
        <w:rPr>
          <w:rFonts w:hint="eastAsia" w:ascii="仿宋" w:hAnsi="仿宋" w:eastAsia="仿宋" w:cs="仿宋_GB2312"/>
          <w:color w:val="auto"/>
          <w:sz w:val="28"/>
          <w:szCs w:val="28"/>
          <w:highlight w:val="none"/>
        </w:rPr>
        <w:t>)</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活动及相关事宜。该授权代表在本</w:t>
      </w:r>
      <w:r>
        <w:rPr>
          <w:rFonts w:hint="eastAsia" w:ascii="仿宋" w:hAnsi="仿宋" w:eastAsia="仿宋" w:cs="仿宋_GB2312"/>
          <w:color w:val="auto"/>
          <w:sz w:val="28"/>
          <w:szCs w:val="28"/>
          <w:highlight w:val="none"/>
          <w:lang w:val="en-US" w:eastAsia="zh-CN"/>
        </w:rPr>
        <w:t>询价</w:t>
      </w:r>
      <w:r>
        <w:rPr>
          <w:rFonts w:hint="eastAsia" w:ascii="仿宋" w:hAnsi="仿宋" w:eastAsia="仿宋" w:cs="仿宋_GB2312"/>
          <w:color w:val="auto"/>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rPr>
        <w:t>附：签发日期：</w:t>
      </w:r>
      <w:r>
        <w:rPr>
          <w:rFonts w:hint="eastAsia" w:ascii="仿宋" w:hAnsi="仿宋" w:eastAsia="仿宋" w:cs="仿宋_GB2312"/>
          <w:color w:val="auto"/>
          <w:sz w:val="28"/>
          <w:szCs w:val="28"/>
          <w:highlight w:val="none"/>
          <w:lang w:val="en-US" w:eastAsia="zh-CN"/>
        </w:rPr>
        <w:t xml:space="preserve">   年 月 日       有效期限：签发日期起至   年 月 日   </w:t>
      </w:r>
    </w:p>
    <w:p>
      <w:pPr>
        <w:spacing w:line="480" w:lineRule="exact"/>
        <w:ind w:firstLine="840" w:firstLineChars="3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代理人性别：</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年龄：</w:t>
      </w:r>
      <w:r>
        <w:rPr>
          <w:rFonts w:hint="eastAsia" w:ascii="仿宋" w:hAnsi="仿宋" w:eastAsia="仿宋" w:cs="仿宋_GB2312"/>
          <w:color w:val="auto"/>
          <w:sz w:val="28"/>
          <w:szCs w:val="28"/>
          <w:highlight w:val="none"/>
          <w:lang w:val="en-US" w:eastAsia="zh-CN"/>
        </w:rPr>
        <w:t xml:space="preserve">  </w:t>
      </w:r>
      <w:r>
        <w:rPr>
          <w:rFonts w:hint="eastAsia" w:ascii="仿宋" w:hAnsi="仿宋" w:eastAsia="仿宋" w:cs="仿宋_GB2312"/>
          <w:color w:val="auto"/>
          <w:sz w:val="28"/>
          <w:szCs w:val="28"/>
          <w:highlight w:val="none"/>
        </w:rPr>
        <w:t xml:space="preserve">   职务：</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身份证号码：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（营业执照等）注册号码：</w:t>
      </w:r>
    </w:p>
    <w:p>
      <w:pPr>
        <w:spacing w:line="480" w:lineRule="exact"/>
        <w:ind w:firstLine="280" w:firstLineChars="100"/>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　　 经营范围：</w:t>
      </w:r>
    </w:p>
    <w:p>
      <w:pPr>
        <w:spacing w:line="480" w:lineRule="exact"/>
        <w:ind w:firstLine="280" w:firstLineChars="100"/>
        <w:rPr>
          <w:rFonts w:ascii="仿宋" w:hAnsi="仿宋" w:eastAsia="仿宋" w:cs="仿宋_GB2312"/>
          <w:color w:val="auto"/>
          <w:sz w:val="28"/>
          <w:szCs w:val="28"/>
          <w:highlight w:val="none"/>
        </w:rPr>
      </w:pP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说明：1.法定代表人为企业事业单位、国家机关、社会团体的主要行政负责人。</w:t>
      </w:r>
    </w:p>
    <w:p>
      <w:pPr>
        <w:spacing w:line="480" w:lineRule="exact"/>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      2.内容必须填写真实、清楚、涂改无效，不得转让、买卖。</w:t>
      </w:r>
    </w:p>
    <w:p>
      <w:pPr>
        <w:spacing w:line="480" w:lineRule="exact"/>
        <w:ind w:firstLine="720" w:firstLineChars="300"/>
        <w:rPr>
          <w:rFonts w:hint="eastAsia" w:ascii="仿宋" w:hAnsi="仿宋" w:eastAsia="仿宋" w:cs="仿宋_GB2312"/>
          <w:b/>
          <w:color w:val="auto"/>
          <w:sz w:val="24"/>
          <w:szCs w:val="24"/>
          <w:highlight w:val="none"/>
        </w:rPr>
      </w:pPr>
      <w:r>
        <w:rPr>
          <w:rFonts w:hint="eastAsia" w:ascii="仿宋" w:hAnsi="仿宋" w:eastAsia="仿宋" w:cs="仿宋_GB2312"/>
          <w:color w:val="auto"/>
          <w:sz w:val="24"/>
          <w:szCs w:val="24"/>
          <w:highlight w:val="none"/>
        </w:rPr>
        <w:t>3.将此证明书提交对方作为合同附件</w:t>
      </w:r>
      <w:r>
        <w:rPr>
          <w:rFonts w:hint="eastAsia" w:ascii="仿宋" w:hAnsi="仿宋" w:eastAsia="仿宋" w:cs="仿宋_GB2312"/>
          <w:b/>
          <w:color w:val="auto"/>
          <w:sz w:val="24"/>
          <w:szCs w:val="24"/>
          <w:highlight w:val="none"/>
        </w:rPr>
        <w:t>。</w:t>
      </w:r>
    </w:p>
    <w:p>
      <w:pPr>
        <w:pStyle w:val="2"/>
        <w:ind w:firstLine="720" w:firstLineChars="300"/>
        <w:rPr>
          <w:rFonts w:hint="eastAsia" w:ascii="仿宋" w:hAnsi="仿宋" w:eastAsia="仿宋" w:cs="仿宋_GB2312"/>
          <w:b w:val="0"/>
          <w:color w:val="auto"/>
          <w:kern w:val="2"/>
          <w:sz w:val="24"/>
          <w:szCs w:val="24"/>
          <w:highlight w:val="none"/>
        </w:rPr>
      </w:pPr>
      <w:r>
        <w:rPr>
          <w:rFonts w:hint="eastAsia" w:ascii="仿宋" w:hAnsi="仿宋" w:eastAsia="仿宋" w:cs="仿宋_GB2312"/>
          <w:b w:val="0"/>
          <w:color w:val="auto"/>
          <w:kern w:val="2"/>
          <w:sz w:val="24"/>
          <w:szCs w:val="24"/>
          <w:highlight w:val="none"/>
          <w:lang w:val="en-US" w:eastAsia="zh-CN"/>
        </w:rPr>
        <w:t>4.</w:t>
      </w:r>
      <w:r>
        <w:rPr>
          <w:rFonts w:hint="eastAsia" w:ascii="仿宋" w:hAnsi="仿宋" w:eastAsia="仿宋" w:cs="仿宋_GB2312"/>
          <w:b w:val="0"/>
          <w:color w:val="auto"/>
          <w:kern w:val="2"/>
          <w:sz w:val="24"/>
          <w:szCs w:val="24"/>
          <w:highlight w:val="none"/>
        </w:rPr>
        <w:t>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5</w:t>
      </w:r>
      <w:r>
        <w:rPr>
          <w:rFonts w:hint="eastAsia" w:ascii="仿宋" w:hAnsi="仿宋" w:eastAsia="仿宋" w:cs="仿宋_GB2312"/>
          <w:color w:val="auto"/>
          <w:sz w:val="24"/>
          <w:szCs w:val="24"/>
          <w:highlight w:val="none"/>
        </w:rPr>
        <w:t>.有效期限：与本公司响应文件成交注的谈判有效期相同，自本单位盖公章之日起生效。</w:t>
      </w:r>
    </w:p>
    <w:p>
      <w:pPr>
        <w:spacing w:line="440" w:lineRule="exact"/>
        <w:ind w:firstLine="736" w:firstLineChars="307"/>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lang w:val="en-US" w:eastAsia="zh-CN"/>
        </w:rPr>
        <w:t>6</w:t>
      </w:r>
      <w:r>
        <w:rPr>
          <w:rFonts w:hint="eastAsia" w:ascii="仿宋" w:hAnsi="仿宋" w:eastAsia="仿宋" w:cs="仿宋_GB2312"/>
          <w:color w:val="auto"/>
          <w:sz w:val="24"/>
          <w:szCs w:val="24"/>
          <w:highlight w:val="none"/>
        </w:rPr>
        <w:t>.谈判签字代表为法定代表人，则本表不适用。</w:t>
      </w:r>
    </w:p>
    <w:p>
      <w:pPr>
        <w:widowControl/>
        <w:spacing w:line="440" w:lineRule="exact"/>
        <w:ind w:firstLine="736" w:firstLineChars="307"/>
        <w:jc w:val="left"/>
        <w:rPr>
          <w:rFonts w:hint="eastAsia" w:ascii="仿宋" w:hAnsi="仿宋" w:eastAsia="仿宋" w:cs="仿宋_GB2312"/>
          <w:b w:val="0"/>
          <w:color w:val="auto"/>
          <w:sz w:val="24"/>
          <w:szCs w:val="24"/>
          <w:highlight w:val="none"/>
          <w:lang w:val="en-US" w:eastAsia="zh-CN"/>
        </w:rPr>
      </w:pPr>
      <w:r>
        <w:rPr>
          <w:rFonts w:hint="eastAsia" w:ascii="仿宋" w:hAnsi="仿宋" w:eastAsia="仿宋" w:cs="仿宋_GB2312"/>
          <w:b w:val="0"/>
          <w:color w:val="auto"/>
          <w:sz w:val="24"/>
          <w:szCs w:val="24"/>
          <w:highlight w:val="none"/>
          <w:lang w:val="en-US" w:eastAsia="zh-CN"/>
        </w:rPr>
        <w:t>7.提供授权代理人在本单位近三个月社保记录（以加盖社会保险基金管理中心印章的《缴费历史明细表》或《社会保险参保人员证明》为准），否则为无效代理人，询价响应文件无效。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widowControl/>
        <w:spacing w:line="440" w:lineRule="exact"/>
        <w:ind w:firstLine="0" w:firstLineChars="0"/>
        <w:jc w:val="left"/>
        <w:rPr>
          <w:rFonts w:hint="eastAsia" w:ascii="仿宋" w:hAnsi="仿宋" w:eastAsia="仿宋" w:cs="仿宋_GB2312"/>
          <w:b w:val="0"/>
          <w:color w:val="auto"/>
          <w:sz w:val="24"/>
          <w:szCs w:val="24"/>
          <w:highlight w:val="none"/>
          <w:lang w:val="en-US" w:eastAsia="zh-CN"/>
        </w:rPr>
      </w:pPr>
    </w:p>
    <w:p>
      <w:pPr>
        <w:spacing w:line="440" w:lineRule="exact"/>
        <w:ind w:firstLine="0" w:firstLineChars="0"/>
        <w:rPr>
          <w:rFonts w:hint="eastAsia" w:ascii="宋体" w:hAnsi="宋体" w:eastAsia="宋体" w:cs="Times New Roman"/>
          <w:b w:val="0"/>
          <w:color w:val="auto"/>
          <w:sz w:val="24"/>
          <w:szCs w:val="24"/>
          <w:highlight w:val="none"/>
          <w:lang w:val="en-US" w:eastAsia="zh-CN"/>
        </w:rPr>
      </w:pPr>
    </w:p>
    <w:p>
      <w:pPr>
        <w:spacing w:line="440" w:lineRule="exact"/>
        <w:ind w:firstLine="0" w:firstLineChars="0"/>
        <w:rPr>
          <w:rFonts w:hint="eastAsia" w:ascii="宋体" w:hAnsi="宋体"/>
          <w:color w:val="auto"/>
          <w:sz w:val="24"/>
          <w:szCs w:val="24"/>
        </w:rPr>
      </w:pPr>
      <w:r>
        <w:rPr>
          <w:rFonts w:hint="eastAsia" w:ascii="宋体" w:hAnsi="宋体" w:eastAsia="宋体" w:cs="Times New Roman"/>
          <w:b w:val="0"/>
          <w:color w:val="auto"/>
          <w:sz w:val="24"/>
          <w:szCs w:val="24"/>
          <w:highlight w:val="none"/>
          <w:lang w:val="en-US" w:eastAsia="zh-CN"/>
        </w:rPr>
        <w:t>授权代理人</w:t>
      </w:r>
      <w:r>
        <w:rPr>
          <w:rFonts w:hint="eastAsia" w:ascii="宋体" w:hAnsi="宋体"/>
          <w:color w:val="auto"/>
          <w:sz w:val="24"/>
          <w:szCs w:val="24"/>
        </w:rPr>
        <w:t>身份证复印件：</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eastAsia="宋体" w:cs="Times New Roman"/>
                <w:color w:val="auto"/>
                <w:sz w:val="24"/>
                <w:szCs w:val="24"/>
              </w:rPr>
              <w:t>人像面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c>
          <w:tcPr>
            <w:tcW w:w="4814" w:type="dxa"/>
          </w:tcPr>
          <w:p>
            <w:pPr>
              <w:spacing w:line="360" w:lineRule="auto"/>
              <w:jc w:val="center"/>
              <w:rPr>
                <w:rFonts w:hint="eastAsia" w:ascii="仿宋" w:hAnsi="仿宋" w:eastAsia="仿宋" w:cs="仿宋_GB2312"/>
                <w:color w:val="auto"/>
                <w:sz w:val="24"/>
                <w:szCs w:val="24"/>
                <w:highlight w:val="none"/>
              </w:rPr>
            </w:pPr>
          </w:p>
          <w:p>
            <w:pPr>
              <w:spacing w:line="360" w:lineRule="auto"/>
              <w:jc w:val="both"/>
              <w:rPr>
                <w:rFonts w:hint="eastAsia" w:ascii="宋体" w:hAnsi="宋体" w:eastAsia="宋体" w:cs="Times New Roman"/>
                <w:color w:val="auto"/>
                <w:sz w:val="24"/>
                <w:szCs w:val="24"/>
              </w:rPr>
            </w:pPr>
          </w:p>
          <w:p>
            <w:pPr>
              <w:spacing w:line="360" w:lineRule="auto"/>
              <w:jc w:val="center"/>
              <w:rPr>
                <w:rFonts w:ascii="宋体" w:hAnsi="宋体"/>
                <w:color w:val="auto"/>
                <w:sz w:val="24"/>
                <w:szCs w:val="24"/>
              </w:rPr>
            </w:pPr>
            <w:r>
              <w:rPr>
                <w:rFonts w:hint="eastAsia" w:ascii="宋体" w:hAnsi="宋体" w:eastAsia="宋体" w:cs="Times New Roman"/>
                <w:color w:val="auto"/>
                <w:sz w:val="24"/>
                <w:szCs w:val="24"/>
              </w:rPr>
              <w:t>国徽面</w:t>
            </w:r>
            <w:r>
              <w:rPr>
                <w:rFonts w:hint="eastAsia" w:ascii="宋体" w:hAnsi="宋体" w:cs="Times New Roman"/>
                <w:color w:val="auto"/>
                <w:sz w:val="24"/>
                <w:szCs w:val="24"/>
                <w:lang w:eastAsia="zh-CN"/>
              </w:rPr>
              <w:t>，</w:t>
            </w:r>
            <w:r>
              <w:rPr>
                <w:rFonts w:hint="eastAsia" w:ascii="宋体" w:hAnsi="宋体"/>
                <w:color w:val="auto"/>
                <w:sz w:val="24"/>
                <w:szCs w:val="24"/>
                <w:lang w:val="en-US" w:eastAsia="zh-CN"/>
              </w:rPr>
              <w:t>盖单位公章</w:t>
            </w:r>
          </w:p>
        </w:tc>
      </w:tr>
    </w:tbl>
    <w:p>
      <w:pPr>
        <w:spacing w:line="480" w:lineRule="exact"/>
        <w:ind w:firstLine="843" w:firstLineChars="300"/>
        <w:rPr>
          <w:rFonts w:hint="default" w:ascii="仿宋" w:hAnsi="仿宋" w:eastAsia="仿宋" w:cs="仿宋_GB2312"/>
          <w:b/>
          <w:color w:val="auto"/>
          <w:sz w:val="28"/>
          <w:szCs w:val="28"/>
          <w:highlight w:val="none"/>
          <w:lang w:val="en-US"/>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color w:val="auto"/>
                <w:sz w:val="24"/>
                <w:szCs w:val="24"/>
              </w:rPr>
            </w:pPr>
          </w:p>
          <w:p>
            <w:pPr>
              <w:spacing w:line="360" w:lineRule="auto"/>
              <w:jc w:val="center"/>
              <w:rPr>
                <w:rFonts w:hint="eastAsia" w:ascii="宋体" w:hAnsi="宋体" w:eastAsia="宋体" w:cs="Times New Roman"/>
                <w:color w:val="auto"/>
                <w:sz w:val="24"/>
                <w:szCs w:val="24"/>
              </w:rPr>
            </w:pPr>
          </w:p>
          <w:p>
            <w:pPr>
              <w:spacing w:line="360" w:lineRule="auto"/>
              <w:jc w:val="center"/>
              <w:rPr>
                <w:rFonts w:hint="eastAsia" w:ascii="宋体" w:hAnsi="宋体"/>
                <w:color w:val="auto"/>
                <w:sz w:val="24"/>
                <w:szCs w:val="24"/>
                <w:lang w:val="en-US" w:eastAsia="zh-CN"/>
              </w:rPr>
            </w:pPr>
            <w:r>
              <w:rPr>
                <w:rFonts w:hint="eastAsia" w:ascii="宋体" w:hAnsi="宋体" w:cs="Times New Roman"/>
                <w:color w:val="auto"/>
                <w:sz w:val="24"/>
                <w:szCs w:val="24"/>
                <w:lang w:eastAsia="zh-CN"/>
              </w:rPr>
              <w:t>授权代理人在本单位近三个月社保记录，（以加盖社会保险基金管理中心印章的《缴费历史明细表》或《社会保险参保人员证明》为准，</w:t>
            </w:r>
            <w:r>
              <w:rPr>
                <w:rFonts w:hint="eastAsia" w:ascii="宋体" w:hAnsi="宋体"/>
                <w:color w:val="auto"/>
                <w:sz w:val="24"/>
                <w:szCs w:val="24"/>
                <w:lang w:val="en-US" w:eastAsia="zh-CN"/>
              </w:rPr>
              <w:t>盖单位公章</w:t>
            </w:r>
          </w:p>
          <w:p>
            <w:pPr>
              <w:spacing w:line="360" w:lineRule="auto"/>
              <w:jc w:val="center"/>
              <w:rPr>
                <w:rFonts w:hint="eastAsia" w:ascii="宋体" w:hAnsi="宋体"/>
                <w:color w:val="auto"/>
                <w:sz w:val="24"/>
                <w:szCs w:val="24"/>
                <w:lang w:val="en-US" w:eastAsia="zh-CN"/>
              </w:rPr>
            </w:pPr>
          </w:p>
          <w:p>
            <w:pPr>
              <w:spacing w:line="360" w:lineRule="auto"/>
              <w:jc w:val="left"/>
              <w:rPr>
                <w:rFonts w:ascii="宋体" w:hAnsi="宋体"/>
                <w:color w:val="auto"/>
                <w:sz w:val="24"/>
                <w:szCs w:val="24"/>
              </w:rPr>
            </w:pPr>
          </w:p>
          <w:p>
            <w:pPr>
              <w:spacing w:line="360" w:lineRule="auto"/>
              <w:jc w:val="left"/>
              <w:rPr>
                <w:rFonts w:ascii="宋体" w:hAnsi="宋体"/>
                <w:color w:val="auto"/>
                <w:sz w:val="24"/>
                <w:szCs w:val="24"/>
              </w:rPr>
            </w:pPr>
          </w:p>
        </w:tc>
      </w:tr>
    </w:tbl>
    <w:p>
      <w:pPr>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pStyle w:val="2"/>
        <w:rPr>
          <w:rFonts w:ascii="仿宋_GB2312" w:hAnsi="仿宋_GB2312" w:eastAsia="仿宋_GB2312" w:cs="仿宋_GB2312"/>
          <w:color w:val="auto"/>
          <w:sz w:val="28"/>
          <w:szCs w:val="28"/>
        </w:rPr>
      </w:pP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2资格证明文件</w:t>
      </w:r>
    </w:p>
    <w:p>
      <w:pPr>
        <w:spacing w:line="300" w:lineRule="auto"/>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关于资格的声明函</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致：（项目实施单位）</w:t>
      </w:r>
    </w:p>
    <w:p>
      <w:pPr>
        <w:spacing w:line="480" w:lineRule="exac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2. </w:t>
      </w:r>
    </w:p>
    <w:p>
      <w:pPr>
        <w:spacing w:line="480" w:lineRule="exact"/>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（相关证明文件附后）</w:t>
      </w: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w:t>
      </w:r>
    </w:p>
    <w:p>
      <w:pPr>
        <w:adjustRightInd w:val="0"/>
        <w:snapToGrid w:val="0"/>
        <w:spacing w:line="300" w:lineRule="auto"/>
        <w:ind w:firstLine="560" w:firstLineChars="200"/>
        <w:rPr>
          <w:rFonts w:ascii="仿宋_GB2312" w:hAnsi="仿宋_GB2312" w:eastAsia="仿宋_GB2312" w:cs="仿宋_GB2312"/>
          <w:color w:val="auto"/>
          <w:sz w:val="28"/>
          <w:szCs w:val="28"/>
        </w:rPr>
      </w:pPr>
    </w:p>
    <w:p>
      <w:pPr>
        <w:adjustRightInd w:val="0"/>
        <w:snapToGrid w:val="0"/>
        <w:spacing w:line="30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报价投标单位代表（签名或盖私章）：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报价投标单位名称（盖单位公章）：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3 报价意向承诺及声明函</w:t>
      </w:r>
    </w:p>
    <w:p>
      <w:pPr>
        <w:spacing w:line="360" w:lineRule="auto"/>
        <w:jc w:val="center"/>
        <w:rPr>
          <w:rFonts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报 价 意 向 承 诺 及 声 明 函</w:t>
      </w:r>
    </w:p>
    <w:p>
      <w:pPr>
        <w:pStyle w:val="31"/>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w:t>
      </w:r>
      <w:r>
        <w:rPr>
          <w:rFonts w:hint="eastAsia" w:ascii="仿宋_GB2312" w:hAnsi="仿宋_GB2312" w:eastAsia="仿宋_GB2312" w:cs="仿宋_GB2312"/>
          <w:color w:val="auto"/>
          <w:sz w:val="24"/>
        </w:rPr>
        <w:t>根据询价人发出的的项目编号为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的</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2.现我方承诺：</w:t>
      </w:r>
      <w:r>
        <w:rPr>
          <w:rFonts w:hint="eastAsia" w:ascii="仿宋_GB2312" w:hAnsi="仿宋_GB2312" w:eastAsia="仿宋_GB2312" w:cs="仿宋_GB2312"/>
          <w:color w:val="auto"/>
          <w:kern w:val="0"/>
          <w:sz w:val="24"/>
        </w:rPr>
        <w:t>愿以人民币</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元（小写：</w:t>
      </w:r>
      <w:r>
        <w:rPr>
          <w:rFonts w:hint="eastAsia" w:ascii="仿宋_GB2312" w:hAnsi="仿宋_GB2312" w:eastAsia="仿宋_GB2312" w:cs="仿宋_GB2312"/>
          <w:color w:val="auto"/>
          <w:kern w:val="0"/>
          <w:sz w:val="24"/>
          <w:u w:val="single"/>
        </w:rPr>
        <w:t xml:space="preserve">￥       </w:t>
      </w:r>
      <w:r>
        <w:rPr>
          <w:rFonts w:hint="eastAsia" w:ascii="仿宋_GB2312" w:hAnsi="仿宋_GB2312" w:eastAsia="仿宋_GB2312" w:cs="仿宋_GB2312"/>
          <w:color w:val="auto"/>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4.我方同意承包意向在询价文件规定的交易有效期</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5.如果我方获得承包资格，我方保证将</w:t>
      </w:r>
      <w:r>
        <w:rPr>
          <w:rFonts w:hint="eastAsia" w:ascii="仿宋_GB2312" w:hAnsi="仿宋_GB2312" w:eastAsia="仿宋_GB2312" w:cs="仿宋_GB2312"/>
          <w:color w:val="auto"/>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6.如果我方获得承包资格，我方将实行项目经理负责制，我方拟委派的项目负责人为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（证书编号为：</w:t>
      </w:r>
      <w:r>
        <w:rPr>
          <w:rFonts w:hint="eastAsia" w:ascii="仿宋_GB2312" w:hAnsi="仿宋_GB2312" w:eastAsia="仿宋_GB2312" w:cs="仿宋_GB2312"/>
          <w:color w:val="auto"/>
          <w:sz w:val="24"/>
          <w:u w:val="single"/>
        </w:rPr>
        <w:t xml:space="preserve">          </w:t>
      </w:r>
      <w:r>
        <w:rPr>
          <w:rFonts w:hint="eastAsia" w:ascii="仿宋_GB2312" w:hAnsi="仿宋_GB2312" w:eastAsia="仿宋_GB2312" w:cs="仿宋_GB2312"/>
          <w:color w:val="auto"/>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color w:val="auto"/>
          <w:sz w:val="24"/>
        </w:rPr>
      </w:pPr>
      <w:r>
        <w:rPr>
          <w:rFonts w:hint="eastAsia" w:ascii="仿宋_GB2312" w:hAnsi="仿宋_GB2312" w:eastAsia="仿宋_GB2312" w:cs="仿宋_GB2312"/>
          <w:color w:val="auto"/>
          <w:sz w:val="24"/>
        </w:rPr>
        <w:t>⑷ 本公司及其有隶属关系的机构没有参加本项目的前期工作编写工作。</w:t>
      </w:r>
    </w:p>
    <w:p>
      <w:pPr>
        <w:pStyle w:val="35"/>
        <w:ind w:left="-539" w:leftChars="-257" w:firstLine="496"/>
        <w:rPr>
          <w:rFonts w:ascii="仿宋_GB2312" w:hAnsi="仿宋_GB2312" w:eastAsia="仿宋_GB2312" w:cs="仿宋_GB2312"/>
          <w:color w:val="auto"/>
        </w:rPr>
      </w:pPr>
      <w:r>
        <w:rPr>
          <w:rFonts w:hint="eastAsia" w:ascii="仿宋_GB2312" w:hAnsi="仿宋_GB2312" w:eastAsia="仿宋_GB2312" w:cs="仿宋_GB2312"/>
          <w:color w:val="auto"/>
        </w:rPr>
        <w:t>本公司违反上述承诺，或本声明陈述与事实不符，经查实，本公司愿意接受公开通报，承担由此带来的法律后果。</w:t>
      </w:r>
    </w:p>
    <w:p>
      <w:pPr>
        <w:pStyle w:val="35"/>
        <w:ind w:firstLine="496"/>
        <w:rPr>
          <w:rFonts w:ascii="仿宋_GB2312" w:hAnsi="仿宋_GB2312" w:eastAsia="仿宋_GB2312" w:cs="仿宋_GB2312"/>
          <w:color w:val="auto"/>
        </w:rPr>
      </w:pPr>
    </w:p>
    <w:p>
      <w:pPr>
        <w:pStyle w:val="35"/>
        <w:ind w:firstLine="496"/>
        <w:rPr>
          <w:rFonts w:ascii="仿宋_GB2312" w:hAnsi="仿宋_GB2312" w:eastAsia="仿宋_GB2312" w:cs="仿宋_GB2312"/>
          <w:color w:val="auto"/>
          <w:u w:val="single"/>
        </w:rPr>
      </w:pPr>
      <w:r>
        <w:rPr>
          <w:rFonts w:hint="eastAsia" w:ascii="仿宋_GB2312" w:hAnsi="仿宋_GB2312" w:eastAsia="仿宋_GB2312" w:cs="仿宋_GB2312"/>
          <w:color w:val="auto"/>
        </w:rPr>
        <w:t>承包意向人：(盖公章)</w:t>
      </w:r>
      <w:r>
        <w:rPr>
          <w:rFonts w:hint="eastAsia" w:ascii="仿宋_GB2312" w:hAnsi="仿宋_GB2312" w:eastAsia="仿宋_GB2312" w:cs="仿宋_GB2312"/>
          <w:color w:val="auto"/>
          <w:u w:val="single"/>
        </w:rPr>
        <w:t xml:space="preserve">                                   </w:t>
      </w:r>
    </w:p>
    <w:p>
      <w:pPr>
        <w:pStyle w:val="35"/>
        <w:ind w:firstLine="496"/>
        <w:rPr>
          <w:rFonts w:ascii="仿宋_GB2312" w:hAnsi="仿宋_GB2312" w:eastAsia="仿宋_GB2312" w:cs="仿宋_GB2312"/>
          <w:color w:val="auto"/>
        </w:rPr>
      </w:pPr>
      <w:r>
        <w:rPr>
          <w:rFonts w:hint="eastAsia" w:ascii="仿宋_GB2312" w:hAnsi="仿宋_GB2312" w:eastAsia="仿宋_GB2312" w:cs="仿宋_GB2312"/>
          <w:color w:val="auto"/>
        </w:rPr>
        <w:t>法定代表人（签名或盖</w:t>
      </w:r>
      <w:r>
        <w:rPr>
          <w:rFonts w:hint="eastAsia" w:ascii="仿宋_GB2312" w:hAnsi="仿宋_GB2312" w:eastAsia="仿宋_GB2312" w:cs="仿宋_GB2312"/>
          <w:color w:val="auto"/>
          <w:lang w:val="en-US" w:eastAsia="zh-CN"/>
        </w:rPr>
        <w:t>私</w:t>
      </w:r>
      <w:r>
        <w:rPr>
          <w:rFonts w:hint="eastAsia" w:ascii="仿宋_GB2312" w:hAnsi="仿宋_GB2312" w:eastAsia="仿宋_GB2312" w:cs="仿宋_GB2312"/>
          <w:color w:val="auto"/>
        </w:rPr>
        <w:t>章）：</w:t>
      </w:r>
      <w:r>
        <w:rPr>
          <w:rFonts w:hint="eastAsia" w:ascii="仿宋_GB2312" w:hAnsi="仿宋_GB2312" w:eastAsia="仿宋_GB2312" w:cs="仿宋_GB2312"/>
          <w:color w:val="auto"/>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color w:val="auto"/>
          <w:spacing w:val="4"/>
          <w:kern w:val="0"/>
          <w:sz w:val="24"/>
        </w:rPr>
      </w:pPr>
      <w:r>
        <w:rPr>
          <w:rFonts w:hint="eastAsia" w:ascii="仿宋_GB2312" w:hAnsi="仿宋_GB2312" w:eastAsia="仿宋_GB2312" w:cs="仿宋_GB2312"/>
          <w:snapToGrid w:val="0"/>
          <w:color w:val="auto"/>
          <w:spacing w:val="4"/>
          <w:kern w:val="0"/>
          <w:sz w:val="24"/>
        </w:rPr>
        <w:t xml:space="preserve">日    期：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年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月 </w:t>
      </w:r>
      <w:r>
        <w:rPr>
          <w:rFonts w:hint="eastAsia" w:ascii="仿宋_GB2312" w:hAnsi="仿宋_GB2312" w:eastAsia="仿宋_GB2312" w:cs="仿宋_GB2312"/>
          <w:snapToGrid w:val="0"/>
          <w:color w:val="auto"/>
          <w:spacing w:val="4"/>
          <w:kern w:val="0"/>
          <w:sz w:val="24"/>
          <w:u w:val="single"/>
        </w:rPr>
        <w:t xml:space="preserve">   </w:t>
      </w:r>
      <w:r>
        <w:rPr>
          <w:rFonts w:hint="eastAsia" w:ascii="仿宋_GB2312" w:hAnsi="仿宋_GB2312" w:eastAsia="仿宋_GB2312" w:cs="仿宋_GB2312"/>
          <w:snapToGrid w:val="0"/>
          <w:color w:val="auto"/>
          <w:spacing w:val="4"/>
          <w:kern w:val="0"/>
          <w:sz w:val="24"/>
        </w:rPr>
        <w:t xml:space="preserve">日    </w:t>
      </w:r>
    </w:p>
    <w:p>
      <w:pPr>
        <w:pStyle w:val="35"/>
        <w:ind w:firstLine="496"/>
        <w:rPr>
          <w:rFonts w:ascii="仿宋_GB2312" w:hAnsi="仿宋_GB2312" w:eastAsia="仿宋_GB2312" w:cs="仿宋_GB2312"/>
          <w:color w:val="auto"/>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4 拟投入本项目的项目负责人情况表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姓名</w:t>
            </w:r>
          </w:p>
        </w:tc>
        <w:tc>
          <w:tcPr>
            <w:tcW w:w="1661" w:type="dxa"/>
            <w:gridSpan w:val="2"/>
          </w:tcPr>
          <w:p>
            <w:pPr>
              <w:jc w:val="center"/>
              <w:rPr>
                <w:rFonts w:ascii="仿宋_GB2312" w:hAnsi="仿宋_GB2312" w:eastAsia="仿宋_GB2312" w:cs="仿宋_GB2312"/>
                <w:b/>
                <w:color w:val="auto"/>
                <w:sz w:val="28"/>
                <w:szCs w:val="28"/>
              </w:rPr>
            </w:pPr>
          </w:p>
        </w:tc>
        <w:tc>
          <w:tcPr>
            <w:tcW w:w="1661"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出生年月</w:t>
            </w:r>
          </w:p>
        </w:tc>
        <w:tc>
          <w:tcPr>
            <w:tcW w:w="1661" w:type="dxa"/>
            <w:gridSpan w:val="2"/>
          </w:tcPr>
          <w:p>
            <w:pPr>
              <w:jc w:val="center"/>
              <w:rPr>
                <w:rFonts w:ascii="仿宋_GB2312" w:hAnsi="仿宋_GB2312" w:eastAsia="仿宋_GB2312" w:cs="仿宋_GB2312"/>
                <w:b/>
                <w:color w:val="auto"/>
                <w:sz w:val="28"/>
                <w:szCs w:val="28"/>
              </w:rPr>
            </w:pPr>
          </w:p>
        </w:tc>
        <w:tc>
          <w:tcPr>
            <w:tcW w:w="1662"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学历</w:t>
            </w:r>
          </w:p>
        </w:tc>
        <w:tc>
          <w:tcPr>
            <w:tcW w:w="1662" w:type="dxa"/>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职称</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1"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职务</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2"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从事本工作时间</w:t>
            </w:r>
          </w:p>
        </w:tc>
        <w:tc>
          <w:tcPr>
            <w:tcW w:w="1662" w:type="dxa"/>
          </w:tcPr>
          <w:p>
            <w:pPr>
              <w:spacing w:line="360" w:lineRule="exact"/>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毕业院校</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1"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毕业时间</w:t>
            </w:r>
          </w:p>
        </w:tc>
        <w:tc>
          <w:tcPr>
            <w:tcW w:w="1661" w:type="dxa"/>
            <w:gridSpan w:val="2"/>
          </w:tcPr>
          <w:p>
            <w:pPr>
              <w:spacing w:line="360" w:lineRule="exact"/>
              <w:jc w:val="center"/>
              <w:rPr>
                <w:rFonts w:ascii="仿宋_GB2312" w:hAnsi="仿宋_GB2312" w:eastAsia="仿宋_GB2312" w:cs="仿宋_GB2312"/>
                <w:b/>
                <w:color w:val="auto"/>
                <w:sz w:val="28"/>
                <w:szCs w:val="28"/>
              </w:rPr>
            </w:pPr>
          </w:p>
        </w:tc>
        <w:tc>
          <w:tcPr>
            <w:tcW w:w="1662"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专业</w:t>
            </w:r>
          </w:p>
        </w:tc>
        <w:tc>
          <w:tcPr>
            <w:tcW w:w="1662" w:type="dxa"/>
          </w:tcPr>
          <w:p>
            <w:pPr>
              <w:spacing w:line="360" w:lineRule="exact"/>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注册证书等级</w:t>
            </w:r>
          </w:p>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和专业</w:t>
            </w:r>
          </w:p>
        </w:tc>
        <w:tc>
          <w:tcPr>
            <w:tcW w:w="3322" w:type="dxa"/>
            <w:gridSpan w:val="4"/>
          </w:tcPr>
          <w:p>
            <w:pPr>
              <w:spacing w:line="360" w:lineRule="exact"/>
              <w:jc w:val="center"/>
              <w:rPr>
                <w:rFonts w:ascii="仿宋_GB2312" w:hAnsi="仿宋_GB2312" w:eastAsia="仿宋_GB2312" w:cs="仿宋_GB2312"/>
                <w:b/>
                <w:color w:val="auto"/>
                <w:sz w:val="28"/>
                <w:szCs w:val="28"/>
              </w:rPr>
            </w:pPr>
          </w:p>
        </w:tc>
        <w:tc>
          <w:tcPr>
            <w:tcW w:w="1662" w:type="dxa"/>
            <w:gridSpan w:val="2"/>
          </w:tcPr>
          <w:p>
            <w:pPr>
              <w:spacing w:line="360" w:lineRule="exact"/>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证书编号</w:t>
            </w:r>
          </w:p>
        </w:tc>
        <w:tc>
          <w:tcPr>
            <w:tcW w:w="1662" w:type="dxa"/>
          </w:tcPr>
          <w:p>
            <w:pPr>
              <w:spacing w:line="360" w:lineRule="exact"/>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职称证专业</w:t>
            </w:r>
          </w:p>
        </w:tc>
        <w:tc>
          <w:tcPr>
            <w:tcW w:w="3322" w:type="dxa"/>
            <w:gridSpan w:val="4"/>
          </w:tcPr>
          <w:p>
            <w:pPr>
              <w:jc w:val="center"/>
              <w:rPr>
                <w:rFonts w:ascii="仿宋_GB2312" w:hAnsi="仿宋_GB2312" w:eastAsia="仿宋_GB2312" w:cs="仿宋_GB2312"/>
                <w:b/>
                <w:color w:val="auto"/>
                <w:sz w:val="28"/>
                <w:szCs w:val="28"/>
              </w:rPr>
            </w:pPr>
          </w:p>
        </w:tc>
        <w:tc>
          <w:tcPr>
            <w:tcW w:w="1662"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证书编号</w:t>
            </w:r>
          </w:p>
        </w:tc>
        <w:tc>
          <w:tcPr>
            <w:tcW w:w="1662" w:type="dxa"/>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项目名称</w:t>
            </w:r>
          </w:p>
        </w:tc>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合同金额</w:t>
            </w:r>
          </w:p>
        </w:tc>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开、竣工时间</w:t>
            </w:r>
          </w:p>
        </w:tc>
        <w:tc>
          <w:tcPr>
            <w:tcW w:w="1993"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担任职务</w:t>
            </w:r>
          </w:p>
        </w:tc>
        <w:tc>
          <w:tcPr>
            <w:tcW w:w="1996" w:type="dxa"/>
            <w:gridSpan w:val="2"/>
          </w:tcPr>
          <w:p>
            <w:pPr>
              <w:jc w:val="center"/>
              <w:rPr>
                <w:rFonts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6" w:type="dxa"/>
            <w:gridSpan w:val="2"/>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6" w:type="dxa"/>
            <w:gridSpan w:val="2"/>
          </w:tcPr>
          <w:p>
            <w:pPr>
              <w:jc w:val="center"/>
              <w:rPr>
                <w:rFonts w:ascii="仿宋_GB2312" w:hAnsi="仿宋_GB2312" w:eastAsia="仿宋_GB2312" w:cs="仿宋_GB2312"/>
                <w:b/>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3" w:type="dxa"/>
            <w:gridSpan w:val="2"/>
          </w:tcPr>
          <w:p>
            <w:pPr>
              <w:jc w:val="center"/>
              <w:rPr>
                <w:rFonts w:ascii="仿宋_GB2312" w:hAnsi="仿宋_GB2312" w:eastAsia="仿宋_GB2312" w:cs="仿宋_GB2312"/>
                <w:b/>
                <w:color w:val="auto"/>
                <w:sz w:val="28"/>
                <w:szCs w:val="28"/>
              </w:rPr>
            </w:pPr>
          </w:p>
        </w:tc>
        <w:tc>
          <w:tcPr>
            <w:tcW w:w="1996" w:type="dxa"/>
            <w:gridSpan w:val="2"/>
          </w:tcPr>
          <w:p>
            <w:pPr>
              <w:jc w:val="center"/>
              <w:rPr>
                <w:rFonts w:ascii="仿宋_GB2312" w:hAnsi="仿宋_GB2312" w:eastAsia="仿宋_GB2312" w:cs="仿宋_GB2312"/>
                <w:b/>
                <w:color w:val="auto"/>
                <w:sz w:val="28"/>
                <w:szCs w:val="28"/>
              </w:rPr>
            </w:pPr>
          </w:p>
        </w:tc>
      </w:tr>
    </w:tbl>
    <w:p>
      <w:pPr>
        <w:jc w:val="center"/>
        <w:rPr>
          <w:rFonts w:ascii="仿宋_GB2312" w:hAnsi="仿宋_GB2312" w:eastAsia="仿宋_GB2312" w:cs="仿宋_GB2312"/>
          <w:b/>
          <w:color w:val="auto"/>
          <w:sz w:val="28"/>
          <w:szCs w:val="28"/>
        </w:rPr>
      </w:pPr>
    </w:p>
    <w:p>
      <w:pPr>
        <w:jc w:val="center"/>
        <w:rPr>
          <w:rFonts w:ascii="仿宋_GB2312" w:hAnsi="仿宋_GB2312" w:eastAsia="仿宋_GB2312" w:cs="仿宋_GB2312"/>
          <w:b/>
          <w:color w:val="auto"/>
          <w:sz w:val="28"/>
          <w:szCs w:val="28"/>
        </w:rPr>
      </w:pPr>
    </w:p>
    <w:p>
      <w:pPr>
        <w:adjustRightInd w:val="0"/>
        <w:snapToGrid w:val="0"/>
        <w:spacing w:line="30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报价单位代表（签名或盖私章）：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color w:val="auto"/>
          <w:sz w:val="28"/>
          <w:szCs w:val="28"/>
          <w:u w:val="single"/>
        </w:rPr>
      </w:pPr>
      <w:r>
        <w:rPr>
          <w:rFonts w:hint="eastAsia" w:ascii="仿宋_GB2312" w:hAnsi="仿宋_GB2312" w:eastAsia="仿宋_GB2312" w:cs="仿宋_GB2312"/>
          <w:color w:val="auto"/>
          <w:sz w:val="28"/>
          <w:szCs w:val="28"/>
        </w:rPr>
        <w:t>报价单位名称（盖单位公章）：</w:t>
      </w:r>
      <w:r>
        <w:rPr>
          <w:rFonts w:hint="eastAsia" w:ascii="仿宋_GB2312" w:hAnsi="仿宋_GB2312" w:eastAsia="仿宋_GB2312" w:cs="仿宋_GB2312"/>
          <w:color w:val="auto"/>
          <w:sz w:val="28"/>
          <w:szCs w:val="28"/>
          <w:u w:val="single"/>
        </w:rPr>
        <w:t xml:space="preserve">                        </w:t>
      </w:r>
    </w:p>
    <w:p>
      <w:pPr>
        <w:adjustRightInd w:val="0"/>
        <w:snapToGrid w:val="0"/>
        <w:spacing w:line="300" w:lineRule="auto"/>
        <w:rPr>
          <w:rFonts w:ascii="仿宋_GB2312" w:hAnsi="仿宋_GB2312" w:eastAsia="仿宋_GB2312" w:cs="仿宋_GB2312"/>
          <w:b/>
          <w:color w:val="auto"/>
          <w:sz w:val="28"/>
          <w:szCs w:val="28"/>
        </w:rPr>
      </w:pPr>
      <w:r>
        <w:rPr>
          <w:rFonts w:hint="eastAsia" w:ascii="仿宋_GB2312" w:hAnsi="仿宋_GB2312" w:eastAsia="仿宋_GB2312" w:cs="仿宋_GB2312"/>
          <w:color w:val="auto"/>
          <w:sz w:val="28"/>
          <w:szCs w:val="28"/>
        </w:rPr>
        <w:t>日期：</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月</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 日</w:t>
      </w:r>
    </w:p>
    <w:p>
      <w:pPr>
        <w:jc w:val="both"/>
        <w:rPr>
          <w:rFonts w:ascii="仿宋_GB2312" w:hAnsi="仿宋_GB2312" w:eastAsia="仿宋_GB2312" w:cs="仿宋_GB2312"/>
          <w:b/>
          <w:color w:val="auto"/>
          <w:sz w:val="28"/>
          <w:szCs w:val="28"/>
        </w:rPr>
      </w:pPr>
    </w:p>
    <w:p>
      <w:pPr>
        <w:spacing w:line="480" w:lineRule="auto"/>
        <w:jc w:val="center"/>
        <w:rPr>
          <w:rFonts w:hint="eastAsia" w:ascii="仿宋_GB2312" w:eastAsia="仿宋_GB2312"/>
          <w:b/>
          <w:color w:val="auto"/>
          <w:sz w:val="28"/>
          <w:szCs w:val="28"/>
        </w:rPr>
      </w:pPr>
      <w:r>
        <w:rPr>
          <w:rFonts w:hint="eastAsia" w:ascii="仿宋_GB2312" w:hAnsi="仿宋_GB2312" w:eastAsia="仿宋_GB2312" w:cs="仿宋_GB2312"/>
          <w:b/>
          <w:color w:val="auto"/>
          <w:sz w:val="28"/>
          <w:szCs w:val="28"/>
          <w:lang w:val="en-US" w:eastAsia="zh-CN"/>
        </w:rPr>
        <w:t>5 现场</w:t>
      </w:r>
      <w:r>
        <w:rPr>
          <w:rFonts w:hint="eastAsia" w:ascii="仿宋_GB2312" w:eastAsia="仿宋_GB2312"/>
          <w:b/>
          <w:color w:val="auto"/>
          <w:sz w:val="28"/>
          <w:szCs w:val="28"/>
        </w:rPr>
        <w:t>踏勘委派书</w:t>
      </w:r>
    </w:p>
    <w:p>
      <w:pPr>
        <w:pStyle w:val="22"/>
        <w:rPr>
          <w:rFonts w:hint="eastAsia" w:ascii="仿宋_GB2312" w:eastAsia="仿宋_GB2312"/>
          <w:b/>
          <w:color w:val="auto"/>
          <w:sz w:val="28"/>
          <w:szCs w:val="28"/>
        </w:rPr>
      </w:pPr>
    </w:p>
    <w:p>
      <w:pPr>
        <w:pStyle w:val="22"/>
        <w:rPr>
          <w:rFonts w:hint="eastAsia" w:eastAsia="仿宋_GB2312"/>
          <w:b/>
          <w:color w:val="auto"/>
          <w:sz w:val="28"/>
          <w:szCs w:val="28"/>
          <w:lang w:val="en-US" w:eastAsia="zh-CN"/>
        </w:rPr>
      </w:pPr>
      <w:r>
        <w:rPr>
          <w:rFonts w:hint="eastAsia" w:eastAsia="仿宋_GB2312"/>
          <w:b/>
          <w:color w:val="auto"/>
          <w:sz w:val="28"/>
          <w:szCs w:val="28"/>
          <w:lang w:val="en-US" w:eastAsia="zh-CN"/>
        </w:rPr>
        <w:t xml:space="preserve">                6 项目单位、人员资格情况</w:t>
      </w:r>
    </w:p>
    <w:p>
      <w:pPr>
        <w:jc w:val="center"/>
        <w:rPr>
          <w:rFonts w:hint="eastAsia" w:ascii="仿宋_GB2312" w:hAnsi="仿宋_GB2312" w:eastAsia="仿宋_GB2312" w:cs="仿宋_GB2312"/>
          <w:b/>
          <w:sz w:val="28"/>
          <w:szCs w:val="28"/>
        </w:rPr>
      </w:pPr>
    </w:p>
    <w:p>
      <w:pPr>
        <w:jc w:val="center"/>
        <w:rPr>
          <w:rFonts w:hint="eastAsia" w:ascii="仿宋_GB2312" w:hAnsi="仿宋_GB2312" w:eastAsia="仿宋_GB2312" w:cs="仿宋_GB2312"/>
          <w:b/>
          <w:sz w:val="28"/>
          <w:szCs w:val="28"/>
        </w:r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 xml:space="preserve"> </w:t>
      </w:r>
      <w:r>
        <w:rPr>
          <w:rFonts w:hint="eastAsia" w:ascii="仿宋_GB2312" w:hAnsi="仿宋_GB2312" w:eastAsia="仿宋_GB2312" w:cs="仿宋_GB2312"/>
          <w:b/>
          <w:sz w:val="28"/>
          <w:szCs w:val="28"/>
          <w:lang w:val="en-US" w:eastAsia="zh-CN"/>
        </w:rPr>
        <w:t>响应</w:t>
      </w:r>
      <w:r>
        <w:rPr>
          <w:rFonts w:hint="eastAsia" w:ascii="仿宋_GB2312" w:hAnsi="仿宋_GB2312" w:eastAsia="仿宋_GB2312" w:cs="仿宋_GB2312"/>
          <w:b/>
          <w:sz w:val="28"/>
          <w:szCs w:val="28"/>
        </w:rPr>
        <w:t>承诺书</w:t>
      </w:r>
    </w:p>
    <w:p>
      <w:pPr>
        <w:jc w:val="left"/>
        <w:rPr>
          <w:rFonts w:hint="eastAsia" w:ascii="仿宋_GB2312" w:hAnsi="仿宋_GB2312" w:eastAsia="仿宋_GB2312" w:cs="仿宋_GB2312"/>
          <w:b/>
          <w:sz w:val="28"/>
          <w:szCs w:val="28"/>
        </w:rPr>
      </w:pPr>
    </w:p>
    <w:p>
      <w:pPr>
        <w:jc w:val="lef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广州市净水有限公司：</w:t>
      </w:r>
    </w:p>
    <w:p>
      <w:pPr>
        <w:ind w:firstLine="562"/>
        <w:jc w:val="center"/>
        <w:rPr>
          <w:rFonts w:hint="eastAsia"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我司已仔细研究本询价文件全部要求，完全理解询价文件所有实质性响应条款，如有任何一条负偏离或者不满足将导致</w:t>
      </w:r>
      <w:r>
        <w:rPr>
          <w:rFonts w:hint="eastAsia" w:ascii="仿宋_GB2312" w:hAnsi="仿宋_GB2312" w:eastAsia="仿宋_GB2312" w:cs="仿宋_GB2312"/>
          <w:b w:val="0"/>
          <w:bCs/>
          <w:sz w:val="28"/>
          <w:szCs w:val="28"/>
          <w:lang w:val="en-US" w:eastAsia="zh-CN"/>
        </w:rPr>
        <w:t>响应文件</w:t>
      </w:r>
      <w:r>
        <w:rPr>
          <w:rFonts w:hint="eastAsia" w:ascii="仿宋_GB2312" w:hAnsi="仿宋_GB2312" w:eastAsia="仿宋_GB2312" w:cs="仿宋_GB2312"/>
          <w:b w:val="0"/>
          <w:bCs/>
          <w:sz w:val="28"/>
          <w:szCs w:val="28"/>
        </w:rPr>
        <w:t>无效。由于我司提供资</w:t>
      </w:r>
    </w:p>
    <w:p>
      <w:pPr>
        <w:ind w:firstLine="0"/>
        <w:jc w:val="both"/>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料不实或与询价文件中所有条款不符而造成的责任和后果由我</w:t>
      </w:r>
      <w:r>
        <w:rPr>
          <w:rFonts w:hint="eastAsia" w:ascii="仿宋_GB2312" w:hAnsi="仿宋_GB2312" w:eastAsia="仿宋_GB2312" w:cs="仿宋_GB2312"/>
          <w:b w:val="0"/>
          <w:bCs/>
          <w:sz w:val="28"/>
          <w:szCs w:val="28"/>
          <w:lang w:val="en-US" w:eastAsia="zh-CN"/>
        </w:rPr>
        <w:t>司</w:t>
      </w:r>
      <w:r>
        <w:rPr>
          <w:rFonts w:hint="eastAsia" w:ascii="仿宋_GB2312" w:hAnsi="仿宋_GB2312" w:eastAsia="仿宋_GB2312" w:cs="仿宋_GB2312"/>
          <w:b w:val="0"/>
          <w:bCs/>
          <w:sz w:val="28"/>
          <w:szCs w:val="28"/>
        </w:rPr>
        <w:t>承担。</w:t>
      </w:r>
    </w:p>
    <w:p>
      <w:pPr>
        <w:ind w:firstLine="0"/>
        <w:jc w:val="both"/>
        <w:rPr>
          <w:rFonts w:ascii="仿宋_GB2312" w:hAnsi="仿宋_GB2312" w:eastAsia="仿宋_GB2312" w:cs="仿宋_GB2312"/>
          <w:b w:val="0"/>
          <w:bCs/>
          <w:sz w:val="28"/>
          <w:szCs w:val="28"/>
        </w:rPr>
      </w:pPr>
    </w:p>
    <w:p>
      <w:pPr>
        <w:ind w:firstLine="0"/>
        <w:jc w:val="right"/>
        <w:rPr>
          <w:rFonts w:ascii="仿宋_GB2312" w:hAnsi="仿宋_GB2312" w:eastAsia="仿宋_GB2312" w:cs="仿宋_GB2312"/>
          <w:b w:val="0"/>
          <w:bCs/>
          <w:sz w:val="28"/>
          <w:szCs w:val="28"/>
        </w:rPr>
      </w:pPr>
      <w:r>
        <w:rPr>
          <w:rFonts w:hint="eastAsia" w:ascii="仿宋_GB2312" w:hAnsi="仿宋_GB2312" w:eastAsia="仿宋_GB2312" w:cs="仿宋_GB2312"/>
          <w:b w:val="0"/>
          <w:bCs/>
          <w:sz w:val="28"/>
          <w:szCs w:val="28"/>
        </w:rPr>
        <w:t>报价单位（盖公章）：</w:t>
      </w:r>
    </w:p>
    <w:p>
      <w:pPr>
        <w:pStyle w:val="22"/>
        <w:rPr>
          <w:rFonts w:hint="default" w:eastAsia="仿宋_GB2312"/>
          <w:b/>
          <w:color w:val="auto"/>
          <w:sz w:val="28"/>
          <w:szCs w:val="28"/>
          <w:lang w:val="en-US" w:eastAsia="zh-CN"/>
        </w:rPr>
      </w:pPr>
      <w:r>
        <w:rPr>
          <w:rFonts w:hint="eastAsia" w:ascii="仿宋_GB2312" w:hAnsi="仿宋_GB2312" w:eastAsia="仿宋_GB2312" w:cs="仿宋_GB2312"/>
          <w:b w:val="0"/>
          <w:bCs/>
          <w:sz w:val="28"/>
          <w:szCs w:val="28"/>
        </w:rPr>
        <w:t xml:space="preserve">                                            年  月  日</w:t>
      </w:r>
    </w:p>
    <w:p>
      <w:pPr>
        <w:jc w:val="center"/>
        <w:rPr>
          <w:rFonts w:hint="default" w:ascii="仿宋_GB2312" w:hAnsi="仿宋_GB2312" w:eastAsia="仿宋_GB2312" w:cs="仿宋_GB2312"/>
          <w:b/>
          <w:color w:val="auto"/>
          <w:sz w:val="28"/>
          <w:szCs w:val="28"/>
          <w:lang w:val="en-US" w:eastAsia="zh-CN"/>
        </w:rPr>
      </w:pPr>
    </w:p>
    <w:p>
      <w:pPr>
        <w:rPr>
          <w:rFonts w:ascii="仿宋_GB2312" w:hAnsi="仿宋_GB2312" w:eastAsia="仿宋_GB2312" w:cs="仿宋_GB2312"/>
          <w:b/>
          <w:color w:val="auto"/>
          <w:sz w:val="28"/>
          <w:szCs w:val="28"/>
        </w:rPr>
      </w:pPr>
    </w:p>
    <w:p>
      <w:pPr>
        <w:pStyle w:val="13"/>
        <w:adjustRightInd w:val="0"/>
        <w:snapToGrid w:val="0"/>
        <w:spacing w:line="300" w:lineRule="auto"/>
        <w:rPr>
          <w:rFonts w:ascii="仿宋_GB2312" w:hAnsi="仿宋_GB2312" w:eastAsia="仿宋_GB2312" w:cs="仿宋_GB2312"/>
          <w:color w:val="auto"/>
        </w:rPr>
      </w:pPr>
    </w:p>
    <w:sectPr>
      <w:pgSz w:w="11907" w:h="16840"/>
      <w:pgMar w:top="1588" w:right="1134" w:bottom="777"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Wingdings 2">
    <w:panose1 w:val="05020102010507070707"/>
    <w:charset w:val="02"/>
    <w:family w:val="roman"/>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 w:name="方正小标宋简体">
    <w:altName w:val="方正舒体"/>
    <w:panose1 w:val="03000509000000000000"/>
    <w:charset w:val="86"/>
    <w:family w:val="auto"/>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5</w:t>
    </w:r>
    <w: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Pr>
    </w:pPr>
    <w:r>
      <w:fldChar w:fldCharType="begin"/>
    </w:r>
    <w:r>
      <w:rPr>
        <w:rStyle w:val="27"/>
      </w:rPr>
      <w:instrText xml:space="preserve">PAGE  </w:instrText>
    </w:r>
    <w:r>
      <w:fldChar w:fldCharType="separate"/>
    </w:r>
    <w:r>
      <w:rPr>
        <w:rStyle w:val="27"/>
      </w:rPr>
      <w:t>43</w:t>
    </w:r>
    <w: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FF4BD"/>
    <w:multiLevelType w:val="singleLevel"/>
    <w:tmpl w:val="C1EFF4BD"/>
    <w:lvl w:ilvl="0" w:tentative="0">
      <w:start w:val="2"/>
      <w:numFmt w:val="decimal"/>
      <w:suff w:val="nothing"/>
      <w:lvlText w:val="%1）"/>
      <w:lvlJc w:val="left"/>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3AA2980"/>
    <w:multiLevelType w:val="singleLevel"/>
    <w:tmpl w:val="53AA2980"/>
    <w:lvl w:ilvl="0" w:tentative="0">
      <w:start w:val="2"/>
      <w:numFmt w:val="chineseCounting"/>
      <w:suff w:val="nothing"/>
      <w:lvlText w:val="%1、"/>
      <w:lvlJc w:val="left"/>
      <w:rPr>
        <w:rFonts w:hint="eastAsia"/>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
    <w15:presenceInfo w15:providerId="None" w15:userId="X"/>
  </w15:person>
  <w15:person w15:author="User">
    <w15:presenceInfo w15:providerId="None" w15:userId="User"/>
  </w15:person>
  <w15:person w15:author="黄大大">
    <w15:presenceInfo w15:providerId="WPS Office" w15:userId="4041684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0EE"/>
    <w:rsid w:val="000079CF"/>
    <w:rsid w:val="00011065"/>
    <w:rsid w:val="00011596"/>
    <w:rsid w:val="00020929"/>
    <w:rsid w:val="0005005F"/>
    <w:rsid w:val="000515E7"/>
    <w:rsid w:val="00070A14"/>
    <w:rsid w:val="0008471F"/>
    <w:rsid w:val="00086CFD"/>
    <w:rsid w:val="000A13AA"/>
    <w:rsid w:val="000A3E96"/>
    <w:rsid w:val="000B027A"/>
    <w:rsid w:val="000C2600"/>
    <w:rsid w:val="000D1A87"/>
    <w:rsid w:val="00152973"/>
    <w:rsid w:val="00172419"/>
    <w:rsid w:val="00172A27"/>
    <w:rsid w:val="00172A53"/>
    <w:rsid w:val="0019723B"/>
    <w:rsid w:val="001A0A3B"/>
    <w:rsid w:val="001B46FB"/>
    <w:rsid w:val="001C7E07"/>
    <w:rsid w:val="001D7718"/>
    <w:rsid w:val="001E4E79"/>
    <w:rsid w:val="001F50A5"/>
    <w:rsid w:val="00203A7D"/>
    <w:rsid w:val="00205C86"/>
    <w:rsid w:val="002102A8"/>
    <w:rsid w:val="00240E60"/>
    <w:rsid w:val="00244CA0"/>
    <w:rsid w:val="00246A20"/>
    <w:rsid w:val="00286848"/>
    <w:rsid w:val="00292FA4"/>
    <w:rsid w:val="002A593C"/>
    <w:rsid w:val="002A67B5"/>
    <w:rsid w:val="002A7F2C"/>
    <w:rsid w:val="002B5F97"/>
    <w:rsid w:val="002F019E"/>
    <w:rsid w:val="002F14B3"/>
    <w:rsid w:val="0030761B"/>
    <w:rsid w:val="0031164B"/>
    <w:rsid w:val="00312AC0"/>
    <w:rsid w:val="00314552"/>
    <w:rsid w:val="00324D02"/>
    <w:rsid w:val="0032766F"/>
    <w:rsid w:val="0034544C"/>
    <w:rsid w:val="0034638C"/>
    <w:rsid w:val="0036121E"/>
    <w:rsid w:val="00370038"/>
    <w:rsid w:val="00397825"/>
    <w:rsid w:val="003C0792"/>
    <w:rsid w:val="003C3FC7"/>
    <w:rsid w:val="003C480C"/>
    <w:rsid w:val="003E3598"/>
    <w:rsid w:val="003E3877"/>
    <w:rsid w:val="003E5C27"/>
    <w:rsid w:val="00404984"/>
    <w:rsid w:val="00447272"/>
    <w:rsid w:val="00450C88"/>
    <w:rsid w:val="004611F4"/>
    <w:rsid w:val="004825A7"/>
    <w:rsid w:val="004A5A27"/>
    <w:rsid w:val="004A5E8B"/>
    <w:rsid w:val="004C3D78"/>
    <w:rsid w:val="00517E2D"/>
    <w:rsid w:val="00530A9A"/>
    <w:rsid w:val="00544C66"/>
    <w:rsid w:val="00557266"/>
    <w:rsid w:val="00560E35"/>
    <w:rsid w:val="00563AA0"/>
    <w:rsid w:val="0059583B"/>
    <w:rsid w:val="005D32E2"/>
    <w:rsid w:val="005F56D2"/>
    <w:rsid w:val="005F77DF"/>
    <w:rsid w:val="00600CD0"/>
    <w:rsid w:val="006408EC"/>
    <w:rsid w:val="00646229"/>
    <w:rsid w:val="00647504"/>
    <w:rsid w:val="00652BBC"/>
    <w:rsid w:val="006975E7"/>
    <w:rsid w:val="006A4D3F"/>
    <w:rsid w:val="006D6DAB"/>
    <w:rsid w:val="006D7AC4"/>
    <w:rsid w:val="00705B0E"/>
    <w:rsid w:val="007118CE"/>
    <w:rsid w:val="00715D2B"/>
    <w:rsid w:val="007638FC"/>
    <w:rsid w:val="00764A71"/>
    <w:rsid w:val="00770348"/>
    <w:rsid w:val="0079313B"/>
    <w:rsid w:val="007A0033"/>
    <w:rsid w:val="007C3FA2"/>
    <w:rsid w:val="007D3156"/>
    <w:rsid w:val="007F08E2"/>
    <w:rsid w:val="00801F50"/>
    <w:rsid w:val="0081783B"/>
    <w:rsid w:val="00820CD2"/>
    <w:rsid w:val="00823242"/>
    <w:rsid w:val="008272D1"/>
    <w:rsid w:val="00872D60"/>
    <w:rsid w:val="00885E56"/>
    <w:rsid w:val="008C320E"/>
    <w:rsid w:val="008C7BDA"/>
    <w:rsid w:val="008D5038"/>
    <w:rsid w:val="00955335"/>
    <w:rsid w:val="00966CC3"/>
    <w:rsid w:val="00972E33"/>
    <w:rsid w:val="009758CD"/>
    <w:rsid w:val="00994C2F"/>
    <w:rsid w:val="009A2081"/>
    <w:rsid w:val="009C4CB3"/>
    <w:rsid w:val="00A1208A"/>
    <w:rsid w:val="00A2579E"/>
    <w:rsid w:val="00A376F5"/>
    <w:rsid w:val="00A379D3"/>
    <w:rsid w:val="00A52811"/>
    <w:rsid w:val="00A52E65"/>
    <w:rsid w:val="00A70F57"/>
    <w:rsid w:val="00A805F8"/>
    <w:rsid w:val="00A812B5"/>
    <w:rsid w:val="00A87ABF"/>
    <w:rsid w:val="00AA61FE"/>
    <w:rsid w:val="00AB537F"/>
    <w:rsid w:val="00AB6450"/>
    <w:rsid w:val="00AC3C65"/>
    <w:rsid w:val="00AF5558"/>
    <w:rsid w:val="00B01D8D"/>
    <w:rsid w:val="00B11CD6"/>
    <w:rsid w:val="00B305F6"/>
    <w:rsid w:val="00B471FC"/>
    <w:rsid w:val="00B534FE"/>
    <w:rsid w:val="00B82CC1"/>
    <w:rsid w:val="00BA7B0B"/>
    <w:rsid w:val="00BB0045"/>
    <w:rsid w:val="00BE2676"/>
    <w:rsid w:val="00C17654"/>
    <w:rsid w:val="00C27AFB"/>
    <w:rsid w:val="00C31CC4"/>
    <w:rsid w:val="00C37FE6"/>
    <w:rsid w:val="00C411BB"/>
    <w:rsid w:val="00C63708"/>
    <w:rsid w:val="00C86280"/>
    <w:rsid w:val="00CA5F84"/>
    <w:rsid w:val="00CA7497"/>
    <w:rsid w:val="00CC225A"/>
    <w:rsid w:val="00CE5B0A"/>
    <w:rsid w:val="00CF1C26"/>
    <w:rsid w:val="00CF1DC7"/>
    <w:rsid w:val="00CF5F0A"/>
    <w:rsid w:val="00D14894"/>
    <w:rsid w:val="00D25D0E"/>
    <w:rsid w:val="00D47091"/>
    <w:rsid w:val="00D72C49"/>
    <w:rsid w:val="00D75EC4"/>
    <w:rsid w:val="00D80AD4"/>
    <w:rsid w:val="00D914F2"/>
    <w:rsid w:val="00D9178F"/>
    <w:rsid w:val="00D96A31"/>
    <w:rsid w:val="00DB441C"/>
    <w:rsid w:val="00DD4847"/>
    <w:rsid w:val="00DD72A4"/>
    <w:rsid w:val="00E11CE2"/>
    <w:rsid w:val="00E278C2"/>
    <w:rsid w:val="00E62A7E"/>
    <w:rsid w:val="00E754CB"/>
    <w:rsid w:val="00E81641"/>
    <w:rsid w:val="00E9180A"/>
    <w:rsid w:val="00EA24A8"/>
    <w:rsid w:val="00ED7028"/>
    <w:rsid w:val="00F028A1"/>
    <w:rsid w:val="00F24CC5"/>
    <w:rsid w:val="00F4362A"/>
    <w:rsid w:val="00F5254D"/>
    <w:rsid w:val="00F61368"/>
    <w:rsid w:val="00F66C48"/>
    <w:rsid w:val="00F77235"/>
    <w:rsid w:val="00F90824"/>
    <w:rsid w:val="00F951A5"/>
    <w:rsid w:val="00FB51EC"/>
    <w:rsid w:val="00FB77FC"/>
    <w:rsid w:val="02005F76"/>
    <w:rsid w:val="022420B7"/>
    <w:rsid w:val="024750BF"/>
    <w:rsid w:val="0299087B"/>
    <w:rsid w:val="02D07686"/>
    <w:rsid w:val="03561202"/>
    <w:rsid w:val="039612B4"/>
    <w:rsid w:val="04D97B17"/>
    <w:rsid w:val="05374EDC"/>
    <w:rsid w:val="05A72878"/>
    <w:rsid w:val="05D639A0"/>
    <w:rsid w:val="06184390"/>
    <w:rsid w:val="067A6568"/>
    <w:rsid w:val="06C1268B"/>
    <w:rsid w:val="07692963"/>
    <w:rsid w:val="076A4B98"/>
    <w:rsid w:val="077E3CA4"/>
    <w:rsid w:val="078A5B00"/>
    <w:rsid w:val="07A67F94"/>
    <w:rsid w:val="09AD1940"/>
    <w:rsid w:val="0A3562AE"/>
    <w:rsid w:val="0A383E43"/>
    <w:rsid w:val="0A617500"/>
    <w:rsid w:val="0ACC50F7"/>
    <w:rsid w:val="0AD427C2"/>
    <w:rsid w:val="0B6A06C0"/>
    <w:rsid w:val="0B9628B8"/>
    <w:rsid w:val="0B985FBE"/>
    <w:rsid w:val="0B9F0F11"/>
    <w:rsid w:val="0BE22E7D"/>
    <w:rsid w:val="0BE9582F"/>
    <w:rsid w:val="0C463FA6"/>
    <w:rsid w:val="0C711BC0"/>
    <w:rsid w:val="0CCA3EDC"/>
    <w:rsid w:val="0CF74D52"/>
    <w:rsid w:val="0D6874AB"/>
    <w:rsid w:val="0DE57E59"/>
    <w:rsid w:val="0E1337C7"/>
    <w:rsid w:val="0E4E4C56"/>
    <w:rsid w:val="0E6C111D"/>
    <w:rsid w:val="0F185115"/>
    <w:rsid w:val="0F772B35"/>
    <w:rsid w:val="0F7E6DC5"/>
    <w:rsid w:val="0F8D2BF4"/>
    <w:rsid w:val="0FDB7213"/>
    <w:rsid w:val="0FEC1EE7"/>
    <w:rsid w:val="10177789"/>
    <w:rsid w:val="1062546C"/>
    <w:rsid w:val="10AD615B"/>
    <w:rsid w:val="10B87739"/>
    <w:rsid w:val="10E460A1"/>
    <w:rsid w:val="110F7064"/>
    <w:rsid w:val="114A3CB9"/>
    <w:rsid w:val="114F75DA"/>
    <w:rsid w:val="11A5711E"/>
    <w:rsid w:val="12194AB6"/>
    <w:rsid w:val="127901C8"/>
    <w:rsid w:val="128565E4"/>
    <w:rsid w:val="1294198A"/>
    <w:rsid w:val="12996EA5"/>
    <w:rsid w:val="13132F2D"/>
    <w:rsid w:val="13B937B9"/>
    <w:rsid w:val="13BF21F2"/>
    <w:rsid w:val="13F22A03"/>
    <w:rsid w:val="13F50A7D"/>
    <w:rsid w:val="143D4D98"/>
    <w:rsid w:val="14635604"/>
    <w:rsid w:val="14B25586"/>
    <w:rsid w:val="14F6506F"/>
    <w:rsid w:val="15492FFF"/>
    <w:rsid w:val="15CD3476"/>
    <w:rsid w:val="15DF0310"/>
    <w:rsid w:val="16050F6A"/>
    <w:rsid w:val="16513AC9"/>
    <w:rsid w:val="16A1745B"/>
    <w:rsid w:val="16B01CF2"/>
    <w:rsid w:val="170A6CB4"/>
    <w:rsid w:val="17C5460C"/>
    <w:rsid w:val="181E7A81"/>
    <w:rsid w:val="185B1DC0"/>
    <w:rsid w:val="18651F97"/>
    <w:rsid w:val="188134D6"/>
    <w:rsid w:val="188C370D"/>
    <w:rsid w:val="18AA0BC1"/>
    <w:rsid w:val="19460DD9"/>
    <w:rsid w:val="19536D8D"/>
    <w:rsid w:val="19D05A8B"/>
    <w:rsid w:val="19F27A80"/>
    <w:rsid w:val="1A6A1588"/>
    <w:rsid w:val="1A7E356C"/>
    <w:rsid w:val="1AC45552"/>
    <w:rsid w:val="1B4D1B97"/>
    <w:rsid w:val="1B8E6B92"/>
    <w:rsid w:val="1BFE7DE8"/>
    <w:rsid w:val="1CDC155B"/>
    <w:rsid w:val="1CF54011"/>
    <w:rsid w:val="1DC51FF4"/>
    <w:rsid w:val="1DE95269"/>
    <w:rsid w:val="1DF66AC1"/>
    <w:rsid w:val="1E1C41C5"/>
    <w:rsid w:val="1E551634"/>
    <w:rsid w:val="1E6D287C"/>
    <w:rsid w:val="1EDB762C"/>
    <w:rsid w:val="1F3C19CE"/>
    <w:rsid w:val="1F757BD8"/>
    <w:rsid w:val="1F7E1C53"/>
    <w:rsid w:val="1F883247"/>
    <w:rsid w:val="1FD65D99"/>
    <w:rsid w:val="1FE864B1"/>
    <w:rsid w:val="201A4AF0"/>
    <w:rsid w:val="209D6CAC"/>
    <w:rsid w:val="20A73BEE"/>
    <w:rsid w:val="21124B31"/>
    <w:rsid w:val="21B54283"/>
    <w:rsid w:val="21F05866"/>
    <w:rsid w:val="22367FC4"/>
    <w:rsid w:val="22481D6F"/>
    <w:rsid w:val="22DC098B"/>
    <w:rsid w:val="22E36FAC"/>
    <w:rsid w:val="23877603"/>
    <w:rsid w:val="23A320D1"/>
    <w:rsid w:val="23AD0CF7"/>
    <w:rsid w:val="23B02E75"/>
    <w:rsid w:val="23BD68E3"/>
    <w:rsid w:val="23D96CE5"/>
    <w:rsid w:val="2423792A"/>
    <w:rsid w:val="24330280"/>
    <w:rsid w:val="245F4DC2"/>
    <w:rsid w:val="249C7546"/>
    <w:rsid w:val="25E074A4"/>
    <w:rsid w:val="26C862E1"/>
    <w:rsid w:val="26F06D2C"/>
    <w:rsid w:val="272E1EAE"/>
    <w:rsid w:val="27721396"/>
    <w:rsid w:val="287A4275"/>
    <w:rsid w:val="28827B6A"/>
    <w:rsid w:val="288C50DB"/>
    <w:rsid w:val="299E486A"/>
    <w:rsid w:val="2A0B3381"/>
    <w:rsid w:val="2A3854D0"/>
    <w:rsid w:val="2A9B1378"/>
    <w:rsid w:val="2AB11815"/>
    <w:rsid w:val="2B226974"/>
    <w:rsid w:val="2BC92E17"/>
    <w:rsid w:val="2BDB4A33"/>
    <w:rsid w:val="2C6D3961"/>
    <w:rsid w:val="2CAC2C7D"/>
    <w:rsid w:val="2CB8131F"/>
    <w:rsid w:val="2D7C1106"/>
    <w:rsid w:val="2D971394"/>
    <w:rsid w:val="2DA00C9D"/>
    <w:rsid w:val="2DA3584B"/>
    <w:rsid w:val="2DA5008E"/>
    <w:rsid w:val="2DBB535B"/>
    <w:rsid w:val="2E37772E"/>
    <w:rsid w:val="2F146877"/>
    <w:rsid w:val="30200388"/>
    <w:rsid w:val="302F07D9"/>
    <w:rsid w:val="30427B65"/>
    <w:rsid w:val="30743C22"/>
    <w:rsid w:val="31AA5499"/>
    <w:rsid w:val="32336B98"/>
    <w:rsid w:val="324C3751"/>
    <w:rsid w:val="32972756"/>
    <w:rsid w:val="32DE1F01"/>
    <w:rsid w:val="3331778D"/>
    <w:rsid w:val="33421F49"/>
    <w:rsid w:val="33B03DF0"/>
    <w:rsid w:val="33CB74FA"/>
    <w:rsid w:val="34335195"/>
    <w:rsid w:val="35740C40"/>
    <w:rsid w:val="35AF24A6"/>
    <w:rsid w:val="35AF6AAB"/>
    <w:rsid w:val="35FC5532"/>
    <w:rsid w:val="366639C7"/>
    <w:rsid w:val="366D0E58"/>
    <w:rsid w:val="36E61F75"/>
    <w:rsid w:val="370E62A5"/>
    <w:rsid w:val="374424F8"/>
    <w:rsid w:val="37BF72F1"/>
    <w:rsid w:val="38E44A26"/>
    <w:rsid w:val="39A72E49"/>
    <w:rsid w:val="3A8E06DB"/>
    <w:rsid w:val="3B6E4AA9"/>
    <w:rsid w:val="3BDE44AF"/>
    <w:rsid w:val="3CBD3362"/>
    <w:rsid w:val="3EBB58E4"/>
    <w:rsid w:val="3ED05D29"/>
    <w:rsid w:val="3F1055A1"/>
    <w:rsid w:val="40A72286"/>
    <w:rsid w:val="40BE6E98"/>
    <w:rsid w:val="40D41FEC"/>
    <w:rsid w:val="419C21BA"/>
    <w:rsid w:val="42DB4B14"/>
    <w:rsid w:val="431B75F7"/>
    <w:rsid w:val="4330314B"/>
    <w:rsid w:val="433622AD"/>
    <w:rsid w:val="43843854"/>
    <w:rsid w:val="43FB1735"/>
    <w:rsid w:val="44036D80"/>
    <w:rsid w:val="44AF5E89"/>
    <w:rsid w:val="44C2497D"/>
    <w:rsid w:val="44C537DD"/>
    <w:rsid w:val="44E64D18"/>
    <w:rsid w:val="459A600B"/>
    <w:rsid w:val="462F1150"/>
    <w:rsid w:val="473811AA"/>
    <w:rsid w:val="47C502CB"/>
    <w:rsid w:val="47CB7935"/>
    <w:rsid w:val="47DB2FAF"/>
    <w:rsid w:val="48245F9C"/>
    <w:rsid w:val="48642A29"/>
    <w:rsid w:val="48AC05C9"/>
    <w:rsid w:val="48AE781C"/>
    <w:rsid w:val="48AF4F25"/>
    <w:rsid w:val="490E47E8"/>
    <w:rsid w:val="491A2ACA"/>
    <w:rsid w:val="4949673B"/>
    <w:rsid w:val="494C0309"/>
    <w:rsid w:val="495C61BB"/>
    <w:rsid w:val="4A316DC8"/>
    <w:rsid w:val="4A46542F"/>
    <w:rsid w:val="4A923821"/>
    <w:rsid w:val="4AC27F00"/>
    <w:rsid w:val="4BD1366D"/>
    <w:rsid w:val="4BF45C61"/>
    <w:rsid w:val="4BFC5041"/>
    <w:rsid w:val="4C184D93"/>
    <w:rsid w:val="4C2326CF"/>
    <w:rsid w:val="4CC928F3"/>
    <w:rsid w:val="4E0251AA"/>
    <w:rsid w:val="4E064723"/>
    <w:rsid w:val="4E1D1C12"/>
    <w:rsid w:val="4E2E1DC7"/>
    <w:rsid w:val="4E457B53"/>
    <w:rsid w:val="4E4F55C3"/>
    <w:rsid w:val="4E510AB2"/>
    <w:rsid w:val="4E874A52"/>
    <w:rsid w:val="4EDE5A88"/>
    <w:rsid w:val="4EE419FD"/>
    <w:rsid w:val="4EFF3703"/>
    <w:rsid w:val="4F475536"/>
    <w:rsid w:val="503C19ED"/>
    <w:rsid w:val="504F56F4"/>
    <w:rsid w:val="50A83902"/>
    <w:rsid w:val="50AA0986"/>
    <w:rsid w:val="51186119"/>
    <w:rsid w:val="51F91CC1"/>
    <w:rsid w:val="52012047"/>
    <w:rsid w:val="52376571"/>
    <w:rsid w:val="526925C3"/>
    <w:rsid w:val="535C57BF"/>
    <w:rsid w:val="536220D8"/>
    <w:rsid w:val="53AB0BB2"/>
    <w:rsid w:val="53D93C8B"/>
    <w:rsid w:val="540904FC"/>
    <w:rsid w:val="54900C9C"/>
    <w:rsid w:val="551E22E4"/>
    <w:rsid w:val="558C0B67"/>
    <w:rsid w:val="55A7644D"/>
    <w:rsid w:val="55F7169A"/>
    <w:rsid w:val="5601132A"/>
    <w:rsid w:val="56A34C8A"/>
    <w:rsid w:val="56B15172"/>
    <w:rsid w:val="56D36ED8"/>
    <w:rsid w:val="57412061"/>
    <w:rsid w:val="57425EAF"/>
    <w:rsid w:val="57695D9E"/>
    <w:rsid w:val="576A08F4"/>
    <w:rsid w:val="57A56551"/>
    <w:rsid w:val="57C80D89"/>
    <w:rsid w:val="58686ACC"/>
    <w:rsid w:val="58955C07"/>
    <w:rsid w:val="58C168D9"/>
    <w:rsid w:val="58C65C31"/>
    <w:rsid w:val="58E05C65"/>
    <w:rsid w:val="591C0D32"/>
    <w:rsid w:val="59331FDE"/>
    <w:rsid w:val="594702DF"/>
    <w:rsid w:val="59645E7F"/>
    <w:rsid w:val="59803074"/>
    <w:rsid w:val="5992212B"/>
    <w:rsid w:val="5A697E29"/>
    <w:rsid w:val="5A8E6D89"/>
    <w:rsid w:val="5AAD49D1"/>
    <w:rsid w:val="5AE87E46"/>
    <w:rsid w:val="5B2D13A4"/>
    <w:rsid w:val="5B7716B5"/>
    <w:rsid w:val="5BCC14BE"/>
    <w:rsid w:val="5C446F6D"/>
    <w:rsid w:val="5CB6106F"/>
    <w:rsid w:val="5CFA32EA"/>
    <w:rsid w:val="5E0A19C6"/>
    <w:rsid w:val="5E113BD7"/>
    <w:rsid w:val="5E1E260B"/>
    <w:rsid w:val="5EC86217"/>
    <w:rsid w:val="5F341D22"/>
    <w:rsid w:val="5F3D0495"/>
    <w:rsid w:val="60021AAA"/>
    <w:rsid w:val="60562E9D"/>
    <w:rsid w:val="60D03B68"/>
    <w:rsid w:val="610752A0"/>
    <w:rsid w:val="620223B3"/>
    <w:rsid w:val="626A5FE2"/>
    <w:rsid w:val="627A438E"/>
    <w:rsid w:val="62C03591"/>
    <w:rsid w:val="62C95A56"/>
    <w:rsid w:val="63035EDA"/>
    <w:rsid w:val="6315039E"/>
    <w:rsid w:val="633F3622"/>
    <w:rsid w:val="63857B8B"/>
    <w:rsid w:val="638E359A"/>
    <w:rsid w:val="6438493D"/>
    <w:rsid w:val="644E4B1D"/>
    <w:rsid w:val="6480760C"/>
    <w:rsid w:val="64F8040F"/>
    <w:rsid w:val="64FB7A77"/>
    <w:rsid w:val="66422F2C"/>
    <w:rsid w:val="6743294A"/>
    <w:rsid w:val="677819FE"/>
    <w:rsid w:val="67D347C8"/>
    <w:rsid w:val="67DD3A75"/>
    <w:rsid w:val="67F2349A"/>
    <w:rsid w:val="68075293"/>
    <w:rsid w:val="68370B8B"/>
    <w:rsid w:val="68F31C0B"/>
    <w:rsid w:val="69025729"/>
    <w:rsid w:val="69A964B3"/>
    <w:rsid w:val="69BB72C5"/>
    <w:rsid w:val="69E30F73"/>
    <w:rsid w:val="6AA91308"/>
    <w:rsid w:val="6AAB280F"/>
    <w:rsid w:val="6BC2589C"/>
    <w:rsid w:val="6C397A8B"/>
    <w:rsid w:val="6C42332A"/>
    <w:rsid w:val="6D58117B"/>
    <w:rsid w:val="6D8B60AE"/>
    <w:rsid w:val="6E442175"/>
    <w:rsid w:val="6EB7625F"/>
    <w:rsid w:val="6ED8535C"/>
    <w:rsid w:val="6EFC1923"/>
    <w:rsid w:val="6F286159"/>
    <w:rsid w:val="6F872FE5"/>
    <w:rsid w:val="6F902AE9"/>
    <w:rsid w:val="6F993367"/>
    <w:rsid w:val="7021032F"/>
    <w:rsid w:val="703321F1"/>
    <w:rsid w:val="7087626F"/>
    <w:rsid w:val="70C45D38"/>
    <w:rsid w:val="71296607"/>
    <w:rsid w:val="721E7E4C"/>
    <w:rsid w:val="722559B9"/>
    <w:rsid w:val="725B4069"/>
    <w:rsid w:val="72AC447E"/>
    <w:rsid w:val="72B42581"/>
    <w:rsid w:val="72CB08EA"/>
    <w:rsid w:val="730E55D1"/>
    <w:rsid w:val="73452370"/>
    <w:rsid w:val="7363616C"/>
    <w:rsid w:val="73A264B8"/>
    <w:rsid w:val="73AD0114"/>
    <w:rsid w:val="73D46512"/>
    <w:rsid w:val="73E97FC3"/>
    <w:rsid w:val="742B18B7"/>
    <w:rsid w:val="742C1014"/>
    <w:rsid w:val="74417AD6"/>
    <w:rsid w:val="74B83551"/>
    <w:rsid w:val="74D65680"/>
    <w:rsid w:val="74DA1257"/>
    <w:rsid w:val="75377B2B"/>
    <w:rsid w:val="75531E54"/>
    <w:rsid w:val="75AA6ADF"/>
    <w:rsid w:val="75C46DCF"/>
    <w:rsid w:val="75C520E5"/>
    <w:rsid w:val="75D20D62"/>
    <w:rsid w:val="761718F8"/>
    <w:rsid w:val="769F0B6D"/>
    <w:rsid w:val="77273846"/>
    <w:rsid w:val="776D38FC"/>
    <w:rsid w:val="7776476A"/>
    <w:rsid w:val="78325E84"/>
    <w:rsid w:val="78344030"/>
    <w:rsid w:val="783F1E6B"/>
    <w:rsid w:val="78452B7C"/>
    <w:rsid w:val="78CE4F42"/>
    <w:rsid w:val="78DF7B6C"/>
    <w:rsid w:val="78E95E0B"/>
    <w:rsid w:val="79075025"/>
    <w:rsid w:val="7956198E"/>
    <w:rsid w:val="79CE04BA"/>
    <w:rsid w:val="79DE0FE0"/>
    <w:rsid w:val="7A4D0134"/>
    <w:rsid w:val="7AE41BE6"/>
    <w:rsid w:val="7B8C6AE3"/>
    <w:rsid w:val="7C430C8E"/>
    <w:rsid w:val="7D423810"/>
    <w:rsid w:val="7D4476CE"/>
    <w:rsid w:val="7DDE2DA5"/>
    <w:rsid w:val="7DFA7706"/>
    <w:rsid w:val="7E0A66A6"/>
    <w:rsid w:val="7E350D9C"/>
    <w:rsid w:val="7E4F63F2"/>
    <w:rsid w:val="7EA27ED9"/>
    <w:rsid w:val="7EE275F3"/>
    <w:rsid w:val="7F283ED4"/>
    <w:rsid w:val="7F2F22B8"/>
    <w:rsid w:val="7F3C6003"/>
    <w:rsid w:val="7F532AF6"/>
    <w:rsid w:val="7F690A19"/>
    <w:rsid w:val="7F82230F"/>
    <w:rsid w:val="7F857D02"/>
    <w:rsid w:val="7FC6334C"/>
    <w:rsid w:val="7FD14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7">
    <w:name w:val="Normal Indent"/>
    <w:basedOn w:val="1"/>
    <w:qFormat/>
    <w:uiPriority w:val="0"/>
    <w:pPr>
      <w:ind w:firstLine="420"/>
    </w:pPr>
  </w:style>
  <w:style w:type="paragraph" w:styleId="8">
    <w:name w:val="caption"/>
    <w:basedOn w:val="1"/>
    <w:next w:val="1"/>
    <w:qFormat/>
    <w:uiPriority w:val="0"/>
    <w:rPr>
      <w:rFonts w:ascii="Arial" w:hAnsi="Arial" w:eastAsia="黑体" w:cs="Arial"/>
      <w:sz w:val="20"/>
      <w:szCs w:val="20"/>
    </w:rPr>
  </w:style>
  <w:style w:type="paragraph" w:styleId="9">
    <w:name w:val="annotation text"/>
    <w:basedOn w:val="1"/>
    <w:semiHidden/>
    <w:qFormat/>
    <w:uiPriority w:val="0"/>
    <w:pPr>
      <w:jc w:val="left"/>
    </w:pPr>
  </w:style>
  <w:style w:type="paragraph" w:styleId="10">
    <w:name w:val="Body Text 3"/>
    <w:basedOn w:val="1"/>
    <w:qFormat/>
    <w:uiPriority w:val="0"/>
    <w:pPr>
      <w:spacing w:after="120"/>
    </w:pPr>
    <w:rPr>
      <w:sz w:val="16"/>
      <w:szCs w:val="16"/>
    </w:rPr>
  </w:style>
  <w:style w:type="paragraph" w:styleId="11">
    <w:name w:val="Body Text"/>
    <w:basedOn w:val="1"/>
    <w:qFormat/>
    <w:uiPriority w:val="0"/>
    <w:pPr>
      <w:spacing w:after="120"/>
    </w:pPr>
  </w:style>
  <w:style w:type="paragraph" w:styleId="12">
    <w:name w:val="Body Text Indent"/>
    <w:basedOn w:val="1"/>
    <w:qFormat/>
    <w:uiPriority w:val="0"/>
    <w:pPr>
      <w:ind w:firstLine="830" w:firstLineChars="352"/>
    </w:pPr>
    <w:rPr>
      <w:rFonts w:ascii="仿宋_GB2312" w:eastAsia="仿宋_GB2312"/>
      <w:sz w:val="32"/>
      <w:szCs w:val="20"/>
    </w:rPr>
  </w:style>
  <w:style w:type="paragraph" w:styleId="13">
    <w:name w:val="Plain Text"/>
    <w:basedOn w:val="1"/>
    <w:link w:val="29"/>
    <w:qFormat/>
    <w:uiPriority w:val="0"/>
    <w:rPr>
      <w:rFonts w:ascii="宋体" w:hAnsi="Courier New" w:cs="Courier New"/>
      <w:szCs w:val="21"/>
    </w:rPr>
  </w:style>
  <w:style w:type="paragraph" w:styleId="14">
    <w:name w:val="Body Text Indent 2"/>
    <w:basedOn w:val="1"/>
    <w:link w:val="41"/>
    <w:semiHidden/>
    <w:unhideWhenUsed/>
    <w:qFormat/>
    <w:uiPriority w:val="0"/>
    <w:pPr>
      <w:spacing w:after="120" w:line="480" w:lineRule="auto"/>
      <w:ind w:left="420" w:leftChars="200"/>
    </w:pPr>
  </w:style>
  <w:style w:type="paragraph" w:styleId="15">
    <w:name w:val="Balloon Text"/>
    <w:basedOn w:val="1"/>
    <w:semiHidden/>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qFormat/>
    <w:uiPriority w:val="0"/>
  </w:style>
  <w:style w:type="paragraph" w:styleId="19">
    <w:name w:val="Normal (Web)"/>
    <w:basedOn w:val="1"/>
    <w:qFormat/>
    <w:uiPriority w:val="0"/>
    <w:pPr>
      <w:widowControl/>
      <w:spacing w:before="100" w:beforeAutospacing="1" w:after="100" w:afterAutospacing="1"/>
      <w:jc w:val="left"/>
    </w:pPr>
    <w:rPr>
      <w:rFonts w:ascii="宋体" w:hAnsi="宋体"/>
      <w:color w:val="000000"/>
      <w:kern w:val="0"/>
      <w:sz w:val="24"/>
    </w:rPr>
  </w:style>
  <w:style w:type="paragraph" w:styleId="20">
    <w:name w:val="index 1"/>
    <w:basedOn w:val="1"/>
    <w:next w:val="1"/>
    <w:qFormat/>
    <w:uiPriority w:val="0"/>
    <w:pPr>
      <w:tabs>
        <w:tab w:val="left" w:pos="7740"/>
      </w:tabs>
      <w:jc w:val="center"/>
    </w:pPr>
    <w:rPr>
      <w:rFonts w:ascii="仿宋" w:hAnsi="仿宋" w:eastAsia="仿宋"/>
      <w:b/>
      <w:sz w:val="28"/>
      <w:szCs w:val="28"/>
    </w:rPr>
  </w:style>
  <w:style w:type="paragraph" w:styleId="21">
    <w:name w:val="Body Text First Indent"/>
    <w:basedOn w:val="11"/>
    <w:unhideWhenUsed/>
    <w:qFormat/>
    <w:uiPriority w:val="99"/>
    <w:pPr>
      <w:widowControl w:val="0"/>
      <w:spacing w:after="120" w:line="240" w:lineRule="auto"/>
      <w:ind w:firstLine="420"/>
    </w:pPr>
    <w:rPr>
      <w:kern w:val="2"/>
      <w:sz w:val="21"/>
    </w:rPr>
  </w:style>
  <w:style w:type="paragraph" w:styleId="22">
    <w:name w:val="Body Text First Indent 2"/>
    <w:basedOn w:val="12"/>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unhideWhenUsed/>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22"/>
    <w:rPr>
      <w:rFonts w:eastAsia="宋体"/>
      <w:b/>
      <w:bCs/>
      <w:kern w:val="2"/>
      <w:sz w:val="24"/>
      <w:szCs w:val="24"/>
      <w:lang w:val="en-US" w:eastAsia="zh-CN" w:bidi="ar-SA"/>
    </w:rPr>
  </w:style>
  <w:style w:type="character" w:styleId="27">
    <w:name w:val="page number"/>
    <w:basedOn w:val="25"/>
    <w:qFormat/>
    <w:uiPriority w:val="0"/>
  </w:style>
  <w:style w:type="character" w:styleId="28">
    <w:name w:val="annotation reference"/>
    <w:basedOn w:val="25"/>
    <w:semiHidden/>
    <w:qFormat/>
    <w:uiPriority w:val="0"/>
    <w:rPr>
      <w:sz w:val="21"/>
      <w:szCs w:val="21"/>
    </w:rPr>
  </w:style>
  <w:style w:type="character" w:customStyle="1" w:styleId="29">
    <w:name w:val="纯文本 Char"/>
    <w:basedOn w:val="25"/>
    <w:link w:val="13"/>
    <w:qFormat/>
    <w:uiPriority w:val="0"/>
    <w:rPr>
      <w:rFonts w:ascii="宋体" w:hAnsi="Courier New" w:eastAsia="宋体" w:cs="Courier New"/>
      <w:sz w:val="21"/>
      <w:szCs w:val="21"/>
      <w:lang w:val="en-US" w:eastAsia="zh-CN" w:bidi="ar-SA"/>
    </w:rPr>
  </w:style>
  <w:style w:type="paragraph" w:customStyle="1" w:styleId="30">
    <w:name w:val="Char Char2 Char"/>
    <w:basedOn w:val="1"/>
    <w:qFormat/>
    <w:uiPriority w:val="0"/>
  </w:style>
  <w:style w:type="paragraph" w:customStyle="1" w:styleId="3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2">
    <w:name w:val="普通 (Web)"/>
    <w:basedOn w:val="1"/>
    <w:qFormat/>
    <w:uiPriority w:val="0"/>
    <w:pPr>
      <w:widowControl/>
      <w:spacing w:before="100" w:beforeAutospacing="1" w:after="100" w:afterAutospacing="1"/>
      <w:jc w:val="left"/>
    </w:pPr>
    <w:rPr>
      <w:rFonts w:ascii="宋体" w:hAnsi="宋体"/>
      <w:kern w:val="0"/>
      <w:sz w:val="24"/>
      <w:szCs w:val="20"/>
    </w:rPr>
  </w:style>
  <w:style w:type="paragraph" w:customStyle="1" w:styleId="3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4">
    <w:name w:val="Char Char Char Char"/>
    <w:basedOn w:val="1"/>
    <w:qFormat/>
    <w:uiPriority w:val="0"/>
  </w:style>
  <w:style w:type="paragraph" w:customStyle="1" w:styleId="35">
    <w:name w:val="文一"/>
    <w:basedOn w:val="1"/>
    <w:qFormat/>
    <w:uiPriority w:val="0"/>
    <w:pPr>
      <w:topLinePunct/>
      <w:adjustRightInd w:val="0"/>
      <w:snapToGrid w:val="0"/>
      <w:spacing w:line="360" w:lineRule="auto"/>
      <w:ind w:firstLine="200" w:firstLineChars="200"/>
    </w:pPr>
    <w:rPr>
      <w:snapToGrid w:val="0"/>
      <w:spacing w:val="4"/>
      <w:kern w:val="0"/>
      <w:sz w:val="24"/>
    </w:rPr>
  </w:style>
  <w:style w:type="paragraph" w:customStyle="1" w:styleId="36">
    <w:name w:val="Char"/>
    <w:basedOn w:val="1"/>
    <w:qFormat/>
    <w:uiPriority w:val="0"/>
    <w:pPr>
      <w:spacing w:line="480" w:lineRule="exact"/>
    </w:pPr>
    <w:rPr>
      <w:sz w:val="24"/>
    </w:rPr>
  </w:style>
  <w:style w:type="paragraph" w:customStyle="1" w:styleId="37">
    <w:name w:val="题注4"/>
    <w:basedOn w:val="1"/>
    <w:next w:val="8"/>
    <w:qFormat/>
    <w:uiPriority w:val="0"/>
    <w:pPr>
      <w:ind w:left="-132" w:leftChars="-64" w:right="-105" w:rightChars="-50" w:hanging="2"/>
      <w:jc w:val="center"/>
    </w:pPr>
    <w:rPr>
      <w:b/>
      <w:color w:val="FF0000"/>
      <w:szCs w:val="21"/>
      <w:lang w:val="en-GB"/>
    </w:rPr>
  </w:style>
  <w:style w:type="paragraph" w:customStyle="1" w:styleId="38">
    <w:name w:val="表格文字"/>
    <w:basedOn w:val="1"/>
    <w:qFormat/>
    <w:uiPriority w:val="0"/>
    <w:pPr>
      <w:spacing w:before="25" w:after="25"/>
      <w:jc w:val="left"/>
    </w:pPr>
    <w:rPr>
      <w:bCs/>
      <w:spacing w:val="10"/>
      <w:kern w:val="0"/>
      <w:sz w:val="24"/>
      <w:szCs w:val="20"/>
    </w:rPr>
  </w:style>
  <w:style w:type="character" w:customStyle="1" w:styleId="39">
    <w:name w:val="标题 1 Char"/>
    <w:basedOn w:val="25"/>
    <w:link w:val="3"/>
    <w:qFormat/>
    <w:uiPriority w:val="0"/>
    <w:rPr>
      <w:b/>
      <w:bCs/>
      <w:kern w:val="44"/>
      <w:sz w:val="44"/>
      <w:szCs w:val="44"/>
    </w:rPr>
  </w:style>
  <w:style w:type="paragraph" w:styleId="40">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1">
    <w:name w:val="正文文本缩进 2 Char"/>
    <w:basedOn w:val="25"/>
    <w:link w:val="14"/>
    <w:semiHidden/>
    <w:qFormat/>
    <w:uiPriority w:val="0"/>
    <w:rPr>
      <w:kern w:val="2"/>
      <w:sz w:val="21"/>
      <w:szCs w:val="24"/>
    </w:rPr>
  </w:style>
  <w:style w:type="paragraph" w:customStyle="1" w:styleId="42">
    <w:name w:val="_Style 4"/>
    <w:basedOn w:val="3"/>
    <w:next w:val="1"/>
    <w:qFormat/>
    <w:uiPriority w:val="0"/>
    <w:pPr>
      <w:keepNext w:val="0"/>
      <w:keepLines w:val="0"/>
      <w:spacing w:before="0" w:after="0" w:line="576" w:lineRule="auto"/>
      <w:jc w:val="left"/>
      <w:outlineLvl w:val="9"/>
    </w:pPr>
    <w:rPr>
      <w:rFonts w:ascii="Calibri" w:hAnsi="Calibri" w:eastAsia="黑体"/>
      <w:b w:val="0"/>
      <w:bCs w:val="0"/>
      <w:kern w:val="0"/>
      <w:lang w:eastAsia="en-US"/>
    </w:rPr>
  </w:style>
  <w:style w:type="paragraph" w:styleId="43">
    <w:name w:val="List Paragraph"/>
    <w:basedOn w:val="1"/>
    <w:qFormat/>
    <w:uiPriority w:val="99"/>
    <w:pPr>
      <w:ind w:firstLine="420" w:firstLineChars="200"/>
    </w:pPr>
    <w:rPr>
      <w:rFonts w:ascii="Calibri" w:hAnsi="Calibri"/>
      <w:szCs w:val="22"/>
    </w:rPr>
  </w:style>
  <w:style w:type="paragraph" w:customStyle="1" w:styleId="44">
    <w:name w:val="列出段落1"/>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43</Pages>
  <Words>4935</Words>
  <Characters>28133</Characters>
  <Lines>234</Lines>
  <Paragraphs>66</Paragraphs>
  <TotalTime>71</TotalTime>
  <ScaleCrop>false</ScaleCrop>
  <LinksUpToDate>false</LinksUpToDate>
  <CharactersWithSpaces>33002</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2020-06-08T07:10:00Z</dcterms:created>
  <dc:creator>Administrator</dc:creator>
  <cp:lastModifiedBy>林煜韩</cp:lastModifiedBy>
  <cp:lastPrinted>2021-07-15T03:26:00Z</cp:lastPrinted>
  <dcterms:modified xsi:type="dcterms:W3CDTF">2021-09-28T03:15:12Z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