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XJ-20210924-2</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spacing w:line="360" w:lineRule="auto"/>
        <w:ind w:left="2244" w:leftChars="304" w:hanging="1606" w:hangingChars="500"/>
        <w:jc w:val="left"/>
        <w:rPr>
          <w:rFonts w:hint="eastAsia" w:ascii="仿宋_GB2312" w:hAnsi="仿宋_GB2312" w:eastAsia="仿宋_GB2312" w:cs="仿宋_GB2312"/>
          <w:b/>
          <w:bCs/>
          <w:color w:val="auto"/>
          <w:sz w:val="28"/>
          <w:szCs w:val="28"/>
          <w:highlight w:val="none"/>
          <w:lang w:eastAsia="zh-CN"/>
        </w:rPr>
      </w:pPr>
      <w:r>
        <w:rPr>
          <w:rFonts w:hint="eastAsia" w:ascii="仿宋" w:hAnsi="仿宋" w:eastAsia="仿宋" w:cs="仿宋_GB2312"/>
          <w:b/>
          <w:bCs/>
          <w:color w:val="auto"/>
          <w:sz w:val="32"/>
          <w:szCs w:val="32"/>
          <w:highlight w:val="none"/>
        </w:rPr>
        <w:t>项目名称：</w:t>
      </w:r>
      <w:r>
        <w:rPr>
          <w:rFonts w:hint="eastAsia" w:ascii="仿宋" w:hAnsi="仿宋" w:eastAsia="仿宋" w:cs="仿宋_GB2312"/>
          <w:b/>
          <w:bCs/>
          <w:color w:val="auto"/>
          <w:sz w:val="32"/>
          <w:szCs w:val="32"/>
          <w:highlight w:val="none"/>
          <w:lang w:val="en-US" w:eastAsia="zh-CN"/>
        </w:rPr>
        <w:t>广州市净水有限公司龙归分公司</w:t>
      </w:r>
      <w:r>
        <w:rPr>
          <w:rFonts w:hint="eastAsia" w:ascii="仿宋" w:hAnsi="仿宋" w:eastAsia="仿宋" w:cs="仿宋_GB2312"/>
          <w:b/>
          <w:bCs/>
          <w:color w:val="auto"/>
          <w:sz w:val="32"/>
          <w:szCs w:val="32"/>
          <w:highlight w:val="none"/>
          <w:lang w:eastAsia="zh-CN"/>
        </w:rPr>
        <w:t>水淹报警</w:t>
      </w:r>
      <w:r>
        <w:rPr>
          <w:rFonts w:hint="eastAsia" w:ascii="仿宋" w:hAnsi="仿宋" w:eastAsia="仿宋" w:cs="仿宋_GB2312"/>
          <w:b/>
          <w:bCs/>
          <w:color w:val="auto"/>
          <w:sz w:val="32"/>
          <w:szCs w:val="32"/>
          <w:highlight w:val="none"/>
          <w:lang w:val="en-US" w:eastAsia="zh-CN"/>
        </w:rPr>
        <w:t>系统完善</w:t>
      </w:r>
      <w:r>
        <w:rPr>
          <w:rFonts w:hint="eastAsia" w:ascii="仿宋" w:hAnsi="仿宋" w:eastAsia="仿宋" w:cs="仿宋_GB2312"/>
          <w:b/>
          <w:bCs/>
          <w:color w:val="auto"/>
          <w:sz w:val="32"/>
          <w:szCs w:val="32"/>
          <w:highlight w:val="none"/>
          <w:lang w:eastAsia="zh-CN"/>
        </w:rPr>
        <w:t>项目（</w:t>
      </w:r>
      <w:r>
        <w:rPr>
          <w:rFonts w:hint="eastAsia" w:ascii="仿宋" w:hAnsi="仿宋" w:eastAsia="仿宋" w:cs="仿宋_GB2312"/>
          <w:b/>
          <w:bCs/>
          <w:color w:val="auto"/>
          <w:sz w:val="32"/>
          <w:szCs w:val="32"/>
          <w:highlight w:val="none"/>
          <w:lang w:val="en-US" w:eastAsia="zh-CN"/>
        </w:rPr>
        <w:t>第二次</w:t>
      </w:r>
      <w:r>
        <w:rPr>
          <w:rFonts w:hint="eastAsia" w:ascii="仿宋" w:hAnsi="仿宋" w:eastAsia="仿宋" w:cs="仿宋_GB2312"/>
          <w:b/>
          <w:bCs/>
          <w:color w:val="auto"/>
          <w:sz w:val="32"/>
          <w:szCs w:val="32"/>
          <w:highlight w:val="none"/>
          <w:lang w:eastAsia="zh-CN"/>
        </w:rPr>
        <w:t>）</w:t>
      </w: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发布日期：2021年</w:t>
      </w:r>
      <w:r>
        <w:rPr>
          <w:rFonts w:hint="eastAsia" w:ascii="仿宋" w:hAnsi="仿宋" w:eastAsia="仿宋" w:cs="仿宋_GB2312"/>
          <w:b/>
          <w:bCs/>
          <w:color w:val="auto"/>
          <w:sz w:val="28"/>
          <w:highlight w:val="none"/>
          <w:lang w:val="en-US" w:eastAsia="zh-CN"/>
        </w:rPr>
        <w:t>9</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24</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lang w:val="en-US" w:eastAsia="zh-CN"/>
        </w:rPr>
        <w:t>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b w:val="0"/>
          <w:bCs w:val="0"/>
          <w:color w:val="auto"/>
          <w:sz w:val="28"/>
          <w:szCs w:val="28"/>
          <w:highlight w:val="none"/>
          <w:u w:val="single"/>
          <w:lang w:val="en-US" w:eastAsia="zh-CN"/>
        </w:rPr>
        <w:t>第二次</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XJ-20210924-2</w:t>
      </w:r>
    </w:p>
    <w:p>
      <w:pPr>
        <w:spacing w:line="360" w:lineRule="auto"/>
        <w:ind w:firstLine="560" w:firstLineChars="200"/>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w:t>
      </w:r>
      <w:r>
        <w:rPr>
          <w:rFonts w:hint="eastAsia" w:ascii="仿宋_GB2312" w:hAnsi="仿宋_GB2312" w:eastAsia="仿宋_GB2312" w:cs="仿宋_GB2312"/>
          <w:b w:val="0"/>
          <w:bCs w:val="0"/>
          <w:color w:val="auto"/>
          <w:sz w:val="28"/>
          <w:szCs w:val="28"/>
          <w:highlight w:val="none"/>
          <w:u w:val="single"/>
          <w:lang w:val="en-US" w:eastAsia="zh-CN"/>
        </w:rPr>
        <w:t>市净水有限公司龙归分公司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b w:val="0"/>
          <w:bCs w:val="0"/>
          <w:color w:val="auto"/>
          <w:sz w:val="28"/>
          <w:szCs w:val="28"/>
          <w:highlight w:val="none"/>
          <w:u w:val="single"/>
          <w:lang w:val="en-US" w:eastAsia="zh-CN"/>
        </w:rPr>
        <w:t>第二次</w:t>
      </w:r>
      <w:r>
        <w:rPr>
          <w:rFonts w:hint="eastAsia" w:ascii="仿宋_GB2312" w:hAnsi="仿宋_GB2312" w:eastAsia="仿宋_GB2312" w:cs="仿宋_GB2312"/>
          <w:b w:val="0"/>
          <w:bCs w:val="0"/>
          <w:color w:val="auto"/>
          <w:sz w:val="28"/>
          <w:szCs w:val="28"/>
          <w:highlight w:val="none"/>
          <w:u w:val="singl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259916.71</w:t>
      </w:r>
      <w:r>
        <w:rPr>
          <w:rFonts w:hint="eastAsia" w:ascii="仿宋_GB2312" w:hAnsi="仿宋_GB2312" w:eastAsia="仿宋_GB2312" w:cs="仿宋_GB2312"/>
          <w:color w:val="auto"/>
          <w:sz w:val="28"/>
          <w:szCs w:val="28"/>
          <w:highlight w:val="none"/>
          <w:u w:val="none"/>
        </w:rPr>
        <w:t>元人民币</w:t>
      </w:r>
      <w:r>
        <w:rPr>
          <w:rFonts w:hint="eastAsia" w:ascii="仿宋_GB2312" w:hAnsi="仿宋_GB2312" w:eastAsia="仿宋_GB2312" w:cs="仿宋_GB2312"/>
          <w:color w:val="auto"/>
          <w:sz w:val="28"/>
          <w:szCs w:val="28"/>
          <w:highlight w:val="none"/>
          <w:u w:val="none"/>
          <w:lang w:eastAsia="zh-CN"/>
        </w:rPr>
        <w:t>（其中不含税工程造价为238455.70元，税率为9%,绿色施工安全防护措施费为14908.94元，</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
        <w:numPr>
          <w:ilvl w:val="0"/>
          <w:numId w:val="0"/>
        </w:numPr>
        <w:spacing w:line="52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cs="仿宋_GB2312"/>
          <w:color w:val="auto"/>
          <w:kern w:val="2"/>
          <w:sz w:val="28"/>
          <w:szCs w:val="28"/>
          <w:highlight w:val="none"/>
          <w:lang w:val="en-US" w:eastAsia="zh-CN" w:bidi="ar-SA"/>
        </w:rPr>
        <w:t>目前</w:t>
      </w:r>
      <w:r>
        <w:rPr>
          <w:rFonts w:hint="eastAsia" w:ascii="仿宋_GB2312" w:hAnsi="仿宋_GB2312" w:eastAsia="仿宋_GB2312" w:cs="仿宋_GB2312"/>
          <w:bCs w:val="0"/>
          <w:color w:val="auto"/>
          <w:kern w:val="2"/>
          <w:sz w:val="28"/>
          <w:szCs w:val="28"/>
          <w:highlight w:val="none"/>
          <w:lang w:val="en-US" w:eastAsia="zh-CN"/>
        </w:rPr>
        <w:t>龙归分公司已在三期安装了一套水淹报警装置，现利用原有</w:t>
      </w:r>
      <w:r>
        <w:rPr>
          <w:rFonts w:hint="eastAsia" w:ascii="仿宋_GB2312" w:hAnsi="仿宋_GB2312" w:cs="仿宋_GB2312"/>
          <w:bCs w:val="0"/>
          <w:color w:val="auto"/>
          <w:kern w:val="2"/>
          <w:sz w:val="28"/>
          <w:szCs w:val="28"/>
          <w:highlight w:val="none"/>
          <w:lang w:val="en-US" w:eastAsia="zh-CN"/>
        </w:rPr>
        <w:t>的</w:t>
      </w:r>
      <w:r>
        <w:rPr>
          <w:rFonts w:hint="eastAsia" w:ascii="仿宋_GB2312" w:hAnsi="仿宋_GB2312" w:eastAsia="仿宋_GB2312" w:cs="仿宋_GB2312"/>
          <w:bCs w:val="0"/>
          <w:color w:val="auto"/>
          <w:kern w:val="2"/>
          <w:sz w:val="28"/>
          <w:szCs w:val="28"/>
          <w:highlight w:val="none"/>
          <w:lang w:val="en-US" w:eastAsia="zh-CN"/>
        </w:rPr>
        <w:t>QH3000型报警</w:t>
      </w:r>
      <w:r>
        <w:rPr>
          <w:rFonts w:hint="eastAsia" w:ascii="仿宋_GB2312" w:hAnsi="仿宋_GB2312" w:cs="仿宋_GB2312"/>
          <w:bCs w:val="0"/>
          <w:color w:val="auto"/>
          <w:kern w:val="2"/>
          <w:sz w:val="28"/>
          <w:szCs w:val="28"/>
          <w:highlight w:val="none"/>
          <w:lang w:val="en-US" w:eastAsia="zh-CN"/>
        </w:rPr>
        <w:t>主机及中维安特报警</w:t>
      </w:r>
      <w:r>
        <w:rPr>
          <w:rFonts w:hint="eastAsia" w:ascii="仿宋_GB2312" w:hAnsi="仿宋_GB2312" w:eastAsia="仿宋_GB2312" w:cs="仿宋_GB2312"/>
          <w:bCs w:val="0"/>
          <w:color w:val="auto"/>
          <w:kern w:val="2"/>
          <w:sz w:val="28"/>
          <w:szCs w:val="28"/>
          <w:highlight w:val="none"/>
          <w:lang w:val="en-US" w:eastAsia="zh-CN"/>
        </w:rPr>
        <w:t>系统，增加22个水淹报警器接入系统，</w:t>
      </w:r>
      <w:r>
        <w:rPr>
          <w:rFonts w:hint="eastAsia" w:ascii="仿宋_GB2312" w:hAnsi="仿宋_GB2312" w:cs="仿宋_GB2312"/>
          <w:bCs w:val="0"/>
          <w:color w:val="auto"/>
          <w:kern w:val="2"/>
          <w:sz w:val="28"/>
          <w:szCs w:val="28"/>
          <w:highlight w:val="none"/>
          <w:lang w:val="en-US" w:eastAsia="zh-CN"/>
        </w:rPr>
        <w:t>为保证报警系统稳定运行，新增报警器，水浸检测传感器、拓展模块、电话报警模块、手机监控客户端等需使用与原有报警系统匹配的产品</w:t>
      </w:r>
      <w:r>
        <w:rPr>
          <w:rFonts w:hint="eastAsia" w:ascii="仿宋_GB2312" w:hAnsi="仿宋_GB2312" w:eastAsia="仿宋_GB2312" w:cs="仿宋_GB2312"/>
          <w:bCs w:val="0"/>
          <w:color w:val="auto"/>
          <w:kern w:val="2"/>
          <w:sz w:val="28"/>
          <w:szCs w:val="28"/>
          <w:highlight w:val="none"/>
          <w:lang w:val="en-US" w:eastAsia="zh-CN"/>
        </w:rPr>
        <w:t>。</w:t>
      </w:r>
    </w:p>
    <w:p>
      <w:pPr>
        <w:pStyle w:val="2"/>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numPr>
          <w:ilvl w:val="-1"/>
          <w:numId w:val="0"/>
        </w:numPr>
        <w:rPr>
          <w:rFonts w:hint="default"/>
          <w:lang w:val="en-US" w:eastAsia="zh-CN"/>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b w:val="0"/>
          <w:bCs w:val="0"/>
          <w:color w:val="auto"/>
          <w:sz w:val="28"/>
          <w:szCs w:val="28"/>
          <w:highlight w:val="none"/>
          <w:u w:val="single"/>
          <w:lang w:val="en-US" w:eastAsia="zh-CN"/>
        </w:rPr>
        <w:t>报价单位须是在中华人民共和国境内注册的独立法人或其他组织，具有独立法人资格，持有工商行政管理部门核发的营业执照，能开具增值税发票。</w:t>
      </w:r>
    </w:p>
    <w:p>
      <w:pPr>
        <w:numPr>
          <w:ilvl w:val="-1"/>
          <w:numId w:val="0"/>
        </w:numPr>
        <w:autoSpaceDE w:val="0"/>
        <w:autoSpaceDN w:val="0"/>
        <w:ind w:leftChars="0" w:firstLine="0" w:firstLineChars="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 xml:space="preserve">   2.</w:t>
      </w:r>
      <w:r>
        <w:rPr>
          <w:rFonts w:hint="eastAsia" w:ascii="仿宋_GB2312" w:hAnsi="仿宋_GB2312" w:eastAsia="仿宋_GB2312" w:cs="仿宋_GB2312"/>
          <w:color w:val="auto"/>
          <w:sz w:val="28"/>
          <w:szCs w:val="28"/>
          <w:u w:val="single"/>
        </w:rPr>
        <w:t>2018年1月1日至今，最少具有一项</w:t>
      </w:r>
      <w:r>
        <w:rPr>
          <w:rFonts w:hint="eastAsia" w:ascii="仿宋_GB2312" w:hAnsi="仿宋_GB2312" w:eastAsia="仿宋_GB2312" w:cs="仿宋_GB2312"/>
          <w:color w:val="auto"/>
          <w:sz w:val="28"/>
          <w:szCs w:val="28"/>
          <w:u w:val="single"/>
          <w:lang w:val="en-US" w:eastAsia="zh-CN"/>
        </w:rPr>
        <w:t>报警系统类项目实施</w:t>
      </w:r>
      <w:r>
        <w:rPr>
          <w:rFonts w:hint="eastAsia" w:ascii="仿宋_GB2312" w:hAnsi="仿宋_GB2312" w:eastAsia="仿宋_GB2312" w:cs="仿宋_GB2312"/>
          <w:color w:val="auto"/>
          <w:sz w:val="28"/>
          <w:szCs w:val="28"/>
          <w:u w:val="single"/>
        </w:rPr>
        <w:t>业绩（提供合同复印件证明，包括但不限于项目名称、金额及实施内容、合同双方签字盖章、签订日期，并加盖单位公章）；</w:t>
      </w:r>
    </w:p>
    <w:p>
      <w:pPr>
        <w:numPr>
          <w:ilvl w:val="0"/>
          <w:numId w:val="1"/>
        </w:num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现场踏勘(答疑会)时间、地点（也可由</w:t>
      </w:r>
      <w:r>
        <w:rPr>
          <w:rFonts w:hint="eastAsia" w:ascii="仿宋_GB2312" w:hAnsi="仿宋_GB2312" w:eastAsia="仿宋_GB2312" w:cs="仿宋_GB2312"/>
          <w:color w:val="auto"/>
          <w:sz w:val="28"/>
          <w:szCs w:val="28"/>
          <w:highlight w:val="none"/>
          <w:lang w:val="en-US" w:eastAsia="zh-CN"/>
        </w:rPr>
        <w:t>报价人</w:t>
      </w:r>
      <w:r>
        <w:rPr>
          <w:rFonts w:hint="eastAsia" w:ascii="仿宋_GB2312" w:hAnsi="仿宋_GB2312" w:eastAsia="仿宋_GB2312" w:cs="仿宋_GB2312"/>
          <w:color w:val="auto"/>
          <w:sz w:val="28"/>
          <w:szCs w:val="28"/>
          <w:highlight w:val="none"/>
          <w:lang w:val="zh-CN"/>
        </w:rPr>
        <w:t>自行踏勘现场）：</w:t>
      </w:r>
    </w:p>
    <w:p>
      <w:pPr>
        <w:autoSpaceDE w:val="0"/>
        <w:autoSpaceDN w:val="0"/>
        <w:spacing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lang w:val="en-US" w:eastAsia="zh-CN"/>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lang w:val="en-US" w:eastAsia="zh-CN"/>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autoSpaceDE/>
        <w:autoSpaceDN/>
        <w:ind w:left="279" w:leftChars="133" w:firstLine="305" w:firstLineChars="10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1. 现场踏勘(答疑会)集合时间：</w:t>
      </w:r>
      <w:r>
        <w:rPr>
          <w:rFonts w:hint="eastAsia" w:ascii="仿宋" w:hAnsi="仿宋" w:eastAsia="仿宋" w:cs="仿宋"/>
          <w:color w:val="000000"/>
          <w:sz w:val="28"/>
          <w:szCs w:val="28"/>
          <w:highlight w:val="none"/>
          <w:lang w:val="en-US" w:eastAsia="zh-CN"/>
        </w:rPr>
        <w:t>2021年9月27日9</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10</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sz w:val="28"/>
          <w:szCs w:val="28"/>
          <w:lang w:val="en-US" w:eastAsia="zh-CN"/>
        </w:rPr>
        <w:t>广州市白云区太和镇龙归龙岗北路20号广州市净水有限公司龙归分公司。</w:t>
      </w:r>
      <w:r>
        <w:rPr>
          <w:rFonts w:hint="eastAsia" w:ascii="仿宋" w:hAnsi="仿宋" w:eastAsia="仿宋" w:cs="仿宋"/>
          <w:sz w:val="28"/>
          <w:szCs w:val="28"/>
        </w:rPr>
        <w:t xml:space="preserve"> </w:t>
      </w:r>
    </w:p>
    <w:p>
      <w:pPr>
        <w:autoSpaceDE/>
        <w:autoSpaceDN/>
        <w:ind w:firstLine="588" w:firstLineChars="210"/>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 现场踏勘(答疑会)时间：</w:t>
      </w:r>
      <w:r>
        <w:rPr>
          <w:rFonts w:hint="eastAsia" w:ascii="仿宋" w:hAnsi="仿宋" w:eastAsia="仿宋" w:cs="仿宋"/>
          <w:color w:val="000000"/>
          <w:sz w:val="28"/>
          <w:szCs w:val="28"/>
          <w:highlight w:val="none"/>
          <w:lang w:val="en-US" w:eastAsia="zh-CN"/>
        </w:rPr>
        <w:t>2021年9月27日10</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在202</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十一、评审时间：2021年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eastAsia" w:ascii="仿宋_GB2312" w:hAnsi="仿宋_GB2312" w:eastAsia="仿宋_GB2312" w:cs="仿宋_GB2312"/>
          <w:color w:val="auto"/>
          <w:kern w:val="0"/>
          <w:sz w:val="28"/>
          <w:szCs w:val="28"/>
          <w:highlight w:val="none"/>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340" w:firstLineChars="155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广州市净水有限公司</w:t>
      </w:r>
    </w:p>
    <w:p>
      <w:pPr>
        <w:keepNext w:val="0"/>
        <w:keepLines w:val="0"/>
        <w:pageBreakBefore w:val="0"/>
        <w:widowControl w:val="0"/>
        <w:kinsoku/>
        <w:wordWrap/>
        <w:overflowPunct/>
        <w:topLinePunct w:val="0"/>
        <w:autoSpaceDE/>
        <w:autoSpaceDN/>
        <w:bidi w:val="0"/>
        <w:adjustRightInd/>
        <w:spacing w:line="360" w:lineRule="auto"/>
        <w:ind w:firstLine="3920" w:firstLineChars="1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none"/>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w:t>
      </w:r>
    </w:p>
    <w:p>
      <w:pPr>
        <w:pStyle w:val="2"/>
        <w:rPr>
          <w:rFonts w:ascii="宋体" w:hAnsi="宋体"/>
          <w:sz w:val="28"/>
          <w:szCs w:val="28"/>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广州</w:t>
      </w:r>
      <w:r>
        <w:rPr>
          <w:rFonts w:hint="eastAsia" w:ascii="仿宋_GB2312" w:hAnsi="仿宋_GB2312" w:eastAsia="仿宋_GB2312" w:cs="仿宋_GB2312"/>
          <w:b w:val="0"/>
          <w:bCs w:val="0"/>
          <w:color w:val="auto"/>
          <w:sz w:val="28"/>
          <w:szCs w:val="28"/>
          <w:highlight w:val="none"/>
          <w:u w:val="single"/>
          <w:lang w:val="en-US" w:eastAsia="zh-CN"/>
        </w:rPr>
        <w:t>市净水有限公司龙归分公司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b w:val="0"/>
          <w:bCs w:val="0"/>
          <w:color w:val="auto"/>
          <w:sz w:val="28"/>
          <w:szCs w:val="28"/>
          <w:highlight w:val="none"/>
          <w:u w:val="single"/>
          <w:lang w:val="en-US" w:eastAsia="zh-CN"/>
        </w:rPr>
        <w:t>第二次</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龙归分公司（盖章）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经办人：黎工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联系电话：13580398855</w:t>
            </w:r>
          </w:p>
        </w:tc>
      </w:tr>
    </w:tbl>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1"/>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88" w:firstLineChars="210"/>
        <w:textAlignment w:val="auto"/>
        <w:rPr>
          <w:rFonts w:hint="eastAsia" w:ascii="宋体" w:hAnsi="宋体" w:eastAsia="宋体" w:cs="Times New Roman"/>
          <w:bCs/>
          <w:sz w:val="28"/>
          <w:szCs w:val="28"/>
          <w:lang w:val="en-US" w:eastAsia="zh-CN"/>
        </w:rPr>
      </w:pP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目前</w:t>
      </w:r>
      <w:r>
        <w:rPr>
          <w:rFonts w:hint="eastAsia" w:ascii="仿宋_GB2312" w:hAnsi="仿宋_GB2312" w:eastAsia="仿宋_GB2312" w:cs="仿宋_GB2312"/>
          <w:bCs w:val="0"/>
          <w:color w:val="auto"/>
          <w:kern w:val="2"/>
          <w:sz w:val="28"/>
          <w:szCs w:val="28"/>
          <w:highlight w:val="none"/>
          <w:u w:val="none"/>
          <w:lang w:val="en-US" w:eastAsia="zh-CN"/>
        </w:rPr>
        <w:t>龙归分公司已在三期安装了一套水淹报警装置，现利用原有的QH3000型报警主机及中维安特报警系统，增加22个水淹报警器接入系统，为保证报警系统稳定运行，新增报警器，水浸检测传感器、拓展模块、电话报警模块、手机监控客户端等需使用与原有报警系统匹配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drawing>
          <wp:inline distT="0" distB="0" distL="114300" distR="114300">
            <wp:extent cx="5273675" cy="3194050"/>
            <wp:effectExtent l="0" t="0" r="3175"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273675" cy="3194050"/>
                    </a:xfrm>
                    <a:prstGeom prst="rect">
                      <a:avLst/>
                    </a:prstGeom>
                    <a:noFill/>
                    <a:ln>
                      <a:noFill/>
                    </a:ln>
                  </pic:spPr>
                </pic:pic>
              </a:graphicData>
            </a:graphic>
          </wp:inline>
        </w:drawing>
      </w:r>
    </w:p>
    <w:tbl>
      <w:tblPr>
        <w:tblStyle w:val="21"/>
        <w:tblpPr w:leftFromText="180" w:rightFromText="180" w:vertAnchor="text" w:horzAnchor="page" w:tblpX="1189" w:tblpY="139"/>
        <w:tblOverlap w:val="never"/>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614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2"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6141"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位置（预估）</w:t>
            </w:r>
          </w:p>
        </w:tc>
        <w:tc>
          <w:tcPr>
            <w:tcW w:w="2310"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细格栅及旋流沉砂池、膜格栅</w:t>
            </w:r>
          </w:p>
        </w:tc>
        <w:tc>
          <w:tcPr>
            <w:tcW w:w="2310"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粗格栅及提升泵房</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配电房</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6141"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加药间</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膜池加压机房</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消防电梯井坑</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7</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排水泵井</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污泥干化设备间</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9</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负二层浓缩池排水沟</w:t>
            </w:r>
          </w:p>
        </w:tc>
        <w:tc>
          <w:tcPr>
            <w:tcW w:w="2310" w:type="dxa"/>
            <w:noWrap w:val="0"/>
            <w:vAlign w:val="top"/>
          </w:tcPr>
          <w:p>
            <w:pPr>
              <w:spacing w:line="36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pStyle w:val="2"/>
        <w:rPr>
          <w:rFonts w:hint="default"/>
          <w:b/>
          <w:bCs/>
          <w:sz w:val="32"/>
          <w:szCs w:val="32"/>
          <w:lang w:val="en-US" w:eastAsia="zh-CN"/>
        </w:rPr>
      </w:pPr>
      <w:r>
        <w:rPr>
          <w:rFonts w:hint="eastAsia"/>
          <w:b/>
          <w:bCs/>
          <w:sz w:val="32"/>
          <w:szCs w:val="32"/>
          <w:lang w:val="en-US" w:eastAsia="zh-CN"/>
        </w:rPr>
        <w:t>工程量清单</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tbl>
      <w:tblPr>
        <w:tblStyle w:val="20"/>
        <w:tblpPr w:leftFromText="180" w:rightFromText="180" w:vertAnchor="text" w:horzAnchor="page" w:tblpX="1168" w:tblpY="-71"/>
        <w:tblOverlap w:val="never"/>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5"/>
        <w:gridCol w:w="1682"/>
        <w:gridCol w:w="4383"/>
        <w:gridCol w:w="1476"/>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8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3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4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2"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.功能：安装方式：导轨式安装      继电器输出：常开常闭/485输出    高灵敏防误，触水即报                        双螺旋结构，导电铜线       尺寸：90*58*58mm                                                                     供电试：12V     常规线长：5米（最长可接200米）</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485拓展8路DI模块</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QH3000集中管理软件V3.1</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画面风格可改动</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8"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.功能：实现远程电话语音报警，手机短信报警，短信取消报警等功能，4G全网通像块，支持，移动，联通，电信卡</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.功能：手机公众号客户端，可实时 程监控环境数据，及处理报警信息，</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.功能：阿里云服务器数据储存及维护</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.功能：实现现场声光报警功能</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不锈钢电箱</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PVC三通直通弯头</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1.PVC弯头，直通，三通管码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镀锌钢管弯头，直通，三通</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.说明：相应探头点位与监测主机联动调试</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升降机机器租赁</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1.升降机机器租赁</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pStyle w:val="2"/>
        <w:numPr>
          <w:ilvl w:val="0"/>
          <w:numId w:val="0"/>
        </w:numPr>
        <w:ind w:firstLine="0" w:firstLineChars="0"/>
        <w:rPr>
          <w:rFonts w:hint="eastAsia" w:ascii="仿宋_GB2312" w:hAnsi="仿宋_GB2312" w:eastAsia="仿宋_GB2312" w:cs="仿宋_GB2312"/>
          <w:color w:val="auto"/>
          <w:sz w:val="28"/>
          <w:szCs w:val="28"/>
          <w:highlight w:val="none"/>
          <w:lang w:val="en-US" w:eastAsia="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numPr>
          <w:ilvl w:val="0"/>
          <w:numId w:val="3"/>
        </w:numPr>
        <w:spacing w:line="520" w:lineRule="exact"/>
        <w:ind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eastAsia="zh-CN"/>
        </w:rPr>
        <w:t>水淹探头</w:t>
      </w:r>
      <w:r>
        <w:rPr>
          <w:rFonts w:hint="eastAsia" w:ascii="仿宋_GB2312" w:hAnsi="仿宋_GB2312" w:eastAsia="仿宋_GB2312" w:cs="仿宋_GB2312"/>
          <w:bCs w:val="0"/>
          <w:color w:val="auto"/>
          <w:sz w:val="28"/>
          <w:szCs w:val="28"/>
          <w:highlight w:val="none"/>
        </w:rPr>
        <w:t>设备选型</w:t>
      </w:r>
      <w:r>
        <w:rPr>
          <w:rFonts w:hint="eastAsia" w:ascii="仿宋_GB2312" w:hAnsi="仿宋_GB2312" w:eastAsia="仿宋_GB2312" w:cs="仿宋_GB2312"/>
          <w:bCs w:val="0"/>
          <w:color w:val="auto"/>
          <w:sz w:val="28"/>
          <w:szCs w:val="28"/>
          <w:highlight w:val="none"/>
          <w:lang w:eastAsia="zh-CN"/>
        </w:rPr>
        <w:t>（</w:t>
      </w:r>
      <w:r>
        <w:rPr>
          <w:rFonts w:hint="eastAsia" w:ascii="仿宋_GB2312" w:hAnsi="仿宋_GB2312" w:eastAsia="仿宋_GB2312" w:cs="仿宋_GB2312"/>
          <w:bCs w:val="0"/>
          <w:color w:val="auto"/>
          <w:sz w:val="28"/>
          <w:szCs w:val="28"/>
          <w:highlight w:val="none"/>
          <w:lang w:val="en-US" w:eastAsia="zh-CN"/>
        </w:rPr>
        <w:t>预处理段与负二层集水槽已有</w:t>
      </w:r>
      <w:r>
        <w:rPr>
          <w:rFonts w:hint="eastAsia" w:ascii="仿宋_GB2312" w:hAnsi="仿宋_GB2312" w:eastAsia="仿宋_GB2312" w:cs="仿宋_GB2312"/>
          <w:bCs w:val="0"/>
          <w:color w:val="auto"/>
          <w:sz w:val="28"/>
          <w:szCs w:val="28"/>
          <w:highlight w:val="none"/>
          <w:lang w:eastAsia="zh-CN"/>
        </w:rPr>
        <w:t>）</w:t>
      </w:r>
    </w:p>
    <w:p>
      <w:pPr>
        <w:numPr>
          <w:ilvl w:val="0"/>
          <w:numId w:val="0"/>
        </w:numPr>
        <w:spacing w:line="520" w:lineRule="exact"/>
        <w:ind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QH3000</w:t>
      </w:r>
      <w:r>
        <w:rPr>
          <w:rFonts w:hint="eastAsia" w:ascii="仿宋_GB2312" w:hAnsi="仿宋_GB2312" w:eastAsia="仿宋_GB2312" w:cs="仿宋_GB2312"/>
          <w:bCs w:val="0"/>
          <w:color w:val="auto"/>
          <w:sz w:val="28"/>
          <w:szCs w:val="28"/>
          <w:highlight w:val="none"/>
          <w:lang w:eastAsia="zh-CN"/>
        </w:rPr>
        <w:t>水淹探头</w:t>
      </w:r>
      <w:r>
        <w:rPr>
          <w:rFonts w:hint="eastAsia" w:ascii="仿宋_GB2312" w:hAnsi="仿宋_GB2312" w:eastAsia="仿宋_GB2312" w:cs="仿宋_GB2312"/>
          <w:bCs w:val="0"/>
          <w:color w:val="auto"/>
          <w:sz w:val="28"/>
          <w:szCs w:val="28"/>
          <w:highlight w:val="none"/>
        </w:rPr>
        <w:t>是一款高可靠、高灵敏的区域式</w:t>
      </w:r>
      <w:r>
        <w:rPr>
          <w:rFonts w:hint="eastAsia" w:ascii="仿宋_GB2312" w:hAnsi="仿宋_GB2312" w:eastAsia="仿宋_GB2312" w:cs="仿宋_GB2312"/>
          <w:bCs w:val="0"/>
          <w:color w:val="auto"/>
          <w:sz w:val="28"/>
          <w:szCs w:val="28"/>
          <w:highlight w:val="none"/>
          <w:lang w:eastAsia="zh-CN"/>
        </w:rPr>
        <w:t>淹水监测</w:t>
      </w:r>
      <w:r>
        <w:rPr>
          <w:rFonts w:hint="eastAsia" w:ascii="仿宋_GB2312" w:hAnsi="仿宋_GB2312" w:eastAsia="仿宋_GB2312" w:cs="仿宋_GB2312"/>
          <w:bCs w:val="0"/>
          <w:color w:val="auto"/>
          <w:sz w:val="28"/>
          <w:szCs w:val="28"/>
          <w:highlight w:val="none"/>
        </w:rPr>
        <w:t>，</w:t>
      </w:r>
      <w:r>
        <w:rPr>
          <w:rFonts w:hint="eastAsia" w:ascii="仿宋_GB2312" w:hAnsi="仿宋_GB2312" w:eastAsia="仿宋_GB2312" w:cs="仿宋_GB2312"/>
          <w:bCs w:val="0"/>
          <w:color w:val="auto"/>
          <w:sz w:val="28"/>
          <w:szCs w:val="28"/>
          <w:highlight w:val="none"/>
          <w:lang w:eastAsia="zh-CN"/>
        </w:rPr>
        <w:t>淹水探头</w:t>
      </w:r>
      <w:r>
        <w:rPr>
          <w:rFonts w:hint="eastAsia" w:ascii="仿宋_GB2312" w:hAnsi="仿宋_GB2312" w:eastAsia="仿宋_GB2312" w:cs="仿宋_GB2312"/>
          <w:bCs w:val="0"/>
          <w:color w:val="auto"/>
          <w:sz w:val="28"/>
          <w:szCs w:val="28"/>
          <w:highlight w:val="none"/>
        </w:rPr>
        <w:t>采用电极检测式原理，通过连接专业漏水传感线缆即组成一个单通道的检测报警系统，液体碰触到传感线缆导致检测回路电阻的变化，漏水检测器根据电路的变化，从而输出报警继电器信号</w:t>
      </w:r>
      <w:r>
        <w:rPr>
          <w:rFonts w:hint="eastAsia" w:ascii="仿宋_GB2312" w:hAnsi="仿宋_GB2312" w:eastAsia="仿宋_GB2312" w:cs="仿宋_GB2312"/>
          <w:bCs w:val="0"/>
          <w:color w:val="auto"/>
          <w:sz w:val="28"/>
          <w:szCs w:val="28"/>
          <w:highlight w:val="none"/>
          <w:lang w:eastAsia="zh-CN"/>
        </w:rPr>
        <w:t>。</w:t>
      </w:r>
    </w:p>
    <w:p>
      <w:pPr>
        <w:numPr>
          <w:ilvl w:val="0"/>
          <w:numId w:val="3"/>
        </w:numPr>
        <w:spacing w:line="520" w:lineRule="exact"/>
        <w:ind w:left="0" w:leftChars="0"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监控主机型号（已有）</w:t>
      </w:r>
    </w:p>
    <w:p>
      <w:pPr>
        <w:numPr>
          <w:ilvl w:val="0"/>
          <w:numId w:val="0"/>
        </w:numPr>
        <w:spacing w:line="520" w:lineRule="exact"/>
        <w:ind w:leftChars="0" w:firstLine="588" w:firstLineChars="210"/>
        <w:rPr>
          <w:rFonts w:hint="eastAsia" w:ascii="宋体" w:hAnsi="宋体" w:eastAsia="宋体" w:cs="Times New Roman"/>
          <w:bCs/>
          <w:sz w:val="28"/>
          <w:szCs w:val="28"/>
        </w:rPr>
      </w:pPr>
      <w:r>
        <w:rPr>
          <w:rFonts w:hint="eastAsia" w:ascii="仿宋_GB2312" w:hAnsi="仿宋_GB2312" w:eastAsia="仿宋_GB2312" w:cs="仿宋_GB2312"/>
          <w:bCs w:val="0"/>
          <w:color w:val="auto"/>
          <w:sz w:val="28"/>
          <w:szCs w:val="28"/>
          <w:highlight w:val="none"/>
          <w:lang w:val="en-US" w:eastAsia="zh-CN"/>
        </w:rPr>
        <w:t>QH</w:t>
      </w:r>
      <w:r>
        <w:rPr>
          <w:rFonts w:hint="eastAsia" w:ascii="仿宋_GB2312" w:hAnsi="仿宋_GB2312" w:eastAsia="仿宋_GB2312" w:cs="仿宋_GB2312"/>
          <w:bCs w:val="0"/>
          <w:color w:val="auto"/>
          <w:sz w:val="28"/>
          <w:szCs w:val="28"/>
          <w:highlight w:val="none"/>
        </w:rPr>
        <w:t>3000系列监控主机是一款自主研发的嵌入式动环监控服务器，管理系统配合相关的传感器可以监控相对应设备的警情，一旦设备的相关参数出现异常，管理系统会通过手机短信、电话、声光报警器等在第一时间通知相关管理人员，确保设备出现故障能够及时发现与解决。同时，灵活的输出控制设置，可自由设置任何一个故障的联动输出。</w:t>
      </w:r>
    </w:p>
    <w:p>
      <w:pPr>
        <w:numPr>
          <w:ilvl w:val="-1"/>
          <w:numId w:val="0"/>
        </w:numPr>
        <w:spacing w:line="520" w:lineRule="exact"/>
        <w:ind w:leftChars="0" w:firstLine="588" w:firstLineChars="210"/>
        <w:rPr>
          <w:rFonts w:hint="eastAsia" w:ascii="仿宋_GB2312" w:hAnsi="仿宋_GB2312" w:eastAsia="仿宋_GB2312" w:cs="仿宋_GB2312"/>
          <w:bCs w:val="0"/>
          <w:color w:val="auto"/>
          <w:sz w:val="28"/>
          <w:szCs w:val="28"/>
          <w:highlight w:val="none"/>
          <w:lang w:eastAsia="zh-CN"/>
        </w:rPr>
      </w:pPr>
      <w:r>
        <w:rPr>
          <w:rFonts w:hint="eastAsia" w:ascii="仿宋_GB2312" w:hAnsi="仿宋_GB2312" w:eastAsia="仿宋_GB2312" w:cs="仿宋_GB2312"/>
          <w:bCs w:val="0"/>
          <w:color w:val="auto"/>
          <w:sz w:val="28"/>
          <w:szCs w:val="28"/>
          <w:highlight w:val="none"/>
          <w:lang w:eastAsia="zh-CN"/>
        </w:rPr>
        <w:t>主机参数如下：</w:t>
      </w:r>
    </w:p>
    <w:tbl>
      <w:tblPr>
        <w:tblStyle w:val="20"/>
        <w:tblpPr w:leftFromText="180" w:rightFromText="180" w:vertAnchor="text" w:horzAnchor="page" w:tblpX="1392" w:tblpY="639"/>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909"/>
        <w:gridCol w:w="1947"/>
        <w:gridCol w:w="140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类型</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监控项目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开关量输入</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8路干节点输入，带光电隔离，带DC12V供电输出；</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最大总输出电流1.5A(既16路总输出)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照明系统</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1路照明灯光控制，可远程开关灯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故障报警</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开关量输出</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2路继电器输出（注意:AC250V/3A或DC30V/3A）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通讯接口</w:t>
            </w:r>
          </w:p>
        </w:tc>
        <w:tc>
          <w:tcPr>
            <w:tcW w:w="1909"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串口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1路RS232 通讯速率：1200～115200bps 默认9600；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4路RS485 通讯速率：1200～19200bps  默认9600；</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带DC12V供电输出，单路最大输出电流1A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以太网接口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2路10/100/1000M以太网Ethernet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电源参数</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宽输入范围</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AC100～240V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最大功率</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72W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接入方式</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直接接入220V电流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工作环境</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温度</w:t>
            </w:r>
          </w:p>
        </w:tc>
        <w:tc>
          <w:tcPr>
            <w:tcW w:w="1947"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-20℃～70℃</w:t>
            </w:r>
          </w:p>
        </w:tc>
        <w:tc>
          <w:tcPr>
            <w:tcW w:w="1400"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相对湿度</w:t>
            </w:r>
          </w:p>
        </w:tc>
        <w:tc>
          <w:tcPr>
            <w:tcW w:w="2411" w:type="dxa"/>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5%RH～95%RH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尺寸与重量</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主机尺寸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439mm*216mm*45mm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包装尺寸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625mm*300mm*100mm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净重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3900g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毛重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4843g</w:t>
            </w:r>
          </w:p>
        </w:tc>
      </w:tr>
    </w:tbl>
    <w:p>
      <w:pPr>
        <w:numPr>
          <w:ilvl w:val="0"/>
          <w:numId w:val="0"/>
        </w:numPr>
        <w:spacing w:line="360" w:lineRule="auto"/>
        <w:jc w:val="left"/>
        <w:rPr>
          <w:rFonts w:hint="eastAsia" w:ascii="宋体" w:hAnsi="宋体" w:eastAsia="宋体"/>
          <w:bCs/>
          <w:sz w:val="28"/>
          <w:szCs w:val="28"/>
          <w:lang w:val="en-US" w:eastAsia="zh-CN"/>
        </w:rPr>
      </w:pPr>
    </w:p>
    <w:p>
      <w:pPr>
        <w:numPr>
          <w:ilvl w:val="-1"/>
          <w:numId w:val="0"/>
        </w:numPr>
        <w:spacing w:line="520" w:lineRule="exact"/>
        <w:ind w:firstLine="588" w:firstLineChars="210"/>
        <w:jc w:val="left"/>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3、</w:t>
      </w:r>
      <w:r>
        <w:rPr>
          <w:rFonts w:hint="eastAsia" w:ascii="仿宋_GB2312" w:hAnsi="仿宋_GB2312" w:eastAsia="仿宋_GB2312" w:cs="仿宋_GB2312"/>
          <w:bCs w:val="0"/>
          <w:color w:val="auto"/>
          <w:sz w:val="28"/>
          <w:szCs w:val="28"/>
          <w:highlight w:val="none"/>
        </w:rPr>
        <w:t>现场</w:t>
      </w:r>
      <w:r>
        <w:rPr>
          <w:rFonts w:hint="eastAsia" w:ascii="仿宋_GB2312" w:hAnsi="仿宋_GB2312" w:eastAsia="仿宋_GB2312" w:cs="仿宋_GB2312"/>
          <w:bCs w:val="0"/>
          <w:color w:val="auto"/>
          <w:sz w:val="28"/>
          <w:szCs w:val="28"/>
          <w:highlight w:val="none"/>
          <w:lang w:eastAsia="zh-CN"/>
        </w:rPr>
        <w:t>主要设备接线方式</w:t>
      </w:r>
      <w:r>
        <w:rPr>
          <w:rFonts w:hint="eastAsia" w:ascii="仿宋_GB2312" w:hAnsi="仿宋_GB2312" w:eastAsia="仿宋_GB2312" w:cs="仿宋_GB2312"/>
          <w:bCs w:val="0"/>
          <w:color w:val="auto"/>
          <w:sz w:val="28"/>
          <w:szCs w:val="28"/>
          <w:highlight w:val="none"/>
        </w:rPr>
        <w:t>。</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A、</w:t>
      </w:r>
      <w:r>
        <w:rPr>
          <w:rFonts w:hint="eastAsia" w:ascii="仿宋_GB2312" w:hAnsi="仿宋_GB2312" w:eastAsia="仿宋_GB2312" w:cs="仿宋_GB2312"/>
          <w:bCs w:val="0"/>
          <w:color w:val="auto"/>
          <w:sz w:val="28"/>
          <w:szCs w:val="28"/>
          <w:highlight w:val="none"/>
          <w:lang w:eastAsia="zh-CN"/>
        </w:rPr>
        <w:t>主机部分接线方式：</w:t>
      </w:r>
      <w:r>
        <w:rPr>
          <w:rFonts w:hint="eastAsia" w:ascii="仿宋_GB2312" w:hAnsi="仿宋_GB2312" w:eastAsia="仿宋_GB2312" w:cs="仿宋_GB2312"/>
          <w:bCs w:val="0"/>
          <w:color w:val="auto"/>
          <w:sz w:val="28"/>
          <w:szCs w:val="28"/>
          <w:highlight w:val="none"/>
          <w:lang w:val="en-US" w:eastAsia="zh-CN"/>
        </w:rPr>
        <w:t>LAN口接入外网、RJ45网口连接主机与水淹传感器采用超五类网线连接POE供电方式、但超过150米距离，另外加装开关电源供电。</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B、主机输入端口为8位（超出部分由DI拓展模块连接），该项目配置一台动环主机及四台拓展模块、22个水淹传感器模块、22个声光报警器、22个继电器模块。</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4、具体施工安排。</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现场布线：22个水淹报警点，所有线路进入主槽管，槽管内布线用难燃线管安装，槽管外用镀锌铁管安装，拓展模块、开关电源、主机安装在不锈钢电箱内，漏水检测线采用难燃线管安装。</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sz w:val="28"/>
          <w:szCs w:val="28"/>
          <w:lang w:val="en-US" w:eastAsia="zh-CN"/>
        </w:rPr>
        <w:t>5、所有设备需提供产品质量证明文件、操作维修手册等（手册应包含设备情况、系统和主要部件常见故障、保养要求、紧急维修电话等内容）。</w:t>
      </w:r>
    </w:p>
    <w:p>
      <w:pPr>
        <w:pStyle w:val="2"/>
        <w:ind w:firstLine="560" w:firstLineChars="200"/>
        <w:rPr>
          <w:rFonts w:ascii="仿宋_GB2312" w:hAnsi="宋体" w:eastAsia="仿宋_GB2312" w:cs="仿宋_GB2312"/>
          <w:i w:val="0"/>
          <w:caps w:val="0"/>
          <w:color w:val="000000"/>
          <w:spacing w:val="0"/>
          <w:sz w:val="28"/>
          <w:szCs w:val="28"/>
          <w:shd w:val="clear" w:color="auto" w:fill="FFFFFF"/>
        </w:rPr>
      </w:pPr>
      <w:r>
        <w:rPr>
          <w:rFonts w:hint="eastAsia" w:ascii="仿宋_GB2312" w:hAnsi="宋体" w:cs="仿宋_GB2312"/>
          <w:i w:val="0"/>
          <w:caps w:val="0"/>
          <w:color w:val="auto"/>
          <w:spacing w:val="0"/>
          <w:sz w:val="28"/>
          <w:szCs w:val="28"/>
          <w:shd w:val="clear" w:color="auto" w:fill="FFFFFF"/>
          <w:lang w:val="en-US" w:eastAsia="zh-CN"/>
        </w:rPr>
        <w:t>6、</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2"/>
        <w:ind w:firstLine="560" w:firstLineChars="200"/>
        <w:rPr>
          <w:rFonts w:ascii="仿宋_GB2312" w:hAnsi="宋体" w:eastAsia="仿宋_GB2312" w:cs="仿宋_GB2312"/>
          <w:i w:val="0"/>
          <w:caps w:val="0"/>
          <w:color w:val="000000"/>
          <w:spacing w:val="0"/>
          <w:sz w:val="28"/>
          <w:szCs w:val="28"/>
          <w:shd w:val="clear" w:color="auto" w:fill="FFFFFF"/>
        </w:rPr>
      </w:pPr>
    </w:p>
    <w:p>
      <w:pPr>
        <w:pStyle w:val="11"/>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施工期</w:t>
      </w:r>
      <w:r>
        <w:rPr>
          <w:rFonts w:hint="eastAsia" w:ascii="仿宋_GB2312" w:hAnsi="仿宋_GB2312" w:eastAsia="仿宋_GB2312" w:cs="仿宋_GB2312"/>
          <w:sz w:val="28"/>
          <w:szCs w:val="28"/>
          <w:u w:val="none"/>
          <w:lang w:val="en-US" w:eastAsia="zh-CN"/>
        </w:rPr>
        <w:t>30个日历天。</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r>
        <w:rPr>
          <w:rFonts w:hint="eastAsia" w:ascii="仿宋_GB2312" w:hAnsi="仿宋_GB2312" w:eastAsia="仿宋_GB2312" w:cs="仿宋_GB2312"/>
          <w:i w:val="0"/>
          <w:caps w:val="0"/>
          <w:color w:val="auto"/>
          <w:spacing w:val="0"/>
          <w:sz w:val="28"/>
          <w:szCs w:val="28"/>
          <w:shd w:val="clear" w:color="auto" w:fill="auto"/>
          <w:lang w:val="en-US" w:eastAsia="zh-CN"/>
        </w:rPr>
        <w:t>质保期内，需</w:t>
      </w:r>
      <w:r>
        <w:rPr>
          <w:rFonts w:hint="eastAsia" w:ascii="仿宋_GB2312" w:hAnsi="仿宋_GB2312" w:eastAsia="仿宋_GB2312" w:cs="仿宋_GB2312"/>
          <w:i w:val="0"/>
          <w:caps w:val="0"/>
          <w:color w:val="auto"/>
          <w:spacing w:val="0"/>
          <w:sz w:val="28"/>
          <w:szCs w:val="28"/>
          <w:shd w:val="clear" w:color="auto" w:fill="auto"/>
        </w:rPr>
        <w:t>提供24小时的系统维护服务，</w:t>
      </w:r>
      <w:r>
        <w:rPr>
          <w:rFonts w:hint="eastAsia" w:ascii="仿宋_GB2312" w:hAnsi="仿宋_GB2312" w:eastAsia="仿宋_GB2312" w:cs="仿宋_GB2312"/>
          <w:b w:val="0"/>
          <w:bCs w:val="0"/>
          <w:color w:val="auto"/>
          <w:sz w:val="28"/>
          <w:szCs w:val="28"/>
          <w:highlight w:val="none"/>
          <w:u w:val="none"/>
          <w:lang w:val="en-US" w:eastAsia="zh-CN"/>
        </w:rPr>
        <w:t>保证1小时内能到达服务现场，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中控室水淹报警</w:t>
      </w:r>
      <w:r>
        <w:rPr>
          <w:rFonts w:hint="eastAsia" w:ascii="仿宋_GB2312" w:hAnsi="仿宋_GB2312" w:eastAsia="仿宋_GB2312" w:cs="仿宋_GB2312"/>
          <w:i w:val="0"/>
          <w:caps w:val="0"/>
          <w:color w:val="auto"/>
          <w:spacing w:val="0"/>
          <w:sz w:val="28"/>
          <w:szCs w:val="28"/>
          <w:shd w:val="clear" w:color="auto" w:fill="auto"/>
        </w:rPr>
        <w:t>系统运行稳定、安全，维护期为1年。</w:t>
      </w:r>
    </w:p>
    <w:p>
      <w:pPr>
        <w:numPr>
          <w:ilvl w:val="0"/>
          <w:numId w:val="0"/>
        </w:num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keepNext w:val="0"/>
        <w:keepLines w:val="0"/>
        <w:pageBreakBefore w:val="0"/>
        <w:widowControl w:val="0"/>
        <w:kinsoku/>
        <w:wordWrap/>
        <w:overflowPunct/>
        <w:topLinePunct w:val="0"/>
        <w:autoSpaceDE w:val="0"/>
        <w:autoSpaceDN w:val="0"/>
        <w:bidi w:val="0"/>
        <w:spacing w:line="360" w:lineRule="auto"/>
        <w:ind w:left="560" w:firstLine="0" w:firstLineChars="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质保期</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设备</w:t>
      </w:r>
      <w:r>
        <w:rPr>
          <w:rFonts w:hint="eastAsia" w:ascii="仿宋_GB2312" w:hAnsi="仿宋_GB2312" w:eastAsia="仿宋_GB2312" w:cs="仿宋_GB2312"/>
          <w:color w:val="auto"/>
          <w:sz w:val="28"/>
          <w:szCs w:val="28"/>
        </w:rPr>
        <w:t>质保期</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质保期内包括但不限于免费保修和调试</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发包人将自承包商履行完合同义务之日起三十个工作日内组织验收，验收要求、验收标准及方法如下：</w:t>
      </w:r>
    </w:p>
    <w:p>
      <w:pPr>
        <w:pStyle w:val="2"/>
        <w:numPr>
          <w:ilvl w:val="0"/>
          <w:numId w:val="0"/>
        </w:numPr>
        <w:ind w:firstLine="560" w:firstLineChars="200"/>
        <w:rPr>
          <w:rFonts w:ascii="仿宋_GB2312" w:hAnsi="仿宋_GB2312" w:eastAsia="仿宋_GB2312" w:cs="仿宋_GB2312"/>
          <w:sz w:val="28"/>
          <w:szCs w:val="28"/>
        </w:rPr>
      </w:pPr>
      <w:r>
        <w:rPr>
          <w:rFonts w:hint="eastAsia" w:ascii="仿宋_GB2312" w:hAnsi="仿宋_GB2312" w:cs="仿宋_GB2312"/>
          <w:color w:val="auto"/>
          <w:kern w:val="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val="en-US" w:eastAsia="zh-CN"/>
        </w:rPr>
        <w:t>承包方式：</w:t>
      </w:r>
      <w:r>
        <w:rPr>
          <w:rFonts w:hint="eastAsia" w:ascii="仿宋_GB2312" w:hAnsi="仿宋_GB2312" w:eastAsia="仿宋_GB2312" w:cs="仿宋_GB2312"/>
          <w:color w:val="auto"/>
          <w:sz w:val="28"/>
          <w:szCs w:val="28"/>
          <w:lang w:val="zh-CN"/>
        </w:rPr>
        <w:t>单价</w:t>
      </w:r>
      <w:r>
        <w:rPr>
          <w:rFonts w:hint="eastAsia" w:ascii="仿宋_GB2312" w:hAnsi="仿宋_GB2312" w:eastAsia="仿宋_GB2312" w:cs="仿宋_GB2312"/>
          <w:color w:val="auto"/>
          <w:sz w:val="28"/>
          <w:szCs w:val="28"/>
          <w:lang w:val="en-US" w:eastAsia="zh-CN"/>
        </w:rPr>
        <w:t>包干。</w:t>
      </w:r>
    </w:p>
    <w:p>
      <w:pPr>
        <w:pStyle w:val="2"/>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p>
    <w:p>
      <w:pPr>
        <w:pStyle w:val="11"/>
        <w:numPr>
          <w:ilvl w:val="-1"/>
          <w:numId w:val="0"/>
        </w:numPr>
        <w:adjustRightInd w:val="0"/>
        <w:snapToGrid w:val="0"/>
        <w:spacing w:line="360" w:lineRule="auto"/>
        <w:ind w:firstLine="0" w:firstLineChars="0"/>
        <w:jc w:val="both"/>
        <w:rPr>
          <w:rFonts w:hint="default" w:ascii="仿宋_GB2312" w:hAnsi="仿宋_GB2312" w:eastAsia="仿宋_GB2312" w:cs="仿宋_GB2312"/>
          <w:color w:val="auto"/>
          <w:sz w:val="28"/>
          <w:szCs w:val="28"/>
          <w:highlight w:val="none"/>
          <w:lang w:val="en-US" w:eastAsia="zh-CN"/>
        </w:rPr>
      </w:pPr>
    </w:p>
    <w:p>
      <w:pPr>
        <w:pStyle w:val="2"/>
        <w:rPr>
          <w:rFonts w:ascii="仿宋" w:hAnsi="仿宋" w:eastAsia="仿宋" w:cs="仿宋_GB2312"/>
          <w:color w:val="auto"/>
          <w:sz w:val="28"/>
          <w:szCs w:val="28"/>
          <w:highlight w:val="none"/>
        </w:rPr>
      </w:pPr>
    </w:p>
    <w:p>
      <w:pPr>
        <w:pStyle w:val="2"/>
        <w:rPr>
          <w:rFonts w:ascii="仿宋" w:hAnsi="仿宋" w:eastAsia="仿宋" w:cs="仿宋_GB2312"/>
          <w:color w:val="auto"/>
          <w:sz w:val="28"/>
          <w:szCs w:val="28"/>
          <w:highlight w:val="none"/>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1"/>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1"/>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1"/>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1"/>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1"/>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1"/>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36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val="0"/>
          <w:bCs w:val="0"/>
          <w:color w:val="auto"/>
          <w:sz w:val="28"/>
          <w:szCs w:val="28"/>
          <w:highlight w:val="none"/>
          <w:u w:val="single"/>
          <w:lang w:val="en-US" w:eastAsia="zh-CN"/>
        </w:rPr>
        <w:t>广州市净水有限公司龙归分公司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b w:val="0"/>
          <w:bCs w:val="0"/>
          <w:color w:val="auto"/>
          <w:sz w:val="28"/>
          <w:szCs w:val="28"/>
          <w:highlight w:val="none"/>
          <w:u w:val="single"/>
          <w:lang w:val="en-US" w:eastAsia="zh-CN"/>
        </w:rPr>
        <w:t>第二次</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0"/>
        <w:tblW w:w="13099" w:type="dxa"/>
        <w:jc w:val="center"/>
        <w:tblLayout w:type="fixed"/>
        <w:tblCellMar>
          <w:top w:w="0" w:type="dxa"/>
          <w:left w:w="108" w:type="dxa"/>
          <w:bottom w:w="0" w:type="dxa"/>
          <w:right w:w="108" w:type="dxa"/>
        </w:tblCellMar>
      </w:tblPr>
      <w:tblGrid>
        <w:gridCol w:w="1628"/>
        <w:gridCol w:w="5582"/>
        <w:gridCol w:w="1717"/>
        <w:gridCol w:w="1972"/>
        <w:gridCol w:w="2200"/>
      </w:tblGrid>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5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7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9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w:t>
            </w:r>
            <w:r>
              <w:rPr>
                <w:rFonts w:hint="eastAsia" w:ascii="仿宋" w:hAnsi="仿宋" w:eastAsia="仿宋" w:cs="仿宋_GB2312"/>
                <w:color w:val="000000"/>
                <w:szCs w:val="21"/>
                <w:highlight w:val="none"/>
              </w:rPr>
              <w:t>报价（元）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u w:val="single"/>
          <w:lang w:val="en-US" w:eastAsia="zh-CN"/>
        </w:rPr>
        <w:t>广州</w:t>
      </w:r>
      <w:r>
        <w:rPr>
          <w:rFonts w:hint="eastAsia" w:ascii="宋体" w:hAnsi="宋体" w:eastAsia="宋体" w:cs="Times New Roman"/>
          <w:b w:val="0"/>
          <w:bCs w:val="0"/>
          <w:color w:val="auto"/>
          <w:sz w:val="24"/>
          <w:szCs w:val="20"/>
          <w:highlight w:val="none"/>
          <w:u w:val="single"/>
          <w:lang w:val="en-US" w:eastAsia="zh-CN"/>
        </w:rPr>
        <w:t>市净水</w:t>
      </w:r>
      <w:r>
        <w:rPr>
          <w:rFonts w:hint="eastAsia" w:ascii="宋体" w:hAnsi="宋体" w:cs="Times New Roman"/>
          <w:b w:val="0"/>
          <w:bCs w:val="0"/>
          <w:color w:val="auto"/>
          <w:sz w:val="24"/>
          <w:szCs w:val="20"/>
          <w:highlight w:val="none"/>
          <w:u w:val="single"/>
          <w:lang w:val="en-US" w:eastAsia="zh-CN"/>
        </w:rPr>
        <w:t>有限</w:t>
      </w:r>
      <w:r>
        <w:rPr>
          <w:rFonts w:hint="eastAsia" w:ascii="宋体" w:hAnsi="宋体" w:eastAsia="宋体" w:cs="Times New Roman"/>
          <w:b w:val="0"/>
          <w:bCs w:val="0"/>
          <w:color w:val="auto"/>
          <w:sz w:val="24"/>
          <w:szCs w:val="20"/>
          <w:highlight w:val="none"/>
          <w:u w:val="single"/>
          <w:lang w:val="en-US" w:eastAsia="zh-CN"/>
        </w:rPr>
        <w:t>公司龙归分公司</w:t>
      </w:r>
      <w:r>
        <w:rPr>
          <w:rFonts w:hint="eastAsia" w:ascii="宋体" w:hAnsi="宋体" w:eastAsia="宋体" w:cs="Times New Roman"/>
          <w:b w:val="0"/>
          <w:bCs w:val="0"/>
          <w:color w:val="auto"/>
          <w:sz w:val="24"/>
          <w:szCs w:val="20"/>
          <w:highlight w:val="none"/>
          <w:u w:val="single"/>
          <w:lang w:eastAsia="zh-CN"/>
        </w:rPr>
        <w:t>水淹报警</w:t>
      </w:r>
      <w:r>
        <w:rPr>
          <w:rFonts w:hint="eastAsia" w:ascii="宋体" w:hAnsi="宋体" w:eastAsia="宋体" w:cs="Times New Roman"/>
          <w:b w:val="0"/>
          <w:bCs w:val="0"/>
          <w:color w:val="auto"/>
          <w:sz w:val="24"/>
          <w:szCs w:val="20"/>
          <w:highlight w:val="none"/>
          <w:u w:val="single"/>
          <w:lang w:val="en-US" w:eastAsia="zh-CN"/>
        </w:rPr>
        <w:t>系统完善</w:t>
      </w:r>
      <w:r>
        <w:rPr>
          <w:rFonts w:hint="eastAsia" w:ascii="宋体" w:hAnsi="宋体" w:eastAsia="宋体" w:cs="Times New Roman"/>
          <w:b w:val="0"/>
          <w:bCs w:val="0"/>
          <w:color w:val="auto"/>
          <w:sz w:val="24"/>
          <w:szCs w:val="20"/>
          <w:highlight w:val="none"/>
          <w:u w:val="single"/>
          <w:lang w:eastAsia="zh-CN"/>
        </w:rPr>
        <w:t>项目</w:t>
      </w:r>
      <w:r>
        <w:rPr>
          <w:rFonts w:hint="eastAsia" w:ascii="宋体" w:hAnsi="宋体" w:cs="Times New Roman"/>
          <w:b w:val="0"/>
          <w:bCs w:val="0"/>
          <w:color w:val="auto"/>
          <w:sz w:val="24"/>
          <w:szCs w:val="20"/>
          <w:highlight w:val="none"/>
          <w:u w:val="single"/>
          <w:lang w:eastAsia="zh-CN"/>
        </w:rPr>
        <w:t>（</w:t>
      </w:r>
      <w:r>
        <w:rPr>
          <w:rFonts w:hint="eastAsia" w:ascii="宋体" w:hAnsi="宋体" w:cs="Times New Roman"/>
          <w:b w:val="0"/>
          <w:bCs w:val="0"/>
          <w:color w:val="auto"/>
          <w:sz w:val="24"/>
          <w:szCs w:val="20"/>
          <w:highlight w:val="none"/>
          <w:u w:val="single"/>
          <w:lang w:val="en-US" w:eastAsia="zh-CN"/>
        </w:rPr>
        <w:t>第二次</w:t>
      </w:r>
      <w:r>
        <w:rPr>
          <w:rFonts w:hint="eastAsia" w:ascii="宋体" w:hAnsi="宋体" w:cs="Times New Roman"/>
          <w:b w:val="0"/>
          <w:bCs w:val="0"/>
          <w:color w:val="auto"/>
          <w:sz w:val="24"/>
          <w:szCs w:val="20"/>
          <w:highlight w:val="none"/>
          <w:u w:val="single"/>
          <w:lang w:eastAsia="zh-CN"/>
        </w:rPr>
        <w:t>）</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20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20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5"/>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center"/>
        <w:rPr>
          <w:rFonts w:hint="eastAsia" w:ascii="宋体" w:hAnsi="宋体" w:cs="宋体"/>
          <w:b/>
          <w:bCs/>
          <w:color w:val="auto"/>
          <w:sz w:val="48"/>
          <w:szCs w:val="48"/>
          <w:highlight w:val="none"/>
        </w:rPr>
      </w:pP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color w:val="auto"/>
          <w:sz w:val="30"/>
          <w:szCs w:val="30"/>
          <w:highlight w:val="none"/>
          <w:u w:val="single"/>
          <w:lang w:val="en-US" w:eastAsia="zh-CN"/>
        </w:rPr>
        <w:t>广州</w:t>
      </w:r>
      <w:r>
        <w:rPr>
          <w:rFonts w:hint="eastAsia" w:ascii="宋体" w:hAnsi="宋体" w:eastAsia="宋体" w:cs="宋体"/>
          <w:b/>
          <w:bCs w:val="0"/>
          <w:color w:val="auto"/>
          <w:sz w:val="30"/>
          <w:szCs w:val="30"/>
          <w:highlight w:val="none"/>
          <w:u w:val="single"/>
          <w:lang w:val="en-US" w:eastAsia="zh-CN"/>
        </w:rPr>
        <w:t>市净水</w:t>
      </w:r>
      <w:r>
        <w:rPr>
          <w:rFonts w:hint="eastAsia" w:ascii="宋体" w:hAnsi="宋体" w:cs="宋体"/>
          <w:b/>
          <w:bCs w:val="0"/>
          <w:color w:val="auto"/>
          <w:sz w:val="30"/>
          <w:szCs w:val="30"/>
          <w:highlight w:val="none"/>
          <w:u w:val="single"/>
          <w:lang w:val="en-US" w:eastAsia="zh-CN"/>
        </w:rPr>
        <w:t>有限</w:t>
      </w:r>
      <w:bookmarkStart w:id="31" w:name="_GoBack"/>
      <w:bookmarkEnd w:id="31"/>
      <w:r>
        <w:rPr>
          <w:rFonts w:hint="eastAsia" w:ascii="宋体" w:hAnsi="宋体" w:eastAsia="宋体" w:cs="宋体"/>
          <w:b/>
          <w:bCs w:val="0"/>
          <w:color w:val="auto"/>
          <w:sz w:val="30"/>
          <w:szCs w:val="30"/>
          <w:highlight w:val="none"/>
          <w:u w:val="single"/>
          <w:lang w:val="en-US" w:eastAsia="zh-CN"/>
        </w:rPr>
        <w:t>公司龙归分公司</w:t>
      </w:r>
      <w:r>
        <w:rPr>
          <w:rFonts w:hint="eastAsia" w:ascii="宋体" w:hAnsi="宋体" w:eastAsia="宋体" w:cs="宋体"/>
          <w:b/>
          <w:bCs w:val="0"/>
          <w:color w:val="auto"/>
          <w:sz w:val="30"/>
          <w:szCs w:val="30"/>
          <w:highlight w:val="none"/>
          <w:u w:val="single"/>
          <w:lang w:eastAsia="zh-CN"/>
        </w:rPr>
        <w:t>水淹报警</w:t>
      </w:r>
      <w:r>
        <w:rPr>
          <w:rFonts w:hint="eastAsia" w:ascii="宋体" w:hAnsi="宋体" w:eastAsia="宋体" w:cs="宋体"/>
          <w:b/>
          <w:bCs w:val="0"/>
          <w:color w:val="auto"/>
          <w:sz w:val="30"/>
          <w:szCs w:val="30"/>
          <w:highlight w:val="none"/>
          <w:u w:val="single"/>
          <w:lang w:val="en-US" w:eastAsia="zh-CN"/>
        </w:rPr>
        <w:t>系统完善</w:t>
      </w:r>
      <w:r>
        <w:rPr>
          <w:rFonts w:hint="eastAsia" w:ascii="宋体" w:hAnsi="宋体" w:eastAsia="宋体" w:cs="宋体"/>
          <w:b/>
          <w:bCs w:val="0"/>
          <w:color w:val="auto"/>
          <w:sz w:val="30"/>
          <w:szCs w:val="30"/>
          <w:highlight w:val="none"/>
          <w:u w:val="single"/>
          <w:lang w:eastAsia="zh-CN"/>
        </w:rPr>
        <w:t>项目</w:t>
      </w: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rPr>
      </w:pPr>
      <w:r>
        <w:rPr>
          <w:rFonts w:hint="eastAsia" w:ascii="宋体" w:hAnsi="宋体" w:cs="宋体"/>
          <w:b/>
          <w:sz w:val="30"/>
        </w:rPr>
        <w:t>签约地点：广州市</w:t>
      </w:r>
      <w:r>
        <w:rPr>
          <w:rFonts w:hint="eastAsia" w:ascii="宋体" w:hAnsi="宋体"/>
          <w:b/>
          <w:sz w:val="52"/>
          <w:lang w:eastAsia="zh-CN"/>
        </w:rPr>
        <w:br w:type="textWrapping"/>
      </w:r>
      <w:r>
        <w:rPr>
          <w:rFonts w:hint="eastAsia" w:ascii="宋体" w:hAnsi="宋体"/>
          <w:b/>
          <w:sz w:val="52"/>
          <w:lang w:val="en-US" w:eastAsia="zh-CN"/>
        </w:rPr>
        <w:t xml:space="preserve">  </w:t>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val="en-US" w:eastAsia="zh-CN"/>
        </w:rPr>
        <w:t>广州</w:t>
      </w:r>
      <w:r>
        <w:rPr>
          <w:rFonts w:hint="eastAsia" w:ascii="宋体" w:hAnsi="宋体" w:eastAsia="宋体" w:cs="宋体"/>
          <w:b w:val="0"/>
          <w:bCs w:val="0"/>
          <w:color w:val="auto"/>
          <w:sz w:val="24"/>
          <w:szCs w:val="20"/>
          <w:highlight w:val="none"/>
          <w:u w:val="single"/>
          <w:lang w:val="en-US" w:eastAsia="zh-CN"/>
        </w:rPr>
        <w:t>市净水</w:t>
      </w:r>
      <w:r>
        <w:rPr>
          <w:rFonts w:hint="eastAsia" w:ascii="宋体" w:hAnsi="宋体" w:cs="宋体"/>
          <w:b w:val="0"/>
          <w:bCs w:val="0"/>
          <w:color w:val="auto"/>
          <w:sz w:val="24"/>
          <w:szCs w:val="20"/>
          <w:highlight w:val="none"/>
          <w:u w:val="single"/>
          <w:lang w:val="en-US" w:eastAsia="zh-CN"/>
        </w:rPr>
        <w:t>有限</w:t>
      </w:r>
      <w:r>
        <w:rPr>
          <w:rFonts w:hint="eastAsia" w:ascii="宋体" w:hAnsi="宋体" w:eastAsia="宋体" w:cs="宋体"/>
          <w:b w:val="0"/>
          <w:bCs w:val="0"/>
          <w:color w:val="auto"/>
          <w:sz w:val="24"/>
          <w:szCs w:val="20"/>
          <w:highlight w:val="none"/>
          <w:u w:val="single"/>
          <w:lang w:val="en-US" w:eastAsia="zh-CN"/>
        </w:rPr>
        <w:t>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宋体" w:hAnsi="宋体" w:cs="宋体"/>
          <w:sz w:val="24"/>
        </w:rPr>
        <w:t xml:space="preserve">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color w:val="auto"/>
          <w:sz w:val="24"/>
          <w:highlight w:val="none"/>
          <w:u w:val="single"/>
          <w:lang w:val="en-US" w:eastAsia="zh-CN"/>
        </w:rPr>
        <w:t>广州</w:t>
      </w:r>
      <w:r>
        <w:rPr>
          <w:rFonts w:hint="eastAsia" w:ascii="宋体" w:hAnsi="宋体" w:eastAsia="宋体" w:cs="宋体"/>
          <w:b w:val="0"/>
          <w:bCs w:val="0"/>
          <w:color w:val="auto"/>
          <w:sz w:val="24"/>
          <w:szCs w:val="20"/>
          <w:highlight w:val="none"/>
          <w:u w:val="single"/>
          <w:lang w:val="en-US" w:eastAsia="zh-CN"/>
        </w:rPr>
        <w:t>市净水</w:t>
      </w:r>
      <w:r>
        <w:rPr>
          <w:rFonts w:hint="eastAsia" w:ascii="宋体" w:hAnsi="宋体" w:cs="宋体"/>
          <w:b w:val="0"/>
          <w:bCs w:val="0"/>
          <w:color w:val="auto"/>
          <w:sz w:val="24"/>
          <w:szCs w:val="20"/>
          <w:highlight w:val="none"/>
          <w:u w:val="single"/>
          <w:lang w:val="en-US" w:eastAsia="zh-CN"/>
        </w:rPr>
        <w:t>有限</w:t>
      </w:r>
      <w:r>
        <w:rPr>
          <w:rFonts w:hint="eastAsia" w:ascii="宋体" w:hAnsi="宋体" w:eastAsia="宋体" w:cs="宋体"/>
          <w:b w:val="0"/>
          <w:bCs w:val="0"/>
          <w:color w:val="auto"/>
          <w:sz w:val="24"/>
          <w:szCs w:val="20"/>
          <w:highlight w:val="none"/>
          <w:u w:val="single"/>
          <w:lang w:val="en-US" w:eastAsia="zh-CN"/>
        </w:rPr>
        <w:t>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color w:val="auto"/>
          <w:sz w:val="24"/>
          <w:highlight w:val="none"/>
          <w:u w:val="single"/>
          <w:lang w:val="en-US" w:eastAsia="zh-CN"/>
        </w:rPr>
        <w:t>广州市净水有限公司龙归分公司</w:t>
      </w:r>
      <w:r>
        <w:rPr>
          <w:rFonts w:hint="eastAsia" w:ascii="宋体" w:hAnsi="宋体" w:cs="宋体"/>
          <w:sz w:val="24"/>
          <w:u w:val="single"/>
        </w:rPr>
        <w:t>。</w:t>
      </w:r>
    </w:p>
    <w:p>
      <w:pPr>
        <w:numPr>
          <w:ilvl w:val="0"/>
          <w:numId w:val="0"/>
        </w:numPr>
        <w:spacing w:line="480" w:lineRule="exact"/>
        <w:ind w:firstLine="480" w:firstLineChars="200"/>
        <w:rPr>
          <w:color w:val="auto"/>
          <w:highlight w:val="none"/>
        </w:rPr>
      </w:pPr>
      <w:r>
        <w:rPr>
          <w:rFonts w:hint="eastAsia" w:ascii="宋体" w:hAnsi="宋体" w:cs="宋体"/>
          <w:sz w:val="24"/>
        </w:rPr>
        <w:t>2.3项目内容：</w:t>
      </w:r>
      <w:r>
        <w:rPr>
          <w:rFonts w:hint="eastAsia" w:ascii="宋体" w:hAnsi="宋体" w:eastAsia="宋体" w:cs="宋体"/>
          <w:color w:val="auto"/>
          <w:kern w:val="2"/>
          <w:sz w:val="24"/>
          <w:szCs w:val="20"/>
          <w:highlight w:val="none"/>
          <w:u w:val="single"/>
          <w:lang w:val="en-US" w:eastAsia="zh-CN" w:bidi="ar-SA"/>
        </w:rPr>
        <w:t>目前</w:t>
      </w:r>
      <w:r>
        <w:rPr>
          <w:rFonts w:hint="eastAsia" w:ascii="宋体" w:hAnsi="宋体" w:eastAsia="宋体" w:cs="宋体"/>
          <w:bCs w:val="0"/>
          <w:color w:val="auto"/>
          <w:kern w:val="2"/>
          <w:sz w:val="24"/>
          <w:szCs w:val="20"/>
          <w:highlight w:val="none"/>
          <w:u w:val="single"/>
          <w:lang w:val="en-US" w:eastAsia="zh-CN"/>
        </w:rPr>
        <w:t>龙归分公司已在三期安装了一套水淹报警装置，现利用原有的QH3000型报警主机及中维安特报警系统，增加22个水淹报警器接入系统，为保证报警系统稳定运行，新增报警器，水浸检测传感器、拓展模块、电话报警模块、手机监控客户端等需使用与原有报警系统匹配的产品。</w:t>
      </w:r>
    </w:p>
    <w:p>
      <w:pPr>
        <w:numPr>
          <w:ilvl w:val="0"/>
          <w:numId w:val="0"/>
        </w:numPr>
        <w:spacing w:line="520" w:lineRule="exact"/>
        <w:ind w:firstLine="504" w:firstLineChars="210"/>
        <w:rPr>
          <w:rFonts w:hint="eastAsia" w:ascii="仿宋_GB2312" w:hAnsi="仿宋_GB2312" w:eastAsia="仿宋_GB2312" w:cs="仿宋_GB2312"/>
          <w:color w:val="auto"/>
          <w:sz w:val="28"/>
          <w:szCs w:val="28"/>
          <w:highlight w:val="none"/>
        </w:rPr>
      </w:pPr>
      <w:r>
        <w:rPr>
          <w:rFonts w:hint="eastAsia" w:ascii="宋体" w:hAnsi="宋体" w:cs="宋体"/>
          <w:sz w:val="24"/>
        </w:rPr>
        <w:t>2.4项目承包范围：</w:t>
      </w:r>
      <w:r>
        <w:rPr>
          <w:rFonts w:hint="eastAsia" w:ascii="宋体" w:hAnsi="宋体" w:eastAsia="宋体" w:cs="宋体"/>
          <w:bCs w:val="0"/>
          <w:color w:val="auto"/>
          <w:kern w:val="2"/>
          <w:sz w:val="24"/>
          <w:szCs w:val="20"/>
          <w:highlight w:val="none"/>
          <w:u w:val="none"/>
          <w:lang w:val="en-US" w:eastAsia="zh-CN"/>
        </w:rPr>
        <w:t>利用原有的QH3000型报警主机及中维安特报警系统，增加22个水淹报警器接入系统，为保证报警系统稳定运行，新增报警器，水浸检测传感器、拓展模块、电话报警模块、手机监控客户端等需使用与原有报警系统匹配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drawing>
          <wp:inline distT="0" distB="0" distL="114300" distR="114300">
            <wp:extent cx="5273675" cy="3194050"/>
            <wp:effectExtent l="0" t="0" r="317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273675" cy="3194050"/>
                    </a:xfrm>
                    <a:prstGeom prst="rect">
                      <a:avLst/>
                    </a:prstGeom>
                    <a:noFill/>
                    <a:ln>
                      <a:noFill/>
                    </a:ln>
                  </pic:spPr>
                </pic:pic>
              </a:graphicData>
            </a:graphic>
          </wp:inline>
        </w:drawing>
      </w:r>
    </w:p>
    <w:tbl>
      <w:tblPr>
        <w:tblStyle w:val="21"/>
        <w:tblpPr w:leftFromText="180" w:rightFromText="180" w:vertAnchor="text" w:horzAnchor="page" w:tblpX="1189" w:tblpY="139"/>
        <w:tblOverlap w:val="never"/>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614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6141"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位置（预估）</w:t>
            </w:r>
          </w:p>
        </w:tc>
        <w:tc>
          <w:tcPr>
            <w:tcW w:w="2310"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细格栅及旋流沉砂池、膜格栅</w:t>
            </w:r>
          </w:p>
        </w:tc>
        <w:tc>
          <w:tcPr>
            <w:tcW w:w="2310"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粗格栅及提升泵房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配电房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6141"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加药间</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膜池加压机房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消防电梯井坑</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7</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排水泵井</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污泥干化设备间</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9</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负二层浓缩池排水沟</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val="en-US" w:eastAsia="zh-CN"/>
        </w:rPr>
        <w:t>2021</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10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rPr>
        <w:sym w:font="Wingdings 2" w:char="0052"/>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 w:val="24"/>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7"/>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7"/>
        <w:spacing w:before="0" w:beforeAutospacing="0" w:after="0" w:afterAutospacing="0" w:line="360" w:lineRule="auto"/>
        <w:ind w:firstLine="480"/>
      </w:pPr>
      <w:r>
        <w:rPr>
          <w:rFonts w:hint="eastAsia"/>
        </w:rPr>
        <w:t>（1）符合甲方要求（详见附件7保函格式）的银行独立保函，</w:t>
      </w:r>
    </w:p>
    <w:p>
      <w:pPr>
        <w:pStyle w:val="17"/>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广州市净水有限公司龙归分公司。</w:t>
      </w:r>
    </w:p>
    <w:p>
      <w:pPr>
        <w:numPr>
          <w:ilvl w:val="0"/>
          <w:numId w:val="6"/>
        </w:numPr>
        <w:spacing w:before="120" w:afterLines="50" w:line="384" w:lineRule="auto"/>
        <w:ind w:firstLine="482" w:firstLineChars="200"/>
        <w:jc w:val="left"/>
        <w:rPr>
          <w:rFonts w:ascii="宋体" w:hAnsi="宋体" w:cs="宋体"/>
          <w:b/>
          <w:bCs/>
          <w:sz w:val="24"/>
        </w:rPr>
      </w:pPr>
      <w:bookmarkStart w:id="0" w:name="_Toc520190034"/>
      <w:bookmarkStart w:id="1" w:name="_Toc518992994"/>
      <w:bookmarkStart w:id="2" w:name="_Toc474245220"/>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183666531"/>
      <w:bookmarkStart w:id="4" w:name="_Toc518993000"/>
      <w:bookmarkStart w:id="5" w:name="_Toc107446862"/>
      <w:bookmarkStart w:id="6" w:name="_Toc474245226"/>
      <w:bookmarkStart w:id="7" w:name="_Toc19692"/>
      <w:bookmarkStart w:id="8" w:name="_Toc520190040"/>
      <w:bookmarkStart w:id="9" w:name="_Toc107447255"/>
      <w:bookmarkStart w:id="10" w:name="_Toc306350467"/>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306350468"/>
      <w:bookmarkStart w:id="12" w:name="_Toc12010"/>
      <w:bookmarkStart w:id="13"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18172294"/>
      <w:bookmarkStart w:id="15" w:name="_Toc518993001"/>
      <w:bookmarkStart w:id="16" w:name="_Toc107446864"/>
      <w:bookmarkStart w:id="17" w:name="_Toc474245227"/>
      <w:bookmarkStart w:id="18" w:name="_Toc520190041"/>
      <w:bookmarkStart w:id="19"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306350469"/>
      <w:bookmarkStart w:id="21"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18993003"/>
      <w:bookmarkStart w:id="23" w:name="_Toc474245229"/>
      <w:bookmarkStart w:id="24"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6871"/>
      <w:bookmarkStart w:id="26" w:name="_Toc107447264"/>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ind w:firstLine="720" w:firstLineChars="300"/>
        <w:rPr>
          <w:rFonts w:hint="eastAsia" w:ascii="宋体" w:hAnsi="宋体" w:cs="宋体"/>
          <w:sz w:val="24"/>
        </w:rPr>
      </w:pPr>
      <w:r>
        <w:rPr>
          <w:rFonts w:hint="eastAsia" w:asciiTheme="minorEastAsia" w:hAnsiTheme="minorEastAsia" w:eastAsiaTheme="minorEastAsia" w:cstheme="minorEastAsia"/>
          <w:b w:val="0"/>
          <w:bCs w:val="0"/>
          <w:sz w:val="24"/>
        </w:rPr>
        <w:t xml:space="preserve">     </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发包通知书</w:t>
      </w:r>
    </w:p>
    <w:p>
      <w:pPr>
        <w:spacing w:line="360" w:lineRule="auto"/>
        <w:jc w:val="both"/>
        <w:rPr>
          <w:rFonts w:hint="eastAsia" w:ascii="宋体" w:hAnsi="宋体" w:cs="宋体"/>
          <w:b/>
          <w:bCs/>
          <w:color w:val="auto"/>
          <w:szCs w:val="21"/>
        </w:rPr>
      </w:pPr>
      <w:bookmarkStart w:id="27" w:name="_Toc389815031"/>
      <w:bookmarkStart w:id="28" w:name="_Toc387080836"/>
      <w:bookmarkStart w:id="29"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 w:hAnsi="仿宋" w:eastAsia="仿宋" w:cs="仿宋"/>
          <w:b w:val="0"/>
          <w:bCs/>
          <w:color w:val="auto"/>
          <w:sz w:val="28"/>
          <w:szCs w:val="28"/>
          <w:highlight w:val="none"/>
          <w:u w:val="single"/>
          <w:lang w:val="en-US" w:eastAsia="zh-CN"/>
        </w:rPr>
        <w:t>广州</w:t>
      </w:r>
      <w:r>
        <w:rPr>
          <w:rFonts w:hint="eastAsia" w:ascii="仿宋" w:hAnsi="仿宋" w:eastAsia="仿宋" w:cs="仿宋"/>
          <w:b w:val="0"/>
          <w:bCs w:val="0"/>
          <w:color w:val="auto"/>
          <w:sz w:val="28"/>
          <w:szCs w:val="28"/>
          <w:highlight w:val="none"/>
          <w:u w:val="single"/>
          <w:lang w:val="en-US" w:eastAsia="zh-CN"/>
        </w:rPr>
        <w:t>市净水有限公司龙归分公司</w:t>
      </w:r>
      <w:r>
        <w:rPr>
          <w:rFonts w:hint="eastAsia" w:ascii="仿宋" w:hAnsi="仿宋" w:eastAsia="仿宋" w:cs="仿宋"/>
          <w:b w:val="0"/>
          <w:bCs w:val="0"/>
          <w:color w:val="auto"/>
          <w:sz w:val="28"/>
          <w:szCs w:val="28"/>
          <w:highlight w:val="none"/>
          <w:u w:val="single"/>
          <w:lang w:eastAsia="zh-CN"/>
        </w:rPr>
        <w:t>水淹报警</w:t>
      </w:r>
      <w:r>
        <w:rPr>
          <w:rFonts w:hint="eastAsia" w:ascii="仿宋" w:hAnsi="仿宋" w:eastAsia="仿宋" w:cs="仿宋"/>
          <w:b w:val="0"/>
          <w:bCs w:val="0"/>
          <w:color w:val="auto"/>
          <w:sz w:val="28"/>
          <w:szCs w:val="28"/>
          <w:highlight w:val="none"/>
          <w:u w:val="single"/>
          <w:lang w:val="en-US" w:eastAsia="zh-CN"/>
        </w:rPr>
        <w:t>系统完善</w:t>
      </w:r>
      <w:r>
        <w:rPr>
          <w:rFonts w:hint="eastAsia" w:ascii="仿宋" w:hAnsi="仿宋" w:eastAsia="仿宋" w:cs="仿宋"/>
          <w:b w:val="0"/>
          <w:bCs w:val="0"/>
          <w:color w:val="auto"/>
          <w:sz w:val="28"/>
          <w:szCs w:val="28"/>
          <w:highlight w:val="none"/>
          <w:u w:val="single"/>
          <w:lang w:eastAsia="zh-CN"/>
        </w:rPr>
        <w:t>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广州</w:t>
      </w:r>
      <w:r>
        <w:rPr>
          <w:rFonts w:hint="eastAsia" w:ascii="宋体" w:hAnsi="宋体" w:eastAsia="宋体" w:cs="宋体"/>
          <w:b w:val="0"/>
          <w:bCs w:val="0"/>
          <w:color w:val="auto"/>
          <w:sz w:val="24"/>
          <w:szCs w:val="20"/>
          <w:highlight w:val="none"/>
          <w:u w:val="single"/>
          <w:lang w:val="en-US" w:eastAsia="zh-CN"/>
        </w:rPr>
        <w:t>市净水</w:t>
      </w:r>
      <w:r>
        <w:rPr>
          <w:rFonts w:hint="eastAsia" w:ascii="宋体" w:hAnsi="宋体" w:cs="宋体"/>
          <w:b w:val="0"/>
          <w:bCs w:val="0"/>
          <w:color w:val="auto"/>
          <w:sz w:val="24"/>
          <w:szCs w:val="20"/>
          <w:highlight w:val="none"/>
          <w:u w:val="single"/>
          <w:lang w:val="en-US" w:eastAsia="zh-CN"/>
        </w:rPr>
        <w:t>有限</w:t>
      </w:r>
      <w:r>
        <w:rPr>
          <w:rFonts w:hint="eastAsia" w:ascii="宋体" w:hAnsi="宋体" w:eastAsia="宋体" w:cs="宋体"/>
          <w:b w:val="0"/>
          <w:bCs w:val="0"/>
          <w:color w:val="auto"/>
          <w:sz w:val="24"/>
          <w:szCs w:val="20"/>
          <w:highlight w:val="none"/>
          <w:u w:val="single"/>
          <w:lang w:val="en-US" w:eastAsia="zh-CN"/>
        </w:rPr>
        <w:t>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0"/>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5558"/>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93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tbl>
      <w:tblPr>
        <w:tblStyle w:val="20"/>
        <w:tblpPr w:leftFromText="180" w:rightFromText="180" w:vertAnchor="text" w:horzAnchor="page" w:tblpX="1168" w:tblpY="-71"/>
        <w:tblOverlap w:val="never"/>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5"/>
        <w:gridCol w:w="1462"/>
        <w:gridCol w:w="4603"/>
        <w:gridCol w:w="1476"/>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6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60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4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2"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.功能：安装方式：导轨式安装      继电器输出：常开常闭/485输出    高灵敏防误，触水即报                        双螺旋结构，导电铜线       尺寸：90*58*58mm                                                                     供电试：12V     常规线长：5米（最长可接200米）</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485拓展8路DI模块</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QH3000集中管理软件V3.1</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画面风格可改动</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8"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.功能：实现远程电话语音报警，手机短信报警，短信取消报警等功能，4G全网通像块，支持，移动，联通，电信卡</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.功能：手机公众号客户端，可实时 程监控环境数据，及处理报警信息，</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.功能：阿里云服务器数据储存及维护</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.功能：实现现场声光报警功能</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不锈钢电箱</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PVC三通直通弯头</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1.PVC弯头，直通，三通管码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镀锌钢管弯头，直通，三通</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.说明：相应探头点位与监测主机联动调试</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升降机机器租赁</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1.升降机机器租赁</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tbl>
      <w:tblPr>
        <w:tblStyle w:val="20"/>
        <w:tblpPr w:leftFromText="180" w:rightFromText="180" w:vertAnchor="text" w:horzAnchor="page" w:tblpX="1164" w:tblpY="1321"/>
        <w:tblOverlap w:val="never"/>
        <w:tblW w:w="9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1483"/>
        <w:gridCol w:w="3262"/>
        <w:gridCol w:w="1471"/>
        <w:gridCol w:w="1250"/>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767"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6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71"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53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cyan"/>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cyan"/>
                <w:u w:val="none"/>
                <w:lang w:val="en-US" w:eastAsia="zh-CN"/>
              </w:rPr>
            </w:pPr>
            <w:r>
              <w:rPr>
                <w:rFonts w:hint="eastAsia" w:ascii="宋体" w:hAnsi="宋体" w:eastAsia="宋体" w:cs="宋体"/>
                <w:color w:val="000000"/>
                <w:kern w:val="0"/>
                <w:sz w:val="20"/>
                <w:szCs w:val="20"/>
                <w:u w:val="none"/>
                <w:lang w:eastAsia="zh-CN" w:bidi="ar"/>
              </w:rPr>
              <w:t>14908.94</w:t>
            </w: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9"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67"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326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w:t>
            </w:r>
          </w:p>
        </w:tc>
      </w:tr>
    </w:tbl>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5"/>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bCs w:val="0"/>
          <w:color w:val="auto"/>
          <w:spacing w:val="100"/>
          <w:w w:val="110"/>
          <w:kern w:val="0"/>
          <w:sz w:val="28"/>
          <w:szCs w:val="28"/>
          <w:highlight w:val="none"/>
          <w:u w:val="single"/>
          <w:lang w:val="en-US" w:eastAsia="zh-CN"/>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广州市净水有限公司龙归分公司</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bCs w:val="0"/>
          <w:color w:val="auto"/>
          <w:spacing w:val="100"/>
          <w:w w:val="110"/>
          <w:kern w:val="0"/>
          <w:sz w:val="28"/>
          <w:szCs w:val="28"/>
          <w:highlight w:val="none"/>
          <w:u w:val="single"/>
          <w:lang w:eastAsia="zh-CN"/>
        </w:rPr>
        <w:t>水淹报警</w:t>
      </w:r>
      <w:r>
        <w:rPr>
          <w:rFonts w:hint="eastAsia" w:ascii="仿宋_GB2312" w:hAnsi="仿宋_GB2312" w:eastAsia="仿宋_GB2312" w:cs="仿宋_GB2312"/>
          <w:b/>
          <w:bCs w:val="0"/>
          <w:color w:val="auto"/>
          <w:spacing w:val="100"/>
          <w:w w:val="110"/>
          <w:kern w:val="0"/>
          <w:sz w:val="28"/>
          <w:szCs w:val="28"/>
          <w:highlight w:val="none"/>
          <w:u w:val="single"/>
          <w:lang w:val="en-US" w:eastAsia="zh-CN"/>
        </w:rPr>
        <w:t>系统完善</w:t>
      </w:r>
      <w:r>
        <w:rPr>
          <w:rFonts w:hint="eastAsia" w:ascii="仿宋_GB2312" w:hAnsi="仿宋_GB2312" w:eastAsia="仿宋_GB2312" w:cs="仿宋_GB2312"/>
          <w:b/>
          <w:bCs w:val="0"/>
          <w:color w:val="auto"/>
          <w:spacing w:val="100"/>
          <w:w w:val="110"/>
          <w:kern w:val="0"/>
          <w:sz w:val="28"/>
          <w:szCs w:val="28"/>
          <w:highlight w:val="none"/>
          <w:u w:val="single"/>
          <w:lang w:eastAsia="zh-CN"/>
        </w:rPr>
        <w:t>项目（</w:t>
      </w:r>
      <w:r>
        <w:rPr>
          <w:rFonts w:hint="eastAsia" w:ascii="仿宋_GB2312" w:hAnsi="仿宋_GB2312" w:eastAsia="仿宋_GB2312" w:cs="仿宋_GB2312"/>
          <w:b/>
          <w:bCs w:val="0"/>
          <w:color w:val="auto"/>
          <w:spacing w:val="100"/>
          <w:w w:val="110"/>
          <w:kern w:val="0"/>
          <w:sz w:val="28"/>
          <w:szCs w:val="28"/>
          <w:highlight w:val="none"/>
          <w:u w:val="single"/>
          <w:lang w:val="en-US" w:eastAsia="zh-CN"/>
        </w:rPr>
        <w:t>第二次</w:t>
      </w:r>
      <w:r>
        <w:rPr>
          <w:rFonts w:hint="eastAsia" w:ascii="仿宋_GB2312" w:hAnsi="仿宋_GB2312" w:eastAsia="仿宋_GB2312" w:cs="仿宋_GB2312"/>
          <w:b/>
          <w:bCs w:val="0"/>
          <w:color w:val="auto"/>
          <w:spacing w:val="100"/>
          <w:w w:val="110"/>
          <w:kern w:val="0"/>
          <w:sz w:val="28"/>
          <w:szCs w:val="28"/>
          <w:highlight w:val="none"/>
          <w:u w:val="single"/>
          <w:lang w:eastAsia="zh-CN"/>
        </w:rPr>
        <w:t>）</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10"/>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ascii="宋体" w:hAnsi="宋体" w:eastAsia="宋体" w:cs="宋体"/>
          <w:b/>
          <w:bCs/>
          <w:color w:val="auto"/>
          <w:sz w:val="28"/>
          <w:szCs w:val="28"/>
          <w:highlight w:val="none"/>
          <w:u w:val="none"/>
          <w:lang w:val="en-US" w:eastAsia="zh-CN"/>
        </w:rPr>
        <w:t>广州</w:t>
      </w:r>
      <w:r>
        <w:rPr>
          <w:rFonts w:hint="eastAsia" w:ascii="宋体" w:hAnsi="宋体" w:eastAsia="宋体" w:cs="宋体"/>
          <w:b/>
          <w:bCs/>
          <w:color w:val="auto"/>
          <w:sz w:val="24"/>
          <w:szCs w:val="20"/>
          <w:highlight w:val="none"/>
          <w:u w:val="none"/>
          <w:lang w:val="en-US" w:eastAsia="zh-CN"/>
        </w:rPr>
        <w:t>市净水有限公司龙归分公司</w:t>
      </w:r>
      <w:r>
        <w:rPr>
          <w:rFonts w:hint="eastAsia" w:ascii="宋体" w:hAnsi="宋体" w:eastAsia="宋体" w:cs="宋体"/>
          <w:b/>
          <w:bCs/>
          <w:color w:val="auto"/>
          <w:sz w:val="24"/>
          <w:szCs w:val="20"/>
          <w:highlight w:val="none"/>
          <w:u w:val="none"/>
          <w:lang w:eastAsia="zh-CN"/>
        </w:rPr>
        <w:t>水淹报警</w:t>
      </w:r>
      <w:r>
        <w:rPr>
          <w:rFonts w:hint="eastAsia" w:ascii="宋体" w:hAnsi="宋体" w:eastAsia="宋体" w:cs="宋体"/>
          <w:b/>
          <w:bCs/>
          <w:color w:val="auto"/>
          <w:sz w:val="24"/>
          <w:szCs w:val="20"/>
          <w:highlight w:val="none"/>
          <w:u w:val="none"/>
          <w:lang w:val="en-US" w:eastAsia="zh-CN"/>
        </w:rPr>
        <w:t>系统完善</w:t>
      </w:r>
      <w:r>
        <w:rPr>
          <w:rFonts w:hint="eastAsia" w:ascii="宋体" w:hAnsi="宋体" w:eastAsia="宋体" w:cs="宋体"/>
          <w:b/>
          <w:bCs/>
          <w:color w:val="auto"/>
          <w:sz w:val="24"/>
          <w:szCs w:val="20"/>
          <w:highlight w:val="none"/>
          <w:u w:val="none"/>
          <w:lang w:eastAsia="zh-CN"/>
        </w:rPr>
        <w:t>项目（</w:t>
      </w:r>
      <w:r>
        <w:rPr>
          <w:rFonts w:hint="eastAsia" w:ascii="宋体" w:hAnsi="宋体" w:eastAsia="宋体" w:cs="宋体"/>
          <w:b/>
          <w:bCs/>
          <w:color w:val="auto"/>
          <w:sz w:val="24"/>
          <w:szCs w:val="20"/>
          <w:highlight w:val="none"/>
          <w:u w:val="none"/>
          <w:lang w:val="en-US" w:eastAsia="zh-CN"/>
        </w:rPr>
        <w:t>第二次</w:t>
      </w:r>
      <w:r>
        <w:rPr>
          <w:rFonts w:hint="eastAsia" w:ascii="宋体" w:hAnsi="宋体" w:eastAsia="宋体" w:cs="宋体"/>
          <w:b/>
          <w:bCs/>
          <w:color w:val="auto"/>
          <w:sz w:val="24"/>
          <w:szCs w:val="20"/>
          <w:highlight w:val="none"/>
          <w:u w:val="none"/>
          <w:lang w:eastAsia="zh-CN"/>
        </w:rPr>
        <w:t>）</w:t>
      </w:r>
    </w:p>
    <w:p>
      <w:pPr>
        <w:pStyle w:val="11"/>
        <w:ind w:firstLine="843" w:firstLineChars="300"/>
        <w:rPr>
          <w:rFonts w:hint="eastAsia" w:ascii="仿宋_GB2312" w:hAnsi="仿宋_GB2312" w:eastAsia="仿宋_GB2312" w:cs="仿宋_GB2312"/>
          <w:b/>
          <w:color w:val="auto"/>
          <w:sz w:val="28"/>
          <w:szCs w:val="28"/>
          <w:highlight w:val="none"/>
        </w:rPr>
      </w:pPr>
    </w:p>
    <w:p>
      <w:pPr>
        <w:pStyle w:val="11"/>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headerReference r:id="rId5" w:type="default"/>
          <w:footerReference r:id="rId6"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8"/>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税前造价为</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%，绿色施工安全防护措施费为</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6"/>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6"/>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宋体" w:hAnsi="宋体" w:cs="宋体"/>
          <w:b/>
          <w:bCs/>
          <w:color w:val="auto"/>
          <w:sz w:val="21"/>
          <w:szCs w:val="21"/>
          <w:highlight w:val="none"/>
        </w:rPr>
        <w:t>工程量清单报价</w:t>
      </w:r>
    </w:p>
    <w:tbl>
      <w:tblPr>
        <w:tblStyle w:val="20"/>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5558"/>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93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rPr>
      </w:pPr>
    </w:p>
    <w:tbl>
      <w:tblPr>
        <w:tblStyle w:val="20"/>
        <w:tblW w:w="9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2"/>
        <w:gridCol w:w="1661"/>
        <w:gridCol w:w="2359"/>
        <w:gridCol w:w="958"/>
        <w:gridCol w:w="1133"/>
        <w:gridCol w:w="143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6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5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.功能：安装方式：导轨式安装      继电器输出：常开常闭/485输出    高灵敏防误，触水即报                        双螺旋结构，导电铜线       尺寸：90*58*58mm                                                                     供电试：12V     常规线长：5米（最长可接200米）</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485拓展8路DI模块</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QH3000集中管理软件V3.1</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画面风格可改动</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.功能：实现远程电话语音报警，手机短信报警，短信取消报警等功能，4G全网通像块，支持，移动，联通，电信卡</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.功能：手机公众号客户端，可实时 程监控环境数据，及处理报警信息，</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.功能：阿里云服务器数据储存及维护</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.功能：实现现场声光报警功能</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PVC三通直通弯头</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1.PVC弯头，直通，三通管码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镀锌钢管弯头，直通，三通</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.说明：相应探头点位与监测主机联动调试</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19</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升降机机器租赁</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1.升降机机器租赁</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tbl>
      <w:tblPr>
        <w:tblStyle w:val="20"/>
        <w:tblpPr w:leftFromText="180" w:rightFromText="180" w:vertAnchor="text" w:horzAnchor="page" w:tblpX="1164" w:tblpY="1321"/>
        <w:tblOverlap w:val="never"/>
        <w:tblW w:w="9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1483"/>
        <w:gridCol w:w="3262"/>
        <w:gridCol w:w="1471"/>
        <w:gridCol w:w="1250"/>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767"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6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71"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53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cyan"/>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cyan"/>
                <w:u w:val="none"/>
                <w:lang w:val="en-US" w:eastAsia="zh-CN"/>
              </w:rPr>
            </w:pPr>
            <w:r>
              <w:rPr>
                <w:rFonts w:hint="eastAsia" w:ascii="宋体" w:hAnsi="宋体" w:eastAsia="宋体" w:cs="宋体"/>
                <w:color w:val="000000"/>
                <w:kern w:val="0"/>
                <w:sz w:val="20"/>
                <w:szCs w:val="20"/>
                <w:u w:val="none"/>
                <w:lang w:eastAsia="zh-CN" w:bidi="ar"/>
              </w:rPr>
              <w:t>14908.94</w:t>
            </w: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cyan"/>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9"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67"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326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w:t>
            </w:r>
          </w:p>
        </w:tc>
      </w:tr>
    </w:tbl>
    <w:p>
      <w:pPr>
        <w:pStyle w:val="18"/>
        <w:rPr>
          <w:rFonts w:hint="default" w:ascii="Times New Roman" w:hAnsi="Times New Roman" w:cs="Times New Roman"/>
          <w:b w:val="0"/>
          <w:bCs w:val="0"/>
          <w:szCs w:val="20"/>
          <w:highlight w:val="none"/>
        </w:rPr>
      </w:pPr>
    </w:p>
    <w:p>
      <w:pPr>
        <w:pStyle w:val="2"/>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2"/>
        <w:jc w:val="center"/>
        <w:rPr>
          <w:rFonts w:hint="eastAsia" w:ascii="宋体" w:hAnsi="宋体" w:eastAsia="宋体" w:cs="宋体"/>
          <w:b/>
          <w:bCs/>
          <w:color w:val="auto"/>
          <w:szCs w:val="21"/>
          <w:highlight w:val="none"/>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66" w:type="dxa"/>
            <w:vAlign w:val="center"/>
          </w:tcPr>
          <w:p>
            <w:pPr>
              <w:pStyle w:val="2"/>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1"/>
                <w:highlight w:val="none"/>
                <w:u w:val="none"/>
                <w:lang w:val="en-US" w:eastAsia="zh-CN"/>
              </w:rPr>
              <w:t>市净水公司龙归分公司</w:t>
            </w:r>
            <w:r>
              <w:rPr>
                <w:rFonts w:hint="eastAsia" w:ascii="宋体" w:hAnsi="宋体" w:eastAsia="宋体" w:cs="宋体"/>
                <w:b/>
                <w:bCs/>
                <w:color w:val="auto"/>
                <w:sz w:val="24"/>
                <w:szCs w:val="21"/>
                <w:highlight w:val="none"/>
                <w:u w:val="none"/>
                <w:lang w:eastAsia="zh-CN"/>
              </w:rPr>
              <w:t>水淹报警</w:t>
            </w:r>
            <w:r>
              <w:rPr>
                <w:rFonts w:hint="eastAsia" w:ascii="宋体" w:hAnsi="宋体" w:eastAsia="宋体" w:cs="宋体"/>
                <w:b/>
                <w:bCs/>
                <w:color w:val="auto"/>
                <w:sz w:val="24"/>
                <w:szCs w:val="21"/>
                <w:highlight w:val="none"/>
                <w:u w:val="none"/>
                <w:lang w:val="en-US" w:eastAsia="zh-CN"/>
              </w:rPr>
              <w:t>系统完善</w:t>
            </w:r>
            <w:r>
              <w:rPr>
                <w:rFonts w:hint="eastAsia" w:ascii="宋体" w:hAnsi="宋体" w:eastAsia="宋体" w:cs="宋体"/>
                <w:b/>
                <w:bCs/>
                <w:color w:val="auto"/>
                <w:sz w:val="24"/>
                <w:szCs w:val="21"/>
                <w:highlight w:val="none"/>
                <w:u w:val="none"/>
                <w:lang w:eastAsia="zh-CN"/>
              </w:rPr>
              <w:t>项目</w:t>
            </w:r>
          </w:p>
        </w:tc>
        <w:tc>
          <w:tcPr>
            <w:tcW w:w="4513" w:type="dxa"/>
            <w:vAlign w:val="center"/>
          </w:tcPr>
          <w:p>
            <w:pPr>
              <w:pStyle w:val="2"/>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shd w:val="clear" w:color="auto" w:fill="auto"/>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合计</w:t>
            </w: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bl>
    <w:p>
      <w:pPr>
        <w:pStyle w:val="11"/>
        <w:spacing w:line="360" w:lineRule="auto"/>
        <w:ind w:firstLine="480" w:firstLineChars="200"/>
        <w:outlineLvl w:val="1"/>
        <w:rPr>
          <w:rFonts w:hint="eastAsia" w:asciiTheme="minorEastAsia" w:hAnsiTheme="minorEastAsia" w:eastAsiaTheme="minorEastAsia" w:cstheme="minorEastAsia"/>
          <w:color w:val="auto"/>
          <w:sz w:val="24"/>
          <w:highlight w:val="none"/>
          <w:u w:val="single"/>
          <w:lang w:val="en-US" w:eastAsia="zh-CN"/>
        </w:rPr>
      </w:pPr>
    </w:p>
    <w:p>
      <w:pPr>
        <w:jc w:val="left"/>
        <w:rPr>
          <w:rFonts w:hint="eastAsia" w:ascii="宋体" w:hAnsi="宋体" w:eastAsia="宋体" w:cs="宋体"/>
          <w:b/>
          <w:color w:val="auto"/>
          <w:sz w:val="24"/>
          <w:szCs w:val="24"/>
          <w:highlight w:val="none"/>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both"/>
        <w:rPr>
          <w:rFonts w:hint="eastAsia" w:ascii="仿宋_GB2312" w:hAnsi="仿宋_GB2312" w:eastAsia="仿宋_GB2312" w:cs="仿宋_GB2312"/>
          <w:b/>
          <w:color w:val="000000"/>
          <w:sz w:val="28"/>
          <w:szCs w:val="28"/>
          <w:lang w:val="en-US" w:eastAsia="zh-CN"/>
        </w:rPr>
      </w:pPr>
    </w:p>
    <w:p>
      <w:pPr>
        <w:jc w:val="both"/>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7承诺函</w:t>
      </w:r>
    </w:p>
    <w:p>
      <w:pPr>
        <w:jc w:val="center"/>
        <w:rPr>
          <w:rFonts w:hint="eastAsia" w:ascii="仿宋_GB2312" w:hAnsi="仿宋_GB2312" w:eastAsia="仿宋_GB2312" w:cs="仿宋_GB2312"/>
          <w:b/>
          <w:color w:val="000000"/>
          <w:sz w:val="28"/>
          <w:szCs w:val="28"/>
          <w:lang w:val="en-US" w:eastAsia="zh-CN"/>
        </w:rPr>
      </w:pPr>
    </w:p>
    <w:p>
      <w:pPr>
        <w:pStyle w:val="2"/>
        <w:ind w:firstLine="560" w:firstLineChars="200"/>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autoSpaceDE w:val="0"/>
        <w:autoSpaceDN w:val="0"/>
        <w:ind w:left="560"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w:t>
      </w:r>
      <w:r>
        <w:rPr>
          <w:rFonts w:hint="eastAsia" w:ascii="仿宋_GB2312" w:hAnsi="仿宋_GB2312" w:eastAsia="仿宋_GB2312" w:cs="仿宋_GB2312"/>
          <w:i w:val="0"/>
          <w:caps w:val="0"/>
          <w:color w:val="auto"/>
          <w:spacing w:val="0"/>
          <w:sz w:val="28"/>
          <w:szCs w:val="28"/>
          <w:shd w:val="clear" w:color="auto" w:fill="auto"/>
          <w:lang w:val="en-US" w:eastAsia="zh-CN"/>
        </w:rPr>
        <w:t>质保期内</w:t>
      </w:r>
      <w:r>
        <w:rPr>
          <w:rFonts w:hint="eastAsia" w:ascii="仿宋_GB2312" w:hAnsi="仿宋_GB2312" w:eastAsia="仿宋_GB2312" w:cs="仿宋_GB2312"/>
          <w:i w:val="0"/>
          <w:caps w:val="0"/>
          <w:color w:val="auto"/>
          <w:spacing w:val="0"/>
          <w:sz w:val="28"/>
          <w:szCs w:val="28"/>
          <w:shd w:val="clear" w:color="auto" w:fill="auto"/>
        </w:rPr>
        <w:t>提供24小时的系统维护服务，</w:t>
      </w:r>
      <w:r>
        <w:rPr>
          <w:rFonts w:hint="eastAsia" w:ascii="仿宋_GB2312" w:hAnsi="仿宋_GB2312" w:eastAsia="仿宋_GB2312" w:cs="仿宋_GB2312"/>
          <w:b w:val="0"/>
          <w:bCs w:val="0"/>
          <w:color w:val="auto"/>
          <w:sz w:val="28"/>
          <w:szCs w:val="28"/>
          <w:highlight w:val="none"/>
          <w:u w:val="none"/>
          <w:lang w:val="en-US" w:eastAsia="zh-CN"/>
        </w:rPr>
        <w:t>保证1小时内能到达服务现场，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中控室水淹报警</w:t>
      </w:r>
      <w:r>
        <w:rPr>
          <w:rFonts w:hint="eastAsia" w:ascii="仿宋_GB2312" w:hAnsi="仿宋_GB2312" w:eastAsia="仿宋_GB2312" w:cs="仿宋_GB2312"/>
          <w:i w:val="0"/>
          <w:caps w:val="0"/>
          <w:color w:val="auto"/>
          <w:spacing w:val="0"/>
          <w:sz w:val="28"/>
          <w:szCs w:val="28"/>
          <w:shd w:val="clear" w:color="auto" w:fill="auto"/>
        </w:rPr>
        <w:t>系统运行稳定、安全，维护期为1年。</w:t>
      </w:r>
    </w:p>
    <w:p>
      <w:pPr>
        <w:pStyle w:val="2"/>
        <w:ind w:firstLine="0" w:firstLineChars="0"/>
        <w:rPr>
          <w:rFonts w:hint="eastAsia" w:ascii="仿宋_GB2312" w:hAnsi="仿宋_GB2312" w:eastAsia="仿宋_GB2312" w:cs="仿宋_GB2312"/>
          <w:color w:val="000000"/>
          <w:sz w:val="28"/>
          <w:szCs w:val="28"/>
          <w:u w:val="none"/>
          <w:lang w:val="en-US" w:eastAsia="zh-CN"/>
        </w:rPr>
      </w:pPr>
    </w:p>
    <w:p>
      <w:pPr>
        <w:pStyle w:val="2"/>
        <w:ind w:firstLine="6440" w:firstLineChars="2300"/>
        <w:rPr>
          <w:rFonts w:hint="eastAsia" w:ascii="仿宋" w:hAnsi="仿宋" w:eastAsia="仿宋" w:cs="仿宋"/>
          <w:bCs/>
          <w:sz w:val="28"/>
          <w:szCs w:val="28"/>
          <w:lang w:val="en-US" w:eastAsia="zh-CN"/>
        </w:rPr>
      </w:pPr>
      <w:r>
        <w:rPr>
          <w:rFonts w:hint="eastAsia" w:ascii="仿宋" w:hAnsi="仿宋" w:eastAsia="仿宋" w:cs="仿宋"/>
          <w:bCs/>
          <w:sz w:val="28"/>
          <w:szCs w:val="28"/>
          <w:u w:val="none"/>
          <w:lang w:val="en-US" w:eastAsia="zh-CN"/>
        </w:rPr>
        <w:t>报价单位</w:t>
      </w:r>
      <w:r>
        <w:rPr>
          <w:rFonts w:hint="eastAsia" w:ascii="仿宋" w:hAnsi="仿宋" w:eastAsia="仿宋" w:cs="仿宋"/>
          <w:bCs/>
          <w:sz w:val="28"/>
          <w:szCs w:val="28"/>
          <w:u w:val="none"/>
          <w:lang w:val="en-US" w:eastAsia="zh-CN"/>
        </w:rPr>
        <w:t>公司</w:t>
      </w:r>
      <w:r>
        <w:rPr>
          <w:rFonts w:hint="eastAsia" w:ascii="仿宋" w:hAnsi="仿宋" w:eastAsia="仿宋" w:cs="仿宋"/>
          <w:bCs/>
          <w:sz w:val="28"/>
          <w:szCs w:val="28"/>
          <w:lang w:val="en-US" w:eastAsia="zh-CN"/>
        </w:rPr>
        <w:t>（盖公章）：</w:t>
      </w:r>
    </w:p>
    <w:p>
      <w:pPr>
        <w:spacing w:line="360" w:lineRule="auto"/>
        <w:jc w:val="center"/>
        <w:rPr>
          <w:rFonts w:hint="eastAsia" w:ascii="宋体" w:hAnsi="宋体" w:eastAsia="宋体" w:cs="宋体"/>
          <w:b/>
          <w:bCs/>
          <w:color w:val="auto"/>
          <w:sz w:val="21"/>
          <w:szCs w:val="21"/>
          <w:highlight w:val="none"/>
        </w:rPr>
      </w:pPr>
      <w:r>
        <w:rPr>
          <w:rFonts w:hint="eastAsia" w:ascii="仿宋" w:hAnsi="仿宋" w:eastAsia="仿宋" w:cs="仿宋"/>
          <w:bCs/>
          <w:sz w:val="28"/>
          <w:szCs w:val="28"/>
          <w:lang w:val="en-US" w:eastAsia="zh-CN"/>
        </w:rPr>
        <w:t xml:space="preserve">                                         年   月   日</w:t>
      </w:r>
    </w:p>
    <w:p>
      <w:pPr>
        <w:pStyle w:val="2"/>
        <w:rPr>
          <w:rFonts w:hint="eastAsia" w:ascii="宋体" w:hAnsi="宋体" w:eastAsia="宋体" w:cs="宋体"/>
          <w:b/>
          <w:bCs/>
          <w:color w:val="auto"/>
          <w:sz w:val="24"/>
          <w:szCs w:val="24"/>
          <w:highlight w:val="none"/>
        </w:rPr>
      </w:pPr>
    </w:p>
    <w:p>
      <w:pPr>
        <w:rPr>
          <w:color w:val="auto"/>
          <w:highlight w:val="none"/>
        </w:rPr>
      </w:pPr>
    </w:p>
    <w:p>
      <w:pPr>
        <w:pStyle w:val="2"/>
        <w:rPr>
          <w:color w:val="auto"/>
          <w:highlight w:val="none"/>
        </w:rPr>
      </w:pPr>
    </w:p>
    <w:p>
      <w:pPr>
        <w:pStyle w:val="11"/>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8 响应承诺书</w:t>
      </w:r>
    </w:p>
    <w:p>
      <w:pPr>
        <w:jc w:val="left"/>
        <w:rPr>
          <w:rFonts w:hint="eastAsia" w:ascii="仿宋_GB2312" w:hAnsi="仿宋_GB2312" w:eastAsia="仿宋_GB2312" w:cs="仿宋_GB2312"/>
          <w:b/>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w:t>
      </w:r>
    </w:p>
    <w:p>
      <w:pPr>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2"/>
        <w:jc w:val="center"/>
        <w:rPr>
          <w:rFonts w:hint="eastAsia" w:ascii="仿宋_GB2312" w:hAnsi="仿宋_GB2312" w:eastAsia="仿宋_GB2312" w:cs="仿宋_GB2312"/>
          <w:b/>
          <w:color w:val="auto"/>
          <w:kern w:val="2"/>
          <w:sz w:val="28"/>
          <w:szCs w:val="28"/>
          <w:highlight w:val="none"/>
          <w:lang w:val="en-US" w:eastAsia="zh-CN"/>
        </w:rPr>
      </w:pPr>
      <w:r>
        <w:rPr>
          <w:rFonts w:hint="eastAsia" w:ascii="仿宋_GB2312" w:hAnsi="仿宋_GB2312" w:eastAsia="仿宋_GB2312" w:cs="仿宋_GB2312"/>
          <w:b w:val="0"/>
          <w:bCs/>
          <w:sz w:val="28"/>
          <w:szCs w:val="28"/>
        </w:rPr>
        <w:t xml:space="preserve">                                            年  月  日</w:t>
      </w: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077DF7"/>
    <w:multiLevelType w:val="singleLevel"/>
    <w:tmpl w:val="E6077DF7"/>
    <w:lvl w:ilvl="0" w:tentative="0">
      <w:start w:val="7"/>
      <w:numFmt w:val="chineseCounting"/>
      <w:suff w:val="nothing"/>
      <w:lvlText w:val="%1、"/>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F095FE"/>
    <w:multiLevelType w:val="singleLevel"/>
    <w:tmpl w:val="3DF095FE"/>
    <w:lvl w:ilvl="0" w:tentative="0">
      <w:start w:val="1"/>
      <w:numFmt w:val="decimal"/>
      <w:suff w:val="nothing"/>
      <w:lvlText w:val="%1、"/>
      <w:lvlJc w:val="left"/>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8364A"/>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5C3A"/>
    <w:rsid w:val="01C419B3"/>
    <w:rsid w:val="02657F1A"/>
    <w:rsid w:val="02732391"/>
    <w:rsid w:val="027A5F7E"/>
    <w:rsid w:val="02907F30"/>
    <w:rsid w:val="030705B6"/>
    <w:rsid w:val="03114785"/>
    <w:rsid w:val="03330381"/>
    <w:rsid w:val="03454BBA"/>
    <w:rsid w:val="03780F67"/>
    <w:rsid w:val="03A57563"/>
    <w:rsid w:val="03C2782A"/>
    <w:rsid w:val="03DB3B5F"/>
    <w:rsid w:val="03F97C93"/>
    <w:rsid w:val="03FD3F83"/>
    <w:rsid w:val="04CB1767"/>
    <w:rsid w:val="05087E50"/>
    <w:rsid w:val="05CD6BCC"/>
    <w:rsid w:val="05E8505A"/>
    <w:rsid w:val="066B50E3"/>
    <w:rsid w:val="06BB568F"/>
    <w:rsid w:val="06C801D7"/>
    <w:rsid w:val="06F253F2"/>
    <w:rsid w:val="075D5CC5"/>
    <w:rsid w:val="07C3786E"/>
    <w:rsid w:val="07DF75F9"/>
    <w:rsid w:val="086C2AE2"/>
    <w:rsid w:val="08862B6E"/>
    <w:rsid w:val="088D2514"/>
    <w:rsid w:val="0896695C"/>
    <w:rsid w:val="089912BC"/>
    <w:rsid w:val="08C51F37"/>
    <w:rsid w:val="09036FEC"/>
    <w:rsid w:val="09765128"/>
    <w:rsid w:val="09A62117"/>
    <w:rsid w:val="09B207F9"/>
    <w:rsid w:val="0A4E2763"/>
    <w:rsid w:val="0B021542"/>
    <w:rsid w:val="0B3D674A"/>
    <w:rsid w:val="0B856175"/>
    <w:rsid w:val="0BE417D6"/>
    <w:rsid w:val="0C451D45"/>
    <w:rsid w:val="0D673482"/>
    <w:rsid w:val="0D6A4E6F"/>
    <w:rsid w:val="0D71681C"/>
    <w:rsid w:val="0D8257C8"/>
    <w:rsid w:val="0DE70024"/>
    <w:rsid w:val="0E7956F8"/>
    <w:rsid w:val="0E871FE6"/>
    <w:rsid w:val="0EF36573"/>
    <w:rsid w:val="0F8D020F"/>
    <w:rsid w:val="10755EC0"/>
    <w:rsid w:val="112C0723"/>
    <w:rsid w:val="112E6325"/>
    <w:rsid w:val="11517547"/>
    <w:rsid w:val="11A021F8"/>
    <w:rsid w:val="11B75B21"/>
    <w:rsid w:val="12A329EC"/>
    <w:rsid w:val="12BD684D"/>
    <w:rsid w:val="131F4BAE"/>
    <w:rsid w:val="13C808EC"/>
    <w:rsid w:val="13ED69B7"/>
    <w:rsid w:val="14050774"/>
    <w:rsid w:val="14075E94"/>
    <w:rsid w:val="141168EE"/>
    <w:rsid w:val="1457366A"/>
    <w:rsid w:val="14C60611"/>
    <w:rsid w:val="14E57AA8"/>
    <w:rsid w:val="155278BD"/>
    <w:rsid w:val="156E33B1"/>
    <w:rsid w:val="15BA3B8A"/>
    <w:rsid w:val="164815D5"/>
    <w:rsid w:val="16732FEB"/>
    <w:rsid w:val="16984B18"/>
    <w:rsid w:val="169A2D6B"/>
    <w:rsid w:val="16B708D3"/>
    <w:rsid w:val="17697CDA"/>
    <w:rsid w:val="176E7480"/>
    <w:rsid w:val="180942A9"/>
    <w:rsid w:val="187F72BD"/>
    <w:rsid w:val="188A4B98"/>
    <w:rsid w:val="189758D7"/>
    <w:rsid w:val="18A93985"/>
    <w:rsid w:val="18C064A5"/>
    <w:rsid w:val="18C122A0"/>
    <w:rsid w:val="18E2599F"/>
    <w:rsid w:val="194C5F03"/>
    <w:rsid w:val="1A4C3E20"/>
    <w:rsid w:val="1B972F4C"/>
    <w:rsid w:val="1BA42ECF"/>
    <w:rsid w:val="1C4B510B"/>
    <w:rsid w:val="1CC362EC"/>
    <w:rsid w:val="1CD2205E"/>
    <w:rsid w:val="1D4478A7"/>
    <w:rsid w:val="1D465EE4"/>
    <w:rsid w:val="1DCF4B0C"/>
    <w:rsid w:val="1E3E1F70"/>
    <w:rsid w:val="1E4A5A91"/>
    <w:rsid w:val="1E5828D6"/>
    <w:rsid w:val="1E8A1A2E"/>
    <w:rsid w:val="1EA82186"/>
    <w:rsid w:val="1ED237BD"/>
    <w:rsid w:val="1EEF0DF2"/>
    <w:rsid w:val="1F516372"/>
    <w:rsid w:val="1FD430C8"/>
    <w:rsid w:val="1FFC1228"/>
    <w:rsid w:val="20537E85"/>
    <w:rsid w:val="205572AD"/>
    <w:rsid w:val="20D33A0F"/>
    <w:rsid w:val="20E33285"/>
    <w:rsid w:val="216070C1"/>
    <w:rsid w:val="22551E62"/>
    <w:rsid w:val="22786824"/>
    <w:rsid w:val="230D1610"/>
    <w:rsid w:val="23340AC0"/>
    <w:rsid w:val="23A52A88"/>
    <w:rsid w:val="24121125"/>
    <w:rsid w:val="24260853"/>
    <w:rsid w:val="24C72CC5"/>
    <w:rsid w:val="250B3654"/>
    <w:rsid w:val="254976EF"/>
    <w:rsid w:val="25C24F65"/>
    <w:rsid w:val="263B6B37"/>
    <w:rsid w:val="269221D6"/>
    <w:rsid w:val="269C0568"/>
    <w:rsid w:val="26A510F8"/>
    <w:rsid w:val="27563635"/>
    <w:rsid w:val="27567996"/>
    <w:rsid w:val="27B45138"/>
    <w:rsid w:val="27DF3432"/>
    <w:rsid w:val="28351ACB"/>
    <w:rsid w:val="28810946"/>
    <w:rsid w:val="295733FB"/>
    <w:rsid w:val="29D8478D"/>
    <w:rsid w:val="2A0F2E61"/>
    <w:rsid w:val="2A82751C"/>
    <w:rsid w:val="2B022CBA"/>
    <w:rsid w:val="2B52084C"/>
    <w:rsid w:val="2B5E7FE2"/>
    <w:rsid w:val="2BA5707F"/>
    <w:rsid w:val="2BB36041"/>
    <w:rsid w:val="2BC069C8"/>
    <w:rsid w:val="2BCA23E3"/>
    <w:rsid w:val="2C521DCD"/>
    <w:rsid w:val="2D413713"/>
    <w:rsid w:val="2D6119E0"/>
    <w:rsid w:val="2E0F6B90"/>
    <w:rsid w:val="2E783E57"/>
    <w:rsid w:val="2EA96212"/>
    <w:rsid w:val="2EC64439"/>
    <w:rsid w:val="2F1F6F27"/>
    <w:rsid w:val="2FB170BF"/>
    <w:rsid w:val="2FDA6411"/>
    <w:rsid w:val="306C1289"/>
    <w:rsid w:val="308974AE"/>
    <w:rsid w:val="30F44624"/>
    <w:rsid w:val="310C2C9B"/>
    <w:rsid w:val="31510AA0"/>
    <w:rsid w:val="323D713F"/>
    <w:rsid w:val="32425879"/>
    <w:rsid w:val="325B51AB"/>
    <w:rsid w:val="32DA4794"/>
    <w:rsid w:val="32EB37B4"/>
    <w:rsid w:val="336B58FB"/>
    <w:rsid w:val="33766BFC"/>
    <w:rsid w:val="338909EE"/>
    <w:rsid w:val="33C84ECF"/>
    <w:rsid w:val="34117711"/>
    <w:rsid w:val="348D5599"/>
    <w:rsid w:val="34A8401D"/>
    <w:rsid w:val="352765C3"/>
    <w:rsid w:val="357E56DB"/>
    <w:rsid w:val="35B31334"/>
    <w:rsid w:val="3632051D"/>
    <w:rsid w:val="36497307"/>
    <w:rsid w:val="36F16D0F"/>
    <w:rsid w:val="37152C21"/>
    <w:rsid w:val="37590E1D"/>
    <w:rsid w:val="375F12EE"/>
    <w:rsid w:val="37B631F7"/>
    <w:rsid w:val="37BD636B"/>
    <w:rsid w:val="384F6BCF"/>
    <w:rsid w:val="38863CC9"/>
    <w:rsid w:val="38A319F3"/>
    <w:rsid w:val="392F3EDF"/>
    <w:rsid w:val="39704948"/>
    <w:rsid w:val="397D7CAF"/>
    <w:rsid w:val="39951C2A"/>
    <w:rsid w:val="39A93780"/>
    <w:rsid w:val="39C50B61"/>
    <w:rsid w:val="39DD52FC"/>
    <w:rsid w:val="39E66E9F"/>
    <w:rsid w:val="3A3D0F56"/>
    <w:rsid w:val="3A3E597B"/>
    <w:rsid w:val="3A70589B"/>
    <w:rsid w:val="3A996E39"/>
    <w:rsid w:val="3AD405C5"/>
    <w:rsid w:val="3B4B4588"/>
    <w:rsid w:val="3B8E0546"/>
    <w:rsid w:val="3BB63B8E"/>
    <w:rsid w:val="3BD9286B"/>
    <w:rsid w:val="3D706290"/>
    <w:rsid w:val="3DBA77ED"/>
    <w:rsid w:val="3E3402C7"/>
    <w:rsid w:val="3E510195"/>
    <w:rsid w:val="3E742666"/>
    <w:rsid w:val="3E9E6C45"/>
    <w:rsid w:val="3EB56E53"/>
    <w:rsid w:val="3F34383F"/>
    <w:rsid w:val="3F344F84"/>
    <w:rsid w:val="3F7A3382"/>
    <w:rsid w:val="40256764"/>
    <w:rsid w:val="40D560F5"/>
    <w:rsid w:val="41533ED4"/>
    <w:rsid w:val="415E1BCB"/>
    <w:rsid w:val="41983858"/>
    <w:rsid w:val="41EA0A9E"/>
    <w:rsid w:val="42E57412"/>
    <w:rsid w:val="42ED5017"/>
    <w:rsid w:val="43714570"/>
    <w:rsid w:val="43B53A40"/>
    <w:rsid w:val="43B84796"/>
    <w:rsid w:val="443E4BF6"/>
    <w:rsid w:val="445B0477"/>
    <w:rsid w:val="448F4250"/>
    <w:rsid w:val="44C2005E"/>
    <w:rsid w:val="44D20471"/>
    <w:rsid w:val="454B678F"/>
    <w:rsid w:val="45986B83"/>
    <w:rsid w:val="45E235E0"/>
    <w:rsid w:val="46721C9D"/>
    <w:rsid w:val="46F6477A"/>
    <w:rsid w:val="46F71851"/>
    <w:rsid w:val="4703068E"/>
    <w:rsid w:val="4738361E"/>
    <w:rsid w:val="47FB7699"/>
    <w:rsid w:val="487E1357"/>
    <w:rsid w:val="48D24C23"/>
    <w:rsid w:val="48DF209C"/>
    <w:rsid w:val="4A0465FC"/>
    <w:rsid w:val="4AC96C23"/>
    <w:rsid w:val="4AFB6410"/>
    <w:rsid w:val="4B106F8B"/>
    <w:rsid w:val="4B772FA8"/>
    <w:rsid w:val="4BBE0681"/>
    <w:rsid w:val="4C8F0C68"/>
    <w:rsid w:val="4C967497"/>
    <w:rsid w:val="4DB53509"/>
    <w:rsid w:val="4DF57B76"/>
    <w:rsid w:val="4E0C3F18"/>
    <w:rsid w:val="4E3605DF"/>
    <w:rsid w:val="4E4374AA"/>
    <w:rsid w:val="4E824C3E"/>
    <w:rsid w:val="4E8828C7"/>
    <w:rsid w:val="4EA5057F"/>
    <w:rsid w:val="4EB80597"/>
    <w:rsid w:val="4F105D44"/>
    <w:rsid w:val="4F142C86"/>
    <w:rsid w:val="4F272EF9"/>
    <w:rsid w:val="4FE552FD"/>
    <w:rsid w:val="500A086E"/>
    <w:rsid w:val="50371FAD"/>
    <w:rsid w:val="50460EA7"/>
    <w:rsid w:val="50656389"/>
    <w:rsid w:val="50A370F9"/>
    <w:rsid w:val="517C6B07"/>
    <w:rsid w:val="51A32C5C"/>
    <w:rsid w:val="51A61200"/>
    <w:rsid w:val="51C504D9"/>
    <w:rsid w:val="51CD5271"/>
    <w:rsid w:val="53211D72"/>
    <w:rsid w:val="537D580B"/>
    <w:rsid w:val="53E55647"/>
    <w:rsid w:val="53E81D15"/>
    <w:rsid w:val="540157E5"/>
    <w:rsid w:val="54C93027"/>
    <w:rsid w:val="54DB1F6D"/>
    <w:rsid w:val="55052FFC"/>
    <w:rsid w:val="553771E2"/>
    <w:rsid w:val="556F3D22"/>
    <w:rsid w:val="5587270E"/>
    <w:rsid w:val="559E664E"/>
    <w:rsid w:val="55E50CE3"/>
    <w:rsid w:val="560F58BD"/>
    <w:rsid w:val="56331346"/>
    <w:rsid w:val="56513CD0"/>
    <w:rsid w:val="56764808"/>
    <w:rsid w:val="567835D0"/>
    <w:rsid w:val="56A11110"/>
    <w:rsid w:val="57C21077"/>
    <w:rsid w:val="58A94B0F"/>
    <w:rsid w:val="58F45795"/>
    <w:rsid w:val="59637E84"/>
    <w:rsid w:val="59786976"/>
    <w:rsid w:val="5A2F5485"/>
    <w:rsid w:val="5A742760"/>
    <w:rsid w:val="5AFB4DC0"/>
    <w:rsid w:val="5AFD524C"/>
    <w:rsid w:val="5B0C4675"/>
    <w:rsid w:val="5B280151"/>
    <w:rsid w:val="5B3E1265"/>
    <w:rsid w:val="5B527557"/>
    <w:rsid w:val="5BB167FD"/>
    <w:rsid w:val="5BE80ED6"/>
    <w:rsid w:val="5C0803F9"/>
    <w:rsid w:val="5C842DC1"/>
    <w:rsid w:val="5CB8755C"/>
    <w:rsid w:val="5CEB4904"/>
    <w:rsid w:val="5D1862A9"/>
    <w:rsid w:val="5DAF58C9"/>
    <w:rsid w:val="5DE635B5"/>
    <w:rsid w:val="5DF205D3"/>
    <w:rsid w:val="5E3309CC"/>
    <w:rsid w:val="5E9A78AC"/>
    <w:rsid w:val="5F375441"/>
    <w:rsid w:val="5F8D7DD2"/>
    <w:rsid w:val="5FF01E4C"/>
    <w:rsid w:val="60013FC0"/>
    <w:rsid w:val="60607F44"/>
    <w:rsid w:val="60683D63"/>
    <w:rsid w:val="60B000A3"/>
    <w:rsid w:val="60C83CBC"/>
    <w:rsid w:val="613E6D41"/>
    <w:rsid w:val="617E34BB"/>
    <w:rsid w:val="619C1492"/>
    <w:rsid w:val="61C41A1D"/>
    <w:rsid w:val="62446327"/>
    <w:rsid w:val="626544BA"/>
    <w:rsid w:val="62B103F9"/>
    <w:rsid w:val="644771C5"/>
    <w:rsid w:val="64C46E12"/>
    <w:rsid w:val="6523093A"/>
    <w:rsid w:val="657022AA"/>
    <w:rsid w:val="66007D67"/>
    <w:rsid w:val="663F0B50"/>
    <w:rsid w:val="667E29E4"/>
    <w:rsid w:val="66CA0B26"/>
    <w:rsid w:val="672F5C76"/>
    <w:rsid w:val="67E50312"/>
    <w:rsid w:val="67ED0982"/>
    <w:rsid w:val="68FA60D7"/>
    <w:rsid w:val="68FF450D"/>
    <w:rsid w:val="69344F58"/>
    <w:rsid w:val="69C61397"/>
    <w:rsid w:val="69DE0DC6"/>
    <w:rsid w:val="6A68609B"/>
    <w:rsid w:val="6A8C1663"/>
    <w:rsid w:val="6ABF0D9A"/>
    <w:rsid w:val="6AC97874"/>
    <w:rsid w:val="6C105A58"/>
    <w:rsid w:val="6C2E6265"/>
    <w:rsid w:val="6C62671C"/>
    <w:rsid w:val="6C716CAB"/>
    <w:rsid w:val="6C8B5DD7"/>
    <w:rsid w:val="6CAD2F20"/>
    <w:rsid w:val="6CD759A9"/>
    <w:rsid w:val="6D095C70"/>
    <w:rsid w:val="6D4B1F5D"/>
    <w:rsid w:val="6D8238A7"/>
    <w:rsid w:val="6D845E15"/>
    <w:rsid w:val="6E0F5BF9"/>
    <w:rsid w:val="6E8F7310"/>
    <w:rsid w:val="6EAC442D"/>
    <w:rsid w:val="6F483FA1"/>
    <w:rsid w:val="6F6555EF"/>
    <w:rsid w:val="6F9F3300"/>
    <w:rsid w:val="700D30AD"/>
    <w:rsid w:val="705E32D4"/>
    <w:rsid w:val="70A55C5F"/>
    <w:rsid w:val="71396347"/>
    <w:rsid w:val="71884AB7"/>
    <w:rsid w:val="71C46775"/>
    <w:rsid w:val="72083007"/>
    <w:rsid w:val="720C483D"/>
    <w:rsid w:val="721827FA"/>
    <w:rsid w:val="72225D46"/>
    <w:rsid w:val="722C2FF3"/>
    <w:rsid w:val="72573098"/>
    <w:rsid w:val="72A24C32"/>
    <w:rsid w:val="732E3907"/>
    <w:rsid w:val="73D16993"/>
    <w:rsid w:val="73E2261C"/>
    <w:rsid w:val="74C95BCE"/>
    <w:rsid w:val="75011284"/>
    <w:rsid w:val="75200B56"/>
    <w:rsid w:val="75435570"/>
    <w:rsid w:val="75471570"/>
    <w:rsid w:val="756D662F"/>
    <w:rsid w:val="756E2879"/>
    <w:rsid w:val="758F2EF4"/>
    <w:rsid w:val="75C37EFB"/>
    <w:rsid w:val="75C7300D"/>
    <w:rsid w:val="76AF2406"/>
    <w:rsid w:val="77046DA9"/>
    <w:rsid w:val="77EC6CC2"/>
    <w:rsid w:val="781A002A"/>
    <w:rsid w:val="78DF0093"/>
    <w:rsid w:val="796075AF"/>
    <w:rsid w:val="79A971C1"/>
    <w:rsid w:val="7A026DB8"/>
    <w:rsid w:val="7B1227F8"/>
    <w:rsid w:val="7BC86655"/>
    <w:rsid w:val="7BDE61A2"/>
    <w:rsid w:val="7C00467F"/>
    <w:rsid w:val="7C42096C"/>
    <w:rsid w:val="7C485CC2"/>
    <w:rsid w:val="7C4E418C"/>
    <w:rsid w:val="7C711C34"/>
    <w:rsid w:val="7CC942A7"/>
    <w:rsid w:val="7D001691"/>
    <w:rsid w:val="7D48273F"/>
    <w:rsid w:val="7D72325C"/>
    <w:rsid w:val="7D9D7924"/>
    <w:rsid w:val="7DDE038D"/>
    <w:rsid w:val="7E090419"/>
    <w:rsid w:val="7E6150E3"/>
    <w:rsid w:val="7E9633BF"/>
    <w:rsid w:val="7F04016F"/>
    <w:rsid w:val="7F34148F"/>
    <w:rsid w:val="7F461D73"/>
    <w:rsid w:val="7FAB6F4D"/>
    <w:rsid w:val="7FCA54F7"/>
    <w:rsid w:val="7FE21F1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qFormat/>
    <w:uiPriority w:val="0"/>
    <w:pPr>
      <w:jc w:val="left"/>
    </w:p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2"/>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rPr>
  </w:style>
  <w:style w:type="paragraph" w:styleId="15">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paragraph" w:styleId="19">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2"/>
    <w:link w:val="14"/>
    <w:qFormat/>
    <w:uiPriority w:val="99"/>
    <w:rPr>
      <w:sz w:val="18"/>
    </w:rPr>
  </w:style>
  <w:style w:type="character" w:customStyle="1" w:styleId="30">
    <w:name w:val="页眉 Char"/>
    <w:link w:val="15"/>
    <w:qFormat/>
    <w:uiPriority w:val="99"/>
    <w:rPr>
      <w:kern w:val="2"/>
      <w:sz w:val="18"/>
    </w:rPr>
  </w:style>
  <w:style w:type="character" w:customStyle="1" w:styleId="31">
    <w:name w:val="纯文本 Char"/>
    <w:basedOn w:val="22"/>
    <w:link w:val="11"/>
    <w:qFormat/>
    <w:uiPriority w:val="0"/>
    <w:rPr>
      <w:rFonts w:ascii="宋体" w:hAnsi="Courier New" w:cs="Courier New"/>
      <w:sz w:val="21"/>
      <w:szCs w:val="21"/>
    </w:rPr>
  </w:style>
  <w:style w:type="character" w:customStyle="1" w:styleId="32">
    <w:name w:val="批注框文本 Char"/>
    <w:basedOn w:val="22"/>
    <w:link w:val="13"/>
    <w:semiHidden/>
    <w:qFormat/>
    <w:uiPriority w:val="99"/>
    <w:rPr>
      <w:kern w:val="2"/>
      <w:sz w:val="18"/>
      <w:szCs w:val="18"/>
    </w:rPr>
  </w:style>
  <w:style w:type="character" w:customStyle="1" w:styleId="33">
    <w:name w:val="标题 1 Char"/>
    <w:basedOn w:val="22"/>
    <w:link w:val="3"/>
    <w:qFormat/>
    <w:uiPriority w:val="0"/>
    <w:rPr>
      <w:b/>
      <w:bCs/>
      <w:kern w:val="44"/>
      <w:sz w:val="44"/>
      <w:szCs w:val="44"/>
    </w:rPr>
  </w:style>
  <w:style w:type="character" w:customStyle="1" w:styleId="34">
    <w:name w:val="页眉 Char1"/>
    <w:basedOn w:val="22"/>
    <w:qFormat/>
    <w:uiPriority w:val="99"/>
    <w:rPr>
      <w:rFonts w:ascii="Calibri" w:hAnsi="Calibri" w:eastAsia="Calibri" w:cs="Calibri"/>
      <w:color w:val="000000"/>
      <w:sz w:val="18"/>
      <w:szCs w:val="18"/>
    </w:rPr>
  </w:style>
  <w:style w:type="character" w:customStyle="1" w:styleId="35">
    <w:name w:val="页脚 Char2"/>
    <w:basedOn w:val="22"/>
    <w:qFormat/>
    <w:uiPriority w:val="99"/>
    <w:rPr>
      <w:rFonts w:ascii="Calibri" w:hAnsi="Calibri" w:eastAsia="Calibri" w:cs="Calibri"/>
      <w:color w:val="000000"/>
      <w:sz w:val="18"/>
      <w:szCs w:val="18"/>
    </w:rPr>
  </w:style>
  <w:style w:type="character" w:customStyle="1" w:styleId="36">
    <w:name w:val="纯文本 Char4"/>
    <w:basedOn w:val="22"/>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2"/>
    <w:qFormat/>
    <w:uiPriority w:val="0"/>
    <w:rPr>
      <w:rFonts w:hint="eastAsia" w:ascii="宋体" w:hAnsi="宋体" w:eastAsia="宋体" w:cs="宋体"/>
      <w:color w:val="000000"/>
      <w:sz w:val="18"/>
      <w:szCs w:val="18"/>
      <w:u w:val="none"/>
    </w:rPr>
  </w:style>
  <w:style w:type="paragraph" w:customStyle="1" w:styleId="42">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5</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2021-08-26T07:44:00Z</cp:lastPrinted>
  <dcterms:modified xsi:type="dcterms:W3CDTF">2021-09-24T03:02:25Z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