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rPr>
      </w:pPr>
    </w:p>
    <w:p>
      <w:pPr>
        <w:rPr>
          <w:rFonts w:ascii="仿宋_GB2312" w:hAnsi="仿宋_GB2312" w:eastAsia="仿宋_GB2312" w:cs="仿宋_GB2312"/>
          <w:b/>
          <w:color w:val="auto"/>
          <w:kern w:val="0"/>
        </w:rPr>
      </w:pPr>
    </w:p>
    <w:p>
      <w:pPr>
        <w:rPr>
          <w:rFonts w:ascii="仿宋_GB2312" w:hAnsi="仿宋_GB2312" w:eastAsia="仿宋_GB2312" w:cs="仿宋_GB2312"/>
          <w:b/>
          <w:color w:val="auto"/>
          <w:kern w:val="0"/>
        </w:rPr>
      </w:pPr>
    </w:p>
    <w:p>
      <w:pPr>
        <w:tabs>
          <w:tab w:val="left" w:pos="420"/>
          <w:tab w:val="left" w:pos="6660"/>
        </w:tabs>
        <w:spacing w:line="1600" w:lineRule="atLeast"/>
        <w:jc w:val="center"/>
        <w:rPr>
          <w:rFonts w:ascii="仿宋_GB2312" w:hAnsi="仿宋_GB2312" w:eastAsia="仿宋_GB2312" w:cs="仿宋_GB2312"/>
          <w:color w:val="auto"/>
          <w:sz w:val="72"/>
        </w:rPr>
      </w:pPr>
      <w:r>
        <w:rPr>
          <w:rFonts w:hint="eastAsia" w:ascii="仿宋_GB2312" w:hAnsi="仿宋_GB2312" w:eastAsia="仿宋_GB2312" w:cs="仿宋_GB2312"/>
          <w:b/>
          <w:bCs/>
          <w:color w:val="auto"/>
          <w:sz w:val="72"/>
        </w:rPr>
        <w:t>询价文件</w:t>
      </w:r>
    </w:p>
    <w:p>
      <w:pPr>
        <w:spacing w:line="500" w:lineRule="exact"/>
        <w:jc w:val="center"/>
        <w:rPr>
          <w:rFonts w:ascii="仿宋_GB2312" w:hAnsi="仿宋_GB2312" w:eastAsia="仿宋_GB2312" w:cs="仿宋_GB2312"/>
          <w:bCs/>
          <w:color w:val="auto"/>
          <w:sz w:val="28"/>
          <w:szCs w:val="28"/>
        </w:rPr>
      </w:pPr>
    </w:p>
    <w:p>
      <w:pPr>
        <w:spacing w:line="500" w:lineRule="exact"/>
        <w:jc w:val="lef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rPr>
        <w:t xml:space="preserve">     </w:t>
      </w:r>
      <w:r>
        <w:rPr>
          <w:rFonts w:hint="eastAsia" w:ascii="仿宋_GB2312" w:hAnsi="仿宋_GB2312" w:eastAsia="仿宋_GB2312" w:cs="仿宋_GB2312"/>
          <w:b/>
          <w:bCs/>
          <w:color w:val="auto"/>
          <w:sz w:val="28"/>
          <w:szCs w:val="28"/>
          <w:lang w:val="en-US" w:eastAsia="zh-CN"/>
        </w:rPr>
        <w:t xml:space="preserve"> </w:t>
      </w:r>
    </w:p>
    <w:p>
      <w:pPr>
        <w:spacing w:line="500" w:lineRule="exact"/>
        <w:ind w:firstLine="320" w:firstLineChars="100"/>
        <w:jc w:val="left"/>
        <w:rPr>
          <w:color w:val="auto"/>
          <w:sz w:val="32"/>
          <w:szCs w:val="32"/>
        </w:rPr>
      </w:pPr>
      <w:r>
        <w:rPr>
          <w:rFonts w:hint="eastAsia" w:ascii="仿宋_GB2312" w:hAnsi="仿宋_GB2312" w:eastAsia="仿宋_GB2312" w:cs="仿宋_GB2312"/>
          <w:b/>
          <w:bCs/>
          <w:color w:val="auto"/>
          <w:sz w:val="32"/>
          <w:szCs w:val="32"/>
        </w:rPr>
        <w:t>项目编号：</w:t>
      </w:r>
      <w:r>
        <w:rPr>
          <w:rFonts w:hint="eastAsia" w:ascii="仿宋_GB2312" w:hAnsi="仿宋_GB2312" w:eastAsia="仿宋_GB2312" w:cs="仿宋_GB2312"/>
          <w:b/>
          <w:bCs/>
          <w:color w:val="auto"/>
          <w:sz w:val="32"/>
          <w:szCs w:val="32"/>
          <w:lang w:val="en-US" w:eastAsia="zh-CN"/>
        </w:rPr>
        <w:t>XJ-20210910-1</w:t>
      </w:r>
      <w:r>
        <w:rPr>
          <w:color w:val="auto"/>
          <w:sz w:val="32"/>
          <w:szCs w:val="32"/>
        </w:rPr>
        <w:fldChar w:fldCharType="begin"/>
      </w:r>
      <w:r>
        <w:rPr>
          <w:color w:val="auto"/>
          <w:sz w:val="32"/>
          <w:szCs w:val="32"/>
        </w:rPr>
        <w:instrText xml:space="preserve"> DOCVARIABLE  采购编号  \* MERGEFORMAT </w:instrText>
      </w:r>
      <w:r>
        <w:rPr>
          <w:color w:val="auto"/>
          <w:sz w:val="32"/>
          <w:szCs w:val="32"/>
        </w:rPr>
        <w:fldChar w:fldCharType="end"/>
      </w:r>
    </w:p>
    <w:p>
      <w:pPr>
        <w:spacing w:line="500" w:lineRule="exact"/>
        <w:ind w:firstLine="320" w:firstLineChars="10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项目名称：</w:t>
      </w:r>
      <w:r>
        <w:rPr>
          <w:rFonts w:hint="eastAsia" w:ascii="仿宋_GB2312" w:hAnsi="仿宋_GB2312" w:eastAsia="仿宋_GB2312" w:cs="仿宋_GB2312"/>
          <w:b/>
          <w:bCs/>
          <w:color w:val="auto"/>
          <w:sz w:val="32"/>
          <w:szCs w:val="32"/>
          <w:lang w:val="en-US" w:eastAsia="zh-CN"/>
        </w:rPr>
        <w:t>广州市净水有限公司石井净水分公司厂内高压</w:t>
      </w:r>
    </w:p>
    <w:p>
      <w:pPr>
        <w:spacing w:line="500" w:lineRule="exact"/>
        <w:ind w:firstLine="1920" w:firstLineChars="600"/>
        <w:jc w:val="left"/>
        <w:rPr>
          <w:rFonts w:ascii="宋体" w:hAnsi="宋体" w:cs="仿宋_GB2312"/>
          <w:b/>
          <w:bCs/>
          <w:color w:val="auto"/>
          <w:sz w:val="28"/>
          <w:szCs w:val="28"/>
        </w:rPr>
      </w:pPr>
      <w:r>
        <w:rPr>
          <w:rFonts w:hint="eastAsia" w:ascii="仿宋_GB2312" w:hAnsi="仿宋_GB2312" w:eastAsia="仿宋_GB2312" w:cs="仿宋_GB2312"/>
          <w:b/>
          <w:bCs/>
          <w:color w:val="auto"/>
          <w:sz w:val="32"/>
          <w:szCs w:val="32"/>
          <w:lang w:val="en-US" w:eastAsia="zh-CN"/>
        </w:rPr>
        <w:t>设备维护保养项目</w:t>
      </w:r>
    </w:p>
    <w:p>
      <w:pPr>
        <w:spacing w:line="500" w:lineRule="exact"/>
        <w:jc w:val="center"/>
        <w:rPr>
          <w:rFonts w:ascii="仿宋_GB2312" w:hAnsi="仿宋_GB2312" w:eastAsia="仿宋_GB2312" w:cs="仿宋_GB2312"/>
          <w:b/>
          <w:bCs/>
          <w:color w:val="auto"/>
        </w:rPr>
      </w:pPr>
    </w:p>
    <w:p>
      <w:pPr>
        <w:spacing w:line="500" w:lineRule="exact"/>
        <w:jc w:val="center"/>
        <w:rPr>
          <w:rFonts w:ascii="仿宋_GB2312" w:hAnsi="仿宋_GB2312" w:eastAsia="仿宋_GB2312" w:cs="仿宋_GB2312"/>
          <w:b/>
          <w:bCs/>
          <w:color w:val="auto"/>
          <w:sz w:val="72"/>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bCs/>
          <w:color w:val="auto"/>
          <w:sz w:val="28"/>
        </w:rPr>
      </w:pPr>
    </w:p>
    <w:p>
      <w:pPr>
        <w:spacing w:line="360" w:lineRule="auto"/>
        <w:jc w:val="center"/>
        <w:rPr>
          <w:rFonts w:ascii="仿宋_GB2312" w:hAnsi="仿宋_GB2312" w:eastAsia="仿宋_GB2312" w:cs="仿宋_GB2312"/>
          <w:b/>
          <w:bCs/>
          <w:color w:val="auto"/>
          <w:sz w:val="36"/>
        </w:rPr>
      </w:pPr>
      <w:r>
        <w:rPr>
          <w:rFonts w:hint="eastAsia" w:ascii="仿宋_GB2312" w:hAnsi="仿宋_GB2312" w:eastAsia="仿宋_GB2312" w:cs="仿宋_GB2312"/>
          <w:b/>
          <w:bCs/>
          <w:color w:val="auto"/>
          <w:sz w:val="36"/>
        </w:rPr>
        <w:t xml:space="preserve"> 广州市净水有限公司</w:t>
      </w:r>
      <w:r>
        <w:rPr>
          <w:rFonts w:hint="eastAsia" w:ascii="仿宋_GB2312" w:hAnsi="仿宋_GB2312" w:eastAsia="仿宋_GB2312" w:cs="仿宋_GB2312"/>
          <w:b/>
          <w:bCs/>
          <w:color w:val="auto"/>
          <w:sz w:val="36"/>
          <w:lang w:val="en-US" w:eastAsia="zh-CN"/>
        </w:rPr>
        <w:t xml:space="preserve"> </w:t>
      </w:r>
      <w:r>
        <w:rPr>
          <w:rFonts w:hint="eastAsia" w:ascii="仿宋_GB2312" w:hAnsi="仿宋_GB2312" w:eastAsia="仿宋_GB2312" w:cs="仿宋_GB2312"/>
          <w:b/>
          <w:bCs/>
          <w:color w:val="auto"/>
          <w:sz w:val="36"/>
        </w:rPr>
        <w:t>编制</w:t>
      </w:r>
    </w:p>
    <w:p>
      <w:pPr>
        <w:spacing w:line="360" w:lineRule="auto"/>
        <w:jc w:val="center"/>
        <w:rPr>
          <w:rFonts w:ascii="仿宋_GB2312" w:hAnsi="仿宋_GB2312" w:eastAsia="仿宋_GB2312" w:cs="仿宋_GB2312"/>
          <w:b/>
          <w:bCs/>
          <w:color w:val="auto"/>
          <w:sz w:val="28"/>
        </w:rPr>
      </w:pPr>
    </w:p>
    <w:p>
      <w:pPr>
        <w:spacing w:line="360" w:lineRule="auto"/>
        <w:jc w:val="center"/>
        <w:rPr>
          <w:rFonts w:ascii="仿宋_GB2312" w:hAnsi="仿宋_GB2312" w:eastAsia="仿宋_GB2312" w:cs="仿宋_GB2312"/>
          <w:b/>
          <w:bCs/>
          <w:color w:val="auto"/>
          <w:sz w:val="28"/>
        </w:rPr>
      </w:pPr>
      <w:r>
        <w:rPr>
          <w:rFonts w:hint="eastAsia" w:ascii="仿宋_GB2312" w:hAnsi="仿宋_GB2312" w:eastAsia="仿宋_GB2312" w:cs="仿宋_GB2312"/>
          <w:b/>
          <w:bCs/>
          <w:color w:val="auto"/>
          <w:sz w:val="28"/>
        </w:rPr>
        <w:t>发布日期：202</w:t>
      </w:r>
      <w:r>
        <w:rPr>
          <w:rFonts w:hint="default" w:ascii="仿宋_GB2312" w:hAnsi="仿宋_GB2312" w:eastAsia="仿宋_GB2312" w:cs="仿宋_GB2312"/>
          <w:b/>
          <w:bCs/>
          <w:color w:val="auto"/>
          <w:sz w:val="28"/>
          <w:lang w:val="en-US"/>
        </w:rPr>
        <w:t>1</w:t>
      </w:r>
      <w:r>
        <w:rPr>
          <w:rFonts w:hint="eastAsia" w:ascii="仿宋_GB2312" w:hAnsi="仿宋_GB2312" w:eastAsia="仿宋_GB2312" w:cs="仿宋_GB2312"/>
          <w:b/>
          <w:bCs/>
          <w:color w:val="auto"/>
          <w:sz w:val="28"/>
        </w:rPr>
        <w:t>年</w:t>
      </w:r>
      <w:r>
        <w:rPr>
          <w:rFonts w:hint="eastAsia" w:ascii="仿宋_GB2312" w:hAnsi="仿宋_GB2312" w:eastAsia="仿宋_GB2312" w:cs="仿宋_GB2312"/>
          <w:b/>
          <w:bCs/>
          <w:color w:val="auto"/>
          <w:sz w:val="28"/>
          <w:lang w:val="en-US" w:eastAsia="zh-CN"/>
        </w:rPr>
        <w:t>9</w:t>
      </w:r>
      <w:r>
        <w:rPr>
          <w:rFonts w:hint="eastAsia" w:ascii="仿宋_GB2312" w:hAnsi="仿宋_GB2312" w:eastAsia="仿宋_GB2312" w:cs="仿宋_GB2312"/>
          <w:b/>
          <w:bCs/>
          <w:color w:val="auto"/>
          <w:sz w:val="28"/>
        </w:rPr>
        <w:t>月</w:t>
      </w:r>
      <w:r>
        <w:rPr>
          <w:rFonts w:hint="eastAsia" w:ascii="仿宋_GB2312" w:hAnsi="仿宋_GB2312" w:eastAsia="仿宋_GB2312" w:cs="仿宋_GB2312"/>
          <w:b/>
          <w:bCs/>
          <w:color w:val="auto"/>
          <w:sz w:val="28"/>
          <w:lang w:val="en-US" w:eastAsia="zh-CN"/>
        </w:rPr>
        <w:t>10</w:t>
      </w:r>
      <w:r>
        <w:rPr>
          <w:rFonts w:hint="eastAsia" w:ascii="仿宋_GB2312" w:hAnsi="仿宋_GB2312" w:eastAsia="仿宋_GB2312" w:cs="仿宋_GB2312"/>
          <w:b/>
          <w:bCs/>
          <w:color w:val="auto"/>
          <w:sz w:val="28"/>
        </w:rPr>
        <w:t>日</w:t>
      </w:r>
    </w:p>
    <w:p>
      <w:pPr>
        <w:rPr>
          <w:rFonts w:ascii="仿宋_GB2312" w:hAnsi="仿宋_GB2312" w:eastAsia="仿宋_GB2312" w:cs="仿宋_GB2312"/>
          <w:b/>
          <w:color w:val="auto"/>
          <w:sz w:val="28"/>
          <w:szCs w:val="28"/>
        </w:rPr>
      </w:pPr>
    </w:p>
    <w:p>
      <w:pPr>
        <w:pageBreakBefore/>
        <w:jc w:val="center"/>
        <w:rPr>
          <w:rFonts w:ascii="仿宋_GB2312" w:hAnsi="仿宋_GB2312" w:eastAsia="仿宋_GB2312" w:cs="仿宋_GB2312"/>
          <w:b/>
          <w:bCs/>
          <w:caps/>
          <w:color w:val="auto"/>
          <w:sz w:val="28"/>
          <w:szCs w:val="28"/>
        </w:rPr>
      </w:pPr>
      <w:r>
        <w:rPr>
          <w:rFonts w:hint="eastAsia" w:ascii="仿宋_GB2312" w:hAnsi="仿宋_GB2312" w:eastAsia="仿宋_GB2312" w:cs="仿宋_GB2312"/>
          <w:b/>
          <w:bCs/>
          <w:color w:val="auto"/>
          <w:sz w:val="28"/>
          <w:szCs w:val="28"/>
        </w:rPr>
        <w:t>目      录</w:t>
      </w:r>
      <w:r>
        <w:rPr>
          <w:rFonts w:hint="eastAsia" w:ascii="仿宋_GB2312" w:hAnsi="仿宋_GB2312" w:eastAsia="仿宋_GB2312" w:cs="仿宋_GB2312"/>
          <w:b/>
          <w:bCs/>
          <w:caps/>
          <w:color w:val="auto"/>
          <w:sz w:val="28"/>
          <w:szCs w:val="28"/>
        </w:rPr>
        <w:br w:type="textWrapping"/>
      </w:r>
    </w:p>
    <w:p>
      <w:pPr>
        <w:pStyle w:val="18"/>
        <w:tabs>
          <w:tab w:val="right" w:leader="dot" w:pos="9174"/>
        </w:tabs>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第一部分  报价邀请函</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第二部分  项目内容</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第三部分  报价须知</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第四部分  合同书格式</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第五部分  响应文件格式</w:t>
      </w:r>
    </w:p>
    <w:p>
      <w:pPr>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b/>
          <w:color w:val="auto"/>
          <w:sz w:val="28"/>
          <w:szCs w:val="28"/>
        </w:rPr>
      </w:pPr>
    </w:p>
    <w:p>
      <w:pPr>
        <w:autoSpaceDE w:val="0"/>
        <w:autoSpaceDN w:val="0"/>
        <w:adjustRightInd w:val="0"/>
        <w:snapToGrid w:val="0"/>
        <w:spacing w:line="300" w:lineRule="auto"/>
        <w:ind w:right="32"/>
        <w:rPr>
          <w:rFonts w:ascii="仿宋_GB2312" w:hAnsi="仿宋_GB2312" w:eastAsia="仿宋_GB2312" w:cs="仿宋_GB2312"/>
          <w:color w:val="auto"/>
          <w:kern w:val="0"/>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jc w:val="center"/>
        <w:rPr>
          <w:rFonts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第一部分 报价邀请函</w:t>
      </w:r>
    </w:p>
    <w:p>
      <w:pP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各报价单位:</w:t>
      </w:r>
    </w:p>
    <w:p>
      <w:pPr>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现我公司对</w:t>
      </w:r>
      <w:r>
        <w:rPr>
          <w:rFonts w:hint="eastAsia" w:ascii="仿宋_GB2312" w:hAnsi="仿宋_GB2312" w:eastAsia="仿宋_GB2312" w:cs="仿宋_GB2312"/>
          <w:color w:val="auto"/>
          <w:sz w:val="28"/>
          <w:szCs w:val="28"/>
          <w:u w:val="single"/>
        </w:rPr>
        <w:t>石井净水分公司厂内高压设备维护保养项目</w:t>
      </w:r>
      <w:r>
        <w:rPr>
          <w:rFonts w:hint="eastAsia" w:ascii="仿宋_GB2312" w:hAnsi="仿宋_GB2312" w:eastAsia="仿宋_GB2312" w:cs="仿宋_GB2312"/>
          <w:color w:val="auto"/>
          <w:sz w:val="28"/>
          <w:szCs w:val="28"/>
        </w:rPr>
        <w:t>进行询价，</w:t>
      </w:r>
      <w:r>
        <w:rPr>
          <w:rFonts w:hint="eastAsia" w:ascii="仿宋_GB2312" w:hAnsi="仿宋_GB2312" w:eastAsia="仿宋_GB2312" w:cs="仿宋_GB2312"/>
          <w:color w:val="auto"/>
          <w:sz w:val="28"/>
          <w:szCs w:val="28"/>
          <w:lang w:val="zh-CN"/>
        </w:rPr>
        <w:t>欢迎符合资格条件</w:t>
      </w:r>
      <w:r>
        <w:rPr>
          <w:rFonts w:hint="eastAsia" w:ascii="仿宋_GB2312" w:hAnsi="仿宋_GB2312" w:eastAsia="仿宋_GB2312" w:cs="仿宋_GB2312"/>
          <w:color w:val="auto"/>
          <w:sz w:val="28"/>
          <w:szCs w:val="28"/>
        </w:rPr>
        <w:t>的报价单位参加。</w:t>
      </w:r>
    </w:p>
    <w:p>
      <w:pPr>
        <w:autoSpaceDE w:val="0"/>
        <w:autoSpaceDN w:val="0"/>
        <w:ind w:firstLine="560" w:firstLineChars="200"/>
        <w:rPr>
          <w:rFonts w:hint="default" w:ascii="仿宋_GB2312" w:hAnsi="仿宋_GB2312" w:eastAsia="仿宋_GB2312" w:cs="仿宋_GB2312"/>
          <w:color w:val="auto"/>
          <w:sz w:val="28"/>
          <w:szCs w:val="28"/>
          <w:u w:val="none"/>
          <w:lang w:val="en-US"/>
        </w:rPr>
      </w:pPr>
      <w:r>
        <w:rPr>
          <w:rFonts w:hint="eastAsia" w:ascii="仿宋_GB2312" w:hAnsi="仿宋_GB2312" w:eastAsia="仿宋_GB2312" w:cs="仿宋_GB2312"/>
          <w:color w:val="auto"/>
          <w:sz w:val="28"/>
          <w:szCs w:val="28"/>
          <w:lang w:val="zh-CN"/>
        </w:rPr>
        <w:t>一、资金计划：</w:t>
      </w:r>
      <w:r>
        <w:rPr>
          <w:rFonts w:hint="eastAsia" w:ascii="仿宋_GB2312" w:hAnsi="仿宋_GB2312" w:eastAsia="仿宋_GB2312" w:cs="仿宋_GB2312"/>
          <w:color w:val="auto"/>
          <w:sz w:val="28"/>
          <w:szCs w:val="28"/>
          <w:u w:val="none"/>
          <w:lang w:val="en-US" w:eastAsia="zh-CN"/>
        </w:rPr>
        <w:t>企业自有资金</w:t>
      </w:r>
    </w:p>
    <w:p>
      <w:pPr>
        <w:autoSpaceDE w:val="0"/>
        <w:autoSpaceDN w:val="0"/>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color w:val="auto"/>
          <w:sz w:val="28"/>
          <w:szCs w:val="28"/>
          <w:lang w:val="zh-CN"/>
        </w:rPr>
        <w:t>、项目编号：</w:t>
      </w:r>
      <w:r>
        <w:rPr>
          <w:rFonts w:hint="eastAsia" w:ascii="仿宋_GB2312" w:hAnsi="仿宋_GB2312" w:eastAsia="仿宋_GB2312" w:cs="仿宋_GB2312"/>
          <w:color w:val="auto"/>
          <w:sz w:val="28"/>
          <w:szCs w:val="28"/>
          <w:lang w:val="en-US" w:eastAsia="zh-CN"/>
        </w:rPr>
        <w:t>XJ-20210910-1</w:t>
      </w:r>
      <w:r>
        <w:rPr>
          <w:rFonts w:hint="eastAsia" w:ascii="仿宋_GB2312" w:hAnsi="仿宋_GB2312" w:eastAsia="仿宋_GB2312" w:cs="仿宋_GB2312"/>
          <w:b/>
          <w:bCs/>
          <w:color w:val="auto"/>
          <w:sz w:val="28"/>
          <w:szCs w:val="28"/>
          <w:lang w:val="en-US" w:eastAsia="zh-CN"/>
        </w:rPr>
        <w:t xml:space="preserve"> </w:t>
      </w:r>
    </w:p>
    <w:p>
      <w:pPr>
        <w:autoSpaceDE w:val="0"/>
        <w:autoSpaceDN w:val="0"/>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lang w:val="zh-CN"/>
        </w:rPr>
        <w:t>三</w:t>
      </w: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u w:val="single"/>
          <w:lang w:val="en-US" w:eastAsia="zh-CN"/>
        </w:rPr>
        <w:t>广州市净水有限公司</w:t>
      </w:r>
      <w:r>
        <w:rPr>
          <w:rFonts w:hint="eastAsia" w:ascii="仿宋_GB2312" w:hAnsi="仿宋_GB2312" w:eastAsia="仿宋_GB2312" w:cs="仿宋_GB2312"/>
          <w:color w:val="auto"/>
          <w:sz w:val="28"/>
          <w:szCs w:val="28"/>
          <w:u w:val="single"/>
        </w:rPr>
        <w:t>石井净水分公司厂内高压设备</w:t>
      </w:r>
    </w:p>
    <w:p>
      <w:pPr>
        <w:autoSpaceDE w:val="0"/>
        <w:autoSpaceDN w:val="0"/>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u w:val="single"/>
        </w:rPr>
        <w:t>维护保养</w:t>
      </w:r>
      <w:bookmarkStart w:id="41" w:name="_GoBack"/>
      <w:r>
        <w:rPr>
          <w:rFonts w:hint="eastAsia" w:ascii="仿宋_GB2312" w:hAnsi="仿宋_GB2312" w:eastAsia="仿宋_GB2312" w:cs="仿宋_GB2312"/>
          <w:color w:val="auto"/>
          <w:sz w:val="28"/>
          <w:szCs w:val="28"/>
          <w:u w:val="single"/>
        </w:rPr>
        <w:t>项目</w:t>
      </w:r>
      <w:bookmarkEnd w:id="41"/>
    </w:p>
    <w:p>
      <w:pPr>
        <w:autoSpaceDE w:val="0"/>
        <w:autoSpaceDN w:val="0"/>
        <w:ind w:firstLine="560"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四、最高限价：</w:t>
      </w:r>
      <w:r>
        <w:rPr>
          <w:rFonts w:hint="eastAsia" w:ascii="仿宋_GB2312" w:hAnsi="仿宋_GB2312" w:eastAsia="仿宋_GB2312" w:cs="仿宋_GB2312"/>
          <w:color w:val="auto"/>
          <w:sz w:val="28"/>
          <w:szCs w:val="28"/>
          <w:u w:val="single"/>
          <w:lang w:val="en-US" w:eastAsia="zh-CN"/>
        </w:rPr>
        <w:t>19.3239</w:t>
      </w:r>
      <w:r>
        <w:rPr>
          <w:rFonts w:hint="eastAsia" w:ascii="仿宋_GB2312" w:hAnsi="仿宋_GB2312" w:eastAsia="仿宋_GB2312" w:cs="仿宋_GB2312"/>
          <w:color w:val="auto"/>
          <w:sz w:val="28"/>
          <w:szCs w:val="28"/>
          <w:u w:val="single"/>
          <w:lang w:val="zh-CN"/>
        </w:rPr>
        <w:t>万元（人民币）</w:t>
      </w:r>
    </w:p>
    <w:p>
      <w:pPr>
        <w:autoSpaceDE w:val="0"/>
        <w:autoSpaceDN w:val="0"/>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rPr>
        <w:t>项目内容及需求：(工程概况)</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r>
        <w:rPr>
          <w:rFonts w:hint="eastAsia" w:ascii="仿宋_GB2312" w:hAnsi="仿宋_GB2312" w:eastAsia="仿宋_GB2312" w:cs="仿宋_GB2312"/>
          <w:color w:val="auto"/>
          <w:sz w:val="28"/>
          <w:szCs w:val="28"/>
          <w:lang w:val="en-US" w:eastAsia="zh-CN"/>
        </w:rPr>
        <w:t>石井净水</w:t>
      </w:r>
      <w:r>
        <w:rPr>
          <w:rFonts w:hint="eastAsia" w:ascii="仿宋_GB2312" w:hAnsi="仿宋_GB2312" w:eastAsia="仿宋_GB2312" w:cs="仿宋_GB2312"/>
          <w:color w:val="auto"/>
          <w:sz w:val="28"/>
          <w:szCs w:val="28"/>
          <w:lang w:eastAsia="zh-CN"/>
        </w:rPr>
        <w:t>分公司高压设备进行每年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次的高压绝缘性试验服务；每月对高压设备提供</w:t>
      </w:r>
      <w:r>
        <w:rPr>
          <w:rFonts w:hint="eastAsia" w:ascii="仿宋_GB2312" w:hAnsi="仿宋_GB2312" w:eastAsia="仿宋_GB2312" w:cs="仿宋_GB2312"/>
          <w:color w:val="auto"/>
          <w:sz w:val="28"/>
          <w:szCs w:val="28"/>
          <w:lang w:val="en-US" w:eastAsia="zh-CN"/>
        </w:rPr>
        <w:t>1次巡检以及维护保养服务；服务期内对所有绝缘工具进行检测试验；提供24小时电话技术支持服务，必要时需在2小时内到达现场配合我司解决高压设备故障问题；维保过程中发现零件故障，在条件允许下更换故障零件等维保服务</w:t>
      </w:r>
      <w:r>
        <w:rPr>
          <w:rFonts w:hint="eastAsia" w:ascii="仿宋_GB2312" w:hAnsi="仿宋_GB2312" w:eastAsia="仿宋_GB2312" w:cs="仿宋_GB2312"/>
          <w:color w:val="auto"/>
          <w:sz w:val="28"/>
          <w:szCs w:val="28"/>
        </w:rPr>
        <w:t>。高压电气设备长期运行易积尘，绝缘老化；断路器变形、磨损及损伤，手车插头磨损、烧蚀和弹簧失效；变压器正常运行产生振动，造成固定变压器的螺栓、螺丝容易松动；电力电缆外层破损以及终端头松动、发热变色等，引发各类故障和事故。为提高设备安全运行系数，延长使用寿命，固需进行外观检查，绝缘试验，耐压试验，紧固螺丝等维保工作，保证高压设备正常运行以及开关能可靠动作。</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六</w:t>
      </w:r>
      <w:r>
        <w:rPr>
          <w:rFonts w:hint="eastAsia" w:ascii="仿宋_GB2312" w:hAnsi="仿宋_GB2312" w:eastAsia="仿宋_GB2312" w:cs="仿宋_GB2312"/>
          <w:color w:val="auto"/>
          <w:sz w:val="28"/>
          <w:szCs w:val="28"/>
        </w:rPr>
        <w:t>、报价单位资格要求：</w:t>
      </w:r>
    </w:p>
    <w:p>
      <w:pPr>
        <w:autoSpaceDE w:val="0"/>
        <w:autoSpaceDN w:val="0"/>
        <w:ind w:firstLine="560" w:firstLineChars="200"/>
        <w:rPr>
          <w:rFonts w:hint="eastAsia" w:ascii="仿宋" w:hAnsi="仿宋" w:eastAsia="仿宋" w:cs="仿宋_GB2312"/>
          <w:color w:val="auto"/>
          <w:sz w:val="28"/>
          <w:szCs w:val="28"/>
          <w:u w:val="single"/>
          <w:lang w:val="hr-HR"/>
        </w:rPr>
      </w:pPr>
      <w:r>
        <w:rPr>
          <w:rFonts w:hint="default" w:ascii="仿宋" w:hAnsi="仿宋" w:eastAsia="仿宋" w:cs="仿宋_GB2312"/>
          <w:color w:val="auto"/>
          <w:sz w:val="28"/>
          <w:szCs w:val="28"/>
          <w:u w:val="single"/>
          <w:lang w:val="en-US"/>
        </w:rPr>
        <w:t>1.报价单位须是在中华人民共和国境内注册的独立法人或其他组织，</w:t>
      </w:r>
      <w:r>
        <w:rPr>
          <w:rFonts w:hint="eastAsia" w:ascii="仿宋" w:hAnsi="仿宋" w:eastAsia="仿宋" w:cs="仿宋_GB2312"/>
          <w:color w:val="auto"/>
          <w:sz w:val="28"/>
          <w:szCs w:val="28"/>
          <w:u w:val="single"/>
          <w:lang w:val="en-US" w:eastAsia="zh-CN"/>
        </w:rPr>
        <w:t>具有独立法人资格，</w:t>
      </w:r>
      <w:r>
        <w:rPr>
          <w:rFonts w:hint="default" w:ascii="仿宋" w:hAnsi="仿宋" w:eastAsia="仿宋" w:cs="仿宋_GB2312"/>
          <w:color w:val="auto"/>
          <w:sz w:val="28"/>
          <w:szCs w:val="28"/>
          <w:u w:val="single"/>
          <w:lang w:val="en-US"/>
        </w:rPr>
        <w:t>持有工商行政管理部门核发的营业执照，且能开具增值税发票</w:t>
      </w:r>
      <w:r>
        <w:rPr>
          <w:rFonts w:hint="eastAsia" w:ascii="仿宋" w:hAnsi="仿宋" w:eastAsia="仿宋" w:cs="仿宋_GB2312"/>
          <w:color w:val="auto"/>
          <w:sz w:val="28"/>
          <w:szCs w:val="28"/>
          <w:u w:val="single"/>
          <w:lang w:val="hr-HR"/>
        </w:rPr>
        <w:t>；</w:t>
      </w:r>
    </w:p>
    <w:p>
      <w:pPr>
        <w:autoSpaceDE w:val="0"/>
        <w:autoSpaceDN w:val="0"/>
        <w:ind w:firstLine="560" w:firstLineChars="200"/>
        <w:rPr>
          <w:rFonts w:hint="eastAsia" w:ascii="仿宋" w:hAnsi="仿宋" w:eastAsia="仿宋" w:cs="仿宋_GB2312"/>
          <w:color w:val="auto"/>
          <w:sz w:val="28"/>
          <w:szCs w:val="28"/>
          <w:u w:val="single"/>
          <w:lang w:val="hr-HR"/>
        </w:rPr>
      </w:pPr>
      <w:r>
        <w:rPr>
          <w:rFonts w:hint="eastAsia" w:ascii="仿宋" w:hAnsi="仿宋" w:eastAsia="仿宋" w:cs="仿宋_GB2312"/>
          <w:color w:val="auto"/>
          <w:sz w:val="28"/>
          <w:szCs w:val="28"/>
          <w:u w:val="single"/>
          <w:lang w:val="hr-HR"/>
        </w:rPr>
        <w:t>2.</w:t>
      </w:r>
      <w:r>
        <w:rPr>
          <w:rFonts w:hint="eastAsia" w:ascii="仿宋_GB2312" w:hAnsi="仿宋_GB2312" w:eastAsia="仿宋_GB2312" w:cs="仿宋_GB2312"/>
          <w:color w:val="auto"/>
          <w:sz w:val="28"/>
          <w:szCs w:val="28"/>
          <w:u w:val="single"/>
        </w:rPr>
        <w:t>报价单位须同时具备</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（1）</w:t>
      </w:r>
      <w:r>
        <w:rPr>
          <w:rFonts w:hint="eastAsia" w:ascii="仿宋_GB2312" w:hAnsi="仿宋_GB2312" w:eastAsia="仿宋_GB2312" w:cs="仿宋_GB2312"/>
          <w:color w:val="auto"/>
          <w:sz w:val="28"/>
          <w:szCs w:val="28"/>
          <w:u w:val="single"/>
        </w:rPr>
        <w:t>《承装（修、试）电力设施许可证》五级（或以上）</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rPr>
        <w:t>电力工程施工总承包三级资质（或以上）或输变电工程专业承包三级（或以上）资质</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并</w:t>
      </w:r>
      <w:r>
        <w:rPr>
          <w:rFonts w:hint="eastAsia" w:ascii="仿宋_GB2312" w:hAnsi="仿宋_GB2312" w:eastAsia="仿宋_GB2312" w:cs="仿宋_GB2312"/>
          <w:color w:val="auto"/>
          <w:sz w:val="28"/>
          <w:szCs w:val="28"/>
          <w:u w:val="single"/>
        </w:rPr>
        <w:t>具有安全生产许可证。（</w:t>
      </w:r>
      <w:r>
        <w:rPr>
          <w:rFonts w:hint="eastAsia" w:ascii="仿宋_GB2312" w:hAnsi="仿宋_GB2312" w:eastAsia="仿宋_GB2312" w:cs="仿宋_GB2312"/>
          <w:color w:val="auto"/>
          <w:sz w:val="28"/>
          <w:szCs w:val="28"/>
          <w:u w:val="single"/>
          <w:lang w:val="en-US" w:eastAsia="zh-CN"/>
        </w:rPr>
        <w:t>须</w:t>
      </w:r>
      <w:r>
        <w:rPr>
          <w:rFonts w:hint="eastAsia" w:ascii="仿宋_GB2312" w:hAnsi="仿宋_GB2312" w:eastAsia="仿宋_GB2312" w:cs="仿宋_GB2312"/>
          <w:color w:val="auto"/>
          <w:sz w:val="28"/>
          <w:szCs w:val="28"/>
          <w:u w:val="single"/>
        </w:rPr>
        <w:t>提供资格证复印件，加盖单位公章）；</w:t>
      </w:r>
    </w:p>
    <w:p>
      <w:pPr>
        <w:autoSpaceDE w:val="0"/>
        <w:autoSpaceDN w:val="0"/>
        <w:ind w:firstLine="560" w:firstLineChars="200"/>
        <w:rPr>
          <w:rFonts w:hint="eastAsia" w:ascii="仿宋" w:hAnsi="仿宋" w:eastAsia="仿宋" w:cs="仿宋_GB2312"/>
          <w:color w:val="auto"/>
          <w:sz w:val="28"/>
          <w:szCs w:val="28"/>
          <w:u w:val="single"/>
          <w:lang w:val="hr-HR"/>
        </w:rPr>
      </w:pPr>
      <w:r>
        <w:rPr>
          <w:rFonts w:hint="default" w:ascii="仿宋" w:hAnsi="仿宋" w:eastAsia="仿宋" w:cs="仿宋_GB2312"/>
          <w:color w:val="auto"/>
          <w:sz w:val="28"/>
          <w:szCs w:val="28"/>
          <w:u w:val="single"/>
          <w:lang w:val="en-US"/>
        </w:rPr>
        <w:t>3.</w:t>
      </w:r>
      <w:r>
        <w:rPr>
          <w:rFonts w:hint="eastAsia" w:ascii="仿宋_GB2312" w:hAnsi="仿宋_GB2312" w:eastAsia="仿宋_GB2312" w:cs="仿宋_GB2312"/>
          <w:color w:val="auto"/>
          <w:sz w:val="28"/>
          <w:szCs w:val="28"/>
          <w:u w:val="single"/>
        </w:rPr>
        <w:t>2018年1月1日至今</w:t>
      </w:r>
      <w:r>
        <w:rPr>
          <w:rFonts w:hint="eastAsia" w:ascii="仿宋" w:hAnsi="仿宋" w:eastAsia="仿宋" w:cs="仿宋_GB2312"/>
          <w:color w:val="auto"/>
          <w:sz w:val="28"/>
          <w:szCs w:val="28"/>
          <w:u w:val="single"/>
          <w:lang w:val="zh-CN"/>
        </w:rPr>
        <w:t>，</w:t>
      </w:r>
      <w:r>
        <w:rPr>
          <w:rFonts w:hint="eastAsia" w:ascii="仿宋" w:hAnsi="仿宋" w:eastAsia="仿宋" w:cs="仿宋_GB2312"/>
          <w:color w:val="auto"/>
          <w:sz w:val="28"/>
          <w:szCs w:val="28"/>
          <w:u w:val="single"/>
          <w:lang w:val="en-US" w:eastAsia="zh-CN"/>
        </w:rPr>
        <w:t>最</w:t>
      </w:r>
      <w:r>
        <w:rPr>
          <w:rFonts w:hint="eastAsia" w:ascii="仿宋" w:hAnsi="仿宋" w:eastAsia="仿宋" w:cs="仿宋_GB2312"/>
          <w:color w:val="auto"/>
          <w:sz w:val="28"/>
          <w:szCs w:val="28"/>
          <w:u w:val="single"/>
          <w:lang w:val="zh-CN"/>
        </w:rPr>
        <w:t>少</w:t>
      </w:r>
      <w:r>
        <w:rPr>
          <w:rFonts w:hint="eastAsia" w:ascii="仿宋" w:hAnsi="仿宋" w:eastAsia="仿宋" w:cs="仿宋_GB2312"/>
          <w:color w:val="auto"/>
          <w:sz w:val="28"/>
          <w:szCs w:val="28"/>
          <w:u w:val="single"/>
          <w:lang w:val="en-US" w:eastAsia="zh-CN"/>
        </w:rPr>
        <w:t>具有</w:t>
      </w:r>
      <w:r>
        <w:rPr>
          <w:rFonts w:hint="eastAsia" w:ascii="仿宋" w:hAnsi="仿宋" w:eastAsia="仿宋" w:cs="仿宋_GB2312"/>
          <w:color w:val="auto"/>
          <w:sz w:val="28"/>
          <w:szCs w:val="28"/>
          <w:u w:val="single"/>
          <w:lang w:val="zh-CN"/>
        </w:rPr>
        <w:t>一项</w:t>
      </w:r>
      <w:r>
        <w:rPr>
          <w:rFonts w:hint="eastAsia" w:ascii="仿宋" w:hAnsi="仿宋" w:eastAsia="仿宋" w:cs="仿宋_GB2312"/>
          <w:color w:val="auto"/>
          <w:sz w:val="28"/>
          <w:szCs w:val="28"/>
          <w:u w:val="single"/>
          <w:lang w:val="en-US" w:eastAsia="zh-CN"/>
        </w:rPr>
        <w:t>年度高压维保</w:t>
      </w:r>
      <w:r>
        <w:rPr>
          <w:rFonts w:hint="eastAsia" w:ascii="仿宋" w:hAnsi="仿宋" w:eastAsia="仿宋" w:cs="仿宋_GB2312"/>
          <w:color w:val="auto"/>
          <w:sz w:val="28"/>
          <w:szCs w:val="28"/>
          <w:u w:val="single"/>
          <w:lang w:val="zh-CN"/>
        </w:rPr>
        <w:t>服务业绩（提供合同复印件证明，包括但不限于项目名称、金额及实施内容、合同双方签字盖章、签订日期，并加盖单位公章）；</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zh-CN"/>
        </w:rPr>
      </w:pPr>
      <w:r>
        <w:rPr>
          <w:rFonts w:hint="eastAsia" w:ascii="仿宋" w:hAnsi="仿宋" w:eastAsia="仿宋" w:cs="仿宋_GB2312"/>
          <w:color w:val="auto"/>
          <w:sz w:val="28"/>
          <w:szCs w:val="28"/>
          <w:lang w:val="en-US" w:eastAsia="zh-CN"/>
        </w:rPr>
        <w:t>七、</w:t>
      </w:r>
      <w:r>
        <w:rPr>
          <w:rFonts w:hint="eastAsia" w:ascii="仿宋_GB2312" w:hAnsi="仿宋_GB2312" w:eastAsia="仿宋_GB2312" w:cs="仿宋_GB2312"/>
          <w:color w:val="auto"/>
          <w:sz w:val="28"/>
          <w:szCs w:val="28"/>
          <w:lang w:val="zh-CN"/>
        </w:rPr>
        <w:t>现场踏勘(答疑会)时间、地点：</w:t>
      </w:r>
      <w:r>
        <w:rPr>
          <w:rFonts w:hint="eastAsia" w:ascii="仿宋" w:hAnsi="仿宋" w:eastAsia="仿宋" w:cs="仿宋"/>
          <w:color w:val="auto"/>
          <w:sz w:val="28"/>
          <w:szCs w:val="28"/>
          <w:lang w:val="en-US" w:eastAsia="zh-CN"/>
        </w:rPr>
        <w:t>本</w:t>
      </w:r>
      <w:r>
        <w:rPr>
          <w:rFonts w:hint="eastAsia" w:ascii="仿宋" w:hAnsi="仿宋" w:eastAsia="仿宋" w:cs="仿宋"/>
          <w:color w:val="auto"/>
          <w:sz w:val="28"/>
          <w:szCs w:val="28"/>
          <w:lang w:val="zh-CN"/>
        </w:rPr>
        <w:t>项目需在提交报价文件前进行现场踏勘，未进行现场踏勘而报价的，一律视为无效报价，提交报价文件时需附上现场踏勘委派书（需求单位及报价单位均需盖章）复印件。由本项目承办单位在现场踏勘回执（见附件现场踏勘委派书）盖章确认。</w:t>
      </w:r>
    </w:p>
    <w:p>
      <w:pPr>
        <w:keepNext w:val="0"/>
        <w:keepLines w:val="0"/>
        <w:pageBreakBefore w:val="0"/>
        <w:widowControl w:val="0"/>
        <w:kinsoku/>
        <w:wordWrap/>
        <w:overflowPunct/>
        <w:topLinePunct w:val="0"/>
        <w:autoSpaceDE/>
        <w:autoSpaceDN/>
        <w:bidi w:val="0"/>
        <w:adjustRightInd/>
        <w:snapToGrid/>
        <w:spacing w:line="360" w:lineRule="auto"/>
        <w:ind w:firstLine="588" w:firstLineChars="21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zh-CN"/>
        </w:rPr>
        <w:t>1. 现场踏勘(答疑会)集合时间：</w:t>
      </w:r>
      <w:r>
        <w:rPr>
          <w:rFonts w:hint="eastAsia" w:ascii="仿宋" w:hAnsi="仿宋" w:eastAsia="仿宋" w:cs="仿宋"/>
          <w:color w:val="auto"/>
          <w:sz w:val="28"/>
          <w:szCs w:val="28"/>
          <w:highlight w:val="none"/>
          <w:lang w:val="en-US" w:eastAsia="zh-CN"/>
        </w:rPr>
        <w:t>2021年9月14日</w:t>
      </w:r>
      <w:r>
        <w:rPr>
          <w:rFonts w:hint="eastAsia" w:ascii="仿宋" w:hAnsi="仿宋" w:eastAsia="仿宋" w:cs="仿宋"/>
          <w:color w:val="auto"/>
          <w:sz w:val="28"/>
          <w:szCs w:val="28"/>
          <w:highlight w:val="none"/>
          <w:u w:val="none"/>
          <w:lang w:val="en-US" w:eastAsia="zh-CN"/>
        </w:rPr>
        <w:t xml:space="preserve"> 14</w:t>
      </w:r>
      <w:r>
        <w:rPr>
          <w:rFonts w:hint="eastAsia" w:ascii="仿宋" w:hAnsi="仿宋" w:eastAsia="仿宋" w:cs="仿宋"/>
          <w:color w:val="auto"/>
          <w:sz w:val="28"/>
          <w:szCs w:val="28"/>
          <w:highlight w:val="none"/>
          <w:u w:val="none"/>
        </w:rPr>
        <w:t>时</w:t>
      </w:r>
      <w:r>
        <w:rPr>
          <w:rFonts w:hint="eastAsia" w:ascii="仿宋" w:hAnsi="仿宋" w:eastAsia="仿宋" w:cs="仿宋"/>
          <w:color w:val="auto"/>
          <w:sz w:val="28"/>
          <w:szCs w:val="28"/>
          <w:highlight w:val="none"/>
          <w:u w:val="none"/>
          <w:lang w:val="en-US" w:eastAsia="zh-CN"/>
        </w:rPr>
        <w:t>30</w:t>
      </w:r>
      <w:r>
        <w:rPr>
          <w:rFonts w:hint="eastAsia" w:ascii="仿宋" w:hAnsi="仿宋" w:eastAsia="仿宋" w:cs="仿宋"/>
          <w:color w:val="auto"/>
          <w:sz w:val="28"/>
          <w:szCs w:val="28"/>
          <w:highlight w:val="none"/>
          <w:u w:val="none"/>
        </w:rPr>
        <w:t>分至</w:t>
      </w:r>
      <w:r>
        <w:rPr>
          <w:rFonts w:hint="eastAsia" w:ascii="仿宋" w:hAnsi="仿宋" w:eastAsia="仿宋" w:cs="仿宋"/>
          <w:color w:val="auto"/>
          <w:sz w:val="28"/>
          <w:szCs w:val="28"/>
          <w:highlight w:val="none"/>
          <w:u w:val="none"/>
          <w:lang w:val="en-US" w:eastAsia="zh-CN"/>
        </w:rPr>
        <w:t>15</w:t>
      </w:r>
      <w:r>
        <w:rPr>
          <w:rFonts w:hint="eastAsia" w:ascii="仿宋" w:hAnsi="仿宋" w:eastAsia="仿宋" w:cs="仿宋"/>
          <w:color w:val="auto"/>
          <w:sz w:val="28"/>
          <w:szCs w:val="28"/>
          <w:highlight w:val="none"/>
          <w:u w:val="none"/>
        </w:rPr>
        <w:t>时</w:t>
      </w:r>
      <w:r>
        <w:rPr>
          <w:rFonts w:hint="eastAsia" w:ascii="仿宋" w:hAnsi="仿宋" w:eastAsia="仿宋" w:cs="仿宋"/>
          <w:color w:val="auto"/>
          <w:sz w:val="28"/>
          <w:szCs w:val="28"/>
          <w:highlight w:val="none"/>
          <w:u w:val="none"/>
          <w:lang w:val="en-US" w:eastAsia="zh-CN"/>
        </w:rPr>
        <w:t>00</w:t>
      </w:r>
      <w:r>
        <w:rPr>
          <w:rFonts w:hint="eastAsia" w:ascii="仿宋" w:hAnsi="仿宋" w:eastAsia="仿宋" w:cs="仿宋"/>
          <w:color w:val="auto"/>
          <w:sz w:val="28"/>
          <w:szCs w:val="28"/>
          <w:highlight w:val="none"/>
          <w:u w:val="none"/>
        </w:rPr>
        <w:t>分整，逾时不再接待。</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仿宋_GB2312" w:hAnsi="仿宋_GB2312" w:eastAsia="仿宋_GB2312" w:cs="仿宋_GB2312"/>
          <w:color w:val="auto"/>
          <w:sz w:val="28"/>
          <w:szCs w:val="28"/>
          <w:lang w:val="en-US"/>
        </w:rPr>
      </w:pPr>
      <w:r>
        <w:rPr>
          <w:rFonts w:hint="eastAsia" w:ascii="仿宋" w:hAnsi="仿宋" w:eastAsia="仿宋" w:cs="仿宋"/>
          <w:color w:val="auto"/>
          <w:sz w:val="28"/>
          <w:szCs w:val="28"/>
          <w:lang w:val="zh-CN"/>
        </w:rPr>
        <w:t>2. 现场踏勘(答疑会)集合地点：</w:t>
      </w:r>
      <w:r>
        <w:rPr>
          <w:rFonts w:hint="eastAsia" w:ascii="仿宋" w:hAnsi="仿宋" w:eastAsia="仿宋" w:cs="仿宋"/>
          <w:color w:val="auto"/>
          <w:sz w:val="28"/>
          <w:szCs w:val="28"/>
          <w:lang w:val="en-US" w:eastAsia="zh-CN"/>
        </w:rPr>
        <w:t>广州市白云区石井街道石槎路695号广州市净水有限公司石井净水分公司。</w:t>
      </w:r>
    </w:p>
    <w:p>
      <w:pPr>
        <w:numPr>
          <w:ilvl w:val="0"/>
          <w:numId w:val="0"/>
        </w:num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000000" w:themeColor="text1"/>
          <w:sz w:val="28"/>
          <w:szCs w:val="28"/>
          <w14:textFill>
            <w14:solidFill>
              <w14:schemeClr w14:val="tx1"/>
            </w14:solidFill>
          </w14:textFill>
        </w:rPr>
        <w:t>询价文件的获取：</w:t>
      </w:r>
      <w:r>
        <w:rPr>
          <w:rFonts w:hint="eastAsia" w:ascii="仿宋_GB2312" w:hAnsi="仿宋_GB2312" w:eastAsia="仿宋_GB2312" w:cs="仿宋_GB2312"/>
          <w:color w:val="auto"/>
          <w:sz w:val="28"/>
          <w:szCs w:val="28"/>
        </w:rPr>
        <w:t>在</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9</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16</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分前，</w:t>
      </w:r>
      <w:r>
        <w:rPr>
          <w:rFonts w:hint="eastAsia" w:ascii="仿宋_GB2312" w:hAnsi="仿宋_GB2312" w:eastAsia="仿宋_GB2312" w:cs="仿宋_GB2312"/>
          <w:color w:val="000000" w:themeColor="text1"/>
          <w:sz w:val="28"/>
          <w:szCs w:val="28"/>
          <w14:textFill>
            <w14:solidFill>
              <w14:schemeClr w14:val="tx1"/>
            </w14:solidFill>
          </w14:textFill>
        </w:rPr>
        <w:t>在广州市净水有限公司门户网站免费下载。</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w:t>
      </w:r>
      <w:r>
        <w:rPr>
          <w:rFonts w:hint="eastAsia" w:ascii="仿宋_GB2312" w:hAnsi="仿宋_GB2312" w:eastAsia="仿宋_GB2312" w:cs="仿宋_GB2312"/>
          <w:color w:val="000000" w:themeColor="text1"/>
          <w:sz w:val="28"/>
          <w:szCs w:val="28"/>
          <w:highlight w:val="none"/>
          <w14:textFill>
            <w14:solidFill>
              <w14:schemeClr w14:val="tx1"/>
            </w14:solidFill>
          </w14:textFill>
        </w:rPr>
        <w:t>2021年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highlight w:val="none"/>
          <w14:textFill>
            <w14:solidFill>
              <w14:schemeClr w14:val="tx1"/>
            </w14:solidFill>
          </w14:textFill>
        </w:rPr>
        <w:t>分至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highlight w:val="none"/>
          <w14:textFill>
            <w14:solidFill>
              <w14:schemeClr w14:val="tx1"/>
            </w14:solidFill>
          </w14:textFill>
        </w:rPr>
        <w:t>分；询价响应文件递交截止时间：2021年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highlight w:val="none"/>
          <w14:textFill>
            <w14:solidFill>
              <w14:schemeClr w14:val="tx1"/>
            </w14:solidFill>
          </w14:textFill>
        </w:rPr>
        <w:t>分。</w:t>
      </w:r>
      <w:r>
        <w:rPr>
          <w:rFonts w:hint="eastAsia" w:ascii="仿宋_GB2312" w:hAnsi="仿宋_GB2312" w:eastAsia="仿宋_GB2312" w:cs="仿宋_GB2312"/>
          <w:color w:val="auto"/>
          <w:sz w:val="28"/>
          <w:szCs w:val="28"/>
          <w:u w:val="none"/>
        </w:rPr>
        <w:t>递交响应文件时须提供授权委托人身份证原件备查。</w:t>
      </w:r>
    </w:p>
    <w:p>
      <w:pPr>
        <w:ind w:firstLine="588" w:firstLineChars="210"/>
        <w:rPr>
          <w:rFonts w:ascii="仿宋_GB2312" w:hAnsi="仿宋_GB2312" w:eastAsia="仿宋_GB2312" w:cs="仿宋_GB2312"/>
          <w:color w:val="auto"/>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十、</w:t>
      </w:r>
      <w:r>
        <w:rPr>
          <w:rFonts w:hint="eastAsia" w:ascii="仿宋" w:hAnsi="仿宋" w:eastAsia="仿宋" w:cs="仿宋_GB2312"/>
          <w:sz w:val="28"/>
          <w:szCs w:val="28"/>
        </w:rPr>
        <w:t>询价响应文件送达地点：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广州市天河区临江大道501号广州市净水有限公司招标办。（</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ind w:firstLine="588" w:firstLineChars="210"/>
        <w:rPr>
          <w:rFonts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20</w:t>
      </w:r>
      <w:r>
        <w:rPr>
          <w:rFonts w:ascii="仿宋_GB2312" w:hAnsi="仿宋_GB2312" w:eastAsia="仿宋_GB2312" w:cs="仿宋_GB2312"/>
          <w:color w:val="000000" w:themeColor="text1"/>
          <w:sz w:val="28"/>
          <w:szCs w:val="28"/>
          <w:highlight w:val="none"/>
          <w:u w:val="none"/>
          <w14:textFill>
            <w14:solidFill>
              <w14:schemeClr w14:val="tx1"/>
            </w14:solidFill>
          </w14:textFill>
        </w:rPr>
        <w:t>21</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16</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分</w:t>
      </w:r>
    </w:p>
    <w:p>
      <w:pPr>
        <w:ind w:firstLine="588" w:firstLineChars="210"/>
        <w:rPr>
          <w:rFonts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十二、评审地点：广州市净水有限公司</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六楼招标办</w:t>
      </w:r>
    </w:p>
    <w:p>
      <w:pPr>
        <w:spacing w:line="360" w:lineRule="auto"/>
        <w:ind w:firstLine="588" w:firstLineChars="210"/>
        <w:rPr>
          <w:rFonts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十三、询价人的联系方式</w:t>
      </w:r>
    </w:p>
    <w:p>
      <w:pPr>
        <w:snapToGrid w:val="0"/>
        <w:spacing w:line="360" w:lineRule="auto"/>
        <w:ind w:firstLine="630" w:firstLineChars="225"/>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询价</w:t>
      </w: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人：</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广州市净水有限公司</w:t>
      </w:r>
    </w:p>
    <w:p>
      <w:pPr>
        <w:snapToGrid w:val="0"/>
        <w:spacing w:line="360" w:lineRule="auto"/>
        <w:ind w:firstLine="630" w:firstLineChars="225"/>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联系地址：</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w:t>
      </w:r>
    </w:p>
    <w:p>
      <w:pPr>
        <w:snapToGrid w:val="0"/>
        <w:spacing w:line="360" w:lineRule="auto"/>
        <w:ind w:left="0" w:leftChars="0" w:firstLine="630" w:firstLineChars="225"/>
        <w:rPr>
          <w:rFonts w:ascii="仿宋_GB2312" w:hAnsi="仿宋_GB2312" w:eastAsia="仿宋_GB2312" w:cs="仿宋_GB2312"/>
          <w:color w:val="000000" w:themeColor="text1"/>
          <w:kern w:val="0"/>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联系人：</w:t>
      </w:r>
      <w:r>
        <w:rPr>
          <w:rFonts w:hint="eastAsia" w:ascii="仿宋_GB2312" w:hAnsi="仿宋_GB2312" w:eastAsia="仿宋_GB2312" w:cs="仿宋_GB2312"/>
          <w:color w:val="000000" w:themeColor="text1"/>
          <w:kern w:val="0"/>
          <w:sz w:val="28"/>
          <w:szCs w:val="28"/>
          <w:highlight w:val="none"/>
          <w:u w:val="none"/>
          <w:lang w:val="en-US" w:eastAsia="zh-CN"/>
          <w14:textFill>
            <w14:solidFill>
              <w14:schemeClr w14:val="tx1"/>
            </w14:solidFill>
          </w14:textFill>
        </w:rPr>
        <w:t>黄工</w:t>
      </w: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联系方式：</w:t>
      </w:r>
      <w:r>
        <w:rPr>
          <w:rFonts w:hint="eastAsia" w:ascii="仿宋_GB2312" w:hAnsi="仿宋_GB2312" w:eastAsia="仿宋_GB2312" w:cs="仿宋_GB2312"/>
          <w:color w:val="000000" w:themeColor="text1"/>
          <w:kern w:val="0"/>
          <w:sz w:val="28"/>
          <w:szCs w:val="28"/>
          <w:highlight w:val="none"/>
          <w:u w:val="none"/>
          <w:lang w:val="en-US" w:eastAsia="zh-CN"/>
          <w14:textFill>
            <w14:solidFill>
              <w14:schemeClr w14:val="tx1"/>
            </w14:solidFill>
          </w14:textFill>
        </w:rPr>
        <w:t>020-62315524</w:t>
      </w: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 xml:space="preserve">  </w:t>
      </w:r>
    </w:p>
    <w:p>
      <w:pPr>
        <w:snapToGrid w:val="0"/>
        <w:spacing w:line="360" w:lineRule="auto"/>
        <w:ind w:left="0" w:leftChars="0" w:firstLine="0" w:firstLineChars="0"/>
        <w:rPr>
          <w:rFonts w:ascii="仿宋_GB2312" w:hAnsi="仿宋_GB2312" w:eastAsia="仿宋_GB2312" w:cs="仿宋_GB2312"/>
          <w:color w:val="000000" w:themeColor="text1"/>
          <w:kern w:val="0"/>
          <w:sz w:val="28"/>
          <w:szCs w:val="28"/>
          <w:highlight w:val="none"/>
          <w:u w:val="none"/>
          <w14:textFill>
            <w14:solidFill>
              <w14:schemeClr w14:val="tx1"/>
            </w14:solidFill>
          </w14:textFill>
        </w:rPr>
      </w:pPr>
    </w:p>
    <w:p>
      <w:pPr>
        <w:ind w:firstLine="5600" w:firstLineChars="2000"/>
        <w:rPr>
          <w:rFonts w:hint="default"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广州市净水有限公司</w:t>
      </w:r>
    </w:p>
    <w:p>
      <w:pPr>
        <w:ind w:firstLine="5880" w:firstLineChars="2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20</w:t>
      </w:r>
      <w:r>
        <w:rPr>
          <w:rFonts w:ascii="仿宋_GB2312" w:hAnsi="仿宋_GB2312" w:eastAsia="仿宋_GB2312" w:cs="仿宋_GB2312"/>
          <w:color w:val="000000" w:themeColor="text1"/>
          <w:sz w:val="28"/>
          <w:szCs w:val="28"/>
          <w:highlight w:val="none"/>
          <w:u w:val="none"/>
          <w14:textFill>
            <w14:solidFill>
              <w14:schemeClr w14:val="tx1"/>
            </w14:solidFill>
          </w14:textFill>
        </w:rPr>
        <w:t>21</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日</w:t>
      </w:r>
    </w:p>
    <w:p>
      <w:pPr>
        <w:spacing w:line="480" w:lineRule="auto"/>
        <w:jc w:val="center"/>
        <w:rPr>
          <w:rFonts w:hint="eastAsia" w:ascii="仿宋_GB2312" w:eastAsia="仿宋_GB2312"/>
          <w:b/>
          <w:color w:val="auto"/>
          <w:sz w:val="28"/>
          <w:szCs w:val="28"/>
        </w:rPr>
      </w:pPr>
    </w:p>
    <w:p>
      <w:pPr>
        <w:spacing w:line="480" w:lineRule="auto"/>
        <w:jc w:val="center"/>
        <w:rPr>
          <w:rFonts w:hint="eastAsia" w:ascii="仿宋_GB2312" w:eastAsia="仿宋_GB2312"/>
          <w:b/>
          <w:color w:val="auto"/>
          <w:sz w:val="28"/>
          <w:szCs w:val="28"/>
        </w:rPr>
      </w:pPr>
    </w:p>
    <w:p>
      <w:pPr>
        <w:spacing w:line="480" w:lineRule="auto"/>
        <w:jc w:val="center"/>
        <w:rPr>
          <w:rFonts w:hint="eastAsia" w:ascii="仿宋_GB2312" w:eastAsia="仿宋_GB2312"/>
          <w:b/>
          <w:color w:val="auto"/>
          <w:sz w:val="28"/>
          <w:szCs w:val="28"/>
        </w:rPr>
      </w:pPr>
    </w:p>
    <w:p>
      <w:pPr>
        <w:spacing w:line="480" w:lineRule="auto"/>
        <w:jc w:val="center"/>
        <w:rPr>
          <w:rFonts w:hint="eastAsia" w:ascii="仿宋_GB2312" w:eastAsia="仿宋_GB2312"/>
          <w:b/>
          <w:color w:val="auto"/>
          <w:sz w:val="28"/>
          <w:szCs w:val="28"/>
        </w:rPr>
      </w:pPr>
    </w:p>
    <w:p>
      <w:pPr>
        <w:spacing w:line="480" w:lineRule="auto"/>
        <w:jc w:val="center"/>
        <w:rPr>
          <w:rFonts w:hint="eastAsia" w:ascii="仿宋_GB2312" w:eastAsia="仿宋_GB2312"/>
          <w:b/>
          <w:color w:val="auto"/>
          <w:sz w:val="28"/>
          <w:szCs w:val="28"/>
        </w:rPr>
      </w:pPr>
    </w:p>
    <w:p>
      <w:pPr>
        <w:spacing w:line="480" w:lineRule="auto"/>
        <w:jc w:val="center"/>
        <w:rPr>
          <w:rFonts w:hint="eastAsia" w:ascii="仿宋_GB2312" w:eastAsia="仿宋_GB2312"/>
          <w:b/>
          <w:color w:val="auto"/>
          <w:sz w:val="28"/>
          <w:szCs w:val="28"/>
        </w:rPr>
      </w:pPr>
    </w:p>
    <w:p>
      <w:pPr>
        <w:pStyle w:val="2"/>
        <w:rPr>
          <w:rFonts w:hint="eastAsia"/>
        </w:rPr>
      </w:pPr>
    </w:p>
    <w:p>
      <w:pPr>
        <w:spacing w:line="480" w:lineRule="auto"/>
        <w:jc w:val="center"/>
        <w:rPr>
          <w:rFonts w:hint="eastAsia" w:ascii="仿宋_GB2312" w:eastAsia="仿宋_GB2312"/>
          <w:b/>
          <w:color w:val="auto"/>
          <w:sz w:val="28"/>
          <w:szCs w:val="28"/>
        </w:rPr>
      </w:pPr>
    </w:p>
    <w:p>
      <w:pPr>
        <w:spacing w:line="480" w:lineRule="auto"/>
        <w:jc w:val="center"/>
        <w:rPr>
          <w:rFonts w:hint="eastAsia" w:ascii="仿宋_GB2312" w:eastAsia="仿宋_GB2312"/>
          <w:b/>
          <w:color w:val="auto"/>
          <w:sz w:val="28"/>
          <w:szCs w:val="28"/>
        </w:rPr>
      </w:pPr>
    </w:p>
    <w:p>
      <w:pPr>
        <w:spacing w:line="480" w:lineRule="auto"/>
        <w:jc w:val="center"/>
        <w:rPr>
          <w:rFonts w:hint="eastAsia" w:ascii="仿宋_GB2312" w:eastAsia="仿宋_GB2312"/>
          <w:b/>
          <w:color w:val="auto"/>
          <w:sz w:val="28"/>
          <w:szCs w:val="28"/>
        </w:rPr>
      </w:pPr>
    </w:p>
    <w:p>
      <w:pPr>
        <w:spacing w:line="480" w:lineRule="auto"/>
        <w:jc w:val="both"/>
        <w:rPr>
          <w:rFonts w:hint="eastAsia" w:ascii="仿宋_GB2312" w:eastAsia="仿宋_GB2312"/>
          <w:b/>
          <w:color w:val="auto"/>
          <w:sz w:val="28"/>
          <w:szCs w:val="28"/>
        </w:rPr>
      </w:pPr>
    </w:p>
    <w:p>
      <w:pPr>
        <w:spacing w:line="480" w:lineRule="auto"/>
        <w:jc w:val="left"/>
        <w:rPr>
          <w:rFonts w:hint="eastAsia" w:ascii="仿宋_GB2312" w:eastAsia="仿宋_GB2312"/>
          <w:b w:val="0"/>
          <w:bCs/>
          <w:color w:val="auto"/>
          <w:sz w:val="32"/>
          <w:szCs w:val="32"/>
          <w:lang w:val="en-US" w:eastAsia="zh-CN"/>
        </w:rPr>
      </w:pPr>
      <w:r>
        <w:rPr>
          <w:rFonts w:hint="eastAsia" w:ascii="仿宋_GB2312" w:eastAsia="仿宋_GB2312"/>
          <w:b w:val="0"/>
          <w:bCs/>
          <w:color w:val="auto"/>
          <w:sz w:val="32"/>
          <w:szCs w:val="32"/>
          <w:lang w:val="en-US" w:eastAsia="zh-CN"/>
        </w:rPr>
        <w:t>附件</w:t>
      </w:r>
    </w:p>
    <w:p>
      <w:pPr>
        <w:spacing w:line="480" w:lineRule="auto"/>
        <w:jc w:val="center"/>
        <w:rPr>
          <w:rFonts w:ascii="仿宋_GB2312" w:hAnsi="Times New Roman" w:eastAsia="仿宋_GB2312"/>
          <w:b/>
          <w:color w:val="auto"/>
          <w:sz w:val="28"/>
          <w:szCs w:val="28"/>
        </w:rPr>
      </w:pPr>
      <w:r>
        <w:rPr>
          <w:rFonts w:hint="eastAsia" w:ascii="仿宋_GB2312" w:eastAsia="仿宋_GB2312"/>
          <w:b/>
          <w:color w:val="auto"/>
          <w:sz w:val="28"/>
          <w:szCs w:val="28"/>
        </w:rPr>
        <w:t>现场踏勘委派书</w:t>
      </w:r>
    </w:p>
    <w:p>
      <w:pPr>
        <w:spacing w:line="360" w:lineRule="auto"/>
        <w:rPr>
          <w:rFonts w:ascii="宋体" w:hAnsi="宋体"/>
          <w:color w:val="auto"/>
          <w:sz w:val="28"/>
          <w:szCs w:val="28"/>
        </w:rPr>
      </w:pPr>
      <w:r>
        <w:rPr>
          <w:rFonts w:hint="eastAsia" w:ascii="宋体" w:hAnsi="宋体"/>
          <w:color w:val="auto"/>
          <w:sz w:val="28"/>
          <w:szCs w:val="28"/>
        </w:rPr>
        <w:t xml:space="preserve"> </w:t>
      </w:r>
    </w:p>
    <w:p>
      <w:pPr>
        <w:spacing w:line="360" w:lineRule="auto"/>
        <w:rPr>
          <w:rFonts w:hint="default" w:ascii="仿宋_GB2312" w:hAnsi="Times New Roman" w:eastAsia="仿宋_GB2312"/>
          <w:color w:val="auto"/>
          <w:sz w:val="28"/>
          <w:szCs w:val="28"/>
          <w:lang w:val="en-US" w:eastAsia="zh-CN"/>
        </w:rPr>
      </w:pPr>
      <w:r>
        <w:rPr>
          <w:rFonts w:hint="eastAsia" w:ascii="仿宋_GB2312" w:eastAsia="仿宋_GB2312"/>
          <w:color w:val="auto"/>
          <w:sz w:val="28"/>
          <w:szCs w:val="28"/>
        </w:rPr>
        <w:t>致：广州市净水有限公司</w:t>
      </w:r>
      <w:r>
        <w:rPr>
          <w:rFonts w:hint="eastAsia" w:ascii="仿宋_GB2312" w:eastAsia="仿宋_GB2312"/>
          <w:color w:val="auto"/>
          <w:sz w:val="28"/>
          <w:szCs w:val="28"/>
          <w:lang w:val="en-US" w:eastAsia="zh-CN"/>
        </w:rPr>
        <w:t>石井净水分公司</w:t>
      </w:r>
    </w:p>
    <w:p>
      <w:pPr>
        <w:spacing w:line="360" w:lineRule="auto"/>
        <w:rPr>
          <w:rFonts w:ascii="仿宋_GB2312" w:eastAsia="仿宋_GB2312"/>
          <w:b/>
          <w:color w:val="auto"/>
          <w:sz w:val="28"/>
          <w:szCs w:val="28"/>
        </w:rPr>
      </w:pPr>
      <w:r>
        <w:rPr>
          <w:rFonts w:hint="eastAsia" w:ascii="仿宋_GB2312" w:eastAsia="仿宋_GB2312"/>
          <w:b/>
          <w:color w:val="auto"/>
          <w:sz w:val="28"/>
          <w:szCs w:val="28"/>
        </w:rPr>
        <w:t xml:space="preserve"> </w:t>
      </w:r>
    </w:p>
    <w:p>
      <w:pPr>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我公司（单位）</w:t>
      </w:r>
      <w:r>
        <w:rPr>
          <w:rFonts w:hint="eastAsia" w:ascii="仿宋_GB2312" w:eastAsia="仿宋_GB2312"/>
          <w:color w:val="auto"/>
          <w:sz w:val="28"/>
          <w:szCs w:val="28"/>
          <w:u w:val="single"/>
        </w:rPr>
        <w:t xml:space="preserve">      </w:t>
      </w:r>
      <w:r>
        <w:rPr>
          <w:rFonts w:hint="eastAsia" w:ascii="仿宋_GB2312" w:eastAsia="仿宋_GB2312"/>
          <w:i/>
          <w:color w:val="auto"/>
          <w:sz w:val="28"/>
          <w:szCs w:val="28"/>
          <w:u w:val="single"/>
        </w:rPr>
        <w:t xml:space="preserve">（报价单位名称）      </w:t>
      </w:r>
      <w:r>
        <w:rPr>
          <w:rFonts w:hint="eastAsia" w:ascii="仿宋_GB2312" w:eastAsia="仿宋_GB2312"/>
          <w:color w:val="auto"/>
          <w:sz w:val="28"/>
          <w:szCs w:val="28"/>
        </w:rPr>
        <w:t>现委派</w:t>
      </w:r>
      <w:r>
        <w:rPr>
          <w:rFonts w:hint="eastAsia" w:ascii="仿宋_GB2312" w:eastAsia="仿宋_GB2312"/>
          <w:color w:val="auto"/>
          <w:sz w:val="28"/>
          <w:szCs w:val="28"/>
          <w:u w:val="single"/>
        </w:rPr>
        <w:t xml:space="preserve">    </w:t>
      </w:r>
      <w:r>
        <w:rPr>
          <w:rFonts w:hint="eastAsia" w:ascii="仿宋_GB2312" w:eastAsia="仿宋_GB2312"/>
          <w:i/>
          <w:color w:val="auto"/>
          <w:sz w:val="28"/>
          <w:szCs w:val="28"/>
          <w:u w:val="single"/>
        </w:rPr>
        <w:t xml:space="preserve">（姓名、职务、身份证号）    </w:t>
      </w:r>
      <w:r>
        <w:rPr>
          <w:rFonts w:hint="eastAsia" w:ascii="仿宋_GB2312" w:eastAsia="仿宋_GB2312"/>
          <w:color w:val="auto"/>
          <w:sz w:val="28"/>
          <w:szCs w:val="28"/>
        </w:rPr>
        <w:t>处理广州市净水有限公司</w:t>
      </w:r>
      <w:r>
        <w:rPr>
          <w:rFonts w:hint="eastAsia" w:ascii="仿宋_GB2312" w:eastAsia="仿宋_GB2312"/>
          <w:color w:val="auto"/>
          <w:sz w:val="28"/>
          <w:szCs w:val="28"/>
          <w:u w:val="single"/>
        </w:rPr>
        <w:t>石井净水分公司厂内高压设备维护保养项目</w:t>
      </w:r>
      <w:r>
        <w:rPr>
          <w:rFonts w:hint="eastAsia" w:ascii="仿宋" w:hAnsi="仿宋" w:eastAsia="仿宋" w:cs="仿宋"/>
          <w:color w:val="auto"/>
          <w:sz w:val="28"/>
          <w:szCs w:val="28"/>
          <w:u w:val="single"/>
          <w:lang w:val="en-US" w:eastAsia="zh-CN"/>
        </w:rPr>
        <w:t xml:space="preserve"> </w:t>
      </w:r>
      <w:r>
        <w:rPr>
          <w:rFonts w:hint="eastAsia" w:ascii="仿宋_GB2312" w:eastAsia="仿宋_GB2312"/>
          <w:color w:val="auto"/>
          <w:sz w:val="28"/>
          <w:szCs w:val="28"/>
        </w:rPr>
        <w:t>，项目编号：</w:t>
      </w:r>
      <w:r>
        <w:rPr>
          <w:rFonts w:hint="eastAsia" w:ascii="仿宋" w:hAnsi="仿宋" w:eastAsia="仿宋" w:cs="仿宋"/>
          <w:color w:val="auto"/>
          <w:sz w:val="28"/>
          <w:szCs w:val="28"/>
          <w:u w:val="single"/>
          <w:lang w:val="en-US" w:eastAsia="zh-CN"/>
        </w:rPr>
        <w:t xml:space="preserve">           </w:t>
      </w:r>
      <w:r>
        <w:rPr>
          <w:rFonts w:hint="eastAsia" w:ascii="仿宋_GB2312" w:eastAsia="仿宋_GB2312"/>
          <w:color w:val="auto"/>
          <w:sz w:val="28"/>
          <w:szCs w:val="28"/>
        </w:rPr>
        <w:t>的现场踏勘事宜。</w:t>
      </w:r>
    </w:p>
    <w:p>
      <w:pPr>
        <w:spacing w:line="360" w:lineRule="auto"/>
        <w:ind w:firstLine="540"/>
        <w:rPr>
          <w:rFonts w:hint="eastAsia" w:ascii="仿宋_GB2312" w:eastAsia="仿宋_GB2312"/>
          <w:color w:val="auto"/>
          <w:sz w:val="28"/>
          <w:szCs w:val="28"/>
        </w:rPr>
      </w:pPr>
      <w:r>
        <w:rPr>
          <w:rFonts w:hint="eastAsia" w:ascii="仿宋_GB2312" w:eastAsia="仿宋_GB2312"/>
          <w:color w:val="auto"/>
          <w:sz w:val="28"/>
          <w:szCs w:val="28"/>
        </w:rPr>
        <w:t>特此声明！</w:t>
      </w:r>
    </w:p>
    <w:p>
      <w:pPr>
        <w:pStyle w:val="28"/>
        <w:rPr>
          <w:rFonts w:hint="eastAsia" w:eastAsia="仿宋_GB2312"/>
          <w:color w:val="auto"/>
          <w:lang w:eastAsia="zh-CN"/>
        </w:rPr>
      </w:pPr>
      <w:r>
        <w:rPr>
          <w:rFonts w:hint="eastAsia" w:ascii="仿宋_GB2312" w:hAnsi="仿宋_GB2312" w:eastAsia="仿宋_GB2312" w:cs="仿宋_GB2312"/>
          <w:color w:val="auto"/>
          <w:sz w:val="28"/>
          <w:szCs w:val="28"/>
          <w:highlight w:val="none"/>
        </w:rPr>
        <w:t>（注：基于近期疫情防控形势，授权委托人须出示健康码和提供疫苗接种情况，否则不予进入我公司</w:t>
      </w:r>
      <w:r>
        <w:rPr>
          <w:rFonts w:hint="eastAsia" w:ascii="仿宋_GB2312" w:hAnsi="仿宋_GB2312" w:cs="仿宋_GB2312"/>
          <w:color w:val="auto"/>
          <w:sz w:val="28"/>
          <w:szCs w:val="28"/>
          <w:highlight w:val="none"/>
          <w:lang w:eastAsia="zh-CN"/>
        </w:rPr>
        <w:t>）</w:t>
      </w:r>
    </w:p>
    <w:p>
      <w:pPr>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p>
    <w:p>
      <w:pPr>
        <w:adjustRightInd w:val="0"/>
        <w:snapToGrid w:val="0"/>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报价单位法定代表人（或法定代表人授权代表）签字：</w:t>
      </w:r>
      <w:r>
        <w:rPr>
          <w:rFonts w:hint="eastAsia" w:ascii="仿宋_GB2312" w:eastAsia="仿宋_GB2312"/>
          <w:color w:val="auto"/>
          <w:sz w:val="28"/>
          <w:szCs w:val="28"/>
          <w:u w:val="single"/>
        </w:rPr>
        <w:t xml:space="preserve">                   </w:t>
      </w:r>
    </w:p>
    <w:p>
      <w:pPr>
        <w:adjustRightInd w:val="0"/>
        <w:snapToGrid w:val="0"/>
        <w:spacing w:line="360" w:lineRule="auto"/>
        <w:ind w:firstLine="560" w:firstLineChars="200"/>
        <w:rPr>
          <w:rFonts w:ascii="仿宋_GB2312" w:eastAsia="仿宋_GB2312"/>
          <w:color w:val="auto"/>
          <w:sz w:val="28"/>
          <w:szCs w:val="28"/>
          <w:u w:val="single"/>
        </w:rPr>
      </w:pPr>
      <w:r>
        <w:rPr>
          <w:rFonts w:hint="eastAsia" w:ascii="仿宋_GB2312" w:eastAsia="仿宋_GB2312"/>
          <w:color w:val="auto"/>
          <w:sz w:val="28"/>
          <w:szCs w:val="28"/>
        </w:rPr>
        <w:t>报价单位名称（签章）：</w:t>
      </w:r>
      <w:r>
        <w:rPr>
          <w:rFonts w:hint="eastAsia" w:ascii="仿宋_GB2312" w:eastAsia="仿宋_GB2312"/>
          <w:color w:val="auto"/>
          <w:sz w:val="28"/>
          <w:szCs w:val="28"/>
          <w:u w:val="single"/>
        </w:rPr>
        <w:t xml:space="preserve">                        </w:t>
      </w:r>
    </w:p>
    <w:p>
      <w:pPr>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日期：   年   月   日</w:t>
      </w:r>
    </w:p>
    <w:p>
      <w:pPr>
        <w:spacing w:line="360" w:lineRule="auto"/>
        <w:rPr>
          <w:rFonts w:ascii="仿宋_GB2312" w:eastAsia="仿宋_GB2312"/>
          <w:color w:val="auto"/>
          <w:sz w:val="28"/>
          <w:szCs w:val="28"/>
        </w:rPr>
      </w:pPr>
    </w:p>
    <w:p>
      <w:pPr>
        <w:pStyle w:val="28"/>
        <w:wordWrap/>
        <w:spacing w:line="500" w:lineRule="exact"/>
        <w:rPr>
          <w:rFonts w:ascii="仿宋" w:hAnsi="仿宋" w:eastAsia="仿宋" w:cs="仿宋"/>
          <w:color w:val="auto"/>
          <w:sz w:val="28"/>
          <w:szCs w:val="28"/>
        </w:rPr>
      </w:pPr>
    </w:p>
    <w:p>
      <w:pPr>
        <w:pStyle w:val="28"/>
        <w:wordWrap/>
        <w:spacing w:line="50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pStyle w:val="28"/>
        <w:wordWrap/>
        <w:spacing w:line="50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广州市净水有限公司石井净水分公司（盖公章）</w:t>
      </w:r>
    </w:p>
    <w:p>
      <w:pPr>
        <w:pStyle w:val="28"/>
        <w:wordWrap/>
        <w:spacing w:line="500" w:lineRule="exact"/>
        <w:ind w:firstLine="5880" w:firstLineChars="2100"/>
        <w:rPr>
          <w:rFonts w:hint="default" w:ascii="仿宋_GB2312" w:eastAsia="仿宋_GB2312"/>
          <w:color w:val="auto"/>
          <w:sz w:val="28"/>
          <w:szCs w:val="28"/>
          <w:lang w:val="en-US" w:eastAsia="zh-CN"/>
        </w:rPr>
      </w:pPr>
      <w:r>
        <w:rPr>
          <w:rFonts w:hint="eastAsia" w:ascii="仿宋_GB2312" w:eastAsia="仿宋_GB2312"/>
          <w:color w:val="auto"/>
          <w:sz w:val="28"/>
          <w:szCs w:val="28"/>
        </w:rPr>
        <w:t>经办人：</w:t>
      </w:r>
      <w:r>
        <w:rPr>
          <w:rFonts w:hint="eastAsia" w:ascii="仿宋_GB2312"/>
          <w:color w:val="auto"/>
          <w:sz w:val="28"/>
          <w:szCs w:val="28"/>
          <w:lang w:val="en-US" w:eastAsia="zh-CN"/>
        </w:rPr>
        <w:t>李工</w:t>
      </w:r>
    </w:p>
    <w:p>
      <w:pPr>
        <w:pStyle w:val="28"/>
        <w:wordWrap/>
        <w:spacing w:line="500" w:lineRule="exact"/>
        <w:ind w:firstLine="5880" w:firstLineChars="2100"/>
        <w:rPr>
          <w:rFonts w:hint="default" w:ascii="仿宋_GB2312" w:hAnsi="Times New Roman" w:eastAsia="仿宋_GB2312" w:cs="宋体"/>
          <w:color w:val="auto"/>
          <w:sz w:val="28"/>
          <w:szCs w:val="28"/>
          <w:lang w:val="en-US"/>
        </w:rPr>
        <w:sectPr>
          <w:footerReference r:id="rId3" w:type="default"/>
          <w:pgSz w:w="11906" w:h="16838"/>
          <w:pgMar w:top="1134" w:right="1134" w:bottom="1134" w:left="1701" w:header="851" w:footer="992" w:gutter="0"/>
          <w:pgNumType w:start="1"/>
          <w:cols w:space="720" w:num="1"/>
          <w:docGrid w:type="linesAndChars" w:linePitch="312" w:charSpace="0"/>
        </w:sectPr>
      </w:pPr>
      <w:r>
        <w:rPr>
          <w:rFonts w:hint="eastAsia" w:ascii="仿宋_GB2312" w:eastAsia="仿宋_GB2312"/>
          <w:color w:val="auto"/>
          <w:sz w:val="28"/>
          <w:szCs w:val="28"/>
        </w:rPr>
        <w:t>联系方式：</w:t>
      </w:r>
      <w:r>
        <w:rPr>
          <w:rFonts w:hint="eastAsia" w:ascii="仿宋" w:hAnsi="仿宋" w:eastAsia="仿宋" w:cs="仿宋"/>
          <w:color w:val="auto"/>
          <w:sz w:val="28"/>
          <w:szCs w:val="28"/>
          <w:lang w:val="en-US" w:eastAsia="zh-CN"/>
        </w:rPr>
        <w:t>13560197673</w:t>
      </w:r>
    </w:p>
    <w:p>
      <w:pPr>
        <w:pStyle w:val="13"/>
        <w:adjustRightInd w:val="0"/>
        <w:snapToGrid w:val="0"/>
        <w:spacing w:line="300" w:lineRule="auto"/>
        <w:jc w:val="both"/>
        <w:rPr>
          <w:rFonts w:ascii="仿宋_GB2312" w:hAnsi="仿宋_GB2312" w:eastAsia="仿宋_GB2312" w:cs="仿宋_GB2312"/>
          <w:b/>
          <w:color w:val="auto"/>
          <w:sz w:val="28"/>
          <w:szCs w:val="28"/>
          <w:lang w:val="zh-CN"/>
        </w:rPr>
      </w:pPr>
    </w:p>
    <w:p>
      <w:pPr>
        <w:pStyle w:val="13"/>
        <w:adjustRightInd w:val="0"/>
        <w:snapToGrid w:val="0"/>
        <w:spacing w:line="300" w:lineRule="auto"/>
        <w:jc w:val="center"/>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 xml:space="preserve">第二部分 </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b/>
          <w:color w:val="auto"/>
          <w:sz w:val="28"/>
          <w:szCs w:val="28"/>
          <w:lang w:val="zh-CN"/>
        </w:rPr>
        <w:t>项目内容</w:t>
      </w:r>
    </w:p>
    <w:p>
      <w:pPr>
        <w:pStyle w:val="13"/>
        <w:adjustRightInd w:val="0"/>
        <w:snapToGrid w:val="0"/>
        <w:spacing w:line="300" w:lineRule="auto"/>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一、项目情况介绍</w:t>
      </w:r>
    </w:p>
    <w:p>
      <w:pPr>
        <w:ind w:firstLine="542" w:firstLineChars="200"/>
        <w:rPr>
          <w:rFonts w:hint="eastAsia" w:ascii="仿宋_GB2312" w:hAnsi="仿宋_GB2312" w:eastAsia="仿宋_GB2312" w:cs="仿宋_GB2312"/>
          <w:b w:val="0"/>
          <w:color w:val="auto"/>
          <w:sz w:val="28"/>
          <w:szCs w:val="28"/>
          <w:lang w:val="zh-CN"/>
        </w:rPr>
      </w:pPr>
      <w:r>
        <w:rPr>
          <w:rFonts w:hint="eastAsia" w:ascii="仿宋_GB2312" w:hAnsi="仿宋_GB2312" w:eastAsia="仿宋_GB2312" w:cs="仿宋_GB2312"/>
          <w:b w:val="0"/>
          <w:color w:val="auto"/>
          <w:sz w:val="28"/>
          <w:szCs w:val="28"/>
          <w:lang w:val="zh-CN"/>
        </w:rPr>
        <w:t>高压电气设备长期运行易积尘，绝缘老化；断路器变形、磨损及损伤，手车插头磨损、烧蚀和弹簧失效；变压器正常运行产生振动，造成固定变压器的螺栓、螺丝容易松动；电力电缆外层破损以及终端头松动、发热变色等，引发各类故障和事故。为提高设备安全运行系数，延长使用寿命，固需进行外观检查，绝缘试验，耐压试验，紧固螺丝等维保工作，保证高压设备正常运行以及开关能可靠动作。试验电气设备包括真空断路器、变压器、综合继电保护装置、电缆、避雷器、电容器、电流互感器、电压互感器、母线等。</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高压维保技术要求</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乙方维保服务团队要求：甲方如出现突发情况乙方至少配置2-3个工程师在2小时到达现场。所有参与本维保项目的维保工作人员必须拥有供电工程安装及维护保养服务经验且应持有相关有效的特种作业操作证（电工作业）。乙方需向甲方提供维保工程师人员花名册、专业分工列表、维保人员有效职业资格作业证书复印件等。若维保工作人员的技术能力、服务水平达不到甲方的要求，甲方有权要求更换。</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2.乙方提供维保服务必须严格遵照国家安全生产相关管理规定执行，保障服务过程中人身及财产的绝对安全。乙方签订维保合同的同时需与甲方签订《维保服务安全协议》。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项目要求</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1.乙方需根据《电力安全工程规程》（GB26859-2011)、《电力设备预防性试验规程（2011南网）》（Q/CSG114002-2011)的相关操作规程、维保标准等要求开展</w:t>
      </w:r>
      <w:r>
        <w:rPr>
          <w:rFonts w:hint="eastAsia" w:ascii="仿宋_GB2312" w:hAnsi="仿宋_GB2312" w:eastAsia="仿宋_GB2312" w:cs="仿宋_GB2312"/>
          <w:color w:val="auto"/>
          <w:sz w:val="28"/>
          <w:szCs w:val="28"/>
          <w:lang w:eastAsia="zh-CN"/>
        </w:rPr>
        <w:t>对</w:t>
      </w:r>
      <w:r>
        <w:rPr>
          <w:rFonts w:hint="eastAsia" w:ascii="仿宋_GB2312" w:hAnsi="仿宋_GB2312" w:eastAsia="仿宋_GB2312" w:cs="仿宋_GB2312"/>
          <w:color w:val="auto"/>
          <w:sz w:val="28"/>
          <w:szCs w:val="28"/>
          <w:lang w:val="en-US" w:eastAsia="zh-CN"/>
        </w:rPr>
        <w:t>石井净水</w:t>
      </w:r>
      <w:r>
        <w:rPr>
          <w:rFonts w:hint="eastAsia" w:ascii="仿宋_GB2312" w:hAnsi="仿宋_GB2312" w:eastAsia="仿宋_GB2312" w:cs="仿宋_GB2312"/>
          <w:color w:val="auto"/>
          <w:sz w:val="28"/>
          <w:szCs w:val="28"/>
          <w:lang w:eastAsia="zh-CN"/>
        </w:rPr>
        <w:t>分公司高压设备进行每年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次的高压绝缘性试验服务</w:t>
      </w:r>
      <w:r>
        <w:rPr>
          <w:rFonts w:hint="eastAsia" w:ascii="仿宋_GB2312" w:hAnsi="仿宋_GB2312" w:eastAsia="仿宋_GB2312" w:cs="仿宋_GB2312"/>
          <w:color w:val="auto"/>
          <w:sz w:val="28"/>
          <w:szCs w:val="28"/>
          <w:lang w:val="zh-CN"/>
        </w:rPr>
        <w:t>。</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2.乙方在服务期内提供全天24小时电话技术支持服务及设备故障维修服务。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乙方对维保清单内的所有设备进行维护保养，维保过程中，如发现有需要更换的零部件，需单独报价，并征得甲方同意，方可进行更换，更换的设备或部件必须是全新、未使用过、原厂原装（尽量与原产品同一品牌）的设备或部件，其质量、规格及技术特征应符合国家相关规范、标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4.乙方每月对维保清单内的机房高压供电设施提供一次巡检及维护保养服务，每次服务至少有两名维保工程师同时参与巡检工作，具体巡检时间由甲方提前通知。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5.乙方在维保期内向甲方提供相应的现场技术支持及技术保障服务，其中包括但不限于法定节假日、社会重大事件、突发事件、计划性停电、进线电缆迁改配合、高压设备改造及变更操作。</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6.每年春节、劳动节、国庆节等国家法定节假日前夕乙方应提前一周将节假日维保工程师值班表提交至甲方。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7.乙方每年参与并协助甲方组织举办1次供电系统应急演练，协助甲方编写应急演练方案及演练报告。</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8.维保合同价款</w:t>
      </w:r>
      <w:r>
        <w:rPr>
          <w:rFonts w:hint="eastAsia" w:ascii="仿宋_GB2312" w:hAnsi="仿宋_GB2312" w:eastAsia="仿宋_GB2312" w:cs="仿宋_GB2312"/>
          <w:color w:val="auto"/>
          <w:sz w:val="28"/>
          <w:szCs w:val="28"/>
          <w:lang w:val="zh-CN" w:eastAsia="zh-CN"/>
        </w:rPr>
        <w:t>已</w:t>
      </w:r>
      <w:r>
        <w:rPr>
          <w:rFonts w:hint="eastAsia" w:ascii="仿宋_GB2312" w:hAnsi="仿宋_GB2312" w:eastAsia="仿宋_GB2312" w:cs="仿宋_GB2312"/>
          <w:color w:val="auto"/>
          <w:sz w:val="28"/>
          <w:szCs w:val="28"/>
          <w:lang w:val="zh-CN"/>
        </w:rPr>
        <w:t>包含乙方承担维保及技术保障服务所产生的一切维保人工费、工时费、差旅费、工伤保险费、设备等</w:t>
      </w:r>
      <w:r>
        <w:rPr>
          <w:rFonts w:hint="eastAsia" w:ascii="仿宋_GB2312" w:hAnsi="仿宋_GB2312" w:eastAsia="仿宋_GB2312" w:cs="仿宋_GB2312"/>
          <w:color w:val="auto"/>
          <w:sz w:val="28"/>
          <w:szCs w:val="28"/>
          <w:lang w:val="zh-CN" w:eastAsia="zh-CN"/>
        </w:rPr>
        <w:t>，不另外列支</w:t>
      </w:r>
      <w:r>
        <w:rPr>
          <w:rFonts w:hint="eastAsia" w:ascii="仿宋_GB2312" w:hAnsi="仿宋_GB2312" w:eastAsia="仿宋_GB2312" w:cs="仿宋_GB2312"/>
          <w:color w:val="auto"/>
          <w:sz w:val="28"/>
          <w:szCs w:val="28"/>
          <w:lang w:val="zh-CN"/>
        </w:rPr>
        <w:t>。</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9.应急响应要求：自甲方向乙方发出故障通知起，乙方需在半小时内响应，2小时内到达故障现场并开展维修工作。若2小时内不能恢复系统正常运作，乙方应马上提出可行的应急方案或提供备用设备供甲方应急使用。</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10.乙方需按以下要求向甲方提供的服务报告：</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（1）每次故障维修后，及时提供故障维修记录单。故障维修记录单需经现场双方确认，维修记录单内容包括故障成因分析、故障处理过程描述、故障更换备件、故障处理结果、乙方意见和建议。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每次巡检和维护保养后，5个工作日内提供巡检报告。巡检报告内容包括巡检中发现的问题、巡检中处理的问题、巡检待处理问题、上次巡检问题跟踪及结果、当次巡检结论与建议、用户对本次巡检满意度评分等项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（3）服务期内乙方应提供维保服务报告，由双方签名确认。维保服务报告内容包括维保清单内各类型基础设施的运行情况、维保服务工程量情况、处理的故障列表、建议和意见等。</w:t>
      </w:r>
    </w:p>
    <w:p>
      <w:pPr>
        <w:ind w:firstLine="542" w:firstLineChars="200"/>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四</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zh-CN" w:eastAsia="zh-CN"/>
        </w:rPr>
        <w:t>巡检维保内容</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683"/>
        <w:gridCol w:w="177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序号</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设备名称</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单位</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22" w:type="dxa"/>
            <w:gridSpan w:val="4"/>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10KV断路器柜</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2</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干式变压器200KVA</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w:t>
            </w:r>
          </w:p>
        </w:tc>
        <w:tc>
          <w:tcPr>
            <w:tcW w:w="3683" w:type="dxa"/>
            <w:vAlign w:val="top"/>
          </w:tcPr>
          <w:p>
            <w:pPr>
              <w:spacing w:line="360" w:lineRule="auto"/>
              <w:rPr>
                <w:rFonts w:hint="default" w:ascii="仿宋_GB2312" w:hAnsi="宋体" w:eastAsia="仿宋_GB2312" w:cs="宋体"/>
                <w:color w:val="auto"/>
                <w:kern w:val="0"/>
                <w:sz w:val="32"/>
                <w:szCs w:val="32"/>
                <w:highlight w:val="none"/>
                <w:vertAlign w:val="baseline"/>
                <w:lang w:val="en-US" w:eastAsia="zh-CN" w:bidi="ar-SA"/>
              </w:rPr>
            </w:pPr>
            <w:r>
              <w:rPr>
                <w:rFonts w:hint="eastAsia" w:hAnsi="宋体" w:cs="宋体"/>
                <w:color w:val="auto"/>
                <w:kern w:val="0"/>
                <w:highlight w:val="none"/>
                <w:vertAlign w:val="baseline"/>
                <w:lang w:val="en-US" w:eastAsia="zh-CN"/>
              </w:rPr>
              <w:t>干式变压器2500KVA以上</w:t>
            </w:r>
          </w:p>
        </w:tc>
        <w:tc>
          <w:tcPr>
            <w:tcW w:w="1772" w:type="dxa"/>
            <w:vAlign w:val="top"/>
          </w:tcPr>
          <w:p>
            <w:pPr>
              <w:spacing w:line="360" w:lineRule="auto"/>
              <w:rPr>
                <w:rFonts w:hint="eastAsia" w:ascii="仿宋_GB2312" w:hAnsi="宋体" w:eastAsia="仿宋_GB2312" w:cs="宋体"/>
                <w:color w:val="auto"/>
                <w:kern w:val="0"/>
                <w:sz w:val="32"/>
                <w:szCs w:val="32"/>
                <w:highlight w:val="none"/>
                <w:vertAlign w:val="baseline"/>
                <w:lang w:val="en-US" w:eastAsia="zh-CN" w:bidi="ar-SA"/>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w:t>
            </w:r>
          </w:p>
        </w:tc>
        <w:tc>
          <w:tcPr>
            <w:tcW w:w="3683"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避雷器</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组</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5</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高压电缆</w:t>
            </w:r>
          </w:p>
        </w:tc>
        <w:tc>
          <w:tcPr>
            <w:tcW w:w="1772"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m</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6</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户内电缆头/中间头</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套</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7</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10KV电容器组</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8</w:t>
            </w:r>
          </w:p>
        </w:tc>
        <w:tc>
          <w:tcPr>
            <w:tcW w:w="3683"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直流屏</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9</w:t>
            </w:r>
          </w:p>
        </w:tc>
        <w:tc>
          <w:tcPr>
            <w:tcW w:w="3683"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接地网</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个</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522" w:type="dxa"/>
            <w:gridSpan w:val="4"/>
          </w:tcPr>
          <w:p>
            <w:pPr>
              <w:tabs>
                <w:tab w:val="left" w:pos="3078"/>
              </w:tabs>
              <w:spacing w:line="360" w:lineRule="auto"/>
              <w:jc w:val="left"/>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工器具检测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10KV绝缘手套</w:t>
            </w:r>
          </w:p>
        </w:tc>
        <w:tc>
          <w:tcPr>
            <w:tcW w:w="1772"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双</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2</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25KV绝缘靴</w:t>
            </w:r>
          </w:p>
        </w:tc>
        <w:tc>
          <w:tcPr>
            <w:tcW w:w="1772"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双</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10KV验电器</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套</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w:t>
            </w:r>
          </w:p>
        </w:tc>
        <w:tc>
          <w:tcPr>
            <w:tcW w:w="3683"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接地线</w:t>
            </w:r>
          </w:p>
        </w:tc>
        <w:tc>
          <w:tcPr>
            <w:tcW w:w="1772"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套</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5</w:t>
            </w:r>
          </w:p>
        </w:tc>
        <w:tc>
          <w:tcPr>
            <w:tcW w:w="3683"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高压绝缘拉杆</w:t>
            </w:r>
          </w:p>
        </w:tc>
        <w:tc>
          <w:tcPr>
            <w:tcW w:w="1772"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套</w:t>
            </w:r>
          </w:p>
        </w:tc>
        <w:tc>
          <w:tcPr>
            <w:tcW w:w="2131"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0</w:t>
            </w:r>
          </w:p>
        </w:tc>
      </w:tr>
    </w:tbl>
    <w:p>
      <w:pPr>
        <w:pStyle w:val="2"/>
        <w:ind w:firstLine="0" w:firstLineChars="0"/>
        <w:rPr>
          <w:rFonts w:hint="eastAsia"/>
          <w:lang w:val="zh-CN" w:eastAsia="zh-CN"/>
        </w:rPr>
      </w:pP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乙方对以下设备做好如下维护内容（包括但不限于）：</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w:t>
      </w:r>
      <w:r>
        <w:rPr>
          <w:rFonts w:hint="eastAsia" w:ascii="仿宋_GB2312" w:hAnsi="仿宋_GB2312" w:eastAsia="仿宋_GB2312" w:cs="仿宋_GB2312"/>
          <w:color w:val="auto"/>
          <w:sz w:val="28"/>
          <w:szCs w:val="28"/>
          <w:lang w:val="zh-CN" w:eastAsia="zh-CN"/>
        </w:rPr>
        <w:t>10千伏</w:t>
      </w:r>
      <w:r>
        <w:rPr>
          <w:rFonts w:hint="eastAsia" w:ascii="仿宋_GB2312" w:hAnsi="仿宋_GB2312" w:eastAsia="仿宋_GB2312" w:cs="仿宋_GB2312"/>
          <w:color w:val="auto"/>
          <w:sz w:val="28"/>
          <w:szCs w:val="28"/>
          <w:lang w:val="zh-CN"/>
        </w:rPr>
        <w:t>变压器部分：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）检查变压器绝缘</w:t>
      </w:r>
      <w:r>
        <w:rPr>
          <w:rFonts w:hint="eastAsia" w:ascii="仿宋_GB2312" w:hAnsi="仿宋_GB2312" w:eastAsia="仿宋_GB2312" w:cs="仿宋_GB2312"/>
          <w:color w:val="auto"/>
          <w:sz w:val="28"/>
          <w:szCs w:val="28"/>
          <w:lang w:val="zh-CN" w:eastAsia="zh-CN"/>
        </w:rPr>
        <w:t>以及外观</w:t>
      </w:r>
      <w:r>
        <w:rPr>
          <w:rFonts w:hint="eastAsia" w:ascii="仿宋_GB2312" w:hAnsi="仿宋_GB2312" w:eastAsia="仿宋_GB2312" w:cs="仿宋_GB2312"/>
          <w:color w:val="auto"/>
          <w:sz w:val="28"/>
          <w:szCs w:val="28"/>
          <w:lang w:val="zh-CN"/>
        </w:rPr>
        <w:t>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w:t>
      </w:r>
      <w:r>
        <w:rPr>
          <w:rFonts w:hint="eastAsia" w:ascii="仿宋_GB2312" w:hAnsi="仿宋_GB2312" w:eastAsia="仿宋_GB2312" w:cs="仿宋_GB2312"/>
          <w:color w:val="auto"/>
          <w:sz w:val="28"/>
          <w:szCs w:val="28"/>
          <w:lang w:val="zh-CN" w:eastAsia="zh-CN"/>
        </w:rPr>
        <w:t>10千伏</w:t>
      </w:r>
      <w:r>
        <w:rPr>
          <w:rFonts w:hint="eastAsia" w:ascii="仿宋_GB2312" w:hAnsi="仿宋_GB2312" w:eastAsia="仿宋_GB2312" w:cs="仿宋_GB2312"/>
          <w:color w:val="auto"/>
          <w:sz w:val="28"/>
          <w:szCs w:val="28"/>
          <w:lang w:val="zh-CN"/>
        </w:rPr>
        <w:t>高压避雷器部分：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（2）检查避雷器是否可靠运行，表面雷击痕迹情况；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3.继电保护装置部分：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（2）综合保护器显示面板应完好，各运行参数应显示正常；</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（3）检查跳闸故障痕迹；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4.10kV高压真空断路器及操作机构部分：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（2）检查断路器有无形变发黑等迹象；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（3）检查断路器接触情况，是否可靠连接；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（5）检查操作机构是否有效动作，机械各指示正确，运行顺畅；</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（6）处理故障，保养设备，保证设备运行状态正常可靠，并做好事故后的分析检查。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5.电流互感器部分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（2）检查线路连接是否可靠，有效反映电流运行情况；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（3）检查指示是否正确；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6.电压互感器部分：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（2）检查线路连接是否可靠，有效反映电压运行情况；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（3）检查指示是否正确；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7.１０</w:t>
      </w:r>
      <w:r>
        <w:rPr>
          <w:rFonts w:hint="eastAsia" w:ascii="仿宋_GB2312" w:hAnsi="仿宋_GB2312" w:eastAsia="仿宋_GB2312" w:cs="仿宋_GB2312"/>
          <w:color w:val="auto"/>
          <w:sz w:val="28"/>
          <w:szCs w:val="28"/>
          <w:lang w:val="en-US" w:eastAsia="zh-CN"/>
        </w:rPr>
        <w:t>k</w:t>
      </w:r>
      <w:r>
        <w:rPr>
          <w:rFonts w:hint="eastAsia" w:ascii="仿宋_GB2312" w:hAnsi="仿宋_GB2312" w:eastAsia="仿宋_GB2312" w:cs="仿宋_GB2312"/>
          <w:color w:val="auto"/>
          <w:sz w:val="28"/>
          <w:szCs w:val="28"/>
          <w:lang w:val="zh-CN"/>
        </w:rPr>
        <w:t>Ｖ进出线电缆部分：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（1）每月进行一次巡检，并做好记录，发现缺陷，及时安排维修处理，巡检内容包括：</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①检查户外绝缘子与瓷横担有否脏污，瓷质有否裂纹、破碎；</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②使用红外线测温或成像仪测量户外电缆头带电时温度。</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③检查进出线电缆头是否有闪络痕迹和局部火花放电留下的痕迹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④检查绝缘情况；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8.高压母线、支持绝缘子部分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（2）检查母线、绝缘子外观缺陷；</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（3）检查母线运行情况；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（4）检查绝缘子绝缘情况；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9.直流系统</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（1）检查：闪光系统、绝缘监测系统、电压监视系统、光字牌、声响，检查盘柜个固件镙丝是否松动及检查二次回路接线端子的坚固情况。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10.高压电容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（1）检查瓷绝缘无脏污、无破损裂纹、放电痕 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（2）外部涂漆无变色、外壳无鼓肚、膨胀变形， 接缝开裂、渗漏油现象。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（3）引线松紧适度，设备连接处无过热变色 现象。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（4）接地引线无严重锈蚀、松动</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（5）熔断器外观完好无锈蚀、破损或裂纹；弹簧完 好无锈蚀、断裂。</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（6）必要时熔断器更换。</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11.绝缘工器具</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（1）提供合同期限内的厂内所有在用绝缘工具（绝缘手套、绝缘靴、验电笔、绝缘拉杆、放电棒和接电线）检测服务。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（2）按照甲方要求时间内运输接送绝缘工具，并出具检测报告。</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12.预防性试验（一年一次）</w:t>
      </w:r>
    </w:p>
    <w:p>
      <w:pPr>
        <w:ind w:firstLine="542" w:firstLineChars="200"/>
        <w:rPr>
          <w:rFonts w:hint="eastAsia" w:ascii="仿宋_GB2312" w:hAnsi="仿宋_GB2312" w:eastAsia="仿宋_GB2312" w:cs="仿宋_GB2312"/>
          <w:color w:val="auto"/>
          <w:sz w:val="28"/>
          <w:szCs w:val="28"/>
          <w:lang w:val="zh-CN"/>
        </w:rPr>
      </w:pPr>
      <w:bookmarkStart w:id="0" w:name="_Toc476762235"/>
      <w:r>
        <w:rPr>
          <w:rFonts w:hint="eastAsia" w:ascii="仿宋_GB2312" w:hAnsi="仿宋_GB2312" w:eastAsia="仿宋_GB2312" w:cs="仿宋_GB2312"/>
          <w:color w:val="auto"/>
          <w:sz w:val="28"/>
          <w:szCs w:val="28"/>
          <w:lang w:val="zh-CN"/>
        </w:rPr>
        <w:t>10KV高压真空开关柜维修保养</w:t>
      </w:r>
      <w:bookmarkEnd w:id="0"/>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整柜清洁除尘、除潮，擦拭绝缘子、绝缘杆等的积尘和污渍；</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检查柜内所有螺丝紧固件，紧固所有的电气连接部件；</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检查整台断路器有无变形、磨损、裂纹及损伤，合分闸操作机构的轴转动是否灵活，甲方需要时加入润滑油；</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检查真空断路器手车插头，若有磨损、烧蚀和弹簧失效等情况，应采取维修和更换措施；</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检查并调整断路器手车进出柜体的灵活度；</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（6）</w:t>
      </w:r>
      <w:r>
        <w:rPr>
          <w:rFonts w:hint="eastAsia" w:ascii="仿宋_GB2312" w:hAnsi="仿宋_GB2312" w:eastAsia="仿宋_GB2312" w:cs="仿宋_GB2312"/>
          <w:color w:val="auto"/>
          <w:sz w:val="28"/>
          <w:szCs w:val="28"/>
          <w:lang w:val="zh-CN"/>
        </w:rPr>
        <w:t>在试验位置和工作位置进行分合闸试验，确定断路器工作稳定;</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（7）</w:t>
      </w:r>
      <w:r>
        <w:rPr>
          <w:rFonts w:hint="eastAsia" w:ascii="仿宋_GB2312" w:hAnsi="仿宋_GB2312" w:eastAsia="仿宋_GB2312" w:cs="仿宋_GB2312"/>
          <w:color w:val="auto"/>
          <w:sz w:val="28"/>
          <w:szCs w:val="28"/>
          <w:lang w:val="zh-CN"/>
        </w:rPr>
        <w:t>导电回路的回路电阻、绝缘电阻及交流耐压试验并做试验报告；</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（8）</w:t>
      </w:r>
      <w:r>
        <w:rPr>
          <w:rFonts w:hint="eastAsia" w:ascii="仿宋_GB2312" w:hAnsi="仿宋_GB2312" w:eastAsia="仿宋_GB2312" w:cs="仿宋_GB2312"/>
          <w:color w:val="auto"/>
          <w:sz w:val="28"/>
          <w:szCs w:val="28"/>
          <w:lang w:val="zh-CN"/>
        </w:rPr>
        <w:t>柜内氧化锌避雷器的外观检查，绝缘电阻试验，直流耐压及泄漏电流试验并做试验报告；</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（9）</w:t>
      </w:r>
      <w:r>
        <w:rPr>
          <w:rFonts w:hint="eastAsia" w:ascii="仿宋_GB2312" w:hAnsi="仿宋_GB2312" w:eastAsia="仿宋_GB2312" w:cs="仿宋_GB2312"/>
          <w:color w:val="auto"/>
          <w:sz w:val="28"/>
          <w:szCs w:val="28"/>
          <w:lang w:val="zh-CN"/>
        </w:rPr>
        <w:t>观察各元件的状态，是否有过热变色、发了声响、接触不良等现象；</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（10）</w:t>
      </w:r>
      <w:r>
        <w:rPr>
          <w:rFonts w:hint="eastAsia" w:ascii="仿宋_GB2312" w:hAnsi="仿宋_GB2312" w:eastAsia="仿宋_GB2312" w:cs="仿宋_GB2312"/>
          <w:color w:val="auto"/>
          <w:sz w:val="28"/>
          <w:szCs w:val="28"/>
          <w:lang w:val="zh-CN"/>
        </w:rPr>
        <w:t>检查金属框架的接地；检测保护装置；</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（11）</w:t>
      </w:r>
      <w:r>
        <w:rPr>
          <w:rFonts w:hint="eastAsia" w:ascii="仿宋_GB2312" w:hAnsi="仿宋_GB2312" w:eastAsia="仿宋_GB2312" w:cs="仿宋_GB2312"/>
          <w:color w:val="auto"/>
          <w:sz w:val="28"/>
          <w:szCs w:val="28"/>
          <w:lang w:val="zh-CN"/>
        </w:rPr>
        <w:t>做好检修保养记录；</w:t>
      </w:r>
    </w:p>
    <w:p>
      <w:pPr>
        <w:ind w:firstLine="542" w:firstLineChars="200"/>
        <w:rPr>
          <w:rFonts w:hint="eastAsia" w:ascii="仿宋_GB2312" w:hAnsi="仿宋_GB2312" w:eastAsia="仿宋_GB2312" w:cs="仿宋_GB2312"/>
          <w:color w:val="auto"/>
          <w:sz w:val="28"/>
          <w:szCs w:val="28"/>
          <w:lang w:val="zh-CN"/>
        </w:rPr>
      </w:pPr>
      <w:bookmarkStart w:id="1" w:name="_Toc476762236"/>
      <w:r>
        <w:rPr>
          <w:rFonts w:hint="eastAsia" w:ascii="仿宋_GB2312" w:hAnsi="仿宋_GB2312" w:eastAsia="仿宋_GB2312" w:cs="仿宋_GB2312"/>
          <w:color w:val="auto"/>
          <w:sz w:val="28"/>
          <w:szCs w:val="28"/>
          <w:lang w:val="zh-CN"/>
        </w:rPr>
        <w:t>配电变压器维修保养</w:t>
      </w:r>
      <w:bookmarkEnd w:id="1"/>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整体清洁除尘，重点擦拭绝缘子、接线桩等的积尘和污渍；</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高压侧电缆的拆除；</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检查浇注体、垫片、瓷套管有无破裂、放电痕迹或胶垫有无老化，电缆及母线有无变形现象，有破裂的应进行更换。</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器身紧固螺栓的紧固、检查；铁芯穿芯螺丝的紧固、检查；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铁芯一点接地检查；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（6）</w:t>
      </w:r>
      <w:r>
        <w:rPr>
          <w:rFonts w:hint="eastAsia" w:ascii="仿宋_GB2312" w:hAnsi="仿宋_GB2312" w:eastAsia="仿宋_GB2312" w:cs="仿宋_GB2312"/>
          <w:color w:val="auto"/>
          <w:sz w:val="28"/>
          <w:szCs w:val="28"/>
          <w:lang w:val="zh-CN"/>
        </w:rPr>
        <w:t xml:space="preserve"> 高压环氧筒固定块紧固，完好检查；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（7）</w:t>
      </w:r>
      <w:r>
        <w:rPr>
          <w:rFonts w:hint="eastAsia" w:ascii="仿宋_GB2312" w:hAnsi="仿宋_GB2312" w:eastAsia="仿宋_GB2312" w:cs="仿宋_GB2312"/>
          <w:color w:val="auto"/>
          <w:sz w:val="28"/>
          <w:szCs w:val="28"/>
          <w:lang w:val="zh-CN"/>
        </w:rPr>
        <w:t>变压器绝缘电阻的测试；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（8）</w:t>
      </w:r>
      <w:r>
        <w:rPr>
          <w:rFonts w:hint="eastAsia" w:ascii="仿宋_GB2312" w:hAnsi="仿宋_GB2312" w:eastAsia="仿宋_GB2312" w:cs="仿宋_GB2312"/>
          <w:color w:val="auto"/>
          <w:sz w:val="28"/>
          <w:szCs w:val="28"/>
          <w:lang w:val="zh-CN"/>
        </w:rPr>
        <w:t>高压线圈各档位直流电阻测试；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（9）</w:t>
      </w:r>
      <w:r>
        <w:rPr>
          <w:rFonts w:hint="eastAsia" w:ascii="仿宋_GB2312" w:hAnsi="仿宋_GB2312" w:eastAsia="仿宋_GB2312" w:cs="仿宋_GB2312"/>
          <w:color w:val="auto"/>
          <w:sz w:val="28"/>
          <w:szCs w:val="28"/>
          <w:lang w:val="zh-CN"/>
        </w:rPr>
        <w:t>低压线圈直流电阻测试；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（10）</w:t>
      </w:r>
      <w:r>
        <w:rPr>
          <w:rFonts w:hint="eastAsia" w:ascii="仿宋_GB2312" w:hAnsi="仿宋_GB2312" w:eastAsia="仿宋_GB2312" w:cs="仿宋_GB2312"/>
          <w:color w:val="auto"/>
          <w:sz w:val="28"/>
          <w:szCs w:val="28"/>
          <w:lang w:val="zh-CN"/>
        </w:rPr>
        <w:t>变压器变压比测试；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（11）</w:t>
      </w:r>
      <w:r>
        <w:rPr>
          <w:rFonts w:hint="eastAsia" w:ascii="仿宋_GB2312" w:hAnsi="仿宋_GB2312" w:eastAsia="仿宋_GB2312" w:cs="仿宋_GB2312"/>
          <w:color w:val="auto"/>
          <w:sz w:val="28"/>
          <w:szCs w:val="28"/>
          <w:lang w:val="zh-CN"/>
        </w:rPr>
        <w:t>变压器极性、组别试验；</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（12）</w:t>
      </w:r>
      <w:r>
        <w:rPr>
          <w:rFonts w:hint="eastAsia" w:ascii="仿宋_GB2312" w:hAnsi="仿宋_GB2312" w:eastAsia="仿宋_GB2312" w:cs="仿宋_GB2312"/>
          <w:color w:val="auto"/>
          <w:sz w:val="28"/>
          <w:szCs w:val="28"/>
          <w:lang w:val="zh-CN"/>
        </w:rPr>
        <w:t>变压器工频耐压试验；</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（14）</w:t>
      </w:r>
      <w:r>
        <w:rPr>
          <w:rFonts w:hint="eastAsia" w:ascii="仿宋_GB2312" w:hAnsi="仿宋_GB2312" w:eastAsia="仿宋_GB2312" w:cs="仿宋_GB2312"/>
          <w:color w:val="auto"/>
          <w:sz w:val="28"/>
          <w:szCs w:val="28"/>
          <w:lang w:val="zh-CN"/>
        </w:rPr>
        <w:t xml:space="preserve"> 检查散热风机、温度控制器等附件的完好性；</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（15）</w:t>
      </w:r>
      <w:r>
        <w:rPr>
          <w:rFonts w:hint="eastAsia" w:ascii="仿宋_GB2312" w:hAnsi="仿宋_GB2312" w:eastAsia="仿宋_GB2312" w:cs="仿宋_GB2312"/>
          <w:color w:val="auto"/>
          <w:sz w:val="28"/>
          <w:szCs w:val="28"/>
          <w:lang w:val="zh-CN"/>
        </w:rPr>
        <w:t xml:space="preserve"> 做好检修保养记录。</w:t>
      </w:r>
    </w:p>
    <w:p>
      <w:pPr>
        <w:ind w:firstLine="542" w:firstLineChars="200"/>
        <w:rPr>
          <w:rFonts w:hint="eastAsia" w:ascii="仿宋_GB2312" w:hAnsi="仿宋_GB2312" w:eastAsia="仿宋_GB2312" w:cs="仿宋_GB2312"/>
          <w:color w:val="auto"/>
          <w:sz w:val="28"/>
          <w:szCs w:val="28"/>
          <w:lang w:val="zh-CN"/>
        </w:rPr>
      </w:pPr>
      <w:bookmarkStart w:id="2" w:name="_Toc476762237"/>
      <w:r>
        <w:rPr>
          <w:rFonts w:hint="eastAsia" w:ascii="仿宋_GB2312" w:hAnsi="仿宋_GB2312" w:eastAsia="仿宋_GB2312" w:cs="仿宋_GB2312"/>
          <w:color w:val="auto"/>
          <w:sz w:val="28"/>
          <w:szCs w:val="28"/>
          <w:lang w:val="zh-CN"/>
        </w:rPr>
        <w:t>10kV高压电缆保养</w:t>
      </w:r>
      <w:bookmarkEnd w:id="2"/>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高压电缆的清尘；检查电缆终端头有无松动、发热变色及受损现象；</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用无水酒精清洗电缆头；检查电缆外层有无破损现象；</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检查电缆头有无放电痕迹；</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检查电缆头三相有无交叉排列；</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电缆头密封检查；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（6）</w:t>
      </w:r>
      <w:r>
        <w:rPr>
          <w:rFonts w:hint="eastAsia" w:ascii="仿宋_GB2312" w:hAnsi="仿宋_GB2312" w:eastAsia="仿宋_GB2312" w:cs="仿宋_GB2312"/>
          <w:color w:val="auto"/>
          <w:sz w:val="28"/>
          <w:szCs w:val="28"/>
          <w:lang w:val="zh-CN"/>
        </w:rPr>
        <w:t xml:space="preserve"> 电缆头与设备接触是否良好；</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（7）</w:t>
      </w:r>
      <w:r>
        <w:rPr>
          <w:rFonts w:hint="eastAsia" w:ascii="仿宋_GB2312" w:hAnsi="仿宋_GB2312" w:eastAsia="仿宋_GB2312" w:cs="仿宋_GB2312"/>
          <w:color w:val="auto"/>
          <w:sz w:val="28"/>
          <w:szCs w:val="28"/>
          <w:lang w:val="zh-CN"/>
        </w:rPr>
        <w:t>电缆绝缘电阻测量；</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（8）</w:t>
      </w:r>
      <w:r>
        <w:rPr>
          <w:rFonts w:hint="eastAsia" w:ascii="仿宋_GB2312" w:hAnsi="仿宋_GB2312" w:eastAsia="仿宋_GB2312" w:cs="仿宋_GB2312"/>
          <w:color w:val="auto"/>
          <w:sz w:val="28"/>
          <w:szCs w:val="28"/>
          <w:lang w:val="zh-CN"/>
        </w:rPr>
        <w:t xml:space="preserve"> 电缆直流耐压及泄漏电流试验；</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（9）</w:t>
      </w:r>
      <w:r>
        <w:rPr>
          <w:rFonts w:hint="eastAsia" w:ascii="仿宋_GB2312" w:hAnsi="仿宋_GB2312" w:eastAsia="仿宋_GB2312" w:cs="仿宋_GB2312"/>
          <w:color w:val="auto"/>
          <w:sz w:val="28"/>
          <w:szCs w:val="28"/>
          <w:lang w:val="zh-CN"/>
        </w:rPr>
        <w:t xml:space="preserve"> 电缆铠装接地线的检查；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（10）</w:t>
      </w:r>
      <w:r>
        <w:rPr>
          <w:rFonts w:hint="eastAsia" w:ascii="仿宋_GB2312" w:hAnsi="仿宋_GB2312" w:eastAsia="仿宋_GB2312" w:cs="仿宋_GB2312"/>
          <w:color w:val="auto"/>
          <w:sz w:val="28"/>
          <w:szCs w:val="28"/>
          <w:lang w:val="zh-CN"/>
        </w:rPr>
        <w:t xml:space="preserve"> 做好检修保养记录。</w:t>
      </w:r>
    </w:p>
    <w:p>
      <w:pPr>
        <w:ind w:firstLine="542" w:firstLineChars="200"/>
        <w:rPr>
          <w:rFonts w:hint="eastAsia" w:ascii="仿宋_GB2312" w:hAnsi="仿宋_GB2312" w:eastAsia="仿宋_GB2312" w:cs="仿宋_GB2312"/>
          <w:color w:val="auto"/>
          <w:sz w:val="28"/>
          <w:szCs w:val="28"/>
          <w:lang w:val="zh-CN"/>
        </w:rPr>
      </w:pPr>
      <w:bookmarkStart w:id="3" w:name="_Toc476762239"/>
      <w:r>
        <w:rPr>
          <w:rFonts w:hint="eastAsia" w:ascii="仿宋_GB2312" w:hAnsi="仿宋_GB2312" w:eastAsia="仿宋_GB2312" w:cs="仿宋_GB2312"/>
          <w:color w:val="auto"/>
          <w:sz w:val="28"/>
          <w:szCs w:val="28"/>
          <w:lang w:val="zh-CN"/>
        </w:rPr>
        <w:t>接地系统保养</w:t>
      </w:r>
      <w:bookmarkEnd w:id="3"/>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测试各电气连接设备的接触电阻；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测试整个地网的接地电阻；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测试设备之间的接触电势；</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测试各高低压配电室的接地电阻</w:t>
      </w:r>
      <w:r>
        <w:rPr>
          <w:rFonts w:hint="eastAsia" w:ascii="仿宋_GB2312" w:hAnsi="仿宋_GB2312" w:eastAsia="仿宋_GB2312" w:cs="仿宋_GB2312"/>
          <w:color w:val="auto"/>
          <w:sz w:val="28"/>
          <w:szCs w:val="28"/>
          <w:lang w:val="zh-CN" w:eastAsia="zh-CN"/>
        </w:rPr>
        <w:t>。</w:t>
      </w:r>
    </w:p>
    <w:p>
      <w:pPr>
        <w:ind w:firstLine="542" w:firstLineChars="200"/>
        <w:rPr>
          <w:rFonts w:hint="eastAsia" w:ascii="仿宋_GB2312" w:hAnsi="仿宋_GB2312" w:eastAsia="仿宋_GB2312" w:cs="仿宋_GB2312"/>
          <w:color w:val="auto"/>
          <w:sz w:val="28"/>
          <w:szCs w:val="28"/>
          <w:lang w:val="zh-CN"/>
        </w:rPr>
      </w:pPr>
      <w:bookmarkStart w:id="4" w:name="_Toc476762240"/>
      <w:r>
        <w:rPr>
          <w:rFonts w:hint="eastAsia" w:ascii="仿宋_GB2312" w:hAnsi="仿宋_GB2312" w:eastAsia="仿宋_GB2312" w:cs="仿宋_GB2312"/>
          <w:color w:val="auto"/>
          <w:sz w:val="28"/>
          <w:szCs w:val="28"/>
          <w:lang w:val="zh-CN"/>
        </w:rPr>
        <w:t>直流电源系统保养</w:t>
      </w:r>
      <w:bookmarkEnd w:id="4"/>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整柜清洁除尘，重点擦拭绝缘子、电池上的积尘和污渍；</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检查柜内所有螺丝紧固件，紧固所有的电气连接部件；</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检查电池有无变形、磨损、裂纹及损伤；</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电池的电压测试，绝缘电阻测试并做试验报告；</w:t>
      </w:r>
    </w:p>
    <w:p>
      <w:pPr>
        <w:ind w:firstLine="542" w:firstLineChars="200"/>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电源柜性能调试并做调试报告</w:t>
      </w:r>
      <w:r>
        <w:rPr>
          <w:rFonts w:hint="eastAsia" w:ascii="仿宋_GB2312" w:hAnsi="仿宋_GB2312" w:eastAsia="仿宋_GB2312" w:cs="仿宋_GB2312"/>
          <w:color w:val="auto"/>
          <w:sz w:val="28"/>
          <w:szCs w:val="28"/>
          <w:lang w:val="zh-CN" w:eastAsia="zh-CN"/>
        </w:rPr>
        <w:t>。</w:t>
      </w:r>
    </w:p>
    <w:p>
      <w:pPr>
        <w:ind w:firstLine="542" w:firstLineChars="200"/>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rPr>
        <w:t>电房接地系统电阻测试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做好检修保养记录</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）出具供电局及相关主管部门承认的试验报告。</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w:t>
      </w: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抢修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（1）高低压设备出现故障时，需提供故障排查服务、在接到甲方通知的2小时内赶到现场进行排查和技术服务，并出具维修方案和协助处理故障（紧急情况下</w:t>
      </w:r>
      <w:r>
        <w:rPr>
          <w:rFonts w:hint="eastAsia" w:ascii="仿宋_GB2312" w:hAnsi="仿宋_GB2312" w:eastAsia="仿宋_GB2312" w:cs="仿宋_GB2312"/>
          <w:color w:val="auto"/>
          <w:sz w:val="28"/>
          <w:szCs w:val="28"/>
          <w:lang w:val="en-US" w:eastAsia="zh-CN"/>
        </w:rPr>
        <w:t>须</w:t>
      </w:r>
      <w:r>
        <w:rPr>
          <w:rFonts w:hint="eastAsia" w:ascii="仿宋_GB2312" w:hAnsi="仿宋_GB2312" w:eastAsia="仿宋_GB2312" w:cs="仿宋_GB2312"/>
          <w:color w:val="auto"/>
          <w:sz w:val="28"/>
          <w:szCs w:val="28"/>
          <w:lang w:val="zh-CN"/>
        </w:rPr>
        <w:t>24小时内响应）。</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w:t>
      </w: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维修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保养如发生零件更换，材料由甲方采购，乙方负责维修、更换（乙方不另外收费），也可由乙方采购，但必须先向甲方进行单项报价，经过甲方同意后，进行维修、更换。</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w:t>
      </w: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电房环境</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检查电房环境是否符合要求，每月巡视一次，检查绝缘工器具是否数量及合格情况，检查卫生、通风、安全情况。</w:t>
      </w:r>
    </w:p>
    <w:p>
      <w:pPr>
        <w:pStyle w:val="13"/>
        <w:numPr>
          <w:ilvl w:val="0"/>
          <w:numId w:val="1"/>
        </w:numPr>
        <w:adjustRightInd w:val="0"/>
        <w:snapToGrid w:val="0"/>
        <w:spacing w:line="300" w:lineRule="auto"/>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项目技术、</w:t>
      </w:r>
      <w:r>
        <w:rPr>
          <w:rFonts w:hint="eastAsia" w:ascii="仿宋_GB2312" w:hAnsi="仿宋_GB2312" w:eastAsia="仿宋_GB2312" w:cs="仿宋_GB2312"/>
          <w:b/>
          <w:color w:val="auto"/>
          <w:sz w:val="28"/>
          <w:szCs w:val="28"/>
          <w:lang w:val="en-US" w:eastAsia="zh-CN"/>
        </w:rPr>
        <w:t>人员</w:t>
      </w:r>
      <w:r>
        <w:rPr>
          <w:rFonts w:hint="eastAsia" w:ascii="仿宋_GB2312" w:hAnsi="仿宋_GB2312" w:eastAsia="仿宋_GB2312" w:cs="仿宋_GB2312"/>
          <w:b/>
          <w:color w:val="auto"/>
          <w:sz w:val="28"/>
          <w:szCs w:val="28"/>
          <w:lang w:val="zh-CN"/>
        </w:rPr>
        <w:t>要求</w:t>
      </w:r>
    </w:p>
    <w:p>
      <w:pPr>
        <w:autoSpaceDE w:val="0"/>
        <w:autoSpaceDN w:val="0"/>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1.试验报告</w:t>
      </w:r>
    </w:p>
    <w:p>
      <w:pPr>
        <w:autoSpaceDE w:val="0"/>
        <w:autoSpaceDN w:val="0"/>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zh-CN"/>
        </w:rPr>
        <w:t>.主要材料使用要求（若有）</w:t>
      </w:r>
    </w:p>
    <w:p>
      <w:pPr>
        <w:autoSpaceDE w:val="0"/>
        <w:autoSpaceDN w:val="0"/>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val="zh-CN"/>
        </w:rPr>
        <w:t>.项目特殊要求（若有）</w:t>
      </w:r>
    </w:p>
    <w:p>
      <w:pPr>
        <w:autoSpaceDE w:val="0"/>
        <w:autoSpaceDN w:val="0"/>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严格执行国家和行业标准进行相关检测工作，电气装置安装工程电气设备交接试验标准（GB50150-2006）、电力设备预防性试验规程（DL/T596-1996）、《电力设备预防性试验规程》（Q/CSG 10007-2004）。</w:t>
      </w:r>
    </w:p>
    <w:p>
      <w:pPr>
        <w:autoSpaceDE w:val="0"/>
        <w:autoSpaceDN w:val="0"/>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必须根据广州供电局有限公司有关设备运行维护规定项目内容进行检测，严格安装合同签订的内容执行。</w:t>
      </w:r>
    </w:p>
    <w:p>
      <w:pPr>
        <w:pStyle w:val="28"/>
        <w:ind w:firstLine="271" w:firstLineChars="100"/>
        <w:rPr>
          <w:rFonts w:hint="default" w:eastAsia="仿宋_GB2312"/>
          <w:color w:val="auto"/>
          <w:lang w:val="en-US" w:eastAsia="zh-CN"/>
        </w:rPr>
      </w:pPr>
      <w:r>
        <w:rPr>
          <w:rFonts w:hint="eastAsia" w:ascii="仿宋_GB2312" w:hAnsi="仿宋_GB2312" w:cs="仿宋_GB2312"/>
          <w:color w:val="auto"/>
          <w:sz w:val="28"/>
          <w:szCs w:val="28"/>
          <w:lang w:val="en-US" w:eastAsia="zh-CN"/>
        </w:rPr>
        <w:t>4.特种作业人员须持有对应工作的特种作业操作证。</w:t>
      </w:r>
    </w:p>
    <w:p>
      <w:pPr>
        <w:autoSpaceDE w:val="0"/>
        <w:autoSpaceDN w:val="0"/>
        <w:adjustRightInd w:val="0"/>
        <w:snapToGrid w:val="0"/>
        <w:spacing w:line="300" w:lineRule="auto"/>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rPr>
        <w:t>三、项目商务要求</w:t>
      </w:r>
    </w:p>
    <w:p>
      <w:pPr>
        <w:autoSpaceDE w:val="0"/>
        <w:autoSpaceDN w:val="0"/>
        <w:ind w:left="561"/>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1.工期：</w:t>
      </w:r>
      <w:r>
        <w:rPr>
          <w:rFonts w:hint="eastAsia" w:ascii="仿宋_GB2312" w:hAnsi="仿宋_GB2312" w:eastAsia="仿宋_GB2312" w:cs="仿宋_GB2312"/>
          <w:color w:val="auto"/>
          <w:sz w:val="28"/>
          <w:szCs w:val="28"/>
          <w:lang w:eastAsia="zh-CN"/>
        </w:rPr>
        <w:t>一年</w:t>
      </w:r>
      <w:r>
        <w:rPr>
          <w:rFonts w:hint="eastAsia" w:ascii="仿宋_GB2312" w:hAnsi="仿宋_GB2312" w:eastAsia="仿宋_GB2312" w:cs="仿宋_GB2312"/>
          <w:color w:val="auto"/>
          <w:sz w:val="28"/>
          <w:szCs w:val="28"/>
        </w:rPr>
        <w:t>。</w:t>
      </w:r>
    </w:p>
    <w:p>
      <w:pPr>
        <w:autoSpaceDE w:val="0"/>
        <w:autoSpaceDN w:val="0"/>
        <w:ind w:left="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2.质量要求：</w:t>
      </w:r>
    </w:p>
    <w:p>
      <w:pPr>
        <w:autoSpaceDE w:val="0"/>
        <w:autoSpaceDN w:val="0"/>
        <w:ind w:left="56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zh-CN"/>
        </w:rPr>
        <w:t>严格执行国家和行业标准进行相关检测工作，电气装置安装工程电气</w:t>
      </w:r>
    </w:p>
    <w:p>
      <w:pPr>
        <w:autoSpaceDE w:val="0"/>
        <w:autoSpaceDN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设备交接试验标准（GB50150-2006）、电力设备预防性试验规程（DL/T596-1996）、《电力设备预防性试验规程》（Q/CSG 10007-2004）。</w:t>
      </w:r>
    </w:p>
    <w:p>
      <w:pPr>
        <w:autoSpaceDE w:val="0"/>
        <w:autoSpaceDN w:val="0"/>
        <w:ind w:left="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3.安全文明施工要求：</w:t>
      </w:r>
    </w:p>
    <w:p>
      <w:pPr>
        <w:numPr>
          <w:ins w:id="0" w:author="X" w:date="2015-04-09T14:00:00Z"/>
        </w:numPr>
        <w:ind w:left="814" w:leftChars="4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1）为确保施工安全、保障员工、企业和社会的根本利益，对所有员</w:t>
      </w:r>
    </w:p>
    <w:p>
      <w:pPr>
        <w:numPr>
          <w:ins w:id="1" w:author="X" w:date="2015-04-09T14:00:00Z"/>
        </w:num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工进行三级安全培训教育，使员工对使用材料性能，施工器械和操作技能有基本的认识。</w:t>
      </w:r>
    </w:p>
    <w:p>
      <w:pPr>
        <w:numPr>
          <w:ilvl w:val="0"/>
          <w:numId w:val="2"/>
        </w:numPr>
        <w:ind w:left="814" w:leftChars="4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员工外出施工时，须接受询价人对所派员工进行安全教育，使员</w:t>
      </w:r>
    </w:p>
    <w:p>
      <w:pPr>
        <w:numPr>
          <w:ins w:id="2" w:author="X" w:date="2015-04-09T14:00:00Z"/>
        </w:num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工对施工环境和安全要求有基本的认识。</w:t>
      </w:r>
    </w:p>
    <w:p>
      <w:pPr>
        <w:numPr>
          <w:ilvl w:val="0"/>
          <w:numId w:val="2"/>
        </w:numPr>
        <w:autoSpaceDE w:val="0"/>
        <w:autoSpaceDN w:val="0"/>
        <w:ind w:left="814" w:leftChars="405"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所有施工人员必须佩带必要的劳保用品施工，如安全帽、工作服、</w:t>
      </w:r>
    </w:p>
    <w:p>
      <w:pPr>
        <w:numPr>
          <w:ilvl w:val="0"/>
          <w:numId w:val="0"/>
        </w:numPr>
        <w:autoSpaceDE w:val="0"/>
        <w:autoSpaceDN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手套等，高空作业必须穿好安全带。</w:t>
      </w:r>
    </w:p>
    <w:p>
      <w:pPr>
        <w:autoSpaceDE w:val="0"/>
        <w:autoSpaceDN w:val="0"/>
        <w:ind w:left="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4.总包及分包规定：乙方不得转包、分包。</w:t>
      </w:r>
    </w:p>
    <w:p>
      <w:pPr>
        <w:autoSpaceDE w:val="0"/>
        <w:autoSpaceDN w:val="0"/>
        <w:ind w:left="560" w:leftChars="0"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5.保修期（保养期）：质保期为项目完成验收合格之日起</w:t>
      </w:r>
      <w:r>
        <w:rPr>
          <w:rFonts w:hint="eastAsia" w:ascii="仿宋_GB2312" w:hAnsi="仿宋_GB2312" w:eastAsia="仿宋_GB2312" w:cs="仿宋_GB2312"/>
          <w:color w:val="auto"/>
          <w:sz w:val="28"/>
          <w:szCs w:val="28"/>
          <w:u w:val="single"/>
        </w:rPr>
        <w:t>1</w:t>
      </w:r>
      <w:r>
        <w:rPr>
          <w:rFonts w:hint="eastAsia" w:ascii="仿宋_GB2312" w:hAnsi="仿宋_GB2312" w:eastAsia="仿宋_GB2312" w:cs="仿宋_GB2312"/>
          <w:color w:val="auto"/>
          <w:sz w:val="28"/>
          <w:szCs w:val="28"/>
        </w:rPr>
        <w:t>年。</w:t>
      </w:r>
    </w:p>
    <w:p>
      <w:pPr>
        <w:autoSpaceDE w:val="0"/>
        <w:autoSpaceDN w:val="0"/>
        <w:ind w:left="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6.询价人将自承包商履行完合同义务之日起十个工作日内组织验收，验</w:t>
      </w:r>
    </w:p>
    <w:p>
      <w:pPr>
        <w:autoSpaceDE w:val="0"/>
        <w:autoSpaceDN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收要求、验收标准及方法如下：</w:t>
      </w:r>
    </w:p>
    <w:p>
      <w:pPr>
        <w:numPr>
          <w:ins w:id="3" w:author="User" w:date=""/>
        </w:numPr>
        <w:ind w:left="611" w:leftChars="304"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1）工程改造完成之后，其使用性能应达到设计和规范及设备技术要求。</w:t>
      </w:r>
    </w:p>
    <w:p>
      <w:pPr>
        <w:numPr>
          <w:ins w:id="4" w:author="黄大大" w:date=""/>
        </w:numPr>
        <w:autoSpaceDE w:val="0"/>
        <w:autoSpaceDN w:val="0"/>
        <w:ind w:firstLine="54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2）其工艺控制要求应达到设计和生产使用功能并与原来的系统相匹</w:t>
      </w:r>
    </w:p>
    <w:p>
      <w:pPr>
        <w:numPr>
          <w:ins w:id="5" w:author="X" w:date="2015-04-09T16:16:00Z"/>
        </w:numPr>
        <w:autoSpaceDE w:val="0"/>
        <w:autoSpaceDN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配。</w:t>
      </w:r>
    </w:p>
    <w:p>
      <w:pPr>
        <w:autoSpaceDE w:val="0"/>
        <w:autoSpaceDN w:val="0"/>
        <w:ind w:left="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7.付款方式：支票、网银转账两种形式</w:t>
      </w:r>
    </w:p>
    <w:p>
      <w:pPr>
        <w:numPr>
          <w:ilvl w:val="0"/>
          <w:numId w:val="0"/>
        </w:numPr>
        <w:autoSpaceDE w:val="0"/>
        <w:autoSpaceDN w:val="0"/>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承包方式：</w:t>
      </w:r>
      <w:r>
        <w:rPr>
          <w:rFonts w:hint="eastAsia" w:ascii="仿宋_GB2312" w:hAnsi="仿宋_GB2312" w:eastAsia="仿宋_GB2312" w:cs="仿宋_GB2312"/>
          <w:color w:val="auto"/>
          <w:sz w:val="28"/>
          <w:szCs w:val="28"/>
          <w:lang w:val="zh-CN"/>
        </w:rPr>
        <w:t>总价包干。</w:t>
      </w:r>
    </w:p>
    <w:p>
      <w:pPr>
        <w:pStyle w:val="13"/>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both"/>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zh-CN"/>
        </w:rPr>
        <w:t xml:space="preserve">第三部分 </w:t>
      </w:r>
      <w:r>
        <w:rPr>
          <w:rFonts w:hint="eastAsia" w:ascii="仿宋_GB2312" w:hAnsi="仿宋_GB2312" w:eastAsia="仿宋_GB2312" w:cs="仿宋_GB2312"/>
          <w:b/>
          <w:color w:val="auto"/>
          <w:sz w:val="28"/>
          <w:szCs w:val="28"/>
        </w:rPr>
        <w:t xml:space="preserve"> 报价须知</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一、概念释义</w:t>
      </w:r>
    </w:p>
    <w:p>
      <w:pPr>
        <w:pStyle w:val="13"/>
        <w:adjustRightInd w:val="0"/>
        <w:snapToGrid w:val="0"/>
        <w:spacing w:line="300" w:lineRule="auto"/>
        <w:ind w:left="560"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人”是指：</w:t>
      </w:r>
      <w:r>
        <w:rPr>
          <w:rFonts w:hint="eastAsia" w:ascii="仿宋_GB2312" w:hAnsi="仿宋_GB2312" w:eastAsia="仿宋_GB2312" w:cs="仿宋_GB2312"/>
          <w:color w:val="auto"/>
          <w:sz w:val="28"/>
          <w:szCs w:val="28"/>
          <w:u w:val="single"/>
          <w:lang w:val="en-US" w:eastAsia="zh-CN"/>
        </w:rPr>
        <w:t>广州市净水有限公司</w:t>
      </w:r>
      <w:r>
        <w:rPr>
          <w:rFonts w:hint="eastAsia" w:ascii="仿宋_GB2312" w:hAnsi="仿宋_GB2312" w:eastAsia="仿宋_GB2312" w:cs="仿宋_GB2312"/>
          <w:color w:val="auto"/>
          <w:sz w:val="28"/>
          <w:szCs w:val="28"/>
        </w:rPr>
        <w:t>。</w:t>
      </w:r>
    </w:p>
    <w:p>
      <w:pPr>
        <w:pStyle w:val="13"/>
        <w:tabs>
          <w:tab w:val="left" w:pos="360"/>
        </w:tabs>
        <w:adjustRightInd w:val="0"/>
        <w:snapToGrid w:val="0"/>
        <w:spacing w:line="300" w:lineRule="auto"/>
        <w:ind w:left="560" w:hanging="542"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2.合格的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r>
        <w:rPr>
          <w:rFonts w:hint="eastAsia" w:ascii="仿宋_GB2312" w:hAnsi="仿宋_GB2312" w:eastAsia="仿宋_GB2312" w:cs="仿宋_GB2312"/>
          <w:color w:val="auto"/>
          <w:kern w:val="0"/>
          <w:sz w:val="28"/>
          <w:szCs w:val="28"/>
        </w:rPr>
        <w:t>符合询价文件规定资格</w:t>
      </w:r>
      <w:r>
        <w:rPr>
          <w:rFonts w:hint="eastAsia" w:ascii="仿宋_GB2312" w:hAnsi="仿宋_GB2312" w:eastAsia="仿宋_GB2312" w:cs="仿宋_GB2312"/>
          <w:color w:val="auto"/>
          <w:sz w:val="28"/>
          <w:szCs w:val="28"/>
          <w:lang w:val="zh-CN"/>
        </w:rPr>
        <w:t>要求</w:t>
      </w:r>
      <w:r>
        <w:rPr>
          <w:rFonts w:hint="eastAsia" w:ascii="仿宋_GB2312" w:hAnsi="仿宋_GB2312" w:eastAsia="仿宋_GB2312" w:cs="仿宋_GB2312"/>
          <w:color w:val="auto"/>
          <w:kern w:val="0"/>
          <w:sz w:val="28"/>
          <w:szCs w:val="28"/>
        </w:rPr>
        <w:t>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3.“承包人”是指经法定程序确认并授以合同的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合格的工程：满足国家相关法律、法规、规章等规定，并符合本项目相关质量要求、安全文明施工要求的工程。</w:t>
      </w:r>
    </w:p>
    <w:p>
      <w:pPr>
        <w:pStyle w:val="13"/>
        <w:adjustRightInd w:val="0"/>
        <w:snapToGrid w:val="0"/>
        <w:spacing w:line="300" w:lineRule="auto"/>
        <w:ind w:left="420" w:hanging="42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二、询价文件</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5．适用范围:本询价文件适用于本报价邀请中所述项目的询价。</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询价文件的构成</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6.1询价文件包括但不限于下列文件:</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1）报价邀请函</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项目内容</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单位须知</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合同书格式</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询价响应文件格式</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在询价过程中由</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人发出的修正和补充文件等</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单位没有按照询价文件要求提交全部资料，或者没有对询价文件在各方面都做出实质性响应是</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单位的风险，有可能导致其询价响应被拒绝，或被认定为无效询价响应。</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询价文件的澄清或修改</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人对询价文件中的遗漏、错误、词义表达不清或对比较复杂的事项进行说明，回答</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单位提出的各种问题。询价文件的修改是指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人对询价文件中出现的错误进行修订。</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7.2任何要求对询价文件进行澄清的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单位，均应以书面形式通知</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人对其收到的书面的对询价文件的澄清要求均以书面形式</w:t>
      </w:r>
      <w:r>
        <w:rPr>
          <w:rFonts w:hint="eastAsia" w:ascii="仿宋" w:hAnsi="仿宋" w:eastAsia="仿宋" w:cs="仿宋_GB2312"/>
          <w:color w:val="auto"/>
          <w:sz w:val="28"/>
          <w:szCs w:val="28"/>
          <w:highlight w:val="none"/>
        </w:rPr>
        <w:t>予以答复</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，（答复中不包括问题的来源）。</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单位在收到上述答复后，应立即向</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人回函确认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该答复作为询价文件的一部分，对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单位有约束力</w:t>
      </w:r>
      <w:r>
        <w:rPr>
          <w:rFonts w:hint="eastAsia" w:ascii="仿宋_GB2312" w:hAnsi="仿宋_GB2312" w:eastAsia="仿宋_GB2312" w:cs="仿宋_GB2312"/>
          <w:color w:val="auto"/>
          <w:sz w:val="28"/>
          <w:szCs w:val="28"/>
          <w:highlight w:val="none"/>
          <w:lang w:eastAsia="zh-CN"/>
        </w:rPr>
        <w:t>。</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w:t>
      </w:r>
      <w:r>
        <w:rPr>
          <w:rFonts w:hint="eastAsia" w:ascii="仿宋_GB2312" w:hAnsi="仿宋_GB2312" w:eastAsia="仿宋_GB2312" w:cs="仿宋_GB2312"/>
          <w:color w:val="auto"/>
          <w:sz w:val="28"/>
          <w:szCs w:val="28"/>
          <w:highlight w:val="none"/>
          <w:lang w:val="en-US" w:eastAsia="zh-CN"/>
        </w:rPr>
        <w:t>或澄清</w:t>
      </w:r>
      <w:r>
        <w:rPr>
          <w:rFonts w:hint="eastAsia" w:ascii="仿宋_GB2312" w:hAnsi="仿宋_GB2312" w:eastAsia="仿宋_GB2312" w:cs="仿宋_GB2312"/>
          <w:color w:val="auto"/>
          <w:sz w:val="28"/>
          <w:szCs w:val="28"/>
          <w:highlight w:val="none"/>
        </w:rPr>
        <w:t>将以</w:t>
      </w:r>
      <w:r>
        <w:rPr>
          <w:rFonts w:hint="eastAsia" w:ascii="仿宋" w:hAnsi="仿宋" w:eastAsia="仿宋" w:cs="仿宋_GB2312"/>
          <w:color w:val="auto"/>
          <w:sz w:val="28"/>
          <w:szCs w:val="28"/>
          <w:highlight w:val="none"/>
        </w:rPr>
        <w:t>书面形式通知所有购买询价文件的报价单位</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，并对其具有约束力。</w:t>
      </w:r>
      <w:r>
        <w:rPr>
          <w:rFonts w:hint="eastAsia" w:ascii="仿宋" w:hAnsi="仿宋" w:eastAsia="仿宋" w:cs="仿宋_GB2312"/>
          <w:color w:val="auto"/>
          <w:sz w:val="28"/>
          <w:szCs w:val="28"/>
          <w:highlight w:val="none"/>
        </w:rPr>
        <w:t>报价单位在收到上述通知后，应立即向询价人回函确认。</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人可以视询价具体情况，延长递交询价响应文件截止时间，并将变更时间以</w:t>
      </w:r>
      <w:r>
        <w:rPr>
          <w:rFonts w:hint="eastAsia" w:ascii="仿宋" w:hAnsi="仿宋" w:eastAsia="仿宋" w:cs="仿宋_GB2312"/>
          <w:color w:val="auto"/>
          <w:sz w:val="28"/>
          <w:szCs w:val="28"/>
          <w:highlight w:val="none"/>
        </w:rPr>
        <w:t>书面形式</w:t>
      </w:r>
      <w:r>
        <w:rPr>
          <w:rFonts w:hint="eastAsia" w:ascii="仿宋_GB2312" w:hAnsi="仿宋_GB2312" w:eastAsia="仿宋_GB2312" w:cs="仿宋_GB2312"/>
          <w:color w:val="auto"/>
          <w:sz w:val="28"/>
          <w:szCs w:val="28"/>
          <w:highlight w:val="none"/>
        </w:rPr>
        <w:t>通知所有询价文件收受人</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7.5 书面形式包括但不限于以纸质、电子邮件、门户网站信息公告等形式。</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三、询价响应文件的编制和数量</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8．询价响应费用</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8.1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单位应承担所有与准备和参加询价响应有关的费用。不论询价的结果如何，</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人均无义务和责任承担这些费用。</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9．报价的语言及计量</w:t>
      </w:r>
    </w:p>
    <w:p>
      <w:pPr>
        <w:pStyle w:val="13"/>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单位提交的询价响应文件以及</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人就有关询价的所有来往函电均应使用中文。</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3"/>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9.2除非询价文件中另有规定，报价单位在询价响应文件中及其与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人的所有往来文件中的计量单位均应采用中华人民共和国法定计量单位。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10．询价响应文件的构成</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单位编制的询价响应文件应包括但不少于本询价文件第四章《询价响应文件格式》的所有内容。</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询价响应文件编制</w:t>
      </w:r>
    </w:p>
    <w:p>
      <w:pPr>
        <w:spacing w:line="300" w:lineRule="auto"/>
        <w:ind w:left="630" w:hanging="610" w:hanging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单位应按响应文件格式编制询价响应文件。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单位必须对询价响应文件所提供的全部资料的真实性承担法律责任，并无条件接受（</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人）等对其中任何资料进行核实的要求。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11.3如果因为</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单位承担。</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报价</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12.1如询价文件无特殊规定，报价以人民币填报。</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12.3任何有选择性报价的报价，将被视为无效报价。</w:t>
      </w:r>
    </w:p>
    <w:p>
      <w:pPr>
        <w:pStyle w:val="13"/>
        <w:adjustRightInd w:val="0"/>
        <w:snapToGrid w:val="0"/>
        <w:spacing w:line="300" w:lineRule="auto"/>
        <w:ind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12.4 报价人不得存在以下情形之一</w:t>
      </w:r>
      <w:r>
        <w:rPr>
          <w:rFonts w:hint="eastAsia" w:ascii="仿宋" w:hAnsi="仿宋" w:eastAsia="仿宋" w:cs="仿宋_GB2312"/>
          <w:color w:val="auto"/>
          <w:sz w:val="28"/>
          <w:szCs w:val="28"/>
          <w:highlight w:val="none"/>
        </w:rPr>
        <w:t>：</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（1）与询价人存在利害关系且可能影响询价公正性；</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lang w:eastAsia="zh-CN"/>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2</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法定代表人或单位负责人为同一个人或者存在控股、管理关系的不同单位,同时</w:t>
      </w:r>
      <w:r>
        <w:rPr>
          <w:rFonts w:hint="eastAsia" w:ascii="仿宋" w:hAnsi="仿宋" w:eastAsia="仿宋" w:cs="仿宋_GB2312"/>
          <w:b w:val="0"/>
          <w:bCs w:val="0"/>
          <w:color w:val="auto"/>
          <w:sz w:val="28"/>
          <w:szCs w:val="28"/>
          <w:highlight w:val="none"/>
          <w:lang w:val="en-US" w:eastAsia="zh-CN"/>
        </w:rPr>
        <w:t>参加</w:t>
      </w:r>
      <w:r>
        <w:rPr>
          <w:rFonts w:hint="eastAsia" w:ascii="仿宋" w:hAnsi="仿宋" w:eastAsia="仿宋" w:cs="仿宋_GB2312"/>
          <w:b w:val="0"/>
          <w:bCs w:val="0"/>
          <w:color w:val="auto"/>
          <w:sz w:val="28"/>
          <w:szCs w:val="28"/>
          <w:highlight w:val="none"/>
        </w:rPr>
        <w:t>同一项目或同一子项目</w:t>
      </w:r>
      <w:r>
        <w:rPr>
          <w:rFonts w:hint="eastAsia" w:ascii="仿宋" w:hAnsi="仿宋" w:eastAsia="仿宋" w:cs="仿宋_GB2312"/>
          <w:b w:val="0"/>
          <w:bCs w:val="0"/>
          <w:color w:val="auto"/>
          <w:sz w:val="28"/>
          <w:szCs w:val="28"/>
          <w:highlight w:val="none"/>
          <w:lang w:eastAsia="zh-CN"/>
        </w:rPr>
        <w:t>；</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3</w:t>
      </w:r>
      <w:r>
        <w:rPr>
          <w:rFonts w:hint="eastAsia" w:ascii="仿宋" w:hAnsi="仿宋" w:eastAsia="仿宋" w:cs="仿宋_GB2312"/>
          <w:b w:val="0"/>
          <w:bCs w:val="0"/>
          <w:color w:val="auto"/>
          <w:sz w:val="28"/>
          <w:szCs w:val="28"/>
          <w:highlight w:val="none"/>
        </w:rPr>
        <w:t>）为本询价项目提供过设计、编制技术规范和其他文件的咨询服务；</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4</w:t>
      </w:r>
      <w:r>
        <w:rPr>
          <w:rFonts w:hint="eastAsia" w:ascii="仿宋" w:hAnsi="仿宋" w:eastAsia="仿宋" w:cs="仿宋_GB2312"/>
          <w:b w:val="0"/>
          <w:bCs w:val="0"/>
          <w:color w:val="auto"/>
          <w:sz w:val="28"/>
          <w:szCs w:val="28"/>
          <w:highlight w:val="none"/>
        </w:rPr>
        <w:t>）被依法暂停或者取消投标资格；</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5</w:t>
      </w:r>
      <w:r>
        <w:rPr>
          <w:rFonts w:hint="eastAsia" w:ascii="仿宋" w:hAnsi="仿宋" w:eastAsia="仿宋" w:cs="仿宋_GB2312"/>
          <w:b w:val="0"/>
          <w:bCs w:val="0"/>
          <w:color w:val="auto"/>
          <w:sz w:val="28"/>
          <w:szCs w:val="28"/>
          <w:highlight w:val="none"/>
        </w:rPr>
        <w:t>）被责令停产停业、暂扣或者吊销许可证、暂扣或者吊销执照；</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6</w:t>
      </w:r>
      <w:r>
        <w:rPr>
          <w:rFonts w:hint="eastAsia" w:ascii="仿宋" w:hAnsi="仿宋" w:eastAsia="仿宋" w:cs="仿宋_GB2312"/>
          <w:b w:val="0"/>
          <w:bCs w:val="0"/>
          <w:color w:val="auto"/>
          <w:sz w:val="28"/>
          <w:szCs w:val="28"/>
          <w:highlight w:val="none"/>
        </w:rPr>
        <w:t>）进入清算程序，或被宣告破产，或其他丧失履约能力的情形；</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7</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在参加本项目前3年内在</w:t>
      </w:r>
      <w:r>
        <w:rPr>
          <w:rFonts w:hint="eastAsia" w:ascii="仿宋" w:hAnsi="仿宋" w:eastAsia="仿宋" w:cs="仿宋_GB2312"/>
          <w:b w:val="0"/>
          <w:bCs w:val="0"/>
          <w:color w:val="auto"/>
          <w:sz w:val="28"/>
          <w:szCs w:val="28"/>
          <w:highlight w:val="none"/>
          <w:lang w:val="en-US" w:eastAsia="zh-CN"/>
        </w:rPr>
        <w:t>存在</w:t>
      </w:r>
      <w:r>
        <w:rPr>
          <w:rFonts w:hint="default" w:ascii="仿宋" w:hAnsi="仿宋" w:eastAsia="仿宋" w:cs="仿宋_GB2312"/>
          <w:b w:val="0"/>
          <w:bCs w:val="0"/>
          <w:color w:val="auto"/>
          <w:sz w:val="28"/>
          <w:szCs w:val="28"/>
          <w:highlight w:val="none"/>
        </w:rPr>
        <w:t>重大违法记录</w:t>
      </w:r>
      <w:r>
        <w:rPr>
          <w:rFonts w:hint="eastAsia" w:ascii="仿宋" w:hAnsi="仿宋" w:eastAsia="仿宋" w:cs="仿宋_GB2312"/>
          <w:b w:val="0"/>
          <w:bCs w:val="0"/>
          <w:color w:val="auto"/>
          <w:sz w:val="28"/>
          <w:szCs w:val="28"/>
          <w:highlight w:val="none"/>
        </w:rPr>
        <w:t>；</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8</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被“全国企业信用信息公示系统”（网址：http://www.gsxt.gov.cn/）列入经营异常名录和严重违法企业名单；</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9</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被《信用中国》网站（www.creditchina.gov.cn）公示存在不良信用记录；</w:t>
      </w:r>
    </w:p>
    <w:p>
      <w:pPr>
        <w:pStyle w:val="13"/>
        <w:adjustRightInd w:val="0"/>
        <w:snapToGrid w:val="0"/>
        <w:spacing w:line="300" w:lineRule="auto"/>
        <w:ind w:firstLine="271" w:firstLineChars="100"/>
        <w:rPr>
          <w:rFonts w:hint="default" w:ascii="仿宋" w:hAnsi="仿宋" w:eastAsia="仿宋" w:cs="仿宋_GB2312"/>
          <w:color w:val="auto"/>
          <w:sz w:val="28"/>
          <w:szCs w:val="28"/>
          <w:highlight w:val="none"/>
          <w:u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10</w:t>
      </w:r>
      <w:r>
        <w:rPr>
          <w:rFonts w:hint="eastAsia" w:ascii="仿宋" w:hAnsi="仿宋" w:eastAsia="仿宋" w:cs="仿宋_GB2312"/>
          <w:b w:val="0"/>
          <w:bCs w:val="0"/>
          <w:color w:val="auto"/>
          <w:sz w:val="28"/>
          <w:szCs w:val="28"/>
          <w:highlight w:val="none"/>
        </w:rPr>
        <w:t>）本项目截止时间前的半年中，在</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人组织的招标</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活动中有被查实提供虚假材料的。</w:t>
      </w:r>
      <w:r>
        <w:rPr>
          <w:rFonts w:hint="eastAsia" w:ascii="仿宋" w:hAnsi="仿宋" w:eastAsia="仿宋" w:cs="仿宋_GB2312"/>
          <w:b/>
          <w:bCs/>
          <w:color w:val="auto"/>
          <w:sz w:val="28"/>
          <w:szCs w:val="28"/>
          <w:highlight w:val="none"/>
        </w:rPr>
        <w:t xml:space="preserve"> </w:t>
      </w:r>
    </w:p>
    <w:p>
      <w:pPr>
        <w:pStyle w:val="13"/>
        <w:adjustRightInd w:val="0"/>
        <w:snapToGrid w:val="0"/>
        <w:spacing w:line="300" w:lineRule="auto"/>
        <w:ind w:left="544" w:leftChars="1" w:hanging="542" w:hanging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 xml:space="preserve">13. </w:t>
      </w:r>
      <w:r>
        <w:rPr>
          <w:rFonts w:hint="eastAsia" w:ascii="仿宋_GB2312" w:hAnsi="仿宋_GB2312" w:eastAsia="仿宋_GB2312" w:cs="仿宋_GB2312"/>
          <w:color w:val="auto"/>
          <w:kern w:val="0"/>
          <w:sz w:val="28"/>
          <w:szCs w:val="28"/>
          <w:lang w:val="en-US" w:eastAsia="zh-CN"/>
        </w:rPr>
        <w:t>不接受</w:t>
      </w:r>
      <w:r>
        <w:rPr>
          <w:rFonts w:hint="eastAsia" w:ascii="仿宋_GB2312" w:hAnsi="仿宋_GB2312" w:eastAsia="仿宋_GB2312" w:cs="仿宋_GB2312"/>
          <w:color w:val="auto"/>
          <w:kern w:val="0"/>
          <w:sz w:val="28"/>
          <w:szCs w:val="28"/>
        </w:rPr>
        <w:t>联合体报价</w:t>
      </w:r>
      <w:r>
        <w:rPr>
          <w:rFonts w:hint="eastAsia" w:ascii="仿宋_GB2312" w:hAnsi="仿宋_GB2312" w:eastAsia="仿宋_GB2312" w:cs="仿宋_GB2312"/>
          <w:color w:val="auto"/>
          <w:kern w:val="0"/>
          <w:sz w:val="28"/>
          <w:szCs w:val="28"/>
          <w:lang w:eastAsia="zh-CN"/>
        </w:rPr>
        <w:t>。</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单位资格证明文件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14.2资格证明文件必须真实有效，复印件必须加盖单位印章。</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15.1询价响应文件应在</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之日起</w:t>
      </w:r>
      <w:r>
        <w:rPr>
          <w:rFonts w:hint="eastAsia" w:ascii="仿宋_GB2312" w:hAnsi="仿宋_GB2312" w:eastAsia="仿宋_GB2312" w:cs="仿宋_GB2312"/>
          <w:color w:val="auto"/>
          <w:sz w:val="28"/>
          <w:szCs w:val="28"/>
          <w:u w:val="single"/>
        </w:rPr>
        <w:t>90</w:t>
      </w:r>
      <w:r>
        <w:rPr>
          <w:rFonts w:hint="eastAsia" w:ascii="仿宋_GB2312" w:hAnsi="仿宋_GB2312" w:eastAsia="仿宋_GB2312" w:cs="仿宋_GB2312"/>
          <w:color w:val="auto"/>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15.2特殊情况下，</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人可于报价有效期期满之前，要求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单位同意延长报价有效期，要求与答复均应为书面形式。</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 询价响应文件的数量和签署</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16.1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单位应编制询价响应文件一式</w:t>
      </w:r>
      <w:r>
        <w:rPr>
          <w:rFonts w:hint="eastAsia" w:ascii="仿宋_GB2312" w:hAnsi="仿宋_GB2312" w:eastAsia="仿宋_GB2312" w:cs="仿宋_GB2312"/>
          <w:color w:val="auto"/>
          <w:kern w:val="0"/>
          <w:sz w:val="28"/>
          <w:szCs w:val="28"/>
          <w:u w:val="single"/>
          <w:lang w:val="en-US" w:eastAsia="zh-CN"/>
        </w:rPr>
        <w:t>2</w:t>
      </w:r>
      <w:r>
        <w:rPr>
          <w:rFonts w:hint="eastAsia" w:ascii="仿宋_GB2312" w:hAnsi="仿宋_GB2312" w:eastAsia="仿宋_GB2312" w:cs="仿宋_GB2312"/>
          <w:color w:val="auto"/>
          <w:kern w:val="0"/>
          <w:sz w:val="28"/>
          <w:szCs w:val="28"/>
        </w:rPr>
        <w:t>份，其中正本一份和副本</w:t>
      </w:r>
      <w:r>
        <w:rPr>
          <w:rFonts w:hint="eastAsia" w:ascii="仿宋_GB2312" w:hAnsi="仿宋_GB2312" w:eastAsia="仿宋_GB2312" w:cs="仿宋_GB2312"/>
          <w:color w:val="auto"/>
          <w:kern w:val="0"/>
          <w:sz w:val="28"/>
          <w:szCs w:val="28"/>
          <w:u w:val="single"/>
          <w:lang w:val="en-US" w:eastAsia="zh-CN"/>
        </w:rPr>
        <w:t>各一</w:t>
      </w:r>
      <w:r>
        <w:rPr>
          <w:rFonts w:hint="eastAsia" w:ascii="仿宋_GB2312" w:hAnsi="仿宋_GB2312" w:eastAsia="仿宋_GB2312" w:cs="仿宋_GB2312"/>
          <w:color w:val="auto"/>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16.3 询价响应文件中的任何重要的插字、涂改和增删，必须由法定代表人或经其正式授权的代表在旁边签字或盖私章才有效。</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16.4电报、电话、传真形式的询价响应文件概不接受。</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四、询价响应文件的递交</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 询价响应文件的密封和标记</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单位应将询价响应文件正本和副本用单独的信封密封，注明“正本”或“副本”字样。</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17.2每一密封信封均应：</w:t>
      </w:r>
    </w:p>
    <w:p>
      <w:pPr>
        <w:pStyle w:val="13"/>
        <w:adjustRightInd w:val="0"/>
        <w:snapToGrid w:val="0"/>
        <w:spacing w:line="300" w:lineRule="auto"/>
        <w:ind w:left="1385" w:leftChars="343" w:hanging="696"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（1）标明项目编号、项目名称，并注明“正本”或“副本”字样；</w:t>
      </w:r>
    </w:p>
    <w:p>
      <w:pPr>
        <w:pStyle w:val="13"/>
        <w:adjustRightInd w:val="0"/>
        <w:snapToGrid w:val="0"/>
        <w:spacing w:line="300" w:lineRule="auto"/>
        <w:ind w:left="1385" w:leftChars="343" w:hanging="696"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（2）注明“于（递交询价响应文件截止时间）之前不准启封”的字样。</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17.3如果信封未按本须知第17.1条和第17.2条要求密封的，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人对误投或过早启封概不负责。</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17.4询价响应文件未密封的或在递交截止时间后递交的，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人将拒绝接收。</w:t>
      </w:r>
    </w:p>
    <w:p>
      <w:pPr>
        <w:tabs>
          <w:tab w:val="left" w:pos="8280"/>
        </w:tabs>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 询价响应文件递交截止时间</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18.1</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人在《报价邀请函》中规定的地点和递交询价响应文件截止时间之前接收询价响应文件，超过截止时点后的询价响应文件将被拒绝。</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18.2</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人可以通过修改询价文件自行决定酌情延长询价响应文件递交截止时间。在此情况下，</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人和</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单位受询价响应文件递交截止时间制约的所有权利和义务均应延长至新的截止期。</w:t>
      </w:r>
    </w:p>
    <w:p>
      <w:pPr>
        <w:pStyle w:val="13"/>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 询价响应文件的修改和撤回</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19.1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19.2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单位在递交询价响应文件后，可以撤回其报价，但</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单位必须在规定的询价响应文件递交截止时间前以书面形式告知</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。从询价响应文件递交截止时间至</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单位承诺的报价有效期内，</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单位不得撤回其报价。</w:t>
      </w:r>
    </w:p>
    <w:p>
      <w:pPr>
        <w:pStyle w:val="13"/>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19.3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单位所提交的询价响应文件在询价结束后，无论成交与否都不退还。</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五、评审</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20.1 </w:t>
      </w:r>
      <w:r>
        <w:rPr>
          <w:rFonts w:hint="eastAsia" w:ascii="仿宋_GB2312" w:hAnsi="仿宋_GB2312" w:eastAsia="仿宋_GB2312" w:cs="仿宋_GB2312"/>
          <w:color w:val="auto"/>
          <w:kern w:val="0"/>
          <w:sz w:val="28"/>
          <w:szCs w:val="28"/>
        </w:rPr>
        <w:t>评审由</w:t>
      </w:r>
      <w:r>
        <w:rPr>
          <w:rFonts w:hint="eastAsia" w:ascii="仿宋_GB2312" w:hAnsi="仿宋_GB2312" w:eastAsia="仿宋_GB2312" w:cs="仿宋_GB2312"/>
          <w:color w:val="auto"/>
          <w:sz w:val="28"/>
          <w:szCs w:val="28"/>
          <w:u w:val="single"/>
          <w:lang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20.3询价小组依法根据询价文件的规定对询价响应文件进行评审,并据此推荐成交候选人。</w:t>
      </w:r>
    </w:p>
    <w:p>
      <w:pPr>
        <w:pStyle w:val="28"/>
        <w:rPr>
          <w:rFonts w:hint="eastAsia" w:ascii="仿宋_GB2312" w:hAnsi="仿宋_GB2312" w:cs="仿宋_GB2312"/>
          <w:color w:val="auto"/>
          <w:sz w:val="28"/>
          <w:szCs w:val="28"/>
        </w:rPr>
      </w:pPr>
      <w:r>
        <w:rPr>
          <w:rFonts w:hint="eastAsia" w:ascii="仿宋_GB2312" w:hAnsi="仿宋_GB2312" w:cs="仿宋_GB2312"/>
          <w:color w:val="auto"/>
          <w:sz w:val="28"/>
          <w:szCs w:val="28"/>
        </w:rPr>
        <w:t>20.4拆封询价响应文件时，出现下列情形之一的，不参与评审：</w:t>
      </w:r>
    </w:p>
    <w:p>
      <w:pPr>
        <w:pStyle w:val="28"/>
        <w:rPr>
          <w:rFonts w:hint="eastAsia" w:ascii="仿宋_GB2312" w:hAnsi="仿宋_GB2312" w:cs="仿宋_GB2312"/>
          <w:color w:val="auto"/>
          <w:sz w:val="28"/>
          <w:szCs w:val="28"/>
        </w:rPr>
      </w:pPr>
      <w:r>
        <w:rPr>
          <w:rFonts w:hint="eastAsia" w:ascii="仿宋_GB2312" w:hAnsi="仿宋_GB2312" w:cs="仿宋_GB2312"/>
          <w:color w:val="auto"/>
          <w:sz w:val="28"/>
          <w:szCs w:val="28"/>
        </w:rPr>
        <w:t>（1）响应文件没密封完整的，或封面未注明报价单位名称、项目名称、日期等项目信息的；</w:t>
      </w:r>
    </w:p>
    <w:p>
      <w:pPr>
        <w:pStyle w:val="28"/>
        <w:rPr>
          <w:rFonts w:hint="eastAsia" w:ascii="仿宋_GB2312" w:hAnsi="仿宋_GB2312" w:cs="仿宋_GB2312"/>
          <w:color w:val="auto"/>
          <w:sz w:val="28"/>
          <w:szCs w:val="28"/>
        </w:rPr>
      </w:pPr>
      <w:r>
        <w:rPr>
          <w:rFonts w:hint="eastAsia" w:ascii="仿宋_GB2312" w:hAnsi="仿宋_GB2312" w:cs="仿宋_GB2312"/>
          <w:color w:val="auto"/>
          <w:sz w:val="28"/>
          <w:szCs w:val="28"/>
        </w:rPr>
        <w:t>（2）响应文件中的法定代表人或授权代理人与报价响应文件登记表的信息不一致的。</w:t>
      </w:r>
    </w:p>
    <w:p>
      <w:pPr>
        <w:pStyle w:val="28"/>
        <w:rPr>
          <w:rFonts w:hint="eastAsia" w:ascii="仿宋_GB2312" w:hAnsi="仿宋_GB2312" w:cs="仿宋_GB2312"/>
          <w:color w:val="auto"/>
          <w:sz w:val="28"/>
          <w:szCs w:val="28"/>
        </w:rPr>
      </w:pPr>
      <w:r>
        <w:rPr>
          <w:rFonts w:hint="eastAsia" w:ascii="仿宋_GB2312" w:hAnsi="仿宋_GB2312" w:cs="仿宋_GB2312"/>
          <w:color w:val="auto"/>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21.1参加询价的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r>
        <w:rPr>
          <w:rFonts w:hint="eastAsia" w:ascii="仿宋_GB2312" w:hAnsi="仿宋_GB2312" w:eastAsia="仿宋_GB2312" w:cs="仿宋_GB2312"/>
          <w:color w:val="auto"/>
          <w:kern w:val="0"/>
          <w:sz w:val="28"/>
          <w:szCs w:val="28"/>
          <w:lang w:val="en-US" w:eastAsia="zh-CN"/>
        </w:rPr>
        <w:t>经自行报名</w:t>
      </w:r>
      <w:r>
        <w:rPr>
          <w:rFonts w:hint="eastAsia" w:ascii="仿宋_GB2312" w:hAnsi="仿宋_GB2312" w:eastAsia="仿宋_GB2312" w:cs="仿宋_GB2312"/>
          <w:color w:val="auto"/>
          <w:kern w:val="0"/>
          <w:sz w:val="28"/>
          <w:szCs w:val="28"/>
        </w:rPr>
        <w:t>产生。由询价小组对参加询价的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21.2在询价过程中对询价文件未能实质响应的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单位不足三家时，询价小组可以从其他符合相应资格条件的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单位名单中补充；补充后仍不足三家或者没有可供补充的合格</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人可以从已选出的候选</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21.3 在询价过程中，响应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单位提交的澄清文件由响应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单位法人代表或授权代表签署后生效，响应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单位应受其约束。</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b/>
          <w:bCs/>
          <w:color w:val="auto"/>
          <w:kern w:val="0"/>
          <w:sz w:val="28"/>
          <w:szCs w:val="28"/>
          <w:u w:val="none"/>
        </w:rPr>
      </w:pPr>
      <w:r>
        <w:rPr>
          <w:rFonts w:hint="eastAsia" w:ascii="仿宋_GB2312" w:hAnsi="仿宋_GB2312" w:eastAsia="仿宋_GB2312" w:cs="仿宋_GB2312"/>
          <w:color w:val="auto"/>
          <w:kern w:val="0"/>
          <w:sz w:val="28"/>
          <w:szCs w:val="28"/>
        </w:rPr>
        <w:t xml:space="preserve">21.4  </w:t>
      </w:r>
      <w:r>
        <w:rPr>
          <w:rFonts w:hint="eastAsia" w:ascii="仿宋_GB2312" w:hAnsi="仿宋_GB2312" w:eastAsia="仿宋_GB2312" w:cs="仿宋_GB2312"/>
          <w:b w:val="0"/>
          <w:bCs w:val="0"/>
          <w:color w:val="auto"/>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单位归列为推荐成交的候选对象，</w:t>
      </w:r>
      <w:r>
        <w:rPr>
          <w:rFonts w:hint="eastAsia" w:ascii="仿宋_GB2312" w:hAnsi="仿宋_GB2312" w:eastAsia="仿宋_GB2312" w:cs="仿宋_GB2312"/>
          <w:b w:val="0"/>
          <w:bCs w:val="0"/>
          <w:color w:val="auto"/>
          <w:kern w:val="0"/>
          <w:sz w:val="28"/>
          <w:szCs w:val="28"/>
          <w:lang w:eastAsia="zh-CN"/>
        </w:rPr>
        <w:t>询价</w:t>
      </w:r>
      <w:r>
        <w:rPr>
          <w:rFonts w:hint="eastAsia" w:ascii="仿宋_GB2312" w:hAnsi="仿宋_GB2312" w:eastAsia="仿宋_GB2312" w:cs="仿宋_GB2312"/>
          <w:b w:val="0"/>
          <w:bCs w:val="0"/>
          <w:color w:val="auto"/>
          <w:kern w:val="0"/>
          <w:sz w:val="28"/>
          <w:szCs w:val="28"/>
        </w:rPr>
        <w:t>人依照候选</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22.3超过最高限价的报价将被拒绝。</w:t>
      </w:r>
    </w:p>
    <w:p>
      <w:pPr>
        <w:spacing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23.确定承包人原则</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23.1根据符合</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人需求、质量和服务且报价最低的原则确定承包人。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23.2承包人确定后，</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kern w:val="0"/>
          <w:sz w:val="28"/>
          <w:szCs w:val="28"/>
        </w:rPr>
        <w:t>向承包人发出《发包通知书》，</w:t>
      </w:r>
      <w:r>
        <w:rPr>
          <w:rFonts w:hint="eastAsia" w:ascii="仿宋_GB2312" w:hAnsi="仿宋_GB2312" w:eastAsia="仿宋_GB2312" w:cs="仿宋_GB2312"/>
          <w:color w:val="auto"/>
          <w:sz w:val="28"/>
          <w:szCs w:val="28"/>
        </w:rPr>
        <w:t>对承包人和</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人具有同等法律效力</w:t>
      </w:r>
      <w:r>
        <w:rPr>
          <w:rFonts w:hint="eastAsia" w:ascii="仿宋_GB2312" w:hAnsi="仿宋_GB2312" w:eastAsia="仿宋_GB2312" w:cs="仿宋_GB2312"/>
          <w:color w:val="auto"/>
          <w:kern w:val="0"/>
          <w:sz w:val="28"/>
          <w:szCs w:val="28"/>
        </w:rPr>
        <w:t>。</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 合同的订立</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24.1 </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rPr>
        <w:t>不得超出询价文件和承包人询价响应文件的范围、也不得再行订立背离合同实质性内容的其他协议。</w:t>
      </w:r>
      <w:r>
        <w:rPr>
          <w:rFonts w:hint="eastAsia" w:ascii="仿宋" w:hAnsi="仿宋" w:eastAsia="仿宋" w:cs="仿宋_GB2312"/>
          <w:color w:val="auto"/>
          <w:sz w:val="28"/>
          <w:szCs w:val="28"/>
          <w:lang w:val="en-US" w:eastAsia="zh-CN"/>
        </w:rPr>
        <w:t>因</w:t>
      </w:r>
      <w:r>
        <w:rPr>
          <w:rFonts w:hint="eastAsia" w:ascii="仿宋" w:hAnsi="仿宋" w:eastAsia="仿宋" w:cs="仿宋_GB2312"/>
          <w:color w:val="auto"/>
          <w:sz w:val="28"/>
          <w:szCs w:val="28"/>
          <w:highlight w:val="none"/>
        </w:rPr>
        <w:t>承包人原因导致未按规定时限签订合同的，</w:t>
      </w:r>
      <w:r>
        <w:rPr>
          <w:rFonts w:hint="eastAsia" w:ascii="仿宋" w:hAnsi="仿宋" w:eastAsia="仿宋" w:cs="仿宋_GB2312"/>
          <w:color w:val="auto"/>
          <w:sz w:val="28"/>
          <w:szCs w:val="28"/>
          <w:highlight w:val="none"/>
          <w:lang w:val="en-US" w:eastAsia="zh-CN"/>
        </w:rPr>
        <w:t>发包人有权视为其自动放弃该项目承包资格</w:t>
      </w:r>
      <w:r>
        <w:rPr>
          <w:rFonts w:hint="eastAsia" w:ascii="仿宋" w:hAnsi="仿宋" w:eastAsia="仿宋" w:cs="仿宋_GB2312"/>
          <w:color w:val="auto"/>
          <w:sz w:val="28"/>
          <w:szCs w:val="28"/>
          <w:highlight w:val="none"/>
        </w:rPr>
        <w:t>。</w:t>
      </w:r>
    </w:p>
    <w:p>
      <w:pPr>
        <w:adjustRightInd w:val="0"/>
        <w:snapToGrid w:val="0"/>
        <w:spacing w:line="300" w:lineRule="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 合同的履行</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25.1承包合同订立后，合同各方不得擅自变更、中止或者终止合同。承包合同需要变更的，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人应将有关合同变更内容，以书面形式报公司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备案；因特殊情况需要中止或终止合同的，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人应将中止或终止合同的理由以及相应措施，以书面形式报公司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25.2 承包人因不可抗力或者自身原因不能履行承包合同的，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w:t>
      </w:r>
      <w:r>
        <w:rPr>
          <w:rFonts w:hint="eastAsia" w:ascii="仿宋_GB2312" w:hAnsi="仿宋_GB2312" w:eastAsia="仿宋_GB2312" w:cs="仿宋_GB2312"/>
          <w:color w:val="auto"/>
          <w:sz w:val="28"/>
          <w:szCs w:val="28"/>
        </w:rPr>
        <w:t>可以与排位在承包人之后第一位的成交候选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单位签订承包</w:t>
      </w:r>
      <w:r>
        <w:rPr>
          <w:rFonts w:hint="eastAsia" w:ascii="仿宋_GB2312" w:hAnsi="仿宋_GB2312" w:eastAsia="仿宋_GB2312" w:cs="仿宋_GB2312"/>
          <w:color w:val="auto"/>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auto"/>
          <w:sz w:val="36"/>
          <w:szCs w:val="36"/>
        </w:rPr>
      </w:pPr>
      <w:r>
        <w:rPr>
          <w:rFonts w:hint="eastAsia" w:ascii="仿宋_GB2312" w:hAnsi="仿宋_GB2312" w:eastAsia="仿宋_GB2312" w:cs="仿宋_GB2312"/>
          <w:color w:val="auto"/>
          <w:sz w:val="28"/>
          <w:szCs w:val="28"/>
        </w:rPr>
        <w:t>26. 如果</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人认为询价文件或询价过程或询价结果使其权益受到损害的，可向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人提出书面质疑。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人应在规定时间内给与答复。</w:t>
      </w:r>
    </w:p>
    <w:p>
      <w:pPr>
        <w:autoSpaceDE w:val="0"/>
        <w:autoSpaceDN w:val="0"/>
        <w:adjustRightInd w:val="0"/>
        <w:snapToGrid w:val="0"/>
        <w:spacing w:line="300" w:lineRule="auto"/>
        <w:ind w:left="420" w:right="32" w:hanging="420"/>
        <w:rPr>
          <w:rFonts w:ascii="仿宋" w:hAnsi="仿宋" w:eastAsia="仿宋" w:cs="仿宋_GB2312"/>
          <w:color w:val="auto"/>
          <w:sz w:val="28"/>
          <w:szCs w:val="28"/>
        </w:rPr>
      </w:pPr>
    </w:p>
    <w:p>
      <w:pPr>
        <w:rPr>
          <w:color w:val="auto"/>
        </w:rPr>
      </w:pPr>
      <w:bookmarkStart w:id="5" w:name="_Toc152045581"/>
      <w:bookmarkStart w:id="6" w:name="_Toc371433002"/>
      <w:bookmarkStart w:id="7" w:name="_Toc247085739"/>
      <w:bookmarkStart w:id="8" w:name="_Toc144974548"/>
      <w:bookmarkStart w:id="9" w:name="_Toc179632599"/>
      <w:bookmarkStart w:id="10" w:name="_Toc152042358"/>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5"/>
        <w:rPr>
          <w:rFonts w:ascii="仿宋_GB2312" w:hAnsi="仿宋_GB2312" w:eastAsia="仿宋_GB2312" w:cs="仿宋_GB2312"/>
          <w:color w:val="auto"/>
        </w:rPr>
      </w:pPr>
      <w:r>
        <w:rPr>
          <w:rFonts w:hint="eastAsia" w:ascii="仿宋_GB2312" w:hAnsi="仿宋_GB2312" w:eastAsia="仿宋_GB2312" w:cs="仿宋_GB2312"/>
          <w:color w:val="auto"/>
        </w:rPr>
        <w:t>附件一：报价记录表</w:t>
      </w:r>
    </w:p>
    <w:p>
      <w:pPr>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广州市净水有限公司石井净水分公司厂内高压设备维护保养项目</w:t>
      </w:r>
    </w:p>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报价记录表</w:t>
      </w:r>
    </w:p>
    <w:p>
      <w:pPr>
        <w:spacing w:line="500" w:lineRule="exact"/>
        <w:rPr>
          <w:rFonts w:ascii="仿宋_GB2312" w:hAnsi="仿宋_GB2312" w:eastAsia="仿宋_GB2312" w:cs="仿宋_GB2312"/>
          <w:color w:val="auto"/>
        </w:rPr>
      </w:pPr>
      <w:r>
        <w:rPr>
          <w:rFonts w:hint="eastAsia" w:ascii="仿宋_GB2312" w:hAnsi="仿宋_GB2312" w:eastAsia="仿宋_GB2312" w:cs="仿宋_GB2312"/>
          <w:color w:val="auto"/>
          <w:szCs w:val="21"/>
        </w:rPr>
        <w:t>报价文件开启时间：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日</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时</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分</w:t>
      </w:r>
    </w:p>
    <w:tbl>
      <w:tblPr>
        <w:tblStyle w:val="22"/>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bl>
    <w:p>
      <w:pPr>
        <w:spacing w:line="440" w:lineRule="exact"/>
        <w:rPr>
          <w:rFonts w:ascii="仿宋_GB2312" w:hAnsi="仿宋_GB2312" w:eastAsia="仿宋_GB2312" w:cs="仿宋_GB2312"/>
          <w:color w:val="auto"/>
        </w:rPr>
      </w:pPr>
    </w:p>
    <w:p>
      <w:pPr>
        <w:spacing w:line="440" w:lineRule="exact"/>
        <w:rPr>
          <w:rFonts w:ascii="仿宋_GB2312" w:hAnsi="仿宋_GB2312" w:eastAsia="仿宋_GB2312" w:cs="仿宋_GB2312"/>
          <w:color w:val="auto"/>
          <w:u w:val="single"/>
        </w:rPr>
      </w:pPr>
      <w:r>
        <w:rPr>
          <w:rFonts w:hint="eastAsia" w:ascii="仿宋_GB2312" w:hAnsi="仿宋_GB2312" w:eastAsia="仿宋_GB2312" w:cs="仿宋_GB2312"/>
          <w:color w:val="auto"/>
        </w:rPr>
        <w:t>经办人：</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 xml:space="preserve"> 记录人：</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 xml:space="preserve"> </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rPr>
        <w:br w:type="page"/>
      </w:r>
      <w:r>
        <w:rPr>
          <w:rFonts w:hint="eastAsia" w:ascii="仿宋_GB2312" w:hAnsi="仿宋_GB2312" w:eastAsia="仿宋_GB2312" w:cs="仿宋_GB2312"/>
          <w:b/>
          <w:bCs/>
          <w:color w:val="auto"/>
          <w:sz w:val="32"/>
          <w:szCs w:val="32"/>
        </w:rPr>
        <w:t>附件二</w:t>
      </w:r>
    </w:p>
    <w:p>
      <w:pPr>
        <w:spacing w:line="360" w:lineRule="auto"/>
        <w:jc w:val="center"/>
        <w:rPr>
          <w:rFonts w:ascii="宋体" w:hAnsi="宋体"/>
          <w:b/>
          <w:color w:val="auto"/>
          <w:sz w:val="36"/>
          <w:szCs w:val="36"/>
        </w:rPr>
      </w:pPr>
      <w:r>
        <w:rPr>
          <w:rFonts w:hint="eastAsia" w:ascii="宋体" w:hAnsi="宋体"/>
          <w:b/>
          <w:color w:val="auto"/>
          <w:sz w:val="36"/>
          <w:szCs w:val="36"/>
        </w:rPr>
        <w:t>广州市净水有限公司询价评审记录表</w:t>
      </w:r>
    </w:p>
    <w:p>
      <w:pPr>
        <w:spacing w:line="360" w:lineRule="auto"/>
        <w:ind w:left="1200" w:hanging="1155" w:hangingChars="500"/>
        <w:rPr>
          <w:rFonts w:ascii="宋体" w:hAnsi="宋体"/>
          <w:color w:val="auto"/>
          <w:sz w:val="24"/>
        </w:rPr>
      </w:pPr>
      <w:r>
        <w:rPr>
          <w:rFonts w:hint="eastAsia" w:ascii="宋体" w:hAnsi="宋体"/>
          <w:color w:val="auto"/>
          <w:sz w:val="24"/>
        </w:rPr>
        <w:t>项目名称：</w:t>
      </w:r>
      <w:r>
        <w:rPr>
          <w:rFonts w:hint="eastAsia" w:ascii="宋体" w:hAnsi="宋体"/>
          <w:color w:val="auto"/>
          <w:sz w:val="24"/>
          <w:lang w:val="en-US" w:eastAsia="zh-CN"/>
        </w:rPr>
        <w:t>广州市净水有限公司石井净水分公司厂内高压设备维护保养项目</w:t>
      </w:r>
      <w:r>
        <w:rPr>
          <w:rFonts w:hint="eastAsia" w:ascii="宋体" w:hAnsi="宋体" w:cs="宋体"/>
          <w:b/>
          <w:color w:val="auto"/>
          <w:sz w:val="28"/>
          <w:szCs w:val="28"/>
        </w:rPr>
        <w:t xml:space="preserve"> </w:t>
      </w:r>
      <w:r>
        <w:rPr>
          <w:rFonts w:hint="eastAsia" w:ascii="宋体" w:hAnsi="宋体"/>
          <w:color w:val="auto"/>
          <w:sz w:val="24"/>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仿宋" w:hAnsi="仿宋" w:eastAsia="仿宋"/>
                <w:color w:val="auto"/>
                <w:sz w:val="24"/>
              </w:rPr>
            </w:pPr>
            <w:r>
              <w:rPr>
                <w:rFonts w:hint="eastAsia" w:ascii="仿宋" w:hAnsi="仿宋" w:eastAsia="仿宋"/>
                <w:color w:val="auto"/>
                <w:sz w:val="24"/>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auto"/>
                <w:sz w:val="24"/>
              </w:rPr>
            </w:pPr>
            <w:r>
              <w:rPr>
                <w:rFonts w:hint="eastAsia" w:ascii="仿宋" w:hAnsi="仿宋" w:eastAsia="仿宋"/>
                <w:b/>
                <w:color w:val="auto"/>
                <w:sz w:val="24"/>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auto"/>
                <w:sz w:val="24"/>
              </w:rPr>
            </w:pPr>
            <w:r>
              <w:rPr>
                <w:rFonts w:hint="eastAsia" w:ascii="仿宋" w:hAnsi="仿宋" w:eastAsia="仿宋"/>
                <w:b/>
                <w:color w:val="auto"/>
                <w:sz w:val="24"/>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仿宋" w:hAnsi="仿宋" w:eastAsia="仿宋"/>
                <w:color w:val="auto"/>
                <w:sz w:val="24"/>
              </w:rPr>
            </w:pPr>
            <w:r>
              <w:rPr>
                <w:rFonts w:hint="eastAsia" w:ascii="仿宋" w:hAnsi="仿宋" w:eastAsia="仿宋"/>
                <w:color w:val="auto"/>
                <w:sz w:val="24"/>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仿宋" w:hAnsi="仿宋" w:eastAsia="仿宋"/>
                <w:color w:val="auto"/>
                <w:sz w:val="24"/>
              </w:rPr>
            </w:pPr>
            <w:r>
              <w:rPr>
                <w:rFonts w:hint="eastAsia" w:ascii="仿宋" w:hAnsi="仿宋" w:eastAsia="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ascii="仿宋" w:hAnsi="仿宋" w:eastAsia="仿宋"/>
                <w:color w:val="auto"/>
                <w:sz w:val="24"/>
              </w:rPr>
            </w:pPr>
          </w:p>
        </w:tc>
        <w:tc>
          <w:tcPr>
            <w:tcW w:w="4137"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auto"/>
                <w:sz w:val="24"/>
              </w:rPr>
            </w:pPr>
          </w:p>
        </w:tc>
        <w:tc>
          <w:tcPr>
            <w:tcW w:w="1078"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auto"/>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 w:val="18"/>
                <w:szCs w:val="18"/>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auto"/>
                <w:szCs w:val="21"/>
              </w:rPr>
            </w:pPr>
            <w:r>
              <w:rPr>
                <w:rFonts w:hint="eastAsia" w:ascii="仿宋" w:hAnsi="仿宋" w:eastAsia="仿宋"/>
                <w:color w:val="auto"/>
                <w:szCs w:val="21"/>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auto"/>
                <w:szCs w:val="21"/>
              </w:rPr>
            </w:pPr>
            <w:r>
              <w:rPr>
                <w:rFonts w:hint="eastAsia" w:ascii="仿宋" w:hAnsi="仿宋" w:eastAsia="仿宋"/>
                <w:color w:val="auto"/>
                <w:szCs w:val="21"/>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auto"/>
                <w:szCs w:val="21"/>
              </w:rPr>
            </w:pPr>
            <w:r>
              <w:rPr>
                <w:rFonts w:hint="eastAsia" w:ascii="仿宋" w:hAnsi="仿宋" w:eastAsia="仿宋"/>
                <w:color w:val="auto"/>
                <w:szCs w:val="21"/>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auto"/>
                <w:szCs w:val="21"/>
              </w:rPr>
            </w:pPr>
            <w:r>
              <w:rPr>
                <w:rFonts w:hint="eastAsia" w:ascii="仿宋" w:hAnsi="仿宋" w:eastAsia="仿宋"/>
                <w:color w:val="auto"/>
                <w:szCs w:val="21"/>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复印件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auto"/>
                <w:szCs w:val="21"/>
                <w:lang w:eastAsia="zh-CN"/>
              </w:rPr>
            </w:pPr>
            <w:r>
              <w:rPr>
                <w:rFonts w:hint="eastAsia" w:ascii="仿宋" w:hAnsi="仿宋" w:eastAsia="仿宋"/>
                <w:color w:val="auto"/>
                <w:szCs w:val="21"/>
                <w:lang w:val="en-US" w:eastAsia="zh-CN"/>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auto"/>
                <w:szCs w:val="21"/>
                <w:lang w:eastAsia="zh-CN"/>
              </w:rPr>
            </w:pPr>
            <w:r>
              <w:rPr>
                <w:rFonts w:hint="eastAsia" w:ascii="仿宋" w:hAnsi="仿宋" w:eastAsia="仿宋"/>
                <w:color w:val="auto"/>
                <w:szCs w:val="21"/>
                <w:lang w:val="en-US" w:eastAsia="zh-CN"/>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仿宋" w:hAnsi="仿宋" w:eastAsia="仿宋"/>
                <w:color w:val="auto"/>
                <w:szCs w:val="21"/>
              </w:rPr>
            </w:pPr>
          </w:p>
        </w:tc>
      </w:tr>
    </w:tbl>
    <w:p>
      <w:pPr>
        <w:ind w:left="840" w:hanging="804" w:hangingChars="400"/>
        <w:rPr>
          <w:rFonts w:hint="eastAsia"/>
          <w:color w:val="auto"/>
        </w:rPr>
      </w:pPr>
    </w:p>
    <w:p>
      <w:pPr>
        <w:ind w:left="840" w:hanging="804" w:hangingChars="400"/>
        <w:rPr>
          <w:color w:val="auto"/>
        </w:rPr>
      </w:pPr>
      <w:r>
        <w:rPr>
          <w:rFonts w:hint="eastAsia"/>
          <w:color w:val="auto"/>
        </w:rPr>
        <w:t>备注：1、审核情况填写“符合”或“不符合；或者打“√”或“×”。</w:t>
      </w:r>
    </w:p>
    <w:p>
      <w:pPr>
        <w:numPr>
          <w:ilvl w:val="0"/>
          <w:numId w:val="4"/>
        </w:numPr>
        <w:ind w:firstLine="603" w:firstLineChars="300"/>
        <w:rPr>
          <w:color w:val="auto"/>
        </w:rPr>
      </w:pPr>
      <w:r>
        <w:rPr>
          <w:rFonts w:hint="eastAsia"/>
          <w:color w:val="auto"/>
        </w:rPr>
        <w:t>本表所有审核情况均为符合的，结论为报名成功。若有一项或以上审核情况为不符合的，结论为报名不成功。</w:t>
      </w:r>
    </w:p>
    <w:p>
      <w:pPr>
        <w:ind w:left="630"/>
        <w:rPr>
          <w:color w:val="auto"/>
        </w:rPr>
      </w:pPr>
    </w:p>
    <w:bookmarkEnd w:id="5"/>
    <w:bookmarkEnd w:id="6"/>
    <w:bookmarkEnd w:id="7"/>
    <w:bookmarkEnd w:id="8"/>
    <w:bookmarkEnd w:id="9"/>
    <w:bookmarkEnd w:id="10"/>
    <w:p>
      <w:pPr>
        <w:spacing w:line="400" w:lineRule="atLeast"/>
        <w:jc w:val="center"/>
        <w:rPr>
          <w:rFonts w:hint="eastAsia" w:ascii="宋体" w:hAnsi="宋体" w:cs="宋体"/>
          <w:b/>
          <w:bCs/>
          <w:color w:val="auto"/>
          <w:sz w:val="48"/>
          <w:szCs w:val="48"/>
        </w:rPr>
      </w:pPr>
    </w:p>
    <w:p>
      <w:pPr>
        <w:spacing w:line="400" w:lineRule="atLeast"/>
        <w:jc w:val="center"/>
        <w:rPr>
          <w:rFonts w:ascii="宋体" w:hAnsi="宋体" w:cs="宋体"/>
          <w:b/>
          <w:bCs/>
          <w:color w:val="auto"/>
          <w:sz w:val="48"/>
          <w:szCs w:val="48"/>
        </w:rPr>
      </w:pPr>
      <w:r>
        <w:rPr>
          <w:rFonts w:hint="eastAsia" w:ascii="宋体" w:hAnsi="宋体" w:cs="宋体"/>
          <w:b/>
          <w:bCs/>
          <w:color w:val="auto"/>
          <w:sz w:val="48"/>
          <w:szCs w:val="48"/>
        </w:rPr>
        <w:t>广州市净水有限公司</w:t>
      </w:r>
    </w:p>
    <w:p>
      <w:pPr>
        <w:spacing w:line="400" w:lineRule="atLeast"/>
        <w:jc w:val="center"/>
        <w:rPr>
          <w:rFonts w:asciiTheme="majorHAnsi" w:hAnsiTheme="majorHAnsi" w:eastAsiaTheme="majorEastAsia"/>
          <w:b/>
          <w:bCs/>
          <w:color w:val="auto"/>
          <w:sz w:val="52"/>
          <w:szCs w:val="52"/>
        </w:rPr>
      </w:pPr>
      <w:r>
        <w:rPr>
          <w:rFonts w:hint="eastAsia" w:ascii="宋体" w:hAnsi="宋体" w:cs="宋体"/>
          <w:b/>
          <w:bCs/>
          <w:color w:val="auto"/>
          <w:sz w:val="48"/>
          <w:szCs w:val="48"/>
          <w:lang w:val="en-US" w:eastAsia="zh-CN"/>
        </w:rPr>
        <w:t>高压维保</w:t>
      </w:r>
      <w:r>
        <w:rPr>
          <w:rFonts w:hint="eastAsia" w:ascii="宋体" w:hAnsi="宋体" w:cs="宋体"/>
          <w:b/>
          <w:bCs/>
          <w:color w:val="auto"/>
          <w:sz w:val="48"/>
          <w:szCs w:val="48"/>
        </w:rPr>
        <w:t>项目合同</w:t>
      </w:r>
    </w:p>
    <w:p>
      <w:pPr>
        <w:spacing w:line="400" w:lineRule="atLeast"/>
        <w:jc w:val="center"/>
        <w:rPr>
          <w:rFonts w:ascii="宋体" w:hAnsi="宋体"/>
          <w:b/>
          <w:color w:val="auto"/>
          <w:sz w:val="28"/>
        </w:rPr>
      </w:pPr>
    </w:p>
    <w:p>
      <w:pPr>
        <w:spacing w:line="400" w:lineRule="atLeast"/>
        <w:jc w:val="center"/>
        <w:rPr>
          <w:rFonts w:ascii="宋体" w:hAnsi="宋体"/>
          <w:b/>
          <w:color w:val="auto"/>
          <w:sz w:val="28"/>
        </w:rPr>
      </w:pPr>
    </w:p>
    <w:p>
      <w:pPr>
        <w:spacing w:line="0" w:lineRule="atLeast"/>
        <w:rPr>
          <w:rFonts w:ascii="宋体" w:hAnsi="宋体"/>
          <w:b/>
          <w:color w:val="auto"/>
          <w:sz w:val="30"/>
        </w:rPr>
      </w:pPr>
    </w:p>
    <w:p>
      <w:pPr>
        <w:spacing w:line="0" w:lineRule="atLeast"/>
        <w:rPr>
          <w:rFonts w:ascii="仿宋_GB2312" w:hAnsi="宋体" w:eastAsia="仿宋_GB2312"/>
          <w:b/>
          <w:color w:val="auto"/>
          <w:sz w:val="30"/>
          <w:szCs w:val="30"/>
        </w:rPr>
      </w:pPr>
    </w:p>
    <w:p>
      <w:pPr>
        <w:spacing w:line="0" w:lineRule="atLeast"/>
        <w:ind w:left="1506" w:hanging="1455" w:hangingChars="500"/>
        <w:rPr>
          <w:rFonts w:ascii="宋体" w:hAnsi="宋体" w:cs="宋体"/>
          <w:b/>
          <w:color w:val="auto"/>
          <w:sz w:val="30"/>
          <w:szCs w:val="30"/>
        </w:rPr>
      </w:pPr>
      <w:r>
        <w:rPr>
          <w:rFonts w:hint="eastAsia" w:ascii="宋体" w:hAnsi="宋体" w:cs="宋体"/>
          <w:b/>
          <w:color w:val="auto"/>
          <w:sz w:val="30"/>
          <w:szCs w:val="30"/>
        </w:rPr>
        <w:t xml:space="preserve">项目名称: </w:t>
      </w:r>
      <w:r>
        <w:rPr>
          <w:rFonts w:hint="eastAsia" w:ascii="仿宋_GB2312" w:hAnsi="仿宋_GB2312" w:eastAsia="仿宋_GB2312" w:cs="仿宋_GB2312"/>
          <w:b/>
          <w:bCs/>
          <w:color w:val="auto"/>
          <w:sz w:val="28"/>
          <w:szCs w:val="28"/>
          <w:lang w:val="en-US" w:eastAsia="zh-CN"/>
        </w:rPr>
        <w:t>石井净水分公司厂内高压设备维护保养项目</w:t>
      </w:r>
      <w:r>
        <w:rPr>
          <w:rFonts w:hint="eastAsia" w:ascii="宋体" w:hAnsi="宋体" w:cs="宋体"/>
          <w:b/>
          <w:color w:val="auto"/>
          <w:sz w:val="30"/>
          <w:szCs w:val="30"/>
        </w:rPr>
        <w:t xml:space="preserve">   </w:t>
      </w:r>
    </w:p>
    <w:p>
      <w:pPr>
        <w:spacing w:line="0" w:lineRule="atLeast"/>
        <w:ind w:left="1506" w:hanging="1455" w:hangingChars="500"/>
        <w:rPr>
          <w:rFonts w:ascii="宋体" w:hAnsi="宋体" w:cs="宋体"/>
          <w:b/>
          <w:color w:val="auto"/>
          <w:sz w:val="30"/>
          <w:szCs w:val="30"/>
        </w:rPr>
      </w:pPr>
      <w:r>
        <w:rPr>
          <w:rFonts w:hint="eastAsia" w:ascii="宋体" w:hAnsi="宋体" w:cs="宋体"/>
          <w:b/>
          <w:color w:val="auto"/>
          <w:sz w:val="30"/>
          <w:szCs w:val="30"/>
        </w:rPr>
        <w:t xml:space="preserve"> </w:t>
      </w: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p>
    <w:p>
      <w:pPr>
        <w:spacing w:line="480" w:lineRule="auto"/>
        <w:rPr>
          <w:rFonts w:hint="eastAsia" w:ascii="宋体" w:hAnsi="宋体" w:cs="宋体"/>
          <w:b/>
          <w:bCs/>
          <w:color w:val="auto"/>
          <w:sz w:val="30"/>
          <w:szCs w:val="30"/>
        </w:rPr>
      </w:pPr>
      <w:r>
        <w:rPr>
          <w:rFonts w:hint="eastAsia" w:ascii="宋体" w:hAnsi="宋体" w:cs="宋体"/>
          <w:b/>
          <w:color w:val="auto"/>
          <w:sz w:val="30"/>
          <w:szCs w:val="30"/>
        </w:rPr>
        <w:t>合同编号：</w:t>
      </w:r>
      <w:r>
        <w:rPr>
          <w:rFonts w:hint="eastAsia" w:ascii="宋体" w:hAnsi="宋体" w:cs="宋体"/>
          <w:b/>
          <w:bCs/>
          <w:color w:val="auto"/>
          <w:sz w:val="30"/>
          <w:szCs w:val="30"/>
        </w:rPr>
        <w:t>穗净水合[     ]    号</w:t>
      </w:r>
    </w:p>
    <w:p>
      <w:pPr>
        <w:pStyle w:val="28"/>
        <w:rPr>
          <w:rFonts w:hint="default" w:eastAsia="仿宋_GB2312"/>
          <w:color w:val="auto"/>
          <w:lang w:val="en-US" w:eastAsia="zh-CN"/>
        </w:rPr>
      </w:pPr>
      <w:r>
        <w:rPr>
          <w:rFonts w:hint="eastAsia" w:hAnsi="宋体" w:cs="宋体"/>
          <w:b/>
          <w:bCs/>
          <w:color w:val="auto"/>
          <w:sz w:val="30"/>
          <w:szCs w:val="30"/>
          <w:lang w:val="en-US" w:eastAsia="zh-CN"/>
        </w:rPr>
        <w:t>项目编号：</w:t>
      </w:r>
    </w:p>
    <w:p>
      <w:pPr>
        <w:spacing w:line="400" w:lineRule="atLeast"/>
        <w:ind w:firstLine="582" w:firstLineChars="200"/>
        <w:rPr>
          <w:rFonts w:ascii="宋体" w:hAnsi="宋体" w:cs="宋体"/>
          <w:b/>
          <w:color w:val="auto"/>
          <w:sz w:val="30"/>
          <w:szCs w:val="30"/>
        </w:rPr>
      </w:pP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甲方： 广州市净水有限公司</w:t>
      </w: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乙方</w:t>
      </w:r>
      <w:r>
        <w:rPr>
          <w:rFonts w:hint="eastAsia" w:ascii="宋体" w:hAnsi="宋体" w:cs="宋体"/>
          <w:color w:val="auto"/>
          <w:sz w:val="30"/>
          <w:szCs w:val="30"/>
        </w:rPr>
        <w:t>：</w:t>
      </w:r>
      <w:r>
        <w:rPr>
          <w:rFonts w:hint="eastAsia" w:ascii="宋体" w:hAnsi="宋体" w:cs="宋体"/>
          <w:b/>
          <w:color w:val="auto"/>
          <w:sz w:val="30"/>
          <w:szCs w:val="30"/>
        </w:rPr>
        <w:t xml:space="preserve">    </w:t>
      </w: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 xml:space="preserve">签订日期：       年   月   日       </w:t>
      </w:r>
    </w:p>
    <w:p>
      <w:pPr>
        <w:spacing w:line="400" w:lineRule="atLeast"/>
        <w:rPr>
          <w:rFonts w:ascii="宋体" w:hAnsi="宋体" w:cs="宋体"/>
          <w:b/>
          <w:color w:val="auto"/>
          <w:sz w:val="30"/>
        </w:rPr>
      </w:pPr>
      <w:r>
        <w:rPr>
          <w:rFonts w:hint="eastAsia" w:ascii="宋体" w:hAnsi="宋体" w:cs="宋体"/>
          <w:b/>
          <w:color w:val="auto"/>
          <w:sz w:val="30"/>
        </w:rPr>
        <w:t>签约地点：广州市</w:t>
      </w:r>
    </w:p>
    <w:p>
      <w:pPr>
        <w:pStyle w:val="28"/>
        <w:rPr>
          <w:color w:val="auto"/>
          <w:lang w:val="zh-CN" w:eastAsia="zh-CN"/>
        </w:rPr>
      </w:pPr>
    </w:p>
    <w:p>
      <w:pPr>
        <w:spacing w:before="93" w:beforeLines="30" w:line="384" w:lineRule="auto"/>
        <w:ind w:left="201" w:leftChars="100" w:firstLine="578" w:firstLineChars="250"/>
        <w:rPr>
          <w:rFonts w:ascii="宋体" w:hAnsi="宋体" w:cs="宋体"/>
          <w:color w:val="auto"/>
          <w:sz w:val="24"/>
        </w:rPr>
      </w:pPr>
      <w:r>
        <w:rPr>
          <w:rFonts w:hint="eastAsia" w:ascii="宋体" w:hAnsi="宋体" w:cs="宋体"/>
          <w:color w:val="auto"/>
          <w:sz w:val="24"/>
        </w:rPr>
        <w:t>根据《中华人民共和国</w:t>
      </w:r>
      <w:r>
        <w:rPr>
          <w:rFonts w:hint="eastAsia" w:ascii="宋体" w:hAnsi="宋体" w:cs="宋体"/>
          <w:color w:val="auto"/>
          <w:sz w:val="24"/>
          <w:lang w:eastAsia="zh-CN"/>
        </w:rPr>
        <w:t>民法典</w:t>
      </w:r>
      <w:r>
        <w:rPr>
          <w:rFonts w:hint="eastAsia" w:ascii="宋体" w:hAnsi="宋体" w:cs="宋体"/>
          <w:color w:val="auto"/>
          <w:sz w:val="24"/>
        </w:rPr>
        <w:t>》及其他有关法律、行政法规，</w:t>
      </w:r>
      <w:r>
        <w:rPr>
          <w:rFonts w:hint="eastAsia" w:ascii="宋体" w:hAnsi="宋体" w:cs="宋体"/>
          <w:color w:val="auto"/>
          <w:sz w:val="24"/>
          <w:u w:val="single"/>
        </w:rPr>
        <w:t>广州市净水有限公司</w:t>
      </w:r>
      <w:r>
        <w:rPr>
          <w:rFonts w:hint="eastAsia" w:ascii="宋体" w:hAnsi="宋体" w:cs="宋体"/>
          <w:color w:val="auto"/>
          <w:sz w:val="24"/>
        </w:rPr>
        <w:t xml:space="preserve"> （以下简称“甲方”）与</w:t>
      </w:r>
      <w:r>
        <w:rPr>
          <w:rFonts w:hint="default" w:ascii="宋体" w:hAnsi="宋体" w:cs="宋体"/>
          <w:color w:val="auto"/>
          <w:sz w:val="24"/>
          <w:u w:val="single"/>
          <w:lang w:val="en-US"/>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（以下简称“乙方”）就 </w:t>
      </w:r>
      <w:r>
        <w:rPr>
          <w:rFonts w:hint="eastAsia" w:ascii="宋体" w:hAnsi="宋体" w:cs="宋体"/>
          <w:color w:val="auto"/>
          <w:sz w:val="24"/>
          <w:u w:val="single"/>
        </w:rPr>
        <w:t xml:space="preserve"> 石井净水分公司厂内高压设备维护保养</w:t>
      </w:r>
      <w:r>
        <w:rPr>
          <w:rFonts w:hint="eastAsia" w:ascii="宋体" w:hAnsi="宋体" w:cs="宋体"/>
          <w:color w:val="auto"/>
          <w:sz w:val="24"/>
        </w:rPr>
        <w:t>项目承接工作事宜，遵循平等、自愿、公平和诚实信用的原则，双方协商一致，订立本合同。</w:t>
      </w:r>
    </w:p>
    <w:p>
      <w:pPr>
        <w:spacing w:before="93" w:beforeLines="30" w:line="384" w:lineRule="auto"/>
        <w:ind w:left="201" w:leftChars="100" w:firstLine="578" w:firstLineChars="250"/>
        <w:rPr>
          <w:rFonts w:ascii="宋体" w:hAnsi="宋体" w:cs="宋体"/>
          <w:color w:val="auto"/>
          <w:sz w:val="24"/>
        </w:rPr>
      </w:pPr>
    </w:p>
    <w:p>
      <w:pPr>
        <w:spacing w:before="93" w:beforeLines="30" w:line="384" w:lineRule="auto"/>
        <w:ind w:left="201" w:leftChars="100" w:firstLine="462" w:firstLineChars="200"/>
        <w:rPr>
          <w:rFonts w:ascii="宋体" w:hAnsi="宋体" w:cs="宋体"/>
          <w:b/>
          <w:bCs/>
          <w:color w:val="auto"/>
          <w:sz w:val="24"/>
        </w:rPr>
      </w:pPr>
      <w:r>
        <w:rPr>
          <w:rFonts w:hint="eastAsia" w:ascii="宋体" w:hAnsi="宋体" w:cs="宋体"/>
          <w:b/>
          <w:bCs/>
          <w:color w:val="auto"/>
          <w:sz w:val="24"/>
        </w:rPr>
        <w:t>第一条 组成合同的文件及优先顺序</w:t>
      </w:r>
    </w:p>
    <w:p>
      <w:pPr>
        <w:spacing w:line="384" w:lineRule="auto"/>
        <w:ind w:firstLine="482"/>
        <w:rPr>
          <w:rFonts w:ascii="宋体" w:hAnsi="宋体" w:cs="宋体"/>
          <w:bCs/>
          <w:color w:val="auto"/>
          <w:sz w:val="24"/>
        </w:rPr>
      </w:pPr>
      <w:r>
        <w:rPr>
          <w:rFonts w:hint="eastAsia" w:ascii="宋体" w:hAnsi="宋体" w:cs="宋体"/>
          <w:bCs/>
          <w:color w:val="auto"/>
          <w:sz w:val="24"/>
        </w:rPr>
        <w:t xml:space="preserve"> </w:t>
      </w: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 在本合同实施过程双方签署的补充与修正文件；</w:t>
      </w:r>
    </w:p>
    <w:p>
      <w:pPr>
        <w:spacing w:line="384" w:lineRule="auto"/>
        <w:ind w:firstLine="482"/>
        <w:rPr>
          <w:rFonts w:ascii="宋体" w:hAnsi="宋体" w:cs="宋体"/>
          <w:bCs/>
          <w:color w:val="auto"/>
          <w:sz w:val="24"/>
        </w:rPr>
      </w:pPr>
      <w:r>
        <w:rPr>
          <w:rFonts w:hint="eastAsia" w:ascii="宋体" w:hAnsi="宋体" w:cs="宋体"/>
          <w:bCs/>
          <w:color w:val="auto"/>
          <w:sz w:val="24"/>
        </w:rPr>
        <w:t>⑵ 本合同书；</w:t>
      </w:r>
    </w:p>
    <w:p>
      <w:pPr>
        <w:spacing w:line="384" w:lineRule="auto"/>
        <w:ind w:firstLine="482"/>
        <w:rPr>
          <w:rFonts w:ascii="宋体" w:hAnsi="宋体" w:cs="宋体"/>
          <w:bCs/>
          <w:color w:val="auto"/>
          <w:sz w:val="24"/>
        </w:rPr>
      </w:pPr>
      <w:r>
        <w:rPr>
          <w:rFonts w:hint="eastAsia" w:ascii="宋体" w:hAnsi="宋体" w:cs="宋体"/>
          <w:bCs/>
          <w:color w:val="auto"/>
          <w:sz w:val="24"/>
        </w:rPr>
        <w:t>⑶ 发包通知书/委托函；</w:t>
      </w:r>
    </w:p>
    <w:p>
      <w:pPr>
        <w:spacing w:line="384" w:lineRule="auto"/>
        <w:ind w:firstLine="482"/>
        <w:rPr>
          <w:rFonts w:ascii="宋体" w:hAnsi="宋体" w:cs="宋体"/>
          <w:bCs/>
          <w:color w:val="auto"/>
          <w:sz w:val="24"/>
        </w:rPr>
      </w:pPr>
      <w:r>
        <w:rPr>
          <w:rFonts w:hint="eastAsia" w:ascii="宋体" w:hAnsi="宋体" w:cs="宋体"/>
          <w:bCs/>
          <w:color w:val="auto"/>
          <w:sz w:val="24"/>
        </w:rPr>
        <w:t>⑷ 询价文件；</w:t>
      </w:r>
    </w:p>
    <w:p>
      <w:pPr>
        <w:spacing w:line="384" w:lineRule="auto"/>
        <w:ind w:firstLine="482"/>
        <w:rPr>
          <w:rFonts w:ascii="宋体" w:hAnsi="宋体" w:cs="宋体"/>
          <w:bCs/>
          <w:color w:val="auto"/>
          <w:sz w:val="24"/>
        </w:rPr>
      </w:pPr>
      <w:r>
        <w:rPr>
          <w:rFonts w:hint="eastAsia" w:ascii="宋体" w:hAnsi="宋体" w:cs="宋体"/>
          <w:bCs/>
          <w:color w:val="auto"/>
          <w:sz w:val="24"/>
        </w:rPr>
        <w:t>⑸ 响应文件；</w:t>
      </w:r>
    </w:p>
    <w:p>
      <w:pPr>
        <w:spacing w:line="384" w:lineRule="auto"/>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 图纸；</w:t>
      </w:r>
    </w:p>
    <w:p>
      <w:pPr>
        <w:spacing w:line="384" w:lineRule="auto"/>
        <w:ind w:firstLine="482"/>
        <w:rPr>
          <w:rFonts w:ascii="宋体" w:hAnsi="宋体" w:cs="宋体"/>
          <w:bCs/>
          <w:color w:val="auto"/>
          <w:sz w:val="24"/>
        </w:rPr>
      </w:pPr>
      <w:r>
        <w:rPr>
          <w:rFonts w:hint="eastAsia" w:ascii="宋体" w:hAnsi="宋体" w:cs="宋体"/>
          <w:bCs/>
          <w:color w:val="auto"/>
          <w:sz w:val="24"/>
        </w:rPr>
        <w:t>⑻ 工程量清单/工程报价单或预算书；</w:t>
      </w:r>
    </w:p>
    <w:p>
      <w:pPr>
        <w:spacing w:line="384" w:lineRule="auto"/>
        <w:ind w:firstLine="482"/>
        <w:rPr>
          <w:rFonts w:ascii="宋体" w:hAnsi="宋体" w:cs="宋体"/>
          <w:bCs/>
          <w:color w:val="auto"/>
          <w:sz w:val="24"/>
        </w:rPr>
      </w:pPr>
      <w:r>
        <w:rPr>
          <w:rFonts w:hint="eastAsia" w:ascii="宋体" w:hAnsi="宋体" w:cs="宋体"/>
          <w:bCs/>
          <w:color w:val="auto"/>
          <w:sz w:val="24"/>
        </w:rPr>
        <w:t>⑼ 本合同其他附件；</w:t>
      </w:r>
    </w:p>
    <w:p>
      <w:pPr>
        <w:spacing w:line="384" w:lineRule="auto"/>
        <w:ind w:firstLine="482"/>
        <w:rPr>
          <w:rFonts w:ascii="宋体" w:hAnsi="宋体" w:cs="宋体"/>
          <w:b/>
          <w:bCs/>
          <w:color w:val="auto"/>
          <w:sz w:val="24"/>
        </w:rPr>
      </w:pPr>
      <w:r>
        <w:rPr>
          <w:rFonts w:hint="eastAsia" w:ascii="宋体" w:hAnsi="宋体" w:cs="宋体"/>
          <w:b/>
          <w:bCs/>
          <w:color w:val="auto"/>
          <w:sz w:val="24"/>
        </w:rPr>
        <w:t>第二条 项目概况、项目承包范围</w:t>
      </w:r>
    </w:p>
    <w:p>
      <w:pPr>
        <w:spacing w:line="384" w:lineRule="auto"/>
        <w:ind w:left="2075" w:leftChars="228" w:hanging="1617" w:hangingChars="700"/>
        <w:rPr>
          <w:rFonts w:ascii="宋体" w:hAnsi="宋体" w:cs="宋体"/>
          <w:color w:val="auto"/>
          <w:sz w:val="24"/>
          <w:u w:val="single"/>
        </w:rPr>
      </w:pPr>
      <w:r>
        <w:rPr>
          <w:rFonts w:hint="eastAsia" w:ascii="宋体" w:hAnsi="宋体" w:cs="宋体"/>
          <w:color w:val="auto"/>
          <w:sz w:val="24"/>
        </w:rPr>
        <w:t>2.1项目名称：</w:t>
      </w:r>
      <w:r>
        <w:rPr>
          <w:rFonts w:hint="eastAsia" w:ascii="宋体" w:hAnsi="宋体" w:cs="宋体"/>
          <w:color w:val="auto"/>
          <w:sz w:val="24"/>
          <w:u w:val="single"/>
        </w:rPr>
        <w:t>石井净水分公司厂内高压设备维护保养项目</w:t>
      </w:r>
      <w:r>
        <w:rPr>
          <w:rFonts w:hint="eastAsia" w:ascii="宋体" w:hAnsi="宋体" w:cs="宋体"/>
          <w:color w:val="auto"/>
          <w:sz w:val="24"/>
          <w:u w:val="single"/>
          <w:lang w:val="en-US" w:eastAsia="zh-CN"/>
        </w:rPr>
        <w:t>。</w:t>
      </w:r>
    </w:p>
    <w:p>
      <w:pPr>
        <w:spacing w:line="384" w:lineRule="auto"/>
        <w:ind w:firstLine="462" w:firstLineChars="200"/>
        <w:rPr>
          <w:rFonts w:ascii="宋体" w:hAnsi="宋体" w:cs="宋体"/>
          <w:color w:val="auto"/>
          <w:sz w:val="24"/>
          <w:u w:val="single"/>
        </w:rPr>
      </w:pPr>
      <w:r>
        <w:rPr>
          <w:rFonts w:hint="eastAsia" w:ascii="宋体" w:hAnsi="宋体" w:cs="宋体"/>
          <w:color w:val="auto"/>
          <w:sz w:val="24"/>
        </w:rPr>
        <w:t>2.2项目地点：</w:t>
      </w:r>
      <w:r>
        <w:rPr>
          <w:rFonts w:hint="eastAsia" w:ascii="宋体" w:hAnsi="宋体" w:cs="宋体"/>
          <w:color w:val="auto"/>
          <w:sz w:val="24"/>
          <w:u w:val="single"/>
        </w:rPr>
        <w:t>广州市净水有限公司</w:t>
      </w:r>
      <w:r>
        <w:rPr>
          <w:rFonts w:hint="eastAsia" w:ascii="宋体" w:hAnsi="宋体" w:cs="宋体"/>
          <w:color w:val="auto"/>
          <w:sz w:val="24"/>
          <w:u w:val="single"/>
          <w:lang w:val="en-US" w:eastAsia="zh-CN"/>
        </w:rPr>
        <w:t>石井净水</w:t>
      </w:r>
      <w:r>
        <w:rPr>
          <w:rFonts w:hint="eastAsia" w:ascii="宋体" w:hAnsi="宋体" w:cs="宋体"/>
          <w:color w:val="auto"/>
          <w:sz w:val="24"/>
          <w:u w:val="single"/>
        </w:rPr>
        <w:t>分公司。</w:t>
      </w:r>
    </w:p>
    <w:p>
      <w:pPr>
        <w:spacing w:line="384" w:lineRule="auto"/>
        <w:ind w:firstLine="462" w:firstLineChars="200"/>
        <w:rPr>
          <w:rFonts w:hint="eastAsia" w:ascii="宋体" w:hAnsi="宋体" w:cs="宋体"/>
          <w:color w:val="auto"/>
          <w:sz w:val="24"/>
        </w:rPr>
      </w:pPr>
      <w:r>
        <w:rPr>
          <w:rFonts w:hint="eastAsia" w:ascii="宋体" w:hAnsi="宋体" w:cs="宋体"/>
          <w:color w:val="auto"/>
          <w:sz w:val="24"/>
        </w:rPr>
        <w:t>2.3项目内容：高压电气设备长期运行易积尘，绝缘老化；断路器变形、磨损及损伤，手车插头磨损、烧蚀和弹簧失效；变压器正常运行产生振动，造成固定变压器的螺栓、螺丝容易松动；电力电缆外层破损以及终端头松动、发热变色等，引发各类故障和事故。为提高设备安全运行系数，延长使用寿命，固需进行外观检查，绝缘试验，耐压试验，紧固螺丝等维保工作，保证高压设备正常运行以及开关能可靠动作。</w:t>
      </w:r>
    </w:p>
    <w:p>
      <w:pPr>
        <w:keepNext w:val="0"/>
        <w:keepLines w:val="0"/>
        <w:pageBreakBefore w:val="0"/>
        <w:widowControl/>
        <w:kinsoku/>
        <w:wordWrap/>
        <w:overflowPunct/>
        <w:topLinePunct w:val="0"/>
        <w:autoSpaceDE/>
        <w:autoSpaceDN/>
        <w:bidi w:val="0"/>
        <w:adjustRightInd/>
        <w:snapToGrid/>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62" w:firstLineChars="200"/>
        <w:rPr>
          <w:rFonts w:ascii="宋体" w:hAnsi="Times New Roman" w:cs="宋体"/>
          <w:color w:val="auto"/>
          <w:sz w:val="24"/>
        </w:rPr>
      </w:pPr>
      <w:r>
        <w:rPr>
          <w:rFonts w:hint="eastAsia" w:ascii="宋体" w:hAnsi="宋体" w:cs="宋体"/>
          <w:b w:val="0"/>
          <w:bCs w:val="0"/>
          <w:color w:val="auto"/>
          <w:sz w:val="24"/>
        </w:rPr>
        <w:t>详细设备清单内容详见本合同附件</w:t>
      </w:r>
      <w:r>
        <w:rPr>
          <w:rFonts w:hint="eastAsia" w:ascii="宋体" w:hAnsi="宋体" w:cs="宋体"/>
          <w:b w:val="0"/>
          <w:bCs w:val="0"/>
          <w:color w:val="auto"/>
          <w:sz w:val="24"/>
          <w:lang w:eastAsia="zh-CN"/>
        </w:rPr>
        <w:t>3</w:t>
      </w:r>
    </w:p>
    <w:p>
      <w:pPr>
        <w:spacing w:line="384" w:lineRule="auto"/>
        <w:ind w:firstLine="462" w:firstLineChars="200"/>
        <w:rPr>
          <w:rFonts w:ascii="宋体" w:hAnsi="宋体" w:cs="宋体"/>
          <w:b/>
          <w:bCs/>
          <w:color w:val="auto"/>
          <w:sz w:val="24"/>
        </w:rPr>
      </w:pPr>
      <w:r>
        <w:rPr>
          <w:rFonts w:hint="eastAsia" w:ascii="宋体" w:hAnsi="宋体" w:cs="宋体"/>
          <w:b/>
          <w:bCs/>
          <w:color w:val="auto"/>
          <w:sz w:val="24"/>
        </w:rPr>
        <w:t>第三条 项目承包方式</w:t>
      </w:r>
    </w:p>
    <w:p>
      <w:pPr>
        <w:spacing w:line="384" w:lineRule="auto"/>
        <w:ind w:firstLine="402" w:firstLineChars="200"/>
        <w:rPr>
          <w:rFonts w:ascii="宋体" w:hAnsi="宋体" w:cs="宋体"/>
          <w:color w:val="auto"/>
          <w:sz w:val="24"/>
        </w:rPr>
      </w:pPr>
      <w:r>
        <w:rPr>
          <w:rFonts w:hint="eastAsia" w:ascii="宋体" w:hAnsi="宋体" w:cs="宋体"/>
          <w:color w:val="auto"/>
          <w:szCs w:val="21"/>
        </w:rPr>
        <w:sym w:font="Wingdings 2" w:char="00A3"/>
      </w:r>
      <w:r>
        <w:rPr>
          <w:rFonts w:ascii="宋体" w:hAnsi="宋体" w:cs="宋体"/>
          <w:color w:val="auto"/>
          <w:szCs w:val="21"/>
        </w:rPr>
        <w:t xml:space="preserve"> </w:t>
      </w:r>
      <w:r>
        <w:rPr>
          <w:rFonts w:hint="eastAsia" w:ascii="宋体" w:hAnsi="宋体" w:cs="宋体"/>
          <w:color w:val="auto"/>
          <w:sz w:val="24"/>
        </w:rPr>
        <w:t>包工、包料、包工期、包质量、包安全、包文明施工。综合单价包干、项目措施费包干。（单价包干要求附工程量报价</w:t>
      </w:r>
      <w:r>
        <w:rPr>
          <w:rFonts w:ascii="宋体" w:hAnsi="宋体" w:cs="宋体"/>
          <w:color w:val="auto"/>
          <w:sz w:val="24"/>
        </w:rPr>
        <w:t>/</w:t>
      </w:r>
      <w:r>
        <w:rPr>
          <w:rFonts w:hint="eastAsia" w:ascii="宋体" w:hAnsi="宋体" w:cs="宋体"/>
          <w:color w:val="auto"/>
          <w:sz w:val="24"/>
        </w:rPr>
        <w:t>工程预算书）</w:t>
      </w:r>
    </w:p>
    <w:p>
      <w:pPr>
        <w:spacing w:line="384" w:lineRule="auto"/>
        <w:ind w:firstLine="402" w:firstLineChars="200"/>
        <w:rPr>
          <w:rFonts w:hint="eastAsia" w:ascii="宋体" w:hAnsi="宋体" w:cs="宋体"/>
          <w:color w:val="auto"/>
          <w:sz w:val="24"/>
        </w:rPr>
      </w:pPr>
      <w:r>
        <w:rPr>
          <w:rFonts w:hint="eastAsia" w:ascii="宋体" w:hAnsi="宋体" w:cs="宋体"/>
          <w:color w:val="auto"/>
          <w:szCs w:val="21"/>
        </w:rPr>
        <w:sym w:font="Wingdings 2" w:char="0052"/>
      </w:r>
      <w:r>
        <w:rPr>
          <w:rFonts w:ascii="宋体" w:hAnsi="宋体" w:cs="宋体"/>
          <w:color w:val="auto"/>
          <w:szCs w:val="21"/>
        </w:rPr>
        <w:t xml:space="preserve"> </w:t>
      </w:r>
      <w:r>
        <w:rPr>
          <w:rFonts w:hint="eastAsia" w:ascii="宋体" w:hAnsi="宋体" w:cs="宋体"/>
          <w:color w:val="auto"/>
          <w:sz w:val="24"/>
        </w:rPr>
        <w:t>包工、包料、包质量、包工期、包安全、包文明施工、包设计、包调试、包验收的施工图纸，以总价包干形式。</w:t>
      </w:r>
    </w:p>
    <w:p>
      <w:pPr>
        <w:keepNext w:val="0"/>
        <w:keepLines w:val="0"/>
        <w:pageBreakBefore w:val="0"/>
        <w:widowControl/>
        <w:tabs>
          <w:tab w:val="left" w:pos="851"/>
        </w:tabs>
        <w:kinsoku/>
        <w:wordWrap/>
        <w:overflowPunct/>
        <w:topLinePunct w:val="0"/>
        <w:bidi w:val="0"/>
        <w:adjustRightInd w:val="0"/>
        <w:snapToGrid w:val="0"/>
        <w:spacing w:line="360" w:lineRule="auto"/>
        <w:ind w:firstLine="462" w:firstLineChars="200"/>
        <w:textAlignment w:val="auto"/>
        <w:rPr>
          <w:rFonts w:ascii="宋体" w:hAnsi="宋体" w:cs="宋体"/>
          <w:b/>
          <w:bCs/>
          <w:color w:val="auto"/>
          <w:sz w:val="24"/>
        </w:rPr>
      </w:pPr>
      <w:r>
        <w:rPr>
          <w:rFonts w:hint="eastAsia" w:ascii="宋体" w:hAnsi="宋体" w:cs="宋体"/>
          <w:b/>
          <w:bCs/>
          <w:color w:val="auto"/>
          <w:sz w:val="24"/>
        </w:rPr>
        <w:t>第</w:t>
      </w:r>
      <w:r>
        <w:rPr>
          <w:rFonts w:hint="eastAsia" w:ascii="宋体" w:hAnsi="宋体" w:cs="宋体"/>
          <w:b/>
          <w:bCs/>
          <w:color w:val="auto"/>
          <w:sz w:val="24"/>
          <w:lang w:val="en-US" w:eastAsia="zh-CN"/>
        </w:rPr>
        <w:t>四</w:t>
      </w:r>
      <w:r>
        <w:rPr>
          <w:rFonts w:hint="eastAsia" w:ascii="宋体" w:hAnsi="宋体" w:cs="宋体"/>
          <w:b/>
          <w:bCs/>
          <w:color w:val="auto"/>
          <w:sz w:val="24"/>
        </w:rPr>
        <w:t>条高压维保及绝缘工具检测服务内容</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4.1</w:t>
      </w:r>
      <w:r>
        <w:rPr>
          <w:rFonts w:hint="eastAsia" w:ascii="宋体" w:hAnsi="宋体" w:cs="宋体"/>
          <w:color w:val="auto"/>
          <w:sz w:val="24"/>
        </w:rPr>
        <w:t>维保设备范围</w:t>
      </w:r>
    </w:p>
    <w:p>
      <w:pPr>
        <w:keepNext w:val="0"/>
        <w:keepLines w:val="0"/>
        <w:pageBreakBefore w:val="0"/>
        <w:widowControl/>
        <w:kinsoku/>
        <w:wordWrap/>
        <w:overflowPunct/>
        <w:topLinePunct w:val="0"/>
        <w:bidi w:val="0"/>
        <w:spacing w:line="360" w:lineRule="auto"/>
        <w:ind w:firstLine="462" w:firstLineChars="200"/>
        <w:textAlignment w:val="auto"/>
        <w:rPr>
          <w:rFonts w:hint="default" w:ascii="宋体" w:hAnsi="宋体" w:cs="宋体"/>
          <w:color w:val="auto"/>
          <w:sz w:val="24"/>
          <w:highlight w:val="yellow"/>
        </w:rPr>
      </w:pPr>
      <w:r>
        <w:rPr>
          <w:rFonts w:hint="eastAsia" w:ascii="宋体" w:hAnsi="宋体" w:cs="宋体"/>
          <w:color w:val="auto"/>
          <w:sz w:val="24"/>
        </w:rPr>
        <w:t>本合同维保</w:t>
      </w:r>
      <w:r>
        <w:rPr>
          <w:rFonts w:hint="eastAsia" w:ascii="宋体" w:hAnsi="宋体" w:cs="宋体"/>
          <w:color w:val="auto"/>
          <w:sz w:val="24"/>
          <w:lang w:eastAsia="zh-CN"/>
        </w:rPr>
        <w:t>设备</w:t>
      </w:r>
      <w:r>
        <w:rPr>
          <w:rFonts w:hint="eastAsia" w:ascii="宋体" w:hAnsi="宋体" w:cs="宋体"/>
          <w:color w:val="auto"/>
          <w:sz w:val="24"/>
        </w:rPr>
        <w:t>范围包括：</w:t>
      </w:r>
      <w:r>
        <w:rPr>
          <w:rFonts w:hint="eastAsia" w:ascii="宋体" w:hAnsi="宋体" w:cs="宋体"/>
          <w:color w:val="auto"/>
          <w:sz w:val="24"/>
          <w:highlight w:val="none"/>
        </w:rPr>
        <w:t>10kV断路器柜</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含高压微机保护器、电容器组）</w:t>
      </w:r>
      <w:r>
        <w:rPr>
          <w:rFonts w:hint="eastAsia" w:ascii="宋体" w:hAnsi="宋体" w:cs="宋体"/>
          <w:color w:val="auto"/>
          <w:sz w:val="24"/>
          <w:highlight w:val="none"/>
        </w:rPr>
        <w:t>、</w:t>
      </w:r>
      <w:r>
        <w:rPr>
          <w:rFonts w:hint="eastAsia" w:ascii="宋体" w:hAnsi="宋体" w:cs="宋体"/>
          <w:color w:val="auto"/>
          <w:sz w:val="24"/>
          <w:highlight w:val="none"/>
          <w:lang w:eastAsia="zh-CN"/>
        </w:rPr>
        <w:t>负荷开关柜、</w:t>
      </w:r>
      <w:r>
        <w:rPr>
          <w:rFonts w:hint="eastAsia" w:ascii="宋体" w:hAnsi="宋体" w:cs="宋体"/>
          <w:color w:val="auto"/>
          <w:sz w:val="24"/>
          <w:highlight w:val="none"/>
        </w:rPr>
        <w:t>干式变压器 、高压电缆、直流屏、接地网</w:t>
      </w:r>
      <w:r>
        <w:rPr>
          <w:rFonts w:hint="eastAsia" w:ascii="宋体" w:hAnsi="宋体" w:cs="宋体"/>
          <w:color w:val="auto"/>
          <w:sz w:val="24"/>
          <w:highlight w:val="none"/>
          <w:lang w:eastAsia="zh-CN"/>
        </w:rPr>
        <w:t>等，详细设备清单内容详见本合同附件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4.2</w:t>
      </w:r>
      <w:r>
        <w:rPr>
          <w:rFonts w:hint="eastAsia" w:ascii="宋体" w:hAnsi="宋体" w:cs="宋体"/>
          <w:color w:val="auto"/>
          <w:sz w:val="24"/>
        </w:rPr>
        <w:t>维保期限</w:t>
      </w:r>
    </w:p>
    <w:p>
      <w:pPr>
        <w:keepNext w:val="0"/>
        <w:keepLines w:val="0"/>
        <w:pageBreakBefore w:val="0"/>
        <w:widowControl/>
        <w:kinsoku/>
        <w:wordWrap/>
        <w:overflowPunct/>
        <w:topLinePunct w:val="0"/>
        <w:bidi w:val="0"/>
        <w:spacing w:line="360" w:lineRule="auto"/>
        <w:ind w:firstLine="462" w:firstLineChars="200"/>
        <w:textAlignment w:val="auto"/>
        <w:rPr>
          <w:rFonts w:hint="eastAsia" w:ascii="宋体" w:hAnsi="宋体" w:cs="宋体"/>
          <w:color w:val="auto"/>
          <w:sz w:val="24"/>
          <w:lang w:val="en-US" w:eastAsia="zh-CN"/>
        </w:rPr>
      </w:pPr>
      <w:r>
        <w:rPr>
          <w:rFonts w:hint="eastAsia" w:ascii="宋体" w:hAnsi="宋体" w:cs="宋体"/>
          <w:color w:val="auto"/>
          <w:sz w:val="24"/>
        </w:rPr>
        <w:t>本次服务期限</w:t>
      </w:r>
      <w:r>
        <w:rPr>
          <w:rFonts w:hint="eastAsia" w:ascii="宋体" w:hAnsi="宋体" w:cs="宋体"/>
          <w:color w:val="auto"/>
          <w:sz w:val="24"/>
          <w:lang w:val="en-US" w:eastAsia="zh-CN"/>
        </w:rPr>
        <w:t>自合同签订之日起一年。</w:t>
      </w:r>
    </w:p>
    <w:p>
      <w:pPr>
        <w:widowControl/>
        <w:spacing w:line="360" w:lineRule="auto"/>
        <w:ind w:firstLine="462" w:firstLineChars="200"/>
        <w:rPr>
          <w:rFonts w:hint="eastAsia"/>
          <w:color w:val="auto"/>
        </w:rPr>
      </w:pPr>
      <w:r>
        <w:rPr>
          <w:rFonts w:hint="eastAsia" w:ascii="宋体" w:hAnsi="宋体" w:cs="宋体"/>
          <w:color w:val="auto"/>
          <w:sz w:val="24"/>
          <w:lang w:val="en-US" w:eastAsia="zh-CN"/>
        </w:rPr>
        <w:t>4.3</w:t>
      </w:r>
      <w:r>
        <w:rPr>
          <w:rFonts w:hint="eastAsia" w:ascii="宋体" w:hAnsi="宋体" w:cs="宋体"/>
          <w:color w:val="auto"/>
          <w:sz w:val="24"/>
        </w:rPr>
        <w:t>维保服务内容及要求</w:t>
      </w:r>
    </w:p>
    <w:p>
      <w:pPr>
        <w:pStyle w:val="28"/>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w:t>
      </w:r>
      <w:r>
        <w:rPr>
          <w:rFonts w:hint="eastAsia" w:hAnsi="宋体" w:eastAsia="宋体"/>
          <w:color w:val="auto"/>
          <w:kern w:val="2"/>
          <w:lang w:val="en-US"/>
        </w:rPr>
        <w:t>1.乙方需根据《电力安全工程规程》（GB26859-2011)、《电力设备预防性试验规程（2011南网）》（Q/CSG114002-2011)的相关操作规程、维保标准等要求开展</w:t>
      </w:r>
      <w:r>
        <w:rPr>
          <w:rFonts w:hint="eastAsia" w:hAnsi="宋体" w:eastAsia="宋体"/>
          <w:color w:val="auto"/>
          <w:kern w:val="2"/>
          <w:lang w:eastAsia="zh-CN"/>
        </w:rPr>
        <w:t>对高压设备进行每年</w:t>
      </w:r>
      <w:r>
        <w:rPr>
          <w:rFonts w:hint="eastAsia" w:hAnsi="宋体" w:eastAsia="宋体"/>
          <w:color w:val="auto"/>
          <w:kern w:val="2"/>
          <w:lang w:val="en-US" w:eastAsia="zh-CN"/>
        </w:rPr>
        <w:t>1</w:t>
      </w:r>
      <w:r>
        <w:rPr>
          <w:rFonts w:hint="eastAsia" w:hAnsi="宋体" w:eastAsia="宋体"/>
          <w:color w:val="auto"/>
          <w:kern w:val="2"/>
          <w:lang w:eastAsia="zh-CN"/>
        </w:rPr>
        <w:t>次的高压绝缘性试验服务</w:t>
      </w:r>
      <w:r>
        <w:rPr>
          <w:rFonts w:hint="eastAsia" w:hAnsi="宋体" w:eastAsia="宋体"/>
          <w:color w:val="auto"/>
          <w:kern w:val="2"/>
          <w:lang w:val="en-US"/>
        </w:rPr>
        <w:t>。</w:t>
      </w:r>
    </w:p>
    <w:p>
      <w:pPr>
        <w:pStyle w:val="28"/>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w:t>
      </w:r>
      <w:r>
        <w:rPr>
          <w:rFonts w:hint="eastAsia" w:hAnsi="宋体" w:eastAsia="宋体"/>
          <w:color w:val="auto"/>
          <w:kern w:val="2"/>
          <w:lang w:val="en-US"/>
        </w:rPr>
        <w:t>2.乙方在服务期内提供全天24小时电话技术支持服务及设备故障维修服务。</w:t>
      </w:r>
    </w:p>
    <w:p>
      <w:pPr>
        <w:pStyle w:val="28"/>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4.3.3</w:t>
      </w:r>
      <w:r>
        <w:rPr>
          <w:rFonts w:hint="eastAsia" w:hAnsi="宋体" w:eastAsia="宋体"/>
          <w:color w:val="auto"/>
          <w:kern w:val="2"/>
          <w:lang w:val="en-US"/>
        </w:rPr>
        <w:t>乙方对维保清单内的所有设备进行维护保养，维保过程中，如发现有需要更换的零部件，需单独报价，并征得甲方同意，方可进行更换，更换的设备或部件必须是全新、未使用过、原厂原装（尽量与原产品同一品牌）的设备或部件，其质量、规格及技术特征应符合国家相关规范、标准。</w:t>
      </w:r>
    </w:p>
    <w:p>
      <w:pPr>
        <w:pStyle w:val="28"/>
        <w:spacing w:line="360" w:lineRule="auto"/>
        <w:rPr>
          <w:rFonts w:hint="eastAsia" w:hAnsi="宋体" w:eastAsia="宋体"/>
          <w:color w:val="auto"/>
          <w:kern w:val="2"/>
          <w:lang w:val="en-US"/>
        </w:rPr>
      </w:pPr>
      <w:r>
        <w:rPr>
          <w:rFonts w:hint="eastAsia" w:hAnsi="宋体" w:eastAsia="宋体"/>
          <w:color w:val="auto"/>
          <w:kern w:val="2"/>
          <w:lang w:val="en-US" w:eastAsia="zh-CN"/>
        </w:rPr>
        <w:t xml:space="preserve">   4.3.4</w:t>
      </w:r>
      <w:r>
        <w:rPr>
          <w:rFonts w:hint="eastAsia" w:hAnsi="宋体" w:eastAsia="宋体"/>
          <w:color w:val="auto"/>
          <w:kern w:val="2"/>
          <w:lang w:val="en-US"/>
        </w:rPr>
        <w:t>乙方每月对维保清单内的机房高压供电设施提供一次巡检及维护保养服务，每次服务至少有两名维保工程师同时参与巡检工作，具体巡检时间由甲方提前通知。</w:t>
      </w:r>
    </w:p>
    <w:p>
      <w:pPr>
        <w:pStyle w:val="28"/>
        <w:spacing w:line="360" w:lineRule="auto"/>
        <w:rPr>
          <w:rFonts w:hint="eastAsia" w:hAnsi="宋体" w:eastAsia="宋体"/>
          <w:color w:val="auto"/>
          <w:kern w:val="2"/>
          <w:lang w:val="en-US"/>
        </w:rPr>
      </w:pPr>
      <w:r>
        <w:rPr>
          <w:rFonts w:hint="eastAsia" w:hAnsi="宋体" w:eastAsia="宋体"/>
          <w:color w:val="auto"/>
          <w:kern w:val="2"/>
          <w:lang w:val="en-US" w:eastAsia="zh-CN"/>
        </w:rPr>
        <w:t xml:space="preserve">    4.3.5</w:t>
      </w:r>
      <w:r>
        <w:rPr>
          <w:rFonts w:hint="eastAsia" w:hAnsi="宋体" w:eastAsia="宋体"/>
          <w:color w:val="auto"/>
          <w:kern w:val="2"/>
          <w:lang w:val="en-US"/>
        </w:rPr>
        <w:t>乙方在维保期内向甲方提供相应的现场技术支持及技术保障服务，其中包括但不限于法定节假日、社会重大事件、突发事件、计划性停电、进线电缆迁改配合、高压设备改造及变更操作。</w:t>
      </w:r>
    </w:p>
    <w:p>
      <w:pPr>
        <w:pStyle w:val="28"/>
        <w:spacing w:line="360" w:lineRule="auto"/>
        <w:rPr>
          <w:rFonts w:hint="eastAsia" w:hAnsi="宋体" w:eastAsia="宋体"/>
          <w:color w:val="auto"/>
          <w:kern w:val="2"/>
          <w:lang w:val="en-US"/>
        </w:rPr>
      </w:pPr>
      <w:r>
        <w:rPr>
          <w:rFonts w:hint="eastAsia" w:hAnsi="宋体" w:eastAsia="宋体"/>
          <w:color w:val="auto"/>
          <w:kern w:val="2"/>
          <w:lang w:val="en-US" w:eastAsia="zh-CN"/>
        </w:rPr>
        <w:t xml:space="preserve">   4.3.6</w:t>
      </w:r>
      <w:r>
        <w:rPr>
          <w:rFonts w:hint="eastAsia" w:hAnsi="宋体" w:eastAsia="宋体"/>
          <w:color w:val="auto"/>
          <w:kern w:val="2"/>
          <w:lang w:val="en-US"/>
        </w:rPr>
        <w:t>每年春节、劳动节、国庆节等国家法定节假日前夕乙方应提前一周将节假日维保工程师值班表提交至甲方。</w:t>
      </w:r>
    </w:p>
    <w:p>
      <w:pPr>
        <w:pStyle w:val="28"/>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4.3.7</w:t>
      </w:r>
      <w:r>
        <w:rPr>
          <w:rFonts w:hint="eastAsia" w:hAnsi="宋体" w:eastAsia="宋体"/>
          <w:color w:val="auto"/>
          <w:kern w:val="2"/>
          <w:lang w:val="en-US"/>
        </w:rPr>
        <w:t>乙方每年参与并协助甲方组织举办1次供电系统应急演练，协助甲方编写应急演练方案及演练报告。</w:t>
      </w:r>
    </w:p>
    <w:p>
      <w:pPr>
        <w:pStyle w:val="28"/>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4.3.8</w:t>
      </w:r>
      <w:r>
        <w:rPr>
          <w:rFonts w:hint="eastAsia" w:hAnsi="宋体" w:eastAsia="宋体"/>
          <w:color w:val="auto"/>
          <w:kern w:val="2"/>
          <w:lang w:val="en-US"/>
        </w:rPr>
        <w:t>维保合同价款</w:t>
      </w:r>
      <w:r>
        <w:rPr>
          <w:rFonts w:hint="eastAsia" w:hAnsi="宋体" w:eastAsia="宋体"/>
          <w:color w:val="auto"/>
          <w:kern w:val="2"/>
          <w:lang w:val="en-US" w:eastAsia="zh-CN"/>
        </w:rPr>
        <w:t>已</w:t>
      </w:r>
      <w:r>
        <w:rPr>
          <w:rFonts w:hint="eastAsia" w:hAnsi="宋体" w:eastAsia="宋体"/>
          <w:color w:val="auto"/>
          <w:kern w:val="2"/>
          <w:lang w:val="en-US"/>
        </w:rPr>
        <w:t>包含乙方承担维保及技术保障服务所产生的一切维保人工费、工时费、差旅费、工伤保险费、设备等</w:t>
      </w:r>
      <w:r>
        <w:rPr>
          <w:rFonts w:hint="eastAsia" w:hAnsi="宋体" w:eastAsia="宋体"/>
          <w:color w:val="auto"/>
          <w:kern w:val="2"/>
          <w:lang w:val="en-US" w:eastAsia="zh-CN"/>
        </w:rPr>
        <w:t>，不另外列支</w:t>
      </w:r>
      <w:r>
        <w:rPr>
          <w:rFonts w:hint="eastAsia" w:hAnsi="宋体" w:eastAsia="宋体"/>
          <w:color w:val="auto"/>
          <w:kern w:val="2"/>
          <w:lang w:val="en-US"/>
        </w:rPr>
        <w:t>。</w:t>
      </w:r>
    </w:p>
    <w:p>
      <w:pPr>
        <w:pStyle w:val="28"/>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4.3.9</w:t>
      </w:r>
      <w:r>
        <w:rPr>
          <w:rFonts w:hint="eastAsia" w:hAnsi="宋体" w:eastAsia="宋体"/>
          <w:color w:val="auto"/>
          <w:kern w:val="2"/>
          <w:lang w:val="en-US"/>
        </w:rPr>
        <w:t>应急响应要求：自甲方向乙方发出故障通知起，乙方需在半小时内响应，2小时内到达故障现场并开展维修工作。若2小时内不能恢复系统正常运作，乙方应马上提出可行的应急方案或提供备用设备供甲方应急使用。</w:t>
      </w:r>
    </w:p>
    <w:p>
      <w:pPr>
        <w:pStyle w:val="28"/>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4.3.10</w:t>
      </w:r>
      <w:r>
        <w:rPr>
          <w:rFonts w:hint="eastAsia" w:hAnsi="宋体" w:eastAsia="宋体"/>
          <w:color w:val="auto"/>
          <w:kern w:val="2"/>
          <w:lang w:val="en-US"/>
        </w:rPr>
        <w:t>乙方需按以下要求向甲方提供的服务报告：</w:t>
      </w:r>
    </w:p>
    <w:p>
      <w:pPr>
        <w:pStyle w:val="28"/>
        <w:spacing w:line="360" w:lineRule="auto"/>
        <w:rPr>
          <w:rFonts w:hint="eastAsia" w:hAnsi="宋体" w:eastAsia="宋体"/>
          <w:color w:val="auto"/>
          <w:kern w:val="2"/>
          <w:lang w:val="en-US"/>
        </w:rPr>
      </w:pPr>
      <w:r>
        <w:rPr>
          <w:rFonts w:hint="eastAsia" w:hAnsi="宋体" w:eastAsia="宋体"/>
          <w:color w:val="auto"/>
          <w:kern w:val="2"/>
          <w:lang w:val="en-US"/>
        </w:rPr>
        <w:t>（1）每次故障维修后，及时提供故障维修记录单。故障维修记录单需经现场双方确认，维修记录单内容包括故障成因分析、故障处理过程描述、故障更换备件、故障处理结果、乙方意见和建议。</w:t>
      </w:r>
    </w:p>
    <w:p>
      <w:pPr>
        <w:pStyle w:val="28"/>
        <w:spacing w:line="360" w:lineRule="auto"/>
        <w:rPr>
          <w:rFonts w:hint="eastAsia" w:hAnsi="宋体" w:eastAsia="宋体"/>
          <w:color w:val="auto"/>
          <w:kern w:val="2"/>
          <w:lang w:val="en-US"/>
        </w:rPr>
      </w:pPr>
      <w:r>
        <w:rPr>
          <w:rFonts w:hint="eastAsia" w:hAnsi="宋体" w:eastAsia="宋体"/>
          <w:color w:val="auto"/>
          <w:kern w:val="2"/>
          <w:lang w:val="en-US"/>
        </w:rPr>
        <w:t>（2）每次巡检和维护保养后，5个工作日内提供巡检报告。巡检报告内容包括巡检中发现的问题、巡检中处理的问题、巡检待处理问题、上次巡检问题跟踪及结果、当次巡检结论与建议、用户对本次巡检满意度评分等项目；</w:t>
      </w:r>
    </w:p>
    <w:p>
      <w:pPr>
        <w:pStyle w:val="28"/>
        <w:spacing w:line="360" w:lineRule="auto"/>
        <w:rPr>
          <w:rFonts w:hint="eastAsia" w:hAnsi="宋体" w:eastAsia="宋体"/>
          <w:color w:val="auto"/>
          <w:kern w:val="2"/>
          <w:lang w:val="en-US"/>
        </w:rPr>
      </w:pPr>
      <w:r>
        <w:rPr>
          <w:rFonts w:hint="eastAsia" w:hAnsi="宋体" w:eastAsia="宋体"/>
          <w:color w:val="auto"/>
          <w:kern w:val="2"/>
          <w:lang w:val="en-US"/>
        </w:rPr>
        <w:t>（3）服务期内乙方应提供维保服务报告，由双方签名确认。维保服务报告内容包括维保清单内各类型基础设施的运行情况、维保服务工程量情况、处理的故障列表、建议和意见等。</w:t>
      </w:r>
    </w:p>
    <w:p>
      <w:pPr>
        <w:pStyle w:val="28"/>
        <w:rPr>
          <w:color w:val="auto"/>
        </w:rPr>
      </w:pP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b/>
          <w:color w:val="auto"/>
          <w:sz w:val="24"/>
        </w:rPr>
      </w:pPr>
      <w:r>
        <w:rPr>
          <w:rFonts w:hint="eastAsia" w:ascii="宋体" w:hAnsi="宋体" w:cs="宋体"/>
          <w:b/>
          <w:color w:val="auto"/>
          <w:sz w:val="24"/>
        </w:rPr>
        <w:t>第</w:t>
      </w:r>
      <w:r>
        <w:rPr>
          <w:rFonts w:hint="eastAsia" w:ascii="宋体" w:hAnsi="宋体" w:cs="宋体"/>
          <w:b/>
          <w:color w:val="auto"/>
          <w:sz w:val="24"/>
          <w:lang w:val="en-US" w:eastAsia="zh-CN"/>
        </w:rPr>
        <w:t>五</w:t>
      </w:r>
      <w:r>
        <w:rPr>
          <w:rFonts w:hint="eastAsia" w:ascii="宋体" w:hAnsi="宋体" w:cs="宋体"/>
          <w:b/>
          <w:color w:val="auto"/>
          <w:sz w:val="24"/>
        </w:rPr>
        <w:t>条实施条件及管理要求</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.1甲方提供临时设施及材料实施场地，乙方确认在签订合同前已查看甲方所提供的场地及周围的环境，掌握所有与项目实施有关或对项目实施有影响的情况，乙方进场后因场地因素所产生的后果均由乙方负责。</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.2施工用水用电采用以下第</w:t>
      </w:r>
      <w:r>
        <w:rPr>
          <w:rFonts w:ascii="宋体" w:hAnsi="宋体" w:cs="宋体"/>
          <w:color w:val="auto"/>
          <w:sz w:val="24"/>
          <w:u w:val="single"/>
        </w:rPr>
        <w:t xml:space="preserve">  </w:t>
      </w:r>
      <w:r>
        <w:rPr>
          <w:rFonts w:hint="eastAsia" w:ascii="宋体" w:hAnsi="宋体" w:cs="宋体"/>
          <w:color w:val="auto"/>
          <w:sz w:val="24"/>
          <w:u w:val="single"/>
        </w:rPr>
        <w:t>（</w:t>
      </w:r>
      <w:r>
        <w:rPr>
          <w:rFonts w:hint="eastAsia" w:ascii="宋体" w:hAnsi="宋体" w:cs="宋体"/>
          <w:color w:val="auto"/>
          <w:sz w:val="24"/>
          <w:u w:val="single"/>
          <w:lang w:val="en-US" w:eastAsia="zh-CN"/>
        </w:rPr>
        <w:t>1</w:t>
      </w:r>
      <w:r>
        <w:rPr>
          <w:rFonts w:hint="eastAsia" w:ascii="宋体" w:hAnsi="宋体" w:cs="宋体"/>
          <w:color w:val="auto"/>
          <w:sz w:val="24"/>
          <w:u w:val="single"/>
        </w:rPr>
        <w:t>）</w:t>
      </w:r>
      <w:r>
        <w:rPr>
          <w:rFonts w:ascii="宋体" w:hAnsi="宋体" w:cs="宋体"/>
          <w:color w:val="auto"/>
          <w:sz w:val="24"/>
          <w:u w:val="single"/>
        </w:rPr>
        <w:t xml:space="preserve"> </w:t>
      </w:r>
      <w:r>
        <w:rPr>
          <w:rFonts w:hint="eastAsia" w:ascii="宋体" w:hAnsi="宋体" w:cs="宋体"/>
          <w:color w:val="auto"/>
          <w:sz w:val="24"/>
        </w:rPr>
        <w:t>种方式执行。</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（1）由甲方提供施工用水用电。</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（2）由甲方提供施工用水用电接口，费用按  /</w:t>
      </w:r>
      <w:r>
        <w:rPr>
          <w:rFonts w:hint="eastAsia" w:ascii="宋体" w:hAnsi="宋体" w:cs="宋体"/>
          <w:color w:val="auto"/>
          <w:sz w:val="24"/>
          <w:u w:val="single"/>
        </w:rPr>
        <w:t>（</w:t>
      </w:r>
      <w:r>
        <w:rPr>
          <w:rFonts w:hint="eastAsia" w:ascii="宋体" w:hAnsi="宋体" w:cs="宋体"/>
          <w:color w:val="auto"/>
          <w:sz w:val="24"/>
        </w:rPr>
        <w:t>月/项目）结算，由乙方向甲方或甲方下辖分公司/子公司支付。水电费用按所属供电局、自来水公司收费标准，按实计算。</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（3）由乙方自行负责。</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.3施工时间安排：上午</w:t>
      </w:r>
      <w:r>
        <w:rPr>
          <w:rFonts w:hint="eastAsia" w:ascii="宋体" w:hAnsi="宋体" w:cs="宋体"/>
          <w:color w:val="auto"/>
          <w:sz w:val="24"/>
          <w:lang w:val="en-US" w:eastAsia="zh-CN"/>
        </w:rPr>
        <w:t>8</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0-12：00，下午14：00-1</w:t>
      </w:r>
      <w:r>
        <w:rPr>
          <w:rFonts w:hint="eastAsia" w:ascii="宋体" w:hAnsi="宋体" w:cs="宋体"/>
          <w:color w:val="auto"/>
          <w:sz w:val="24"/>
          <w:lang w:val="en-US" w:eastAsia="zh-CN"/>
        </w:rPr>
        <w:t>7</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0，施工时间如需变动</w:t>
      </w:r>
      <w:r>
        <w:rPr>
          <w:rFonts w:hint="eastAsia" w:ascii="宋体" w:hAnsi="宋体" w:cs="宋体"/>
          <w:color w:val="auto"/>
          <w:sz w:val="24"/>
          <w:lang w:val="en-US" w:eastAsia="zh-CN"/>
        </w:rPr>
        <w:t>和每年一次的高压维保试验施工时间，</w:t>
      </w:r>
      <w:r>
        <w:rPr>
          <w:rFonts w:hint="eastAsia" w:ascii="宋体" w:hAnsi="宋体" w:cs="宋体"/>
          <w:color w:val="auto"/>
          <w:sz w:val="24"/>
        </w:rPr>
        <w:t>以甲方的书面或口头通知为准。</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.4进场施工人员必须严格遵守</w:t>
      </w:r>
      <w:r>
        <w:rPr>
          <w:rFonts w:hint="eastAsia" w:ascii="宋体" w:hAnsi="宋体" w:cs="宋体"/>
          <w:color w:val="auto"/>
          <w:kern w:val="10"/>
          <w:sz w:val="24"/>
        </w:rPr>
        <w:t>污水处理厂</w:t>
      </w:r>
      <w:r>
        <w:rPr>
          <w:rFonts w:hint="eastAsia" w:ascii="宋体" w:hAnsi="宋体" w:cs="宋体"/>
          <w:color w:val="auto"/>
          <w:sz w:val="24"/>
        </w:rPr>
        <w:t>一切规章制度。进入施工现场人员必须佩戴出入证，并自觉接受门岗检查。</w:t>
      </w:r>
    </w:p>
    <w:p>
      <w:pPr>
        <w:keepNext w:val="0"/>
        <w:keepLines w:val="0"/>
        <w:pageBreakBefore w:val="0"/>
        <w:widowControl/>
        <w:kinsoku/>
        <w:wordWrap/>
        <w:overflowPunct/>
        <w:topLinePunct w:val="0"/>
        <w:bidi w:val="0"/>
        <w:snapToGrid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.5环境保护要求：</w:t>
      </w:r>
    </w:p>
    <w:p>
      <w:pPr>
        <w:keepNext w:val="0"/>
        <w:keepLines w:val="0"/>
        <w:pageBreakBefore w:val="0"/>
        <w:widowControl/>
        <w:kinsoku/>
        <w:wordWrap/>
        <w:overflowPunct/>
        <w:topLinePunct w:val="0"/>
        <w:bidi w:val="0"/>
        <w:snapToGrid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（1）做好施工噪声、废气、废水等控制；</w:t>
      </w:r>
    </w:p>
    <w:p>
      <w:pPr>
        <w:keepNext w:val="0"/>
        <w:keepLines w:val="0"/>
        <w:pageBreakBefore w:val="0"/>
        <w:widowControl/>
        <w:kinsoku/>
        <w:wordWrap/>
        <w:overflowPunct/>
        <w:topLinePunct w:val="0"/>
        <w:bidi w:val="0"/>
        <w:snapToGrid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（2）按照国家及广州市相关规定做好建筑垃圾的处理。</w:t>
      </w:r>
    </w:p>
    <w:p>
      <w:pPr>
        <w:keepNext w:val="0"/>
        <w:keepLines w:val="0"/>
        <w:pageBreakBefore w:val="0"/>
        <w:widowControl/>
        <w:kinsoku/>
        <w:wordWrap/>
        <w:overflowPunct/>
        <w:topLinePunct w:val="0"/>
        <w:bidi w:val="0"/>
        <w:snapToGrid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.6按相关法律法规及甲方相关作业施工管理要求执行。</w:t>
      </w:r>
    </w:p>
    <w:p>
      <w:pPr>
        <w:pStyle w:val="13"/>
        <w:keepNext w:val="0"/>
        <w:keepLines w:val="0"/>
        <w:pageBreakBefore w:val="0"/>
        <w:widowControl/>
        <w:kinsoku/>
        <w:wordWrap/>
        <w:overflowPunct/>
        <w:topLinePunct w:val="0"/>
        <w:bidi w:val="0"/>
        <w:spacing w:line="360" w:lineRule="auto"/>
        <w:ind w:firstLine="462" w:firstLineChars="200"/>
        <w:textAlignment w:val="auto"/>
        <w:rPr>
          <w:rFonts w:hAnsi="宋体" w:cs="宋体"/>
          <w:b/>
          <w:bCs/>
          <w:color w:val="auto"/>
          <w:sz w:val="24"/>
          <w:szCs w:val="24"/>
        </w:rPr>
      </w:pPr>
      <w:r>
        <w:rPr>
          <w:rFonts w:hint="eastAsia" w:hAnsi="宋体" w:cs="宋体"/>
          <w:b/>
          <w:bCs/>
          <w:color w:val="auto"/>
          <w:sz w:val="24"/>
          <w:szCs w:val="24"/>
        </w:rPr>
        <w:t>第</w:t>
      </w:r>
      <w:r>
        <w:rPr>
          <w:rFonts w:hint="eastAsia" w:hAnsi="宋体" w:cs="宋体"/>
          <w:b/>
          <w:bCs/>
          <w:color w:val="auto"/>
          <w:sz w:val="24"/>
          <w:szCs w:val="24"/>
          <w:lang w:val="en-US" w:eastAsia="zh-CN"/>
        </w:rPr>
        <w:t>六</w:t>
      </w:r>
      <w:r>
        <w:rPr>
          <w:rFonts w:hint="eastAsia" w:hAnsi="宋体" w:cs="宋体"/>
          <w:b/>
          <w:bCs/>
          <w:color w:val="auto"/>
          <w:sz w:val="24"/>
          <w:szCs w:val="24"/>
        </w:rPr>
        <w:t>条材料及设备供应</w:t>
      </w:r>
    </w:p>
    <w:p>
      <w:pPr>
        <w:keepNext w:val="0"/>
        <w:keepLines w:val="0"/>
        <w:pageBreakBefore w:val="0"/>
        <w:widowControl/>
        <w:kinsoku/>
        <w:wordWrap/>
        <w:overflowPunct/>
        <w:topLinePunct w:val="0"/>
        <w:bidi w:val="0"/>
        <w:spacing w:line="360" w:lineRule="auto"/>
        <w:ind w:firstLine="462" w:firstLineChars="200"/>
        <w:textAlignment w:val="auto"/>
        <w:rPr>
          <w:rFonts w:hint="eastAsia" w:ascii="宋体" w:hAnsi="宋体" w:cs="宋体"/>
          <w:color w:val="auto"/>
          <w:sz w:val="24"/>
        </w:rPr>
      </w:pPr>
      <w:r>
        <w:rPr>
          <w:rFonts w:hint="eastAsia" w:ascii="宋体" w:hAnsi="宋体" w:cs="宋体"/>
          <w:color w:val="auto"/>
          <w:sz w:val="24"/>
        </w:rPr>
        <w:t>本项目承包范围内所需的设备材料、成品、未成品、运输、保管、质量等责任均由乙方承担。甲方不提供材料，乙方对维保清单内的所有设备进行维护保养，维保过程中，如发现有需要更换的零部件，需单独报价，并征得甲方同意，方可进行更换。</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.1采购供应的材料、其名称、品种、型号、规格、质量等，均应符合国家、地方及行业有关规范及要求。</w:t>
      </w:r>
    </w:p>
    <w:p>
      <w:pPr>
        <w:keepNext w:val="0"/>
        <w:keepLines w:val="0"/>
        <w:pageBreakBefore w:val="0"/>
        <w:widowControl/>
        <w:kinsoku/>
        <w:wordWrap/>
        <w:overflowPunct/>
        <w:topLinePunct w:val="0"/>
        <w:bidi w:val="0"/>
        <w:spacing w:line="360" w:lineRule="auto"/>
        <w:ind w:left="631" w:leftChars="200" w:hanging="229" w:hangingChars="99"/>
        <w:textAlignment w:val="auto"/>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.2所有材料必须具备合格证明，并保证产品的有效性。</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.3由于乙方提供的伪劣、假冒等所有不合格材料而导致的损失、事故及一切后果，均由乙方负责并赔偿甲方所有损失，并负责更换所有已施工的不合格材料。</w:t>
      </w:r>
    </w:p>
    <w:p>
      <w:pPr>
        <w:keepNext w:val="0"/>
        <w:keepLines w:val="0"/>
        <w:pageBreakBefore w:val="0"/>
        <w:widowControl/>
        <w:tabs>
          <w:tab w:val="left" w:pos="360"/>
        </w:tabs>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.4乙方必须提供技术需求中的主要材料质量证明书（包括厂家、规格、品质等级等）。工程实施时，如发现材料不一致，甲方有权拒用，造成损失由乙方承担。</w:t>
      </w:r>
    </w:p>
    <w:p>
      <w:pPr>
        <w:keepNext w:val="0"/>
        <w:keepLines w:val="0"/>
        <w:pageBreakBefore w:val="0"/>
        <w:widowControl/>
        <w:kinsoku/>
        <w:wordWrap/>
        <w:overflowPunct/>
        <w:topLinePunct w:val="0"/>
        <w:bidi w:val="0"/>
        <w:spacing w:line="360" w:lineRule="auto"/>
        <w:ind w:left="-2" w:leftChars="-1" w:firstLine="462" w:firstLineChars="200"/>
        <w:textAlignment w:val="auto"/>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.5 甲方有权对施工质量进行监督、检查或检验，也可自行委托第三方进行质量检验，甲方或第三方的检验结果作为最终的质量评定结果。</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.6 承包范围之内工程所用之设备，由乙方提供。</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b/>
          <w:color w:val="auto"/>
          <w:sz w:val="24"/>
        </w:rPr>
      </w:pPr>
      <w:r>
        <w:rPr>
          <w:rFonts w:hint="eastAsia" w:ascii="宋体" w:hAnsi="宋体" w:cs="宋体"/>
          <w:b/>
          <w:bCs/>
          <w:color w:val="auto"/>
          <w:sz w:val="24"/>
        </w:rPr>
        <w:t>第</w:t>
      </w:r>
      <w:r>
        <w:rPr>
          <w:rFonts w:hint="eastAsia" w:ascii="宋体" w:hAnsi="宋体" w:cs="宋体"/>
          <w:b/>
          <w:bCs/>
          <w:color w:val="auto"/>
          <w:sz w:val="24"/>
          <w:lang w:val="en-US" w:eastAsia="zh-CN"/>
        </w:rPr>
        <w:t>七</w:t>
      </w:r>
      <w:r>
        <w:rPr>
          <w:rFonts w:hint="eastAsia" w:ascii="宋体" w:hAnsi="宋体" w:cs="宋体"/>
          <w:b/>
          <w:bCs/>
          <w:color w:val="auto"/>
          <w:sz w:val="24"/>
        </w:rPr>
        <w:t>条合同价款及支付</w:t>
      </w:r>
    </w:p>
    <w:p>
      <w:pPr>
        <w:keepNext w:val="0"/>
        <w:keepLines w:val="0"/>
        <w:pageBreakBefore w:val="0"/>
        <w:widowControl/>
        <w:tabs>
          <w:tab w:val="left" w:pos="900"/>
        </w:tabs>
        <w:kinsoku/>
        <w:wordWrap/>
        <w:overflowPunct/>
        <w:topLinePunct w:val="0"/>
        <w:bidi w:val="0"/>
        <w:spacing w:line="360" w:lineRule="auto"/>
        <w:ind w:firstLine="540"/>
        <w:textAlignment w:val="auto"/>
        <w:rPr>
          <w:rFonts w:ascii="宋体" w:hAnsi="宋体" w:cs="Times New Roman"/>
          <w:color w:val="auto"/>
          <w:sz w:val="24"/>
        </w:rPr>
      </w:pPr>
      <w:r>
        <w:rPr>
          <w:rFonts w:hint="eastAsia" w:ascii="宋体" w:hAnsi="宋体"/>
          <w:color w:val="auto"/>
          <w:sz w:val="24"/>
          <w:lang w:val="en-US" w:eastAsia="zh-CN"/>
        </w:rPr>
        <w:t>7</w:t>
      </w:r>
      <w:r>
        <w:rPr>
          <w:rFonts w:hint="eastAsia" w:ascii="宋体" w:hAnsi="宋体"/>
          <w:color w:val="auto"/>
          <w:sz w:val="24"/>
        </w:rPr>
        <w:t xml:space="preserve">.1甲方以下列方式向乙方支付本合同的价款： </w:t>
      </w:r>
    </w:p>
    <w:p>
      <w:pPr>
        <w:keepNext w:val="0"/>
        <w:keepLines w:val="0"/>
        <w:pageBreakBefore w:val="0"/>
        <w:widowControl/>
        <w:tabs>
          <w:tab w:val="left" w:pos="900"/>
        </w:tabs>
        <w:kinsoku/>
        <w:wordWrap/>
        <w:overflowPunct/>
        <w:topLinePunct w:val="0"/>
        <w:bidi w:val="0"/>
        <w:spacing w:line="360" w:lineRule="auto"/>
        <w:ind w:firstLine="462" w:firstLineChars="200"/>
        <w:textAlignment w:val="auto"/>
        <w:rPr>
          <w:rFonts w:ascii="宋体" w:hAnsi="宋体"/>
          <w:color w:val="auto"/>
          <w:sz w:val="24"/>
        </w:rPr>
      </w:pPr>
      <w:r>
        <w:rPr>
          <w:rFonts w:hint="eastAsia" w:ascii="宋体" w:hAnsi="宋体"/>
          <w:color w:val="auto"/>
          <w:sz w:val="24"/>
        </w:rPr>
        <w:t>（1）本合同暂定总价为人民币：</w:t>
      </w:r>
      <w:r>
        <w:rPr>
          <w:rFonts w:hint="eastAsia" w:ascii="宋体" w:hAnsi="宋体"/>
          <w:color w:val="auto"/>
          <w:sz w:val="24"/>
          <w:u w:val="single"/>
        </w:rPr>
        <w:t xml:space="preserve"> </w:t>
      </w:r>
      <w:r>
        <w:rPr>
          <w:rFonts w:hint="default" w:ascii="Arial" w:hAnsi="Arial" w:cs="Arial"/>
          <w:color w:val="auto"/>
          <w:sz w:val="24"/>
          <w:u w:val="single"/>
        </w:rPr>
        <w:t>¥</w:t>
      </w:r>
      <w:r>
        <w:rPr>
          <w:rFonts w:ascii="宋体" w:hAnsi="宋体"/>
          <w:color w:val="auto"/>
          <w:sz w:val="24"/>
          <w:u w:val="single"/>
        </w:rPr>
        <w:t xml:space="preserve">   </w:t>
      </w:r>
      <w:r>
        <w:rPr>
          <w:rFonts w:hint="eastAsia" w:ascii="宋体" w:hAnsi="宋体"/>
          <w:color w:val="auto"/>
          <w:sz w:val="24"/>
        </w:rPr>
        <w:t>。</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eastAsia="宋体" w:cs="Times New Roman"/>
          <w:color w:val="auto"/>
          <w:sz w:val="24"/>
          <w:szCs w:val="24"/>
        </w:rPr>
      </w:pPr>
      <w:r>
        <w:rPr>
          <w:rFonts w:hint="eastAsia" w:ascii="宋体" w:hAnsi="宋体"/>
          <w:color w:val="auto"/>
          <w:sz w:val="24"/>
        </w:rPr>
        <w:t>（2）合同价款按以下支付：</w:t>
      </w:r>
    </w:p>
    <w:p>
      <w:pPr>
        <w:pStyle w:val="13"/>
        <w:spacing w:line="384" w:lineRule="auto"/>
        <w:ind w:firstLine="462" w:firstLineChars="200"/>
        <w:outlineLvl w:val="1"/>
        <w:rPr>
          <w:rFonts w:hAnsi="宋体" w:cs="宋体"/>
          <w:color w:val="auto"/>
          <w:sz w:val="24"/>
          <w:szCs w:val="24"/>
          <w:lang w:val="zh-CN"/>
        </w:rPr>
      </w:pPr>
      <w:r>
        <w:rPr>
          <w:rFonts w:hint="eastAsia" w:hAnsi="宋体" w:cs="宋体"/>
          <w:color w:val="auto"/>
          <w:sz w:val="24"/>
          <w:szCs w:val="24"/>
        </w:rPr>
        <w:t>乙方维保服务到期后，乙方提交申请支付资料（具体以甲方通知为准），经由甲方委托有资质的第三方机构</w:t>
      </w:r>
      <w:r>
        <w:rPr>
          <w:rFonts w:hint="eastAsia" w:hAnsi="宋体" w:cs="宋体"/>
          <w:color w:val="auto"/>
          <w:sz w:val="24"/>
          <w:szCs w:val="24"/>
          <w:lang w:val="en-US" w:eastAsia="zh-CN"/>
        </w:rPr>
        <w:t>结算</w:t>
      </w:r>
      <w:r>
        <w:rPr>
          <w:rFonts w:hint="eastAsia" w:hAnsi="宋体" w:cs="宋体"/>
          <w:color w:val="auto"/>
          <w:sz w:val="24"/>
          <w:szCs w:val="24"/>
        </w:rPr>
        <w:t>审核，</w:t>
      </w:r>
      <w:r>
        <w:rPr>
          <w:rFonts w:hint="eastAsia" w:hAnsi="宋体" w:cs="宋体"/>
          <w:color w:val="auto"/>
          <w:sz w:val="24"/>
          <w:szCs w:val="24"/>
          <w:lang w:val="en-US" w:eastAsia="zh-CN"/>
        </w:rPr>
        <w:t>甲方支付至</w:t>
      </w:r>
      <w:r>
        <w:rPr>
          <w:rFonts w:hint="eastAsia" w:hAnsi="宋体" w:cs="宋体"/>
          <w:color w:val="auto"/>
          <w:sz w:val="24"/>
          <w:szCs w:val="24"/>
        </w:rPr>
        <w:t>确定结算</w:t>
      </w:r>
      <w:r>
        <w:rPr>
          <w:rFonts w:hint="eastAsia" w:hAnsi="宋体" w:cs="宋体"/>
          <w:color w:val="auto"/>
          <w:sz w:val="24"/>
          <w:szCs w:val="24"/>
          <w:lang w:val="en-US" w:eastAsia="zh-CN"/>
        </w:rPr>
        <w:t>审定</w:t>
      </w:r>
      <w:r>
        <w:rPr>
          <w:rFonts w:hint="eastAsia" w:hAnsi="宋体" w:cs="宋体"/>
          <w:color w:val="auto"/>
          <w:sz w:val="24"/>
          <w:szCs w:val="24"/>
        </w:rPr>
        <w:t>价</w:t>
      </w:r>
      <w:r>
        <w:rPr>
          <w:rFonts w:hint="eastAsia" w:hAnsi="宋体" w:cs="宋体"/>
          <w:color w:val="auto"/>
          <w:sz w:val="24"/>
          <w:szCs w:val="24"/>
          <w:lang w:val="en-US" w:eastAsia="zh-CN"/>
        </w:rPr>
        <w:t>100%。</w:t>
      </w:r>
      <w:r>
        <w:rPr>
          <w:rFonts w:hint="eastAsia" w:hAnsi="宋体" w:cs="宋体"/>
          <w:color w:val="auto"/>
          <w:sz w:val="24"/>
          <w:szCs w:val="24"/>
        </w:rPr>
        <w:t>乙方应于</w:t>
      </w:r>
      <w:r>
        <w:rPr>
          <w:rFonts w:hAnsi="宋体" w:cs="宋体"/>
          <w:color w:val="auto"/>
          <w:sz w:val="24"/>
          <w:szCs w:val="24"/>
        </w:rPr>
        <w:t>15</w:t>
      </w:r>
      <w:r>
        <w:rPr>
          <w:rFonts w:hint="eastAsia" w:hAnsi="宋体" w:cs="宋体"/>
          <w:color w:val="auto"/>
          <w:sz w:val="24"/>
          <w:szCs w:val="24"/>
        </w:rPr>
        <w:t>个工作日内将相应金额的增值税专用发票给甲方下属</w:t>
      </w:r>
      <w:r>
        <w:rPr>
          <w:rFonts w:hint="eastAsia" w:hAnsi="宋体" w:cs="宋体"/>
          <w:color w:val="auto"/>
          <w:sz w:val="24"/>
          <w:szCs w:val="24"/>
          <w:lang w:val="en-US" w:eastAsia="zh-CN"/>
        </w:rPr>
        <w:t>石井净水</w:t>
      </w:r>
      <w:r>
        <w:rPr>
          <w:rFonts w:hint="eastAsia" w:hAnsi="宋体" w:cs="宋体"/>
          <w:color w:val="auto"/>
          <w:sz w:val="24"/>
          <w:szCs w:val="24"/>
          <w:lang w:eastAsia="zh-CN"/>
        </w:rPr>
        <w:t>分公司</w:t>
      </w:r>
      <w:r>
        <w:rPr>
          <w:rFonts w:hint="eastAsia" w:hAnsi="宋体" w:cs="宋体"/>
          <w:color w:val="auto"/>
          <w:sz w:val="24"/>
          <w:szCs w:val="24"/>
        </w:rPr>
        <w:t>。甲方下属</w:t>
      </w:r>
      <w:r>
        <w:rPr>
          <w:rFonts w:hint="eastAsia" w:hAnsi="宋体" w:cs="宋体"/>
          <w:color w:val="auto"/>
          <w:sz w:val="24"/>
          <w:szCs w:val="24"/>
          <w:lang w:val="en-US" w:eastAsia="zh-CN"/>
        </w:rPr>
        <w:t>石井净水</w:t>
      </w:r>
      <w:r>
        <w:rPr>
          <w:rFonts w:hint="eastAsia" w:hAnsi="宋体" w:cs="宋体"/>
          <w:color w:val="auto"/>
          <w:sz w:val="24"/>
          <w:szCs w:val="24"/>
          <w:lang w:eastAsia="zh-CN"/>
        </w:rPr>
        <w:t>分公司</w:t>
      </w:r>
      <w:r>
        <w:rPr>
          <w:rFonts w:hint="eastAsia" w:hAnsi="宋体" w:cs="宋体"/>
          <w:color w:val="auto"/>
          <w:sz w:val="24"/>
          <w:szCs w:val="24"/>
        </w:rPr>
        <w:t>收到发票后</w:t>
      </w:r>
      <w:r>
        <w:rPr>
          <w:rFonts w:hint="eastAsia" w:hAnsi="宋体" w:cs="宋体"/>
          <w:color w:val="auto"/>
          <w:sz w:val="24"/>
          <w:szCs w:val="24"/>
          <w:lang w:val="en-US" w:eastAsia="zh-CN"/>
        </w:rPr>
        <w:t>40</w:t>
      </w:r>
      <w:r>
        <w:rPr>
          <w:rFonts w:hint="eastAsia" w:hAnsi="宋体" w:cs="宋体"/>
          <w:color w:val="auto"/>
          <w:sz w:val="24"/>
          <w:szCs w:val="24"/>
        </w:rPr>
        <w:t>天内支付。</w:t>
      </w:r>
    </w:p>
    <w:p>
      <w:pPr>
        <w:spacing w:line="384" w:lineRule="auto"/>
        <w:ind w:firstLine="462" w:firstLineChars="200"/>
        <w:rPr>
          <w:rFonts w:ascii="宋体" w:hAnsi="宋体" w:cs="宋体"/>
          <w:color w:val="auto"/>
          <w:sz w:val="24"/>
        </w:rPr>
      </w:pPr>
      <w:r>
        <w:rPr>
          <w:rFonts w:hint="eastAsia" w:ascii="宋体" w:hAnsi="宋体" w:cs="宋体"/>
          <w:color w:val="auto"/>
          <w:sz w:val="24"/>
          <w:lang w:val="en-US" w:eastAsia="zh-CN"/>
        </w:rPr>
        <w:t>7.2</w:t>
      </w:r>
      <w:r>
        <w:rPr>
          <w:rFonts w:hint="eastAsia" w:ascii="宋体" w:hAnsi="宋体" w:cs="宋体"/>
          <w:color w:val="auto"/>
          <w:sz w:val="24"/>
        </w:rPr>
        <w:t>乙方收款账户：</w:t>
      </w:r>
      <w:r>
        <w:rPr>
          <w:rFonts w:hint="eastAsia" w:ascii="宋体" w:hAnsi="宋体" w:cs="宋体"/>
          <w:color w:val="auto"/>
          <w:sz w:val="24"/>
          <w:u w:val="single"/>
        </w:rPr>
        <w:t xml:space="preserve">           有限公司 </w:t>
      </w:r>
      <w:r>
        <w:rPr>
          <w:rFonts w:hint="eastAsia" w:ascii="宋体" w:hAnsi="宋体" w:cs="宋体"/>
          <w:color w:val="auto"/>
          <w:sz w:val="24"/>
        </w:rPr>
        <w:t>；</w:t>
      </w:r>
    </w:p>
    <w:p>
      <w:pPr>
        <w:spacing w:line="384" w:lineRule="auto"/>
        <w:ind w:firstLine="809" w:firstLineChars="350"/>
        <w:rPr>
          <w:rFonts w:ascii="宋体" w:hAnsi="宋体" w:cs="宋体"/>
          <w:color w:val="auto"/>
          <w:sz w:val="24"/>
        </w:rPr>
      </w:pPr>
      <w:r>
        <w:rPr>
          <w:rFonts w:hint="eastAsia" w:ascii="宋体" w:hAnsi="宋体" w:cs="宋体"/>
          <w:color w:val="auto"/>
          <w:sz w:val="24"/>
        </w:rPr>
        <w:t>收款账号：</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w:t>
      </w:r>
    </w:p>
    <w:p>
      <w:pPr>
        <w:spacing w:line="384" w:lineRule="auto"/>
        <w:ind w:firstLine="809" w:firstLineChars="350"/>
        <w:rPr>
          <w:rFonts w:ascii="宋体" w:hAnsi="宋体" w:cs="宋体"/>
          <w:color w:val="auto"/>
          <w:sz w:val="24"/>
        </w:rPr>
      </w:pPr>
      <w:r>
        <w:rPr>
          <w:rFonts w:hint="eastAsia" w:ascii="宋体" w:hAnsi="宋体" w:cs="宋体"/>
          <w:color w:val="auto"/>
          <w:sz w:val="24"/>
        </w:rPr>
        <w:t>开户行：</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w:t>
      </w:r>
    </w:p>
    <w:p>
      <w:pPr>
        <w:spacing w:line="384" w:lineRule="auto"/>
        <w:ind w:firstLine="462" w:firstLineChars="200"/>
        <w:rPr>
          <w:rFonts w:ascii="宋体" w:hAnsi="宋体" w:cs="宋体"/>
          <w:color w:val="auto"/>
          <w:sz w:val="24"/>
        </w:rPr>
      </w:pPr>
      <w:r>
        <w:rPr>
          <w:rFonts w:hint="eastAsia" w:ascii="宋体" w:hAnsi="宋体" w:cs="宋体"/>
          <w:color w:val="auto"/>
          <w:sz w:val="24"/>
          <w:lang w:val="en-US" w:eastAsia="zh-CN"/>
        </w:rPr>
        <w:t>7.3</w:t>
      </w:r>
      <w:r>
        <w:rPr>
          <w:rFonts w:hint="eastAsia" w:ascii="宋体" w:hAnsi="宋体" w:cs="宋体"/>
          <w:color w:val="auto"/>
          <w:sz w:val="24"/>
        </w:rPr>
        <w:t>乙方在收款前需提交等额增值税专用发票给甲方。增值税专用发票信息：</w:t>
      </w:r>
    </w:p>
    <w:p>
      <w:pPr>
        <w:spacing w:line="384" w:lineRule="auto"/>
        <w:ind w:firstLine="924" w:firstLineChars="400"/>
        <w:rPr>
          <w:rFonts w:ascii="宋体" w:hAnsi="宋体" w:cs="宋体"/>
          <w:color w:val="auto"/>
          <w:sz w:val="24"/>
        </w:rPr>
      </w:pPr>
      <w:r>
        <w:rPr>
          <w:rFonts w:hint="eastAsia" w:ascii="宋体" w:hAnsi="宋体" w:cs="宋体"/>
          <w:color w:val="auto"/>
          <w:sz w:val="24"/>
        </w:rPr>
        <w:t>名称：广州市净水有限公司</w:t>
      </w:r>
    </w:p>
    <w:p>
      <w:pPr>
        <w:spacing w:line="384" w:lineRule="auto"/>
        <w:ind w:firstLine="924" w:firstLineChars="400"/>
        <w:rPr>
          <w:rFonts w:ascii="宋体" w:hAnsi="宋体" w:cs="宋体"/>
          <w:color w:val="auto"/>
          <w:sz w:val="24"/>
        </w:rPr>
      </w:pPr>
      <w:r>
        <w:rPr>
          <w:rFonts w:hint="eastAsia" w:ascii="宋体" w:hAnsi="宋体" w:cs="宋体"/>
          <w:color w:val="auto"/>
          <w:sz w:val="24"/>
        </w:rPr>
        <w:t>税号：</w:t>
      </w:r>
      <w:r>
        <w:rPr>
          <w:rFonts w:hint="eastAsia" w:ascii="宋体" w:hAnsi="宋体" w:cs="宋体"/>
          <w:color w:val="auto"/>
          <w:sz w:val="24"/>
          <w:u w:val="single"/>
        </w:rPr>
        <w:t>91440101755584729Q</w:t>
      </w:r>
      <w:r>
        <w:rPr>
          <w:rFonts w:ascii="宋体" w:hAnsi="宋体" w:cs="宋体"/>
          <w:color w:val="auto"/>
          <w:sz w:val="24"/>
          <w:u w:val="single"/>
        </w:rPr>
        <w:t xml:space="preserve">     </w:t>
      </w:r>
    </w:p>
    <w:p>
      <w:pPr>
        <w:spacing w:line="384" w:lineRule="auto"/>
        <w:ind w:firstLine="924" w:firstLineChars="400"/>
        <w:rPr>
          <w:rFonts w:hint="eastAsia" w:ascii="宋体" w:hAnsi="宋体" w:cs="宋体"/>
          <w:color w:val="auto"/>
          <w:sz w:val="24"/>
          <w:u w:val="single"/>
        </w:rPr>
      </w:pPr>
      <w:r>
        <w:rPr>
          <w:rFonts w:hint="eastAsia" w:ascii="宋体" w:hAnsi="宋体" w:cs="宋体"/>
          <w:color w:val="auto"/>
          <w:sz w:val="24"/>
        </w:rPr>
        <w:t>地址：</w:t>
      </w:r>
      <w:r>
        <w:rPr>
          <w:rFonts w:ascii="宋体" w:hAnsi="宋体" w:cs="宋体"/>
          <w:color w:val="auto"/>
          <w:sz w:val="24"/>
          <w:u w:val="single"/>
        </w:rPr>
        <w:t xml:space="preserve"> </w:t>
      </w:r>
      <w:r>
        <w:rPr>
          <w:rFonts w:hint="eastAsia" w:ascii="宋体" w:hAnsi="宋体" w:cs="宋体"/>
          <w:color w:val="auto"/>
          <w:sz w:val="24"/>
          <w:u w:val="single"/>
        </w:rPr>
        <w:t>广州市天河区临江大道501号</w:t>
      </w:r>
    </w:p>
    <w:p>
      <w:pPr>
        <w:spacing w:line="384" w:lineRule="auto"/>
        <w:ind w:firstLine="924" w:firstLineChars="400"/>
        <w:rPr>
          <w:rFonts w:ascii="宋体" w:hAnsi="宋体" w:cs="宋体"/>
          <w:color w:val="auto"/>
          <w:sz w:val="24"/>
        </w:rPr>
      </w:pPr>
      <w:r>
        <w:rPr>
          <w:rFonts w:hint="eastAsia" w:ascii="宋体" w:hAnsi="宋体" w:cs="宋体"/>
          <w:color w:val="auto"/>
          <w:sz w:val="24"/>
          <w:u w:val="single"/>
          <w:lang w:val="en-US" w:eastAsia="zh-CN"/>
        </w:rPr>
        <w:t>联系电话：</w:t>
      </w:r>
      <w:r>
        <w:rPr>
          <w:rFonts w:hint="eastAsia" w:ascii="宋体" w:hAnsi="宋体" w:cs="宋体"/>
          <w:color w:val="auto"/>
          <w:sz w:val="24"/>
          <w:u w:val="single"/>
        </w:rPr>
        <w:t>020-38890283</w:t>
      </w:r>
      <w:r>
        <w:rPr>
          <w:rFonts w:ascii="宋体" w:hAnsi="宋体" w:cs="宋体"/>
          <w:color w:val="auto"/>
          <w:sz w:val="24"/>
          <w:u w:val="single"/>
        </w:rPr>
        <w:t xml:space="preserve">   </w:t>
      </w:r>
      <w:r>
        <w:rPr>
          <w:rFonts w:ascii="宋体" w:hAnsi="宋体" w:cs="宋体"/>
          <w:color w:val="auto"/>
          <w:sz w:val="24"/>
        </w:rPr>
        <w:t xml:space="preserve">                            </w:t>
      </w:r>
    </w:p>
    <w:p>
      <w:pPr>
        <w:spacing w:line="384" w:lineRule="auto"/>
        <w:ind w:firstLine="462" w:firstLineChars="200"/>
        <w:outlineLvl w:val="0"/>
        <w:rPr>
          <w:rFonts w:ascii="宋体" w:hAnsi="宋体" w:cs="宋体"/>
          <w:color w:val="auto"/>
          <w:sz w:val="24"/>
        </w:rPr>
      </w:pPr>
      <w:r>
        <w:rPr>
          <w:rFonts w:hint="eastAsia" w:ascii="宋体" w:hAnsi="宋体" w:cs="宋体"/>
          <w:color w:val="auto"/>
          <w:sz w:val="24"/>
          <w:lang w:val="en-US" w:eastAsia="zh-CN"/>
        </w:rPr>
        <w:t>7.4</w:t>
      </w:r>
      <w:r>
        <w:rPr>
          <w:rFonts w:hint="eastAsia" w:ascii="宋体" w:hAnsi="宋体" w:cs="宋体"/>
          <w:color w:val="auto"/>
          <w:sz w:val="24"/>
        </w:rPr>
        <w:t>履约担保：</w:t>
      </w:r>
      <w:r>
        <w:rPr>
          <w:rFonts w:hint="eastAsia" w:ascii="宋体" w:hAnsi="宋体" w:cs="宋体"/>
          <w:color w:val="auto"/>
          <w:szCs w:val="21"/>
        </w:rPr>
        <w:sym w:font="Wingdings 2" w:char="0052"/>
      </w:r>
      <w:r>
        <w:rPr>
          <w:rFonts w:hint="eastAsia" w:ascii="宋体" w:hAnsi="宋体" w:cs="宋体"/>
          <w:bCs/>
          <w:color w:val="auto"/>
          <w:sz w:val="24"/>
        </w:rPr>
        <w:t xml:space="preserve">无；  </w:t>
      </w:r>
      <w:r>
        <w:rPr>
          <w:rFonts w:hint="eastAsia" w:ascii="宋体" w:hAnsi="宋体" w:cs="宋体"/>
          <w:color w:val="auto"/>
          <w:szCs w:val="21"/>
        </w:rPr>
        <w:t>□</w:t>
      </w:r>
      <w:r>
        <w:rPr>
          <w:rFonts w:hint="eastAsia" w:ascii="宋体" w:hAnsi="宋体" w:cs="宋体"/>
          <w:color w:val="auto"/>
          <w:sz w:val="24"/>
        </w:rPr>
        <w:t>本合同签订后</w:t>
      </w:r>
      <w:r>
        <w:rPr>
          <w:rFonts w:ascii="宋体" w:hAnsi="宋体" w:cs="宋体"/>
          <w:color w:val="auto"/>
          <w:sz w:val="24"/>
        </w:rPr>
        <w:t>10</w:t>
      </w:r>
      <w:r>
        <w:rPr>
          <w:rFonts w:hint="eastAsia" w:ascii="宋体" w:hAnsi="宋体" w:cs="宋体"/>
          <w:color w:val="auto"/>
          <w:sz w:val="24"/>
        </w:rPr>
        <w:t>日内</w:t>
      </w:r>
      <w:r>
        <w:rPr>
          <w:rFonts w:hint="eastAsia" w:ascii="宋体" w:hAnsi="宋体" w:cs="宋体"/>
          <w:color w:val="auto"/>
          <w:sz w:val="24"/>
          <w:u w:val="single"/>
        </w:rPr>
        <w:t>以合同暂定总价的</w:t>
      </w:r>
      <w:r>
        <w:rPr>
          <w:rFonts w:ascii="宋体" w:hAnsi="宋体" w:cs="宋体"/>
          <w:color w:val="auto"/>
          <w:sz w:val="24"/>
          <w:u w:val="single"/>
        </w:rPr>
        <w:t>10%</w:t>
      </w:r>
      <w:r>
        <w:rPr>
          <w:rFonts w:hint="eastAsia" w:ascii="宋体" w:hAnsi="宋体" w:cs="宋体"/>
          <w:color w:val="auto"/>
          <w:sz w:val="24"/>
          <w:u w:val="single"/>
        </w:rPr>
        <w:t>作为履约保证金，</w:t>
      </w:r>
      <w:r>
        <w:rPr>
          <w:rFonts w:hint="eastAsia" w:ascii="宋体" w:hAnsi="宋体" w:cs="宋体"/>
          <w:color w:val="auto"/>
          <w:sz w:val="24"/>
        </w:rPr>
        <w:t>金额为：</w:t>
      </w:r>
      <w:r>
        <w:rPr>
          <w:rFonts w:ascii="宋体" w:hAnsi="宋体" w:cs="宋体"/>
          <w:color w:val="auto"/>
          <w:sz w:val="24"/>
        </w:rPr>
        <w:t xml:space="preserve"> </w:t>
      </w:r>
      <w:r>
        <w:rPr>
          <w:rFonts w:ascii="宋体" w:hAnsi="宋体" w:cs="宋体"/>
          <w:color w:val="auto"/>
          <w:sz w:val="24"/>
          <w:u w:val="single"/>
        </w:rPr>
        <w:t xml:space="preserve">  </w:t>
      </w:r>
      <w:r>
        <w:rPr>
          <w:rFonts w:hint="eastAsia" w:ascii="宋体" w:hAnsi="宋体" w:cs="宋体"/>
          <w:color w:val="auto"/>
          <w:sz w:val="24"/>
          <w:u w:val="single"/>
          <w:lang w:val="en-US" w:eastAsia="zh-CN"/>
        </w:rPr>
        <w:t>/</w:t>
      </w:r>
      <w:r>
        <w:rPr>
          <w:rFonts w:ascii="宋体" w:hAnsi="宋体" w:cs="宋体"/>
          <w:color w:val="auto"/>
          <w:sz w:val="24"/>
          <w:u w:val="single"/>
        </w:rPr>
        <w:t xml:space="preserve"> </w:t>
      </w:r>
      <w:r>
        <w:rPr>
          <w:rFonts w:hint="eastAsia" w:ascii="宋体" w:hAnsi="宋体" w:cs="宋体"/>
          <w:color w:val="auto"/>
          <w:sz w:val="24"/>
          <w:u w:val="single"/>
        </w:rPr>
        <w:t>（大写人民币：</w:t>
      </w:r>
      <w:r>
        <w:rPr>
          <w:rFonts w:ascii="宋体" w:hAnsi="宋体" w:cs="宋体"/>
          <w:color w:val="auto"/>
          <w:sz w:val="24"/>
          <w:u w:val="single"/>
        </w:rPr>
        <w:t xml:space="preserve"> </w:t>
      </w:r>
      <w:r>
        <w:rPr>
          <w:rFonts w:hint="eastAsia" w:ascii="宋体" w:hAnsi="宋体" w:cs="宋体"/>
          <w:color w:val="auto"/>
          <w:sz w:val="24"/>
          <w:u w:val="single"/>
          <w:lang w:val="en-US" w:eastAsia="zh-CN"/>
        </w:rPr>
        <w:t>/</w:t>
      </w:r>
      <w:r>
        <w:rPr>
          <w:rFonts w:ascii="宋体" w:hAnsi="宋体" w:cs="宋体"/>
          <w:color w:val="auto"/>
          <w:sz w:val="24"/>
          <w:u w:val="single"/>
        </w:rPr>
        <w:t xml:space="preserve">   </w:t>
      </w:r>
      <w:r>
        <w:rPr>
          <w:rFonts w:hint="eastAsia" w:ascii="宋体" w:hAnsi="宋体" w:cs="宋体"/>
          <w:color w:val="auto"/>
          <w:sz w:val="24"/>
          <w:u w:val="single"/>
        </w:rPr>
        <w:t>），</w:t>
      </w:r>
      <w:r>
        <w:rPr>
          <w:rFonts w:hint="eastAsia" w:ascii="宋体" w:hAnsi="宋体" w:cs="宋体"/>
          <w:color w:val="auto"/>
          <w:sz w:val="24"/>
        </w:rPr>
        <w:t>未按时提供的，甲方有权解除合同并要求乙方支付</w:t>
      </w:r>
      <w:r>
        <w:rPr>
          <w:rFonts w:hint="eastAsia" w:ascii="宋体" w:hAnsi="宋体" w:cs="宋体"/>
          <w:color w:val="auto"/>
          <w:sz w:val="24"/>
          <w:u w:val="single"/>
        </w:rPr>
        <w:t>合同暂定总价</w:t>
      </w:r>
      <w:r>
        <w:rPr>
          <w:rFonts w:ascii="宋体" w:hAnsi="宋体" w:cs="宋体"/>
          <w:color w:val="auto"/>
          <w:sz w:val="24"/>
          <w:u w:val="single"/>
        </w:rPr>
        <w:t>20%</w:t>
      </w:r>
      <w:r>
        <w:rPr>
          <w:rFonts w:hint="eastAsia" w:ascii="宋体" w:hAnsi="宋体" w:cs="宋体"/>
          <w:color w:val="auto"/>
          <w:sz w:val="24"/>
        </w:rPr>
        <w:t>作为违约金。</w:t>
      </w:r>
    </w:p>
    <w:p>
      <w:pPr>
        <w:pStyle w:val="19"/>
        <w:keepNext w:val="0"/>
        <w:keepLines w:val="0"/>
        <w:pageBreakBefore w:val="0"/>
        <w:widowControl/>
        <w:kinsoku/>
        <w:wordWrap/>
        <w:overflowPunct/>
        <w:topLinePunct w:val="0"/>
        <w:bidi w:val="0"/>
        <w:spacing w:before="0" w:beforeAutospacing="0" w:after="0" w:afterAutospacing="0" w:line="360" w:lineRule="auto"/>
        <w:ind w:firstLine="462" w:firstLineChars="200"/>
        <w:textAlignment w:val="auto"/>
        <w:rPr>
          <w:rFonts w:cs="Times New Roman"/>
          <w:color w:val="auto"/>
        </w:rPr>
      </w:pPr>
      <w:r>
        <w:rPr>
          <w:rFonts w:hint="eastAsia" w:cs="宋体"/>
          <w:color w:val="auto"/>
          <w:lang w:val="en-US" w:eastAsia="zh-CN"/>
        </w:rPr>
        <w:t>7.4</w:t>
      </w:r>
      <w:r>
        <w:rPr>
          <w:rFonts w:hint="eastAsia" w:cs="宋体"/>
          <w:color w:val="auto"/>
        </w:rPr>
        <w:t>.1</w:t>
      </w:r>
      <w:r>
        <w:rPr>
          <w:rFonts w:hint="eastAsia"/>
          <w:color w:val="auto"/>
        </w:rPr>
        <w:t>履约担保按以下任一种形式提供：</w:t>
      </w:r>
    </w:p>
    <w:p>
      <w:pPr>
        <w:pStyle w:val="19"/>
        <w:keepNext w:val="0"/>
        <w:keepLines w:val="0"/>
        <w:pageBreakBefore w:val="0"/>
        <w:widowControl/>
        <w:kinsoku/>
        <w:wordWrap/>
        <w:overflowPunct/>
        <w:topLinePunct w:val="0"/>
        <w:bidi w:val="0"/>
        <w:spacing w:before="0" w:beforeAutospacing="0" w:after="0" w:afterAutospacing="0" w:line="360" w:lineRule="auto"/>
        <w:ind w:firstLine="480"/>
        <w:textAlignment w:val="auto"/>
        <w:rPr>
          <w:color w:val="auto"/>
        </w:rPr>
      </w:pPr>
      <w:r>
        <w:rPr>
          <w:rFonts w:hint="eastAsia"/>
          <w:color w:val="auto"/>
        </w:rPr>
        <w:t>（1）符合甲方要求的银行独立保函，</w:t>
      </w:r>
    </w:p>
    <w:p>
      <w:pPr>
        <w:pStyle w:val="19"/>
        <w:keepNext w:val="0"/>
        <w:keepLines w:val="0"/>
        <w:pageBreakBefore w:val="0"/>
        <w:widowControl/>
        <w:kinsoku/>
        <w:wordWrap/>
        <w:overflowPunct/>
        <w:topLinePunct w:val="0"/>
        <w:bidi w:val="0"/>
        <w:spacing w:before="0" w:beforeAutospacing="0" w:after="0" w:afterAutospacing="0" w:line="360" w:lineRule="auto"/>
        <w:ind w:firstLine="480"/>
        <w:textAlignment w:val="auto"/>
        <w:rPr>
          <w:color w:val="auto"/>
        </w:rPr>
      </w:pPr>
      <w:r>
        <w:rPr>
          <w:rFonts w:hint="eastAsia"/>
          <w:color w:val="auto"/>
        </w:rPr>
        <w:t>（2）现金转账至甲方以下指定账户：</w:t>
      </w:r>
    </w:p>
    <w:p>
      <w:pPr>
        <w:keepNext w:val="0"/>
        <w:keepLines w:val="0"/>
        <w:pageBreakBefore w:val="0"/>
        <w:widowControl/>
        <w:tabs>
          <w:tab w:val="left" w:pos="1995"/>
        </w:tabs>
        <w:kinsoku/>
        <w:wordWrap/>
        <w:overflowPunct/>
        <w:topLinePunct w:val="0"/>
        <w:bidi w:val="0"/>
        <w:spacing w:line="360" w:lineRule="auto"/>
        <w:ind w:firstLine="462" w:firstLineChars="200"/>
        <w:textAlignment w:val="auto"/>
        <w:rPr>
          <w:rFonts w:ascii="宋体" w:hAnsi="宋体" w:cs="宋体"/>
          <w:bCs/>
          <w:color w:val="auto"/>
          <w:sz w:val="24"/>
        </w:rPr>
      </w:pPr>
      <w:r>
        <w:rPr>
          <w:rFonts w:hint="eastAsia" w:ascii="宋体" w:hAnsi="宋体" w:cs="宋体"/>
          <w:bCs/>
          <w:color w:val="auto"/>
          <w:sz w:val="24"/>
        </w:rPr>
        <w:t>户名：广州市净水有限公司</w:t>
      </w:r>
    </w:p>
    <w:p>
      <w:pPr>
        <w:keepNext w:val="0"/>
        <w:keepLines w:val="0"/>
        <w:pageBreakBefore w:val="0"/>
        <w:widowControl/>
        <w:tabs>
          <w:tab w:val="left" w:pos="1995"/>
        </w:tabs>
        <w:kinsoku/>
        <w:wordWrap/>
        <w:overflowPunct/>
        <w:topLinePunct w:val="0"/>
        <w:bidi w:val="0"/>
        <w:spacing w:line="360" w:lineRule="auto"/>
        <w:ind w:firstLine="462" w:firstLineChars="200"/>
        <w:textAlignment w:val="auto"/>
        <w:rPr>
          <w:rFonts w:ascii="宋体" w:hAnsi="宋体" w:cs="宋体"/>
          <w:bCs/>
          <w:color w:val="auto"/>
          <w:sz w:val="24"/>
        </w:rPr>
      </w:pPr>
      <w:r>
        <w:rPr>
          <w:rFonts w:hint="eastAsia" w:ascii="宋体" w:hAnsi="宋体" w:cs="宋体"/>
          <w:bCs/>
          <w:color w:val="auto"/>
          <w:sz w:val="24"/>
        </w:rPr>
        <w:t>账号：82010154900000342</w:t>
      </w:r>
    </w:p>
    <w:p>
      <w:pPr>
        <w:keepNext w:val="0"/>
        <w:keepLines w:val="0"/>
        <w:pageBreakBefore w:val="0"/>
        <w:widowControl/>
        <w:tabs>
          <w:tab w:val="left" w:pos="1995"/>
        </w:tabs>
        <w:kinsoku/>
        <w:wordWrap/>
        <w:overflowPunct/>
        <w:topLinePunct w:val="0"/>
        <w:bidi w:val="0"/>
        <w:spacing w:line="360" w:lineRule="auto"/>
        <w:ind w:firstLine="462" w:firstLineChars="200"/>
        <w:textAlignment w:val="auto"/>
        <w:rPr>
          <w:rFonts w:ascii="宋体" w:hAnsi="宋体" w:cs="宋体"/>
          <w:bCs/>
          <w:color w:val="auto"/>
          <w:sz w:val="24"/>
        </w:rPr>
      </w:pPr>
      <w:r>
        <w:rPr>
          <w:rFonts w:hint="eastAsia" w:ascii="宋体" w:hAnsi="宋体" w:cs="宋体"/>
          <w:bCs/>
          <w:color w:val="auto"/>
          <w:sz w:val="24"/>
        </w:rPr>
        <w:t>开户行：浦发银行广州分行</w:t>
      </w:r>
    </w:p>
    <w:p>
      <w:pPr>
        <w:keepNext w:val="0"/>
        <w:keepLines w:val="0"/>
        <w:pageBreakBefore w:val="0"/>
        <w:widowControl/>
        <w:kinsoku/>
        <w:wordWrap/>
        <w:overflowPunct/>
        <w:topLinePunct w:val="0"/>
        <w:bidi w:val="0"/>
        <w:spacing w:line="360" w:lineRule="auto"/>
        <w:ind w:firstLine="462" w:firstLineChars="200"/>
        <w:textAlignment w:val="auto"/>
        <w:outlineLvl w:val="0"/>
        <w:rPr>
          <w:rFonts w:ascii="宋体" w:hAnsi="宋体" w:cs="宋体"/>
          <w:color w:val="auto"/>
          <w:sz w:val="24"/>
        </w:rPr>
      </w:pPr>
      <w:r>
        <w:rPr>
          <w:rFonts w:hint="eastAsia" w:ascii="宋体" w:hAnsi="宋体" w:cs="宋体"/>
          <w:color w:val="auto"/>
          <w:sz w:val="24"/>
          <w:lang w:val="en-US" w:eastAsia="zh-CN"/>
        </w:rPr>
        <w:t>7.4.</w:t>
      </w:r>
      <w:r>
        <w:rPr>
          <w:rFonts w:hint="eastAsia" w:ascii="宋体" w:hAnsi="宋体" w:cs="宋体"/>
          <w:color w:val="auto"/>
          <w:sz w:val="24"/>
        </w:rPr>
        <w:t>2履约担保的担保期限和返还</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outlineLvl w:val="0"/>
        <w:rPr>
          <w:rFonts w:ascii="宋体" w:hAnsi="宋体" w:cs="宋体"/>
          <w:color w:val="auto"/>
          <w:sz w:val="24"/>
        </w:rPr>
      </w:pPr>
      <w:r>
        <w:rPr>
          <w:rFonts w:hint="eastAsia" w:ascii="宋体" w:hAnsi="宋体" w:cs="宋体"/>
          <w:color w:val="auto"/>
          <w:sz w:val="24"/>
        </w:rPr>
        <w:t>⑴履约银行保函（或现金履约保证金）的担保期限：从提供履约担保（或转账成功）之日起至合同履行完成。</w:t>
      </w:r>
    </w:p>
    <w:p>
      <w:pPr>
        <w:keepNext w:val="0"/>
        <w:keepLines w:val="0"/>
        <w:pageBreakBefore w:val="0"/>
        <w:widowControl/>
        <w:kinsoku/>
        <w:wordWrap/>
        <w:overflowPunct/>
        <w:topLinePunct w:val="0"/>
        <w:autoSpaceDE/>
        <w:autoSpaceDN/>
        <w:bidi w:val="0"/>
        <w:adjustRightInd/>
        <w:snapToGrid/>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⑵履约银行保函在合同履行完成后，由乙方提出申请，甲方在28日内返还，不支付利息：</w:t>
      </w:r>
    </w:p>
    <w:p>
      <w:pPr>
        <w:keepNext w:val="0"/>
        <w:keepLines w:val="0"/>
        <w:pageBreakBefore w:val="0"/>
        <w:widowControl/>
        <w:kinsoku/>
        <w:wordWrap/>
        <w:overflowPunct/>
        <w:topLinePunct w:val="0"/>
        <w:autoSpaceDE/>
        <w:autoSpaceDN/>
        <w:bidi w:val="0"/>
        <w:adjustRightInd/>
        <w:snapToGrid/>
        <w:spacing w:line="360" w:lineRule="auto"/>
        <w:ind w:firstLine="578" w:firstLineChars="250"/>
        <w:textAlignment w:val="auto"/>
        <w:outlineLvl w:val="0"/>
        <w:rPr>
          <w:rFonts w:ascii="宋体" w:hAnsi="宋体" w:cs="宋体"/>
          <w:color w:val="auto"/>
          <w:sz w:val="24"/>
        </w:rPr>
      </w:pPr>
      <w:r>
        <w:rPr>
          <w:rFonts w:hint="eastAsia" w:ascii="宋体" w:hAnsi="宋体" w:cs="宋体"/>
          <w:color w:val="auto"/>
          <w:sz w:val="24"/>
        </w:rPr>
        <w:t>⑶延长担保期限。乙方以履约银行保函形式提交履约保证金的，在银行保函到期前，乙方应提前 7 日向甲方提交新的保函以替换即将到期的保函。如乙方未及时提交的，甲方有权直接要求担保银行支付其担保的全部金额并解除合同。</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90" w:leftChars="95" w:firstLine="347" w:firstLineChars="150"/>
        <w:textAlignment w:val="auto"/>
        <w:rPr>
          <w:rFonts w:cs="宋体"/>
          <w:color w:val="auto"/>
          <w:kern w:val="2"/>
        </w:rPr>
      </w:pPr>
      <w:r>
        <w:rPr>
          <w:rFonts w:hint="eastAsia" w:cs="宋体"/>
          <w:color w:val="auto"/>
          <w:kern w:val="2"/>
        </w:rPr>
        <w:t>（4）现金履约保证金的退还：合同履行完成后，由乙方提出申请，甲方在28日内将剩余保证金（无息）返还。</w:t>
      </w:r>
    </w:p>
    <w:p>
      <w:pPr>
        <w:keepNext w:val="0"/>
        <w:keepLines w:val="0"/>
        <w:pageBreakBefore w:val="0"/>
        <w:widowControl/>
        <w:kinsoku/>
        <w:wordWrap/>
        <w:overflowPunct/>
        <w:topLinePunct w:val="0"/>
        <w:autoSpaceDE/>
        <w:autoSpaceDN/>
        <w:bidi w:val="0"/>
        <w:adjustRightInd/>
        <w:snapToGrid/>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7.4.3</w:t>
      </w:r>
      <w:r>
        <w:rPr>
          <w:rFonts w:hint="eastAsia" w:ascii="宋体" w:hAnsi="宋体" w:cs="宋体"/>
          <w:color w:val="auto"/>
          <w:sz w:val="24"/>
        </w:rPr>
        <w:t>甲方按本合同规定提取履约担保金额后，乙方应在收到甲方通知后</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sz w:val="24"/>
        </w:rPr>
      </w:pPr>
      <w:r>
        <w:rPr>
          <w:rFonts w:hint="eastAsia" w:ascii="宋体" w:hAnsi="宋体" w:cs="宋体"/>
          <w:color w:val="auto"/>
          <w:sz w:val="24"/>
        </w:rPr>
        <w:t xml:space="preserve">  7  日内补足数额，逾期未补足的，则甲方有权提取履约担保的全部余额并解除合同。</w:t>
      </w:r>
    </w:p>
    <w:p>
      <w:pPr>
        <w:keepNext w:val="0"/>
        <w:keepLines w:val="0"/>
        <w:pageBreakBefore w:val="0"/>
        <w:widowControl/>
        <w:tabs>
          <w:tab w:val="left" w:pos="851"/>
        </w:tabs>
        <w:kinsoku/>
        <w:wordWrap/>
        <w:overflowPunct/>
        <w:topLinePunct w:val="0"/>
        <w:bidi w:val="0"/>
        <w:adjustRightInd w:val="0"/>
        <w:snapToGrid w:val="0"/>
        <w:spacing w:line="360" w:lineRule="auto"/>
        <w:ind w:firstLine="462" w:firstLineChars="200"/>
        <w:textAlignment w:val="auto"/>
        <w:outlineLvl w:val="1"/>
        <w:rPr>
          <w:rFonts w:asciiTheme="minorEastAsia" w:hAnsiTheme="minorEastAsia" w:cstheme="minorEastAsia"/>
          <w:bCs/>
          <w:color w:val="auto"/>
          <w:sz w:val="24"/>
          <w:bdr w:val="single" w:color="auto" w:sz="4" w:space="0"/>
        </w:rPr>
      </w:pPr>
      <w:r>
        <w:rPr>
          <w:rFonts w:hint="eastAsia" w:hAnsi="宋体" w:cs="宋体"/>
          <w:color w:val="auto"/>
          <w:sz w:val="24"/>
          <w:lang w:val="en-US" w:eastAsia="zh-CN"/>
        </w:rPr>
        <w:t>7.5</w:t>
      </w:r>
      <w:r>
        <w:rPr>
          <w:rFonts w:hint="eastAsia" w:asciiTheme="minorEastAsia" w:hAnsiTheme="minorEastAsia" w:cstheme="minorEastAsia"/>
          <w:color w:val="auto"/>
          <w:sz w:val="24"/>
        </w:rPr>
        <w:t xml:space="preserve">付款方式： </w:t>
      </w:r>
      <w:r>
        <w:rPr>
          <w:rFonts w:ascii="Segoe UI Emoji" w:hAnsi="Segoe UI Emoji" w:eastAsia="Segoe UI Emoji" w:cs="宋体"/>
          <w:color w:val="auto"/>
          <w:sz w:val="24"/>
        </w:rPr>
        <w:sym w:font="Wingdings 2" w:char="F052"/>
      </w:r>
      <w:r>
        <w:rPr>
          <w:rFonts w:hint="eastAsia" w:asciiTheme="minorEastAsia" w:hAnsiTheme="minorEastAsia" w:cstheme="minorEastAsia"/>
          <w:color w:val="auto"/>
          <w:sz w:val="24"/>
        </w:rPr>
        <w:t xml:space="preserve">网银支付；  </w:t>
      </w:r>
      <w:r>
        <w:rPr>
          <w:rFonts w:asciiTheme="minorEastAsia" w:hAnsiTheme="minorEastAsia" w:cstheme="minorEastAsia"/>
          <w:color w:val="auto"/>
          <w:sz w:val="24"/>
        </w:rPr>
        <w:sym w:font="Wingdings" w:char="F0A8"/>
      </w:r>
      <w:r>
        <w:rPr>
          <w:rFonts w:hint="eastAsia" w:asciiTheme="minorEastAsia" w:hAnsiTheme="minorEastAsia" w:cstheme="minorEastAsia"/>
          <w:color w:val="auto"/>
          <w:sz w:val="24"/>
        </w:rPr>
        <w:t xml:space="preserve">支票；   </w:t>
      </w:r>
      <w:r>
        <w:rPr>
          <w:rFonts w:asciiTheme="minorEastAsia" w:hAnsiTheme="minorEastAsia" w:cstheme="minorEastAsia"/>
          <w:color w:val="auto"/>
          <w:sz w:val="24"/>
        </w:rPr>
        <w:sym w:font="Wingdings" w:char="F0A8"/>
      </w:r>
      <w:r>
        <w:rPr>
          <w:rFonts w:hint="eastAsia" w:asciiTheme="minorEastAsia" w:hAnsiTheme="minorEastAsia" w:cstheme="minorEastAsia"/>
          <w:color w:val="auto"/>
          <w:sz w:val="24"/>
        </w:rPr>
        <w:t>其他：</w:t>
      </w:r>
      <w:r>
        <w:rPr>
          <w:rFonts w:hint="eastAsia" w:asciiTheme="minorEastAsia" w:hAnsiTheme="minorEastAsia" w:cstheme="minorEastAsia"/>
          <w:color w:val="auto"/>
          <w:sz w:val="24"/>
          <w:u w:val="single"/>
        </w:rPr>
        <w:t xml:space="preserve">  /  </w:t>
      </w:r>
    </w:p>
    <w:p>
      <w:pPr>
        <w:keepNext w:val="0"/>
        <w:keepLines w:val="0"/>
        <w:pageBreakBefore w:val="0"/>
        <w:widowControl/>
        <w:kinsoku/>
        <w:wordWrap/>
        <w:overflowPunct/>
        <w:topLinePunct w:val="0"/>
        <w:bidi w:val="0"/>
        <w:spacing w:line="360" w:lineRule="auto"/>
        <w:ind w:firstLine="458" w:firstLineChars="198"/>
        <w:textAlignment w:val="auto"/>
        <w:rPr>
          <w:rFonts w:ascii="宋体" w:hAnsi="宋体" w:eastAsia="宋体" w:cs="Times New Roman"/>
          <w:b/>
          <w:color w:val="auto"/>
          <w:sz w:val="24"/>
        </w:rPr>
      </w:pPr>
      <w:r>
        <w:rPr>
          <w:rFonts w:hint="eastAsia" w:ascii="宋体" w:hAnsi="宋体"/>
          <w:b/>
          <w:color w:val="auto"/>
          <w:sz w:val="24"/>
        </w:rPr>
        <w:t>第</w:t>
      </w:r>
      <w:r>
        <w:rPr>
          <w:rFonts w:hint="eastAsia" w:ascii="宋体" w:hAnsi="宋体"/>
          <w:b/>
          <w:color w:val="auto"/>
          <w:sz w:val="24"/>
          <w:lang w:val="en-US" w:eastAsia="zh-CN"/>
        </w:rPr>
        <w:t>八</w:t>
      </w:r>
      <w:r>
        <w:rPr>
          <w:rFonts w:hint="eastAsia" w:ascii="宋体" w:hAnsi="宋体"/>
          <w:b/>
          <w:color w:val="auto"/>
          <w:sz w:val="24"/>
        </w:rPr>
        <w:t>条  双方义务</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甲方义务</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.1甲方应按本合同约定向乙方支付合同价款。</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.2当设备发生故障时，甲方应及时向乙方报告故障现象、错误信息等有关信息，以便乙方及时分析故障，有准备地到现场及时修复设备。</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.3甲方应允许乙方为履行其在本合同项下的义务而进入设备现场。</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.4对乙方的服务态度、技术水平进行监督和评判以提高乙方的服务质量。</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乙方义务</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.5乙方应严格按本合同约定及甲方要求开展维保服务，确保维保设备正常运行。</w:t>
      </w:r>
    </w:p>
    <w:p>
      <w:pPr>
        <w:keepNext w:val="0"/>
        <w:keepLines w:val="0"/>
        <w:pageBreakBefore w:val="0"/>
        <w:widowControl/>
        <w:kinsoku/>
        <w:wordWrap/>
        <w:overflowPunct/>
        <w:topLinePunct w:val="0"/>
        <w:bidi w:val="0"/>
        <w:adjustRightInd w:val="0"/>
        <w:snapToGrid w:val="0"/>
        <w:spacing w:line="360" w:lineRule="auto"/>
        <w:ind w:firstLine="443" w:firstLineChars="192"/>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.6乙方到场处理故障的技术人员应持有效资格作业上岗证等（提供复印件给甲方留底备案）。</w:t>
      </w:r>
    </w:p>
    <w:p>
      <w:pPr>
        <w:keepNext w:val="0"/>
        <w:keepLines w:val="0"/>
        <w:pageBreakBefore w:val="0"/>
        <w:widowControl/>
        <w:tabs>
          <w:tab w:val="left" w:pos="0"/>
        </w:tabs>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.7乙方按合同约定提交服务报告。</w:t>
      </w:r>
    </w:p>
    <w:p>
      <w:pPr>
        <w:keepNext w:val="0"/>
        <w:keepLines w:val="0"/>
        <w:pageBreakBefore w:val="0"/>
        <w:widowControl/>
        <w:tabs>
          <w:tab w:val="left" w:pos="0"/>
        </w:tabs>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.8维保设备移动位置、搬迁的，乙方应派技术人员到场给予技术支持，并对移动、搬迁后的维保设备继续承担维保责任。</w:t>
      </w:r>
    </w:p>
    <w:p>
      <w:pPr>
        <w:keepNext w:val="0"/>
        <w:keepLines w:val="0"/>
        <w:pageBreakBefore w:val="0"/>
        <w:widowControl/>
        <w:kinsoku/>
        <w:wordWrap/>
        <w:overflowPunct/>
        <w:topLinePunct w:val="0"/>
        <w:bidi w:val="0"/>
        <w:spacing w:line="360" w:lineRule="auto"/>
        <w:ind w:firstLine="439" w:firstLineChars="19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.9乙方到甲方进行现场支持服务，须有甲方指定专人陪同，应遵守甲方规章制度，服从甲方管理和调度。</w:t>
      </w:r>
    </w:p>
    <w:p>
      <w:pPr>
        <w:keepNext w:val="0"/>
        <w:keepLines w:val="0"/>
        <w:pageBreakBefore w:val="0"/>
        <w:widowControl/>
        <w:kinsoku/>
        <w:wordWrap/>
        <w:overflowPunct/>
        <w:topLinePunct w:val="0"/>
        <w:bidi w:val="0"/>
        <w:spacing w:line="360" w:lineRule="auto"/>
        <w:ind w:firstLine="439" w:firstLineChars="19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.10乙方应当建立业务连续性计划，确保其维保服务能够持续有效进行，乙方服务连续性管理目标应当满足甲方业务连续性目标要求并乙方配合甲方开展业务连续性计划演练。</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.11乙方对甲方提供的信息予以保密并签署保密协议</w:t>
      </w:r>
    </w:p>
    <w:p>
      <w:pPr>
        <w:keepNext w:val="0"/>
        <w:keepLines w:val="0"/>
        <w:pageBreakBefore w:val="0"/>
        <w:widowControl/>
        <w:kinsoku/>
        <w:wordWrap/>
        <w:overflowPunct/>
        <w:topLinePunct w:val="0"/>
        <w:bidi w:val="0"/>
        <w:spacing w:line="360" w:lineRule="auto"/>
        <w:ind w:firstLine="439" w:firstLineChars="19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12乙方不得以甲方的名义开展活动。未经甲方书面许可，乙方不得在其任何广告材料上使用甲方的名称、标识、商标等甲方资源。乙方及其任何人员均不得以任何方式采取或做出可能会对甲方（包括其声誉）造成任何损害的行为或表述。</w:t>
      </w:r>
    </w:p>
    <w:p>
      <w:pPr>
        <w:keepNext w:val="0"/>
        <w:keepLines w:val="0"/>
        <w:pageBreakBefore w:val="0"/>
        <w:widowControl/>
        <w:kinsoku/>
        <w:wordWrap/>
        <w:overflowPunct/>
        <w:topLinePunct w:val="0"/>
        <w:bidi w:val="0"/>
        <w:spacing w:line="360" w:lineRule="auto"/>
        <w:ind w:firstLine="464" w:firstLineChars="201"/>
        <w:textAlignment w:val="auto"/>
        <w:outlineLvl w:val="0"/>
        <w:rPr>
          <w:rFonts w:ascii="宋体" w:hAnsi="宋体" w:cs="宋体"/>
          <w:color w:val="auto"/>
          <w:sz w:val="24"/>
        </w:rPr>
      </w:pPr>
      <w:bookmarkStart w:id="11" w:name="_Toc11548"/>
      <w:r>
        <w:rPr>
          <w:rFonts w:hint="eastAsia" w:ascii="宋体" w:hAnsi="宋体" w:cs="宋体"/>
          <w:color w:val="auto"/>
          <w:sz w:val="24"/>
          <w:lang w:val="en-US" w:eastAsia="zh-CN"/>
        </w:rPr>
        <w:t>8</w:t>
      </w:r>
      <w:r>
        <w:rPr>
          <w:rFonts w:hint="eastAsia" w:ascii="宋体" w:hAnsi="宋体" w:cs="宋体"/>
          <w:color w:val="auto"/>
          <w:sz w:val="24"/>
        </w:rPr>
        <w:t>.13乙方同意，甲方可指定内部人员或委派的外部人员（包括但不限于外部审计服务、顾问）对乙方所提供的服务进行审查或日常检查。经甲方同意，乙方可以双方均认可的内部审计或第三方独立审计服务替代本审查，并将审查报告提供给甲方，此类审查包括甲方自行要求发起的或甲方根据对其依法履行监管职能的监管机构要求开展的。对于审查及审计发生的涉及乙方的问题，乙方承诺本着尽职勤勉的原则进行整改。</w:t>
      </w:r>
      <w:bookmarkEnd w:id="11"/>
      <w:r>
        <w:rPr>
          <w:rFonts w:hint="eastAsia" w:ascii="宋体" w:hAnsi="宋体" w:cs="宋体"/>
          <w:color w:val="auto"/>
          <w:sz w:val="24"/>
        </w:rPr>
        <w:t xml:space="preserve">  </w:t>
      </w:r>
    </w:p>
    <w:p>
      <w:pPr>
        <w:keepNext w:val="0"/>
        <w:keepLines w:val="0"/>
        <w:pageBreakBefore w:val="0"/>
        <w:widowControl/>
        <w:kinsoku/>
        <w:wordWrap/>
        <w:overflowPunct/>
        <w:topLinePunct w:val="0"/>
        <w:bidi w:val="0"/>
        <w:spacing w:line="360" w:lineRule="auto"/>
        <w:ind w:firstLine="464" w:firstLineChars="201"/>
        <w:textAlignment w:val="auto"/>
        <w:outlineLvl w:val="0"/>
        <w:rPr>
          <w:rFonts w:ascii="宋体" w:hAnsi="宋体" w:cs="宋体"/>
          <w:color w:val="auto"/>
          <w:sz w:val="24"/>
        </w:rPr>
      </w:pPr>
      <w:bookmarkStart w:id="12" w:name="_Toc20885"/>
      <w:r>
        <w:rPr>
          <w:rFonts w:hint="eastAsia" w:ascii="宋体" w:hAnsi="宋体" w:cs="宋体"/>
          <w:color w:val="auto"/>
          <w:sz w:val="24"/>
          <w:lang w:val="en-US" w:eastAsia="zh-CN"/>
        </w:rPr>
        <w:t>8</w:t>
      </w:r>
      <w:r>
        <w:rPr>
          <w:rFonts w:hint="eastAsia" w:ascii="宋体" w:hAnsi="宋体" w:cs="宋体"/>
          <w:color w:val="auto"/>
          <w:sz w:val="24"/>
        </w:rPr>
        <w:t>.14乙方承诺，乙方及其任何人员的任何作为或不作为均不会给甲方设备或系统带来任何信息安全风险。如果因乙方及其任何人员的任何作为或不作为给甲方的设备或系统带来信息安全风险，使甲方遭受损失或损害的，乙方应向甲方赔偿全部该等损失或损害。</w:t>
      </w:r>
      <w:bookmarkEnd w:id="12"/>
    </w:p>
    <w:p>
      <w:pPr>
        <w:keepNext w:val="0"/>
        <w:keepLines w:val="0"/>
        <w:pageBreakBefore w:val="0"/>
        <w:widowControl/>
        <w:kinsoku/>
        <w:wordWrap/>
        <w:overflowPunct/>
        <w:topLinePunct w:val="0"/>
        <w:bidi w:val="0"/>
        <w:spacing w:line="360" w:lineRule="auto"/>
        <w:ind w:firstLine="464" w:firstLineChars="201"/>
        <w:textAlignment w:val="auto"/>
        <w:outlineLvl w:val="0"/>
        <w:rPr>
          <w:rFonts w:hAnsi="宋体" w:cs="宋体"/>
          <w:color w:val="auto"/>
          <w:sz w:val="24"/>
          <w:szCs w:val="24"/>
        </w:rPr>
      </w:pPr>
      <w:bookmarkStart w:id="13" w:name="_Toc14846"/>
      <w:r>
        <w:rPr>
          <w:rFonts w:hint="eastAsia" w:ascii="宋体" w:hAnsi="宋体" w:cs="宋体"/>
          <w:color w:val="auto"/>
          <w:sz w:val="24"/>
          <w:lang w:val="en-US" w:eastAsia="zh-CN"/>
        </w:rPr>
        <w:t>8</w:t>
      </w:r>
      <w:r>
        <w:rPr>
          <w:rFonts w:hint="eastAsia" w:ascii="宋体" w:hAnsi="宋体" w:cs="宋体"/>
          <w:color w:val="auto"/>
          <w:sz w:val="24"/>
        </w:rPr>
        <w:t>.15乙方提供维保服务必须严格遵照国家安全生产相关管理规定执行，保障服务过程中人身及财产安全。乙方与甲方签订维保合同的同时需与甲方签订《安全管理协议书》</w:t>
      </w:r>
      <w:bookmarkEnd w:id="13"/>
      <w:r>
        <w:rPr>
          <w:rFonts w:hint="eastAsia" w:ascii="宋体" w:hAnsi="宋体" w:cs="宋体"/>
          <w:color w:val="auto"/>
          <w:sz w:val="24"/>
        </w:rPr>
        <w:t>。</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b/>
          <w:bCs/>
          <w:color w:val="auto"/>
          <w:sz w:val="24"/>
          <w:szCs w:val="24"/>
        </w:rPr>
      </w:pPr>
      <w:r>
        <w:rPr>
          <w:rFonts w:hint="eastAsia" w:ascii="宋体" w:hAnsi="宋体" w:cs="宋体"/>
          <w:b/>
          <w:bCs/>
          <w:color w:val="auto"/>
          <w:sz w:val="24"/>
        </w:rPr>
        <w:t>第</w:t>
      </w:r>
      <w:r>
        <w:rPr>
          <w:rFonts w:hint="eastAsia" w:ascii="宋体" w:hAnsi="宋体" w:cs="宋体"/>
          <w:b/>
          <w:bCs/>
          <w:color w:val="auto"/>
          <w:sz w:val="24"/>
          <w:lang w:val="en-US" w:eastAsia="zh-CN"/>
        </w:rPr>
        <w:t>九</w:t>
      </w:r>
      <w:r>
        <w:rPr>
          <w:rFonts w:hint="eastAsia" w:ascii="宋体" w:hAnsi="宋体" w:cs="宋体"/>
          <w:b/>
          <w:bCs/>
          <w:color w:val="auto"/>
          <w:sz w:val="24"/>
        </w:rPr>
        <w:t>条 违约责任</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.1 维保期内，由于乙方提供的设备或维护人员责任而造成甲方损失，乙方应承担全部赔偿责任。</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.2</w:t>
      </w:r>
      <w:r>
        <w:rPr>
          <w:rFonts w:hint="eastAsia" w:ascii="宋体" w:hAnsi="宋体" w:cs="宋体"/>
          <w:color w:val="auto"/>
          <w:sz w:val="24"/>
          <w:lang w:val="en-US" w:eastAsia="zh-CN"/>
        </w:rPr>
        <w:t>乙</w:t>
      </w:r>
      <w:r>
        <w:rPr>
          <w:rFonts w:hint="eastAsia" w:ascii="宋体" w:hAnsi="宋体" w:cs="宋体"/>
          <w:color w:val="auto"/>
          <w:sz w:val="24"/>
        </w:rPr>
        <w:t>方无正当理由终止本维保服务合同，应向</w:t>
      </w:r>
      <w:r>
        <w:rPr>
          <w:rFonts w:hint="eastAsia" w:ascii="宋体" w:hAnsi="宋体" w:cs="宋体"/>
          <w:color w:val="auto"/>
          <w:sz w:val="24"/>
          <w:lang w:val="en-US" w:eastAsia="zh-CN"/>
        </w:rPr>
        <w:t>甲</w:t>
      </w:r>
      <w:r>
        <w:rPr>
          <w:rFonts w:hint="eastAsia" w:ascii="宋体" w:hAnsi="宋体" w:cs="宋体"/>
          <w:color w:val="auto"/>
          <w:sz w:val="24"/>
        </w:rPr>
        <w:t>方偿付合同</w:t>
      </w:r>
      <w:r>
        <w:rPr>
          <w:rFonts w:hint="eastAsia" w:ascii="宋体" w:hAnsi="宋体" w:cs="宋体"/>
          <w:color w:val="auto"/>
          <w:sz w:val="24"/>
          <w:lang w:val="en-US" w:eastAsia="zh-CN"/>
        </w:rPr>
        <w:t>暂定总价的</w:t>
      </w:r>
      <w:r>
        <w:rPr>
          <w:rFonts w:hint="eastAsia" w:ascii="宋体" w:hAnsi="宋体" w:cs="宋体"/>
          <w:color w:val="auto"/>
          <w:sz w:val="24"/>
        </w:rPr>
        <w:t>10%</w:t>
      </w:r>
      <w:r>
        <w:rPr>
          <w:rFonts w:hint="eastAsia" w:ascii="宋体" w:hAnsi="宋体" w:cs="宋体"/>
          <w:color w:val="auto"/>
          <w:sz w:val="24"/>
          <w:lang w:val="en-US" w:eastAsia="zh-CN"/>
        </w:rPr>
        <w:t>作为</w:t>
      </w:r>
      <w:r>
        <w:rPr>
          <w:rFonts w:hint="eastAsia" w:ascii="宋体" w:hAnsi="宋体" w:cs="宋体"/>
          <w:color w:val="auto"/>
          <w:sz w:val="24"/>
        </w:rPr>
        <w:t>违约金。乙方不履行合同义务、履行合同义务不符合合同约定或 违反国家、省、市行业标准的，甲方有权要求乙方限期整改并赔偿甲方由此造成的损失。限期整改逾期未完成，每项每超1日支付违约金人民币</w:t>
      </w:r>
      <w:r>
        <w:rPr>
          <w:rFonts w:hint="eastAsia" w:ascii="宋体" w:hAnsi="宋体" w:cs="宋体"/>
          <w:color w:val="auto"/>
          <w:sz w:val="24"/>
          <w:u w:val="single"/>
        </w:rPr>
        <w:t>0.5</w:t>
      </w:r>
      <w:r>
        <w:rPr>
          <w:rFonts w:hint="eastAsia" w:ascii="宋体" w:hAnsi="宋体" w:cs="宋体"/>
          <w:color w:val="auto"/>
          <w:sz w:val="24"/>
        </w:rPr>
        <w:t>万元，超过</w:t>
      </w:r>
      <w:r>
        <w:rPr>
          <w:rFonts w:hint="eastAsia" w:ascii="宋体" w:hAnsi="宋体" w:cs="宋体"/>
          <w:color w:val="auto"/>
          <w:sz w:val="24"/>
          <w:u w:val="single"/>
        </w:rPr>
        <w:t>10</w:t>
      </w:r>
      <w:r>
        <w:rPr>
          <w:rFonts w:hint="eastAsia" w:ascii="宋体" w:hAnsi="宋体" w:cs="宋体"/>
          <w:color w:val="auto"/>
          <w:sz w:val="24"/>
        </w:rPr>
        <w:t>日未完成整改，甲方有权解除合同并要求乙方支付合同暂定总价的20%作为违约金（如合同另行约定违约责任，从其约定）。</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3乙方提供给甲方的产品（备品备件），规格、数量、质量不符合本合同的约定，甲方有权要求更换或退货，乙方须在甲方指定的期限内给予更换或退货，由此产生的一切费用由乙方负责。如乙方在该期限内未能更换或退货的，甲方有权单方解除本合同，并要求乙方支付合同暂定总价的20%作为违约金，同时承担由此给甲方造成的损失。</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.4 乙方保证提供的产品及服务是其合法取得，不存在违反进出口管理、产品质量监督、工商管理等国家相关法律法规情形，不存在侵犯第三人的知识产权或其他权利。否则，由此给甲方造成的一切损失由乙方承担。</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.5 因设备的质量问题而发生争议，双方约定由广东省或广州市质检部门进行质量鉴定。设备质量符合质量标准，鉴定费用由甲方承担；设备质量不符合质量标准，鉴定费用由乙方承担。</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.6 维保服务违约处罚细则如下：</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（1）设备出现故障，乙方必须及时到场维修处理。如果不能在收到甲方报障电话通知后2小时内到达故障现场，甲方处罚乙方￥2000元/次的罚金。</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（2）若乙方工程师到达现场后1小时内未找到故障点，甲方处罚乙方￥1000元/次的罚金。</w:t>
      </w:r>
    </w:p>
    <w:p>
      <w:pPr>
        <w:keepNext w:val="0"/>
        <w:keepLines w:val="0"/>
        <w:pageBreakBefore w:val="0"/>
        <w:widowControl/>
        <w:kinsoku/>
        <w:wordWrap/>
        <w:overflowPunct/>
        <w:topLinePunct w:val="0"/>
        <w:bidi w:val="0"/>
        <w:spacing w:line="360" w:lineRule="auto"/>
        <w:ind w:firstLine="462" w:firstLineChars="200"/>
        <w:textAlignment w:val="auto"/>
        <w:rPr>
          <w:rFonts w:hint="eastAsia" w:ascii="宋体" w:hAnsi="宋体" w:cs="宋体"/>
          <w:color w:val="auto"/>
          <w:sz w:val="24"/>
        </w:rPr>
      </w:pPr>
      <w:r>
        <w:rPr>
          <w:rFonts w:hint="eastAsia" w:ascii="宋体" w:hAnsi="宋体" w:cs="宋体"/>
          <w:color w:val="auto"/>
          <w:sz w:val="24"/>
        </w:rPr>
        <w:t>（3）同一故障问题经乙方维修三次以上仍未彻底解决的，甲方处罚乙方￥2000元/次的罚金。（从同一故障问题出现第四次开始算）。</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（4）因乙方违约，或者乙方人员操作失误、恶意操作等乙方原因造成甲方设备出现电力连接中断、网络连接中断、程序运行异常等后果，但未导致甲方业务中断和遭受损失的，甲方保留追究乙方责任的权利。</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5）因乙方违约，或者乙方人员操作失误、恶意操作等乙方原因造成甲方出现设备灭失、设备损坏、业务异常造成客户资金损失而受到客户索赔、业务异常受到上级监管部门（包括人民银行、银监部门等）处罚等后果引致甲方直接经济损失的，乙方对甲方直接经济损失进行全额赔付；造成甲方设备灭失、损坏的，乙方照价赔偿。</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（6）上述维保服务违约处罚可叠加处理。</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.7 关于乙方对甲方的赔偿金或甲方对乙方的罚金、违约金等，甲方直接从尚未支付的维保费用中扣收。若赔偿金或罚金超出甲方尚未支付的维保费用的，乙方必须在明确责任后十天内，按规定的银行结算办法付清，否则按逾期付款处理。乙方以支票或按规定以银行结算方式向甲方支付赔偿金或罚金，乙方逾期支付赔偿金或罚金的，每逾期一日，必须额外按应支付赔偿金总价千分之一的比例再向甲方支付处罚金。</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.8 甲方无正当理由终止本维保服务合同，应向乙方偿付合同</w:t>
      </w:r>
      <w:r>
        <w:rPr>
          <w:rFonts w:hint="eastAsia" w:ascii="宋体" w:hAnsi="宋体" w:cs="宋体"/>
          <w:color w:val="auto"/>
          <w:sz w:val="24"/>
          <w:lang w:val="en-US" w:eastAsia="zh-CN"/>
        </w:rPr>
        <w:t>暂定总价的</w:t>
      </w:r>
      <w:r>
        <w:rPr>
          <w:rFonts w:hint="eastAsia" w:ascii="宋体" w:hAnsi="宋体" w:cs="宋体"/>
          <w:color w:val="auto"/>
          <w:sz w:val="24"/>
        </w:rPr>
        <w:t>10%</w:t>
      </w:r>
      <w:r>
        <w:rPr>
          <w:rFonts w:hint="eastAsia" w:ascii="宋体" w:hAnsi="宋体" w:cs="宋体"/>
          <w:color w:val="auto"/>
          <w:sz w:val="24"/>
          <w:lang w:val="en-US" w:eastAsia="zh-CN"/>
        </w:rPr>
        <w:t>作为</w:t>
      </w:r>
      <w:r>
        <w:rPr>
          <w:rFonts w:hint="eastAsia" w:ascii="宋体" w:hAnsi="宋体" w:cs="宋体"/>
          <w:color w:val="auto"/>
          <w:sz w:val="24"/>
        </w:rPr>
        <w:t>违约金。</w:t>
      </w:r>
    </w:p>
    <w:p>
      <w:pPr>
        <w:widowControl/>
        <w:spacing w:line="360" w:lineRule="auto"/>
        <w:ind w:firstLine="462" w:firstLineChars="200"/>
        <w:rPr>
          <w:rFonts w:hint="eastAsia"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.9 甲方逾期付款的，每逾期一日，必须按应支付总价千分之一的比例向乙方支付违约金。</w:t>
      </w:r>
    </w:p>
    <w:p>
      <w:pPr>
        <w:pStyle w:val="2"/>
        <w:ind w:firstLine="462"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9.10 在合同有效期内，若乙方发生不诚信行为情形的，乙方自愿接受甲方按《广州市净水有限公司经营建设项目参建企业不诚信行为管理办法》处理，具体处理标准详见附件4。</w:t>
      </w:r>
    </w:p>
    <w:p>
      <w:pPr>
        <w:keepNext w:val="0"/>
        <w:keepLines w:val="0"/>
        <w:pageBreakBefore w:val="0"/>
        <w:widowControl/>
        <w:kinsoku/>
        <w:wordWrap/>
        <w:overflowPunct/>
        <w:topLinePunct w:val="0"/>
        <w:bidi w:val="0"/>
        <w:spacing w:before="120" w:after="120" w:afterLines="50" w:line="360" w:lineRule="auto"/>
        <w:ind w:left="482"/>
        <w:textAlignment w:val="auto"/>
        <w:rPr>
          <w:rFonts w:ascii="宋体" w:hAnsi="宋体" w:cs="宋体"/>
          <w:b/>
          <w:bCs/>
          <w:color w:val="auto"/>
          <w:sz w:val="24"/>
        </w:rPr>
      </w:pPr>
      <w:bookmarkStart w:id="14" w:name="_Toc520190034"/>
      <w:bookmarkStart w:id="15" w:name="_Toc474245220"/>
      <w:bookmarkStart w:id="16" w:name="_Toc518992994"/>
      <w:r>
        <w:rPr>
          <w:rFonts w:hint="eastAsia" w:ascii="宋体" w:hAnsi="宋体" w:cs="宋体"/>
          <w:b/>
          <w:bCs/>
          <w:color w:val="auto"/>
          <w:sz w:val="24"/>
        </w:rPr>
        <w:t>第十条 质量保证</w:t>
      </w:r>
      <w:bookmarkEnd w:id="14"/>
      <w:bookmarkEnd w:id="15"/>
      <w:bookmarkEnd w:id="16"/>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0</w:t>
      </w:r>
      <w:r>
        <w:rPr>
          <w:rFonts w:hint="eastAsia" w:ascii="宋体" w:hAnsi="宋体" w:cs="宋体"/>
          <w:color w:val="auto"/>
          <w:sz w:val="24"/>
        </w:rPr>
        <w:t>.1乙方保证所承包的项目质量符合国家相关标准和规范。对产品质量依据原厂商标准及国家标准从严执行。</w:t>
      </w:r>
    </w:p>
    <w:p>
      <w:pPr>
        <w:keepNext w:val="0"/>
        <w:keepLines w:val="0"/>
        <w:pageBreakBefore w:val="0"/>
        <w:widowControl/>
        <w:kinsoku/>
        <w:wordWrap/>
        <w:overflowPunct/>
        <w:topLinePunct w:val="0"/>
        <w:autoSpaceDE w:val="0"/>
        <w:autoSpaceDN w:val="0"/>
        <w:bidi w:val="0"/>
        <w:adjustRightInd w:val="0"/>
        <w:spacing w:line="360" w:lineRule="auto"/>
        <w:ind w:left="420"/>
        <w:textAlignment w:val="auto"/>
        <w:rPr>
          <w:rFonts w:ascii="宋体" w:hAnsi="宋体" w:cs="宋体"/>
          <w:color w:val="auto"/>
          <w:sz w:val="24"/>
          <w:lang w:val="zh-CN"/>
        </w:rPr>
      </w:pPr>
      <w:r>
        <w:rPr>
          <w:rFonts w:hint="eastAsia" w:ascii="宋体" w:hAnsi="宋体" w:cs="宋体"/>
          <w:bCs/>
          <w:color w:val="auto"/>
          <w:sz w:val="24"/>
        </w:rPr>
        <w:t>1</w:t>
      </w:r>
      <w:r>
        <w:rPr>
          <w:rFonts w:hint="eastAsia" w:ascii="宋体" w:hAnsi="宋体" w:cs="宋体"/>
          <w:bCs/>
          <w:color w:val="auto"/>
          <w:sz w:val="24"/>
          <w:lang w:val="en-US" w:eastAsia="zh-CN"/>
        </w:rPr>
        <w:t>0</w:t>
      </w:r>
      <w:r>
        <w:rPr>
          <w:rFonts w:hint="eastAsia" w:ascii="宋体" w:hAnsi="宋体" w:cs="宋体"/>
          <w:bCs/>
          <w:color w:val="auto"/>
          <w:sz w:val="24"/>
        </w:rPr>
        <w:t>.2 本项目涉及维修安装服务的质量保修期为</w:t>
      </w:r>
      <w:r>
        <w:rPr>
          <w:rFonts w:ascii="宋体" w:hAnsi="宋体" w:cs="宋体"/>
          <w:color w:val="auto"/>
          <w:sz w:val="24"/>
        </w:rPr>
        <w:t>自验收合格</w:t>
      </w:r>
      <w:r>
        <w:rPr>
          <w:rFonts w:hint="eastAsia" w:ascii="宋体" w:hAnsi="宋体" w:cs="宋体"/>
          <w:color w:val="auto"/>
          <w:sz w:val="24"/>
          <w:lang w:val="zh-CN"/>
        </w:rPr>
        <w:t>之日起</w:t>
      </w:r>
      <w:r>
        <w:rPr>
          <w:rFonts w:hint="eastAsia" w:ascii="宋体" w:hAnsi="宋体" w:cs="宋体"/>
          <w:color w:val="auto"/>
          <w:sz w:val="24"/>
        </w:rPr>
        <w:t>1</w:t>
      </w:r>
      <w:r>
        <w:rPr>
          <w:rFonts w:hint="eastAsia" w:ascii="宋体" w:hAnsi="宋体" w:cs="宋体"/>
          <w:color w:val="auto"/>
          <w:sz w:val="24"/>
          <w:lang w:val="zh-CN"/>
        </w:rPr>
        <w:t>年。</w:t>
      </w:r>
    </w:p>
    <w:p>
      <w:pPr>
        <w:keepNext w:val="0"/>
        <w:keepLines w:val="0"/>
        <w:pageBreakBefore w:val="0"/>
        <w:widowControl/>
        <w:kinsoku/>
        <w:wordWrap/>
        <w:overflowPunct/>
        <w:topLinePunct w:val="0"/>
        <w:bidi w:val="0"/>
        <w:spacing w:line="360" w:lineRule="auto"/>
        <w:ind w:firstLine="405" w:firstLineChars="175"/>
        <w:textAlignment w:val="auto"/>
        <w:rPr>
          <w:rFonts w:ascii="宋体" w:hAnsi="宋体" w:cs="宋体"/>
          <w:bCs/>
          <w:color w:val="auto"/>
          <w:sz w:val="24"/>
        </w:rPr>
      </w:pPr>
      <w:r>
        <w:rPr>
          <w:rFonts w:hint="eastAsia" w:ascii="宋体" w:hAnsi="宋体" w:cs="宋体"/>
          <w:bCs/>
          <w:color w:val="auto"/>
          <w:sz w:val="24"/>
        </w:rPr>
        <w:t>1</w:t>
      </w:r>
      <w:r>
        <w:rPr>
          <w:rFonts w:hint="eastAsia" w:ascii="宋体" w:hAnsi="宋体" w:cs="宋体"/>
          <w:bCs/>
          <w:color w:val="auto"/>
          <w:sz w:val="24"/>
          <w:lang w:val="en-US" w:eastAsia="zh-CN"/>
        </w:rPr>
        <w:t>0</w:t>
      </w:r>
      <w:r>
        <w:rPr>
          <w:rFonts w:hint="eastAsia" w:ascii="宋体" w:hAnsi="宋体" w:cs="宋体"/>
          <w:bCs/>
          <w:color w:val="auto"/>
          <w:sz w:val="24"/>
        </w:rPr>
        <w:t>.3质量保修期期间，本项目的质量问题由乙方免费提供保修服务，乙方应在收到甲方通知后2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u w:val="single"/>
        </w:rPr>
        <w:t>合同暂定总价的10%/次</w:t>
      </w:r>
      <w:r>
        <w:rPr>
          <w:rFonts w:hint="eastAsia" w:ascii="宋体" w:hAnsi="宋体" w:cs="宋体"/>
          <w:bCs/>
          <w:color w:val="auto"/>
          <w:sz w:val="24"/>
        </w:rPr>
        <w:t>作为违约金。</w:t>
      </w:r>
    </w:p>
    <w:p>
      <w:pPr>
        <w:keepNext w:val="0"/>
        <w:keepLines w:val="0"/>
        <w:pageBreakBefore w:val="0"/>
        <w:widowControl/>
        <w:kinsoku/>
        <w:wordWrap/>
        <w:overflowPunct/>
        <w:topLinePunct w:val="0"/>
        <w:bidi w:val="0"/>
        <w:spacing w:before="120" w:beforeLines="50" w:after="120" w:afterLines="50" w:line="360" w:lineRule="auto"/>
        <w:ind w:firstLine="405" w:firstLineChars="175"/>
        <w:textAlignment w:val="auto"/>
        <w:rPr>
          <w:rFonts w:ascii="宋体" w:hAnsi="宋体" w:cs="宋体"/>
          <w:color w:val="auto"/>
          <w:sz w:val="24"/>
        </w:rPr>
      </w:pPr>
      <w:bookmarkStart w:id="17" w:name="_Toc518993000"/>
      <w:bookmarkStart w:id="18" w:name="_Toc107447255"/>
      <w:bookmarkStart w:id="19" w:name="_Toc474245226"/>
      <w:bookmarkStart w:id="20" w:name="_Toc107446862"/>
      <w:bookmarkStart w:id="21" w:name="_Toc520190040"/>
      <w:bookmarkStart w:id="22" w:name="_Toc19692"/>
      <w:bookmarkStart w:id="23" w:name="_Toc306350467"/>
      <w:bookmarkStart w:id="24" w:name="_Toc183666531"/>
      <w:r>
        <w:rPr>
          <w:rFonts w:hint="eastAsia" w:ascii="宋体" w:hAnsi="宋体" w:cs="宋体"/>
          <w:b/>
          <w:bCs/>
          <w:color w:val="auto"/>
          <w:sz w:val="24"/>
        </w:rPr>
        <w:t>第十</w:t>
      </w:r>
      <w:r>
        <w:rPr>
          <w:rFonts w:hint="eastAsia" w:ascii="宋体" w:hAnsi="宋体" w:cs="宋体"/>
          <w:b/>
          <w:bCs/>
          <w:color w:val="auto"/>
          <w:sz w:val="24"/>
          <w:lang w:val="en-US" w:eastAsia="zh-CN"/>
        </w:rPr>
        <w:t>一</w:t>
      </w:r>
      <w:r>
        <w:rPr>
          <w:rFonts w:hint="eastAsia" w:ascii="宋体" w:hAnsi="宋体" w:cs="宋体"/>
          <w:b/>
          <w:bCs/>
          <w:color w:val="auto"/>
          <w:sz w:val="24"/>
        </w:rPr>
        <w:t>条 不可抗力</w:t>
      </w:r>
      <w:bookmarkEnd w:id="17"/>
      <w:bookmarkEnd w:id="18"/>
      <w:bookmarkEnd w:id="19"/>
      <w:bookmarkEnd w:id="20"/>
      <w:bookmarkEnd w:id="21"/>
      <w:bookmarkEnd w:id="22"/>
      <w:bookmarkEnd w:id="23"/>
      <w:bookmarkEnd w:id="24"/>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rFonts w:ascii="宋体" w:hAnsi="宋体" w:cs="宋体"/>
          <w:bCs/>
          <w:color w:val="auto"/>
          <w:sz w:val="24"/>
        </w:rPr>
      </w:pPr>
      <w:bookmarkStart w:id="25" w:name="_Toc12010"/>
      <w:bookmarkStart w:id="26" w:name="_Toc183666532"/>
      <w:bookmarkStart w:id="27" w:name="_Toc306350468"/>
      <w:r>
        <w:rPr>
          <w:rFonts w:hint="eastAsia" w:ascii="宋体" w:hAnsi="宋体" w:cs="宋体"/>
          <w:bCs/>
          <w:color w:val="auto"/>
          <w:sz w:val="24"/>
        </w:rPr>
        <w:t>1</w:t>
      </w:r>
      <w:r>
        <w:rPr>
          <w:rFonts w:hint="eastAsia" w:ascii="宋体" w:hAnsi="宋体" w:cs="宋体"/>
          <w:bCs/>
          <w:color w:val="auto"/>
          <w:sz w:val="24"/>
          <w:lang w:val="en-US" w:eastAsia="zh-CN"/>
        </w:rPr>
        <w:t>1</w:t>
      </w:r>
      <w:r>
        <w:rPr>
          <w:rFonts w:hint="eastAsia" w:ascii="宋体" w:hAnsi="宋体" w:cs="宋体"/>
          <w:bCs/>
          <w:color w:val="auto"/>
          <w:sz w:val="24"/>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rFonts w:ascii="宋体" w:hAnsi="宋体" w:cs="宋体"/>
          <w:bCs/>
          <w:color w:val="auto"/>
          <w:sz w:val="24"/>
        </w:rPr>
      </w:pPr>
      <w:r>
        <w:rPr>
          <w:rFonts w:hint="eastAsia" w:ascii="宋体" w:hAnsi="宋体" w:cs="宋体"/>
          <w:bCs/>
          <w:color w:val="auto"/>
          <w:sz w:val="24"/>
        </w:rPr>
        <w:t>⑴地震、火山爆发、滑坡、暴雨（橙色预警及以上）、台风（黄色预警及以上）、海啸、龙卷风、大面积流行病(如：非典型性肺炎等)或瘟疫；</w:t>
      </w:r>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rFonts w:ascii="宋体" w:hAnsi="宋体" w:cs="宋体"/>
          <w:bCs/>
          <w:color w:val="auto"/>
          <w:sz w:val="24"/>
        </w:rPr>
      </w:pPr>
      <w:r>
        <w:rPr>
          <w:rFonts w:hint="eastAsia" w:ascii="宋体" w:hAnsi="宋体" w:cs="宋体"/>
          <w:bCs/>
          <w:color w:val="auto"/>
          <w:sz w:val="24"/>
        </w:rPr>
        <w:t>⑵战争行为、入侵、武装冲突或外敌行为、封锁、暴乱、恐怖行为或军事演习；</w:t>
      </w:r>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rFonts w:ascii="宋体" w:hAnsi="宋体" w:cs="宋体"/>
          <w:bCs/>
          <w:color w:val="auto"/>
          <w:sz w:val="24"/>
        </w:rPr>
      </w:pPr>
      <w:r>
        <w:rPr>
          <w:rFonts w:hint="eastAsia" w:ascii="宋体" w:hAnsi="宋体" w:cs="宋体"/>
          <w:bCs/>
          <w:color w:val="auto"/>
          <w:sz w:val="24"/>
        </w:rPr>
        <w:t>1</w:t>
      </w:r>
      <w:r>
        <w:rPr>
          <w:rFonts w:hint="eastAsia" w:ascii="宋体" w:hAnsi="宋体" w:cs="宋体"/>
          <w:bCs/>
          <w:color w:val="auto"/>
          <w:sz w:val="24"/>
          <w:lang w:val="en-US" w:eastAsia="zh-CN"/>
        </w:rPr>
        <w:t>1</w:t>
      </w:r>
      <w:r>
        <w:rPr>
          <w:rFonts w:hint="eastAsia" w:ascii="宋体" w:hAnsi="宋体" w:cs="宋体"/>
          <w:bCs/>
          <w:color w:val="auto"/>
          <w:sz w:val="24"/>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rFonts w:ascii="宋体" w:hAnsi="宋体" w:cs="宋体"/>
          <w:bCs/>
          <w:color w:val="auto"/>
          <w:sz w:val="24"/>
        </w:rPr>
      </w:pPr>
      <w:r>
        <w:rPr>
          <w:rFonts w:hint="eastAsia" w:ascii="宋体" w:hAnsi="宋体" w:cs="宋体"/>
          <w:bCs/>
          <w:color w:val="auto"/>
          <w:sz w:val="24"/>
        </w:rPr>
        <w:t>1</w:t>
      </w:r>
      <w:r>
        <w:rPr>
          <w:rFonts w:hint="eastAsia" w:ascii="宋体" w:hAnsi="宋体" w:cs="宋体"/>
          <w:bCs/>
          <w:color w:val="auto"/>
          <w:sz w:val="24"/>
          <w:lang w:val="en-US" w:eastAsia="zh-CN"/>
        </w:rPr>
        <w:t>1</w:t>
      </w:r>
      <w:r>
        <w:rPr>
          <w:rFonts w:hint="eastAsia" w:ascii="宋体" w:hAnsi="宋体" w:cs="宋体"/>
          <w:bCs/>
          <w:color w:val="auto"/>
          <w:sz w:val="24"/>
        </w:rPr>
        <w:t>.3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kinsoku/>
        <w:wordWrap/>
        <w:overflowPunct/>
        <w:topLinePunct w:val="0"/>
        <w:bidi w:val="0"/>
        <w:spacing w:before="120" w:beforeLines="50" w:after="120" w:afterLines="50" w:line="360" w:lineRule="auto"/>
        <w:ind w:firstLine="482"/>
        <w:textAlignment w:val="auto"/>
        <w:rPr>
          <w:rFonts w:ascii="宋体" w:hAnsi="宋体" w:cs="宋体"/>
          <w:bCs/>
          <w:color w:val="auto"/>
          <w:sz w:val="24"/>
        </w:rPr>
      </w:pPr>
      <w:r>
        <w:rPr>
          <w:rFonts w:hint="eastAsia" w:ascii="宋体" w:hAnsi="宋体" w:cs="宋体"/>
          <w:bCs/>
          <w:color w:val="auto"/>
          <w:sz w:val="24"/>
        </w:rPr>
        <w:t>1</w:t>
      </w:r>
      <w:r>
        <w:rPr>
          <w:rFonts w:hint="eastAsia" w:ascii="宋体" w:hAnsi="宋体" w:cs="宋体"/>
          <w:bCs/>
          <w:color w:val="auto"/>
          <w:sz w:val="24"/>
          <w:lang w:val="en-US" w:eastAsia="zh-CN"/>
        </w:rPr>
        <w:t>1</w:t>
      </w:r>
      <w:r>
        <w:rPr>
          <w:rFonts w:hint="eastAsia" w:ascii="宋体" w:hAnsi="宋体" w:cs="宋体"/>
          <w:bCs/>
          <w:color w:val="auto"/>
          <w:sz w:val="24"/>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8" w:name="_Toc118172294"/>
      <w:bookmarkStart w:id="29" w:name="_Toc107446864"/>
      <w:bookmarkStart w:id="30" w:name="_Toc474245227"/>
      <w:bookmarkStart w:id="31" w:name="_Toc518993001"/>
      <w:bookmarkStart w:id="32" w:name="_Toc107447257"/>
      <w:bookmarkStart w:id="33" w:name="_Toc520190041"/>
    </w:p>
    <w:p>
      <w:pPr>
        <w:keepNext w:val="0"/>
        <w:keepLines w:val="0"/>
        <w:pageBreakBefore w:val="0"/>
        <w:widowControl/>
        <w:kinsoku/>
        <w:wordWrap/>
        <w:overflowPunct/>
        <w:topLinePunct w:val="0"/>
        <w:bidi w:val="0"/>
        <w:spacing w:before="120" w:beforeLines="50" w:after="120" w:afterLines="50" w:line="360" w:lineRule="auto"/>
        <w:ind w:firstLine="482"/>
        <w:textAlignment w:val="auto"/>
        <w:rPr>
          <w:rFonts w:hint="eastAsia" w:ascii="宋体" w:hAnsi="宋体" w:cs="宋体"/>
          <w:b/>
          <w:bCs/>
          <w:color w:val="auto"/>
          <w:sz w:val="24"/>
        </w:rPr>
      </w:pPr>
      <w:r>
        <w:rPr>
          <w:rFonts w:hint="eastAsia" w:ascii="宋体" w:hAnsi="宋体" w:cs="宋体"/>
          <w:b/>
          <w:bCs/>
          <w:color w:val="auto"/>
          <w:sz w:val="24"/>
          <w:lang w:val="en-US" w:eastAsia="zh-CN"/>
        </w:rPr>
        <w:t>第</w:t>
      </w:r>
      <w:r>
        <w:rPr>
          <w:rFonts w:hint="eastAsia" w:ascii="宋体" w:hAnsi="宋体" w:cs="宋体"/>
          <w:b/>
          <w:bCs/>
          <w:color w:val="auto"/>
          <w:sz w:val="24"/>
        </w:rPr>
        <w:t>十</w:t>
      </w:r>
      <w:r>
        <w:rPr>
          <w:rFonts w:hint="eastAsia" w:ascii="宋体" w:hAnsi="宋体" w:cs="宋体"/>
          <w:b/>
          <w:bCs/>
          <w:color w:val="auto"/>
          <w:sz w:val="24"/>
          <w:lang w:val="en-US" w:eastAsia="zh-CN"/>
        </w:rPr>
        <w:t>二</w:t>
      </w:r>
      <w:r>
        <w:rPr>
          <w:rFonts w:hint="eastAsia" w:ascii="宋体" w:hAnsi="宋体" w:cs="宋体"/>
          <w:b/>
          <w:bCs/>
          <w:color w:val="auto"/>
          <w:sz w:val="24"/>
        </w:rPr>
        <w:t>条 争议解决</w:t>
      </w:r>
      <w:bookmarkEnd w:id="25"/>
      <w:bookmarkEnd w:id="26"/>
      <w:bookmarkEnd w:id="27"/>
      <w:bookmarkEnd w:id="28"/>
      <w:bookmarkEnd w:id="29"/>
      <w:bookmarkEnd w:id="30"/>
      <w:bookmarkEnd w:id="31"/>
      <w:bookmarkEnd w:id="32"/>
      <w:bookmarkEnd w:id="33"/>
      <w:bookmarkStart w:id="34" w:name="_Toc306350469"/>
      <w:bookmarkStart w:id="35" w:name="_Toc183666533"/>
    </w:p>
    <w:p>
      <w:pPr>
        <w:keepNext w:val="0"/>
        <w:keepLines w:val="0"/>
        <w:pageBreakBefore w:val="0"/>
        <w:widowControl/>
        <w:kinsoku/>
        <w:wordWrap/>
        <w:overflowPunct/>
        <w:topLinePunct w:val="0"/>
        <w:bidi w:val="0"/>
        <w:spacing w:before="120" w:beforeLines="50" w:after="120" w:afterLines="50" w:line="360" w:lineRule="auto"/>
        <w:ind w:firstLine="482"/>
        <w:textAlignment w:val="auto"/>
        <w:rPr>
          <w:rFonts w:ascii="宋体" w:hAnsi="宋体" w:cs="宋体"/>
          <w:bCs/>
          <w:color w:val="auto"/>
          <w:sz w:val="24"/>
        </w:rPr>
      </w:pPr>
      <w:r>
        <w:rPr>
          <w:rFonts w:hint="eastAsia" w:ascii="宋体" w:hAnsi="宋体" w:cs="宋体"/>
          <w:bCs/>
          <w:color w:val="auto"/>
          <w:sz w:val="24"/>
        </w:rPr>
        <w:t>1</w:t>
      </w:r>
      <w:r>
        <w:rPr>
          <w:rFonts w:hint="eastAsia" w:ascii="宋体" w:hAnsi="宋体" w:cs="宋体"/>
          <w:bCs/>
          <w:color w:val="auto"/>
          <w:sz w:val="24"/>
          <w:lang w:val="en-US" w:eastAsia="zh-CN"/>
        </w:rPr>
        <w:t>2</w:t>
      </w:r>
      <w:r>
        <w:rPr>
          <w:rFonts w:hint="eastAsia" w:ascii="宋体" w:hAnsi="宋体" w:cs="宋体"/>
          <w:bCs/>
          <w:color w:val="auto"/>
          <w:sz w:val="24"/>
        </w:rPr>
        <w:t>.1 甲乙双方应通过友好协商，解决在执行本合同所发生的或与本合同有关的一切争议。如协商不能解决争议，任何一方均可依法向甲方所在地人民法院提起诉讼。</w:t>
      </w:r>
    </w:p>
    <w:p>
      <w:pPr>
        <w:keepNext w:val="0"/>
        <w:keepLines w:val="0"/>
        <w:pageBreakBefore w:val="0"/>
        <w:widowControl/>
        <w:kinsoku/>
        <w:wordWrap/>
        <w:overflowPunct/>
        <w:topLinePunct w:val="0"/>
        <w:bidi w:val="0"/>
        <w:spacing w:line="360" w:lineRule="auto"/>
        <w:ind w:firstLine="482"/>
        <w:textAlignment w:val="auto"/>
        <w:rPr>
          <w:rFonts w:ascii="宋体" w:hAnsi="宋体" w:cs="宋体"/>
          <w:color w:val="auto"/>
          <w:sz w:val="24"/>
        </w:rPr>
      </w:pPr>
      <w:r>
        <w:rPr>
          <w:rFonts w:hint="eastAsia" w:ascii="宋体" w:hAnsi="宋体" w:cs="宋体"/>
          <w:bCs/>
          <w:color w:val="auto"/>
          <w:sz w:val="24"/>
        </w:rPr>
        <w:t>1</w:t>
      </w:r>
      <w:r>
        <w:rPr>
          <w:rFonts w:hint="eastAsia" w:ascii="宋体" w:hAnsi="宋体" w:cs="宋体"/>
          <w:bCs/>
          <w:color w:val="auto"/>
          <w:sz w:val="24"/>
          <w:lang w:val="en-US" w:eastAsia="zh-CN"/>
        </w:rPr>
        <w:t>2</w:t>
      </w:r>
      <w:r>
        <w:rPr>
          <w:rFonts w:hint="eastAsia" w:ascii="宋体" w:hAnsi="宋体" w:cs="宋体"/>
          <w:bCs/>
          <w:color w:val="auto"/>
          <w:sz w:val="24"/>
        </w:rPr>
        <w:t xml:space="preserve">.2 </w:t>
      </w:r>
      <w:r>
        <w:rPr>
          <w:rFonts w:hint="eastAsia" w:ascii="宋体" w:hAnsi="宋体" w:cs="宋体"/>
          <w:color w:val="auto"/>
          <w:sz w:val="24"/>
        </w:rPr>
        <w:t>在甲方同意的情况下，除有争端之外的合同其它部分在争端解决前应继续执行。</w:t>
      </w:r>
      <w:bookmarkEnd w:id="34"/>
      <w:bookmarkEnd w:id="35"/>
    </w:p>
    <w:p>
      <w:pPr>
        <w:keepNext w:val="0"/>
        <w:keepLines w:val="0"/>
        <w:pageBreakBefore w:val="0"/>
        <w:widowControl/>
        <w:kinsoku/>
        <w:wordWrap/>
        <w:overflowPunct/>
        <w:topLinePunct w:val="0"/>
        <w:bidi w:val="0"/>
        <w:spacing w:line="360" w:lineRule="auto"/>
        <w:ind w:firstLine="482"/>
        <w:textAlignment w:val="auto"/>
        <w:rPr>
          <w:rFonts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三</w:t>
      </w:r>
      <w:r>
        <w:rPr>
          <w:rFonts w:hint="eastAsia" w:ascii="宋体" w:hAnsi="宋体" w:cs="宋体"/>
          <w:b/>
          <w:bCs/>
          <w:color w:val="auto"/>
          <w:sz w:val="24"/>
        </w:rPr>
        <w:t>条</w:t>
      </w:r>
      <w:bookmarkStart w:id="36" w:name="_Toc107447264"/>
      <w:bookmarkStart w:id="37" w:name="_Toc107446871"/>
      <w:r>
        <w:rPr>
          <w:rFonts w:hint="eastAsia" w:ascii="宋体" w:hAnsi="宋体" w:cs="宋体"/>
          <w:b/>
          <w:bCs/>
          <w:color w:val="auto"/>
          <w:sz w:val="24"/>
        </w:rPr>
        <w:t xml:space="preserve"> 合同生效及其他</w:t>
      </w:r>
      <w:bookmarkEnd w:id="36"/>
      <w:bookmarkEnd w:id="37"/>
    </w:p>
    <w:p>
      <w:pPr>
        <w:keepNext w:val="0"/>
        <w:keepLines w:val="0"/>
        <w:pageBreakBefore w:val="0"/>
        <w:widowControl/>
        <w:kinsoku/>
        <w:wordWrap/>
        <w:overflowPunct/>
        <w:topLinePunct w:val="0"/>
        <w:bidi w:val="0"/>
        <w:spacing w:line="360" w:lineRule="auto"/>
        <w:ind w:firstLine="480"/>
        <w:textAlignment w:val="auto"/>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.1本合同经双方法定代表人或授权代表签名并加盖双方公章后生效.</w:t>
      </w:r>
    </w:p>
    <w:p>
      <w:pPr>
        <w:keepNext w:val="0"/>
        <w:keepLines w:val="0"/>
        <w:pageBreakBefore w:val="0"/>
        <w:widowControl/>
        <w:kinsoku/>
        <w:wordWrap/>
        <w:overflowPunct/>
        <w:topLinePunct w:val="0"/>
        <w:bidi w:val="0"/>
        <w:spacing w:line="360" w:lineRule="auto"/>
        <w:ind w:firstLine="480"/>
        <w:textAlignment w:val="auto"/>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.2本合同正文一式6份，其中：甲方4份，乙方2份。</w:t>
      </w:r>
    </w:p>
    <w:p>
      <w:pPr>
        <w:keepNext w:val="0"/>
        <w:keepLines w:val="0"/>
        <w:pageBreakBefore w:val="0"/>
        <w:widowControl/>
        <w:kinsoku/>
        <w:wordWrap/>
        <w:overflowPunct/>
        <w:topLinePunct w:val="0"/>
        <w:bidi w:val="0"/>
        <w:spacing w:line="360" w:lineRule="auto"/>
        <w:ind w:firstLine="480"/>
        <w:textAlignment w:val="auto"/>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.3补充条款</w:t>
      </w:r>
      <w:r>
        <w:rPr>
          <w:rFonts w:hint="eastAsia" w:ascii="宋体" w:hAnsi="宋体" w:cs="宋体"/>
          <w:color w:val="auto"/>
          <w:sz w:val="24"/>
          <w:u w:val="single"/>
        </w:rPr>
        <w:t>：/</w:t>
      </w:r>
    </w:p>
    <w:p>
      <w:pPr>
        <w:spacing w:line="384" w:lineRule="auto"/>
        <w:rPr>
          <w:rFonts w:ascii="宋体" w:hAnsi="宋体" w:cs="宋体"/>
          <w:color w:val="auto"/>
          <w:sz w:val="24"/>
        </w:rPr>
      </w:pPr>
      <w:r>
        <w:rPr>
          <w:rFonts w:hint="eastAsia" w:ascii="宋体" w:hAnsi="宋体" w:cs="宋体"/>
          <w:color w:val="auto"/>
          <w:sz w:val="24"/>
        </w:rPr>
        <w:t xml:space="preserve">附件： </w:t>
      </w:r>
    </w:p>
    <w:p>
      <w:pPr>
        <w:numPr>
          <w:ilvl w:val="255"/>
          <w:numId w:val="0"/>
        </w:numPr>
        <w:spacing w:line="384" w:lineRule="auto"/>
        <w:ind w:firstLine="693" w:firstLineChars="300"/>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255"/>
          <w:numId w:val="0"/>
        </w:numPr>
        <w:spacing w:line="384" w:lineRule="auto"/>
        <w:ind w:firstLine="693" w:firstLineChars="3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.廉洁协议</w:t>
      </w:r>
    </w:p>
    <w:p>
      <w:pPr>
        <w:spacing w:line="384" w:lineRule="auto"/>
        <w:ind w:firstLine="693" w:firstLineChars="3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b w:val="0"/>
          <w:bCs w:val="0"/>
          <w:color w:val="auto"/>
          <w:sz w:val="24"/>
          <w:szCs w:val="24"/>
        </w:rPr>
        <w:t>不诚信行为的情形及相应被暂停参与投标活动的处理标准</w:t>
      </w:r>
    </w:p>
    <w:p>
      <w:pPr>
        <w:spacing w:line="384" w:lineRule="auto"/>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lang w:val="en-US" w:eastAsia="zh-CN"/>
        </w:rPr>
        <w:t>4.</w:t>
      </w:r>
      <w:r>
        <w:rPr>
          <w:rFonts w:hint="eastAsia" w:ascii="宋体" w:hAnsi="宋体" w:cs="宋体"/>
          <w:sz w:val="24"/>
          <w:lang w:val="en-US" w:eastAsia="zh-CN"/>
        </w:rPr>
        <w:t>营运场所施工安全协议书（具体以安全办通知为准）</w:t>
      </w:r>
    </w:p>
    <w:p>
      <w:pPr>
        <w:spacing w:line="384" w:lineRule="auto"/>
        <w:ind w:firstLine="693" w:firstLineChars="3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.工程量清单</w:t>
      </w:r>
      <w:r>
        <w:rPr>
          <w:rFonts w:hint="eastAsia" w:asciiTheme="minorEastAsia" w:hAnsiTheme="minorEastAsia" w:eastAsiaTheme="minorEastAsia" w:cstheme="minorEastAsia"/>
          <w:color w:val="auto"/>
          <w:sz w:val="24"/>
          <w:lang w:val="en-US" w:eastAsia="zh-CN"/>
        </w:rPr>
        <w:t>/报价</w:t>
      </w:r>
      <w:r>
        <w:rPr>
          <w:rFonts w:hint="eastAsia" w:asciiTheme="minorEastAsia" w:hAnsiTheme="minorEastAsia" w:eastAsiaTheme="minorEastAsia" w:cstheme="minorEastAsia"/>
          <w:color w:val="auto"/>
          <w:sz w:val="24"/>
        </w:rPr>
        <w:t xml:space="preserve"> </w:t>
      </w:r>
    </w:p>
    <w:p>
      <w:pPr>
        <w:spacing w:line="384" w:lineRule="auto"/>
        <w:ind w:firstLine="693" w:firstLineChars="300"/>
        <w:rPr>
          <w:rFonts w:hint="default" w:hAnsi="宋体" w:cs="宋体"/>
          <w:b/>
          <w:bCs/>
          <w:color w:val="auto"/>
          <w:sz w:val="24"/>
          <w:highlight w:val="yellow"/>
          <w:lang w:val="en-US" w:eastAsia="zh-CN"/>
        </w:rPr>
      </w:pPr>
      <w:r>
        <w:rPr>
          <w:rFonts w:hint="eastAsia" w:asciiTheme="minorEastAsia" w:hAnsiTheme="minorEastAsia" w:eastAsiaTheme="minorEastAsia" w:cstheme="minorEastAsia"/>
          <w:color w:val="auto"/>
          <w:sz w:val="24"/>
          <w:lang w:val="en-US" w:eastAsia="zh-CN"/>
        </w:rPr>
        <w:t>6.项目投入人员架构表</w:t>
      </w:r>
    </w:p>
    <w:p>
      <w:pPr>
        <w:spacing w:line="384" w:lineRule="auto"/>
        <w:ind w:left="5520" w:hanging="5313" w:hangingChars="2300"/>
        <w:rPr>
          <w:rFonts w:hint="eastAsia" w:ascii="宋体" w:hAnsi="宋体" w:cs="宋体" w:eastAsiaTheme="minorEastAsia"/>
          <w:color w:val="auto"/>
          <w:sz w:val="24"/>
          <w:lang w:eastAsia="zh-CN"/>
        </w:rPr>
      </w:pPr>
      <w:r>
        <w:rPr>
          <w:rFonts w:hint="eastAsia" w:ascii="宋体" w:hAnsi="宋体" w:cs="宋体"/>
          <w:color w:val="auto"/>
          <w:sz w:val="24"/>
        </w:rPr>
        <w:t>甲方：广州市净水有限公司（盖章）       乙方：</w:t>
      </w:r>
      <w:r>
        <w:rPr>
          <w:rFonts w:hint="eastAsia" w:ascii="宋体" w:hAnsi="宋体" w:cs="宋体"/>
          <w:color w:val="auto"/>
          <w:szCs w:val="21"/>
        </w:rPr>
        <w:t xml:space="preserve"> （盖章）</w:t>
      </w:r>
    </w:p>
    <w:p>
      <w:pPr>
        <w:spacing w:line="384" w:lineRule="auto"/>
        <w:rPr>
          <w:rFonts w:ascii="宋体" w:hAnsi="宋体" w:cs="宋体"/>
          <w:color w:val="auto"/>
          <w:sz w:val="24"/>
        </w:rPr>
      </w:pPr>
      <w:r>
        <w:rPr>
          <w:rFonts w:hint="eastAsia" w:ascii="宋体" w:hAnsi="宋体" w:cs="宋体"/>
          <w:color w:val="auto"/>
          <w:sz w:val="24"/>
        </w:rPr>
        <w:t>法定代表人或                           法定代表人或</w:t>
      </w:r>
    </w:p>
    <w:p>
      <w:pPr>
        <w:spacing w:line="384" w:lineRule="auto"/>
        <w:rPr>
          <w:rFonts w:ascii="宋体" w:hAnsi="宋体" w:cs="宋体"/>
          <w:color w:val="auto"/>
          <w:sz w:val="24"/>
        </w:rPr>
      </w:pPr>
      <w:r>
        <w:rPr>
          <w:rFonts w:hint="eastAsia" w:ascii="宋体" w:hAnsi="宋体" w:cs="宋体"/>
          <w:color w:val="auto"/>
          <w:sz w:val="24"/>
        </w:rPr>
        <w:t>授权代理人：                           授权代理人：</w:t>
      </w:r>
    </w:p>
    <w:p>
      <w:pPr>
        <w:spacing w:line="384" w:lineRule="auto"/>
        <w:rPr>
          <w:rFonts w:ascii="宋体" w:hAnsi="宋体" w:cs="宋体"/>
          <w:color w:val="auto"/>
          <w:sz w:val="24"/>
        </w:rPr>
      </w:pPr>
      <w:r>
        <w:rPr>
          <w:rFonts w:hint="eastAsia" w:ascii="宋体" w:hAnsi="宋体" w:cs="宋体"/>
          <w:color w:val="auto"/>
          <w:sz w:val="24"/>
        </w:rPr>
        <w:t>地址：                                 地址：</w:t>
      </w:r>
      <w:r>
        <w:rPr>
          <w:rFonts w:hint="eastAsia" w:ascii="宋体" w:hAnsi="宋体" w:cs="宋体"/>
          <w:color w:val="auto"/>
          <w:szCs w:val="21"/>
        </w:rPr>
        <w:t xml:space="preserve"> </w:t>
      </w:r>
    </w:p>
    <w:p>
      <w:pPr>
        <w:spacing w:line="384" w:lineRule="auto"/>
        <w:rPr>
          <w:rFonts w:ascii="宋体" w:hAnsi="宋体" w:cs="宋体"/>
          <w:color w:val="auto"/>
          <w:sz w:val="24"/>
        </w:rPr>
      </w:pPr>
      <w:r>
        <w:rPr>
          <w:rFonts w:hint="eastAsia" w:ascii="宋体" w:hAnsi="宋体" w:cs="宋体"/>
          <w:color w:val="auto"/>
          <w:sz w:val="24"/>
        </w:rPr>
        <w:t xml:space="preserve">经办人：                               经办人： </w:t>
      </w:r>
    </w:p>
    <w:p>
      <w:pPr>
        <w:spacing w:line="384" w:lineRule="auto"/>
        <w:rPr>
          <w:rFonts w:ascii="宋体" w:hAnsi="宋体" w:cs="宋体"/>
          <w:color w:val="auto"/>
          <w:sz w:val="24"/>
        </w:rPr>
      </w:pPr>
      <w:r>
        <w:rPr>
          <w:rFonts w:hint="eastAsia" w:ascii="宋体" w:hAnsi="宋体" w:cs="宋体"/>
          <w:color w:val="auto"/>
          <w:sz w:val="24"/>
        </w:rPr>
        <w:t>联系电话：                             联系电话：</w:t>
      </w:r>
      <w:r>
        <w:rPr>
          <w:rFonts w:ascii="宋体" w:hAnsi="宋体"/>
          <w:bCs/>
          <w:color w:val="auto"/>
          <w:sz w:val="24"/>
        </w:rPr>
        <w:t xml:space="preserve"> </w:t>
      </w:r>
    </w:p>
    <w:p>
      <w:pPr>
        <w:spacing w:line="384" w:lineRule="auto"/>
        <w:ind w:left="6360" w:hanging="6122" w:hangingChars="2650"/>
        <w:rPr>
          <w:rFonts w:ascii="宋体" w:hAnsi="宋体" w:cs="宋体"/>
          <w:color w:val="auto"/>
          <w:sz w:val="24"/>
        </w:rPr>
      </w:pPr>
      <w:r>
        <w:rPr>
          <w:rFonts w:hint="eastAsia" w:ascii="宋体" w:hAnsi="宋体" w:cs="宋体"/>
          <w:color w:val="auto"/>
          <w:sz w:val="24"/>
        </w:rPr>
        <w:t>传真：                                 传真：</w:t>
      </w:r>
    </w:p>
    <w:p>
      <w:pPr>
        <w:spacing w:line="384" w:lineRule="auto"/>
        <w:ind w:left="6360" w:hanging="6122" w:hangingChars="2650"/>
        <w:rPr>
          <w:rFonts w:hint="eastAsia" w:ascii="宋体" w:hAnsi="宋体" w:cs="宋体"/>
          <w:color w:val="auto"/>
          <w:sz w:val="24"/>
        </w:rPr>
      </w:pPr>
      <w:r>
        <w:rPr>
          <w:rFonts w:hint="eastAsia" w:ascii="宋体" w:hAnsi="宋体" w:cs="宋体"/>
          <w:color w:val="auto"/>
          <w:sz w:val="24"/>
        </w:rPr>
        <w:t>签署日期：  年   月   日               签署日期：  年  月   日</w:t>
      </w: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宋体" w:hAnsi="宋体" w:eastAsia="宋体" w:cs="宋体"/>
          <w:b/>
          <w:bCs w:val="0"/>
          <w:color w:val="auto"/>
          <w:kern w:val="0"/>
          <w:sz w:val="21"/>
          <w:szCs w:val="21"/>
          <w:highlight w:val="none"/>
          <w:lang w:val="en-US" w:eastAsia="zh-CN"/>
        </w:rPr>
      </w:pPr>
    </w:p>
    <w:p>
      <w:pPr>
        <w:tabs>
          <w:tab w:val="left" w:pos="5740"/>
        </w:tabs>
        <w:autoSpaceDE w:val="0"/>
        <w:autoSpaceDN w:val="0"/>
        <w:adjustRightInd w:val="0"/>
        <w:jc w:val="center"/>
        <w:rPr>
          <w:rFonts w:hint="eastAsia" w:ascii="宋体" w:hAnsi="宋体" w:eastAsia="宋体" w:cs="宋体"/>
          <w:b/>
          <w:bCs w:val="0"/>
          <w:color w:val="auto"/>
          <w:kern w:val="0"/>
          <w:sz w:val="21"/>
          <w:szCs w:val="21"/>
          <w:highlight w:val="none"/>
          <w:lang w:val="en-US" w:eastAsia="zh-CN"/>
        </w:rPr>
      </w:pPr>
    </w:p>
    <w:p>
      <w:pPr>
        <w:tabs>
          <w:tab w:val="left" w:pos="5740"/>
        </w:tabs>
        <w:autoSpaceDE w:val="0"/>
        <w:autoSpaceDN w:val="0"/>
        <w:adjustRightInd w:val="0"/>
        <w:jc w:val="left"/>
        <w:rPr>
          <w:rFonts w:hint="default" w:ascii="宋体" w:hAnsi="宋体" w:eastAsia="宋体" w:cs="宋体"/>
          <w:bCs/>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附件1</w:t>
      </w:r>
    </w:p>
    <w:p>
      <w:pPr>
        <w:tabs>
          <w:tab w:val="left" w:pos="5740"/>
        </w:tabs>
        <w:autoSpaceDE w:val="0"/>
        <w:autoSpaceDN w:val="0"/>
        <w:adjustRightInd w:val="0"/>
        <w:jc w:val="center"/>
        <w:rPr>
          <w:rFonts w:ascii="方正小标宋简体" w:hAnsi="宋体" w:eastAsia="方正小标宋简体"/>
          <w:color w:val="auto"/>
          <w:sz w:val="44"/>
          <w:szCs w:val="44"/>
          <w:highlight w:val="none"/>
        </w:rPr>
      </w:pPr>
      <w:r>
        <w:rPr>
          <w:rFonts w:hint="eastAsia" w:ascii="方正小标宋简体" w:hAnsi="宋体" w:eastAsia="方正小标宋简体" w:cs="宋体"/>
          <w:bCs/>
          <w:color w:val="auto"/>
          <w:kern w:val="0"/>
          <w:sz w:val="44"/>
          <w:szCs w:val="44"/>
          <w:highlight w:val="none"/>
        </w:rPr>
        <w:t>广州市净水有限公司</w:t>
      </w:r>
      <w:r>
        <w:rPr>
          <w:rFonts w:hint="eastAsia" w:ascii="方正小标宋简体" w:hAnsi="宋体" w:eastAsia="方正小标宋简体"/>
          <w:color w:val="auto"/>
          <w:sz w:val="44"/>
          <w:szCs w:val="44"/>
          <w:highlight w:val="none"/>
        </w:rPr>
        <w:t>非</w:t>
      </w:r>
      <w:r>
        <w:rPr>
          <w:rFonts w:hint="eastAsia" w:ascii="方正小标宋简体" w:hAnsi="宋体" w:eastAsia="方正小标宋简体"/>
          <w:color w:val="auto"/>
          <w:sz w:val="44"/>
          <w:szCs w:val="44"/>
          <w:highlight w:val="none"/>
          <w:lang w:val="en-US" w:eastAsia="zh-CN"/>
        </w:rPr>
        <w:t>公开</w:t>
      </w:r>
      <w:r>
        <w:rPr>
          <w:rFonts w:hint="eastAsia" w:ascii="方正小标宋简体" w:hAnsi="宋体" w:eastAsia="方正小标宋简体"/>
          <w:color w:val="auto"/>
          <w:sz w:val="44"/>
          <w:szCs w:val="44"/>
          <w:highlight w:val="none"/>
        </w:rPr>
        <w:t>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highlight w:val="none"/>
        </w:rPr>
      </w:pPr>
      <w:r>
        <w:rPr>
          <w:rFonts w:hint="eastAsia" w:ascii="方正小标宋简体" w:hAnsi="宋体" w:eastAsia="方正小标宋简体" w:cs="宋体"/>
          <w:bCs/>
          <w:color w:val="auto"/>
          <w:kern w:val="0"/>
          <w:sz w:val="44"/>
          <w:szCs w:val="44"/>
          <w:highlight w:val="none"/>
        </w:rPr>
        <w:t>发包通知书</w:t>
      </w:r>
    </w:p>
    <w:p>
      <w:pPr>
        <w:pStyle w:val="28"/>
        <w:rPr>
          <w:color w:val="auto"/>
        </w:rPr>
      </w:pPr>
    </w:p>
    <w:p>
      <w:pPr>
        <w:autoSpaceDE w:val="0"/>
        <w:autoSpaceDN w:val="0"/>
        <w:adjustRightInd w:val="0"/>
        <w:spacing w:after="3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承包单位(全称):</w:t>
      </w:r>
    </w:p>
    <w:p>
      <w:pPr>
        <w:autoSpaceDE w:val="0"/>
        <w:autoSpaceDN w:val="0"/>
        <w:adjustRightInd w:val="0"/>
        <w:spacing w:after="300" w:line="500" w:lineRule="atLeast"/>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经</w:t>
      </w:r>
      <w:r>
        <w:rPr>
          <w:rFonts w:hint="eastAsia" w:ascii="仿宋_GB2312" w:hAnsi="STSong-Light" w:eastAsia="仿宋_GB2312" w:cs="STSong-Light"/>
          <w:color w:val="auto"/>
          <w:kern w:val="0"/>
          <w:sz w:val="32"/>
          <w:szCs w:val="32"/>
          <w:highlight w:val="none"/>
          <w:lang w:val="en-US" w:eastAsia="zh-CN"/>
        </w:rPr>
        <w:t>我公司</w:t>
      </w:r>
      <w:r>
        <w:rPr>
          <w:rFonts w:hint="eastAsia" w:ascii="仿宋_GB2312" w:hAnsi="STSong-Light" w:eastAsia="仿宋_GB2312" w:cs="STSong-Light"/>
          <w:color w:val="auto"/>
          <w:kern w:val="0"/>
          <w:sz w:val="32"/>
          <w:szCs w:val="32"/>
          <w:highlight w:val="none"/>
        </w:rPr>
        <w:t>询价小组评审推荐，确定你单位为</w:t>
      </w:r>
      <w:r>
        <w:rPr>
          <w:rFonts w:hint="eastAsia" w:ascii="仿宋_GB2312" w:hAnsi="宋体" w:eastAsia="仿宋_GB2312" w:cs="STSong-Light"/>
          <w:color w:val="auto"/>
          <w:kern w:val="0"/>
          <w:sz w:val="32"/>
          <w:szCs w:val="32"/>
          <w:highlight w:val="none"/>
        </w:rPr>
        <w:t>××××项目的</w:t>
      </w:r>
      <w:r>
        <w:rPr>
          <w:rFonts w:hint="eastAsia" w:ascii="仿宋_GB2312" w:hAnsi="STSong-Light" w:eastAsia="仿宋_GB2312" w:cs="STSong-Light"/>
          <w:color w:val="auto"/>
          <w:kern w:val="0"/>
          <w:sz w:val="32"/>
          <w:szCs w:val="32"/>
          <w:highlight w:val="none"/>
        </w:rPr>
        <w:t>承包单位，承包内容为询价文件所规定的发包内容，</w:t>
      </w:r>
      <w:r>
        <w:rPr>
          <w:rFonts w:hint="eastAsia" w:ascii="仿宋_GB2312" w:hAnsi="STSong-Light" w:eastAsia="仿宋_GB2312" w:cs="STSong-Light"/>
          <w:color w:val="auto"/>
          <w:kern w:val="0"/>
          <w:sz w:val="32"/>
          <w:szCs w:val="32"/>
          <w:highlight w:val="none"/>
          <w:lang w:val="en-US" w:eastAsia="zh-CN"/>
        </w:rPr>
        <w:t>发包价</w:t>
      </w:r>
      <w:r>
        <w:rPr>
          <w:rFonts w:hint="eastAsia" w:ascii="仿宋_GB2312" w:hAnsi="STSong-Light" w:eastAsia="仿宋_GB2312" w:cs="STSong-Light"/>
          <w:color w:val="auto"/>
          <w:kern w:val="0"/>
          <w:sz w:val="32"/>
          <w:szCs w:val="32"/>
          <w:highlight w:val="none"/>
        </w:rPr>
        <w:t>为人民币</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拾</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万</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仟</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佰元（￥元）。</w:t>
      </w:r>
    </w:p>
    <w:p>
      <w:pPr>
        <w:autoSpaceDE w:val="0"/>
        <w:autoSpaceDN w:val="0"/>
        <w:adjustRightInd w:val="0"/>
        <w:spacing w:after="2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其中：</w:t>
      </w:r>
    </w:p>
    <w:p>
      <w:pPr>
        <w:autoSpaceDE w:val="0"/>
        <w:autoSpaceDN w:val="0"/>
        <w:adjustRightInd w:val="0"/>
        <w:spacing w:after="5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发包单位（盖章）：</w:t>
      </w:r>
    </w:p>
    <w:p>
      <w:pPr>
        <w:pStyle w:val="2"/>
        <w:rPr>
          <w:rFonts w:hint="eastAsia"/>
        </w:rPr>
      </w:pPr>
      <w:r>
        <w:rPr>
          <w:rFonts w:hint="eastAsia" w:ascii="仿宋_GB2312" w:hAnsi="STSong-Light" w:eastAsia="仿宋_GB2312" w:cs="STSong-Light"/>
          <w:color w:val="auto"/>
          <w:kern w:val="0"/>
          <w:sz w:val="32"/>
          <w:szCs w:val="32"/>
          <w:highlight w:val="none"/>
        </w:rPr>
        <w:t xml:space="preserve">                                 年  月  日</w:t>
      </w: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ascii="宋体" w:hAnsi="宋体" w:cs="宋体"/>
          <w:b/>
          <w:bCs/>
          <w:color w:val="auto"/>
          <w:szCs w:val="21"/>
        </w:rPr>
      </w:pPr>
      <w:r>
        <w:rPr>
          <w:rFonts w:hint="eastAsia" w:ascii="宋体" w:hAnsi="宋体" w:cs="宋体"/>
          <w:b/>
          <w:bCs/>
          <w:color w:val="auto"/>
          <w:szCs w:val="21"/>
        </w:rPr>
        <w:t>附件</w:t>
      </w:r>
      <w:r>
        <w:rPr>
          <w:rFonts w:hint="eastAsia" w:ascii="宋体" w:hAnsi="宋体" w:cs="宋体"/>
          <w:b/>
          <w:bCs/>
          <w:color w:val="auto"/>
          <w:szCs w:val="21"/>
          <w:lang w:val="en-US" w:eastAsia="zh-CN"/>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523" w:firstLineChars="1300"/>
        <w:jc w:val="both"/>
        <w:textAlignment w:val="auto"/>
        <w:rPr>
          <w:rFonts w:hint="eastAsia" w:ascii="仿宋_GB2312" w:hAnsi="仿宋_GB2312" w:eastAsia="仿宋_GB2312" w:cs="仿宋_GB2312"/>
          <w:b w:val="0"/>
          <w:bCs/>
          <w:color w:val="auto"/>
          <w:sz w:val="28"/>
          <w:szCs w:val="28"/>
          <w:highlight w:val="none"/>
        </w:rPr>
      </w:pPr>
      <w:bookmarkStart w:id="38" w:name="_Toc387080836"/>
      <w:bookmarkStart w:id="39" w:name="_Toc389815339"/>
      <w:bookmarkStart w:id="40" w:name="_Toc389815031"/>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1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07"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07"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07"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07"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07"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4" w:leftChars="7"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4" w:leftChars="7"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4" w:leftChars="7"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4" w:leftChars="7"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4" w:leftChars="7"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4" w:leftChars="7" w:firstLine="542"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4" w:leftChars="12"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4" w:leftChars="7" w:firstLine="542"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42"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43"/>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13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spacing w:line="360" w:lineRule="auto"/>
        <w:ind w:firstLine="1762" w:firstLineChars="6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pStyle w:val="2"/>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5"/>
          <w:rFonts w:asciiTheme="minorEastAsia" w:hAnsiTheme="minorEastAsia" w:eastAsiaTheme="minorEastAsia"/>
          <w:b w:val="0"/>
          <w:u w:val="single"/>
        </w:rPr>
      </w:pP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6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6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62"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62"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62"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62"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6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6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62"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6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6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31"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pStyle w:val="2"/>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bookmarkEnd w:id="38"/>
    <w:bookmarkEnd w:id="39"/>
    <w:bookmarkEnd w:id="40"/>
    <w:p>
      <w:pPr>
        <w:tabs>
          <w:tab w:val="left" w:pos="4170"/>
        </w:tabs>
        <w:spacing w:line="360" w:lineRule="auto"/>
        <w:rPr>
          <w:rFonts w:ascii="宋体" w:hAnsi="宋体"/>
          <w:color w:val="auto"/>
        </w:rPr>
      </w:pPr>
    </w:p>
    <w:p>
      <w:pPr>
        <w:spacing w:line="240" w:lineRule="atLeast"/>
        <w:jc w:val="both"/>
        <w:rPr>
          <w:rFonts w:hint="eastAsia" w:ascii="宋体" w:hAnsi="宋体"/>
          <w:b/>
          <w:color w:val="auto"/>
          <w:sz w:val="36"/>
          <w:szCs w:val="36"/>
          <w:lang w:val="en-US" w:eastAsia="zh-CN"/>
        </w:rPr>
      </w:pPr>
      <w:r>
        <w:rPr>
          <w:rFonts w:hint="eastAsia" w:ascii="宋体" w:hAnsi="宋体"/>
          <w:b/>
          <w:color w:val="auto"/>
          <w:sz w:val="21"/>
          <w:szCs w:val="21"/>
          <w:lang w:eastAsia="zh-CN"/>
        </w:rPr>
        <w:t>附件</w:t>
      </w:r>
      <w:r>
        <w:rPr>
          <w:rFonts w:hint="eastAsia" w:ascii="宋体" w:hAnsi="宋体"/>
          <w:b/>
          <w:color w:val="auto"/>
          <w:sz w:val="21"/>
          <w:szCs w:val="21"/>
          <w:lang w:val="en-US" w:eastAsia="zh-CN"/>
        </w:rPr>
        <w:t>5  工程量清单</w:t>
      </w:r>
    </w:p>
    <w:p>
      <w:pPr>
        <w:pStyle w:val="28"/>
        <w:rPr>
          <w:rFonts w:hint="default"/>
          <w:color w:val="auto"/>
          <w:lang w:val="en-US"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683"/>
        <w:gridCol w:w="177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序号</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设备名称</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单位</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22" w:type="dxa"/>
            <w:gridSpan w:val="4"/>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10KV断路器柜</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2</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干式变压器200KVA</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w:t>
            </w:r>
          </w:p>
        </w:tc>
        <w:tc>
          <w:tcPr>
            <w:tcW w:w="3683" w:type="dxa"/>
            <w:vAlign w:val="top"/>
          </w:tcPr>
          <w:p>
            <w:pPr>
              <w:spacing w:line="360" w:lineRule="auto"/>
              <w:rPr>
                <w:rFonts w:hint="default" w:ascii="仿宋_GB2312" w:hAnsi="宋体" w:eastAsia="仿宋_GB2312" w:cs="宋体"/>
                <w:color w:val="auto"/>
                <w:kern w:val="0"/>
                <w:sz w:val="32"/>
                <w:szCs w:val="32"/>
                <w:highlight w:val="none"/>
                <w:vertAlign w:val="baseline"/>
                <w:lang w:val="en-US" w:eastAsia="zh-CN" w:bidi="ar-SA"/>
              </w:rPr>
            </w:pPr>
            <w:r>
              <w:rPr>
                <w:rFonts w:hint="eastAsia" w:hAnsi="宋体" w:cs="宋体"/>
                <w:color w:val="auto"/>
                <w:kern w:val="0"/>
                <w:highlight w:val="none"/>
                <w:vertAlign w:val="baseline"/>
                <w:lang w:val="en-US" w:eastAsia="zh-CN"/>
              </w:rPr>
              <w:t>干式变压器2500KVA以上</w:t>
            </w:r>
          </w:p>
        </w:tc>
        <w:tc>
          <w:tcPr>
            <w:tcW w:w="1772" w:type="dxa"/>
            <w:vAlign w:val="top"/>
          </w:tcPr>
          <w:p>
            <w:pPr>
              <w:spacing w:line="360" w:lineRule="auto"/>
              <w:rPr>
                <w:rFonts w:hint="eastAsia" w:ascii="仿宋_GB2312" w:hAnsi="宋体" w:eastAsia="仿宋_GB2312" w:cs="宋体"/>
                <w:color w:val="auto"/>
                <w:kern w:val="0"/>
                <w:sz w:val="32"/>
                <w:szCs w:val="32"/>
                <w:highlight w:val="none"/>
                <w:vertAlign w:val="baseline"/>
                <w:lang w:val="en-US" w:eastAsia="zh-CN" w:bidi="ar-SA"/>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w:t>
            </w:r>
          </w:p>
        </w:tc>
        <w:tc>
          <w:tcPr>
            <w:tcW w:w="3683"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避雷器</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组</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5</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高压电缆</w:t>
            </w:r>
          </w:p>
        </w:tc>
        <w:tc>
          <w:tcPr>
            <w:tcW w:w="1772"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m</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6</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户内电缆头/中间头</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套</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7</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10KV电容器组</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8</w:t>
            </w:r>
          </w:p>
        </w:tc>
        <w:tc>
          <w:tcPr>
            <w:tcW w:w="3683"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直流屏</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9</w:t>
            </w:r>
          </w:p>
        </w:tc>
        <w:tc>
          <w:tcPr>
            <w:tcW w:w="3683"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接地网</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个</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522" w:type="dxa"/>
            <w:gridSpan w:val="4"/>
          </w:tcPr>
          <w:p>
            <w:pPr>
              <w:tabs>
                <w:tab w:val="left" w:pos="3078"/>
              </w:tabs>
              <w:spacing w:line="360" w:lineRule="auto"/>
              <w:jc w:val="left"/>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工器具检测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10KV绝缘手套</w:t>
            </w:r>
          </w:p>
        </w:tc>
        <w:tc>
          <w:tcPr>
            <w:tcW w:w="1772"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双</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2</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25KV绝缘靴</w:t>
            </w:r>
          </w:p>
        </w:tc>
        <w:tc>
          <w:tcPr>
            <w:tcW w:w="1772"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双</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10KV验电器</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套</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w:t>
            </w:r>
          </w:p>
        </w:tc>
        <w:tc>
          <w:tcPr>
            <w:tcW w:w="3683"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接地线</w:t>
            </w:r>
          </w:p>
        </w:tc>
        <w:tc>
          <w:tcPr>
            <w:tcW w:w="1772"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套</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5</w:t>
            </w:r>
          </w:p>
        </w:tc>
        <w:tc>
          <w:tcPr>
            <w:tcW w:w="3683"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高压绝缘拉杆</w:t>
            </w:r>
          </w:p>
        </w:tc>
        <w:tc>
          <w:tcPr>
            <w:tcW w:w="1772"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套</w:t>
            </w:r>
          </w:p>
        </w:tc>
        <w:tc>
          <w:tcPr>
            <w:tcW w:w="2131"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0</w:t>
            </w:r>
          </w:p>
        </w:tc>
      </w:tr>
    </w:tbl>
    <w:p>
      <w:pPr>
        <w:pStyle w:val="13"/>
        <w:adjustRightInd w:val="0"/>
        <w:snapToGrid w:val="0"/>
        <w:spacing w:line="300" w:lineRule="auto"/>
        <w:rPr>
          <w:rFonts w:ascii="仿宋_GB2312" w:hAnsi="仿宋_GB2312" w:eastAsia="仿宋_GB2312" w:cs="仿宋_GB2312"/>
          <w:bCs/>
          <w:color w:val="auto"/>
          <w:sz w:val="28"/>
          <w:szCs w:val="28"/>
        </w:rPr>
      </w:pPr>
    </w:p>
    <w:p>
      <w:pPr>
        <w:pStyle w:val="13"/>
        <w:adjustRightInd w:val="0"/>
        <w:snapToGrid w:val="0"/>
        <w:spacing w:line="300" w:lineRule="auto"/>
        <w:rPr>
          <w:rFonts w:ascii="仿宋_GB2312" w:hAnsi="仿宋_GB2312" w:eastAsia="仿宋_GB2312" w:cs="仿宋_GB2312"/>
          <w:color w:val="auto"/>
        </w:rPr>
      </w:pPr>
    </w:p>
    <w:p>
      <w:pPr>
        <w:ind w:firstLine="0" w:firstLineChars="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sz w:val="28"/>
          <w:szCs w:val="28"/>
          <w:lang w:val="zh-CN"/>
        </w:rPr>
        <w:t>乙方对以下设备做好如下维护内容（包括但不限于）：</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w:t>
      </w:r>
      <w:r>
        <w:rPr>
          <w:rFonts w:hint="eastAsia" w:ascii="仿宋_GB2312" w:hAnsi="仿宋_GB2312" w:eastAsia="仿宋_GB2312" w:cs="仿宋_GB2312"/>
          <w:color w:val="auto"/>
          <w:sz w:val="28"/>
          <w:szCs w:val="28"/>
          <w:lang w:val="zh-CN" w:eastAsia="zh-CN"/>
        </w:rPr>
        <w:t>10千伏</w:t>
      </w:r>
      <w:r>
        <w:rPr>
          <w:rFonts w:hint="eastAsia" w:ascii="仿宋_GB2312" w:hAnsi="仿宋_GB2312" w:eastAsia="仿宋_GB2312" w:cs="仿宋_GB2312"/>
          <w:color w:val="auto"/>
          <w:sz w:val="28"/>
          <w:szCs w:val="28"/>
          <w:lang w:val="zh-CN"/>
        </w:rPr>
        <w:t>变压器部分：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）检查变压器绝缘</w:t>
      </w:r>
      <w:r>
        <w:rPr>
          <w:rFonts w:hint="eastAsia" w:ascii="仿宋_GB2312" w:hAnsi="仿宋_GB2312" w:eastAsia="仿宋_GB2312" w:cs="仿宋_GB2312"/>
          <w:color w:val="auto"/>
          <w:sz w:val="28"/>
          <w:szCs w:val="28"/>
          <w:lang w:val="zh-CN" w:eastAsia="zh-CN"/>
        </w:rPr>
        <w:t>以及外观</w:t>
      </w:r>
      <w:r>
        <w:rPr>
          <w:rFonts w:hint="eastAsia" w:ascii="仿宋_GB2312" w:hAnsi="仿宋_GB2312" w:eastAsia="仿宋_GB2312" w:cs="仿宋_GB2312"/>
          <w:color w:val="auto"/>
          <w:sz w:val="28"/>
          <w:szCs w:val="28"/>
          <w:lang w:val="zh-CN"/>
        </w:rPr>
        <w:t>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w:t>
      </w:r>
      <w:r>
        <w:rPr>
          <w:rFonts w:hint="eastAsia" w:ascii="仿宋_GB2312" w:hAnsi="仿宋_GB2312" w:eastAsia="仿宋_GB2312" w:cs="仿宋_GB2312"/>
          <w:color w:val="auto"/>
          <w:sz w:val="28"/>
          <w:szCs w:val="28"/>
          <w:lang w:val="zh-CN" w:eastAsia="zh-CN"/>
        </w:rPr>
        <w:t>10千伏</w:t>
      </w:r>
      <w:r>
        <w:rPr>
          <w:rFonts w:hint="eastAsia" w:ascii="仿宋_GB2312" w:hAnsi="仿宋_GB2312" w:eastAsia="仿宋_GB2312" w:cs="仿宋_GB2312"/>
          <w:color w:val="auto"/>
          <w:sz w:val="28"/>
          <w:szCs w:val="28"/>
          <w:lang w:val="zh-CN"/>
        </w:rPr>
        <w:t>高压避雷器部分：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（2）检查避雷器是否可靠运行，表面雷击痕迹情况；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3.继电保护装置部分：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（2）综合保护器显示面板应完好，各运行参数应显示正常；</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（3）检查跳闸故障痕迹；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4.10kV高压真空断路器及操作机构部分：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（2）检查断路器有无形变发黑等迹象；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（3）检查断路器接触情况，是否可靠连接；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（5）检查操作机构是否有效动作，机械各指示正确，运行顺畅；</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（6）处理故障，保养设备，保证设备运行状态正常可靠，并做好事故后的分析检查。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5.电流互感器部分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（2）检查线路连接是否可靠，有效反映电流运行情况；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（3）检查指示是否正确；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6.电压互感器部分：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（2）检查线路连接是否可靠，有效反映电压运行情况；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（3）检查指示是否正确；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7.１０</w:t>
      </w:r>
      <w:r>
        <w:rPr>
          <w:rFonts w:hint="eastAsia" w:ascii="仿宋_GB2312" w:hAnsi="仿宋_GB2312" w:eastAsia="仿宋_GB2312" w:cs="仿宋_GB2312"/>
          <w:color w:val="auto"/>
          <w:sz w:val="28"/>
          <w:szCs w:val="28"/>
          <w:lang w:val="en-US" w:eastAsia="zh-CN"/>
        </w:rPr>
        <w:t>k</w:t>
      </w:r>
      <w:r>
        <w:rPr>
          <w:rFonts w:hint="eastAsia" w:ascii="仿宋_GB2312" w:hAnsi="仿宋_GB2312" w:eastAsia="仿宋_GB2312" w:cs="仿宋_GB2312"/>
          <w:color w:val="auto"/>
          <w:sz w:val="28"/>
          <w:szCs w:val="28"/>
          <w:lang w:val="zh-CN"/>
        </w:rPr>
        <w:t>Ｖ进出线电缆部分：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（1）每月进行一次巡检，并做好记录，发现缺陷，及时安排维修处理，巡检内容包括：</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①检查户外绝缘子与瓷横担有否脏污，瓷质有否裂纹、破碎；</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②使用红外线测温或成像仪测量户外电缆头带电时温度。</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③检查进出线电缆头是否有闪络痕迹和局部火花放电留下的痕迹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④检查绝缘情况；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8.高压母线、支持绝缘子部分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（2）检查母线、绝缘子外观缺陷；</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（3）检查母线运行情况；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（4）检查绝缘子绝缘情况；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9.直流系统</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（1）检查：闪光系统、绝缘监测系统、电压监视系统、光字牌、声响，检查盘柜个固件镙丝是否松动及检查二次回路接线端子的坚固情况。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10.高压电容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（1）检查瓷绝缘无脏污、无破损裂纹、放电痕 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（2）外部涂漆无变色、外壳无鼓肚、膨胀变形， 接缝开裂、渗漏油现象。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（3）引线松紧适度，设备连接处无过热变色 现象。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（4）接地引线无严重锈蚀、松动</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（5）熔断器外观完好无锈蚀、破损或裂纹；弹簧完 好无锈蚀、断裂。</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（6）必要时熔断器更换。</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11.绝缘工器具</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（1）提供合同期限内的厂内所有在用绝缘工具（绝缘手套、绝缘靴、验电笔、绝缘拉杆、放电棒和接电线）检测服务。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（2）按照甲方要求时间内运输接送绝缘工具，并出具检测报告。</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12.预防性试验（一年一次）</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10KV高压真空开关柜维修保养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整柜清洁除尘、除潮，擦拭绝缘子、绝缘杆等的积尘和污渍；</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检查柜内所有螺丝紧固件，紧固所有的电气连接部件；</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检查整台断路器有无变形、磨损、裂纹及损伤，合分闸操作机构的轴转动是否灵活，甲方需要时加入润滑油；</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检查真空断路器手车插头，若有磨损、烧蚀和弹簧失效等情况，应采取维修和更换措施；</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检查并调整断路器手车进出柜体的灵活度；</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（6）</w:t>
      </w:r>
      <w:r>
        <w:rPr>
          <w:rFonts w:hint="eastAsia" w:ascii="仿宋_GB2312" w:hAnsi="仿宋_GB2312" w:eastAsia="仿宋_GB2312" w:cs="仿宋_GB2312"/>
          <w:color w:val="auto"/>
          <w:sz w:val="28"/>
          <w:szCs w:val="28"/>
          <w:lang w:val="zh-CN"/>
        </w:rPr>
        <w:t>在试验位置和工作位置进行分合闸试验，确定断路器工作稳定;</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（7）</w:t>
      </w:r>
      <w:r>
        <w:rPr>
          <w:rFonts w:hint="eastAsia" w:ascii="仿宋_GB2312" w:hAnsi="仿宋_GB2312" w:eastAsia="仿宋_GB2312" w:cs="仿宋_GB2312"/>
          <w:color w:val="auto"/>
          <w:sz w:val="28"/>
          <w:szCs w:val="28"/>
          <w:lang w:val="zh-CN"/>
        </w:rPr>
        <w:t>导电回路的回路电阻、绝缘电阻及交流耐压试验并做试验报告；</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（8）</w:t>
      </w:r>
      <w:r>
        <w:rPr>
          <w:rFonts w:hint="eastAsia" w:ascii="仿宋_GB2312" w:hAnsi="仿宋_GB2312" w:eastAsia="仿宋_GB2312" w:cs="仿宋_GB2312"/>
          <w:color w:val="auto"/>
          <w:sz w:val="28"/>
          <w:szCs w:val="28"/>
          <w:lang w:val="zh-CN"/>
        </w:rPr>
        <w:t>柜内氧化锌避雷器的外观检查，绝缘电阻试验，直流耐压及泄漏电流试验并做试验报告；</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（9）</w:t>
      </w:r>
      <w:r>
        <w:rPr>
          <w:rFonts w:hint="eastAsia" w:ascii="仿宋_GB2312" w:hAnsi="仿宋_GB2312" w:eastAsia="仿宋_GB2312" w:cs="仿宋_GB2312"/>
          <w:color w:val="auto"/>
          <w:sz w:val="28"/>
          <w:szCs w:val="28"/>
          <w:lang w:val="zh-CN"/>
        </w:rPr>
        <w:t>观察各元件的状态，是否有过热变色、发了声响、接触不良等现象；</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（10）</w:t>
      </w:r>
      <w:r>
        <w:rPr>
          <w:rFonts w:hint="eastAsia" w:ascii="仿宋_GB2312" w:hAnsi="仿宋_GB2312" w:eastAsia="仿宋_GB2312" w:cs="仿宋_GB2312"/>
          <w:color w:val="auto"/>
          <w:sz w:val="28"/>
          <w:szCs w:val="28"/>
          <w:lang w:val="zh-CN"/>
        </w:rPr>
        <w:t>检查金属框架的接地；检测保护装置；</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（11）</w:t>
      </w:r>
      <w:r>
        <w:rPr>
          <w:rFonts w:hint="eastAsia" w:ascii="仿宋_GB2312" w:hAnsi="仿宋_GB2312" w:eastAsia="仿宋_GB2312" w:cs="仿宋_GB2312"/>
          <w:color w:val="auto"/>
          <w:sz w:val="28"/>
          <w:szCs w:val="28"/>
          <w:lang w:val="zh-CN"/>
        </w:rPr>
        <w:t>做好检修保养记录；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配电变压器维修保养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整体清洁除尘，重点擦拭绝缘子、接线桩等的积尘和污渍；</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高压侧电缆的拆除；</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检查浇注体、垫片、瓷套管有无破裂、放电痕迹或胶垫有无老化，电缆及母线有无变形现象，有破裂的应进行更换。</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器身紧固螺栓的紧固、检查；铁芯穿芯螺丝的紧固、检查；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铁芯一点接地检查；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（6）</w:t>
      </w:r>
      <w:r>
        <w:rPr>
          <w:rFonts w:hint="eastAsia" w:ascii="仿宋_GB2312" w:hAnsi="仿宋_GB2312" w:eastAsia="仿宋_GB2312" w:cs="仿宋_GB2312"/>
          <w:color w:val="auto"/>
          <w:sz w:val="28"/>
          <w:szCs w:val="28"/>
          <w:lang w:val="zh-CN"/>
        </w:rPr>
        <w:t xml:space="preserve"> 高压环氧筒固定块紧固，完好检查；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（7）</w:t>
      </w:r>
      <w:r>
        <w:rPr>
          <w:rFonts w:hint="eastAsia" w:ascii="仿宋_GB2312" w:hAnsi="仿宋_GB2312" w:eastAsia="仿宋_GB2312" w:cs="仿宋_GB2312"/>
          <w:color w:val="auto"/>
          <w:sz w:val="28"/>
          <w:szCs w:val="28"/>
          <w:lang w:val="zh-CN"/>
        </w:rPr>
        <w:t>变压器绝缘电阻的测试；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（8）</w:t>
      </w:r>
      <w:r>
        <w:rPr>
          <w:rFonts w:hint="eastAsia" w:ascii="仿宋_GB2312" w:hAnsi="仿宋_GB2312" w:eastAsia="仿宋_GB2312" w:cs="仿宋_GB2312"/>
          <w:color w:val="auto"/>
          <w:sz w:val="28"/>
          <w:szCs w:val="28"/>
          <w:lang w:val="zh-CN"/>
        </w:rPr>
        <w:t>高压线圈各档位直流电阻测试；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（9）</w:t>
      </w:r>
      <w:r>
        <w:rPr>
          <w:rFonts w:hint="eastAsia" w:ascii="仿宋_GB2312" w:hAnsi="仿宋_GB2312" w:eastAsia="仿宋_GB2312" w:cs="仿宋_GB2312"/>
          <w:color w:val="auto"/>
          <w:sz w:val="28"/>
          <w:szCs w:val="28"/>
          <w:lang w:val="zh-CN"/>
        </w:rPr>
        <w:t>低压线圈直流电阻测试；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（10）</w:t>
      </w:r>
      <w:r>
        <w:rPr>
          <w:rFonts w:hint="eastAsia" w:ascii="仿宋_GB2312" w:hAnsi="仿宋_GB2312" w:eastAsia="仿宋_GB2312" w:cs="仿宋_GB2312"/>
          <w:color w:val="auto"/>
          <w:sz w:val="28"/>
          <w:szCs w:val="28"/>
          <w:lang w:val="zh-CN"/>
        </w:rPr>
        <w:t>变压器变压比测试；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（11）</w:t>
      </w:r>
      <w:r>
        <w:rPr>
          <w:rFonts w:hint="eastAsia" w:ascii="仿宋_GB2312" w:hAnsi="仿宋_GB2312" w:eastAsia="仿宋_GB2312" w:cs="仿宋_GB2312"/>
          <w:color w:val="auto"/>
          <w:sz w:val="28"/>
          <w:szCs w:val="28"/>
          <w:lang w:val="zh-CN"/>
        </w:rPr>
        <w:t>变压器极性、组别试验；</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（12）</w:t>
      </w:r>
      <w:r>
        <w:rPr>
          <w:rFonts w:hint="eastAsia" w:ascii="仿宋_GB2312" w:hAnsi="仿宋_GB2312" w:eastAsia="仿宋_GB2312" w:cs="仿宋_GB2312"/>
          <w:color w:val="auto"/>
          <w:sz w:val="28"/>
          <w:szCs w:val="28"/>
          <w:lang w:val="zh-CN"/>
        </w:rPr>
        <w:t>变压器工频耐压试验；</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（14）</w:t>
      </w:r>
      <w:r>
        <w:rPr>
          <w:rFonts w:hint="eastAsia" w:ascii="仿宋_GB2312" w:hAnsi="仿宋_GB2312" w:eastAsia="仿宋_GB2312" w:cs="仿宋_GB2312"/>
          <w:color w:val="auto"/>
          <w:sz w:val="28"/>
          <w:szCs w:val="28"/>
          <w:lang w:val="zh-CN"/>
        </w:rPr>
        <w:t xml:space="preserve"> 检查散热风机、温度控制器等附件的完好性；</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（15）</w:t>
      </w:r>
      <w:r>
        <w:rPr>
          <w:rFonts w:hint="eastAsia" w:ascii="仿宋_GB2312" w:hAnsi="仿宋_GB2312" w:eastAsia="仿宋_GB2312" w:cs="仿宋_GB2312"/>
          <w:color w:val="auto"/>
          <w:sz w:val="28"/>
          <w:szCs w:val="28"/>
          <w:lang w:val="zh-CN"/>
        </w:rPr>
        <w:t xml:space="preserve"> 做好检修保养记录。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10kV高压电缆保养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高压电缆的清尘；检查电缆终端头有无松动、发热变色及受损现象；</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用无水酒精清洗电缆头；检查电缆外层有无破损现象；</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检查电缆头有无放电痕迹；</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检查电缆头三相有无交叉排列；</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电缆头密封检查；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（6）</w:t>
      </w:r>
      <w:r>
        <w:rPr>
          <w:rFonts w:hint="eastAsia" w:ascii="仿宋_GB2312" w:hAnsi="仿宋_GB2312" w:eastAsia="仿宋_GB2312" w:cs="仿宋_GB2312"/>
          <w:color w:val="auto"/>
          <w:sz w:val="28"/>
          <w:szCs w:val="28"/>
          <w:lang w:val="zh-CN"/>
        </w:rPr>
        <w:t xml:space="preserve"> 电缆头与设备接触是否良好；</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（7）</w:t>
      </w:r>
      <w:r>
        <w:rPr>
          <w:rFonts w:hint="eastAsia" w:ascii="仿宋_GB2312" w:hAnsi="仿宋_GB2312" w:eastAsia="仿宋_GB2312" w:cs="仿宋_GB2312"/>
          <w:color w:val="auto"/>
          <w:sz w:val="28"/>
          <w:szCs w:val="28"/>
          <w:lang w:val="zh-CN"/>
        </w:rPr>
        <w:t>电缆绝缘电阻测量；</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（8）</w:t>
      </w:r>
      <w:r>
        <w:rPr>
          <w:rFonts w:hint="eastAsia" w:ascii="仿宋_GB2312" w:hAnsi="仿宋_GB2312" w:eastAsia="仿宋_GB2312" w:cs="仿宋_GB2312"/>
          <w:color w:val="auto"/>
          <w:sz w:val="28"/>
          <w:szCs w:val="28"/>
          <w:lang w:val="zh-CN"/>
        </w:rPr>
        <w:t xml:space="preserve"> 电缆直流耐压及泄漏电流试验；</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（9）</w:t>
      </w:r>
      <w:r>
        <w:rPr>
          <w:rFonts w:hint="eastAsia" w:ascii="仿宋_GB2312" w:hAnsi="仿宋_GB2312" w:eastAsia="仿宋_GB2312" w:cs="仿宋_GB2312"/>
          <w:color w:val="auto"/>
          <w:sz w:val="28"/>
          <w:szCs w:val="28"/>
          <w:lang w:val="zh-CN"/>
        </w:rPr>
        <w:t xml:space="preserve"> 电缆铠装接地线的检查；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（10）</w:t>
      </w:r>
      <w:r>
        <w:rPr>
          <w:rFonts w:hint="eastAsia" w:ascii="仿宋_GB2312" w:hAnsi="仿宋_GB2312" w:eastAsia="仿宋_GB2312" w:cs="仿宋_GB2312"/>
          <w:color w:val="auto"/>
          <w:sz w:val="28"/>
          <w:szCs w:val="28"/>
          <w:lang w:val="zh-CN"/>
        </w:rPr>
        <w:t xml:space="preserve"> 做好检修保养记录。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接地系统保养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测试各电气连接设备的接触电阻；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测试整个地网的接地电阻；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测试设备之间的接触电势；</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测试各高低压配电室的接地电阻</w:t>
      </w:r>
      <w:r>
        <w:rPr>
          <w:rFonts w:hint="eastAsia" w:ascii="仿宋_GB2312" w:hAnsi="仿宋_GB2312" w:eastAsia="仿宋_GB2312" w:cs="仿宋_GB2312"/>
          <w:color w:val="auto"/>
          <w:sz w:val="28"/>
          <w:szCs w:val="28"/>
          <w:lang w:val="zh-CN" w:eastAsia="zh-CN"/>
        </w:rPr>
        <w:t>。</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直流电源系统保养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整柜清洁除尘，重点擦拭绝缘子、电池上的积尘和污渍；</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检查柜内所有螺丝紧固件，紧固所有的电气连接部件；</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检查电池有无变形、磨损、裂纹及损伤；</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电池的电压测试，绝缘电阻测试并做试验报告；</w:t>
      </w:r>
    </w:p>
    <w:p>
      <w:pPr>
        <w:ind w:firstLine="542" w:firstLineChars="200"/>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电源柜性能调试并做调试报告</w:t>
      </w:r>
      <w:r>
        <w:rPr>
          <w:rFonts w:hint="eastAsia" w:ascii="仿宋_GB2312" w:hAnsi="仿宋_GB2312" w:eastAsia="仿宋_GB2312" w:cs="仿宋_GB2312"/>
          <w:color w:val="auto"/>
          <w:sz w:val="28"/>
          <w:szCs w:val="28"/>
          <w:lang w:val="zh-CN" w:eastAsia="zh-CN"/>
        </w:rPr>
        <w:t>。</w:t>
      </w:r>
    </w:p>
    <w:p>
      <w:pPr>
        <w:ind w:firstLine="542" w:firstLineChars="200"/>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rPr>
        <w:t>电房接地系统电阻测试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做好检修保养记录</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）出具供电局及相关主管部门承认的试验报告。</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w:t>
      </w: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抢修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（1）高低压设备出现故障时，需提供故障排查服务、在接到甲方通知的2小时内赶到现场进行排查和技术服务，并出具维修方案和协助处理故障（紧急情况下需24小时内响应）。</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w:t>
      </w: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维修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保养如发生零件更换，材料由甲方采购，乙方负责维修、更换（乙方不另外收费），也可由乙方采购，但必须先向甲方进行单项报价，经过甲方同意后，进行维修、更换。</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w:t>
      </w: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电房环境</w:t>
      </w:r>
    </w:p>
    <w:p>
      <w:pPr>
        <w:rPr>
          <w:rFonts w:hint="eastAsia" w:ascii="宋体" w:hAnsi="宋体"/>
          <w:b/>
          <w:color w:val="auto"/>
          <w:sz w:val="36"/>
          <w:szCs w:val="36"/>
          <w:lang w:eastAsia="zh-CN"/>
        </w:rPr>
      </w:pPr>
      <w:r>
        <w:rPr>
          <w:rFonts w:hint="eastAsia" w:ascii="仿宋_GB2312" w:hAnsi="仿宋_GB2312" w:eastAsia="仿宋_GB2312" w:cs="仿宋_GB2312"/>
          <w:color w:val="auto"/>
          <w:sz w:val="28"/>
          <w:szCs w:val="28"/>
          <w:lang w:val="zh-CN"/>
        </w:rPr>
        <w:t>检查电房环境是否符合要求，每月巡视一次，检查绝缘工器具是否数量及合格情况，检查卫生、通风、安全情况。</w:t>
      </w:r>
    </w:p>
    <w:p>
      <w:pPr>
        <w:rPr>
          <w:rFonts w:hint="eastAsia" w:ascii="宋体" w:hAnsi="宋体" w:eastAsia="宋体" w:cs="Times New Roman"/>
          <w:b/>
          <w:color w:val="auto"/>
          <w:sz w:val="36"/>
          <w:szCs w:val="36"/>
        </w:rPr>
      </w:pPr>
      <w:r>
        <w:rPr>
          <w:rFonts w:hint="eastAsia" w:ascii="宋体" w:hAnsi="宋体"/>
          <w:b/>
          <w:color w:val="auto"/>
          <w:sz w:val="21"/>
          <w:szCs w:val="21"/>
          <w:lang w:eastAsia="zh-CN"/>
        </w:rPr>
        <w:t>附件</w:t>
      </w:r>
      <w:r>
        <w:rPr>
          <w:rFonts w:hint="eastAsia" w:ascii="宋体" w:hAnsi="宋体"/>
          <w:b/>
          <w:color w:val="auto"/>
          <w:sz w:val="21"/>
          <w:szCs w:val="21"/>
          <w:lang w:val="en-US" w:eastAsia="zh-CN"/>
        </w:rPr>
        <w:t xml:space="preserve">6 </w:t>
      </w:r>
      <w:r>
        <w:rPr>
          <w:rFonts w:hint="eastAsia" w:ascii="宋体" w:hAnsi="宋体" w:eastAsia="宋体" w:cs="Times New Roman"/>
          <w:b/>
          <w:color w:val="auto"/>
          <w:sz w:val="21"/>
          <w:szCs w:val="21"/>
        </w:rPr>
        <w:t>项目投入人员架构表</w:t>
      </w: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pStyle w:val="28"/>
        <w:rPr>
          <w:rFonts w:hint="eastAsia" w:hAnsi="宋体" w:eastAsia="宋体" w:cs="Times New Roman"/>
          <w:b/>
          <w:color w:val="auto"/>
          <w:sz w:val="36"/>
          <w:szCs w:val="36"/>
          <w:lang w:val="en-US" w:eastAsia="zh-CN"/>
        </w:rPr>
      </w:pPr>
    </w:p>
    <w:p>
      <w:pPr>
        <w:autoSpaceDE w:val="0"/>
        <w:autoSpaceDN w:val="0"/>
        <w:adjustRightInd w:val="0"/>
        <w:spacing w:before="0" w:after="200"/>
        <w:ind w:left="0"/>
        <w:jc w:val="left"/>
        <w:rPr>
          <w:rFonts w:ascii="STSong-Light" w:hAnsi="STSong-Light" w:cs="STSong-Light"/>
          <w:color w:val="auto"/>
          <w:kern w:val="0"/>
          <w:sz w:val="24"/>
          <w:highlight w:val="none"/>
        </w:rPr>
        <w:sectPr>
          <w:headerReference r:id="rId4" w:type="default"/>
          <w:footerReference r:id="rId6" w:type="default"/>
          <w:headerReference r:id="rId5" w:type="even"/>
          <w:pgSz w:w="11906" w:h="16838"/>
          <w:pgMar w:top="1701" w:right="1531" w:bottom="1701" w:left="1531" w:header="851" w:footer="1418" w:gutter="0"/>
          <w:pgNumType w:fmt="numberInDash"/>
          <w:cols w:space="425" w:num="1"/>
          <w:docGrid w:type="linesAndChars" w:linePitch="289" w:charSpace="-1844"/>
        </w:sectPr>
      </w:pPr>
    </w:p>
    <w:p>
      <w:pPr>
        <w:rPr>
          <w:rFonts w:hint="eastAsia" w:ascii="仿宋_GB2312" w:hAnsi="仿宋_GB2312" w:eastAsia="仿宋_GB2312" w:cs="仿宋_GB2312"/>
          <w:color w:val="auto"/>
          <w:sz w:val="28"/>
          <w:szCs w:val="28"/>
          <w:lang w:val="en-US" w:eastAsia="zh-CN"/>
        </w:rPr>
      </w:pPr>
    </w:p>
    <w:p>
      <w:pPr>
        <w:pStyle w:val="6"/>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第五部分　响应文件格式</w:t>
      </w:r>
    </w:p>
    <w:p>
      <w:pPr>
        <w:pStyle w:val="13"/>
        <w:spacing w:line="360" w:lineRule="auto"/>
        <w:rPr>
          <w:rFonts w:ascii="仿宋_GB2312" w:hAnsi="仿宋_GB2312" w:eastAsia="仿宋_GB2312" w:cs="仿宋_GB2312"/>
          <w:b/>
          <w:color w:val="auto"/>
          <w:sz w:val="28"/>
          <w:szCs w:val="28"/>
        </w:rPr>
      </w:pPr>
    </w:p>
    <w:p>
      <w:pPr>
        <w:spacing w:line="360" w:lineRule="auto"/>
        <w:jc w:val="center"/>
        <w:rPr>
          <w:rFonts w:ascii="仿宋_GB2312" w:hAnsi="仿宋_GB2312" w:eastAsia="仿宋_GB2312" w:cs="仿宋_GB2312"/>
          <w:b/>
          <w:color w:val="auto"/>
          <w:sz w:val="28"/>
          <w:szCs w:val="28"/>
        </w:rPr>
      </w:pPr>
    </w:p>
    <w:p>
      <w:pPr>
        <w:pStyle w:val="13"/>
        <w:tabs>
          <w:tab w:val="left" w:pos="1260"/>
        </w:tabs>
        <w:jc w:val="center"/>
        <w:rPr>
          <w:rFonts w:ascii="仿宋_GB2312" w:hAnsi="仿宋_GB2312" w:eastAsia="仿宋_GB2312" w:cs="仿宋_GB2312"/>
          <w:b/>
          <w:color w:val="auto"/>
          <w:kern w:val="0"/>
          <w:sz w:val="28"/>
          <w:szCs w:val="28"/>
        </w:rPr>
      </w:pPr>
    </w:p>
    <w:p>
      <w:pPr>
        <w:pStyle w:val="13"/>
        <w:jc w:val="center"/>
        <w:rPr>
          <w:rFonts w:hint="eastAsia" w:ascii="仿宋_GB2312" w:hAnsi="仿宋_GB2312" w:eastAsia="仿宋_GB2312" w:cs="仿宋_GB2312"/>
          <w:b/>
          <w:color w:val="auto"/>
          <w:spacing w:val="100"/>
          <w:w w:val="110"/>
          <w:kern w:val="0"/>
          <w:sz w:val="28"/>
          <w:szCs w:val="28"/>
          <w:lang w:val="en-US" w:eastAsia="zh-CN"/>
        </w:rPr>
      </w:pPr>
      <w:r>
        <w:rPr>
          <w:rFonts w:hint="eastAsia" w:ascii="仿宋_GB2312" w:hAnsi="仿宋_GB2312" w:eastAsia="仿宋_GB2312" w:cs="仿宋_GB2312"/>
          <w:b/>
          <w:color w:val="auto"/>
          <w:spacing w:val="100"/>
          <w:w w:val="110"/>
          <w:kern w:val="0"/>
          <w:sz w:val="28"/>
          <w:szCs w:val="28"/>
          <w:lang w:val="en-US" w:eastAsia="zh-CN"/>
        </w:rPr>
        <w:t>广州市净水有限公司石井净水分公司</w:t>
      </w:r>
    </w:p>
    <w:p>
      <w:pPr>
        <w:pStyle w:val="13"/>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pacing w:val="100"/>
          <w:w w:val="110"/>
          <w:kern w:val="0"/>
          <w:sz w:val="28"/>
          <w:szCs w:val="28"/>
          <w:lang w:val="en-US" w:eastAsia="zh-CN"/>
        </w:rPr>
        <w:t>厂内高压设备维护保养项目</w:t>
      </w:r>
    </w:p>
    <w:p>
      <w:pPr>
        <w:pStyle w:val="13"/>
        <w:tabs>
          <w:tab w:val="left" w:pos="1260"/>
        </w:tabs>
        <w:jc w:val="center"/>
        <w:rPr>
          <w:rFonts w:ascii="仿宋_GB2312" w:hAnsi="仿宋_GB2312" w:eastAsia="仿宋_GB2312" w:cs="仿宋_GB2312"/>
          <w:b/>
          <w:color w:val="auto"/>
          <w:spacing w:val="100"/>
          <w:w w:val="110"/>
          <w:sz w:val="28"/>
          <w:szCs w:val="28"/>
        </w:rPr>
      </w:pPr>
      <w:r>
        <w:rPr>
          <w:rFonts w:hint="eastAsia" w:ascii="仿宋_GB2312" w:hAnsi="仿宋_GB2312" w:eastAsia="仿宋_GB2312" w:cs="仿宋_GB2312"/>
          <w:b/>
          <w:color w:val="auto"/>
          <w:spacing w:val="100"/>
          <w:w w:val="110"/>
          <w:kern w:val="0"/>
          <w:sz w:val="28"/>
          <w:szCs w:val="28"/>
        </w:rPr>
        <w:t>询价响应文件</w:t>
      </w:r>
    </w:p>
    <w:p>
      <w:pPr>
        <w:pStyle w:val="13"/>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（正本/副本）</w:t>
      </w:r>
    </w:p>
    <w:p>
      <w:pPr>
        <w:pStyle w:val="13"/>
        <w:jc w:val="center"/>
        <w:rPr>
          <w:rFonts w:ascii="仿宋_GB2312" w:hAnsi="仿宋_GB2312" w:eastAsia="仿宋_GB2312" w:cs="仿宋_GB2312"/>
          <w:b/>
          <w:color w:val="auto"/>
          <w:sz w:val="28"/>
          <w:szCs w:val="28"/>
        </w:rPr>
      </w:pPr>
    </w:p>
    <w:p>
      <w:pPr>
        <w:pStyle w:val="13"/>
        <w:jc w:val="center"/>
        <w:rPr>
          <w:rFonts w:ascii="仿宋_GB2312" w:hAnsi="仿宋_GB2312" w:eastAsia="仿宋_GB2312" w:cs="仿宋_GB2312"/>
          <w:b/>
          <w:color w:val="auto"/>
          <w:sz w:val="28"/>
          <w:szCs w:val="28"/>
        </w:rPr>
      </w:pPr>
    </w:p>
    <w:p>
      <w:pPr>
        <w:pStyle w:val="13"/>
        <w:spacing w:line="360" w:lineRule="auto"/>
        <w:ind w:firstLine="700" w:firstLineChars="25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b/>
          <w:color w:val="auto"/>
          <w:sz w:val="28"/>
          <w:szCs w:val="28"/>
          <w:u w:val="single"/>
        </w:rPr>
        <w:t xml:space="preserve">                       </w:t>
      </w:r>
    </w:p>
    <w:p>
      <w:pPr>
        <w:pStyle w:val="13"/>
        <w:ind w:firstLine="840" w:firstLineChars="300"/>
        <w:rPr>
          <w:rFonts w:hint="eastAsia" w:hAnsi="仿宋_GB2312" w:cs="仿宋_GB2312"/>
          <w:color w:val="auto"/>
          <w:sz w:val="28"/>
          <w:szCs w:val="28"/>
          <w:u w:val="single"/>
        </w:rPr>
      </w:pPr>
      <w:r>
        <w:rPr>
          <w:rFonts w:hint="eastAsia" w:hAnsi="仿宋_GB2312" w:cs="仿宋_GB2312"/>
          <w:color w:val="auto"/>
          <w:sz w:val="28"/>
          <w:szCs w:val="28"/>
        </w:rPr>
        <w:t>项目名称：</w:t>
      </w:r>
      <w:r>
        <w:rPr>
          <w:rFonts w:hint="eastAsia" w:hAnsi="仿宋_GB2312" w:cs="仿宋_GB2312"/>
          <w:color w:val="auto"/>
          <w:sz w:val="28"/>
          <w:szCs w:val="28"/>
          <w:u w:val="single"/>
          <w:lang w:val="en-US" w:eastAsia="zh-CN"/>
        </w:rPr>
        <w:t>广州市净水有限公司</w:t>
      </w:r>
      <w:r>
        <w:rPr>
          <w:rFonts w:hint="eastAsia" w:hAnsi="仿宋_GB2312" w:cs="仿宋_GB2312"/>
          <w:color w:val="auto"/>
          <w:sz w:val="28"/>
          <w:szCs w:val="28"/>
          <w:u w:val="single"/>
        </w:rPr>
        <w:t>石井净水分公司厂内高压设备维护</w:t>
      </w:r>
    </w:p>
    <w:p>
      <w:pPr>
        <w:pStyle w:val="13"/>
        <w:ind w:firstLine="2240" w:firstLineChars="800"/>
        <w:rPr>
          <w:rFonts w:ascii="仿宋_GB2312" w:hAnsi="仿宋_GB2312" w:eastAsia="仿宋_GB2312" w:cs="仿宋_GB2312"/>
          <w:b/>
          <w:color w:val="auto"/>
          <w:sz w:val="28"/>
          <w:szCs w:val="28"/>
          <w:u w:val="single"/>
        </w:rPr>
      </w:pPr>
      <w:r>
        <w:rPr>
          <w:rFonts w:hint="eastAsia" w:hAnsi="仿宋_GB2312" w:cs="仿宋_GB2312"/>
          <w:color w:val="auto"/>
          <w:sz w:val="28"/>
          <w:szCs w:val="28"/>
          <w:u w:val="single"/>
        </w:rPr>
        <w:t>保养项目</w:t>
      </w:r>
    </w:p>
    <w:p>
      <w:pPr>
        <w:pStyle w:val="13"/>
        <w:ind w:firstLine="843" w:firstLineChars="300"/>
        <w:rPr>
          <w:rFonts w:ascii="仿宋_GB2312" w:hAnsi="仿宋_GB2312" w:eastAsia="仿宋_GB2312" w:cs="仿宋_GB2312"/>
          <w:b/>
          <w:color w:val="auto"/>
          <w:sz w:val="28"/>
          <w:szCs w:val="28"/>
        </w:rPr>
      </w:pPr>
    </w:p>
    <w:p>
      <w:pPr>
        <w:pStyle w:val="13"/>
        <w:ind w:firstLine="843" w:firstLineChars="300"/>
        <w:rPr>
          <w:rFonts w:ascii="仿宋_GB2312" w:hAnsi="仿宋_GB2312" w:eastAsia="仿宋_GB2312" w:cs="仿宋_GB2312"/>
          <w:b/>
          <w:color w:val="auto"/>
          <w:sz w:val="28"/>
          <w:szCs w:val="28"/>
        </w:rPr>
      </w:pPr>
    </w:p>
    <w:p>
      <w:pPr>
        <w:pStyle w:val="13"/>
        <w:rPr>
          <w:rFonts w:ascii="仿宋_GB2312" w:hAnsi="仿宋_GB2312" w:eastAsia="仿宋_GB2312" w:cs="仿宋_GB2312"/>
          <w:b/>
          <w:color w:val="auto"/>
          <w:sz w:val="28"/>
          <w:szCs w:val="28"/>
        </w:rPr>
      </w:pPr>
    </w:p>
    <w:p>
      <w:pPr>
        <w:pStyle w:val="13"/>
        <w:ind w:firstLine="843" w:firstLineChars="300"/>
        <w:rPr>
          <w:rFonts w:ascii="仿宋_GB2312" w:hAnsi="仿宋_GB2312" w:eastAsia="仿宋_GB2312" w:cs="仿宋_GB2312"/>
          <w:b/>
          <w:color w:val="auto"/>
          <w:sz w:val="28"/>
          <w:szCs w:val="28"/>
        </w:rPr>
      </w:pPr>
    </w:p>
    <w:p>
      <w:pPr>
        <w:pStyle w:val="13"/>
        <w:spacing w:line="360" w:lineRule="auto"/>
        <w:ind w:firstLine="3117" w:firstLineChars="1109"/>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报价单位名称：</w:t>
      </w:r>
      <w:r>
        <w:rPr>
          <w:rFonts w:hint="eastAsia" w:ascii="仿宋_GB2312" w:hAnsi="仿宋_GB2312" w:eastAsia="仿宋_GB2312" w:cs="仿宋_GB2312"/>
          <w:b/>
          <w:color w:val="auto"/>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日期：</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年</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月</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日</w:t>
      </w:r>
    </w:p>
    <w:p>
      <w:pPr>
        <w:autoSpaceDE w:val="0"/>
        <w:autoSpaceDN w:val="0"/>
        <w:adjustRightInd w:val="0"/>
        <w:jc w:val="center"/>
        <w:rPr>
          <w:rFonts w:ascii="仿宋_GB2312" w:hAnsi="仿宋_GB2312" w:eastAsia="仿宋_GB2312" w:cs="仿宋_GB2312"/>
          <w:color w:val="auto"/>
          <w:szCs w:val="21"/>
        </w:rPr>
        <w:sectPr>
          <w:headerReference r:id="rId7" w:type="default"/>
          <w:footerReference r:id="rId8" w:type="default"/>
          <w:pgSz w:w="11906" w:h="16838"/>
          <w:pgMar w:top="1089" w:right="1466" w:bottom="1089" w:left="1077" w:header="851" w:footer="992" w:gutter="0"/>
          <w:cols w:space="720" w:num="1"/>
          <w:docGrid w:type="lines" w:linePitch="312" w:charSpace="0"/>
        </w:sectPr>
      </w:pPr>
    </w:p>
    <w:p>
      <w:pPr>
        <w:pStyle w:val="7"/>
        <w:rPr>
          <w:rFonts w:ascii="仿宋_GB2312" w:hAnsi="仿宋_GB2312" w:eastAsia="仿宋_GB2312" w:cs="仿宋_GB2312"/>
          <w:color w:val="auto"/>
        </w:rPr>
      </w:pPr>
      <w:r>
        <w:rPr>
          <w:rFonts w:hint="eastAsia" w:ascii="仿宋_GB2312" w:hAnsi="仿宋_GB2312" w:eastAsia="仿宋_GB2312" w:cs="仿宋_GB2312"/>
          <w:color w:val="auto"/>
        </w:rPr>
        <w:t>1、法定代表人/负责人资格证明书及授权委托书</w:t>
      </w: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（1）法定代表人/负责人资格证明书</w:t>
      </w:r>
    </w:p>
    <w:p>
      <w:pPr>
        <w:spacing w:line="480" w:lineRule="exact"/>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rPr>
          <w:rFonts w:ascii="仿宋" w:hAnsi="仿宋" w:eastAsia="仿宋" w:cs="仿宋_GB2312"/>
          <w:color w:val="auto"/>
          <w:sz w:val="28"/>
          <w:szCs w:val="28"/>
          <w:highlight w:val="none"/>
        </w:rPr>
      </w:pPr>
    </w:p>
    <w:p>
      <w:pPr>
        <w:spacing w:line="44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同志为本单位法定代表人，特此证明。</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签发日期：           单位：           （盖单位公章）</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附：代表人性别：            年龄：           身份证号码：</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联系电话：</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营业执照号码：                       经济性质：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机构代码：                           机构性质：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主营：</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color w:val="auto"/>
          <w:sz w:val="24"/>
          <w:szCs w:val="24"/>
        </w:rPr>
        <w:t>身份证复印件</w:t>
      </w:r>
      <w:r>
        <w:rPr>
          <w:rFonts w:hint="eastAsia" w:ascii="宋体" w:hAnsi="宋体"/>
          <w:color w:val="auto"/>
          <w:sz w:val="24"/>
          <w:szCs w:val="24"/>
          <w:lang w:eastAsia="zh-CN"/>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default"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tcPr>
          <w:p>
            <w:pPr>
              <w:widowControl/>
              <w:spacing w:line="440" w:lineRule="exact"/>
              <w:ind w:firstLine="0" w:firstLineChars="0"/>
              <w:jc w:val="both"/>
              <w:rPr>
                <w:rFonts w:hint="eastAsia" w:ascii="仿宋" w:hAnsi="仿宋" w:eastAsia="仿宋" w:cs="仿宋_GB2312"/>
                <w:color w:val="auto"/>
                <w:sz w:val="24"/>
                <w:szCs w:val="24"/>
                <w:highlight w:val="none"/>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pStyle w:val="28"/>
              <w:rPr>
                <w:rFonts w:hint="eastAsia"/>
                <w:color w:val="auto"/>
              </w:rPr>
            </w:pPr>
          </w:p>
          <w:p>
            <w:pPr>
              <w:spacing w:line="360" w:lineRule="auto"/>
              <w:jc w:val="left"/>
              <w:rPr>
                <w:rFonts w:ascii="宋体" w:hAnsi="宋体"/>
                <w:color w:val="auto"/>
                <w:sz w:val="24"/>
                <w:szCs w:val="24"/>
              </w:rPr>
            </w:pPr>
          </w:p>
        </w:tc>
      </w:tr>
    </w:tbl>
    <w:p>
      <w:pPr>
        <w:rPr>
          <w:rFonts w:ascii="仿宋" w:hAnsi="仿宋" w:eastAsia="仿宋" w:cs="仿宋_GB2312"/>
          <w:color w:val="auto"/>
          <w:sz w:val="28"/>
          <w:szCs w:val="28"/>
          <w:highlight w:val="none"/>
        </w:rPr>
      </w:pPr>
    </w:p>
    <w:p>
      <w:pPr>
        <w:rPr>
          <w:rFonts w:ascii="仿宋" w:hAnsi="仿宋" w:eastAsia="仿宋" w:cs="仿宋_GB2312"/>
          <w:b/>
          <w:color w:val="auto"/>
          <w:sz w:val="28"/>
          <w:szCs w:val="28"/>
          <w:highlight w:val="none"/>
        </w:rPr>
      </w:pPr>
      <w:r>
        <w:rPr>
          <w:rFonts w:hint="eastAsia" w:ascii="仿宋" w:hAnsi="仿宋" w:eastAsia="仿宋" w:cs="仿宋_GB2312"/>
          <w:color w:val="auto"/>
          <w:sz w:val="28"/>
          <w:szCs w:val="28"/>
          <w:highlight w:val="none"/>
        </w:rPr>
        <w:t xml:space="preserve"> </w:t>
      </w: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pStyle w:val="28"/>
        <w:rPr>
          <w:color w:val="auto"/>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auto"/>
          <w:sz w:val="28"/>
          <w:szCs w:val="28"/>
          <w:highlight w:val="none"/>
        </w:rPr>
      </w:pPr>
    </w:p>
    <w:p>
      <w:pPr>
        <w:spacing w:line="480" w:lineRule="exact"/>
        <w:jc w:val="center"/>
        <w:rPr>
          <w:rFonts w:hint="eastAsia" w:ascii="仿宋" w:hAnsi="仿宋" w:eastAsia="仿宋" w:cs="仿宋_GB2312"/>
          <w:b/>
          <w:color w:val="auto"/>
          <w:sz w:val="28"/>
          <w:szCs w:val="28"/>
          <w:highlight w:val="none"/>
        </w:rPr>
      </w:pP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（2）法定代表人/负责人授权委托书</w:t>
      </w:r>
    </w:p>
    <w:p>
      <w:pPr>
        <w:spacing w:line="360" w:lineRule="auto"/>
        <w:rPr>
          <w:rFonts w:ascii="仿宋" w:hAnsi="仿宋" w:eastAsia="仿宋" w:cs="仿宋_GB2312"/>
          <w:color w:val="auto"/>
          <w:sz w:val="28"/>
          <w:szCs w:val="28"/>
          <w:highlight w:val="none"/>
        </w:rPr>
      </w:pPr>
    </w:p>
    <w:p>
      <w:pPr>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spacing w:line="480" w:lineRule="exact"/>
        <w:ind w:firstLine="562" w:firstLineChars="200"/>
        <w:rPr>
          <w:rFonts w:ascii="仿宋" w:hAnsi="仿宋" w:eastAsia="仿宋" w:cs="仿宋_GB2312"/>
          <w:b/>
          <w:color w:val="auto"/>
          <w:sz w:val="28"/>
          <w:szCs w:val="28"/>
          <w:highlight w:val="none"/>
        </w:rPr>
      </w:pPr>
    </w:p>
    <w:p>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w:t>
      </w:r>
      <w:r>
        <w:rPr>
          <w:rFonts w:hint="eastAsia" w:ascii="仿宋" w:hAnsi="仿宋" w:eastAsia="仿宋" w:cs="仿宋_GB2312"/>
          <w:color w:val="auto"/>
          <w:sz w:val="28"/>
          <w:szCs w:val="28"/>
          <w:highlight w:val="none"/>
          <w:u w:val="single"/>
          <w:lang w:val="en-US" w:eastAsia="zh-CN"/>
        </w:rPr>
        <w:t>法人</w:t>
      </w:r>
      <w:r>
        <w:rPr>
          <w:rFonts w:hint="eastAsia" w:ascii="仿宋" w:hAnsi="仿宋" w:eastAsia="仿宋" w:cs="仿宋_GB2312"/>
          <w:color w:val="auto"/>
          <w:sz w:val="28"/>
          <w:szCs w:val="28"/>
          <w:highlight w:val="none"/>
          <w:u w:val="single"/>
        </w:rPr>
        <w:t>姓名）</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lang w:val="en-US" w:eastAsia="zh-CN"/>
        </w:rPr>
        <w:t>法人签字或盖私章</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w:t>
      </w:r>
      <w:r>
        <w:rPr>
          <w:rFonts w:hint="eastAsia" w:ascii="仿宋" w:hAnsi="仿宋" w:eastAsia="仿宋" w:cs="仿宋_GB2312"/>
          <w:color w:val="auto"/>
          <w:sz w:val="28"/>
          <w:szCs w:val="28"/>
          <w:highlight w:val="none"/>
          <w:u w:val="single"/>
          <w:lang w:eastAsia="zh-CN"/>
        </w:rPr>
        <w:t>（盖</w:t>
      </w:r>
      <w:r>
        <w:rPr>
          <w:rFonts w:hint="eastAsia" w:ascii="仿宋" w:hAnsi="仿宋" w:eastAsia="仿宋" w:cs="仿宋_GB2312"/>
          <w:color w:val="auto"/>
          <w:sz w:val="28"/>
          <w:szCs w:val="28"/>
          <w:highlight w:val="none"/>
          <w:u w:val="single"/>
          <w:lang w:val="en-US" w:eastAsia="zh-CN"/>
        </w:rPr>
        <w:t>单位公章</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lang w:val="en-US" w:eastAsia="zh-CN"/>
        </w:rPr>
        <w:t xml:space="preserve">                      </w:t>
      </w:r>
      <w:r>
        <w:rPr>
          <w:rFonts w:hint="eastAsia" w:ascii="仿宋" w:hAnsi="仿宋" w:eastAsia="仿宋" w:cs="仿宋_GB2312"/>
          <w:color w:val="auto"/>
          <w:sz w:val="28"/>
          <w:szCs w:val="28"/>
          <w:highlight w:val="none"/>
        </w:rPr>
        <w:t>项目(项目编号：</w:t>
      </w:r>
      <w:r>
        <w:rPr>
          <w:rFonts w:hint="eastAsia" w:ascii="仿宋" w:hAnsi="仿宋" w:eastAsia="仿宋" w:cs="仿宋_GB2312"/>
          <w:color w:val="auto"/>
          <w:sz w:val="28"/>
          <w:szCs w:val="28"/>
          <w:highlight w:val="none"/>
          <w:u w:val="single"/>
          <w:lang w:val="en-US" w:eastAsia="zh-CN"/>
        </w:rPr>
        <w:t xml:space="preserve">          </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活动及相关事宜。该授权代表在本</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rPr>
        <w:t>附：签发日期：</w:t>
      </w:r>
      <w:r>
        <w:rPr>
          <w:rFonts w:hint="eastAsia" w:ascii="仿宋" w:hAnsi="仿宋" w:eastAsia="仿宋" w:cs="仿宋_GB2312"/>
          <w:color w:val="auto"/>
          <w:sz w:val="28"/>
          <w:szCs w:val="28"/>
          <w:highlight w:val="none"/>
          <w:lang w:val="en-US" w:eastAsia="zh-CN"/>
        </w:rPr>
        <w:t xml:space="preserve">   年 月 日       有效期限：签发日期起至   年 月 日   </w:t>
      </w:r>
    </w:p>
    <w:p>
      <w:pPr>
        <w:spacing w:line="480" w:lineRule="exact"/>
        <w:ind w:firstLine="840" w:firstLineChars="3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年龄：</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职务：</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（营业执照等）注册号码：</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经营范围：</w:t>
      </w:r>
    </w:p>
    <w:p>
      <w:pPr>
        <w:spacing w:line="480" w:lineRule="exact"/>
        <w:ind w:firstLine="280" w:firstLineChars="100"/>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说明：1.法定代表人为企业事业单位、国家机关、社会团体的主要行政负责人。</w:t>
      </w:r>
    </w:p>
    <w:p>
      <w:pPr>
        <w:spacing w:line="480" w:lineRule="exac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2.内容必须填写真实、清楚、涂改无效，不得转让、买卖。</w:t>
      </w:r>
    </w:p>
    <w:p>
      <w:pPr>
        <w:spacing w:line="480" w:lineRule="exact"/>
        <w:ind w:firstLine="720" w:firstLineChars="300"/>
        <w:rPr>
          <w:rFonts w:hint="eastAsia" w:ascii="仿宋" w:hAnsi="仿宋" w:eastAsia="仿宋" w:cs="仿宋_GB2312"/>
          <w:b/>
          <w:color w:val="auto"/>
          <w:sz w:val="24"/>
          <w:szCs w:val="24"/>
          <w:highlight w:val="none"/>
        </w:rPr>
      </w:pPr>
      <w:r>
        <w:rPr>
          <w:rFonts w:hint="eastAsia" w:ascii="仿宋" w:hAnsi="仿宋" w:eastAsia="仿宋" w:cs="仿宋_GB2312"/>
          <w:color w:val="auto"/>
          <w:sz w:val="24"/>
          <w:szCs w:val="24"/>
          <w:highlight w:val="none"/>
        </w:rPr>
        <w:t>3.将此证明书提交对方作为合同附件</w:t>
      </w:r>
      <w:r>
        <w:rPr>
          <w:rFonts w:hint="eastAsia" w:ascii="仿宋" w:hAnsi="仿宋" w:eastAsia="仿宋" w:cs="仿宋_GB2312"/>
          <w:b/>
          <w:color w:val="auto"/>
          <w:sz w:val="24"/>
          <w:szCs w:val="24"/>
          <w:highlight w:val="none"/>
        </w:rPr>
        <w:t>。</w:t>
      </w:r>
    </w:p>
    <w:p>
      <w:pPr>
        <w:pStyle w:val="28"/>
        <w:ind w:firstLine="720" w:firstLineChars="300"/>
        <w:rPr>
          <w:rFonts w:hint="eastAsia" w:ascii="仿宋" w:hAnsi="仿宋" w:eastAsia="仿宋" w:cs="仿宋_GB2312"/>
          <w:b w:val="0"/>
          <w:color w:val="auto"/>
          <w:kern w:val="2"/>
          <w:sz w:val="24"/>
          <w:szCs w:val="24"/>
          <w:highlight w:val="none"/>
        </w:rPr>
      </w:pPr>
      <w:r>
        <w:rPr>
          <w:rFonts w:hint="eastAsia" w:ascii="仿宋" w:hAnsi="仿宋" w:eastAsia="仿宋" w:cs="仿宋_GB2312"/>
          <w:b w:val="0"/>
          <w:color w:val="auto"/>
          <w:kern w:val="2"/>
          <w:sz w:val="24"/>
          <w:szCs w:val="24"/>
          <w:highlight w:val="none"/>
          <w:lang w:val="en-US" w:eastAsia="zh-CN"/>
        </w:rPr>
        <w:t>4.</w:t>
      </w:r>
      <w:r>
        <w:rPr>
          <w:rFonts w:hint="eastAsia" w:ascii="仿宋" w:hAnsi="仿宋" w:eastAsia="仿宋" w:cs="仿宋_GB2312"/>
          <w:b w:val="0"/>
          <w:color w:val="auto"/>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5</w:t>
      </w:r>
      <w:r>
        <w:rPr>
          <w:rFonts w:hint="eastAsia" w:ascii="仿宋" w:hAnsi="仿宋" w:eastAsia="仿宋" w:cs="仿宋_GB2312"/>
          <w:color w:val="auto"/>
          <w:sz w:val="24"/>
          <w:szCs w:val="24"/>
          <w:highlight w:val="none"/>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6</w:t>
      </w:r>
      <w:r>
        <w:rPr>
          <w:rFonts w:hint="eastAsia" w:ascii="仿宋" w:hAnsi="仿宋" w:eastAsia="仿宋" w:cs="仿宋_GB2312"/>
          <w:color w:val="auto"/>
          <w:sz w:val="24"/>
          <w:szCs w:val="24"/>
          <w:highlight w:val="none"/>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auto"/>
          <w:sz w:val="24"/>
          <w:szCs w:val="24"/>
          <w:highlight w:val="none"/>
          <w:lang w:val="en-US" w:eastAsia="zh-CN"/>
        </w:rPr>
      </w:pPr>
      <w:r>
        <w:rPr>
          <w:rFonts w:hint="eastAsia" w:ascii="仿宋" w:hAnsi="仿宋" w:eastAsia="仿宋" w:cs="仿宋_GB2312"/>
          <w:b w:val="0"/>
          <w:color w:val="auto"/>
          <w:sz w:val="24"/>
          <w:szCs w:val="24"/>
          <w:highlight w:val="none"/>
          <w:lang w:val="en-US" w:eastAsia="zh-CN"/>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color w:val="auto"/>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color w:val="auto"/>
          <w:sz w:val="24"/>
          <w:szCs w:val="24"/>
        </w:rPr>
        <w:t>身份证复印件：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eastAsia="宋体" w:cs="Times New Roman"/>
                <w:color w:val="auto"/>
                <w:sz w:val="24"/>
                <w:szCs w:val="24"/>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tcPr>
          <w:p>
            <w:pPr>
              <w:spacing w:line="360" w:lineRule="auto"/>
              <w:jc w:val="center"/>
              <w:rPr>
                <w:rFonts w:hint="eastAsia" w:ascii="仿宋" w:hAnsi="仿宋" w:eastAsia="仿宋" w:cs="仿宋_GB2312"/>
                <w:color w:val="auto"/>
                <w:sz w:val="24"/>
                <w:szCs w:val="24"/>
                <w:highlight w:val="none"/>
              </w:rPr>
            </w:pPr>
          </w:p>
          <w:p>
            <w:pPr>
              <w:spacing w:line="360" w:lineRule="auto"/>
              <w:jc w:val="both"/>
              <w:rPr>
                <w:rFonts w:hint="eastAsia" w:ascii="宋体" w:hAnsi="宋体" w:eastAsia="宋体" w:cs="Times New Roman"/>
                <w:color w:val="auto"/>
                <w:sz w:val="24"/>
                <w:szCs w:val="24"/>
              </w:rPr>
            </w:pPr>
          </w:p>
          <w:p>
            <w:pPr>
              <w:spacing w:line="360" w:lineRule="auto"/>
              <w:jc w:val="center"/>
              <w:rPr>
                <w:rFonts w:ascii="宋体" w:hAnsi="宋体"/>
                <w:color w:val="auto"/>
                <w:sz w:val="24"/>
                <w:szCs w:val="24"/>
              </w:rPr>
            </w:pPr>
            <w:r>
              <w:rPr>
                <w:rFonts w:hint="eastAsia" w:ascii="宋体" w:hAnsi="宋体" w:eastAsia="宋体" w:cs="Times New Roman"/>
                <w:color w:val="auto"/>
                <w:sz w:val="24"/>
                <w:szCs w:val="24"/>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tc>
      </w:tr>
    </w:tbl>
    <w:p>
      <w:pPr>
        <w:spacing w:line="480" w:lineRule="exact"/>
        <w:ind w:firstLine="843" w:firstLineChars="300"/>
        <w:rPr>
          <w:rFonts w:hint="default" w:ascii="仿宋" w:hAnsi="仿宋" w:eastAsia="仿宋" w:cs="仿宋_GB2312"/>
          <w:b/>
          <w:color w:val="auto"/>
          <w:sz w:val="28"/>
          <w:szCs w:val="28"/>
          <w:highlight w:val="none"/>
          <w:lang w:val="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cs="Times New Roman"/>
                <w:color w:val="auto"/>
                <w:sz w:val="24"/>
                <w:szCs w:val="24"/>
                <w:lang w:eastAsia="zh-CN"/>
              </w:rPr>
              <w:t>授权代理人在本单位近三个月社保记录，（以加盖社会保险基金管理中心印章的《缴费历史明细表》或《社会保险参保人员证明》为准，</w:t>
            </w:r>
            <w:r>
              <w:rPr>
                <w:rFonts w:hint="eastAsia" w:ascii="宋体" w:hAnsi="宋体"/>
                <w:color w:val="auto"/>
                <w:sz w:val="24"/>
                <w:szCs w:val="24"/>
                <w:lang w:val="en-US" w:eastAsia="zh-CN"/>
              </w:rPr>
              <w:t>盖单位公章</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r>
    </w:tbl>
    <w:p>
      <w:pPr>
        <w:rPr>
          <w:rFonts w:ascii="仿宋_GB2312" w:hAnsi="仿宋_GB2312" w:eastAsia="仿宋_GB2312" w:cs="仿宋_GB2312"/>
          <w:color w:val="auto"/>
          <w:sz w:val="28"/>
          <w:szCs w:val="28"/>
        </w:rPr>
      </w:pPr>
    </w:p>
    <w:p>
      <w:pPr>
        <w:pStyle w:val="28"/>
        <w:rPr>
          <w:rFonts w:ascii="仿宋_GB2312" w:hAnsi="仿宋_GB2312" w:eastAsia="仿宋_GB2312" w:cs="仿宋_GB2312"/>
          <w:color w:val="auto"/>
          <w:sz w:val="28"/>
          <w:szCs w:val="28"/>
        </w:rPr>
      </w:pPr>
    </w:p>
    <w:p>
      <w:pPr>
        <w:pStyle w:val="28"/>
        <w:rPr>
          <w:rFonts w:ascii="仿宋_GB2312" w:hAnsi="仿宋_GB2312" w:eastAsia="仿宋_GB2312" w:cs="仿宋_GB2312"/>
          <w:color w:val="auto"/>
          <w:sz w:val="28"/>
          <w:szCs w:val="28"/>
        </w:rPr>
      </w:pPr>
    </w:p>
    <w:p>
      <w:pPr>
        <w:pStyle w:val="28"/>
        <w:rPr>
          <w:rFonts w:ascii="仿宋_GB2312" w:hAnsi="仿宋_GB2312" w:eastAsia="仿宋_GB2312" w:cs="仿宋_GB2312"/>
          <w:color w:val="auto"/>
          <w:sz w:val="28"/>
          <w:szCs w:val="28"/>
        </w:rPr>
      </w:pPr>
    </w:p>
    <w:p>
      <w:pPr>
        <w:pStyle w:val="28"/>
        <w:rPr>
          <w:rFonts w:ascii="仿宋_GB2312" w:hAnsi="仿宋_GB2312" w:eastAsia="仿宋_GB2312" w:cs="仿宋_GB2312"/>
          <w:color w:val="auto"/>
          <w:sz w:val="28"/>
          <w:szCs w:val="28"/>
        </w:rPr>
      </w:pPr>
    </w:p>
    <w:p>
      <w:pPr>
        <w:pStyle w:val="28"/>
        <w:rPr>
          <w:rFonts w:ascii="仿宋_GB2312" w:hAnsi="仿宋_GB2312" w:eastAsia="仿宋_GB2312" w:cs="仿宋_GB2312"/>
          <w:color w:val="auto"/>
          <w:sz w:val="28"/>
          <w:szCs w:val="28"/>
        </w:rPr>
      </w:pPr>
    </w:p>
    <w:p>
      <w:pPr>
        <w:pStyle w:val="28"/>
        <w:rPr>
          <w:rFonts w:ascii="仿宋_GB2312" w:hAnsi="仿宋_GB2312" w:eastAsia="仿宋_GB2312" w:cs="仿宋_GB2312"/>
          <w:color w:val="auto"/>
          <w:sz w:val="28"/>
          <w:szCs w:val="28"/>
        </w:rPr>
      </w:pPr>
    </w:p>
    <w:p>
      <w:pPr>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2资格证明文件</w:t>
      </w:r>
    </w:p>
    <w:p>
      <w:pPr>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关于资格的声明函</w:t>
      </w:r>
    </w:p>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致：（项目实施单位）</w:t>
      </w:r>
    </w:p>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 </w:t>
      </w:r>
    </w:p>
    <w:p>
      <w:pPr>
        <w:spacing w:line="48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300" w:lineRule="auto"/>
        <w:ind w:firstLine="560" w:firstLineChars="200"/>
        <w:rPr>
          <w:rFonts w:ascii="仿宋_GB2312" w:hAnsi="仿宋_GB2312" w:eastAsia="仿宋_GB2312" w:cs="仿宋_GB2312"/>
          <w:color w:val="auto"/>
          <w:sz w:val="28"/>
          <w:szCs w:val="28"/>
        </w:rPr>
      </w:pPr>
    </w:p>
    <w:p>
      <w:pPr>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rPr>
      </w:pPr>
    </w:p>
    <w:p>
      <w:pPr>
        <w:adjustRightInd w:val="0"/>
        <w:snapToGrid w:val="0"/>
        <w:spacing w:line="300" w:lineRule="auto"/>
        <w:rPr>
          <w:rFonts w:ascii="仿宋_GB2312" w:hAnsi="仿宋_GB2312" w:eastAsia="仿宋_GB2312" w:cs="仿宋_GB2312"/>
          <w:color w:val="auto"/>
          <w:sz w:val="28"/>
          <w:szCs w:val="28"/>
        </w:rPr>
      </w:pPr>
    </w:p>
    <w:p>
      <w:pPr>
        <w:adjustRightInd w:val="0"/>
        <w:snapToGrid w:val="0"/>
        <w:spacing w:line="30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报价投标单位代表（签名或盖私章）：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报价投标单位名称（盖单位公章）：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日</w:t>
      </w:r>
    </w:p>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 报价意向承诺及声明函</w:t>
      </w:r>
    </w:p>
    <w:p>
      <w:pPr>
        <w:spacing w:line="360" w:lineRule="auto"/>
        <w:jc w:val="center"/>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报 价 意 向 承 诺 及 声 明 函</w:t>
      </w:r>
    </w:p>
    <w:p>
      <w:pPr>
        <w:pStyle w:val="31"/>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r>
        <w:rPr>
          <w:rFonts w:hint="eastAsia" w:ascii="仿宋_GB2312" w:hAnsi="仿宋_GB2312" w:eastAsia="仿宋_GB2312" w:cs="仿宋_GB2312"/>
          <w:color w:val="auto"/>
          <w:sz w:val="24"/>
        </w:rPr>
        <w:t>根据询价人发出的的项目编号为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的</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2.现我方承诺：</w:t>
      </w:r>
      <w:r>
        <w:rPr>
          <w:rFonts w:hint="eastAsia" w:ascii="仿宋_GB2312" w:hAnsi="仿宋_GB2312" w:eastAsia="仿宋_GB2312" w:cs="仿宋_GB2312"/>
          <w:color w:val="auto"/>
          <w:kern w:val="0"/>
          <w:sz w:val="24"/>
        </w:rPr>
        <w:t>愿以人民币</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元（小写：</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4.我方同意承包意向在询价文件规定的交易有效期</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5.如果我方获得承包资格，我方保证将</w:t>
      </w:r>
      <w:r>
        <w:rPr>
          <w:rFonts w:hint="eastAsia" w:ascii="仿宋_GB2312" w:hAnsi="仿宋_GB2312" w:eastAsia="仿宋_GB2312" w:cs="仿宋_GB2312"/>
          <w:color w:val="auto"/>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6.如果我方获得承包资格，我方将实行项目经理负责制，我方拟委派的项目负责人为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（证书编号为：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7.我方就参加本项目交易工作，作出以下郑重声明：</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 本公司及其有隶属关系的机构没有参加本项目的前期工作编写工作。</w:t>
      </w:r>
    </w:p>
    <w:p>
      <w:pPr>
        <w:pStyle w:val="35"/>
        <w:ind w:left="-539" w:leftChars="-257" w:firstLine="496"/>
        <w:rPr>
          <w:rFonts w:ascii="仿宋_GB2312" w:hAnsi="仿宋_GB2312" w:eastAsia="仿宋_GB2312" w:cs="仿宋_GB2312"/>
          <w:color w:val="auto"/>
        </w:rPr>
      </w:pPr>
      <w:r>
        <w:rPr>
          <w:rFonts w:hint="eastAsia" w:ascii="仿宋_GB2312" w:hAnsi="仿宋_GB2312" w:eastAsia="仿宋_GB2312" w:cs="仿宋_GB2312"/>
          <w:color w:val="auto"/>
        </w:rPr>
        <w:t>本公司违反上述承诺，或本声明陈述与事实不符，经查实，本公司愿意接受公开通报，承担由此带来的法律后果。</w:t>
      </w:r>
    </w:p>
    <w:p>
      <w:pPr>
        <w:pStyle w:val="35"/>
        <w:ind w:firstLine="496"/>
        <w:rPr>
          <w:rFonts w:ascii="仿宋_GB2312" w:hAnsi="仿宋_GB2312" w:eastAsia="仿宋_GB2312" w:cs="仿宋_GB2312"/>
          <w:color w:val="auto"/>
        </w:rPr>
      </w:pPr>
    </w:p>
    <w:p>
      <w:pPr>
        <w:pStyle w:val="35"/>
        <w:ind w:firstLine="496"/>
        <w:rPr>
          <w:rFonts w:ascii="仿宋_GB2312" w:hAnsi="仿宋_GB2312" w:eastAsia="仿宋_GB2312" w:cs="仿宋_GB2312"/>
          <w:color w:val="auto"/>
          <w:u w:val="single"/>
        </w:rPr>
      </w:pPr>
      <w:r>
        <w:rPr>
          <w:rFonts w:hint="eastAsia" w:ascii="仿宋_GB2312" w:hAnsi="仿宋_GB2312" w:eastAsia="仿宋_GB2312" w:cs="仿宋_GB2312"/>
          <w:color w:val="auto"/>
        </w:rPr>
        <w:t>承包意向人：(盖公章)</w:t>
      </w:r>
      <w:r>
        <w:rPr>
          <w:rFonts w:hint="eastAsia" w:ascii="仿宋_GB2312" w:hAnsi="仿宋_GB2312" w:eastAsia="仿宋_GB2312" w:cs="仿宋_GB2312"/>
          <w:color w:val="auto"/>
          <w:u w:val="single"/>
        </w:rPr>
        <w:t xml:space="preserve">                                   </w:t>
      </w:r>
    </w:p>
    <w:p>
      <w:pPr>
        <w:pStyle w:val="35"/>
        <w:ind w:firstLine="496"/>
        <w:rPr>
          <w:rFonts w:ascii="仿宋_GB2312" w:hAnsi="仿宋_GB2312" w:eastAsia="仿宋_GB2312" w:cs="仿宋_GB2312"/>
          <w:color w:val="auto"/>
        </w:rPr>
      </w:pPr>
      <w:r>
        <w:rPr>
          <w:rFonts w:hint="eastAsia" w:ascii="仿宋_GB2312" w:hAnsi="仿宋_GB2312" w:eastAsia="仿宋_GB2312" w:cs="仿宋_GB2312"/>
          <w:color w:val="auto"/>
        </w:rPr>
        <w:t>法定代表人（签名或盖</w:t>
      </w:r>
      <w:r>
        <w:rPr>
          <w:rFonts w:hint="eastAsia" w:ascii="仿宋_GB2312" w:hAnsi="仿宋_GB2312" w:eastAsia="仿宋_GB2312" w:cs="仿宋_GB2312"/>
          <w:color w:val="auto"/>
          <w:lang w:val="en-US" w:eastAsia="zh-CN"/>
        </w:rPr>
        <w:t>私</w:t>
      </w:r>
      <w:r>
        <w:rPr>
          <w:rFonts w:hint="eastAsia" w:ascii="仿宋_GB2312" w:hAnsi="仿宋_GB2312" w:eastAsia="仿宋_GB2312" w:cs="仿宋_GB2312"/>
          <w:color w:val="auto"/>
        </w:rPr>
        <w:t>章）：</w:t>
      </w:r>
      <w:r>
        <w:rPr>
          <w:rFonts w:hint="eastAsia" w:ascii="仿宋_GB2312" w:hAnsi="仿宋_GB2312" w:eastAsia="仿宋_GB2312" w:cs="仿宋_GB2312"/>
          <w:color w:val="auto"/>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rPr>
      </w:pPr>
      <w:r>
        <w:rPr>
          <w:rFonts w:hint="eastAsia" w:ascii="仿宋_GB2312" w:hAnsi="仿宋_GB2312" w:eastAsia="仿宋_GB2312" w:cs="仿宋_GB2312"/>
          <w:snapToGrid w:val="0"/>
          <w:color w:val="auto"/>
          <w:spacing w:val="4"/>
          <w:kern w:val="0"/>
          <w:sz w:val="24"/>
        </w:rPr>
        <w:t xml:space="preserve">日    期：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年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月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日    </w:t>
      </w:r>
    </w:p>
    <w:p>
      <w:pPr>
        <w:pStyle w:val="35"/>
        <w:ind w:firstLine="496"/>
        <w:rPr>
          <w:rFonts w:ascii="仿宋_GB2312" w:hAnsi="仿宋_GB2312" w:eastAsia="仿宋_GB2312" w:cs="仿宋_GB2312"/>
          <w:color w:val="auto"/>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 拟投入本项目的项目负责人情况表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姓名</w:t>
            </w:r>
          </w:p>
        </w:tc>
        <w:tc>
          <w:tcPr>
            <w:tcW w:w="1661" w:type="dxa"/>
            <w:gridSpan w:val="2"/>
          </w:tcPr>
          <w:p>
            <w:pPr>
              <w:jc w:val="center"/>
              <w:rPr>
                <w:rFonts w:ascii="仿宋_GB2312" w:hAnsi="仿宋_GB2312" w:eastAsia="仿宋_GB2312" w:cs="仿宋_GB2312"/>
                <w:b/>
                <w:color w:val="auto"/>
                <w:sz w:val="28"/>
                <w:szCs w:val="28"/>
              </w:rPr>
            </w:pPr>
          </w:p>
        </w:tc>
        <w:tc>
          <w:tcPr>
            <w:tcW w:w="1661" w:type="dxa"/>
            <w:gridSpan w:val="2"/>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出生年月</w:t>
            </w:r>
          </w:p>
        </w:tc>
        <w:tc>
          <w:tcPr>
            <w:tcW w:w="1661" w:type="dxa"/>
            <w:gridSpan w:val="2"/>
          </w:tcPr>
          <w:p>
            <w:pPr>
              <w:jc w:val="center"/>
              <w:rPr>
                <w:rFonts w:ascii="仿宋_GB2312" w:hAnsi="仿宋_GB2312" w:eastAsia="仿宋_GB2312" w:cs="仿宋_GB2312"/>
                <w:b/>
                <w:color w:val="auto"/>
                <w:sz w:val="28"/>
                <w:szCs w:val="28"/>
              </w:rPr>
            </w:pPr>
          </w:p>
        </w:tc>
        <w:tc>
          <w:tcPr>
            <w:tcW w:w="1662" w:type="dxa"/>
            <w:gridSpan w:val="2"/>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学历</w:t>
            </w:r>
          </w:p>
        </w:tc>
        <w:tc>
          <w:tcPr>
            <w:tcW w:w="1662" w:type="dxa"/>
          </w:tcPr>
          <w:p>
            <w:pPr>
              <w:jc w:val="center"/>
              <w:rPr>
                <w:rFonts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职称</w:t>
            </w:r>
          </w:p>
        </w:tc>
        <w:tc>
          <w:tcPr>
            <w:tcW w:w="1661" w:type="dxa"/>
            <w:gridSpan w:val="2"/>
          </w:tcPr>
          <w:p>
            <w:pPr>
              <w:spacing w:line="360" w:lineRule="exact"/>
              <w:jc w:val="center"/>
              <w:rPr>
                <w:rFonts w:ascii="仿宋_GB2312" w:hAnsi="仿宋_GB2312" w:eastAsia="仿宋_GB2312" w:cs="仿宋_GB2312"/>
                <w:b/>
                <w:color w:val="auto"/>
                <w:sz w:val="28"/>
                <w:szCs w:val="28"/>
              </w:rPr>
            </w:pPr>
          </w:p>
        </w:tc>
        <w:tc>
          <w:tcPr>
            <w:tcW w:w="1661" w:type="dxa"/>
            <w:gridSpan w:val="2"/>
          </w:tcPr>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职务</w:t>
            </w:r>
          </w:p>
        </w:tc>
        <w:tc>
          <w:tcPr>
            <w:tcW w:w="1661" w:type="dxa"/>
            <w:gridSpan w:val="2"/>
          </w:tcPr>
          <w:p>
            <w:pPr>
              <w:spacing w:line="360" w:lineRule="exact"/>
              <w:jc w:val="center"/>
              <w:rPr>
                <w:rFonts w:ascii="仿宋_GB2312" w:hAnsi="仿宋_GB2312" w:eastAsia="仿宋_GB2312" w:cs="仿宋_GB2312"/>
                <w:b/>
                <w:color w:val="auto"/>
                <w:sz w:val="28"/>
                <w:szCs w:val="28"/>
              </w:rPr>
            </w:pPr>
          </w:p>
        </w:tc>
        <w:tc>
          <w:tcPr>
            <w:tcW w:w="1662" w:type="dxa"/>
            <w:gridSpan w:val="2"/>
          </w:tcPr>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从事本工作时间</w:t>
            </w:r>
          </w:p>
        </w:tc>
        <w:tc>
          <w:tcPr>
            <w:tcW w:w="1662" w:type="dxa"/>
          </w:tcPr>
          <w:p>
            <w:pPr>
              <w:spacing w:line="360" w:lineRule="exact"/>
              <w:jc w:val="center"/>
              <w:rPr>
                <w:rFonts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毕业院校</w:t>
            </w:r>
          </w:p>
        </w:tc>
        <w:tc>
          <w:tcPr>
            <w:tcW w:w="1661" w:type="dxa"/>
            <w:gridSpan w:val="2"/>
          </w:tcPr>
          <w:p>
            <w:pPr>
              <w:spacing w:line="360" w:lineRule="exact"/>
              <w:jc w:val="center"/>
              <w:rPr>
                <w:rFonts w:ascii="仿宋_GB2312" w:hAnsi="仿宋_GB2312" w:eastAsia="仿宋_GB2312" w:cs="仿宋_GB2312"/>
                <w:b/>
                <w:color w:val="auto"/>
                <w:sz w:val="28"/>
                <w:szCs w:val="28"/>
              </w:rPr>
            </w:pPr>
          </w:p>
        </w:tc>
        <w:tc>
          <w:tcPr>
            <w:tcW w:w="1661" w:type="dxa"/>
            <w:gridSpan w:val="2"/>
          </w:tcPr>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毕业时间</w:t>
            </w:r>
          </w:p>
        </w:tc>
        <w:tc>
          <w:tcPr>
            <w:tcW w:w="1661" w:type="dxa"/>
            <w:gridSpan w:val="2"/>
          </w:tcPr>
          <w:p>
            <w:pPr>
              <w:spacing w:line="360" w:lineRule="exact"/>
              <w:jc w:val="center"/>
              <w:rPr>
                <w:rFonts w:ascii="仿宋_GB2312" w:hAnsi="仿宋_GB2312" w:eastAsia="仿宋_GB2312" w:cs="仿宋_GB2312"/>
                <w:b/>
                <w:color w:val="auto"/>
                <w:sz w:val="28"/>
                <w:szCs w:val="28"/>
              </w:rPr>
            </w:pPr>
          </w:p>
        </w:tc>
        <w:tc>
          <w:tcPr>
            <w:tcW w:w="1662" w:type="dxa"/>
            <w:gridSpan w:val="2"/>
          </w:tcPr>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专业</w:t>
            </w:r>
          </w:p>
        </w:tc>
        <w:tc>
          <w:tcPr>
            <w:tcW w:w="1662" w:type="dxa"/>
          </w:tcPr>
          <w:p>
            <w:pPr>
              <w:spacing w:line="360" w:lineRule="exact"/>
              <w:jc w:val="center"/>
              <w:rPr>
                <w:rFonts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注册证书等级</w:t>
            </w:r>
          </w:p>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和专业</w:t>
            </w:r>
          </w:p>
        </w:tc>
        <w:tc>
          <w:tcPr>
            <w:tcW w:w="3322" w:type="dxa"/>
            <w:gridSpan w:val="4"/>
          </w:tcPr>
          <w:p>
            <w:pPr>
              <w:spacing w:line="360" w:lineRule="exact"/>
              <w:jc w:val="center"/>
              <w:rPr>
                <w:rFonts w:ascii="仿宋_GB2312" w:hAnsi="仿宋_GB2312" w:eastAsia="仿宋_GB2312" w:cs="仿宋_GB2312"/>
                <w:b/>
                <w:color w:val="auto"/>
                <w:sz w:val="28"/>
                <w:szCs w:val="28"/>
              </w:rPr>
            </w:pPr>
          </w:p>
        </w:tc>
        <w:tc>
          <w:tcPr>
            <w:tcW w:w="1662" w:type="dxa"/>
            <w:gridSpan w:val="2"/>
          </w:tcPr>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证书编号</w:t>
            </w:r>
          </w:p>
        </w:tc>
        <w:tc>
          <w:tcPr>
            <w:tcW w:w="1662" w:type="dxa"/>
          </w:tcPr>
          <w:p>
            <w:pPr>
              <w:spacing w:line="360" w:lineRule="exact"/>
              <w:jc w:val="center"/>
              <w:rPr>
                <w:rFonts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职称证专业</w:t>
            </w:r>
          </w:p>
        </w:tc>
        <w:tc>
          <w:tcPr>
            <w:tcW w:w="3322" w:type="dxa"/>
            <w:gridSpan w:val="4"/>
          </w:tcPr>
          <w:p>
            <w:pPr>
              <w:jc w:val="center"/>
              <w:rPr>
                <w:rFonts w:ascii="仿宋_GB2312" w:hAnsi="仿宋_GB2312" w:eastAsia="仿宋_GB2312" w:cs="仿宋_GB2312"/>
                <w:b/>
                <w:color w:val="auto"/>
                <w:sz w:val="28"/>
                <w:szCs w:val="28"/>
              </w:rPr>
            </w:pPr>
          </w:p>
        </w:tc>
        <w:tc>
          <w:tcPr>
            <w:tcW w:w="1662" w:type="dxa"/>
            <w:gridSpan w:val="2"/>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证书编号</w:t>
            </w:r>
          </w:p>
        </w:tc>
        <w:tc>
          <w:tcPr>
            <w:tcW w:w="1662" w:type="dxa"/>
          </w:tcPr>
          <w:p>
            <w:pPr>
              <w:jc w:val="center"/>
              <w:rPr>
                <w:rFonts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项目名称</w:t>
            </w:r>
          </w:p>
        </w:tc>
        <w:tc>
          <w:tcPr>
            <w:tcW w:w="1993" w:type="dxa"/>
            <w:gridSpan w:val="2"/>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合同金额</w:t>
            </w:r>
          </w:p>
        </w:tc>
        <w:tc>
          <w:tcPr>
            <w:tcW w:w="1993" w:type="dxa"/>
            <w:gridSpan w:val="2"/>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开、竣工时间</w:t>
            </w:r>
          </w:p>
        </w:tc>
        <w:tc>
          <w:tcPr>
            <w:tcW w:w="1993" w:type="dxa"/>
            <w:gridSpan w:val="2"/>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担任职务</w:t>
            </w:r>
          </w:p>
        </w:tc>
        <w:tc>
          <w:tcPr>
            <w:tcW w:w="1996" w:type="dxa"/>
            <w:gridSpan w:val="2"/>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6" w:type="dxa"/>
            <w:gridSpan w:val="2"/>
          </w:tcPr>
          <w:p>
            <w:pPr>
              <w:jc w:val="center"/>
              <w:rPr>
                <w:rFonts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6" w:type="dxa"/>
            <w:gridSpan w:val="2"/>
          </w:tcPr>
          <w:p>
            <w:pPr>
              <w:jc w:val="center"/>
              <w:rPr>
                <w:rFonts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6" w:type="dxa"/>
            <w:gridSpan w:val="2"/>
          </w:tcPr>
          <w:p>
            <w:pPr>
              <w:jc w:val="center"/>
              <w:rPr>
                <w:rFonts w:ascii="仿宋_GB2312" w:hAnsi="仿宋_GB2312" w:eastAsia="仿宋_GB2312" w:cs="仿宋_GB2312"/>
                <w:b/>
                <w:color w:val="auto"/>
                <w:sz w:val="28"/>
                <w:szCs w:val="28"/>
              </w:rPr>
            </w:pPr>
          </w:p>
        </w:tc>
      </w:tr>
    </w:tbl>
    <w:p>
      <w:pPr>
        <w:jc w:val="center"/>
        <w:rPr>
          <w:rFonts w:ascii="仿宋_GB2312" w:hAnsi="仿宋_GB2312" w:eastAsia="仿宋_GB2312" w:cs="仿宋_GB2312"/>
          <w:b/>
          <w:color w:val="auto"/>
          <w:sz w:val="28"/>
          <w:szCs w:val="28"/>
        </w:rPr>
      </w:pPr>
    </w:p>
    <w:p>
      <w:pPr>
        <w:jc w:val="center"/>
        <w:rPr>
          <w:rFonts w:ascii="仿宋_GB2312" w:hAnsi="仿宋_GB2312" w:eastAsia="仿宋_GB2312" w:cs="仿宋_GB2312"/>
          <w:b/>
          <w:color w:val="auto"/>
          <w:sz w:val="28"/>
          <w:szCs w:val="28"/>
        </w:rPr>
      </w:pPr>
    </w:p>
    <w:p>
      <w:pPr>
        <w:adjustRightInd w:val="0"/>
        <w:snapToGrid w:val="0"/>
        <w:spacing w:line="30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报价单位代表（签名或盖私章）：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报价单位名称（盖单位公章）：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日</w:t>
      </w:r>
    </w:p>
    <w:p>
      <w:pPr>
        <w:jc w:val="both"/>
        <w:rPr>
          <w:rFonts w:ascii="仿宋_GB2312" w:hAnsi="仿宋_GB2312" w:eastAsia="仿宋_GB2312" w:cs="仿宋_GB2312"/>
          <w:b/>
          <w:color w:val="auto"/>
          <w:sz w:val="28"/>
          <w:szCs w:val="28"/>
        </w:rPr>
      </w:pPr>
    </w:p>
    <w:p>
      <w:pPr>
        <w:spacing w:line="480" w:lineRule="auto"/>
        <w:jc w:val="center"/>
        <w:rPr>
          <w:rFonts w:hint="eastAsia" w:ascii="仿宋_GB2312" w:eastAsia="仿宋_GB2312"/>
          <w:b/>
          <w:color w:val="auto"/>
          <w:sz w:val="28"/>
          <w:szCs w:val="28"/>
        </w:rPr>
      </w:pPr>
      <w:r>
        <w:rPr>
          <w:rFonts w:hint="eastAsia" w:ascii="仿宋_GB2312" w:hAnsi="仿宋_GB2312" w:eastAsia="仿宋_GB2312" w:cs="仿宋_GB2312"/>
          <w:b/>
          <w:color w:val="auto"/>
          <w:sz w:val="28"/>
          <w:szCs w:val="28"/>
          <w:lang w:val="en-US" w:eastAsia="zh-CN"/>
        </w:rPr>
        <w:t>5 现场</w:t>
      </w:r>
      <w:r>
        <w:rPr>
          <w:rFonts w:hint="eastAsia" w:ascii="仿宋_GB2312" w:eastAsia="仿宋_GB2312"/>
          <w:b/>
          <w:color w:val="auto"/>
          <w:sz w:val="28"/>
          <w:szCs w:val="28"/>
        </w:rPr>
        <w:t>踏勘委派书</w:t>
      </w:r>
    </w:p>
    <w:p>
      <w:pPr>
        <w:pStyle w:val="2"/>
        <w:rPr>
          <w:rFonts w:hint="eastAsia" w:ascii="仿宋_GB2312" w:eastAsia="仿宋_GB2312"/>
          <w:b/>
          <w:color w:val="auto"/>
          <w:sz w:val="28"/>
          <w:szCs w:val="28"/>
        </w:rPr>
      </w:pPr>
    </w:p>
    <w:p>
      <w:pPr>
        <w:pStyle w:val="2"/>
        <w:rPr>
          <w:rFonts w:hint="default" w:ascii="仿宋_GB2312" w:eastAsia="仿宋_GB2312"/>
          <w:b/>
          <w:color w:val="auto"/>
          <w:sz w:val="28"/>
          <w:szCs w:val="28"/>
          <w:lang w:val="en-US" w:eastAsia="zh-CN"/>
        </w:rPr>
      </w:pPr>
      <w:r>
        <w:rPr>
          <w:rFonts w:hint="eastAsia" w:eastAsia="仿宋_GB2312"/>
          <w:b/>
          <w:color w:val="auto"/>
          <w:sz w:val="28"/>
          <w:szCs w:val="28"/>
          <w:lang w:val="en-US" w:eastAsia="zh-CN"/>
        </w:rPr>
        <w:t xml:space="preserve">                6 项目单位、人员资格情况</w:t>
      </w:r>
    </w:p>
    <w:p>
      <w:pPr>
        <w:jc w:val="center"/>
        <w:rPr>
          <w:rFonts w:hint="default" w:ascii="仿宋_GB2312" w:hAnsi="仿宋_GB2312" w:eastAsia="仿宋_GB2312" w:cs="仿宋_GB2312"/>
          <w:b/>
          <w:color w:val="auto"/>
          <w:sz w:val="28"/>
          <w:szCs w:val="28"/>
          <w:lang w:val="en-US" w:eastAsia="zh-CN"/>
        </w:rPr>
      </w:pPr>
    </w:p>
    <w:p>
      <w:pPr>
        <w:rPr>
          <w:rFonts w:ascii="仿宋_GB2312" w:hAnsi="仿宋_GB2312" w:eastAsia="仿宋_GB2312" w:cs="仿宋_GB2312"/>
          <w:b/>
          <w:color w:val="auto"/>
          <w:sz w:val="28"/>
          <w:szCs w:val="28"/>
        </w:rPr>
      </w:pPr>
    </w:p>
    <w:p>
      <w:pPr>
        <w:pStyle w:val="13"/>
        <w:adjustRightInd w:val="0"/>
        <w:snapToGrid w:val="0"/>
        <w:spacing w:line="300" w:lineRule="auto"/>
        <w:rPr>
          <w:rFonts w:ascii="仿宋_GB2312" w:hAnsi="仿宋_GB2312" w:eastAsia="仿宋_GB2312" w:cs="仿宋_GB2312"/>
          <w:color w:val="auto"/>
        </w:rPr>
      </w:pPr>
    </w:p>
    <w:sectPr>
      <w:pgSz w:w="11907" w:h="16840"/>
      <w:pgMar w:top="1588" w:right="1134" w:bottom="777"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方正小标宋简体">
    <w:altName w:val="方正舒体"/>
    <w:panose1 w:val="03000509000000000000"/>
    <w:charset w:val="86"/>
    <w:family w:val="auto"/>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30" w:usb3="00000000" w:csb0="4008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5</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43</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EFF4BD"/>
    <w:multiLevelType w:val="singleLevel"/>
    <w:tmpl w:val="C1EFF4BD"/>
    <w:lvl w:ilvl="0" w:tentative="0">
      <w:start w:val="2"/>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3AA2980"/>
    <w:multiLevelType w:val="singleLevel"/>
    <w:tmpl w:val="53AA2980"/>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
    <w15:presenceInfo w15:providerId="None" w15:userId="X"/>
  </w15:person>
  <w15:person w15:author="User">
    <w15:presenceInfo w15:providerId="None" w15:userId="User"/>
  </w15:person>
  <w15:person w15:author="黄大大">
    <w15:presenceInfo w15:providerId="WPS Office" w15:userId="4041684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EE"/>
    <w:rsid w:val="000079CF"/>
    <w:rsid w:val="00011065"/>
    <w:rsid w:val="00011596"/>
    <w:rsid w:val="00020929"/>
    <w:rsid w:val="0005005F"/>
    <w:rsid w:val="000515E7"/>
    <w:rsid w:val="00070A14"/>
    <w:rsid w:val="0008471F"/>
    <w:rsid w:val="00086CFD"/>
    <w:rsid w:val="000A13AA"/>
    <w:rsid w:val="000A3E96"/>
    <w:rsid w:val="000B027A"/>
    <w:rsid w:val="000C2600"/>
    <w:rsid w:val="000D1A87"/>
    <w:rsid w:val="00152973"/>
    <w:rsid w:val="00172419"/>
    <w:rsid w:val="00172A27"/>
    <w:rsid w:val="00172A53"/>
    <w:rsid w:val="0019723B"/>
    <w:rsid w:val="001A0A3B"/>
    <w:rsid w:val="001B46FB"/>
    <w:rsid w:val="001C7E07"/>
    <w:rsid w:val="001D7718"/>
    <w:rsid w:val="001E4E79"/>
    <w:rsid w:val="001F50A5"/>
    <w:rsid w:val="00203A7D"/>
    <w:rsid w:val="00205C86"/>
    <w:rsid w:val="002102A8"/>
    <w:rsid w:val="00240E60"/>
    <w:rsid w:val="00244CA0"/>
    <w:rsid w:val="00246A20"/>
    <w:rsid w:val="00286848"/>
    <w:rsid w:val="00292FA4"/>
    <w:rsid w:val="002A593C"/>
    <w:rsid w:val="002A67B5"/>
    <w:rsid w:val="002A7F2C"/>
    <w:rsid w:val="002B5F97"/>
    <w:rsid w:val="002F019E"/>
    <w:rsid w:val="002F14B3"/>
    <w:rsid w:val="0030761B"/>
    <w:rsid w:val="0031164B"/>
    <w:rsid w:val="00312AC0"/>
    <w:rsid w:val="00314552"/>
    <w:rsid w:val="00324D02"/>
    <w:rsid w:val="0032766F"/>
    <w:rsid w:val="0034544C"/>
    <w:rsid w:val="0034638C"/>
    <w:rsid w:val="0036121E"/>
    <w:rsid w:val="00370038"/>
    <w:rsid w:val="00397825"/>
    <w:rsid w:val="003C0792"/>
    <w:rsid w:val="003C3FC7"/>
    <w:rsid w:val="003C480C"/>
    <w:rsid w:val="003E3598"/>
    <w:rsid w:val="003E3877"/>
    <w:rsid w:val="003E5C27"/>
    <w:rsid w:val="00404984"/>
    <w:rsid w:val="00447272"/>
    <w:rsid w:val="00450C88"/>
    <w:rsid w:val="004611F4"/>
    <w:rsid w:val="004825A7"/>
    <w:rsid w:val="004A5A27"/>
    <w:rsid w:val="004A5E8B"/>
    <w:rsid w:val="004C3D78"/>
    <w:rsid w:val="00517E2D"/>
    <w:rsid w:val="00530A9A"/>
    <w:rsid w:val="00544C66"/>
    <w:rsid w:val="00557266"/>
    <w:rsid w:val="00560E35"/>
    <w:rsid w:val="00563AA0"/>
    <w:rsid w:val="0059583B"/>
    <w:rsid w:val="005D32E2"/>
    <w:rsid w:val="005F56D2"/>
    <w:rsid w:val="005F77DF"/>
    <w:rsid w:val="00600CD0"/>
    <w:rsid w:val="006408EC"/>
    <w:rsid w:val="00646229"/>
    <w:rsid w:val="00647504"/>
    <w:rsid w:val="00652BBC"/>
    <w:rsid w:val="006975E7"/>
    <w:rsid w:val="006A4D3F"/>
    <w:rsid w:val="006D6DAB"/>
    <w:rsid w:val="006D7AC4"/>
    <w:rsid w:val="00705B0E"/>
    <w:rsid w:val="007118CE"/>
    <w:rsid w:val="00715D2B"/>
    <w:rsid w:val="007638FC"/>
    <w:rsid w:val="00764A71"/>
    <w:rsid w:val="00770348"/>
    <w:rsid w:val="0079313B"/>
    <w:rsid w:val="007A0033"/>
    <w:rsid w:val="007C3FA2"/>
    <w:rsid w:val="007D3156"/>
    <w:rsid w:val="007F08E2"/>
    <w:rsid w:val="00801F50"/>
    <w:rsid w:val="0081783B"/>
    <w:rsid w:val="00820CD2"/>
    <w:rsid w:val="00823242"/>
    <w:rsid w:val="008272D1"/>
    <w:rsid w:val="00872D60"/>
    <w:rsid w:val="00885E56"/>
    <w:rsid w:val="008C320E"/>
    <w:rsid w:val="008C7BDA"/>
    <w:rsid w:val="008D5038"/>
    <w:rsid w:val="00955335"/>
    <w:rsid w:val="00966CC3"/>
    <w:rsid w:val="00972E33"/>
    <w:rsid w:val="009758CD"/>
    <w:rsid w:val="00994C2F"/>
    <w:rsid w:val="009A2081"/>
    <w:rsid w:val="009C4CB3"/>
    <w:rsid w:val="00A1208A"/>
    <w:rsid w:val="00A2579E"/>
    <w:rsid w:val="00A376F5"/>
    <w:rsid w:val="00A379D3"/>
    <w:rsid w:val="00A52811"/>
    <w:rsid w:val="00A52E65"/>
    <w:rsid w:val="00A70F57"/>
    <w:rsid w:val="00A805F8"/>
    <w:rsid w:val="00A812B5"/>
    <w:rsid w:val="00A87ABF"/>
    <w:rsid w:val="00AA61FE"/>
    <w:rsid w:val="00AB537F"/>
    <w:rsid w:val="00AB6450"/>
    <w:rsid w:val="00AC3C65"/>
    <w:rsid w:val="00AF5558"/>
    <w:rsid w:val="00B01D8D"/>
    <w:rsid w:val="00B11CD6"/>
    <w:rsid w:val="00B305F6"/>
    <w:rsid w:val="00B471FC"/>
    <w:rsid w:val="00B534FE"/>
    <w:rsid w:val="00B82CC1"/>
    <w:rsid w:val="00BA7B0B"/>
    <w:rsid w:val="00BB0045"/>
    <w:rsid w:val="00BE2676"/>
    <w:rsid w:val="00C17654"/>
    <w:rsid w:val="00C27AFB"/>
    <w:rsid w:val="00C31CC4"/>
    <w:rsid w:val="00C37FE6"/>
    <w:rsid w:val="00C411BB"/>
    <w:rsid w:val="00C63708"/>
    <w:rsid w:val="00C86280"/>
    <w:rsid w:val="00CA5F84"/>
    <w:rsid w:val="00CA7497"/>
    <w:rsid w:val="00CC225A"/>
    <w:rsid w:val="00CE5B0A"/>
    <w:rsid w:val="00CF1C26"/>
    <w:rsid w:val="00CF1DC7"/>
    <w:rsid w:val="00CF5F0A"/>
    <w:rsid w:val="00D14894"/>
    <w:rsid w:val="00D25D0E"/>
    <w:rsid w:val="00D47091"/>
    <w:rsid w:val="00D72C49"/>
    <w:rsid w:val="00D75EC4"/>
    <w:rsid w:val="00D80AD4"/>
    <w:rsid w:val="00D914F2"/>
    <w:rsid w:val="00D9178F"/>
    <w:rsid w:val="00D96A31"/>
    <w:rsid w:val="00DB441C"/>
    <w:rsid w:val="00DD4847"/>
    <w:rsid w:val="00DD72A4"/>
    <w:rsid w:val="00E11CE2"/>
    <w:rsid w:val="00E278C2"/>
    <w:rsid w:val="00E62A7E"/>
    <w:rsid w:val="00E754CB"/>
    <w:rsid w:val="00E81641"/>
    <w:rsid w:val="00E9180A"/>
    <w:rsid w:val="00EA24A8"/>
    <w:rsid w:val="00ED7028"/>
    <w:rsid w:val="00F028A1"/>
    <w:rsid w:val="00F24CC5"/>
    <w:rsid w:val="00F4362A"/>
    <w:rsid w:val="00F5254D"/>
    <w:rsid w:val="00F61368"/>
    <w:rsid w:val="00F66C48"/>
    <w:rsid w:val="00F77235"/>
    <w:rsid w:val="00F90824"/>
    <w:rsid w:val="00F951A5"/>
    <w:rsid w:val="00FB51EC"/>
    <w:rsid w:val="00FB77FC"/>
    <w:rsid w:val="022420B7"/>
    <w:rsid w:val="024750BF"/>
    <w:rsid w:val="0299087B"/>
    <w:rsid w:val="02D07686"/>
    <w:rsid w:val="03561202"/>
    <w:rsid w:val="039612B4"/>
    <w:rsid w:val="05374EDC"/>
    <w:rsid w:val="05A72878"/>
    <w:rsid w:val="05D639A0"/>
    <w:rsid w:val="06184390"/>
    <w:rsid w:val="067A6568"/>
    <w:rsid w:val="06C1268B"/>
    <w:rsid w:val="07692963"/>
    <w:rsid w:val="076A4B98"/>
    <w:rsid w:val="077E3CA4"/>
    <w:rsid w:val="078A5B00"/>
    <w:rsid w:val="07A67F94"/>
    <w:rsid w:val="09AD1940"/>
    <w:rsid w:val="0A3562AE"/>
    <w:rsid w:val="0A383E43"/>
    <w:rsid w:val="0A617500"/>
    <w:rsid w:val="0ACC50F7"/>
    <w:rsid w:val="0AD427C2"/>
    <w:rsid w:val="0B6A06C0"/>
    <w:rsid w:val="0B9628B8"/>
    <w:rsid w:val="0B985FBE"/>
    <w:rsid w:val="0BE9582F"/>
    <w:rsid w:val="0C463FA6"/>
    <w:rsid w:val="0C711BC0"/>
    <w:rsid w:val="0CCA3EDC"/>
    <w:rsid w:val="0CF74D52"/>
    <w:rsid w:val="0D6874AB"/>
    <w:rsid w:val="0DE57E59"/>
    <w:rsid w:val="0E1337C7"/>
    <w:rsid w:val="0E4E4C56"/>
    <w:rsid w:val="0E6C111D"/>
    <w:rsid w:val="0F185115"/>
    <w:rsid w:val="0F772B35"/>
    <w:rsid w:val="0F7E6DC5"/>
    <w:rsid w:val="0F8D2BF4"/>
    <w:rsid w:val="0FDB7213"/>
    <w:rsid w:val="0FEC1EE7"/>
    <w:rsid w:val="10177789"/>
    <w:rsid w:val="1062546C"/>
    <w:rsid w:val="10AD615B"/>
    <w:rsid w:val="10B87739"/>
    <w:rsid w:val="10E460A1"/>
    <w:rsid w:val="110F7064"/>
    <w:rsid w:val="114A3CB9"/>
    <w:rsid w:val="114F75DA"/>
    <w:rsid w:val="11A5711E"/>
    <w:rsid w:val="12194AB6"/>
    <w:rsid w:val="127901C8"/>
    <w:rsid w:val="1294198A"/>
    <w:rsid w:val="12996EA5"/>
    <w:rsid w:val="13132F2D"/>
    <w:rsid w:val="13B937B9"/>
    <w:rsid w:val="13BF21F2"/>
    <w:rsid w:val="13F22A03"/>
    <w:rsid w:val="13F50A7D"/>
    <w:rsid w:val="143D4D98"/>
    <w:rsid w:val="14B25586"/>
    <w:rsid w:val="14F6506F"/>
    <w:rsid w:val="15492FFF"/>
    <w:rsid w:val="15CD3476"/>
    <w:rsid w:val="15DF0310"/>
    <w:rsid w:val="16050F6A"/>
    <w:rsid w:val="16513AC9"/>
    <w:rsid w:val="16A1745B"/>
    <w:rsid w:val="16B01CF2"/>
    <w:rsid w:val="170A6CB4"/>
    <w:rsid w:val="17C5460C"/>
    <w:rsid w:val="181E7A81"/>
    <w:rsid w:val="18651F97"/>
    <w:rsid w:val="188134D6"/>
    <w:rsid w:val="188C370D"/>
    <w:rsid w:val="19460DD9"/>
    <w:rsid w:val="19D05A8B"/>
    <w:rsid w:val="19F27A80"/>
    <w:rsid w:val="1A6A1588"/>
    <w:rsid w:val="1A7E356C"/>
    <w:rsid w:val="1AC45552"/>
    <w:rsid w:val="1B4D1B97"/>
    <w:rsid w:val="1B8E6B92"/>
    <w:rsid w:val="1BFE7DE8"/>
    <w:rsid w:val="1CDC155B"/>
    <w:rsid w:val="1CF54011"/>
    <w:rsid w:val="1DC51FF4"/>
    <w:rsid w:val="1DE95269"/>
    <w:rsid w:val="1DF66AC1"/>
    <w:rsid w:val="1E1C41C5"/>
    <w:rsid w:val="1E551634"/>
    <w:rsid w:val="1E6D287C"/>
    <w:rsid w:val="1EDB762C"/>
    <w:rsid w:val="1F3C19CE"/>
    <w:rsid w:val="1F757BD8"/>
    <w:rsid w:val="1F7E1C53"/>
    <w:rsid w:val="1F883247"/>
    <w:rsid w:val="1FD65D99"/>
    <w:rsid w:val="201A4AF0"/>
    <w:rsid w:val="20A73BEE"/>
    <w:rsid w:val="21124B31"/>
    <w:rsid w:val="21B54283"/>
    <w:rsid w:val="22367FC4"/>
    <w:rsid w:val="22481D6F"/>
    <w:rsid w:val="22DC098B"/>
    <w:rsid w:val="22E36FAC"/>
    <w:rsid w:val="23877603"/>
    <w:rsid w:val="23A320D1"/>
    <w:rsid w:val="23AD0CF7"/>
    <w:rsid w:val="23B02E75"/>
    <w:rsid w:val="23BD68E3"/>
    <w:rsid w:val="23D96CE5"/>
    <w:rsid w:val="2423792A"/>
    <w:rsid w:val="245F4DC2"/>
    <w:rsid w:val="249C7546"/>
    <w:rsid w:val="25E074A4"/>
    <w:rsid w:val="26F06D2C"/>
    <w:rsid w:val="272E1EAE"/>
    <w:rsid w:val="27721396"/>
    <w:rsid w:val="287A4275"/>
    <w:rsid w:val="28827B6A"/>
    <w:rsid w:val="288C50DB"/>
    <w:rsid w:val="299E486A"/>
    <w:rsid w:val="2A0B3381"/>
    <w:rsid w:val="2A3854D0"/>
    <w:rsid w:val="2A9B1378"/>
    <w:rsid w:val="2AB11815"/>
    <w:rsid w:val="2B226974"/>
    <w:rsid w:val="2BDB4A33"/>
    <w:rsid w:val="2C6D3961"/>
    <w:rsid w:val="2CB8131F"/>
    <w:rsid w:val="2D7C1106"/>
    <w:rsid w:val="2DA00C9D"/>
    <w:rsid w:val="2DA3584B"/>
    <w:rsid w:val="2DA5008E"/>
    <w:rsid w:val="2DBB535B"/>
    <w:rsid w:val="2E37772E"/>
    <w:rsid w:val="2F146877"/>
    <w:rsid w:val="30200388"/>
    <w:rsid w:val="302F07D9"/>
    <w:rsid w:val="30427B65"/>
    <w:rsid w:val="30743C22"/>
    <w:rsid w:val="31AA5499"/>
    <w:rsid w:val="32336B98"/>
    <w:rsid w:val="324C3751"/>
    <w:rsid w:val="32972756"/>
    <w:rsid w:val="32DE1F01"/>
    <w:rsid w:val="3331778D"/>
    <w:rsid w:val="33421F49"/>
    <w:rsid w:val="33B03DF0"/>
    <w:rsid w:val="33CB74FA"/>
    <w:rsid w:val="34335195"/>
    <w:rsid w:val="35740C40"/>
    <w:rsid w:val="35AF24A6"/>
    <w:rsid w:val="35AF6AAB"/>
    <w:rsid w:val="35FC5532"/>
    <w:rsid w:val="366D0E58"/>
    <w:rsid w:val="370E62A5"/>
    <w:rsid w:val="374424F8"/>
    <w:rsid w:val="37BF72F1"/>
    <w:rsid w:val="38E44A26"/>
    <w:rsid w:val="39A72E49"/>
    <w:rsid w:val="3A8E06DB"/>
    <w:rsid w:val="3B6E4AA9"/>
    <w:rsid w:val="3BDE44AF"/>
    <w:rsid w:val="3CBD3362"/>
    <w:rsid w:val="3ED05D29"/>
    <w:rsid w:val="3F1055A1"/>
    <w:rsid w:val="40A72286"/>
    <w:rsid w:val="40BE6E98"/>
    <w:rsid w:val="40D41FEC"/>
    <w:rsid w:val="419C21BA"/>
    <w:rsid w:val="42DB4B14"/>
    <w:rsid w:val="431B75F7"/>
    <w:rsid w:val="4330314B"/>
    <w:rsid w:val="43843854"/>
    <w:rsid w:val="43FB1735"/>
    <w:rsid w:val="44036D80"/>
    <w:rsid w:val="44C2497D"/>
    <w:rsid w:val="44C537DD"/>
    <w:rsid w:val="44E64D18"/>
    <w:rsid w:val="459A600B"/>
    <w:rsid w:val="462F1150"/>
    <w:rsid w:val="473811AA"/>
    <w:rsid w:val="47C502CB"/>
    <w:rsid w:val="47CB7935"/>
    <w:rsid w:val="47DB2FAF"/>
    <w:rsid w:val="48245F9C"/>
    <w:rsid w:val="48642A29"/>
    <w:rsid w:val="48AC05C9"/>
    <w:rsid w:val="48AE781C"/>
    <w:rsid w:val="48AF4F25"/>
    <w:rsid w:val="490E47E8"/>
    <w:rsid w:val="491A2ACA"/>
    <w:rsid w:val="4949673B"/>
    <w:rsid w:val="494C0309"/>
    <w:rsid w:val="495C61BB"/>
    <w:rsid w:val="4A316DC8"/>
    <w:rsid w:val="4A46542F"/>
    <w:rsid w:val="4A923821"/>
    <w:rsid w:val="4AC27F00"/>
    <w:rsid w:val="4BD1366D"/>
    <w:rsid w:val="4BF45C61"/>
    <w:rsid w:val="4BFC5041"/>
    <w:rsid w:val="4C184D93"/>
    <w:rsid w:val="4C2326CF"/>
    <w:rsid w:val="4CC928F3"/>
    <w:rsid w:val="4E0251AA"/>
    <w:rsid w:val="4E064723"/>
    <w:rsid w:val="4E1D1C12"/>
    <w:rsid w:val="4E457B53"/>
    <w:rsid w:val="4E4F55C3"/>
    <w:rsid w:val="4E510AB2"/>
    <w:rsid w:val="4E874A52"/>
    <w:rsid w:val="4EDE5A88"/>
    <w:rsid w:val="4EE419FD"/>
    <w:rsid w:val="4EFF3703"/>
    <w:rsid w:val="503C19ED"/>
    <w:rsid w:val="50A83902"/>
    <w:rsid w:val="51186119"/>
    <w:rsid w:val="51F91CC1"/>
    <w:rsid w:val="52012047"/>
    <w:rsid w:val="52376571"/>
    <w:rsid w:val="526925C3"/>
    <w:rsid w:val="536220D8"/>
    <w:rsid w:val="53D93C8B"/>
    <w:rsid w:val="54900C9C"/>
    <w:rsid w:val="551E22E4"/>
    <w:rsid w:val="558C0B67"/>
    <w:rsid w:val="55A7644D"/>
    <w:rsid w:val="55F7169A"/>
    <w:rsid w:val="5601132A"/>
    <w:rsid w:val="56A34C8A"/>
    <w:rsid w:val="56B15172"/>
    <w:rsid w:val="56D36ED8"/>
    <w:rsid w:val="57412061"/>
    <w:rsid w:val="57425EAF"/>
    <w:rsid w:val="57695D9E"/>
    <w:rsid w:val="57A56551"/>
    <w:rsid w:val="57C80D89"/>
    <w:rsid w:val="58686ACC"/>
    <w:rsid w:val="58955C07"/>
    <w:rsid w:val="58C168D9"/>
    <w:rsid w:val="58C65C31"/>
    <w:rsid w:val="58E05C65"/>
    <w:rsid w:val="591C0D32"/>
    <w:rsid w:val="594702DF"/>
    <w:rsid w:val="59645E7F"/>
    <w:rsid w:val="59803074"/>
    <w:rsid w:val="5A697E29"/>
    <w:rsid w:val="5A8E6D89"/>
    <w:rsid w:val="5AAD49D1"/>
    <w:rsid w:val="5AE87E46"/>
    <w:rsid w:val="5B2D13A4"/>
    <w:rsid w:val="5B7716B5"/>
    <w:rsid w:val="5BCC14BE"/>
    <w:rsid w:val="5C446F6D"/>
    <w:rsid w:val="5CB6106F"/>
    <w:rsid w:val="5CFA32EA"/>
    <w:rsid w:val="5E0A19C6"/>
    <w:rsid w:val="5E113BD7"/>
    <w:rsid w:val="5E1E260B"/>
    <w:rsid w:val="5F341D22"/>
    <w:rsid w:val="60562E9D"/>
    <w:rsid w:val="60D03B68"/>
    <w:rsid w:val="610752A0"/>
    <w:rsid w:val="620223B3"/>
    <w:rsid w:val="626A5FE2"/>
    <w:rsid w:val="627A438E"/>
    <w:rsid w:val="62C03591"/>
    <w:rsid w:val="62C95A56"/>
    <w:rsid w:val="63035EDA"/>
    <w:rsid w:val="6315039E"/>
    <w:rsid w:val="63857B8B"/>
    <w:rsid w:val="638E359A"/>
    <w:rsid w:val="6438493D"/>
    <w:rsid w:val="644E4B1D"/>
    <w:rsid w:val="6480760C"/>
    <w:rsid w:val="64F8040F"/>
    <w:rsid w:val="64FB7A77"/>
    <w:rsid w:val="66422F2C"/>
    <w:rsid w:val="6743294A"/>
    <w:rsid w:val="677819FE"/>
    <w:rsid w:val="67D347C8"/>
    <w:rsid w:val="67DD3A75"/>
    <w:rsid w:val="68075293"/>
    <w:rsid w:val="68370B8B"/>
    <w:rsid w:val="68F31C0B"/>
    <w:rsid w:val="69A964B3"/>
    <w:rsid w:val="69BB72C5"/>
    <w:rsid w:val="69E30F73"/>
    <w:rsid w:val="6AA91308"/>
    <w:rsid w:val="6AAB280F"/>
    <w:rsid w:val="6BC2589C"/>
    <w:rsid w:val="6C397A8B"/>
    <w:rsid w:val="6D58117B"/>
    <w:rsid w:val="6D8B60AE"/>
    <w:rsid w:val="6E442175"/>
    <w:rsid w:val="6EB7625F"/>
    <w:rsid w:val="6ED8535C"/>
    <w:rsid w:val="6EFC1923"/>
    <w:rsid w:val="6F286159"/>
    <w:rsid w:val="6F872FE5"/>
    <w:rsid w:val="6F902AE9"/>
    <w:rsid w:val="6F993367"/>
    <w:rsid w:val="7021032F"/>
    <w:rsid w:val="703321F1"/>
    <w:rsid w:val="7087626F"/>
    <w:rsid w:val="70C45D38"/>
    <w:rsid w:val="71296607"/>
    <w:rsid w:val="722559B9"/>
    <w:rsid w:val="72AC447E"/>
    <w:rsid w:val="72B42581"/>
    <w:rsid w:val="72CB08EA"/>
    <w:rsid w:val="730E55D1"/>
    <w:rsid w:val="73452370"/>
    <w:rsid w:val="7363616C"/>
    <w:rsid w:val="73A264B8"/>
    <w:rsid w:val="73AD0114"/>
    <w:rsid w:val="73D46512"/>
    <w:rsid w:val="73E97FC3"/>
    <w:rsid w:val="742C1014"/>
    <w:rsid w:val="74417AD6"/>
    <w:rsid w:val="74B83551"/>
    <w:rsid w:val="74D65680"/>
    <w:rsid w:val="74DA1257"/>
    <w:rsid w:val="75377B2B"/>
    <w:rsid w:val="75531E54"/>
    <w:rsid w:val="75AA6ADF"/>
    <w:rsid w:val="75C46DCF"/>
    <w:rsid w:val="75D20D62"/>
    <w:rsid w:val="761718F8"/>
    <w:rsid w:val="77273846"/>
    <w:rsid w:val="776D38FC"/>
    <w:rsid w:val="7776476A"/>
    <w:rsid w:val="78325E84"/>
    <w:rsid w:val="78344030"/>
    <w:rsid w:val="783F1E6B"/>
    <w:rsid w:val="78452B7C"/>
    <w:rsid w:val="78CE4F42"/>
    <w:rsid w:val="78DF7B6C"/>
    <w:rsid w:val="78E95E0B"/>
    <w:rsid w:val="79075025"/>
    <w:rsid w:val="7956198E"/>
    <w:rsid w:val="79CE04BA"/>
    <w:rsid w:val="79DE0FE0"/>
    <w:rsid w:val="7A4D0134"/>
    <w:rsid w:val="7AE41BE6"/>
    <w:rsid w:val="7B8C6AE3"/>
    <w:rsid w:val="7C430C8E"/>
    <w:rsid w:val="7D423810"/>
    <w:rsid w:val="7D4476CE"/>
    <w:rsid w:val="7E0A66A6"/>
    <w:rsid w:val="7E350D9C"/>
    <w:rsid w:val="7E4F63F2"/>
    <w:rsid w:val="7EA27ED9"/>
    <w:rsid w:val="7EE275F3"/>
    <w:rsid w:val="7F2F22B8"/>
    <w:rsid w:val="7F3C6003"/>
    <w:rsid w:val="7F532AF6"/>
    <w:rsid w:val="7F690A19"/>
    <w:rsid w:val="7F857D02"/>
    <w:rsid w:val="7FC6334C"/>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8">
    <w:name w:val="Normal Indent"/>
    <w:basedOn w:val="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annotation text"/>
    <w:basedOn w:val="1"/>
    <w:semiHidden/>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pPr>
      <w:spacing w:after="120"/>
    </w:pPr>
  </w:style>
  <w:style w:type="paragraph" w:styleId="13">
    <w:name w:val="Plain Text"/>
    <w:basedOn w:val="1"/>
    <w:link w:val="29"/>
    <w:qFormat/>
    <w:uiPriority w:val="0"/>
    <w:rPr>
      <w:rFonts w:ascii="宋体" w:hAnsi="Courier New" w:cs="Courier New"/>
      <w:szCs w:val="21"/>
    </w:rPr>
  </w:style>
  <w:style w:type="paragraph" w:styleId="14">
    <w:name w:val="Body Text Indent 2"/>
    <w:basedOn w:val="1"/>
    <w:link w:val="41"/>
    <w:semiHidden/>
    <w:unhideWhenUsed/>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Body Text First Indent"/>
    <w:basedOn w:val="12"/>
    <w:unhideWhenUsed/>
    <w:qFormat/>
    <w:uiPriority w:val="99"/>
    <w:pPr>
      <w:widowControl w:val="0"/>
      <w:spacing w:after="120" w:line="240" w:lineRule="auto"/>
      <w:ind w:firstLine="420"/>
    </w:pPr>
    <w:rPr>
      <w:kern w:val="2"/>
      <w:sz w:val="21"/>
    </w:rPr>
  </w:style>
  <w:style w:type="table" w:styleId="23">
    <w:name w:val="Table Grid"/>
    <w:basedOn w:val="22"/>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annotation reference"/>
    <w:basedOn w:val="24"/>
    <w:semiHidden/>
    <w:qFormat/>
    <w:uiPriority w:val="0"/>
    <w:rPr>
      <w:sz w:val="21"/>
      <w:szCs w:val="21"/>
    </w:rPr>
  </w:style>
  <w:style w:type="paragraph" w:customStyle="1" w:styleId="28">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9">
    <w:name w:val="纯文本 Char"/>
    <w:basedOn w:val="24"/>
    <w:link w:val="13"/>
    <w:qFormat/>
    <w:uiPriority w:val="0"/>
    <w:rPr>
      <w:rFonts w:ascii="宋体" w:hAnsi="Courier New" w:eastAsia="宋体" w:cs="Courier New"/>
      <w:sz w:val="21"/>
      <w:szCs w:val="21"/>
      <w:lang w:val="en-US" w:eastAsia="zh-CN" w:bidi="ar-SA"/>
    </w:rPr>
  </w:style>
  <w:style w:type="paragraph" w:customStyle="1" w:styleId="30">
    <w:name w:val="Char Char2 Char"/>
    <w:basedOn w:val="1"/>
    <w:qFormat/>
    <w:uiPriority w:val="0"/>
  </w:style>
  <w:style w:type="paragraph" w:customStyle="1" w:styleId="3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2">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4">
    <w:name w:val="Char Char Char Char"/>
    <w:basedOn w:val="1"/>
    <w:qFormat/>
    <w:uiPriority w:val="0"/>
  </w:style>
  <w:style w:type="paragraph" w:customStyle="1" w:styleId="35">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6">
    <w:name w:val="Char"/>
    <w:basedOn w:val="1"/>
    <w:qFormat/>
    <w:uiPriority w:val="0"/>
    <w:pPr>
      <w:spacing w:line="480" w:lineRule="exact"/>
    </w:pPr>
    <w:rPr>
      <w:sz w:val="24"/>
    </w:rPr>
  </w:style>
  <w:style w:type="paragraph" w:customStyle="1" w:styleId="37">
    <w:name w:val="题注4"/>
    <w:basedOn w:val="1"/>
    <w:next w:val="9"/>
    <w:qFormat/>
    <w:uiPriority w:val="0"/>
    <w:pPr>
      <w:ind w:left="-132" w:leftChars="-64" w:right="-105" w:rightChars="-50" w:hanging="2"/>
      <w:jc w:val="center"/>
    </w:pPr>
    <w:rPr>
      <w:b/>
      <w:color w:val="FF0000"/>
      <w:szCs w:val="21"/>
      <w:lang w:val="en-GB"/>
    </w:rPr>
  </w:style>
  <w:style w:type="paragraph" w:customStyle="1" w:styleId="38">
    <w:name w:val="表格文字"/>
    <w:basedOn w:val="1"/>
    <w:qFormat/>
    <w:uiPriority w:val="0"/>
    <w:pPr>
      <w:spacing w:before="25" w:after="25"/>
      <w:jc w:val="left"/>
    </w:pPr>
    <w:rPr>
      <w:bCs/>
      <w:spacing w:val="10"/>
      <w:kern w:val="0"/>
      <w:sz w:val="24"/>
      <w:szCs w:val="20"/>
    </w:rPr>
  </w:style>
  <w:style w:type="character" w:customStyle="1" w:styleId="39">
    <w:name w:val="标题 1 Char"/>
    <w:basedOn w:val="24"/>
    <w:link w:val="4"/>
    <w:qFormat/>
    <w:uiPriority w:val="0"/>
    <w:rPr>
      <w:b/>
      <w:bCs/>
      <w:kern w:val="44"/>
      <w:sz w:val="44"/>
      <w:szCs w:val="44"/>
    </w:rPr>
  </w:style>
  <w:style w:type="paragraph" w:styleId="4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正文文本缩进 2 Char"/>
    <w:basedOn w:val="24"/>
    <w:link w:val="14"/>
    <w:semiHidden/>
    <w:qFormat/>
    <w:uiPriority w:val="0"/>
    <w:rPr>
      <w:kern w:val="2"/>
      <w:sz w:val="21"/>
      <w:szCs w:val="24"/>
    </w:rPr>
  </w:style>
  <w:style w:type="paragraph" w:customStyle="1" w:styleId="42">
    <w:name w:val="_Style 4"/>
    <w:basedOn w:val="4"/>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3">
    <w:name w:val="List Paragraph"/>
    <w:basedOn w:val="1"/>
    <w:qFormat/>
    <w:uiPriority w:val="99"/>
    <w:pPr>
      <w:ind w:firstLine="420" w:firstLineChars="200"/>
    </w:pPr>
    <w:rPr>
      <w:rFonts w:ascii="Calibri" w:hAnsi="Calibri"/>
      <w:szCs w:val="22"/>
    </w:rPr>
  </w:style>
  <w:style w:type="paragraph" w:customStyle="1" w:styleId="44">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4935</Words>
  <Characters>28133</Characters>
  <Lines>234</Lines>
  <Paragraphs>66</Paragraphs>
  <TotalTime>2</TotalTime>
  <ScaleCrop>false</ScaleCrop>
  <LinksUpToDate>false</LinksUpToDate>
  <CharactersWithSpaces>33002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2020-06-08T07:10:00Z</dcterms:created>
  <dc:creator>Administrator</dc:creator>
  <cp:lastModifiedBy>林煜韩</cp:lastModifiedBy>
  <cp:lastPrinted>2021-07-15T03:26:00Z</cp:lastPrinted>
  <dcterms:modified xsi:type="dcterms:W3CDTF">2021-09-10T07:22:22Z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