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ascii="仿宋_GB2312" w:hAnsi="仿宋_GB2312" w:eastAsia="仿宋_GB2312" w:cs="仿宋_GB2312"/>
          <w:b/>
          <w:color w:val="auto"/>
          <w:kern w:val="0"/>
          <w:highlight w:val="none"/>
        </w:rPr>
      </w:pPr>
    </w:p>
    <w:p>
      <w:pPr>
        <w:rPr>
          <w:rFonts w:ascii="仿宋_GB2312" w:hAnsi="仿宋_GB2312" w:eastAsia="仿宋_GB2312" w:cs="仿宋_GB2312"/>
          <w:b/>
          <w:color w:val="auto"/>
          <w:kern w:val="0"/>
          <w:highlight w:val="none"/>
        </w:rPr>
      </w:pPr>
    </w:p>
    <w:p>
      <w:pPr>
        <w:rPr>
          <w:rFonts w:ascii="仿宋_GB2312" w:hAnsi="仿宋_GB2312" w:eastAsia="仿宋_GB2312" w:cs="仿宋_GB2312"/>
          <w:b/>
          <w:color w:val="auto"/>
          <w:kern w:val="0"/>
          <w:highlight w:val="none"/>
        </w:rPr>
      </w:pPr>
    </w:p>
    <w:p>
      <w:pPr>
        <w:tabs>
          <w:tab w:val="left" w:pos="420"/>
          <w:tab w:val="left" w:pos="6660"/>
        </w:tabs>
        <w:spacing w:line="1600" w:lineRule="atLeast"/>
        <w:jc w:val="center"/>
        <w:rPr>
          <w:rFonts w:ascii="仿宋" w:hAnsi="仿宋" w:eastAsia="仿宋" w:cs="仿宋_GB2312"/>
          <w:b/>
          <w:color w:val="auto"/>
          <w:sz w:val="72"/>
          <w:highlight w:val="none"/>
        </w:rPr>
      </w:pPr>
      <w:r>
        <w:rPr>
          <w:rFonts w:hint="eastAsia" w:ascii="仿宋" w:hAnsi="仿宋" w:eastAsia="仿宋" w:cs="仿宋_GB2312"/>
          <w:b/>
          <w:color w:val="auto"/>
          <w:sz w:val="72"/>
          <w:highlight w:val="none"/>
        </w:rPr>
        <w:t>询价文件</w:t>
      </w:r>
    </w:p>
    <w:p>
      <w:pPr>
        <w:tabs>
          <w:tab w:val="left" w:pos="420"/>
          <w:tab w:val="left" w:pos="6660"/>
        </w:tabs>
        <w:spacing w:line="360" w:lineRule="auto"/>
        <w:jc w:val="left"/>
        <w:rPr>
          <w:rFonts w:hint="eastAsia" w:ascii="仿宋" w:hAnsi="仿宋" w:eastAsia="仿宋" w:cs="仿宋_GB2312"/>
          <w:b/>
          <w:bCs/>
          <w:color w:val="auto"/>
          <w:sz w:val="28"/>
          <w:szCs w:val="28"/>
          <w:highlight w:val="none"/>
        </w:rPr>
      </w:pPr>
    </w:p>
    <w:p>
      <w:pPr>
        <w:tabs>
          <w:tab w:val="left" w:pos="420"/>
          <w:tab w:val="left" w:pos="6660"/>
        </w:tabs>
        <w:spacing w:line="360" w:lineRule="auto"/>
        <w:ind w:firstLine="643" w:firstLineChars="200"/>
        <w:jc w:val="left"/>
        <w:rPr>
          <w:rFonts w:ascii="仿宋" w:hAnsi="仿宋" w:eastAsia="仿宋" w:cs="仿宋_GB2312"/>
          <w:b/>
          <w:bCs/>
          <w:color w:val="auto"/>
          <w:sz w:val="32"/>
          <w:szCs w:val="32"/>
          <w:highlight w:val="none"/>
        </w:rPr>
      </w:pPr>
      <w:r>
        <w:rPr>
          <w:rFonts w:hint="eastAsia" w:ascii="仿宋" w:hAnsi="仿宋" w:eastAsia="仿宋" w:cs="仿宋_GB2312"/>
          <w:b/>
          <w:bCs/>
          <w:color w:val="auto"/>
          <w:sz w:val="32"/>
          <w:szCs w:val="32"/>
          <w:highlight w:val="none"/>
        </w:rPr>
        <w:t>项目编号：</w:t>
      </w:r>
      <w:r>
        <w:rPr>
          <w:rFonts w:hint="eastAsia" w:ascii="仿宋" w:hAnsi="仿宋" w:eastAsia="仿宋" w:cs="仿宋_GB2312"/>
          <w:b/>
          <w:bCs/>
          <w:color w:val="auto"/>
          <w:sz w:val="32"/>
          <w:szCs w:val="32"/>
          <w:highlight w:val="none"/>
          <w:lang w:val="en-US" w:eastAsia="zh-CN"/>
        </w:rPr>
        <w:t>XJ-20210908-3</w:t>
      </w:r>
      <w:r>
        <w:rPr>
          <w:color w:val="auto"/>
          <w:sz w:val="32"/>
          <w:szCs w:val="32"/>
          <w:highlight w:val="none"/>
        </w:rPr>
        <w:fldChar w:fldCharType="begin"/>
      </w:r>
      <w:r>
        <w:rPr>
          <w:color w:val="auto"/>
          <w:sz w:val="32"/>
          <w:szCs w:val="32"/>
          <w:highlight w:val="none"/>
        </w:rPr>
        <w:instrText xml:space="preserve"> DOCVARIABLE  采购编号  \* MERGEFORMAT </w:instrText>
      </w:r>
      <w:r>
        <w:rPr>
          <w:color w:val="auto"/>
          <w:sz w:val="32"/>
          <w:szCs w:val="32"/>
          <w:highlight w:val="none"/>
        </w:rPr>
        <w:fldChar w:fldCharType="end"/>
      </w:r>
    </w:p>
    <w:p>
      <w:pPr>
        <w:numPr>
          <w:ilvl w:val="-1"/>
          <w:numId w:val="0"/>
        </w:numPr>
        <w:ind w:left="0" w:firstLine="643" w:firstLineChars="200"/>
        <w:jc w:val="both"/>
        <w:rPr>
          <w:rFonts w:hint="eastAsia" w:ascii="仿宋" w:hAnsi="仿宋" w:eastAsia="仿宋" w:cs="仿宋_GB2312"/>
          <w:b/>
          <w:bCs/>
          <w:color w:val="auto"/>
          <w:sz w:val="32"/>
          <w:szCs w:val="32"/>
          <w:highlight w:val="none"/>
        </w:rPr>
      </w:pPr>
      <w:r>
        <w:rPr>
          <w:rFonts w:hint="eastAsia" w:ascii="仿宋" w:hAnsi="仿宋" w:eastAsia="仿宋" w:cs="仿宋_GB2312"/>
          <w:b/>
          <w:bCs/>
          <w:color w:val="auto"/>
          <w:sz w:val="32"/>
          <w:szCs w:val="32"/>
          <w:highlight w:val="none"/>
        </w:rPr>
        <w:t>项目名称：广州市净水有限公司龙归分公司</w:t>
      </w:r>
      <w:r>
        <w:rPr>
          <w:rFonts w:hint="eastAsia" w:ascii="仿宋" w:hAnsi="仿宋" w:eastAsia="仿宋" w:cs="仿宋_GB2312"/>
          <w:b/>
          <w:bCs/>
          <w:color w:val="auto"/>
          <w:sz w:val="32"/>
          <w:szCs w:val="32"/>
          <w:highlight w:val="none"/>
          <w:lang w:val="en-US" w:eastAsia="zh-CN"/>
        </w:rPr>
        <w:t>一</w:t>
      </w:r>
      <w:r>
        <w:rPr>
          <w:rFonts w:hint="eastAsia" w:ascii="仿宋" w:hAnsi="仿宋" w:eastAsia="仿宋" w:cs="仿宋_GB2312"/>
          <w:b/>
          <w:bCs/>
          <w:color w:val="auto"/>
          <w:sz w:val="32"/>
          <w:szCs w:val="32"/>
          <w:highlight w:val="none"/>
        </w:rPr>
        <w:t>二期进水加装</w:t>
      </w:r>
    </w:p>
    <w:p>
      <w:pPr>
        <w:numPr>
          <w:ilvl w:val="-1"/>
          <w:numId w:val="0"/>
        </w:numPr>
        <w:ind w:left="0" w:firstLine="2249" w:firstLineChars="700"/>
        <w:jc w:val="both"/>
        <w:rPr>
          <w:rFonts w:hint="eastAsia" w:ascii="仿宋" w:hAnsi="仿宋" w:eastAsia="仿宋" w:cs="仿宋_GB2312"/>
          <w:b/>
          <w:bCs/>
          <w:color w:val="auto"/>
          <w:sz w:val="28"/>
          <w:szCs w:val="28"/>
          <w:highlight w:val="none"/>
        </w:rPr>
      </w:pPr>
      <w:r>
        <w:rPr>
          <w:rFonts w:hint="eastAsia" w:ascii="仿宋" w:hAnsi="仿宋" w:eastAsia="仿宋" w:cs="仿宋_GB2312"/>
          <w:b/>
          <w:bCs/>
          <w:color w:val="auto"/>
          <w:sz w:val="32"/>
          <w:szCs w:val="32"/>
          <w:highlight w:val="none"/>
        </w:rPr>
        <w:t>苯胺在线检测系统</w:t>
      </w:r>
    </w:p>
    <w:p>
      <w:pPr>
        <w:spacing w:line="360" w:lineRule="auto"/>
        <w:jc w:val="left"/>
        <w:rPr>
          <w:rFonts w:hint="eastAsia" w:ascii="仿宋_GB2312" w:hAnsi="仿宋_GB2312" w:eastAsia="仿宋_GB2312" w:cs="仿宋_GB2312"/>
          <w:b/>
          <w:bCs/>
          <w:color w:val="auto"/>
          <w:sz w:val="28"/>
          <w:szCs w:val="28"/>
          <w:highlight w:val="none"/>
          <w:lang w:eastAsia="zh-CN"/>
        </w:rPr>
      </w:pPr>
    </w:p>
    <w:p>
      <w:pPr>
        <w:spacing w:line="500" w:lineRule="exact"/>
        <w:ind w:left="1160" w:hanging="1160" w:hangingChars="550"/>
        <w:jc w:val="left"/>
        <w:rPr>
          <w:rFonts w:ascii="仿宋" w:hAnsi="仿宋" w:eastAsia="仿宋" w:cs="仿宋_GB2312"/>
          <w:b/>
          <w:bCs/>
          <w:color w:val="auto"/>
          <w:highlight w:val="none"/>
        </w:rPr>
      </w:pPr>
    </w:p>
    <w:p>
      <w:pPr>
        <w:spacing w:line="500" w:lineRule="exact"/>
        <w:jc w:val="center"/>
        <w:rPr>
          <w:rFonts w:ascii="仿宋" w:hAnsi="仿宋" w:eastAsia="仿宋" w:cs="仿宋_GB2312"/>
          <w:b/>
          <w:bCs/>
          <w:color w:val="auto"/>
          <w:highlight w:val="none"/>
        </w:rPr>
      </w:pPr>
    </w:p>
    <w:p>
      <w:pPr>
        <w:spacing w:line="500" w:lineRule="exact"/>
        <w:rPr>
          <w:rFonts w:ascii="仿宋" w:hAnsi="仿宋" w:eastAsia="仿宋" w:cs="仿宋_GB2312"/>
          <w:b/>
          <w:bCs/>
          <w:color w:val="auto"/>
          <w:sz w:val="72"/>
          <w:highlight w:val="none"/>
        </w:rPr>
      </w:pPr>
    </w:p>
    <w:p>
      <w:pPr>
        <w:spacing w:line="360" w:lineRule="auto"/>
        <w:rPr>
          <w:rFonts w:ascii="仿宋" w:hAnsi="仿宋" w:eastAsia="仿宋" w:cs="仿宋_GB2312"/>
          <w:b/>
          <w:color w:val="auto"/>
          <w:sz w:val="28"/>
          <w:highlight w:val="none"/>
        </w:rPr>
      </w:pPr>
    </w:p>
    <w:p>
      <w:pPr>
        <w:spacing w:line="360" w:lineRule="auto"/>
        <w:jc w:val="center"/>
        <w:rPr>
          <w:rFonts w:ascii="仿宋" w:hAnsi="仿宋" w:eastAsia="仿宋" w:cs="仿宋_GB2312"/>
          <w:b/>
          <w:color w:val="auto"/>
          <w:sz w:val="28"/>
          <w:highlight w:val="none"/>
        </w:rPr>
      </w:pPr>
    </w:p>
    <w:p>
      <w:pPr>
        <w:spacing w:line="360" w:lineRule="auto"/>
        <w:jc w:val="center"/>
        <w:rPr>
          <w:rFonts w:ascii="仿宋" w:hAnsi="仿宋" w:eastAsia="仿宋" w:cs="仿宋_GB2312"/>
          <w:b/>
          <w:color w:val="auto"/>
          <w:sz w:val="28"/>
          <w:highlight w:val="none"/>
        </w:rPr>
      </w:pPr>
    </w:p>
    <w:p>
      <w:pPr>
        <w:spacing w:line="360" w:lineRule="auto"/>
        <w:jc w:val="center"/>
        <w:rPr>
          <w:rFonts w:ascii="仿宋" w:hAnsi="仿宋" w:eastAsia="仿宋" w:cs="仿宋_GB2312"/>
          <w:b/>
          <w:color w:val="auto"/>
          <w:sz w:val="28"/>
          <w:highlight w:val="none"/>
        </w:rPr>
      </w:pPr>
    </w:p>
    <w:p>
      <w:pPr>
        <w:spacing w:line="360" w:lineRule="auto"/>
        <w:jc w:val="center"/>
        <w:rPr>
          <w:rFonts w:ascii="仿宋" w:hAnsi="仿宋" w:eastAsia="仿宋" w:cs="仿宋_GB2312"/>
          <w:b/>
          <w:color w:val="auto"/>
          <w:sz w:val="28"/>
          <w:highlight w:val="none"/>
        </w:rPr>
      </w:pPr>
    </w:p>
    <w:p>
      <w:pPr>
        <w:spacing w:line="360" w:lineRule="auto"/>
        <w:jc w:val="center"/>
        <w:rPr>
          <w:rFonts w:ascii="仿宋" w:hAnsi="仿宋" w:eastAsia="仿宋" w:cs="仿宋_GB2312"/>
          <w:b/>
          <w:color w:val="auto"/>
          <w:sz w:val="28"/>
          <w:highlight w:val="none"/>
        </w:rPr>
      </w:pPr>
    </w:p>
    <w:p>
      <w:pPr>
        <w:spacing w:line="360" w:lineRule="auto"/>
        <w:jc w:val="center"/>
        <w:rPr>
          <w:rFonts w:ascii="仿宋" w:hAnsi="仿宋" w:eastAsia="仿宋" w:cs="仿宋_GB2312"/>
          <w:b/>
          <w:color w:val="auto"/>
          <w:sz w:val="28"/>
          <w:highlight w:val="none"/>
        </w:rPr>
      </w:pPr>
    </w:p>
    <w:p>
      <w:pPr>
        <w:spacing w:line="360" w:lineRule="auto"/>
        <w:rPr>
          <w:rFonts w:ascii="仿宋" w:hAnsi="仿宋" w:eastAsia="仿宋" w:cs="仿宋_GB2312"/>
          <w:b/>
          <w:bCs/>
          <w:color w:val="auto"/>
          <w:sz w:val="28"/>
          <w:highlight w:val="none"/>
        </w:rPr>
      </w:pPr>
    </w:p>
    <w:p>
      <w:pPr>
        <w:spacing w:line="360" w:lineRule="auto"/>
        <w:jc w:val="center"/>
        <w:rPr>
          <w:rFonts w:ascii="仿宋" w:hAnsi="仿宋" w:eastAsia="仿宋" w:cs="仿宋_GB2312"/>
          <w:b/>
          <w:bCs/>
          <w:color w:val="auto"/>
          <w:sz w:val="36"/>
          <w:highlight w:val="none"/>
        </w:rPr>
      </w:pPr>
      <w:r>
        <w:rPr>
          <w:rFonts w:hint="eastAsia" w:ascii="仿宋" w:hAnsi="仿宋" w:eastAsia="仿宋" w:cs="仿宋_GB2312"/>
          <w:b/>
          <w:bCs/>
          <w:color w:val="auto"/>
          <w:sz w:val="36"/>
          <w:highlight w:val="none"/>
        </w:rPr>
        <w:t>广州市净水有限公司 编制</w:t>
      </w:r>
    </w:p>
    <w:p>
      <w:pPr>
        <w:spacing w:line="360" w:lineRule="auto"/>
        <w:jc w:val="center"/>
        <w:rPr>
          <w:rFonts w:ascii="仿宋" w:hAnsi="仿宋" w:eastAsia="仿宋" w:cs="仿宋_GB2312"/>
          <w:b/>
          <w:bCs/>
          <w:color w:val="auto"/>
          <w:sz w:val="28"/>
          <w:szCs w:val="28"/>
          <w:highlight w:val="none"/>
        </w:rPr>
      </w:pPr>
    </w:p>
    <w:p>
      <w:pPr>
        <w:spacing w:line="360" w:lineRule="auto"/>
        <w:jc w:val="center"/>
        <w:rPr>
          <w:rFonts w:ascii="仿宋" w:hAnsi="仿宋" w:eastAsia="仿宋" w:cs="仿宋_GB2312"/>
          <w:b/>
          <w:color w:val="auto"/>
          <w:sz w:val="28"/>
          <w:szCs w:val="28"/>
          <w:highlight w:val="none"/>
        </w:rPr>
      </w:pPr>
      <w:r>
        <w:rPr>
          <w:rFonts w:hint="eastAsia" w:ascii="仿宋" w:hAnsi="仿宋" w:eastAsia="仿宋" w:cs="仿宋_GB2312"/>
          <w:b/>
          <w:bCs/>
          <w:color w:val="auto"/>
          <w:sz w:val="28"/>
          <w:highlight w:val="none"/>
        </w:rPr>
        <w:t>发布日期：2021年</w:t>
      </w:r>
      <w:r>
        <w:rPr>
          <w:rFonts w:hint="eastAsia" w:ascii="仿宋" w:hAnsi="仿宋" w:eastAsia="仿宋" w:cs="仿宋_GB2312"/>
          <w:b/>
          <w:bCs/>
          <w:color w:val="auto"/>
          <w:sz w:val="28"/>
          <w:highlight w:val="none"/>
          <w:lang w:val="en-US" w:eastAsia="zh-CN"/>
        </w:rPr>
        <w:t>9</w:t>
      </w:r>
      <w:r>
        <w:rPr>
          <w:rFonts w:hint="eastAsia" w:ascii="仿宋" w:hAnsi="仿宋" w:eastAsia="仿宋" w:cs="仿宋_GB2312"/>
          <w:b/>
          <w:bCs/>
          <w:color w:val="auto"/>
          <w:sz w:val="28"/>
          <w:highlight w:val="none"/>
        </w:rPr>
        <w:t>月</w:t>
      </w:r>
      <w:r>
        <w:rPr>
          <w:rFonts w:hint="eastAsia" w:ascii="仿宋" w:hAnsi="仿宋" w:eastAsia="仿宋" w:cs="仿宋_GB2312"/>
          <w:b/>
          <w:bCs/>
          <w:color w:val="auto"/>
          <w:sz w:val="28"/>
          <w:highlight w:val="none"/>
          <w:lang w:val="en-US" w:eastAsia="zh-CN"/>
        </w:rPr>
        <w:t>8</w:t>
      </w:r>
      <w:r>
        <w:rPr>
          <w:rFonts w:hint="eastAsia" w:ascii="仿宋" w:hAnsi="仿宋" w:eastAsia="仿宋" w:cs="仿宋_GB2312"/>
          <w:b/>
          <w:bCs/>
          <w:color w:val="auto"/>
          <w:sz w:val="28"/>
          <w:highlight w:val="none"/>
        </w:rPr>
        <w:t>日</w:t>
      </w:r>
    </w:p>
    <w:p>
      <w:pPr>
        <w:pageBreakBefore/>
        <w:jc w:val="center"/>
        <w:rPr>
          <w:rFonts w:ascii="仿宋" w:hAnsi="仿宋" w:eastAsia="仿宋" w:cs="仿宋_GB2312"/>
          <w:b/>
          <w:bCs/>
          <w:caps/>
          <w:color w:val="auto"/>
          <w:sz w:val="28"/>
          <w:szCs w:val="28"/>
          <w:highlight w:val="none"/>
        </w:rPr>
      </w:pPr>
      <w:r>
        <w:rPr>
          <w:rFonts w:hint="eastAsia" w:ascii="仿宋" w:hAnsi="仿宋" w:eastAsia="仿宋" w:cs="仿宋_GB2312"/>
          <w:b/>
          <w:bCs/>
          <w:color w:val="auto"/>
          <w:sz w:val="28"/>
          <w:szCs w:val="28"/>
          <w:highlight w:val="none"/>
        </w:rPr>
        <w:t>目      录</w:t>
      </w:r>
      <w:r>
        <w:rPr>
          <w:rFonts w:hint="eastAsia" w:ascii="仿宋" w:hAnsi="仿宋" w:eastAsia="仿宋" w:cs="仿宋_GB2312"/>
          <w:b/>
          <w:bCs/>
          <w:caps/>
          <w:color w:val="auto"/>
          <w:sz w:val="28"/>
          <w:szCs w:val="28"/>
          <w:highlight w:val="none"/>
        </w:rPr>
        <w:br w:type="textWrapping"/>
      </w:r>
    </w:p>
    <w:p>
      <w:pPr>
        <w:pStyle w:val="16"/>
        <w:tabs>
          <w:tab w:val="right" w:leader="dot" w:pos="9174"/>
        </w:tabs>
        <w:spacing w:line="360" w:lineRule="auto"/>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第一部分  报价邀请函</w:t>
      </w:r>
    </w:p>
    <w:p>
      <w:pPr>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第二部分  项目内容</w:t>
      </w:r>
    </w:p>
    <w:p>
      <w:pPr>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第三部分  报价须知</w:t>
      </w:r>
    </w:p>
    <w:p>
      <w:pPr>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第四部分  合同书格式</w:t>
      </w:r>
    </w:p>
    <w:p>
      <w:pPr>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第五部分  响应文件格式</w:t>
      </w:r>
    </w:p>
    <w:p>
      <w:pPr>
        <w:rPr>
          <w:rFonts w:ascii="仿宋" w:hAnsi="仿宋" w:eastAsia="仿宋" w:cs="仿宋_GB2312"/>
          <w:color w:val="auto"/>
          <w:sz w:val="28"/>
          <w:szCs w:val="28"/>
          <w:highlight w:val="none"/>
        </w:rPr>
      </w:pPr>
    </w:p>
    <w:p>
      <w:pPr>
        <w:ind w:firstLine="548" w:firstLineChars="196"/>
        <w:rPr>
          <w:rFonts w:ascii="仿宋" w:hAnsi="仿宋" w:eastAsia="仿宋" w:cs="仿宋_GB2312"/>
          <w:color w:val="auto"/>
          <w:sz w:val="28"/>
          <w:szCs w:val="28"/>
          <w:highlight w:val="none"/>
        </w:rPr>
      </w:pPr>
    </w:p>
    <w:p>
      <w:pPr>
        <w:ind w:firstLine="548" w:firstLineChars="196"/>
        <w:rPr>
          <w:rFonts w:ascii="仿宋" w:hAnsi="仿宋" w:eastAsia="仿宋" w:cs="仿宋_GB2312"/>
          <w:color w:val="auto"/>
          <w:sz w:val="28"/>
          <w:szCs w:val="28"/>
          <w:highlight w:val="none"/>
        </w:rPr>
      </w:pPr>
    </w:p>
    <w:p>
      <w:pPr>
        <w:ind w:firstLine="548" w:firstLineChars="196"/>
        <w:rPr>
          <w:rFonts w:ascii="仿宋" w:hAnsi="仿宋" w:eastAsia="仿宋" w:cs="仿宋_GB2312"/>
          <w:color w:val="auto"/>
          <w:sz w:val="28"/>
          <w:szCs w:val="28"/>
          <w:highlight w:val="none"/>
        </w:rPr>
      </w:pPr>
    </w:p>
    <w:p>
      <w:pPr>
        <w:ind w:firstLine="548" w:firstLineChars="196"/>
        <w:rPr>
          <w:rFonts w:ascii="仿宋" w:hAnsi="仿宋" w:eastAsia="仿宋" w:cs="仿宋_GB2312"/>
          <w:color w:val="auto"/>
          <w:sz w:val="28"/>
          <w:szCs w:val="28"/>
          <w:highlight w:val="none"/>
        </w:rPr>
      </w:pPr>
    </w:p>
    <w:p>
      <w:pPr>
        <w:ind w:firstLine="548" w:firstLineChars="196"/>
        <w:rPr>
          <w:rFonts w:ascii="仿宋" w:hAnsi="仿宋" w:eastAsia="仿宋" w:cs="仿宋_GB2312"/>
          <w:color w:val="auto"/>
          <w:sz w:val="28"/>
          <w:szCs w:val="28"/>
          <w:highlight w:val="none"/>
        </w:rPr>
      </w:pPr>
    </w:p>
    <w:p>
      <w:pPr>
        <w:ind w:firstLine="548" w:firstLineChars="196"/>
        <w:rPr>
          <w:rFonts w:ascii="仿宋" w:hAnsi="仿宋" w:eastAsia="仿宋" w:cs="仿宋_GB2312"/>
          <w:color w:val="auto"/>
          <w:sz w:val="28"/>
          <w:szCs w:val="28"/>
          <w:highlight w:val="none"/>
        </w:rPr>
      </w:pPr>
    </w:p>
    <w:p>
      <w:pPr>
        <w:ind w:firstLine="548" w:firstLineChars="196"/>
        <w:rPr>
          <w:rFonts w:ascii="仿宋" w:hAnsi="仿宋" w:eastAsia="仿宋" w:cs="仿宋_GB2312"/>
          <w:color w:val="auto"/>
          <w:sz w:val="28"/>
          <w:szCs w:val="28"/>
          <w:highlight w:val="none"/>
        </w:rPr>
      </w:pPr>
    </w:p>
    <w:p>
      <w:pPr>
        <w:ind w:firstLine="548" w:firstLineChars="196"/>
        <w:rPr>
          <w:rFonts w:ascii="仿宋" w:hAnsi="仿宋" w:eastAsia="仿宋" w:cs="仿宋_GB2312"/>
          <w:color w:val="auto"/>
          <w:sz w:val="28"/>
          <w:szCs w:val="28"/>
          <w:highlight w:val="none"/>
        </w:rPr>
      </w:pPr>
    </w:p>
    <w:p>
      <w:pPr>
        <w:ind w:firstLine="551" w:firstLineChars="196"/>
        <w:rPr>
          <w:rFonts w:ascii="仿宋" w:hAnsi="仿宋" w:eastAsia="仿宋" w:cs="仿宋_GB2312"/>
          <w:b/>
          <w:color w:val="auto"/>
          <w:sz w:val="28"/>
          <w:szCs w:val="28"/>
          <w:highlight w:val="none"/>
        </w:rPr>
      </w:pPr>
    </w:p>
    <w:p>
      <w:pPr>
        <w:autoSpaceDE w:val="0"/>
        <w:autoSpaceDN w:val="0"/>
        <w:adjustRightInd w:val="0"/>
        <w:snapToGrid w:val="0"/>
        <w:spacing w:line="300" w:lineRule="auto"/>
        <w:ind w:right="32"/>
        <w:rPr>
          <w:rFonts w:ascii="仿宋" w:hAnsi="仿宋" w:eastAsia="仿宋" w:cs="仿宋_GB2312"/>
          <w:color w:val="auto"/>
          <w:kern w:val="0"/>
          <w:sz w:val="28"/>
          <w:szCs w:val="28"/>
          <w:highlight w:val="none"/>
        </w:rPr>
      </w:pPr>
    </w:p>
    <w:p>
      <w:pPr>
        <w:rPr>
          <w:rFonts w:ascii="仿宋" w:hAnsi="仿宋" w:eastAsia="仿宋" w:cs="仿宋_GB2312"/>
          <w:b/>
          <w:color w:val="auto"/>
          <w:sz w:val="28"/>
          <w:szCs w:val="28"/>
          <w:highlight w:val="none"/>
        </w:rPr>
      </w:pPr>
    </w:p>
    <w:p>
      <w:pPr>
        <w:rPr>
          <w:rFonts w:ascii="仿宋" w:hAnsi="仿宋" w:eastAsia="仿宋" w:cs="仿宋_GB2312"/>
          <w:b/>
          <w:color w:val="auto"/>
          <w:sz w:val="28"/>
          <w:szCs w:val="28"/>
          <w:highlight w:val="none"/>
        </w:rPr>
      </w:pPr>
    </w:p>
    <w:p>
      <w:pPr>
        <w:rPr>
          <w:rFonts w:ascii="仿宋" w:hAnsi="仿宋" w:eastAsia="仿宋" w:cs="仿宋_GB2312"/>
          <w:b/>
          <w:color w:val="auto"/>
          <w:sz w:val="28"/>
          <w:szCs w:val="28"/>
          <w:highlight w:val="none"/>
        </w:rPr>
      </w:pPr>
    </w:p>
    <w:p>
      <w:pPr>
        <w:rPr>
          <w:rFonts w:ascii="仿宋" w:hAnsi="仿宋" w:eastAsia="仿宋" w:cs="仿宋_GB2312"/>
          <w:b/>
          <w:color w:val="auto"/>
          <w:sz w:val="28"/>
          <w:szCs w:val="28"/>
          <w:highlight w:val="none"/>
        </w:rPr>
      </w:pPr>
    </w:p>
    <w:p>
      <w:pPr>
        <w:rPr>
          <w:rFonts w:ascii="仿宋" w:hAnsi="仿宋" w:eastAsia="仿宋" w:cs="仿宋_GB2312"/>
          <w:b/>
          <w:color w:val="auto"/>
          <w:sz w:val="28"/>
          <w:szCs w:val="28"/>
          <w:highlight w:val="none"/>
        </w:rPr>
      </w:pPr>
    </w:p>
    <w:p>
      <w:pPr>
        <w:spacing w:line="520" w:lineRule="exact"/>
        <w:jc w:val="center"/>
        <w:rPr>
          <w:rFonts w:ascii="仿宋" w:hAnsi="仿宋" w:eastAsia="仿宋" w:cs="仿宋_GB2312"/>
          <w:b/>
          <w:color w:val="auto"/>
          <w:kern w:val="0"/>
          <w:sz w:val="28"/>
          <w:szCs w:val="28"/>
          <w:highlight w:val="none"/>
        </w:rPr>
      </w:pPr>
      <w:r>
        <w:rPr>
          <w:rFonts w:hint="eastAsia" w:ascii="仿宋" w:hAnsi="仿宋" w:eastAsia="仿宋" w:cs="仿宋_GB2312"/>
          <w:b/>
          <w:color w:val="auto"/>
          <w:kern w:val="0"/>
          <w:sz w:val="28"/>
          <w:szCs w:val="28"/>
          <w:highlight w:val="none"/>
        </w:rPr>
        <w:t>第一部分 报价邀请函</w:t>
      </w:r>
    </w:p>
    <w:p>
      <w:pPr>
        <w:spacing w:line="520" w:lineRule="exac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各报价单位:</w:t>
      </w:r>
    </w:p>
    <w:p>
      <w:pPr>
        <w:numPr>
          <w:ilvl w:val="0"/>
          <w:numId w:val="0"/>
        </w:numPr>
        <w:spacing w:line="240" w:lineRule="auto"/>
        <w:ind w:firstLine="560" w:firstLineChars="200"/>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现我公司对</w:t>
      </w:r>
      <w:r>
        <w:rPr>
          <w:rFonts w:hint="eastAsia" w:ascii="仿宋_GB2312" w:hAnsi="仿宋_GB2312" w:eastAsia="仿宋_GB2312" w:cs="仿宋_GB2312"/>
          <w:b w:val="0"/>
          <w:bCs w:val="0"/>
          <w:color w:val="auto"/>
          <w:sz w:val="28"/>
          <w:szCs w:val="28"/>
          <w:highlight w:val="none"/>
          <w:u w:val="single"/>
        </w:rPr>
        <w:t>龙归分公司</w:t>
      </w:r>
      <w:r>
        <w:rPr>
          <w:rFonts w:hint="eastAsia" w:ascii="仿宋_GB2312" w:hAnsi="仿宋_GB2312" w:eastAsia="仿宋_GB2312" w:cs="仿宋_GB2312"/>
          <w:b w:val="0"/>
          <w:bCs w:val="0"/>
          <w:color w:val="auto"/>
          <w:sz w:val="28"/>
          <w:szCs w:val="28"/>
          <w:highlight w:val="none"/>
          <w:u w:val="single"/>
          <w:lang w:val="en-US" w:eastAsia="zh-CN"/>
        </w:rPr>
        <w:t>一</w:t>
      </w:r>
      <w:r>
        <w:rPr>
          <w:rFonts w:hint="eastAsia" w:ascii="仿宋_GB2312" w:hAnsi="仿宋_GB2312" w:eastAsia="仿宋_GB2312" w:cs="仿宋_GB2312"/>
          <w:b w:val="0"/>
          <w:bCs w:val="0"/>
          <w:color w:val="auto"/>
          <w:sz w:val="28"/>
          <w:szCs w:val="28"/>
          <w:highlight w:val="none"/>
          <w:u w:val="single"/>
        </w:rPr>
        <w:t>二期进水加装苯胺在线检测系统</w:t>
      </w:r>
      <w:r>
        <w:rPr>
          <w:rFonts w:hint="eastAsia" w:ascii="仿宋_GB2312" w:hAnsi="仿宋_GB2312" w:eastAsia="仿宋_GB2312" w:cs="仿宋_GB2312"/>
          <w:color w:val="auto"/>
          <w:sz w:val="28"/>
          <w:szCs w:val="28"/>
          <w:highlight w:val="none"/>
        </w:rPr>
        <w:t>进行询价，</w:t>
      </w:r>
      <w:r>
        <w:rPr>
          <w:rFonts w:hint="eastAsia" w:ascii="仿宋_GB2312" w:hAnsi="仿宋_GB2312" w:eastAsia="仿宋_GB2312" w:cs="仿宋_GB2312"/>
          <w:color w:val="auto"/>
          <w:sz w:val="28"/>
          <w:szCs w:val="28"/>
          <w:highlight w:val="none"/>
          <w:lang w:val="zh-CN"/>
        </w:rPr>
        <w:t>欢迎符合资格条件</w:t>
      </w:r>
      <w:r>
        <w:rPr>
          <w:rFonts w:hint="eastAsia" w:ascii="仿宋_GB2312" w:hAnsi="仿宋_GB2312" w:eastAsia="仿宋_GB2312" w:cs="仿宋_GB2312"/>
          <w:color w:val="auto"/>
          <w:sz w:val="28"/>
          <w:szCs w:val="28"/>
          <w:highlight w:val="none"/>
        </w:rPr>
        <w:t>的报价单位参加。</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lang w:val="zh-CN"/>
        </w:rPr>
        <w:t>一、资金计划：</w:t>
      </w:r>
      <w:r>
        <w:rPr>
          <w:rFonts w:hint="eastAsia" w:ascii="仿宋_GB2312" w:hAnsi="仿宋_GB2312" w:eastAsia="仿宋_GB2312" w:cs="仿宋_GB2312"/>
          <w:color w:val="auto"/>
          <w:sz w:val="28"/>
          <w:szCs w:val="28"/>
          <w:highlight w:val="none"/>
          <w:u w:val="none"/>
          <w:lang w:val="en-US" w:eastAsia="zh-CN"/>
        </w:rPr>
        <w:t>自筹资金</w:t>
      </w:r>
    </w:p>
    <w:p>
      <w:pPr>
        <w:autoSpaceDE w:val="0"/>
        <w:autoSpaceDN w:val="0"/>
        <w:spacing w:line="520" w:lineRule="exact"/>
        <w:ind w:firstLine="560" w:firstLineChars="20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二</w:t>
      </w:r>
      <w:r>
        <w:rPr>
          <w:rFonts w:hint="eastAsia" w:ascii="仿宋_GB2312" w:hAnsi="仿宋_GB2312" w:eastAsia="仿宋_GB2312" w:cs="仿宋_GB2312"/>
          <w:color w:val="auto"/>
          <w:sz w:val="28"/>
          <w:szCs w:val="28"/>
          <w:highlight w:val="none"/>
          <w:lang w:val="zh-CN"/>
        </w:rPr>
        <w:t>、项目编号：</w:t>
      </w:r>
      <w:r>
        <w:rPr>
          <w:rFonts w:hint="eastAsia" w:ascii="仿宋_GB2312" w:hAnsi="仿宋_GB2312" w:eastAsia="仿宋_GB2312" w:cs="仿宋_GB2312"/>
          <w:color w:val="auto"/>
          <w:sz w:val="28"/>
          <w:szCs w:val="28"/>
          <w:highlight w:val="none"/>
          <w:lang w:val="en-US" w:eastAsia="zh-CN"/>
        </w:rPr>
        <w:t>XJ-20210908-3</w:t>
      </w:r>
      <w:bookmarkStart w:id="1" w:name="_GoBack"/>
      <w:bookmarkEnd w:id="1"/>
    </w:p>
    <w:p>
      <w:pPr>
        <w:spacing w:line="360" w:lineRule="auto"/>
        <w:jc w:val="left"/>
        <w:rPr>
          <w:rFonts w:hint="eastAsia" w:ascii="仿宋_GB2312" w:hAnsi="仿宋_GB2312" w:eastAsia="仿宋_GB2312" w:cs="仿宋_GB2312"/>
          <w:b w:val="0"/>
          <w:bCs w:val="0"/>
          <w:color w:val="auto"/>
          <w:sz w:val="28"/>
          <w:szCs w:val="28"/>
          <w:highlight w:val="none"/>
          <w:u w:val="single"/>
          <w:lang w:eastAsia="zh-CN"/>
        </w:rPr>
      </w:pPr>
      <w:r>
        <w:rPr>
          <w:rFonts w:hint="eastAsia" w:ascii="仿宋_GB2312" w:hAnsi="仿宋_GB2312" w:eastAsia="仿宋_GB2312" w:cs="仿宋_GB2312"/>
          <w:color w:val="auto"/>
          <w:sz w:val="28"/>
          <w:szCs w:val="28"/>
          <w:highlight w:val="none"/>
          <w:lang w:val="zh-CN"/>
        </w:rPr>
        <w:t>三</w:t>
      </w:r>
      <w:r>
        <w:rPr>
          <w:rFonts w:hint="eastAsia" w:ascii="仿宋_GB2312" w:hAnsi="仿宋_GB2312" w:eastAsia="仿宋_GB2312" w:cs="仿宋_GB2312"/>
          <w:color w:val="auto"/>
          <w:sz w:val="28"/>
          <w:szCs w:val="28"/>
          <w:highlight w:val="none"/>
        </w:rPr>
        <w:t>、项目名称：</w:t>
      </w:r>
      <w:r>
        <w:rPr>
          <w:rFonts w:hint="eastAsia" w:ascii="仿宋_GB2312" w:hAnsi="仿宋_GB2312" w:eastAsia="仿宋_GB2312" w:cs="仿宋_GB2312"/>
          <w:b w:val="0"/>
          <w:bCs w:val="0"/>
          <w:color w:val="auto"/>
          <w:sz w:val="28"/>
          <w:szCs w:val="28"/>
          <w:highlight w:val="none"/>
          <w:u w:val="single"/>
        </w:rPr>
        <w:t>广州市净水有限公司龙归分公司</w:t>
      </w:r>
      <w:r>
        <w:rPr>
          <w:rFonts w:hint="eastAsia" w:ascii="仿宋_GB2312" w:hAnsi="仿宋_GB2312" w:eastAsia="仿宋_GB2312" w:cs="仿宋_GB2312"/>
          <w:b w:val="0"/>
          <w:bCs w:val="0"/>
          <w:color w:val="auto"/>
          <w:sz w:val="28"/>
          <w:szCs w:val="28"/>
          <w:highlight w:val="none"/>
          <w:u w:val="single"/>
          <w:lang w:val="en-US" w:eastAsia="zh-CN"/>
        </w:rPr>
        <w:t>一</w:t>
      </w:r>
      <w:r>
        <w:rPr>
          <w:rFonts w:hint="eastAsia" w:ascii="仿宋_GB2312" w:hAnsi="仿宋_GB2312" w:eastAsia="仿宋_GB2312" w:cs="仿宋_GB2312"/>
          <w:b w:val="0"/>
          <w:bCs w:val="0"/>
          <w:color w:val="auto"/>
          <w:sz w:val="28"/>
          <w:szCs w:val="28"/>
          <w:highlight w:val="none"/>
          <w:u w:val="single"/>
        </w:rPr>
        <w:t>二期进水加装苯胺在线检测系统</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最高</w:t>
      </w:r>
      <w:r>
        <w:rPr>
          <w:rFonts w:hint="eastAsia" w:ascii="仿宋_GB2312" w:hAnsi="仿宋_GB2312" w:eastAsia="仿宋_GB2312" w:cs="仿宋_GB2312"/>
          <w:color w:val="auto"/>
          <w:sz w:val="28"/>
          <w:szCs w:val="28"/>
          <w:highlight w:val="none"/>
          <w:lang w:val="en-US" w:eastAsia="zh-CN"/>
        </w:rPr>
        <w:t>总</w:t>
      </w:r>
      <w:r>
        <w:rPr>
          <w:rFonts w:hint="eastAsia" w:ascii="仿宋_GB2312" w:hAnsi="仿宋_GB2312" w:eastAsia="仿宋_GB2312" w:cs="仿宋_GB2312"/>
          <w:color w:val="auto"/>
          <w:sz w:val="28"/>
          <w:szCs w:val="28"/>
          <w:highlight w:val="none"/>
          <w:lang w:val="zh-CN"/>
        </w:rPr>
        <w:t>限价：</w:t>
      </w:r>
      <w:r>
        <w:rPr>
          <w:rFonts w:hint="eastAsia" w:ascii="仿宋_GB2312" w:hAnsi="仿宋_GB2312" w:eastAsia="仿宋_GB2312" w:cs="仿宋_GB2312"/>
          <w:color w:val="auto"/>
          <w:sz w:val="28"/>
          <w:szCs w:val="28"/>
          <w:highlight w:val="none"/>
          <w:u w:val="single"/>
          <w:lang w:val="en-US" w:eastAsia="zh-CN"/>
        </w:rPr>
        <w:t>236934.61</w:t>
      </w:r>
      <w:r>
        <w:rPr>
          <w:rFonts w:hint="eastAsia" w:ascii="仿宋_GB2312" w:hAnsi="仿宋_GB2312" w:eastAsia="仿宋_GB2312" w:cs="仿宋_GB2312"/>
          <w:color w:val="auto"/>
          <w:sz w:val="28"/>
          <w:szCs w:val="28"/>
          <w:highlight w:val="none"/>
          <w:u w:val="none"/>
        </w:rPr>
        <w:t>元人民币</w:t>
      </w:r>
      <w:r>
        <w:rPr>
          <w:rFonts w:hint="eastAsia" w:ascii="仿宋_GB2312" w:hAnsi="仿宋_GB2312" w:eastAsia="仿宋_GB2312" w:cs="仿宋_GB2312"/>
          <w:color w:val="auto"/>
          <w:sz w:val="28"/>
          <w:szCs w:val="28"/>
          <w:highlight w:val="none"/>
          <w:u w:val="none"/>
          <w:lang w:eastAsia="zh-CN"/>
        </w:rPr>
        <w:t>（其中不含税工程造价为</w:t>
      </w:r>
      <w:r>
        <w:rPr>
          <w:rFonts w:hint="eastAsia" w:ascii="仿宋_GB2312" w:hAnsi="仿宋_GB2312" w:eastAsia="仿宋_GB2312" w:cs="仿宋_GB2312"/>
          <w:color w:val="auto"/>
          <w:sz w:val="28"/>
          <w:szCs w:val="28"/>
          <w:highlight w:val="none"/>
          <w:u w:val="none"/>
          <w:lang w:val="en-US" w:eastAsia="zh-CN"/>
        </w:rPr>
        <w:t>217371.20</w:t>
      </w:r>
      <w:r>
        <w:rPr>
          <w:rFonts w:hint="eastAsia" w:ascii="仿宋_GB2312" w:hAnsi="仿宋_GB2312" w:eastAsia="仿宋_GB2312" w:cs="仿宋_GB2312"/>
          <w:color w:val="auto"/>
          <w:sz w:val="28"/>
          <w:szCs w:val="28"/>
          <w:highlight w:val="none"/>
          <w:u w:val="none"/>
          <w:lang w:eastAsia="zh-CN"/>
        </w:rPr>
        <w:t>元，税率为9%,绿色施工安全防护措施费为</w:t>
      </w:r>
      <w:r>
        <w:rPr>
          <w:rFonts w:hint="eastAsia" w:ascii="仿宋_GB2312" w:hAnsi="仿宋_GB2312" w:eastAsia="仿宋_GB2312" w:cs="仿宋_GB2312"/>
          <w:color w:val="auto"/>
          <w:sz w:val="28"/>
          <w:szCs w:val="28"/>
          <w:highlight w:val="none"/>
          <w:u w:val="none"/>
          <w:lang w:val="en-US" w:eastAsia="zh-CN"/>
        </w:rPr>
        <w:t>4871.61</w:t>
      </w:r>
      <w:r>
        <w:rPr>
          <w:rFonts w:hint="eastAsia" w:ascii="仿宋_GB2312" w:hAnsi="仿宋_GB2312" w:eastAsia="仿宋_GB2312" w:cs="仿宋_GB2312"/>
          <w:color w:val="auto"/>
          <w:sz w:val="28"/>
          <w:szCs w:val="28"/>
          <w:highlight w:val="none"/>
          <w:u w:val="none"/>
          <w:lang w:eastAsia="zh-CN"/>
        </w:rPr>
        <w:t>元，</w:t>
      </w:r>
      <w:r>
        <w:rPr>
          <w:rFonts w:hint="eastAsia" w:ascii="仿宋_GB2312" w:hAnsi="仿宋_GB2312" w:eastAsia="仿宋_GB2312" w:cs="仿宋_GB2312"/>
          <w:color w:val="auto"/>
          <w:sz w:val="28"/>
          <w:szCs w:val="28"/>
          <w:highlight w:val="none"/>
          <w:u w:val="none"/>
          <w:lang w:val="en-US" w:eastAsia="zh-CN"/>
        </w:rPr>
        <w:t>绿色施工安全防护措施费为非竞争性费用，报价时须按询价文件规定的金额填写，不得参与竞争，否则按无效报价处理</w:t>
      </w:r>
      <w:r>
        <w:rPr>
          <w:rFonts w:hint="eastAsia" w:ascii="仿宋_GB2312" w:hAnsi="仿宋_GB2312" w:eastAsia="仿宋_GB2312" w:cs="仿宋_GB2312"/>
          <w:color w:val="auto"/>
          <w:sz w:val="28"/>
          <w:szCs w:val="28"/>
          <w:highlight w:val="none"/>
          <w:u w:val="none"/>
          <w:lang w:eastAsia="zh-CN"/>
        </w:rPr>
        <w:t>。）</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五</w:t>
      </w:r>
      <w:r>
        <w:rPr>
          <w:rFonts w:hint="eastAsia" w:ascii="仿宋_GB2312" w:hAnsi="仿宋_GB2312" w:eastAsia="仿宋_GB2312" w:cs="仿宋_GB2312"/>
          <w:color w:val="auto"/>
          <w:sz w:val="28"/>
          <w:szCs w:val="28"/>
          <w:highlight w:val="none"/>
          <w:lang w:val="zh-CN"/>
        </w:rPr>
        <w:t>、</w:t>
      </w:r>
      <w:r>
        <w:rPr>
          <w:rFonts w:hint="eastAsia" w:ascii="仿宋_GB2312" w:hAnsi="仿宋_GB2312" w:eastAsia="仿宋_GB2312" w:cs="仿宋_GB2312"/>
          <w:color w:val="auto"/>
          <w:sz w:val="28"/>
          <w:szCs w:val="28"/>
          <w:highlight w:val="none"/>
        </w:rPr>
        <w:t>项目内容及需求：</w:t>
      </w:r>
    </w:p>
    <w:p>
      <w:pPr>
        <w:pStyle w:val="2"/>
        <w:numPr>
          <w:ilvl w:val="0"/>
          <w:numId w:val="0"/>
        </w:numPr>
        <w:spacing w:line="520" w:lineRule="exact"/>
        <w:ind w:firstLine="0" w:firstLineChars="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cs="仿宋_GB2312"/>
          <w:color w:val="FF0000"/>
          <w:kern w:val="2"/>
          <w:sz w:val="28"/>
          <w:szCs w:val="28"/>
          <w:highlight w:val="none"/>
          <w:lang w:val="en-US" w:eastAsia="zh-CN" w:bidi="ar-SA"/>
        </w:rPr>
        <w:t xml:space="preserve"> </w:t>
      </w:r>
      <w:r>
        <w:rPr>
          <w:rFonts w:hint="eastAsia" w:ascii="仿宋_GB2312" w:hAnsi="仿宋_GB2312" w:cs="仿宋_GB2312"/>
          <w:color w:val="auto"/>
          <w:kern w:val="2"/>
          <w:sz w:val="28"/>
          <w:szCs w:val="28"/>
          <w:highlight w:val="none"/>
          <w:u w:val="none"/>
        </w:rPr>
        <w:t>本工程为广州市净水有限公司龙归分公司一二期进水加装苯胺在线监测系统工程项目，主要工作内容是安装苯胺在线检测设备、苯胺在线检测设备房空调、照明施工安装、取样管路施工，安装污水抽水泵、排水管路施工、高效池液位固定安装、液位计线缆、检测设备总电源、通讯网络、抽水泵电缆施工布线</w:t>
      </w:r>
      <w:r>
        <w:rPr>
          <w:rFonts w:hint="eastAsia" w:ascii="仿宋_GB2312" w:hAnsi="仿宋_GB2312" w:cs="仿宋_GB2312"/>
          <w:color w:val="auto"/>
          <w:kern w:val="2"/>
          <w:sz w:val="28"/>
          <w:szCs w:val="28"/>
          <w:highlight w:val="none"/>
          <w:u w:val="none"/>
          <w:lang w:eastAsia="zh-CN"/>
        </w:rPr>
        <w:t>。</w:t>
      </w:r>
    </w:p>
    <w:p>
      <w:pPr>
        <w:pStyle w:val="2"/>
        <w:numPr>
          <w:ilvl w:val="0"/>
          <w:numId w:val="0"/>
        </w:numPr>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zh-CN"/>
        </w:rPr>
        <w:t>六</w:t>
      </w:r>
      <w:r>
        <w:rPr>
          <w:rFonts w:hint="eastAsia" w:ascii="仿宋_GB2312" w:hAnsi="仿宋_GB2312" w:eastAsia="仿宋_GB2312" w:cs="仿宋_GB2312"/>
          <w:color w:val="auto"/>
          <w:sz w:val="28"/>
          <w:szCs w:val="28"/>
          <w:highlight w:val="none"/>
        </w:rPr>
        <w:t>、报价单位资格要求：</w:t>
      </w:r>
    </w:p>
    <w:p>
      <w:pPr>
        <w:numPr>
          <w:ilvl w:val="0"/>
          <w:numId w:val="0"/>
        </w:numPr>
        <w:ind w:firstLine="560" w:firstLineChars="200"/>
        <w:rPr>
          <w:rFonts w:hint="eastAsia" w:ascii="仿宋_GB2312" w:hAnsi="仿宋_GB2312" w:eastAsia="仿宋_GB2312" w:cs="仿宋_GB2312"/>
          <w:b w:val="0"/>
          <w:bCs w:val="0"/>
          <w:color w:val="000000" w:themeColor="text1"/>
          <w:sz w:val="28"/>
          <w:szCs w:val="28"/>
          <w:highlight w:val="none"/>
          <w:u w:val="single"/>
          <w:lang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u w:val="single"/>
          <w:lang w:val="en-US" w:eastAsia="zh-CN"/>
          <w14:textFill>
            <w14:solidFill>
              <w14:schemeClr w14:val="tx1"/>
            </w14:solidFill>
          </w14:textFill>
        </w:rPr>
        <w:t>1.报价单位须是在中华人民共和国境内注册的独立法人或其他组织，具有独立法人资格，持有工商行政管理部门核发的营业执照，能开具增值税发票</w:t>
      </w:r>
      <w:r>
        <w:rPr>
          <w:rFonts w:hint="eastAsia" w:ascii="仿宋_GB2312" w:hAnsi="仿宋_GB2312" w:eastAsia="仿宋_GB2312" w:cs="仿宋_GB2312"/>
          <w:b w:val="0"/>
          <w:bCs w:val="0"/>
          <w:color w:val="000000" w:themeColor="text1"/>
          <w:sz w:val="28"/>
          <w:szCs w:val="28"/>
          <w:highlight w:val="none"/>
          <w:u w:val="single"/>
          <w:lang w:eastAsia="zh-CN"/>
          <w14:textFill>
            <w14:solidFill>
              <w14:schemeClr w14:val="tx1"/>
            </w14:solidFill>
          </w14:textFill>
        </w:rPr>
        <w:t>；</w:t>
      </w:r>
    </w:p>
    <w:p>
      <w:pPr>
        <w:pStyle w:val="2"/>
        <w:numPr>
          <w:ilvl w:val="0"/>
          <w:numId w:val="0"/>
        </w:numPr>
        <w:ind w:firstLine="560" w:firstLineChars="200"/>
        <w:rPr>
          <w:rFonts w:hint="eastAsia" w:ascii="仿宋_GB2312" w:hAnsi="仿宋_GB2312" w:cs="仿宋_GB2312"/>
          <w:b w:val="0"/>
          <w:bCs w:val="0"/>
          <w:color w:val="000000" w:themeColor="text1"/>
          <w:sz w:val="28"/>
          <w:szCs w:val="28"/>
          <w:highlight w:val="none"/>
          <w:u w:val="single"/>
          <w:lang w:val="en-US" w:eastAsia="zh-CN"/>
          <w14:textFill>
            <w14:solidFill>
              <w14:schemeClr w14:val="tx1"/>
            </w14:solidFill>
          </w14:textFill>
        </w:rPr>
      </w:pPr>
      <w:r>
        <w:rPr>
          <w:rFonts w:hint="eastAsia" w:ascii="仿宋_GB2312" w:hAnsi="仿宋_GB2312" w:cs="仿宋_GB2312"/>
          <w:b w:val="0"/>
          <w:bCs w:val="0"/>
          <w:color w:val="000000" w:themeColor="text1"/>
          <w:sz w:val="28"/>
          <w:szCs w:val="28"/>
          <w:highlight w:val="none"/>
          <w:u w:val="single"/>
          <w:lang w:val="en-US" w:eastAsia="zh-CN"/>
          <w14:textFill>
            <w14:solidFill>
              <w14:schemeClr w14:val="tx1"/>
            </w14:solidFill>
          </w14:textFill>
        </w:rPr>
        <w:t>2.具有建筑机电工程专业承包三级（乙级）（或以上）资质或电子与智能化工程专业承包二级（或以上）资质；同时具有建设主管部门颁发且在有效期内的《安全生产许可证》。</w:t>
      </w:r>
    </w:p>
    <w:p>
      <w:pPr>
        <w:numPr>
          <w:ilvl w:val="-1"/>
          <w:numId w:val="0"/>
        </w:numPr>
        <w:autoSpaceDE w:val="0"/>
        <w:autoSpaceDN w:val="0"/>
        <w:ind w:firstLine="560" w:firstLineChars="200"/>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3.</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2018年1月1日至今，最少具有一项</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在</w:t>
      </w:r>
      <w:r>
        <w:rPr>
          <w:rFonts w:hint="default"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线</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监测系统相关的安装或改造</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业绩（提供合同复印件证明，包括但不限于项目名称、金额及实施内容、合同双方签字盖章、签订日期，并加盖单位公章）</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p>
    <w:p>
      <w:pPr>
        <w:numPr>
          <w:ilvl w:val="0"/>
          <w:numId w:val="1"/>
        </w:num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现场踏勘(答疑会)时间、地点（也可由</w:t>
      </w:r>
      <w:r>
        <w:rPr>
          <w:rFonts w:hint="eastAsia" w:ascii="仿宋_GB2312" w:hAnsi="仿宋_GB2312" w:eastAsia="仿宋_GB2312" w:cs="仿宋_GB2312"/>
          <w:color w:val="auto"/>
          <w:sz w:val="28"/>
          <w:szCs w:val="28"/>
          <w:highlight w:val="none"/>
          <w:lang w:val="en-US" w:eastAsia="zh-CN"/>
        </w:rPr>
        <w:t>报价人</w:t>
      </w:r>
      <w:r>
        <w:rPr>
          <w:rFonts w:hint="eastAsia" w:ascii="仿宋_GB2312" w:hAnsi="仿宋_GB2312" w:eastAsia="仿宋_GB2312" w:cs="仿宋_GB2312"/>
          <w:color w:val="auto"/>
          <w:sz w:val="28"/>
          <w:szCs w:val="28"/>
          <w:highlight w:val="none"/>
          <w:lang w:val="zh-CN"/>
        </w:rPr>
        <w:t>自行踏勘现场）：</w:t>
      </w:r>
    </w:p>
    <w:p>
      <w:pPr>
        <w:autoSpaceDE w:val="0"/>
        <w:autoSpaceDN w:val="0"/>
        <w:spacing w:line="500" w:lineRule="exact"/>
        <w:ind w:firstLine="560" w:firstLineChars="200"/>
        <w:rPr>
          <w:rFonts w:hint="eastAsia" w:ascii="仿宋" w:hAnsi="仿宋" w:eastAsia="仿宋" w:cs="仿宋"/>
          <w:color w:val="000000"/>
          <w:sz w:val="28"/>
          <w:szCs w:val="28"/>
          <w:highlight w:val="none"/>
          <w:lang w:val="zh-CN"/>
        </w:rPr>
      </w:pPr>
      <w:r>
        <w:rPr>
          <w:rFonts w:hint="eastAsia" w:ascii="仿宋" w:hAnsi="仿宋" w:eastAsia="仿宋" w:cs="仿宋"/>
          <w:color w:val="000000"/>
          <w:sz w:val="28"/>
          <w:szCs w:val="28"/>
          <w:highlight w:val="none"/>
          <w:lang w:val="zh-CN"/>
        </w:rPr>
        <w:t>为保证</w:t>
      </w:r>
      <w:r>
        <w:rPr>
          <w:rFonts w:hint="eastAsia" w:ascii="仿宋" w:hAnsi="仿宋" w:eastAsia="仿宋" w:cs="仿宋"/>
          <w:color w:val="000000"/>
          <w:sz w:val="28"/>
          <w:szCs w:val="28"/>
          <w:highlight w:val="none"/>
          <w:lang w:val="en-US" w:eastAsia="zh-CN"/>
        </w:rPr>
        <w:t>各报价单位的技术</w:t>
      </w:r>
      <w:r>
        <w:rPr>
          <w:rFonts w:hint="eastAsia" w:ascii="仿宋" w:hAnsi="仿宋" w:eastAsia="仿宋" w:cs="仿宋"/>
          <w:color w:val="000000"/>
          <w:sz w:val="28"/>
          <w:szCs w:val="28"/>
          <w:highlight w:val="none"/>
          <w:lang w:val="zh-CN"/>
        </w:rPr>
        <w:t>能满足现场安装</w:t>
      </w:r>
      <w:r>
        <w:rPr>
          <w:rFonts w:hint="eastAsia" w:ascii="仿宋" w:hAnsi="仿宋" w:eastAsia="仿宋" w:cs="仿宋"/>
          <w:color w:val="000000"/>
          <w:sz w:val="28"/>
          <w:szCs w:val="28"/>
          <w:highlight w:val="none"/>
          <w:lang w:val="en-US" w:eastAsia="zh-CN"/>
        </w:rPr>
        <w:t>调试</w:t>
      </w:r>
      <w:r>
        <w:rPr>
          <w:rFonts w:hint="eastAsia" w:ascii="仿宋" w:hAnsi="仿宋" w:eastAsia="仿宋" w:cs="仿宋"/>
          <w:color w:val="000000"/>
          <w:sz w:val="28"/>
          <w:szCs w:val="28"/>
          <w:highlight w:val="none"/>
          <w:lang w:val="zh-CN"/>
        </w:rPr>
        <w:t>要求，</w:t>
      </w:r>
      <w:r>
        <w:rPr>
          <w:rFonts w:hint="eastAsia" w:ascii="仿宋" w:hAnsi="仿宋" w:eastAsia="仿宋" w:cs="仿宋"/>
          <w:color w:val="000000"/>
          <w:sz w:val="28"/>
          <w:szCs w:val="28"/>
          <w:highlight w:val="none"/>
          <w:lang w:val="en-US" w:eastAsia="zh-CN"/>
        </w:rPr>
        <w:t>本</w:t>
      </w:r>
      <w:r>
        <w:rPr>
          <w:rFonts w:hint="eastAsia" w:ascii="仿宋" w:hAnsi="仿宋" w:eastAsia="仿宋" w:cs="仿宋"/>
          <w:color w:val="000000"/>
          <w:sz w:val="28"/>
          <w:szCs w:val="28"/>
          <w:highlight w:val="none"/>
          <w:lang w:val="zh-CN"/>
        </w:rPr>
        <w:t>项目需在提交报价文件前进行现场踏勘，未进行现场踏勘而报价的，一律视为无效报价，提交报价文件时需附上现场踏勘委派书（需求单位及报价单位均需盖章）复印件。由本项目承办单位在现场踏勘回执（见附件现场踏勘委派书）盖章确认。</w:t>
      </w:r>
    </w:p>
    <w:p>
      <w:pPr>
        <w:autoSpaceDE/>
        <w:autoSpaceDN/>
        <w:ind w:left="279" w:leftChars="133" w:firstLine="305" w:firstLineChars="109"/>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zh-CN"/>
        </w:rPr>
        <w:t>1. 现场踏勘(答疑会)集合时间：</w:t>
      </w:r>
      <w:r>
        <w:rPr>
          <w:rFonts w:hint="eastAsia" w:ascii="仿宋" w:hAnsi="仿宋" w:eastAsia="仿宋" w:cs="仿宋"/>
          <w:color w:val="000000"/>
          <w:sz w:val="28"/>
          <w:szCs w:val="28"/>
          <w:highlight w:val="none"/>
          <w:lang w:val="en-US" w:eastAsia="zh-CN"/>
        </w:rPr>
        <w:t>2021年9月10日14</w:t>
      </w:r>
      <w:r>
        <w:rPr>
          <w:rFonts w:hint="eastAsia" w:ascii="仿宋" w:hAnsi="仿宋" w:eastAsia="仿宋" w:cs="仿宋"/>
          <w:color w:val="000000"/>
          <w:sz w:val="28"/>
          <w:szCs w:val="28"/>
          <w:highlight w:val="none"/>
          <w:u w:val="none"/>
        </w:rPr>
        <w:t>时</w:t>
      </w:r>
      <w:r>
        <w:rPr>
          <w:rFonts w:hint="eastAsia" w:ascii="仿宋" w:hAnsi="仿宋" w:eastAsia="仿宋" w:cs="仿宋"/>
          <w:color w:val="000000"/>
          <w:sz w:val="28"/>
          <w:szCs w:val="28"/>
          <w:highlight w:val="none"/>
          <w:u w:val="none"/>
          <w:lang w:val="en-US" w:eastAsia="zh-CN"/>
        </w:rPr>
        <w:t>30</w:t>
      </w:r>
      <w:r>
        <w:rPr>
          <w:rFonts w:hint="eastAsia" w:ascii="仿宋" w:hAnsi="仿宋" w:eastAsia="仿宋" w:cs="仿宋"/>
          <w:color w:val="000000"/>
          <w:sz w:val="28"/>
          <w:szCs w:val="28"/>
          <w:highlight w:val="none"/>
          <w:u w:val="none"/>
        </w:rPr>
        <w:t>分至</w:t>
      </w:r>
      <w:r>
        <w:rPr>
          <w:rFonts w:hint="eastAsia" w:ascii="仿宋" w:hAnsi="仿宋" w:eastAsia="仿宋" w:cs="仿宋"/>
          <w:color w:val="000000"/>
          <w:sz w:val="28"/>
          <w:szCs w:val="28"/>
          <w:highlight w:val="none"/>
          <w:u w:val="none"/>
          <w:lang w:val="en-US" w:eastAsia="zh-CN"/>
        </w:rPr>
        <w:t>15</w:t>
      </w:r>
      <w:r>
        <w:rPr>
          <w:rFonts w:hint="eastAsia" w:ascii="仿宋" w:hAnsi="仿宋" w:eastAsia="仿宋" w:cs="仿宋"/>
          <w:color w:val="000000"/>
          <w:sz w:val="28"/>
          <w:szCs w:val="28"/>
          <w:highlight w:val="none"/>
          <w:u w:val="none"/>
        </w:rPr>
        <w:t>时</w:t>
      </w:r>
      <w:r>
        <w:rPr>
          <w:rFonts w:hint="eastAsia" w:ascii="仿宋" w:hAnsi="仿宋" w:eastAsia="仿宋" w:cs="仿宋"/>
          <w:color w:val="000000"/>
          <w:sz w:val="28"/>
          <w:szCs w:val="28"/>
          <w:highlight w:val="none"/>
          <w:u w:val="none"/>
          <w:lang w:val="en-US" w:eastAsia="zh-CN"/>
        </w:rPr>
        <w:t>00</w:t>
      </w:r>
      <w:r>
        <w:rPr>
          <w:rFonts w:hint="eastAsia" w:ascii="仿宋" w:hAnsi="仿宋" w:eastAsia="仿宋" w:cs="仿宋"/>
          <w:color w:val="000000"/>
          <w:sz w:val="28"/>
          <w:szCs w:val="28"/>
          <w:highlight w:val="none"/>
          <w:u w:val="none"/>
        </w:rPr>
        <w:t>分整，逾时不再接待。</w:t>
      </w:r>
    </w:p>
    <w:p>
      <w:pPr>
        <w:autoSpaceDE w:val="0"/>
        <w:autoSpaceDN w:val="0"/>
        <w:spacing w:line="500" w:lineRule="exact"/>
        <w:ind w:firstLine="560" w:firstLineChars="200"/>
        <w:rPr>
          <w:rFonts w:hint="eastAsia" w:ascii="仿宋" w:hAnsi="仿宋" w:eastAsia="仿宋" w:cs="仿宋"/>
          <w:sz w:val="28"/>
          <w:szCs w:val="28"/>
          <w:highlight w:val="none"/>
        </w:rPr>
      </w:pPr>
      <w:r>
        <w:rPr>
          <w:rFonts w:hint="eastAsia" w:ascii="仿宋" w:hAnsi="仿宋" w:eastAsia="仿宋" w:cs="仿宋"/>
          <w:color w:val="000000"/>
          <w:sz w:val="28"/>
          <w:szCs w:val="28"/>
          <w:highlight w:val="none"/>
          <w:lang w:val="zh-CN"/>
        </w:rPr>
        <w:t>2. 现场踏勘(答疑会)集合地点：</w:t>
      </w:r>
      <w:r>
        <w:rPr>
          <w:rFonts w:hint="eastAsia" w:ascii="仿宋" w:hAnsi="仿宋" w:eastAsia="仿宋" w:cs="仿宋"/>
          <w:sz w:val="28"/>
          <w:szCs w:val="28"/>
          <w:highlight w:val="none"/>
          <w:lang w:val="en-US" w:eastAsia="zh-CN"/>
        </w:rPr>
        <w:t>广州市白云区太和镇龙归龙岗北路20号广州市净水有限公司龙归分公司。</w:t>
      </w:r>
      <w:r>
        <w:rPr>
          <w:rFonts w:hint="eastAsia" w:ascii="仿宋" w:hAnsi="仿宋" w:eastAsia="仿宋" w:cs="仿宋"/>
          <w:sz w:val="28"/>
          <w:szCs w:val="28"/>
          <w:highlight w:val="none"/>
        </w:rPr>
        <w:t xml:space="preserve"> </w:t>
      </w:r>
    </w:p>
    <w:p>
      <w:pPr>
        <w:autoSpaceDE/>
        <w:autoSpaceDN/>
        <w:ind w:firstLine="588" w:firstLineChars="210"/>
        <w:rPr>
          <w:rFonts w:hint="eastAsia" w:ascii="仿宋" w:hAnsi="仿宋" w:eastAsia="仿宋" w:cs="仿宋"/>
          <w:color w:val="000000"/>
          <w:sz w:val="28"/>
          <w:szCs w:val="28"/>
          <w:highlight w:val="none"/>
          <w:lang w:val="zh-CN" w:eastAsia="zh-CN"/>
        </w:rPr>
      </w:pPr>
      <w:r>
        <w:rPr>
          <w:rFonts w:hint="eastAsia" w:ascii="仿宋" w:hAnsi="仿宋" w:eastAsia="仿宋" w:cs="仿宋"/>
          <w:color w:val="000000"/>
          <w:sz w:val="28"/>
          <w:szCs w:val="28"/>
          <w:highlight w:val="none"/>
          <w:lang w:val="en-US" w:eastAsia="zh-CN"/>
        </w:rPr>
        <w:t>3</w:t>
      </w:r>
      <w:r>
        <w:rPr>
          <w:rFonts w:hint="eastAsia" w:ascii="仿宋" w:hAnsi="仿宋" w:eastAsia="仿宋" w:cs="仿宋"/>
          <w:color w:val="000000"/>
          <w:sz w:val="28"/>
          <w:szCs w:val="28"/>
          <w:highlight w:val="none"/>
          <w:lang w:val="zh-CN"/>
        </w:rPr>
        <w:t>. 现场踏勘(答疑会)时间：</w:t>
      </w:r>
      <w:r>
        <w:rPr>
          <w:rFonts w:hint="eastAsia" w:ascii="仿宋" w:hAnsi="仿宋" w:eastAsia="仿宋" w:cs="仿宋"/>
          <w:color w:val="000000"/>
          <w:sz w:val="28"/>
          <w:szCs w:val="28"/>
          <w:highlight w:val="none"/>
          <w:lang w:val="en-US" w:eastAsia="zh-CN"/>
        </w:rPr>
        <w:t>2021年9月10日15</w:t>
      </w:r>
      <w:r>
        <w:rPr>
          <w:rFonts w:hint="eastAsia" w:ascii="仿宋" w:hAnsi="仿宋" w:eastAsia="仿宋" w:cs="仿宋"/>
          <w:color w:val="000000"/>
          <w:sz w:val="28"/>
          <w:szCs w:val="28"/>
          <w:highlight w:val="none"/>
          <w:u w:val="none"/>
        </w:rPr>
        <w:t>时</w:t>
      </w:r>
      <w:r>
        <w:rPr>
          <w:rFonts w:hint="eastAsia" w:ascii="仿宋" w:hAnsi="仿宋" w:eastAsia="仿宋" w:cs="仿宋"/>
          <w:color w:val="000000"/>
          <w:sz w:val="28"/>
          <w:szCs w:val="28"/>
          <w:highlight w:val="none"/>
          <w:u w:val="none"/>
          <w:lang w:val="en-US" w:eastAsia="zh-CN"/>
        </w:rPr>
        <w:t>00</w:t>
      </w:r>
      <w:r>
        <w:rPr>
          <w:rFonts w:hint="eastAsia" w:ascii="仿宋" w:hAnsi="仿宋" w:eastAsia="仿宋" w:cs="仿宋"/>
          <w:color w:val="000000"/>
          <w:sz w:val="28"/>
          <w:szCs w:val="28"/>
          <w:highlight w:val="none"/>
          <w:u w:val="none"/>
        </w:rPr>
        <w:t>分</w:t>
      </w:r>
      <w:r>
        <w:rPr>
          <w:rFonts w:hint="eastAsia" w:ascii="仿宋" w:hAnsi="仿宋" w:eastAsia="仿宋" w:cs="仿宋"/>
          <w:color w:val="000000"/>
          <w:sz w:val="28"/>
          <w:szCs w:val="28"/>
          <w:highlight w:val="none"/>
          <w:u w:val="none"/>
          <w:lang w:eastAsia="zh-CN"/>
        </w:rPr>
        <w:t>。</w:t>
      </w:r>
    </w:p>
    <w:p>
      <w:pPr>
        <w:spacing w:line="520" w:lineRule="exact"/>
        <w:ind w:firstLine="588" w:firstLineChars="21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八、询价文件的获取：</w:t>
      </w:r>
      <w:r>
        <w:rPr>
          <w:rFonts w:hint="eastAsia" w:ascii="仿宋" w:hAnsi="仿宋" w:eastAsia="仿宋" w:cs="仿宋"/>
          <w:color w:val="000000"/>
          <w:sz w:val="28"/>
          <w:szCs w:val="28"/>
          <w:highlight w:val="none"/>
        </w:rPr>
        <w:t>在202</w:t>
      </w:r>
      <w:r>
        <w:rPr>
          <w:rFonts w:hint="eastAsia" w:ascii="仿宋" w:hAnsi="仿宋" w:eastAsia="仿宋" w:cs="仿宋"/>
          <w:color w:val="000000"/>
          <w:sz w:val="28"/>
          <w:szCs w:val="28"/>
          <w:highlight w:val="none"/>
          <w:lang w:val="en-US" w:eastAsia="zh-CN"/>
        </w:rPr>
        <w:t>1</w:t>
      </w:r>
      <w:r>
        <w:rPr>
          <w:rFonts w:hint="eastAsia" w:ascii="仿宋" w:hAnsi="仿宋" w:eastAsia="仿宋" w:cs="仿宋"/>
          <w:color w:val="000000"/>
          <w:sz w:val="28"/>
          <w:szCs w:val="28"/>
          <w:highlight w:val="none"/>
        </w:rPr>
        <w:t>年</w:t>
      </w:r>
      <w:r>
        <w:rPr>
          <w:rFonts w:hint="eastAsia" w:ascii="仿宋" w:hAnsi="仿宋" w:eastAsia="仿宋" w:cs="仿宋"/>
          <w:color w:val="000000"/>
          <w:sz w:val="28"/>
          <w:szCs w:val="28"/>
          <w:highlight w:val="none"/>
          <w:lang w:val="en-US" w:eastAsia="zh-CN"/>
        </w:rPr>
        <w:t>9</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14</w:t>
      </w:r>
      <w:r>
        <w:rPr>
          <w:rFonts w:hint="eastAsia" w:ascii="仿宋" w:hAnsi="仿宋" w:eastAsia="仿宋" w:cs="仿宋"/>
          <w:color w:val="000000"/>
          <w:sz w:val="28"/>
          <w:szCs w:val="28"/>
          <w:highlight w:val="none"/>
        </w:rPr>
        <w:t>日</w:t>
      </w:r>
      <w:r>
        <w:rPr>
          <w:rFonts w:hint="eastAsia" w:ascii="仿宋" w:hAnsi="仿宋" w:eastAsia="仿宋" w:cs="仿宋"/>
          <w:color w:val="000000"/>
          <w:sz w:val="28"/>
          <w:szCs w:val="28"/>
          <w:highlight w:val="none"/>
          <w:lang w:val="en-US" w:eastAsia="zh-CN"/>
        </w:rPr>
        <w:t>15</w:t>
      </w:r>
      <w:r>
        <w:rPr>
          <w:rFonts w:hint="eastAsia" w:ascii="仿宋" w:hAnsi="仿宋" w:eastAsia="仿宋" w:cs="仿宋"/>
          <w:color w:val="000000"/>
          <w:sz w:val="28"/>
          <w:szCs w:val="28"/>
          <w:highlight w:val="none"/>
        </w:rPr>
        <w:t>时</w:t>
      </w:r>
      <w:r>
        <w:rPr>
          <w:rFonts w:hint="eastAsia" w:ascii="仿宋" w:hAnsi="仿宋" w:eastAsia="仿宋" w:cs="仿宋"/>
          <w:color w:val="000000"/>
          <w:sz w:val="28"/>
          <w:szCs w:val="28"/>
          <w:highlight w:val="none"/>
          <w:lang w:val="en-US" w:eastAsia="zh-CN"/>
        </w:rPr>
        <w:t>00</w:t>
      </w:r>
      <w:r>
        <w:rPr>
          <w:rFonts w:hint="eastAsia" w:ascii="仿宋" w:hAnsi="仿宋" w:eastAsia="仿宋" w:cs="仿宋"/>
          <w:color w:val="000000"/>
          <w:sz w:val="28"/>
          <w:szCs w:val="28"/>
          <w:highlight w:val="none"/>
        </w:rPr>
        <w:t>分前，在广州市净水有限公司门户网站免费下载。</w:t>
      </w:r>
    </w:p>
    <w:p>
      <w:pPr>
        <w:ind w:left="279" w:leftChars="133" w:firstLine="305" w:firstLineChars="109"/>
        <w:rPr>
          <w:rFonts w:hint="eastAsia" w:ascii="仿宋" w:hAnsi="仿宋" w:eastAsia="仿宋" w:cs="仿宋"/>
          <w:color w:val="000000"/>
          <w:sz w:val="28"/>
          <w:szCs w:val="28"/>
        </w:rPr>
      </w:pPr>
      <w:r>
        <w:rPr>
          <w:rFonts w:hint="eastAsia" w:ascii="仿宋" w:hAnsi="仿宋" w:eastAsia="仿宋" w:cs="仿宋"/>
          <w:color w:val="000000"/>
          <w:sz w:val="28"/>
          <w:szCs w:val="28"/>
        </w:rPr>
        <w:t>九、询价响应文件递交时间：202</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年</w:t>
      </w:r>
      <w:r>
        <w:rPr>
          <w:rFonts w:hint="eastAsia" w:ascii="仿宋" w:hAnsi="仿宋" w:eastAsia="仿宋" w:cs="仿宋"/>
          <w:color w:val="000000"/>
          <w:sz w:val="28"/>
          <w:szCs w:val="28"/>
          <w:lang w:val="en-US" w:eastAsia="zh-CN"/>
        </w:rPr>
        <w:t>9</w:t>
      </w:r>
      <w:r>
        <w:rPr>
          <w:rFonts w:hint="eastAsia" w:ascii="仿宋" w:hAnsi="仿宋" w:eastAsia="仿宋" w:cs="仿宋"/>
          <w:color w:val="000000"/>
          <w:sz w:val="28"/>
          <w:szCs w:val="28"/>
        </w:rPr>
        <w:t>月</w:t>
      </w:r>
      <w:r>
        <w:rPr>
          <w:rFonts w:hint="eastAsia" w:ascii="仿宋" w:hAnsi="仿宋" w:eastAsia="仿宋" w:cs="仿宋"/>
          <w:color w:val="000000"/>
          <w:sz w:val="28"/>
          <w:szCs w:val="28"/>
          <w:lang w:val="en-US" w:eastAsia="zh-CN"/>
        </w:rPr>
        <w:t>14</w:t>
      </w:r>
      <w:r>
        <w:rPr>
          <w:rFonts w:hint="eastAsia" w:ascii="仿宋" w:hAnsi="仿宋" w:eastAsia="仿宋" w:cs="仿宋"/>
          <w:color w:val="000000"/>
          <w:sz w:val="28"/>
          <w:szCs w:val="28"/>
        </w:rPr>
        <w:t>日</w:t>
      </w:r>
      <w:r>
        <w:rPr>
          <w:rFonts w:hint="eastAsia" w:ascii="仿宋" w:hAnsi="仿宋" w:eastAsia="仿宋" w:cs="仿宋"/>
          <w:color w:val="000000"/>
          <w:sz w:val="28"/>
          <w:szCs w:val="28"/>
          <w:lang w:val="en-US" w:eastAsia="zh-CN"/>
        </w:rPr>
        <w:t>14</w:t>
      </w:r>
      <w:r>
        <w:rPr>
          <w:rFonts w:hint="eastAsia" w:ascii="仿宋" w:hAnsi="仿宋" w:eastAsia="仿宋" w:cs="仿宋"/>
          <w:color w:val="000000"/>
          <w:sz w:val="28"/>
          <w:szCs w:val="28"/>
        </w:rPr>
        <w:t>时30分至</w:t>
      </w:r>
      <w:r>
        <w:rPr>
          <w:rFonts w:hint="eastAsia" w:ascii="仿宋" w:hAnsi="仿宋" w:eastAsia="仿宋" w:cs="仿宋"/>
          <w:color w:val="000000"/>
          <w:sz w:val="28"/>
          <w:szCs w:val="28"/>
          <w:lang w:val="en-US" w:eastAsia="zh-CN"/>
        </w:rPr>
        <w:t>15</w:t>
      </w:r>
      <w:r>
        <w:rPr>
          <w:rFonts w:hint="eastAsia" w:ascii="仿宋" w:hAnsi="仿宋" w:eastAsia="仿宋" w:cs="仿宋"/>
          <w:color w:val="000000"/>
          <w:sz w:val="28"/>
          <w:szCs w:val="28"/>
        </w:rPr>
        <w:t>时00</w:t>
      </w:r>
    </w:p>
    <w:p>
      <w:pPr>
        <w:rPr>
          <w:rFonts w:hint="eastAsia" w:ascii="仿宋_GB2312" w:hAnsi="仿宋_GB2312" w:eastAsia="仿宋_GB2312" w:cs="仿宋_GB2312"/>
          <w:color w:val="000000"/>
          <w:sz w:val="28"/>
          <w:szCs w:val="28"/>
        </w:rPr>
      </w:pPr>
      <w:r>
        <w:rPr>
          <w:rFonts w:hint="eastAsia" w:ascii="仿宋" w:hAnsi="仿宋" w:eastAsia="仿宋" w:cs="仿宋"/>
          <w:color w:val="000000"/>
          <w:sz w:val="28"/>
          <w:szCs w:val="28"/>
        </w:rPr>
        <w:t>分；询价响应文件递交截止时间：202</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年</w:t>
      </w:r>
      <w:r>
        <w:rPr>
          <w:rFonts w:hint="eastAsia" w:ascii="仿宋" w:hAnsi="仿宋" w:eastAsia="仿宋" w:cs="仿宋"/>
          <w:color w:val="000000"/>
          <w:sz w:val="28"/>
          <w:szCs w:val="28"/>
          <w:lang w:val="en-US" w:eastAsia="zh-CN"/>
        </w:rPr>
        <w:t>9</w:t>
      </w:r>
      <w:r>
        <w:rPr>
          <w:rFonts w:hint="eastAsia" w:ascii="仿宋" w:hAnsi="仿宋" w:eastAsia="仿宋" w:cs="仿宋"/>
          <w:color w:val="000000"/>
          <w:sz w:val="28"/>
          <w:szCs w:val="28"/>
        </w:rPr>
        <w:t>月</w:t>
      </w:r>
      <w:r>
        <w:rPr>
          <w:rFonts w:hint="eastAsia" w:ascii="仿宋" w:hAnsi="仿宋" w:eastAsia="仿宋" w:cs="仿宋"/>
          <w:color w:val="000000"/>
          <w:sz w:val="28"/>
          <w:szCs w:val="28"/>
          <w:lang w:val="en-US" w:eastAsia="zh-CN"/>
        </w:rPr>
        <w:t>14</w:t>
      </w:r>
      <w:r>
        <w:rPr>
          <w:rFonts w:hint="eastAsia" w:ascii="仿宋" w:hAnsi="仿宋" w:eastAsia="仿宋" w:cs="仿宋"/>
          <w:color w:val="000000"/>
          <w:sz w:val="28"/>
          <w:szCs w:val="28"/>
        </w:rPr>
        <w:t>日</w:t>
      </w:r>
      <w:r>
        <w:rPr>
          <w:rFonts w:hint="eastAsia" w:ascii="仿宋" w:hAnsi="仿宋" w:eastAsia="仿宋" w:cs="仿宋"/>
          <w:color w:val="000000"/>
          <w:sz w:val="28"/>
          <w:szCs w:val="28"/>
          <w:lang w:val="en-US" w:eastAsia="zh-CN"/>
        </w:rPr>
        <w:t>15</w:t>
      </w:r>
      <w:r>
        <w:rPr>
          <w:rFonts w:hint="eastAsia" w:ascii="仿宋" w:hAnsi="仿宋" w:eastAsia="仿宋" w:cs="仿宋"/>
          <w:color w:val="000000"/>
          <w:sz w:val="28"/>
          <w:szCs w:val="28"/>
        </w:rPr>
        <w:t>时00分。</w:t>
      </w:r>
      <w:r>
        <w:rPr>
          <w:rFonts w:hint="eastAsia" w:ascii="仿宋_GB2312" w:hAnsi="仿宋_GB2312" w:eastAsia="仿宋_GB2312" w:cs="仿宋_GB2312"/>
          <w:color w:val="000000"/>
          <w:sz w:val="28"/>
          <w:szCs w:val="28"/>
        </w:rPr>
        <w:t>递交响</w:t>
      </w:r>
    </w:p>
    <w:p>
      <w:pPr>
        <w:rPr>
          <w:rFonts w:hint="eastAsia" w:ascii="仿宋" w:hAnsi="仿宋" w:eastAsia="仿宋" w:cs="仿宋"/>
          <w:color w:val="000000"/>
          <w:sz w:val="28"/>
          <w:szCs w:val="28"/>
        </w:rPr>
      </w:pPr>
      <w:r>
        <w:rPr>
          <w:rFonts w:hint="eastAsia" w:ascii="仿宋_GB2312" w:hAnsi="仿宋_GB2312" w:eastAsia="仿宋_GB2312" w:cs="仿宋_GB2312"/>
          <w:color w:val="000000"/>
          <w:sz w:val="28"/>
          <w:szCs w:val="28"/>
        </w:rPr>
        <w:t>应文件时须提供授权委托人身份证原件备查。</w:t>
      </w:r>
    </w:p>
    <w:p>
      <w:pPr>
        <w:ind w:firstLine="588" w:firstLineChars="210"/>
        <w:rPr>
          <w:rFonts w:hint="eastAsia" w:ascii="仿宋" w:hAnsi="仿宋" w:eastAsia="仿宋" w:cs="仿宋"/>
          <w:color w:val="000000"/>
          <w:sz w:val="28"/>
          <w:szCs w:val="28"/>
        </w:rPr>
      </w:pPr>
      <w:r>
        <w:rPr>
          <w:rFonts w:hint="eastAsia" w:ascii="仿宋" w:hAnsi="仿宋" w:eastAsia="仿宋" w:cs="仿宋"/>
          <w:color w:val="000000"/>
          <w:sz w:val="28"/>
          <w:szCs w:val="28"/>
        </w:rPr>
        <w:t>十、询价响应文件送达地点：广州市临江大道501号广州市净水有限公司六楼</w:t>
      </w:r>
      <w:r>
        <w:rPr>
          <w:rFonts w:hint="eastAsia" w:ascii="仿宋" w:hAnsi="仿宋" w:eastAsia="仿宋" w:cs="仿宋"/>
          <w:color w:val="000000"/>
          <w:sz w:val="28"/>
          <w:szCs w:val="28"/>
          <w:lang w:val="en-US" w:eastAsia="zh-CN"/>
        </w:rPr>
        <w:t>招标</w:t>
      </w:r>
      <w:r>
        <w:rPr>
          <w:rFonts w:hint="eastAsia" w:ascii="仿宋" w:hAnsi="仿宋" w:eastAsia="仿宋" w:cs="仿宋"/>
          <w:color w:val="000000"/>
          <w:sz w:val="28"/>
          <w:szCs w:val="28"/>
        </w:rPr>
        <w:t>办</w:t>
      </w:r>
      <w:r>
        <w:rPr>
          <w:rFonts w:hint="eastAsia" w:ascii="仿宋" w:hAnsi="仿宋" w:eastAsia="仿宋" w:cs="仿宋"/>
          <w:color w:val="000000"/>
          <w:sz w:val="28"/>
          <w:szCs w:val="28"/>
          <w:lang w:eastAsia="zh-CN"/>
        </w:rPr>
        <w:t>。</w:t>
      </w:r>
      <w:r>
        <w:rPr>
          <w:rFonts w:hint="eastAsia" w:ascii="仿宋_GB2312" w:hAnsi="仿宋_GB2312" w:eastAsia="仿宋_GB2312" w:cs="仿宋_GB2312"/>
          <w:color w:val="000000" w:themeColor="text1"/>
          <w:sz w:val="28"/>
          <w:szCs w:val="28"/>
          <w:lang w:val="zh-CN"/>
          <w14:textFill>
            <w14:solidFill>
              <w14:schemeClr w14:val="tx1"/>
            </w14:solidFill>
          </w14:textFill>
        </w:rPr>
        <w:t>（</w:t>
      </w:r>
      <w:r>
        <w:rPr>
          <w:rFonts w:hint="eastAsia" w:ascii="仿宋_GB2312" w:hAnsi="仿宋_GB2312" w:eastAsia="仿宋_GB2312" w:cs="仿宋_GB2312"/>
          <w:color w:val="000000"/>
          <w:sz w:val="28"/>
          <w:szCs w:val="28"/>
        </w:rPr>
        <w:t>注：基于近期疫情防控形势，授权委托人须出示健康码绿码、14日内的行程码及疫苗接种情况，否则不予进入我公司；如以快递形式递交响应文件，须在递交截止时间前送达，不参加见证报价开启程序的报价单位视其认可所有报价</w:t>
      </w:r>
      <w:r>
        <w:rPr>
          <w:rFonts w:hint="eastAsia" w:ascii="仿宋_GB2312" w:hAnsi="仿宋_GB2312" w:eastAsia="仿宋_GB2312" w:cs="仿宋_GB2312"/>
          <w:color w:val="000000" w:themeColor="text1"/>
          <w:sz w:val="28"/>
          <w:szCs w:val="28"/>
          <w:lang w:val="zh-CN"/>
          <w14:textFill>
            <w14:solidFill>
              <w14:schemeClr w14:val="tx1"/>
            </w14:solidFill>
          </w14:textFill>
        </w:rPr>
        <w:t>）</w:t>
      </w:r>
    </w:p>
    <w:p>
      <w:pPr>
        <w:ind w:firstLine="588" w:firstLineChars="210"/>
        <w:rPr>
          <w:rFonts w:hint="eastAsia" w:ascii="仿宋" w:hAnsi="仿宋" w:eastAsia="仿宋" w:cs="仿宋"/>
          <w:color w:val="000000"/>
          <w:sz w:val="28"/>
          <w:szCs w:val="28"/>
        </w:rPr>
      </w:pPr>
      <w:r>
        <w:rPr>
          <w:rFonts w:hint="eastAsia" w:ascii="仿宋" w:hAnsi="仿宋" w:eastAsia="仿宋" w:cs="仿宋"/>
          <w:color w:val="000000"/>
          <w:sz w:val="28"/>
          <w:szCs w:val="28"/>
        </w:rPr>
        <w:t>十一、评审时间：202</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年</w:t>
      </w:r>
      <w:r>
        <w:rPr>
          <w:rFonts w:hint="eastAsia" w:ascii="仿宋" w:hAnsi="仿宋" w:eastAsia="仿宋" w:cs="仿宋"/>
          <w:color w:val="000000"/>
          <w:sz w:val="28"/>
          <w:szCs w:val="28"/>
          <w:lang w:val="en-US" w:eastAsia="zh-CN"/>
        </w:rPr>
        <w:t>9</w:t>
      </w:r>
      <w:r>
        <w:rPr>
          <w:rFonts w:hint="eastAsia" w:ascii="仿宋" w:hAnsi="仿宋" w:eastAsia="仿宋" w:cs="仿宋"/>
          <w:color w:val="000000"/>
          <w:sz w:val="28"/>
          <w:szCs w:val="28"/>
        </w:rPr>
        <w:t>月</w:t>
      </w:r>
      <w:r>
        <w:rPr>
          <w:rFonts w:hint="eastAsia" w:ascii="仿宋" w:hAnsi="仿宋" w:eastAsia="仿宋" w:cs="仿宋"/>
          <w:color w:val="000000"/>
          <w:sz w:val="28"/>
          <w:szCs w:val="28"/>
          <w:lang w:val="en-US" w:eastAsia="zh-CN"/>
        </w:rPr>
        <w:t>14</w:t>
      </w:r>
      <w:r>
        <w:rPr>
          <w:rFonts w:hint="eastAsia" w:ascii="仿宋" w:hAnsi="仿宋" w:eastAsia="仿宋" w:cs="仿宋"/>
          <w:color w:val="000000"/>
          <w:sz w:val="28"/>
          <w:szCs w:val="28"/>
        </w:rPr>
        <w:t>日</w:t>
      </w:r>
      <w:r>
        <w:rPr>
          <w:rFonts w:hint="eastAsia" w:ascii="仿宋" w:hAnsi="仿宋" w:eastAsia="仿宋" w:cs="仿宋"/>
          <w:color w:val="000000"/>
          <w:sz w:val="28"/>
          <w:szCs w:val="28"/>
          <w:lang w:val="en-US" w:eastAsia="zh-CN"/>
        </w:rPr>
        <w:t>15</w:t>
      </w:r>
      <w:r>
        <w:rPr>
          <w:rFonts w:hint="eastAsia" w:ascii="仿宋" w:hAnsi="仿宋" w:eastAsia="仿宋" w:cs="仿宋"/>
          <w:color w:val="000000"/>
          <w:sz w:val="28"/>
          <w:szCs w:val="28"/>
        </w:rPr>
        <w:t>时00分</w:t>
      </w:r>
    </w:p>
    <w:p>
      <w:pPr>
        <w:ind w:firstLine="588" w:firstLineChars="210"/>
        <w:rPr>
          <w:rFonts w:hint="eastAsia" w:ascii="仿宋" w:hAnsi="仿宋" w:eastAsia="仿宋" w:cs="仿宋"/>
          <w:color w:val="000000"/>
          <w:sz w:val="28"/>
          <w:szCs w:val="28"/>
        </w:rPr>
      </w:pPr>
      <w:r>
        <w:rPr>
          <w:rFonts w:hint="eastAsia" w:ascii="仿宋" w:hAnsi="仿宋" w:eastAsia="仿宋" w:cs="仿宋"/>
          <w:color w:val="000000"/>
          <w:sz w:val="28"/>
          <w:szCs w:val="28"/>
        </w:rPr>
        <w:t>十二、评审地点：</w:t>
      </w:r>
      <w:r>
        <w:rPr>
          <w:rFonts w:hint="eastAsia" w:ascii="仿宋" w:hAnsi="仿宋" w:eastAsia="仿宋" w:cs="仿宋"/>
          <w:color w:val="000000"/>
          <w:sz w:val="28"/>
          <w:szCs w:val="28"/>
          <w:highlight w:val="none"/>
        </w:rPr>
        <w:t>广州市净水有限公司六楼</w:t>
      </w:r>
      <w:r>
        <w:rPr>
          <w:rFonts w:hint="eastAsia" w:ascii="仿宋" w:hAnsi="仿宋" w:eastAsia="仿宋" w:cs="仿宋"/>
          <w:color w:val="000000"/>
          <w:sz w:val="28"/>
          <w:szCs w:val="28"/>
          <w:highlight w:val="none"/>
          <w:lang w:val="en-US" w:eastAsia="zh-CN"/>
        </w:rPr>
        <w:t>招标</w:t>
      </w:r>
      <w:r>
        <w:rPr>
          <w:rFonts w:hint="eastAsia" w:ascii="仿宋" w:hAnsi="仿宋" w:eastAsia="仿宋" w:cs="仿宋"/>
          <w:color w:val="000000"/>
          <w:sz w:val="28"/>
          <w:szCs w:val="28"/>
          <w:highlight w:val="none"/>
        </w:rPr>
        <w:t>办</w:t>
      </w:r>
      <w:r>
        <w:rPr>
          <w:rFonts w:hint="eastAsia" w:ascii="仿宋" w:hAnsi="仿宋" w:eastAsia="仿宋" w:cs="仿宋"/>
          <w:color w:val="000000"/>
          <w:sz w:val="28"/>
          <w:szCs w:val="28"/>
        </w:rPr>
        <w:t xml:space="preserve"> </w:t>
      </w:r>
    </w:p>
    <w:p>
      <w:pPr>
        <w:ind w:firstLine="588" w:firstLineChars="210"/>
        <w:rPr>
          <w:rFonts w:hint="eastAsia" w:ascii="仿宋" w:hAnsi="仿宋" w:eastAsia="仿宋" w:cs="仿宋"/>
          <w:color w:val="000000"/>
          <w:sz w:val="28"/>
          <w:szCs w:val="28"/>
        </w:rPr>
      </w:pPr>
      <w:r>
        <w:rPr>
          <w:rFonts w:hint="eastAsia" w:ascii="仿宋" w:hAnsi="仿宋" w:eastAsia="仿宋" w:cs="仿宋"/>
          <w:color w:val="000000"/>
          <w:sz w:val="28"/>
          <w:szCs w:val="28"/>
        </w:rPr>
        <w:t>十三、联系方式</w:t>
      </w:r>
    </w:p>
    <w:p>
      <w:pPr>
        <w:snapToGrid w:val="0"/>
        <w:spacing w:line="360" w:lineRule="auto"/>
        <w:ind w:firstLine="840" w:firstLineChars="300"/>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val="en-US" w:eastAsia="zh-CN"/>
        </w:rPr>
        <w:t>询价</w:t>
      </w:r>
      <w:r>
        <w:rPr>
          <w:rFonts w:hint="eastAsia" w:ascii="仿宋" w:hAnsi="仿宋" w:eastAsia="仿宋" w:cs="仿宋"/>
          <w:color w:val="000000"/>
          <w:kern w:val="0"/>
          <w:sz w:val="28"/>
          <w:szCs w:val="28"/>
        </w:rPr>
        <w:t>人：</w:t>
      </w:r>
      <w:bookmarkStart w:id="0" w:name="_Hlk14424022"/>
      <w:r>
        <w:rPr>
          <w:rFonts w:hint="eastAsia" w:ascii="仿宋" w:hAnsi="仿宋" w:eastAsia="仿宋" w:cs="仿宋"/>
          <w:color w:val="000000"/>
          <w:sz w:val="28"/>
          <w:szCs w:val="28"/>
          <w:highlight w:val="none"/>
        </w:rPr>
        <w:t>广州市净水有限公司</w:t>
      </w:r>
      <w:bookmarkEnd w:id="0"/>
      <w:r>
        <w:rPr>
          <w:rFonts w:hint="eastAsia" w:ascii="仿宋" w:hAnsi="仿宋" w:eastAsia="仿宋" w:cs="仿宋"/>
          <w:color w:val="000000"/>
          <w:kern w:val="0"/>
          <w:sz w:val="28"/>
          <w:szCs w:val="28"/>
        </w:rPr>
        <w:t xml:space="preserve"> </w:t>
      </w:r>
    </w:p>
    <w:p>
      <w:pPr>
        <w:snapToGrid w:val="0"/>
        <w:spacing w:line="360" w:lineRule="auto"/>
        <w:ind w:firstLine="840" w:firstLineChars="300"/>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联系地址：</w:t>
      </w:r>
      <w:r>
        <w:rPr>
          <w:rFonts w:hint="eastAsia" w:ascii="仿宋" w:hAnsi="仿宋" w:eastAsia="仿宋" w:cs="仿宋"/>
          <w:color w:val="000000"/>
          <w:kern w:val="0"/>
          <w:sz w:val="28"/>
          <w:szCs w:val="28"/>
          <w:lang w:val="en-US" w:eastAsia="zh-CN"/>
        </w:rPr>
        <w:t xml:space="preserve">广州市天河区临江大道501号 </w:t>
      </w:r>
    </w:p>
    <w:p>
      <w:pPr>
        <w:snapToGrid w:val="0"/>
        <w:spacing w:line="360" w:lineRule="auto"/>
        <w:ind w:firstLine="840" w:firstLineChars="300"/>
        <w:rPr>
          <w:rFonts w:hint="default" w:ascii="Times New Roman" w:hAnsi="Times New Roman" w:eastAsia="仿宋_GB2312" w:cs="Times New Roman"/>
          <w:color w:val="000000"/>
          <w:kern w:val="0"/>
          <w:sz w:val="28"/>
          <w:szCs w:val="28"/>
        </w:rPr>
      </w:pPr>
      <w:r>
        <w:rPr>
          <w:rFonts w:hint="eastAsia" w:ascii="仿宋" w:hAnsi="仿宋" w:eastAsia="仿宋" w:cs="仿宋"/>
          <w:color w:val="000000"/>
          <w:kern w:val="0"/>
          <w:sz w:val="28"/>
          <w:szCs w:val="28"/>
          <w:lang w:val="en-US" w:eastAsia="zh-CN"/>
        </w:rPr>
        <w:t>联系人：黄工         联系方式：020-62315524</w:t>
      </w:r>
    </w:p>
    <w:p>
      <w:pPr>
        <w:ind w:firstLine="4340" w:firstLineChars="1550"/>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xml:space="preserve">   </w:t>
      </w:r>
      <w:r>
        <w:rPr>
          <w:rFonts w:hint="default" w:ascii="Times New Roman" w:hAnsi="Times New Roman" w:eastAsia="仿宋_GB2312" w:cs="Times New Roman"/>
          <w:color w:val="000000"/>
          <w:sz w:val="28"/>
          <w:szCs w:val="28"/>
          <w:lang w:val="en-US" w:eastAsia="zh-CN"/>
        </w:rPr>
        <w:t xml:space="preserve">    </w:t>
      </w:r>
      <w:r>
        <w:rPr>
          <w:rFonts w:hint="default" w:ascii="Times New Roman" w:hAnsi="Times New Roman" w:eastAsia="仿宋_GB2312" w:cs="Times New Roman"/>
          <w:color w:val="000000"/>
          <w:sz w:val="28"/>
          <w:szCs w:val="28"/>
        </w:rPr>
        <w:t xml:space="preserve"> </w:t>
      </w:r>
    </w:p>
    <w:p>
      <w:pPr>
        <w:ind w:firstLine="6020" w:firstLineChars="2150"/>
        <w:rPr>
          <w:rFonts w:hint="default" w:ascii="Times New Roman" w:hAnsi="Times New Roman" w:eastAsia="仿宋_GB2312" w:cs="Times New Roman"/>
          <w:color w:val="000000"/>
          <w:sz w:val="28"/>
          <w:szCs w:val="28"/>
          <w:u w:val="single"/>
        </w:rPr>
      </w:pPr>
      <w:r>
        <w:rPr>
          <w:rFonts w:hint="default" w:ascii="Times New Roman" w:hAnsi="Times New Roman" w:eastAsia="仿宋_GB2312" w:cs="Times New Roman"/>
          <w:color w:val="000000"/>
          <w:kern w:val="0"/>
          <w:sz w:val="28"/>
          <w:szCs w:val="28"/>
        </w:rPr>
        <w:t>广州市净水有限公司</w:t>
      </w:r>
    </w:p>
    <w:p>
      <w:pPr>
        <w:spacing w:line="520" w:lineRule="exact"/>
        <w:ind w:firstLine="3920" w:firstLineChars="1400"/>
        <w:rPr>
          <w:rFonts w:hint="eastAsia" w:ascii="仿宋_GB2312" w:hAnsi="仿宋_GB2312" w:eastAsia="仿宋_GB2312" w:cs="仿宋_GB2312"/>
          <w:color w:val="auto"/>
          <w:sz w:val="28"/>
          <w:szCs w:val="28"/>
          <w:highlight w:val="none"/>
        </w:rPr>
      </w:pPr>
      <w:r>
        <w:rPr>
          <w:rFonts w:hint="default" w:ascii="Times New Roman" w:hAnsi="Times New Roman" w:eastAsia="仿宋_GB2312" w:cs="Times New Roman"/>
          <w:color w:val="000000"/>
          <w:sz w:val="28"/>
          <w:szCs w:val="28"/>
        </w:rPr>
        <w:t xml:space="preserve">   </w:t>
      </w:r>
      <w:r>
        <w:rPr>
          <w:rFonts w:hint="eastAsia" w:ascii="Times New Roman" w:hAnsi="Times New Roman" w:eastAsia="仿宋_GB2312" w:cs="Times New Roman"/>
          <w:color w:val="000000"/>
          <w:sz w:val="28"/>
          <w:szCs w:val="28"/>
          <w:lang w:val="en-US" w:eastAsia="zh-CN"/>
        </w:rPr>
        <w:t xml:space="preserve">   </w:t>
      </w:r>
      <w:r>
        <w:rPr>
          <w:rFonts w:hint="eastAsia" w:eastAsia="仿宋_GB2312" w:cs="Times New Roman"/>
          <w:color w:val="000000"/>
          <w:sz w:val="28"/>
          <w:szCs w:val="28"/>
          <w:lang w:val="en-US" w:eastAsia="zh-CN"/>
        </w:rPr>
        <w:t xml:space="preserve">          </w:t>
      </w:r>
      <w:r>
        <w:rPr>
          <w:rFonts w:hint="eastAsia" w:ascii="仿宋" w:hAnsi="仿宋" w:eastAsia="仿宋" w:cs="仿宋"/>
          <w:color w:val="000000"/>
          <w:sz w:val="28"/>
          <w:szCs w:val="28"/>
          <w:lang w:val="en-US" w:eastAsia="zh-CN"/>
        </w:rPr>
        <w:t>2021</w:t>
      </w:r>
      <w:r>
        <w:rPr>
          <w:rFonts w:hint="eastAsia" w:ascii="仿宋" w:hAnsi="仿宋" w:eastAsia="仿宋" w:cs="仿宋"/>
          <w:color w:val="000000"/>
          <w:sz w:val="28"/>
          <w:szCs w:val="28"/>
        </w:rPr>
        <w:t>年</w:t>
      </w:r>
      <w:r>
        <w:rPr>
          <w:rFonts w:hint="eastAsia" w:ascii="仿宋" w:hAnsi="仿宋" w:eastAsia="仿宋" w:cs="仿宋"/>
          <w:color w:val="000000"/>
          <w:sz w:val="28"/>
          <w:szCs w:val="28"/>
          <w:lang w:val="en-US" w:eastAsia="zh-CN"/>
        </w:rPr>
        <w:t>9</w:t>
      </w:r>
      <w:r>
        <w:rPr>
          <w:rFonts w:hint="eastAsia" w:ascii="仿宋" w:hAnsi="仿宋" w:eastAsia="仿宋" w:cs="仿宋"/>
          <w:color w:val="000000"/>
          <w:sz w:val="28"/>
          <w:szCs w:val="28"/>
        </w:rPr>
        <w:t>月</w:t>
      </w:r>
      <w:r>
        <w:rPr>
          <w:rFonts w:hint="eastAsia" w:ascii="仿宋" w:hAnsi="仿宋" w:eastAsia="仿宋" w:cs="仿宋"/>
          <w:color w:val="000000"/>
          <w:sz w:val="28"/>
          <w:szCs w:val="28"/>
          <w:lang w:val="en-US" w:eastAsia="zh-CN"/>
        </w:rPr>
        <w:t>8</w:t>
      </w:r>
      <w:r>
        <w:rPr>
          <w:rFonts w:hint="eastAsia" w:ascii="仿宋" w:hAnsi="仿宋" w:eastAsia="仿宋" w:cs="仿宋"/>
          <w:color w:val="000000"/>
          <w:sz w:val="28"/>
          <w:szCs w:val="28"/>
        </w:rPr>
        <w:t>日</w:t>
      </w:r>
    </w:p>
    <w:p>
      <w:pPr>
        <w:spacing w:line="480" w:lineRule="auto"/>
        <w:rPr>
          <w:rFonts w:hint="eastAsia" w:ascii="仿宋_GB2312" w:hAnsi="仿宋_GB2312" w:eastAsia="仿宋_GB2312" w:cs="仿宋_GB2312"/>
          <w:sz w:val="28"/>
          <w:szCs w:val="28"/>
          <w:highlight w:val="none"/>
        </w:rPr>
      </w:pPr>
    </w:p>
    <w:p>
      <w:pPr>
        <w:spacing w:line="480" w:lineRule="auto"/>
        <w:rPr>
          <w:rFonts w:hint="eastAsia" w:ascii="仿宋_GB2312" w:hAnsi="仿宋_GB2312" w:eastAsia="仿宋_GB2312" w:cs="仿宋_GB2312"/>
          <w:sz w:val="28"/>
          <w:szCs w:val="28"/>
          <w:highlight w:val="none"/>
        </w:rPr>
      </w:pPr>
    </w:p>
    <w:p>
      <w:pPr>
        <w:spacing w:line="480" w:lineRule="auto"/>
        <w:rPr>
          <w:rFonts w:hint="eastAsia" w:ascii="仿宋_GB2312" w:hAnsi="仿宋_GB2312" w:eastAsia="仿宋_GB2312" w:cs="仿宋_GB2312"/>
          <w:sz w:val="28"/>
          <w:szCs w:val="28"/>
          <w:highlight w:val="none"/>
        </w:rPr>
      </w:pPr>
    </w:p>
    <w:p>
      <w:pPr>
        <w:spacing w:line="480" w:lineRule="auto"/>
        <w:rPr>
          <w:rFonts w:hint="eastAsia" w:ascii="仿宋_GB2312" w:hAnsi="仿宋_GB2312" w:eastAsia="仿宋_GB2312" w:cs="仿宋_GB2312"/>
          <w:sz w:val="28"/>
          <w:szCs w:val="28"/>
          <w:highlight w:val="none"/>
        </w:rPr>
      </w:pPr>
    </w:p>
    <w:p>
      <w:pPr>
        <w:spacing w:line="480" w:lineRule="auto"/>
        <w:rPr>
          <w:rFonts w:hint="eastAsia" w:ascii="仿宋_GB2312" w:hAnsi="仿宋_GB2312" w:eastAsia="仿宋_GB2312" w:cs="仿宋_GB2312"/>
          <w:sz w:val="28"/>
          <w:szCs w:val="28"/>
          <w:highlight w:val="none"/>
        </w:rPr>
      </w:pPr>
    </w:p>
    <w:p>
      <w:pPr>
        <w:spacing w:line="480" w:lineRule="auto"/>
        <w:rPr>
          <w:rFonts w:hint="eastAsia" w:ascii="仿宋_GB2312" w:hAnsi="仿宋_GB2312" w:eastAsia="仿宋_GB2312" w:cs="仿宋_GB2312"/>
          <w:sz w:val="28"/>
          <w:szCs w:val="28"/>
          <w:highlight w:val="none"/>
        </w:rPr>
      </w:pPr>
    </w:p>
    <w:p>
      <w:pPr>
        <w:spacing w:line="480" w:lineRule="auto"/>
        <w:rPr>
          <w:rFonts w:hint="eastAsia" w:ascii="仿宋_GB2312" w:hAnsi="仿宋_GB2312" w:eastAsia="仿宋_GB2312" w:cs="仿宋_GB2312"/>
          <w:sz w:val="28"/>
          <w:szCs w:val="28"/>
          <w:highlight w:val="none"/>
        </w:rPr>
      </w:pPr>
    </w:p>
    <w:p>
      <w:pPr>
        <w:spacing w:line="480" w:lineRule="auto"/>
        <w:rPr>
          <w:rFonts w:hint="eastAsia" w:ascii="仿宋_GB2312" w:hAnsi="仿宋_GB2312" w:eastAsia="仿宋_GB2312" w:cs="仿宋_GB2312"/>
          <w:sz w:val="28"/>
          <w:szCs w:val="28"/>
          <w:highlight w:val="none"/>
        </w:rPr>
      </w:pPr>
    </w:p>
    <w:p>
      <w:pPr>
        <w:spacing w:line="480" w:lineRule="auto"/>
        <w:rPr>
          <w:rFonts w:hint="eastAsia" w:ascii="仿宋_GB2312" w:hAnsi="仿宋_GB2312" w:eastAsia="仿宋_GB2312" w:cs="仿宋_GB2312"/>
          <w:sz w:val="28"/>
          <w:szCs w:val="28"/>
          <w:highlight w:val="none"/>
        </w:rPr>
      </w:pPr>
    </w:p>
    <w:p>
      <w:pPr>
        <w:spacing w:line="480" w:lineRule="auto"/>
        <w:rPr>
          <w:rFonts w:hint="eastAsia" w:ascii="仿宋_GB2312" w:hAnsi="仿宋_GB2312" w:eastAsia="仿宋_GB2312" w:cs="仿宋_GB2312"/>
          <w:sz w:val="28"/>
          <w:szCs w:val="28"/>
          <w:highlight w:val="none"/>
        </w:rPr>
      </w:pPr>
    </w:p>
    <w:p>
      <w:pPr>
        <w:spacing w:line="480" w:lineRule="auto"/>
        <w:rPr>
          <w:rFonts w:hint="eastAsia" w:ascii="仿宋_GB2312" w:hAnsi="仿宋_GB2312" w:eastAsia="仿宋_GB2312" w:cs="仿宋_GB2312"/>
          <w:sz w:val="28"/>
          <w:szCs w:val="28"/>
          <w:highlight w:val="none"/>
        </w:rPr>
      </w:pPr>
    </w:p>
    <w:p>
      <w:pPr>
        <w:spacing w:line="480" w:lineRule="auto"/>
        <w:rPr>
          <w:rFonts w:hint="eastAsia" w:ascii="仿宋_GB2312" w:hAnsi="仿宋_GB2312" w:eastAsia="仿宋_GB2312" w:cs="仿宋_GB2312"/>
          <w:sz w:val="28"/>
          <w:szCs w:val="28"/>
          <w:highlight w:val="none"/>
        </w:rPr>
      </w:pPr>
    </w:p>
    <w:p>
      <w:pPr>
        <w:spacing w:line="480" w:lineRule="auto"/>
        <w:rPr>
          <w:rFonts w:hint="eastAsia" w:ascii="仿宋_GB2312" w:hAnsi="仿宋_GB2312" w:eastAsia="仿宋_GB2312" w:cs="仿宋_GB2312"/>
          <w:sz w:val="28"/>
          <w:szCs w:val="28"/>
          <w:highlight w:val="none"/>
        </w:rPr>
      </w:pPr>
    </w:p>
    <w:p>
      <w:pPr>
        <w:spacing w:line="480" w:lineRule="auto"/>
        <w:rPr>
          <w:rFonts w:hint="eastAsia" w:ascii="仿宋_GB2312" w:hAnsi="仿宋_GB2312" w:eastAsia="仿宋_GB2312" w:cs="仿宋_GB2312"/>
          <w:sz w:val="28"/>
          <w:szCs w:val="28"/>
          <w:highlight w:val="none"/>
        </w:rPr>
      </w:pPr>
    </w:p>
    <w:p>
      <w:pPr>
        <w:spacing w:line="480" w:lineRule="auto"/>
        <w:rPr>
          <w:rFonts w:hint="eastAsia" w:ascii="仿宋_GB2312" w:hAnsi="仿宋_GB2312" w:eastAsia="仿宋_GB2312" w:cs="仿宋_GB2312"/>
          <w:sz w:val="28"/>
          <w:szCs w:val="28"/>
          <w:highlight w:val="none"/>
        </w:rPr>
      </w:pPr>
    </w:p>
    <w:p>
      <w:pPr>
        <w:spacing w:line="480" w:lineRule="auto"/>
        <w:rPr>
          <w:rFonts w:hint="eastAsia" w:ascii="仿宋_GB2312" w:hAnsi="仿宋_GB2312" w:eastAsia="仿宋_GB2312" w:cs="仿宋_GB2312"/>
          <w:sz w:val="28"/>
          <w:szCs w:val="28"/>
          <w:highlight w:val="none"/>
        </w:rPr>
      </w:pPr>
    </w:p>
    <w:p>
      <w:pPr>
        <w:spacing w:line="480" w:lineRule="auto"/>
        <w:rPr>
          <w:rFonts w:hint="eastAsia" w:ascii="仿宋_GB2312" w:hAnsi="仿宋_GB2312" w:eastAsia="仿宋_GB2312" w:cs="仿宋_GB2312"/>
          <w:sz w:val="28"/>
          <w:szCs w:val="28"/>
          <w:highlight w:val="none"/>
        </w:rPr>
      </w:pPr>
    </w:p>
    <w:p>
      <w:pPr>
        <w:spacing w:line="480" w:lineRule="auto"/>
        <w:rPr>
          <w:rFonts w:hint="eastAsia" w:ascii="仿宋_GB2312" w:hAnsi="仿宋_GB2312" w:eastAsia="仿宋_GB2312" w:cs="仿宋_GB2312"/>
          <w:sz w:val="28"/>
          <w:szCs w:val="28"/>
          <w:highlight w:val="none"/>
        </w:rPr>
      </w:pPr>
    </w:p>
    <w:p>
      <w:pPr>
        <w:spacing w:line="480" w:lineRule="auto"/>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rPr>
        <w:t>附件</w:t>
      </w:r>
    </w:p>
    <w:p>
      <w:pPr>
        <w:spacing w:line="480" w:lineRule="auto"/>
        <w:jc w:val="center"/>
        <w:rPr>
          <w:rFonts w:ascii="仿宋_GB2312" w:hAnsi="仿宋_GB2312" w:eastAsia="仿宋_GB2312" w:cs="仿宋_GB2312"/>
          <w:b/>
          <w:sz w:val="28"/>
          <w:szCs w:val="28"/>
          <w:highlight w:val="none"/>
        </w:rPr>
      </w:pPr>
      <w:r>
        <w:rPr>
          <w:rFonts w:hint="eastAsia" w:ascii="仿宋_GB2312" w:hAnsi="仿宋_GB2312" w:eastAsia="仿宋_GB2312" w:cs="仿宋_GB2312"/>
          <w:b/>
          <w:sz w:val="28"/>
          <w:szCs w:val="28"/>
          <w:highlight w:val="none"/>
        </w:rPr>
        <w:t>现场踏勘委派书</w:t>
      </w:r>
    </w:p>
    <w:p>
      <w:pPr>
        <w:spacing w:line="360" w:lineRule="auto"/>
        <w:rPr>
          <w:rFonts w:ascii="宋体" w:hAnsi="宋体"/>
          <w:szCs w:val="21"/>
          <w:highlight w:val="none"/>
        </w:rPr>
      </w:pPr>
    </w:p>
    <w:p>
      <w:pPr>
        <w:spacing w:line="360" w:lineRule="auto"/>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rPr>
        <w:t>致：广州市净水有限公司</w:t>
      </w:r>
    </w:p>
    <w:p>
      <w:pPr>
        <w:spacing w:line="360" w:lineRule="auto"/>
        <w:rPr>
          <w:rFonts w:hint="eastAsia" w:ascii="仿宋_GB2312" w:hAnsi="仿宋_GB2312" w:eastAsia="仿宋_GB2312" w:cs="仿宋_GB2312"/>
          <w:b/>
          <w:sz w:val="28"/>
          <w:szCs w:val="28"/>
          <w:highlight w:val="none"/>
        </w:rPr>
      </w:pPr>
    </w:p>
    <w:p>
      <w:pPr>
        <w:spacing w:line="360" w:lineRule="auto"/>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我公司（单位）</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i w:val="0"/>
          <w:iCs w:val="0"/>
          <w:sz w:val="28"/>
          <w:szCs w:val="28"/>
          <w:highlight w:val="none"/>
          <w:u w:val="single"/>
        </w:rPr>
        <w:t xml:space="preserve">  （报价单位名称）</w:t>
      </w:r>
      <w:r>
        <w:rPr>
          <w:rFonts w:hint="eastAsia" w:ascii="仿宋_GB2312" w:hAnsi="仿宋_GB2312" w:eastAsia="仿宋_GB2312" w:cs="仿宋_GB2312"/>
          <w:i/>
          <w:sz w:val="28"/>
          <w:szCs w:val="28"/>
          <w:highlight w:val="none"/>
          <w:u w:val="single"/>
        </w:rPr>
        <w:t xml:space="preserve">     </w:t>
      </w:r>
      <w:r>
        <w:rPr>
          <w:rFonts w:hint="eastAsia" w:ascii="仿宋_GB2312" w:hAnsi="仿宋_GB2312" w:eastAsia="仿宋_GB2312" w:cs="仿宋_GB2312"/>
          <w:sz w:val="28"/>
          <w:szCs w:val="28"/>
          <w:highlight w:val="none"/>
        </w:rPr>
        <w:t>现委派</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i/>
          <w:sz w:val="28"/>
          <w:szCs w:val="28"/>
          <w:highlight w:val="none"/>
          <w:u w:val="single"/>
        </w:rPr>
        <w:t xml:space="preserve">（姓名、职务、身份证号）    </w:t>
      </w:r>
      <w:r>
        <w:rPr>
          <w:rFonts w:hint="eastAsia" w:ascii="仿宋_GB2312" w:hAnsi="仿宋_GB2312" w:eastAsia="仿宋_GB2312" w:cs="仿宋_GB2312"/>
          <w:sz w:val="28"/>
          <w:szCs w:val="28"/>
          <w:highlight w:val="none"/>
        </w:rPr>
        <w:t>处理本项目</w:t>
      </w:r>
      <w:r>
        <w:rPr>
          <w:rFonts w:hint="eastAsia" w:ascii="仿宋_GB2312" w:hAnsi="仿宋_GB2312" w:eastAsia="仿宋_GB2312" w:cs="仿宋_GB2312"/>
          <w:b w:val="0"/>
          <w:bCs w:val="0"/>
          <w:color w:val="auto"/>
          <w:sz w:val="28"/>
          <w:szCs w:val="28"/>
          <w:highlight w:val="none"/>
          <w:u w:val="single"/>
          <w:lang w:val="en-US" w:eastAsia="zh-CN"/>
        </w:rPr>
        <w:t>市净水公司龙归分公司</w:t>
      </w:r>
      <w:r>
        <w:rPr>
          <w:rFonts w:hint="eastAsia" w:ascii="仿宋_GB2312" w:hAnsi="仿宋_GB2312" w:eastAsia="仿宋_GB2312" w:cs="仿宋_GB2312"/>
          <w:b w:val="0"/>
          <w:bCs w:val="0"/>
          <w:color w:val="auto"/>
          <w:sz w:val="28"/>
          <w:szCs w:val="28"/>
          <w:highlight w:val="none"/>
          <w:u w:val="single"/>
          <w:lang w:eastAsia="zh-CN"/>
        </w:rPr>
        <w:t>水淹报警</w:t>
      </w:r>
      <w:r>
        <w:rPr>
          <w:rFonts w:hint="eastAsia" w:ascii="仿宋_GB2312" w:hAnsi="仿宋_GB2312" w:eastAsia="仿宋_GB2312" w:cs="仿宋_GB2312"/>
          <w:b w:val="0"/>
          <w:bCs w:val="0"/>
          <w:color w:val="auto"/>
          <w:sz w:val="28"/>
          <w:szCs w:val="28"/>
          <w:highlight w:val="none"/>
          <w:u w:val="single"/>
          <w:lang w:val="en-US" w:eastAsia="zh-CN"/>
        </w:rPr>
        <w:t>系统完善</w:t>
      </w:r>
      <w:r>
        <w:rPr>
          <w:rFonts w:hint="eastAsia" w:ascii="仿宋_GB2312" w:hAnsi="仿宋_GB2312" w:eastAsia="仿宋_GB2312" w:cs="仿宋_GB2312"/>
          <w:b w:val="0"/>
          <w:bCs w:val="0"/>
          <w:color w:val="auto"/>
          <w:sz w:val="28"/>
          <w:szCs w:val="28"/>
          <w:highlight w:val="none"/>
          <w:u w:val="single"/>
          <w:lang w:eastAsia="zh-CN"/>
        </w:rPr>
        <w:t>项目</w:t>
      </w:r>
      <w:r>
        <w:rPr>
          <w:rFonts w:hint="eastAsia" w:ascii="仿宋_GB2312" w:hAnsi="仿宋_GB2312" w:eastAsia="仿宋_GB2312" w:cs="仿宋_GB2312"/>
          <w:sz w:val="28"/>
          <w:szCs w:val="28"/>
          <w:highlight w:val="none"/>
        </w:rPr>
        <w:t>，项目编号：</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的现场踏勘事宜。</w:t>
      </w:r>
    </w:p>
    <w:p>
      <w:pPr>
        <w:adjustRightInd w:val="0"/>
        <w:snapToGrid w:val="0"/>
        <w:spacing w:line="360" w:lineRule="auto"/>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rPr>
        <w:t>（注：基于近期疫情防控形势，授权委托人须出示健康码和提供疫苗接种情况，否则不予进入我公司</w:t>
      </w:r>
      <w:r>
        <w:rPr>
          <w:rFonts w:hint="eastAsia" w:ascii="仿宋_GB2312" w:hAnsi="仿宋_GB2312" w:eastAsia="仿宋_GB2312" w:cs="仿宋_GB2312"/>
          <w:sz w:val="28"/>
          <w:szCs w:val="28"/>
          <w:highlight w:val="none"/>
          <w:lang w:eastAsia="zh-CN"/>
        </w:rPr>
        <w:t>）</w:t>
      </w:r>
    </w:p>
    <w:p>
      <w:pPr>
        <w:spacing w:line="360" w:lineRule="auto"/>
        <w:ind w:firstLine="54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特此声明！</w:t>
      </w:r>
    </w:p>
    <w:p>
      <w:pPr>
        <w:pStyle w:val="2"/>
        <w:rPr>
          <w:rFonts w:hint="eastAsia"/>
          <w:highlight w:val="none"/>
          <w:lang w:eastAsia="zh-CN"/>
        </w:rPr>
      </w:pPr>
    </w:p>
    <w:p>
      <w:pPr>
        <w:adjustRightInd w:val="0"/>
        <w:snapToGrid w:val="0"/>
        <w:spacing w:line="360" w:lineRule="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报价单位法定代表人（或法定授权代表）签字：</w:t>
      </w:r>
      <w:r>
        <w:rPr>
          <w:rFonts w:hint="eastAsia" w:ascii="仿宋_GB2312" w:hAnsi="仿宋_GB2312" w:eastAsia="仿宋_GB2312" w:cs="仿宋_GB2312"/>
          <w:sz w:val="28"/>
          <w:szCs w:val="28"/>
          <w:highlight w:val="none"/>
          <w:u w:val="single"/>
        </w:rPr>
        <w:t xml:space="preserve">                   </w:t>
      </w:r>
    </w:p>
    <w:p>
      <w:pPr>
        <w:adjustRightInd w:val="0"/>
        <w:snapToGrid w:val="0"/>
        <w:spacing w:line="360" w:lineRule="auto"/>
        <w:rPr>
          <w:rFonts w:hint="eastAsia" w:ascii="仿宋_GB2312" w:hAnsi="仿宋_GB2312" w:eastAsia="仿宋_GB2312" w:cs="仿宋_GB2312"/>
          <w:sz w:val="28"/>
          <w:szCs w:val="28"/>
          <w:highlight w:val="none"/>
          <w:u w:val="single"/>
        </w:rPr>
      </w:pPr>
      <w:r>
        <w:rPr>
          <w:rFonts w:hint="eastAsia" w:ascii="仿宋_GB2312" w:hAnsi="仿宋_GB2312" w:eastAsia="仿宋_GB2312" w:cs="仿宋_GB2312"/>
          <w:sz w:val="28"/>
          <w:szCs w:val="28"/>
          <w:highlight w:val="none"/>
        </w:rPr>
        <w:t>报价单位名称（签章）：</w:t>
      </w:r>
      <w:r>
        <w:rPr>
          <w:rFonts w:hint="eastAsia" w:ascii="仿宋_GB2312" w:hAnsi="仿宋_GB2312" w:eastAsia="仿宋_GB2312" w:cs="仿宋_GB2312"/>
          <w:sz w:val="28"/>
          <w:szCs w:val="28"/>
          <w:highlight w:val="none"/>
          <w:u w:val="single"/>
        </w:rPr>
        <w:t xml:space="preserve">                        </w:t>
      </w:r>
    </w:p>
    <w:p>
      <w:pPr>
        <w:spacing w:line="360" w:lineRule="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日期：   年   月   日</w:t>
      </w:r>
    </w:p>
    <w:p>
      <w:pPr>
        <w:pStyle w:val="2"/>
        <w:rPr>
          <w:rFonts w:hint="eastAsia"/>
          <w:highlight w:val="none"/>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3" w:hRule="atLeast"/>
        </w:trPr>
        <w:tc>
          <w:tcPr>
            <w:tcW w:w="4050" w:type="dxa"/>
            <w:noWrap w:val="0"/>
            <w:vAlign w:val="top"/>
          </w:tcPr>
          <w:p>
            <w:pPr>
              <w:spacing w:line="360" w:lineRule="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龙归分公司（盖章）</w:t>
            </w:r>
          </w:p>
          <w:p>
            <w:pPr>
              <w:spacing w:line="360" w:lineRule="auto"/>
              <w:rPr>
                <w:rFonts w:hint="eastAsia" w:ascii="仿宋_GB2312" w:hAnsi="仿宋_GB2312" w:eastAsia="仿宋_GB2312" w:cs="仿宋_GB2312"/>
                <w:b w:val="0"/>
                <w:bCs w:val="0"/>
                <w:sz w:val="28"/>
                <w:szCs w:val="28"/>
                <w:highlight w:val="none"/>
                <w:vertAlign w:val="baseline"/>
              </w:rPr>
            </w:pPr>
          </w:p>
          <w:p>
            <w:pPr>
              <w:spacing w:line="360" w:lineRule="auto"/>
              <w:jc w:val="left"/>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经办人：黎工</w:t>
            </w:r>
          </w:p>
          <w:p>
            <w:pPr>
              <w:spacing w:line="360" w:lineRule="auto"/>
              <w:jc w:val="left"/>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联系电话：13580398855</w:t>
            </w:r>
          </w:p>
        </w:tc>
      </w:tr>
    </w:tbl>
    <w:p>
      <w:pPr>
        <w:pStyle w:val="11"/>
        <w:adjustRightInd w:val="0"/>
        <w:snapToGrid w:val="0"/>
        <w:spacing w:line="360" w:lineRule="auto"/>
        <w:jc w:val="center"/>
        <w:rPr>
          <w:rFonts w:hint="eastAsia" w:ascii="仿宋_GB2312" w:hAnsi="仿宋_GB2312" w:eastAsia="仿宋_GB2312" w:cs="仿宋_GB2312"/>
          <w:b/>
          <w:color w:val="auto"/>
          <w:sz w:val="28"/>
          <w:szCs w:val="28"/>
          <w:highlight w:val="none"/>
          <w:lang w:val="zh-CN"/>
        </w:rPr>
      </w:pPr>
    </w:p>
    <w:p>
      <w:pPr>
        <w:pStyle w:val="11"/>
        <w:adjustRightInd w:val="0"/>
        <w:snapToGrid w:val="0"/>
        <w:spacing w:line="360" w:lineRule="auto"/>
        <w:jc w:val="center"/>
        <w:rPr>
          <w:rFonts w:hint="eastAsia" w:ascii="仿宋_GB2312" w:hAnsi="仿宋_GB2312" w:eastAsia="仿宋_GB2312" w:cs="仿宋_GB2312"/>
          <w:b/>
          <w:color w:val="auto"/>
          <w:sz w:val="28"/>
          <w:szCs w:val="28"/>
          <w:highlight w:val="none"/>
          <w:lang w:val="zh-CN"/>
        </w:rPr>
      </w:pPr>
    </w:p>
    <w:p>
      <w:pPr>
        <w:pStyle w:val="11"/>
        <w:adjustRightInd w:val="0"/>
        <w:snapToGrid w:val="0"/>
        <w:spacing w:line="360" w:lineRule="auto"/>
        <w:jc w:val="center"/>
        <w:rPr>
          <w:rFonts w:hint="eastAsia" w:ascii="仿宋_GB2312" w:hAnsi="仿宋_GB2312" w:eastAsia="仿宋_GB2312" w:cs="仿宋_GB2312"/>
          <w:b/>
          <w:color w:val="auto"/>
          <w:sz w:val="28"/>
          <w:szCs w:val="28"/>
          <w:highlight w:val="none"/>
          <w:lang w:val="zh-CN"/>
        </w:rPr>
      </w:pPr>
    </w:p>
    <w:p>
      <w:pPr>
        <w:pStyle w:val="11"/>
        <w:adjustRightInd w:val="0"/>
        <w:snapToGrid w:val="0"/>
        <w:spacing w:line="360" w:lineRule="auto"/>
        <w:jc w:val="center"/>
        <w:rPr>
          <w:rFonts w:hint="eastAsia" w:ascii="仿宋_GB2312" w:hAnsi="仿宋_GB2312" w:eastAsia="仿宋_GB2312" w:cs="仿宋_GB2312"/>
          <w:b/>
          <w:color w:val="auto"/>
          <w:sz w:val="28"/>
          <w:szCs w:val="28"/>
          <w:highlight w:val="none"/>
          <w:lang w:val="zh-CN"/>
        </w:rPr>
      </w:pPr>
    </w:p>
    <w:p>
      <w:pPr>
        <w:pStyle w:val="11"/>
        <w:adjustRightInd w:val="0"/>
        <w:snapToGrid w:val="0"/>
        <w:spacing w:line="360" w:lineRule="auto"/>
        <w:jc w:val="center"/>
        <w:rPr>
          <w:rFonts w:hint="eastAsia" w:ascii="仿宋_GB2312" w:hAnsi="仿宋_GB2312" w:eastAsia="仿宋_GB2312" w:cs="仿宋_GB2312"/>
          <w:b/>
          <w:color w:val="auto"/>
          <w:sz w:val="28"/>
          <w:szCs w:val="28"/>
          <w:highlight w:val="none"/>
          <w:lang w:val="zh-CN"/>
        </w:rPr>
      </w:pPr>
    </w:p>
    <w:p>
      <w:pPr>
        <w:pStyle w:val="11"/>
        <w:adjustRightInd w:val="0"/>
        <w:snapToGrid w:val="0"/>
        <w:spacing w:line="360" w:lineRule="auto"/>
        <w:jc w:val="center"/>
        <w:rPr>
          <w:rFonts w:hint="eastAsia" w:ascii="仿宋_GB2312" w:hAnsi="仿宋_GB2312" w:eastAsia="仿宋_GB2312" w:cs="仿宋_GB2312"/>
          <w:b/>
          <w:color w:val="auto"/>
          <w:sz w:val="28"/>
          <w:szCs w:val="28"/>
          <w:highlight w:val="none"/>
          <w:lang w:val="zh-CN"/>
        </w:rPr>
      </w:pPr>
    </w:p>
    <w:p>
      <w:pPr>
        <w:pStyle w:val="11"/>
        <w:adjustRightInd w:val="0"/>
        <w:snapToGrid w:val="0"/>
        <w:spacing w:line="360" w:lineRule="auto"/>
        <w:jc w:val="center"/>
        <w:rPr>
          <w:rFonts w:hint="eastAsia"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zh-CN"/>
        </w:rPr>
        <w:t xml:space="preserve">第二部分 </w:t>
      </w:r>
      <w:r>
        <w:rPr>
          <w:rFonts w:hint="eastAsia" w:ascii="仿宋_GB2312" w:hAnsi="仿宋_GB2312" w:eastAsia="仿宋_GB2312" w:cs="仿宋_GB2312"/>
          <w:b/>
          <w:color w:val="auto"/>
          <w:sz w:val="28"/>
          <w:szCs w:val="28"/>
          <w:highlight w:val="none"/>
        </w:rPr>
        <w:t xml:space="preserve"> </w:t>
      </w:r>
      <w:r>
        <w:rPr>
          <w:rFonts w:hint="eastAsia" w:ascii="仿宋_GB2312" w:hAnsi="仿宋_GB2312" w:eastAsia="仿宋_GB2312" w:cs="仿宋_GB2312"/>
          <w:b/>
          <w:color w:val="auto"/>
          <w:sz w:val="28"/>
          <w:szCs w:val="28"/>
          <w:highlight w:val="none"/>
          <w:lang w:val="zh-CN"/>
        </w:rPr>
        <w:t>项目内容</w:t>
      </w:r>
    </w:p>
    <w:p>
      <w:pPr>
        <w:pStyle w:val="11"/>
        <w:adjustRightInd w:val="0"/>
        <w:snapToGrid w:val="0"/>
        <w:spacing w:line="360" w:lineRule="auto"/>
        <w:rPr>
          <w:rFonts w:hint="eastAsia" w:ascii="仿宋_GB2312" w:hAnsi="仿宋_GB2312" w:eastAsia="仿宋_GB2312" w:cs="仿宋_GB2312"/>
          <w:b/>
          <w:color w:val="auto"/>
          <w:sz w:val="28"/>
          <w:szCs w:val="28"/>
          <w:highlight w:val="none"/>
          <w:lang w:val="zh-CN"/>
        </w:rPr>
      </w:pPr>
    </w:p>
    <w:p>
      <w:pPr>
        <w:pStyle w:val="11"/>
        <w:numPr>
          <w:ilvl w:val="0"/>
          <w:numId w:val="2"/>
        </w:numPr>
        <w:adjustRightInd w:val="0"/>
        <w:snapToGrid w:val="0"/>
        <w:spacing w:line="360" w:lineRule="auto"/>
        <w:rPr>
          <w:rFonts w:hint="eastAsia"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zh-CN"/>
        </w:rPr>
        <w:t>项目情况介绍</w:t>
      </w:r>
    </w:p>
    <w:p>
      <w:pPr>
        <w:numPr>
          <w:ilvl w:val="0"/>
          <w:numId w:val="0"/>
        </w:numPr>
        <w:spacing w:line="520" w:lineRule="exact"/>
        <w:ind w:firstLine="588" w:firstLineChars="210"/>
        <w:rPr>
          <w:rFonts w:hint="eastAsia" w:ascii="仿宋_GB2312" w:hAnsi="仿宋_GB2312" w:eastAsia="仿宋_GB2312" w:cs="仿宋_GB2312"/>
          <w:color w:val="auto"/>
          <w:sz w:val="28"/>
          <w:szCs w:val="28"/>
          <w:highlight w:val="none"/>
          <w:lang w:val="en-US" w:eastAsia="zh-CN"/>
        </w:rPr>
      </w:pPr>
      <w:r>
        <w:rPr>
          <w:rFonts w:hint="eastAsia" w:ascii="仿宋" w:hAnsi="仿宋" w:eastAsia="仿宋" w:cs="仿宋"/>
          <w:color w:val="auto"/>
          <w:kern w:val="2"/>
          <w:sz w:val="28"/>
          <w:szCs w:val="28"/>
          <w:highlight w:val="none"/>
          <w:u w:val="none"/>
        </w:rPr>
        <w:t>本工程为广州市净水有限公司龙归分公司一二期进水加装苯胺在线监测系统工程项目，主要工作内容是安装苯胺在线检测设备、苯胺在线检测设备房空调、照明施工安装、取样管路施工，安装污水抽水泵、排水管路施工、高效池液位固定安装、液位计线缆、检测设备总电源、通讯网络、抽水泵电缆施工布线</w:t>
      </w:r>
      <w:r>
        <w:rPr>
          <w:rFonts w:hint="eastAsia" w:ascii="仿宋" w:hAnsi="仿宋" w:eastAsia="仿宋" w:cs="仿宋"/>
          <w:color w:val="auto"/>
          <w:kern w:val="2"/>
          <w:sz w:val="28"/>
          <w:szCs w:val="28"/>
          <w:highlight w:val="none"/>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Times New Roman"/>
          <w:bCs/>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highlight w:val="none"/>
        </w:rPr>
      </w:pPr>
      <w:r>
        <w:rPr>
          <w:rFonts w:ascii="Times New Roman" w:hAnsi="Times New Roman" w:cs="Times New Roman"/>
          <w:highlight w:val="none"/>
        </w:rPr>
        <w:drawing>
          <wp:inline distT="0" distB="0" distL="0" distR="0">
            <wp:extent cx="5426710" cy="2335530"/>
            <wp:effectExtent l="0" t="0" r="2540" b="7620"/>
            <wp:docPr id="1026" name="Picture 2" descr="C:\Users\Administrator\Desktop\e11b4e66d32590082989f894bcf19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istrator\Desktop\e11b4e66d32590082989f894bcf194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26710" cy="2335530"/>
                    </a:xfrm>
                    <a:prstGeom prst="rect">
                      <a:avLst/>
                    </a:prstGeom>
                    <a:noFill/>
                  </pic:spPr>
                </pic:pic>
              </a:graphicData>
            </a:graphic>
          </wp:inline>
        </w:drawing>
      </w:r>
    </w:p>
    <w:p>
      <w:pPr>
        <w:pStyle w:val="18"/>
        <w:rPr>
          <w:highlight w:val="none"/>
        </w:rPr>
      </w:pPr>
    </w:p>
    <w:p>
      <w:pPr>
        <w:pStyle w:val="2"/>
        <w:rPr>
          <w:rFonts w:hint="eastAsia" w:asciiTheme="minorEastAsia" w:hAnsiTheme="minorEastAsia" w:eastAsiaTheme="minorEastAsia" w:cstheme="minorEastAsia"/>
          <w:color w:val="auto"/>
          <w:sz w:val="24"/>
          <w:highlight w:val="none"/>
          <w:u w:val="single"/>
          <w:lang w:val="en-US" w:eastAsia="zh-CN"/>
        </w:rPr>
      </w:pPr>
      <w:r>
        <w:rPr>
          <w:rFonts w:hint="eastAsia"/>
          <w:b/>
          <w:bCs/>
          <w:sz w:val="32"/>
          <w:szCs w:val="32"/>
          <w:highlight w:val="none"/>
          <w:lang w:val="en-US" w:eastAsia="zh-CN"/>
        </w:rPr>
        <w:t>工程量清单</w:t>
      </w:r>
    </w:p>
    <w:p>
      <w:pPr>
        <w:jc w:val="left"/>
        <w:rPr>
          <w:rFonts w:hint="eastAsia" w:ascii="宋体" w:hAnsi="宋体" w:eastAsia="宋体" w:cs="宋体"/>
          <w:b/>
          <w:color w:val="auto"/>
          <w:sz w:val="24"/>
          <w:szCs w:val="24"/>
          <w:highlight w:val="none"/>
          <w:lang w:val="en-US" w:eastAsia="zh-CN"/>
        </w:rPr>
      </w:pPr>
    </w:p>
    <w:tbl>
      <w:tblPr>
        <w:tblStyle w:val="20"/>
        <w:tblW w:w="957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98"/>
        <w:gridCol w:w="1557"/>
        <w:gridCol w:w="4468"/>
        <w:gridCol w:w="1450"/>
        <w:gridCol w:w="1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998"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557"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4468"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145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110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998"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57"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68"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5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0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998"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57"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68"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5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0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整个项目</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中央控制柜</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1.名称:定制开发苯胺在线检测中央控制柜</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2.规格:西门子</w:t>
            </w:r>
            <w:r>
              <w:rPr>
                <w:rFonts w:hint="eastAsia" w:ascii="宋体" w:hAnsi="宋体" w:cs="宋体"/>
                <w:i w:val="0"/>
                <w:color w:val="000000"/>
                <w:kern w:val="0"/>
                <w:sz w:val="20"/>
                <w:szCs w:val="20"/>
                <w:u w:val="none"/>
                <w:lang w:val="en-US" w:eastAsia="zh-CN" w:bidi="ar"/>
              </w:rPr>
              <w:t>或其他同等功能</w:t>
            </w:r>
            <w:r>
              <w:rPr>
                <w:rFonts w:hint="eastAsia" w:ascii="宋体" w:hAnsi="宋体" w:eastAsia="宋体" w:cs="宋体"/>
                <w:i w:val="0"/>
                <w:color w:val="000000"/>
                <w:kern w:val="0"/>
                <w:sz w:val="20"/>
                <w:szCs w:val="20"/>
                <w:u w:val="none"/>
                <w:lang w:val="en-US" w:eastAsia="zh-CN" w:bidi="ar"/>
              </w:rPr>
              <w:t>PLC，9寸HMI，信号模块，工业以太网模块，高精度模拟量输出模块，多通道数字量输入模块，中间继电器多个，无线4G网络通讯模块，防尘风冷电箱等</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样本分析</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1.名称:样本分析</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2.类别:分析样本100个：每个样本检测苯胺含量（分析100个样本）含人工费、采样费、检测费、分析费、车费等</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35"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智能控制软件</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1.名称:建立数据库系统软件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1）底层PLC模拟量和数字量的IO控制，多个电机变频驱动，实时检测现场污水指标，逻辑运算程序等；2）核心智能算法开发：根据检测分析得出的数据构建数据库，通过数据的变化反馈进行PID计算和模糊控制，由神经网络模糊算法智能计算出苯胺量，并根据实际结果负反馈，进一步自动改进修正苯胺量；用智能控制系统根据抽取周期进行对检测对象进行抽取、脱色和沉淀等预处理，实现在线苯胺含量检测，进行对泵的智能控制，进行对苯胺含量异常进水的隔离处理，从而保证结果的稳定性，可靠性。3）多种通讯接口程序--现场总线CAN，多个工业以太网接口，无线4G通讯接口，信号通讯模块等。</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0"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物联网云终端</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1.名称:物联网模块云终端</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2.类别:通过模块将现场工业设备的数据、程序和图像，传输到远端的云数据中心后，为实现远程监控、远程诊断、远程维护、故障预警，建设远程管理设备的信息化网络。</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苯胺在线检测设备</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1.名称:苯胺在线检测设备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2.类别:检测污水中的苯胺含量。具有自动调零、自动校准、自动测量、自动清洗、自动维护、自我保护、自动恢复等智能化功能。</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一体式样品采集预处理装置</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1.名称:一体式样品采集预处理装置</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声光报警器</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1.名称:声光报警器</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液位计</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1.名称:液位计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2.类别:投入式</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工业交换机</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1.名称:工业交换机</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2.类别:以太网端口，使用自动MDI/MDI-X</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离心式泵</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1.名称:潜水泵</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2.规格:1kw，国内名优</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扬程10M，流量50m3/h，功率1kw。电压220v</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不锈钢水泵支架</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1.名称:固定支架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2.材质:不锈钢1.5米定制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3.规格:综合考虑</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葫芦支架</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1.名称:葫芦支架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2.材质:按要求配置</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3.规格:综合考虑</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安装固定底座</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1.名称:固定底座</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2.材质:不锈钢定制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3.规格:综合考虑</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超5类千兆网线</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1.名称:千兆网线</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2.型号:带屏蔽</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电缆</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1.名称:电力电缆</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2.型号:YJV</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3.规格:4*1.5</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电缆</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1.名称:电力电缆</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2.型号:YJV</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3.规格:4*2.5</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电缆</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1.名称:电力电缆</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2.型号:rvvp</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3.规格:3*1</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网线、电缆接线安装</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1.名称:网线、电缆接线安装</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RS232/RS485通讯接头模块</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1.名称:RS232/RS485通讯接头模块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2.类别：串口联网，ET连接</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PVC线管DN25</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1.安装部位:室内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2.介质:废水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3.材质、规格:DN25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4.连接形式:粘接</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PVC线管DN25弯头、直通、三通、卡玛等配件</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1.安装部位:室内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2.介质:废水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3.材质、规格:DN25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4.连接形式:粘接</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批</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进样护套管</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1.安装部位:室内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2.介质:废水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3.材质、规格:DN32</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4.连接形式:粘接</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排水管</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1.安装部位:室内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2.介质:废水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3.材质、规格:DN20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4.连接形式:粘接</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PVC线管DN32弯头、直通、三通、卡玛等配件</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1.安装部位:室内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2.介质:废水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3.材质、规格:DN32</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4.连接形式:粘接</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批</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PVC线管DN20弯头、直通、三通、卡玛等配件</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1.安装部位:室内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2.介质:废水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3.材质、规格:DN20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4.连接形式:粘接</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批</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恒温空调</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1.名称:恒温空调</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2.类别:1匹恒温</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开孔(打洞)</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1.名称:穿墙开孔</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2.类别:有8处地方需要穿墙安装。</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处</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28</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原状地面拆除并恢复</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1.上面挖除绿化并恢复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2.下面凿除硬化地面及绿化并恢复</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79"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29</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PLC程序开发</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1.名称:PLC程序开发</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2.类别:新PLC柜程序编写，使之融合中控系统，涉及以太网模块，模拟量输入输出模块，数字量输入输出模块等。</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78"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中央控制系统WINCC修改</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1.名称:中央控制系统WINCC修改</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2.类别::新PLC柜程序融入，需重新对中央控制系统WINCC修改，确保程序运行过程没有问题。</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99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155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系统集成</w:t>
            </w:r>
          </w:p>
        </w:tc>
        <w:tc>
          <w:tcPr>
            <w:tcW w:w="44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1.名称:系统集成</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11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8"/>
          <w:szCs w:val="28"/>
          <w:highlight w:val="none"/>
          <w:lang w:val="en-US" w:eastAsia="zh-CN"/>
        </w:rPr>
      </w:pPr>
    </w:p>
    <w:p>
      <w:pPr>
        <w:pStyle w:val="11"/>
        <w:numPr>
          <w:ilvl w:val="0"/>
          <w:numId w:val="3"/>
        </w:numPr>
        <w:adjustRightInd w:val="0"/>
        <w:snapToGrid w:val="0"/>
        <w:spacing w:line="360" w:lineRule="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b/>
          <w:color w:val="auto"/>
          <w:sz w:val="28"/>
          <w:szCs w:val="28"/>
          <w:highlight w:val="none"/>
          <w:lang w:val="zh-CN"/>
        </w:rPr>
        <w:t>项目技术要求</w:t>
      </w:r>
    </w:p>
    <w:p>
      <w:pPr>
        <w:pStyle w:val="11"/>
        <w:numPr>
          <w:ilvl w:val="-1"/>
          <w:numId w:val="0"/>
        </w:numPr>
        <w:adjustRightInd w:val="0"/>
        <w:snapToGrid w:val="0"/>
        <w:spacing w:line="360" w:lineRule="auto"/>
        <w:ind w:left="0"/>
        <w:rPr>
          <w:rFonts w:hint="default" w:ascii="仿宋_GB2312" w:hAnsi="仿宋_GB2312" w:eastAsia="仿宋_GB2312" w:cs="仿宋_GB2312"/>
          <w:color w:val="auto"/>
          <w:sz w:val="28"/>
          <w:szCs w:val="28"/>
          <w:highlight w:val="none"/>
          <w:lang w:val="en-US"/>
        </w:rPr>
      </w:pPr>
      <w:r>
        <w:rPr>
          <w:rFonts w:hint="eastAsia" w:ascii="仿宋_GB2312" w:hAnsi="仿宋_GB2312" w:eastAsia="仿宋_GB2312" w:cs="仿宋_GB2312"/>
          <w:b/>
          <w:color w:val="auto"/>
          <w:sz w:val="28"/>
          <w:szCs w:val="28"/>
          <w:highlight w:val="none"/>
          <w:lang w:val="en-US" w:eastAsia="zh-CN"/>
        </w:rPr>
        <w:t xml:space="preserve">   </w:t>
      </w:r>
      <w:r>
        <w:rPr>
          <w:rFonts w:hint="eastAsia" w:ascii="仿宋_GB2312" w:hAnsi="仿宋_GB2312" w:eastAsia="仿宋_GB2312" w:cs="仿宋_GB2312"/>
          <w:b w:val="0"/>
          <w:color w:val="000000" w:themeColor="text1"/>
          <w:sz w:val="28"/>
          <w:szCs w:val="28"/>
          <w:highlight w:val="none"/>
          <w:u w:val="single"/>
          <w:lang w:val="en-US" w:eastAsia="zh-CN"/>
          <w14:textFill>
            <w14:solidFill>
              <w14:schemeClr w14:val="tx1"/>
            </w14:solidFill>
          </w14:textFill>
        </w:rPr>
        <w:t xml:space="preserve"> 报价人</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必须对污水厂处理工艺与化学物质有一定认识，清楚含苯胺物排入生化系统带来的危害，并能针对苯胺物选取正确的检测设备与分析检测方法。</w:t>
      </w:r>
    </w:p>
    <w:p>
      <w:pPr>
        <w:numPr>
          <w:ilvl w:val="0"/>
          <w:numId w:val="0"/>
        </w:numPr>
        <w:spacing w:line="520" w:lineRule="exact"/>
        <w:ind w:firstLine="588" w:firstLineChars="210"/>
        <w:rPr>
          <w:rFonts w:hint="eastAsia" w:ascii="仿宋" w:hAnsi="仿宋" w:eastAsia="仿宋" w:cs="仿宋"/>
          <w:sz w:val="28"/>
          <w:szCs w:val="28"/>
          <w:highlight w:val="none"/>
          <w:u w:val="none"/>
        </w:rPr>
      </w:pPr>
      <w:r>
        <w:rPr>
          <w:rFonts w:hint="eastAsia" w:ascii="仿宋" w:hAnsi="仿宋" w:eastAsia="仿宋" w:cs="仿宋"/>
          <w:sz w:val="28"/>
          <w:szCs w:val="28"/>
          <w:highlight w:val="none"/>
          <w:u w:val="none"/>
        </w:rPr>
        <w:t>（一）根据施工方案列出所需人员及机具的设备，按要求及时进场</w:t>
      </w:r>
    </w:p>
    <w:p>
      <w:pPr>
        <w:numPr>
          <w:ilvl w:val="0"/>
          <w:numId w:val="0"/>
        </w:numPr>
        <w:spacing w:line="520" w:lineRule="exact"/>
        <w:ind w:firstLine="588" w:firstLineChars="210"/>
        <w:rPr>
          <w:rFonts w:hint="eastAsia" w:ascii="仿宋" w:hAnsi="仿宋" w:eastAsia="仿宋" w:cs="仿宋"/>
          <w:sz w:val="28"/>
          <w:szCs w:val="28"/>
          <w:highlight w:val="none"/>
          <w:u w:val="none"/>
        </w:rPr>
      </w:pPr>
      <w:r>
        <w:rPr>
          <w:rFonts w:hint="eastAsia" w:ascii="仿宋" w:hAnsi="仿宋" w:eastAsia="仿宋" w:cs="仿宋"/>
          <w:sz w:val="28"/>
          <w:szCs w:val="28"/>
          <w:highlight w:val="none"/>
          <w:u w:val="none"/>
        </w:rPr>
        <w:t xml:space="preserve"> A、人员进场</w:t>
      </w:r>
    </w:p>
    <w:p>
      <w:pPr>
        <w:numPr>
          <w:ilvl w:val="0"/>
          <w:numId w:val="0"/>
        </w:numPr>
        <w:spacing w:line="520" w:lineRule="exact"/>
        <w:ind w:firstLine="588" w:firstLineChars="210"/>
        <w:rPr>
          <w:rFonts w:hint="eastAsia" w:ascii="仿宋" w:hAnsi="仿宋" w:eastAsia="仿宋" w:cs="仿宋"/>
          <w:sz w:val="28"/>
          <w:szCs w:val="28"/>
          <w:highlight w:val="none"/>
          <w:u w:val="none"/>
        </w:rPr>
      </w:pPr>
      <w:r>
        <w:rPr>
          <w:rFonts w:hint="eastAsia" w:ascii="仿宋" w:hAnsi="仿宋" w:eastAsia="仿宋" w:cs="仿宋"/>
          <w:sz w:val="28"/>
          <w:szCs w:val="28"/>
          <w:highlight w:val="none"/>
          <w:u w:val="none"/>
        </w:rPr>
        <w:t>1、进入现场必须穿戴符合要求的防护用品。</w:t>
      </w:r>
    </w:p>
    <w:p>
      <w:pPr>
        <w:numPr>
          <w:ilvl w:val="0"/>
          <w:numId w:val="0"/>
        </w:numPr>
        <w:spacing w:line="520" w:lineRule="exact"/>
        <w:ind w:firstLine="588" w:firstLineChars="210"/>
        <w:rPr>
          <w:rFonts w:hint="eastAsia" w:ascii="仿宋" w:hAnsi="仿宋" w:eastAsia="仿宋" w:cs="仿宋"/>
          <w:sz w:val="28"/>
          <w:szCs w:val="28"/>
          <w:highlight w:val="none"/>
          <w:u w:val="none"/>
        </w:rPr>
      </w:pPr>
      <w:r>
        <w:rPr>
          <w:rFonts w:hint="eastAsia" w:ascii="仿宋" w:hAnsi="仿宋" w:eastAsia="仿宋" w:cs="仿宋"/>
          <w:sz w:val="28"/>
          <w:szCs w:val="28"/>
          <w:highlight w:val="none"/>
          <w:u w:val="none"/>
        </w:rPr>
        <w:t>2、施工人员必须严格按操作规程操作，遵守使用单位厂规厂纪，按工艺施工，并接受监督检查，严禁违章作业，有权拒绝违反安全规程的指令。</w:t>
      </w:r>
    </w:p>
    <w:p>
      <w:pPr>
        <w:numPr>
          <w:ilvl w:val="0"/>
          <w:numId w:val="0"/>
        </w:numPr>
        <w:spacing w:line="520" w:lineRule="exact"/>
        <w:ind w:firstLine="588" w:firstLineChars="210"/>
        <w:rPr>
          <w:rFonts w:hint="eastAsia" w:ascii="仿宋" w:hAnsi="仿宋" w:eastAsia="仿宋" w:cs="仿宋"/>
          <w:sz w:val="28"/>
          <w:szCs w:val="28"/>
          <w:highlight w:val="none"/>
          <w:u w:val="none"/>
        </w:rPr>
      </w:pPr>
      <w:r>
        <w:rPr>
          <w:rFonts w:hint="eastAsia" w:ascii="仿宋" w:hAnsi="仿宋" w:eastAsia="仿宋" w:cs="仿宋"/>
          <w:sz w:val="28"/>
          <w:szCs w:val="28"/>
          <w:highlight w:val="none"/>
          <w:u w:val="none"/>
        </w:rPr>
        <w:t>3、施工现场负责人及安全员应认真监督检查。</w:t>
      </w:r>
    </w:p>
    <w:p>
      <w:pPr>
        <w:numPr>
          <w:ilvl w:val="0"/>
          <w:numId w:val="0"/>
        </w:numPr>
        <w:spacing w:line="520" w:lineRule="exact"/>
        <w:ind w:firstLine="588" w:firstLineChars="210"/>
        <w:rPr>
          <w:rFonts w:hint="eastAsia" w:ascii="仿宋" w:hAnsi="仿宋" w:eastAsia="仿宋" w:cs="仿宋"/>
          <w:sz w:val="28"/>
          <w:szCs w:val="28"/>
          <w:highlight w:val="none"/>
          <w:u w:val="none"/>
        </w:rPr>
      </w:pPr>
      <w:r>
        <w:rPr>
          <w:rFonts w:hint="eastAsia" w:ascii="仿宋" w:hAnsi="仿宋" w:eastAsia="仿宋" w:cs="仿宋"/>
          <w:sz w:val="28"/>
          <w:szCs w:val="28"/>
          <w:highlight w:val="none"/>
          <w:u w:val="none"/>
        </w:rPr>
        <w:t>B、机具进场</w:t>
      </w:r>
    </w:p>
    <w:p>
      <w:pPr>
        <w:numPr>
          <w:ilvl w:val="0"/>
          <w:numId w:val="0"/>
        </w:numPr>
        <w:spacing w:line="520" w:lineRule="exact"/>
        <w:ind w:firstLine="588" w:firstLineChars="210"/>
        <w:rPr>
          <w:rFonts w:hint="eastAsia" w:ascii="仿宋" w:hAnsi="仿宋" w:eastAsia="仿宋" w:cs="仿宋"/>
          <w:sz w:val="28"/>
          <w:szCs w:val="28"/>
          <w:highlight w:val="none"/>
          <w:u w:val="none"/>
        </w:rPr>
      </w:pPr>
      <w:r>
        <w:rPr>
          <w:rFonts w:hint="eastAsia" w:ascii="仿宋" w:hAnsi="仿宋" w:eastAsia="仿宋" w:cs="仿宋"/>
          <w:sz w:val="28"/>
          <w:szCs w:val="28"/>
          <w:highlight w:val="none"/>
          <w:u w:val="none"/>
        </w:rPr>
        <w:t>1、机具进场前应检查其性能及安全设施是否完好。</w:t>
      </w:r>
    </w:p>
    <w:p>
      <w:pPr>
        <w:numPr>
          <w:ilvl w:val="0"/>
          <w:numId w:val="0"/>
        </w:numPr>
        <w:spacing w:line="520" w:lineRule="exact"/>
        <w:ind w:firstLine="588" w:firstLineChars="210"/>
        <w:rPr>
          <w:rFonts w:hint="eastAsia" w:ascii="仿宋" w:hAnsi="仿宋" w:eastAsia="仿宋" w:cs="仿宋"/>
          <w:sz w:val="28"/>
          <w:szCs w:val="28"/>
          <w:highlight w:val="none"/>
          <w:u w:val="none"/>
        </w:rPr>
      </w:pPr>
      <w:r>
        <w:rPr>
          <w:rFonts w:hint="eastAsia" w:ascii="仿宋" w:hAnsi="仿宋" w:eastAsia="仿宋" w:cs="仿宋"/>
          <w:sz w:val="28"/>
          <w:szCs w:val="28"/>
          <w:highlight w:val="none"/>
          <w:u w:val="none"/>
        </w:rPr>
        <w:t>2、依据施工方案所需机具的数量及使用时间，分批进到指定位置，按机具使用要求使用。</w:t>
      </w:r>
    </w:p>
    <w:p>
      <w:pPr>
        <w:numPr>
          <w:ilvl w:val="0"/>
          <w:numId w:val="0"/>
        </w:numPr>
        <w:spacing w:line="520" w:lineRule="exact"/>
        <w:ind w:firstLine="588" w:firstLineChars="210"/>
        <w:rPr>
          <w:rFonts w:hint="eastAsia" w:ascii="仿宋" w:hAnsi="仿宋" w:eastAsia="仿宋" w:cs="仿宋"/>
          <w:sz w:val="28"/>
          <w:szCs w:val="28"/>
          <w:highlight w:val="none"/>
          <w:u w:val="none"/>
        </w:rPr>
      </w:pPr>
      <w:r>
        <w:rPr>
          <w:rFonts w:hint="eastAsia" w:ascii="仿宋" w:hAnsi="仿宋" w:eastAsia="仿宋" w:cs="仿宋"/>
          <w:sz w:val="28"/>
          <w:szCs w:val="28"/>
          <w:highlight w:val="none"/>
          <w:u w:val="none"/>
        </w:rPr>
        <w:t>3、机具使用完毕后应及进拆除运走。</w:t>
      </w:r>
    </w:p>
    <w:p>
      <w:pPr>
        <w:numPr>
          <w:ilvl w:val="0"/>
          <w:numId w:val="0"/>
        </w:numPr>
        <w:spacing w:line="520" w:lineRule="exact"/>
        <w:ind w:firstLine="588" w:firstLineChars="210"/>
        <w:rPr>
          <w:rFonts w:hint="default" w:ascii="仿宋" w:hAnsi="仿宋" w:eastAsia="仿宋" w:cs="仿宋"/>
          <w:sz w:val="28"/>
          <w:szCs w:val="28"/>
          <w:highlight w:val="none"/>
          <w:u w:val="none"/>
        </w:rPr>
      </w:pPr>
      <w:r>
        <w:rPr>
          <w:rFonts w:hint="eastAsia" w:ascii="仿宋" w:hAnsi="仿宋" w:eastAsia="仿宋" w:cs="仿宋"/>
          <w:sz w:val="28"/>
          <w:szCs w:val="28"/>
          <w:highlight w:val="none"/>
          <w:u w:val="none"/>
        </w:rPr>
        <w:t>（二）</w:t>
      </w:r>
      <w:r>
        <w:rPr>
          <w:rFonts w:hint="eastAsia" w:ascii="仿宋" w:hAnsi="仿宋" w:eastAsia="仿宋" w:cs="仿宋"/>
          <w:sz w:val="28"/>
          <w:szCs w:val="28"/>
          <w:highlight w:val="none"/>
          <w:u w:val="none"/>
          <w:lang w:val="en-US" w:eastAsia="zh-CN"/>
        </w:rPr>
        <w:t>施工内容</w:t>
      </w:r>
    </w:p>
    <w:p>
      <w:pPr>
        <w:numPr>
          <w:ilvl w:val="0"/>
          <w:numId w:val="0"/>
        </w:numPr>
        <w:spacing w:line="520" w:lineRule="exact"/>
        <w:ind w:left="0" w:firstLine="588" w:firstLineChars="210"/>
        <w:jc w:val="left"/>
        <w:rPr>
          <w:rFonts w:hint="eastAsia" w:ascii="仿宋" w:hAnsi="仿宋" w:eastAsia="仿宋" w:cs="仿宋"/>
          <w:sz w:val="28"/>
          <w:szCs w:val="28"/>
          <w:highlight w:val="none"/>
          <w:u w:val="none"/>
        </w:rPr>
      </w:pPr>
      <w:r>
        <w:rPr>
          <w:rFonts w:hint="eastAsia" w:ascii="仿宋" w:hAnsi="仿宋" w:eastAsia="仿宋" w:cs="仿宋"/>
          <w:sz w:val="28"/>
          <w:szCs w:val="28"/>
          <w:highlight w:val="none"/>
          <w:u w:val="none"/>
        </w:rPr>
        <w:t>1.设备放置现场室内增加总电源开关，从鼓风机房敷设主电源线缆至总电源开关（线缆敷设需增加PVC线管防护）。</w:t>
      </w:r>
    </w:p>
    <w:p>
      <w:pPr>
        <w:ind w:left="642" w:firstLine="0" w:firstLineChars="0"/>
        <w:jc w:val="left"/>
        <w:rPr>
          <w:rFonts w:hint="eastAsia"/>
          <w:highlight w:val="none"/>
        </w:rPr>
      </w:pPr>
      <w:r>
        <w:rPr>
          <w:highlight w:val="none"/>
        </w:rPr>
        <w:drawing>
          <wp:inline distT="0" distB="0" distL="0" distR="0">
            <wp:extent cx="5426710" cy="245554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426710" cy="2455545"/>
                    </a:xfrm>
                    <a:prstGeom prst="rect">
                      <a:avLst/>
                    </a:prstGeom>
                  </pic:spPr>
                </pic:pic>
              </a:graphicData>
            </a:graphic>
          </wp:inline>
        </w:drawing>
      </w:r>
    </w:p>
    <w:p>
      <w:pPr>
        <w:numPr>
          <w:ilvl w:val="0"/>
          <w:numId w:val="0"/>
        </w:numPr>
        <w:spacing w:line="520" w:lineRule="exact"/>
        <w:ind w:left="0" w:firstLine="588" w:firstLineChars="210"/>
        <w:jc w:val="left"/>
        <w:rPr>
          <w:rFonts w:hint="eastAsia" w:ascii="仿宋" w:hAnsi="仿宋" w:eastAsia="仿宋" w:cs="仿宋"/>
          <w:sz w:val="28"/>
          <w:szCs w:val="28"/>
          <w:highlight w:val="none"/>
          <w:u w:val="none"/>
        </w:rPr>
      </w:pPr>
      <w:r>
        <w:rPr>
          <w:rFonts w:hint="eastAsia" w:ascii="仿宋" w:hAnsi="仿宋" w:eastAsia="仿宋" w:cs="仿宋"/>
          <w:sz w:val="28"/>
          <w:szCs w:val="28"/>
          <w:highlight w:val="none"/>
          <w:u w:val="none"/>
        </w:rPr>
        <w:t>2.放置现场室内增加空调，室外机安装，增加排水管路排至附近的雨水沟。</w:t>
      </w:r>
    </w:p>
    <w:p>
      <w:pPr>
        <w:numPr>
          <w:ilvl w:val="0"/>
          <w:numId w:val="0"/>
        </w:numPr>
        <w:spacing w:line="520" w:lineRule="exact"/>
        <w:ind w:left="0" w:firstLine="588" w:firstLineChars="210"/>
        <w:jc w:val="left"/>
        <w:rPr>
          <w:rFonts w:hint="eastAsia" w:ascii="仿宋" w:hAnsi="仿宋" w:eastAsia="仿宋" w:cs="仿宋"/>
          <w:sz w:val="28"/>
          <w:szCs w:val="28"/>
          <w:highlight w:val="none"/>
          <w:u w:val="none"/>
        </w:rPr>
      </w:pPr>
      <w:r>
        <w:rPr>
          <w:rFonts w:hint="eastAsia" w:ascii="仿宋" w:hAnsi="仿宋" w:eastAsia="仿宋" w:cs="仿宋"/>
          <w:sz w:val="28"/>
          <w:szCs w:val="28"/>
          <w:highlight w:val="none"/>
          <w:u w:val="none"/>
        </w:rPr>
        <w:t>3.安装取样泵，增加取样管路和排水管路、敷设取样泵线缆至设备放置地点。</w:t>
      </w:r>
    </w:p>
    <w:p>
      <w:pPr>
        <w:ind w:left="642" w:firstLine="0" w:firstLineChars="0"/>
        <w:jc w:val="left"/>
        <w:rPr>
          <w:rFonts w:hint="eastAsia"/>
          <w:highlight w:val="none"/>
        </w:rPr>
      </w:pPr>
      <w:r>
        <w:rPr>
          <w:highlight w:val="none"/>
        </w:rPr>
        <w:drawing>
          <wp:inline distT="0" distB="0" distL="0" distR="0">
            <wp:extent cx="2644775" cy="2600325"/>
            <wp:effectExtent l="0" t="0" r="317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2658591" cy="2613380"/>
                    </a:xfrm>
                    <a:prstGeom prst="rect">
                      <a:avLst/>
                    </a:prstGeom>
                  </pic:spPr>
                </pic:pic>
              </a:graphicData>
            </a:graphic>
          </wp:inline>
        </w:drawing>
      </w:r>
    </w:p>
    <w:p>
      <w:pPr>
        <w:ind w:left="642" w:firstLine="0" w:firstLineChars="0"/>
        <w:jc w:val="left"/>
        <w:rPr>
          <w:highlight w:val="none"/>
        </w:rPr>
      </w:pPr>
    </w:p>
    <w:p>
      <w:pPr>
        <w:ind w:left="642" w:firstLine="0" w:firstLineChars="0"/>
        <w:jc w:val="left"/>
        <w:rPr>
          <w:highlight w:val="none"/>
        </w:rPr>
      </w:pPr>
    </w:p>
    <w:p>
      <w:pPr>
        <w:ind w:left="642" w:firstLine="0" w:firstLineChars="0"/>
        <w:jc w:val="left"/>
        <w:rPr>
          <w:rFonts w:hint="eastAsia" w:ascii="仿宋" w:hAnsi="仿宋" w:eastAsia="仿宋" w:cs="仿宋"/>
          <w:sz w:val="28"/>
          <w:szCs w:val="28"/>
          <w:highlight w:val="none"/>
          <w:u w:val="none"/>
        </w:rPr>
      </w:pPr>
      <w:r>
        <w:rPr>
          <w:rFonts w:hint="eastAsia" w:ascii="仿宋" w:hAnsi="仿宋" w:eastAsia="仿宋" w:cs="仿宋"/>
          <w:sz w:val="28"/>
          <w:szCs w:val="28"/>
          <w:highlight w:val="none"/>
          <w:u w:val="none"/>
          <w:lang w:val="en-US" w:eastAsia="zh-CN"/>
        </w:rPr>
        <w:t>4.</w:t>
      </w:r>
      <w:r>
        <w:rPr>
          <w:rFonts w:hint="eastAsia" w:ascii="仿宋" w:hAnsi="仿宋" w:eastAsia="仿宋" w:cs="仿宋"/>
          <w:sz w:val="28"/>
          <w:szCs w:val="28"/>
          <w:highlight w:val="none"/>
          <w:u w:val="none"/>
        </w:rPr>
        <w:t>敷设网络线缆至进水在线检测房，增加交换机。</w:t>
      </w:r>
    </w:p>
    <w:p>
      <w:pPr>
        <w:ind w:left="642" w:firstLine="0" w:firstLineChars="0"/>
        <w:jc w:val="left"/>
        <w:rPr>
          <w:rFonts w:hint="eastAsia"/>
          <w:highlight w:val="none"/>
        </w:rPr>
      </w:pPr>
      <w:r>
        <w:rPr>
          <w:highlight w:val="none"/>
        </w:rPr>
        <w:drawing>
          <wp:inline distT="0" distB="0" distL="0" distR="0">
            <wp:extent cx="4191000" cy="2827020"/>
            <wp:effectExtent l="0" t="0" r="0"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4205367" cy="2836876"/>
                    </a:xfrm>
                    <a:prstGeom prst="rect">
                      <a:avLst/>
                    </a:prstGeom>
                  </pic:spPr>
                </pic:pic>
              </a:graphicData>
            </a:graphic>
          </wp:inline>
        </w:drawing>
      </w:r>
    </w:p>
    <w:p>
      <w:pPr>
        <w:ind w:left="642" w:firstLine="0" w:firstLineChars="0"/>
        <w:jc w:val="left"/>
        <w:rPr>
          <w:rFonts w:hint="eastAsia" w:ascii="仿宋" w:hAnsi="仿宋" w:eastAsia="仿宋" w:cs="仿宋"/>
          <w:sz w:val="28"/>
          <w:szCs w:val="28"/>
          <w:highlight w:val="none"/>
          <w:u w:val="none"/>
        </w:rPr>
      </w:pPr>
      <w:r>
        <w:rPr>
          <w:rFonts w:hint="eastAsia" w:ascii="仿宋" w:hAnsi="仿宋" w:eastAsia="仿宋" w:cs="仿宋"/>
          <w:sz w:val="28"/>
          <w:szCs w:val="28"/>
          <w:highlight w:val="none"/>
          <w:u w:val="none"/>
        </w:rPr>
        <w:t>5.放置现场增加线槽，预处理机构、检测设备、控制设备放置于放置地点室内，连接排水管路、取样管路、废液排出管路。网线接入、总电源接入和取样泵线缆接入。</w:t>
      </w:r>
    </w:p>
    <w:p>
      <w:pPr>
        <w:ind w:left="642" w:firstLine="0" w:firstLineChars="0"/>
        <w:jc w:val="left"/>
        <w:rPr>
          <w:rFonts w:hint="eastAsia" w:ascii="仿宋" w:hAnsi="仿宋" w:eastAsia="仿宋" w:cs="仿宋"/>
          <w:sz w:val="28"/>
          <w:szCs w:val="28"/>
          <w:highlight w:val="none"/>
          <w:u w:val="none"/>
        </w:rPr>
      </w:pPr>
      <w:r>
        <w:rPr>
          <w:rFonts w:hint="eastAsia" w:ascii="仿宋" w:hAnsi="仿宋" w:eastAsia="仿宋" w:cs="仿宋"/>
          <w:sz w:val="28"/>
          <w:szCs w:val="28"/>
          <w:highlight w:val="none"/>
          <w:u w:val="none"/>
        </w:rPr>
        <w:t>6.高效池增加液位检测，线缆布至附近的中转箱，增加远程模块进行液位数值反馈。</w:t>
      </w:r>
    </w:p>
    <w:p>
      <w:pPr>
        <w:pStyle w:val="18"/>
        <w:rPr>
          <w:rFonts w:hint="default" w:eastAsia="仿宋"/>
          <w:highlight w:val="none"/>
          <w:lang w:val="en-US" w:eastAsia="zh-CN"/>
        </w:rPr>
      </w:pPr>
    </w:p>
    <w:p>
      <w:pPr>
        <w:ind w:left="642" w:firstLine="0" w:firstLineChars="0"/>
        <w:jc w:val="left"/>
        <w:rPr>
          <w:rFonts w:hint="eastAsia"/>
          <w:highlight w:val="none"/>
        </w:rPr>
      </w:pPr>
      <w:r>
        <w:rPr>
          <w:highlight w:val="none"/>
        </w:rPr>
        <w:drawing>
          <wp:inline distT="0" distB="0" distL="0" distR="0">
            <wp:extent cx="3971925" cy="3656965"/>
            <wp:effectExtent l="0" t="0" r="952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3987449" cy="3671570"/>
                    </a:xfrm>
                    <a:prstGeom prst="rect">
                      <a:avLst/>
                    </a:prstGeom>
                  </pic:spPr>
                </pic:pic>
              </a:graphicData>
            </a:graphic>
          </wp:inline>
        </w:drawing>
      </w:r>
    </w:p>
    <w:p>
      <w:pPr>
        <w:ind w:left="642" w:firstLine="0" w:firstLineChars="0"/>
        <w:jc w:val="left"/>
        <w:rPr>
          <w:rFonts w:hint="eastAsia" w:ascii="仿宋" w:hAnsi="仿宋" w:eastAsia="仿宋" w:cs="仿宋"/>
          <w:sz w:val="28"/>
          <w:szCs w:val="28"/>
          <w:highlight w:val="none"/>
          <w:u w:val="none"/>
        </w:rPr>
      </w:pPr>
      <w:r>
        <w:rPr>
          <w:rFonts w:hint="eastAsia" w:ascii="仿宋" w:hAnsi="仿宋" w:eastAsia="仿宋" w:cs="仿宋"/>
          <w:sz w:val="28"/>
          <w:szCs w:val="28"/>
          <w:highlight w:val="none"/>
          <w:u w:val="none"/>
        </w:rPr>
        <w:t>7.控制系统编程，控制取样、加药检测和排水等流程，实现在线苯胺数据检测。</w:t>
      </w:r>
    </w:p>
    <w:p>
      <w:pPr>
        <w:ind w:left="642" w:firstLine="0" w:firstLineChars="0"/>
        <w:jc w:val="left"/>
        <w:rPr>
          <w:rFonts w:hint="default" w:ascii="仿宋_GB2312" w:hAnsi="仿宋_GB2312" w:eastAsia="仿宋_GB2312" w:cs="仿宋_GB2312"/>
          <w:color w:val="auto"/>
          <w:sz w:val="28"/>
          <w:szCs w:val="28"/>
          <w:highlight w:val="none"/>
          <w:lang w:val="en-US" w:eastAsia="zh-CN"/>
        </w:rPr>
      </w:pPr>
      <w:r>
        <w:rPr>
          <w:rFonts w:hint="eastAsia" w:ascii="仿宋" w:hAnsi="仿宋" w:eastAsia="仿宋" w:cs="仿宋"/>
          <w:sz w:val="28"/>
          <w:szCs w:val="28"/>
          <w:highlight w:val="none"/>
          <w:u w:val="none"/>
        </w:rPr>
        <w:t>8.通过网络、中控上位机界面编程，中控上位机系统实时数据显示，并且记录历史数据，根据设定报警值实现声光报警并且控制提升泵实现异常水隔离。</w:t>
      </w:r>
    </w:p>
    <w:p>
      <w:pPr>
        <w:pStyle w:val="2"/>
        <w:numPr>
          <w:ilvl w:val="0"/>
          <w:numId w:val="3"/>
        </w:numPr>
        <w:ind w:left="420"/>
        <w:rPr>
          <w:rFonts w:hint="eastAsia" w:ascii="仿宋_GB2312" w:hAnsi="仿宋_GB2312" w:eastAsia="仿宋_GB2312" w:cs="仿宋_GB2312"/>
          <w:b/>
          <w:color w:val="auto"/>
          <w:kern w:val="2"/>
          <w:sz w:val="28"/>
          <w:szCs w:val="28"/>
          <w:highlight w:val="none"/>
          <w:lang w:val="zh-CN" w:eastAsia="zh-CN"/>
        </w:rPr>
      </w:pPr>
      <w:r>
        <w:rPr>
          <w:rFonts w:hint="eastAsia" w:ascii="仿宋_GB2312" w:hAnsi="仿宋_GB2312" w:eastAsia="仿宋_GB2312" w:cs="仿宋_GB2312"/>
          <w:b/>
          <w:color w:val="auto"/>
          <w:kern w:val="2"/>
          <w:sz w:val="28"/>
          <w:szCs w:val="28"/>
          <w:highlight w:val="none"/>
          <w:lang w:val="zh-CN" w:eastAsia="zh-CN"/>
        </w:rPr>
        <w:t>商务要求</w:t>
      </w:r>
    </w:p>
    <w:p>
      <w:pPr>
        <w:pStyle w:val="2"/>
        <w:numPr>
          <w:ilvl w:val="0"/>
          <w:numId w:val="0"/>
        </w:numPr>
        <w:ind w:left="700" w:leftChars="200" w:hanging="280" w:hangingChars="100"/>
        <w:rPr>
          <w:rFonts w:hint="eastAsia" w:ascii="仿宋" w:hAnsi="仿宋" w:eastAsia="仿宋" w:cs="仿宋_GB2312"/>
          <w:color w:val="auto"/>
          <w:sz w:val="28"/>
          <w:szCs w:val="28"/>
          <w:highlight w:val="none"/>
          <w:lang w:val="en-US" w:eastAsia="zh-CN"/>
        </w:rPr>
      </w:pPr>
      <w:r>
        <w:rPr>
          <w:rFonts w:hint="eastAsia" w:ascii="仿宋" w:hAnsi="仿宋" w:eastAsia="仿宋" w:cs="仿宋_GB2312"/>
          <w:color w:val="auto"/>
          <w:sz w:val="28"/>
          <w:szCs w:val="28"/>
          <w:highlight w:val="none"/>
          <w:lang w:val="en-US" w:eastAsia="zh-CN"/>
        </w:rPr>
        <w:t>1.报价单位须出具售后承诺函，如遇系统设备故障等在收到询价人通知后2小时内到达服务现场（加盖单位公章）。</w:t>
      </w:r>
    </w:p>
    <w:p>
      <w:pPr>
        <w:pStyle w:val="2"/>
        <w:numPr>
          <w:ilvl w:val="0"/>
          <w:numId w:val="0"/>
        </w:numPr>
        <w:ind w:leftChars="200"/>
        <w:rPr>
          <w:rFonts w:hint="default" w:ascii="仿宋" w:hAnsi="仿宋" w:eastAsia="仿宋" w:cs="仿宋_GB2312"/>
          <w:color w:val="auto"/>
          <w:sz w:val="28"/>
          <w:szCs w:val="28"/>
          <w:highlight w:val="none"/>
          <w:lang w:val="en-US" w:eastAsia="zh-CN"/>
        </w:rPr>
      </w:pPr>
      <w:r>
        <w:rPr>
          <w:rFonts w:hint="eastAsia" w:ascii="仿宋" w:hAnsi="仿宋" w:eastAsia="仿宋" w:cs="仿宋_GB2312"/>
          <w:color w:val="auto"/>
          <w:sz w:val="28"/>
          <w:szCs w:val="28"/>
          <w:highlight w:val="none"/>
          <w:lang w:val="en-US" w:eastAsia="zh-CN"/>
        </w:rPr>
        <w:t>2.其余条款详见示范合同。</w:t>
      </w:r>
    </w:p>
    <w:p>
      <w:pPr>
        <w:pStyle w:val="2"/>
        <w:rPr>
          <w:rFonts w:ascii="仿宋" w:hAnsi="仿宋" w:eastAsia="仿宋" w:cs="仿宋_GB2312"/>
          <w:color w:val="auto"/>
          <w:sz w:val="28"/>
          <w:szCs w:val="28"/>
          <w:highlight w:val="none"/>
        </w:rPr>
      </w:pPr>
    </w:p>
    <w:p>
      <w:pPr>
        <w:pStyle w:val="2"/>
        <w:rPr>
          <w:rFonts w:ascii="仿宋" w:hAnsi="仿宋" w:eastAsia="仿宋" w:cs="仿宋_GB2312"/>
          <w:color w:val="auto"/>
          <w:sz w:val="28"/>
          <w:szCs w:val="28"/>
          <w:highlight w:val="none"/>
        </w:rPr>
      </w:pPr>
    </w:p>
    <w:p>
      <w:pPr>
        <w:pStyle w:val="2"/>
        <w:rPr>
          <w:rFonts w:ascii="仿宋" w:hAnsi="仿宋" w:eastAsia="仿宋" w:cs="仿宋_GB2312"/>
          <w:color w:val="auto"/>
          <w:sz w:val="28"/>
          <w:szCs w:val="28"/>
          <w:highlight w:val="none"/>
        </w:rPr>
      </w:pPr>
    </w:p>
    <w:p>
      <w:pPr>
        <w:pStyle w:val="2"/>
        <w:rPr>
          <w:rFonts w:ascii="仿宋" w:hAnsi="仿宋" w:eastAsia="仿宋" w:cs="仿宋_GB2312"/>
          <w:color w:val="auto"/>
          <w:sz w:val="28"/>
          <w:szCs w:val="28"/>
          <w:highlight w:val="none"/>
        </w:rPr>
      </w:pPr>
    </w:p>
    <w:p>
      <w:pPr>
        <w:pStyle w:val="2"/>
        <w:rPr>
          <w:rFonts w:ascii="仿宋" w:hAnsi="仿宋" w:eastAsia="仿宋" w:cs="仿宋_GB2312"/>
          <w:color w:val="auto"/>
          <w:sz w:val="28"/>
          <w:szCs w:val="28"/>
          <w:highlight w:val="none"/>
        </w:rPr>
      </w:pPr>
    </w:p>
    <w:p>
      <w:pPr>
        <w:pStyle w:val="11"/>
        <w:adjustRightInd w:val="0"/>
        <w:snapToGrid w:val="0"/>
        <w:spacing w:line="300" w:lineRule="auto"/>
        <w:jc w:val="center"/>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lang w:val="zh-CN"/>
        </w:rPr>
        <w:t xml:space="preserve">第三部分 </w:t>
      </w:r>
      <w:r>
        <w:rPr>
          <w:rFonts w:hint="eastAsia" w:ascii="仿宋_GB2312" w:hAnsi="仿宋_GB2312" w:eastAsia="仿宋_GB2312" w:cs="仿宋_GB2312"/>
          <w:b/>
          <w:color w:val="auto"/>
          <w:sz w:val="28"/>
          <w:szCs w:val="28"/>
          <w:highlight w:val="none"/>
        </w:rPr>
        <w:t xml:space="preserve"> 报价须知</w:t>
      </w:r>
    </w:p>
    <w:p>
      <w:pPr>
        <w:pStyle w:val="11"/>
        <w:adjustRightInd w:val="0"/>
        <w:snapToGrid w:val="0"/>
        <w:spacing w:line="300" w:lineRule="auto"/>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一、概念释义</w:t>
      </w:r>
    </w:p>
    <w:p>
      <w:pPr>
        <w:pStyle w:val="11"/>
        <w:adjustRightInd w:val="0"/>
        <w:snapToGrid w:val="0"/>
        <w:spacing w:line="300" w:lineRule="auto"/>
        <w:ind w:left="560" w:hanging="560" w:hanging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r>
        <w:rPr>
          <w:rFonts w:hint="eastAsia" w:ascii="仿宋_GB2312" w:hAnsi="仿宋_GB2312" w:eastAsia="仿宋_GB2312" w:cs="仿宋_GB2312"/>
          <w:color w:val="auto"/>
          <w:sz w:val="28"/>
          <w:szCs w:val="28"/>
          <w:highlight w:val="none"/>
          <w:lang w:val="en-US" w:eastAsia="zh-CN"/>
        </w:rPr>
        <w:t>询价</w:t>
      </w:r>
      <w:r>
        <w:rPr>
          <w:rFonts w:hint="eastAsia" w:ascii="仿宋_GB2312" w:hAnsi="仿宋_GB2312" w:eastAsia="仿宋_GB2312" w:cs="仿宋_GB2312"/>
          <w:color w:val="auto"/>
          <w:sz w:val="28"/>
          <w:szCs w:val="28"/>
          <w:highlight w:val="none"/>
        </w:rPr>
        <w:t>人”是指：</w:t>
      </w:r>
      <w:r>
        <w:rPr>
          <w:rFonts w:hint="eastAsia" w:ascii="仿宋_GB2312" w:hAnsi="仿宋_GB2312" w:eastAsia="仿宋_GB2312" w:cs="仿宋_GB2312"/>
          <w:color w:val="auto"/>
          <w:sz w:val="28"/>
          <w:szCs w:val="28"/>
          <w:highlight w:val="none"/>
          <w:u w:val="single"/>
          <w:lang w:val="en-US" w:eastAsia="zh-CN"/>
        </w:rPr>
        <w:t>广州市净水有限公司</w:t>
      </w:r>
      <w:r>
        <w:rPr>
          <w:rFonts w:hint="eastAsia" w:ascii="仿宋_GB2312" w:hAnsi="仿宋_GB2312" w:eastAsia="仿宋_GB2312" w:cs="仿宋_GB2312"/>
          <w:color w:val="auto"/>
          <w:sz w:val="28"/>
          <w:szCs w:val="28"/>
          <w:highlight w:val="none"/>
        </w:rPr>
        <w:t>。</w:t>
      </w:r>
    </w:p>
    <w:p>
      <w:pPr>
        <w:pStyle w:val="11"/>
        <w:tabs>
          <w:tab w:val="left" w:pos="360"/>
        </w:tabs>
        <w:adjustRightInd w:val="0"/>
        <w:snapToGrid w:val="0"/>
        <w:spacing w:line="300" w:lineRule="auto"/>
        <w:ind w:left="560" w:hanging="560" w:hangingChars="200"/>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sz w:val="28"/>
          <w:szCs w:val="28"/>
          <w:highlight w:val="none"/>
        </w:rPr>
        <w:t>2.合格的</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w:t>
      </w:r>
      <w:r>
        <w:rPr>
          <w:rFonts w:hint="eastAsia" w:ascii="仿宋_GB2312" w:hAnsi="仿宋_GB2312" w:eastAsia="仿宋_GB2312" w:cs="仿宋_GB2312"/>
          <w:color w:val="auto"/>
          <w:kern w:val="0"/>
          <w:sz w:val="28"/>
          <w:szCs w:val="28"/>
          <w:highlight w:val="none"/>
        </w:rPr>
        <w:t>符合询价文件规定资格</w:t>
      </w:r>
      <w:r>
        <w:rPr>
          <w:rFonts w:hint="eastAsia" w:ascii="仿宋_GB2312" w:hAnsi="仿宋_GB2312" w:eastAsia="仿宋_GB2312" w:cs="仿宋_GB2312"/>
          <w:color w:val="auto"/>
          <w:sz w:val="28"/>
          <w:szCs w:val="28"/>
          <w:highlight w:val="none"/>
          <w:lang w:val="zh-CN"/>
        </w:rPr>
        <w:t>要求</w:t>
      </w:r>
      <w:r>
        <w:rPr>
          <w:rFonts w:hint="eastAsia" w:ascii="仿宋_GB2312" w:hAnsi="仿宋_GB2312" w:eastAsia="仿宋_GB2312" w:cs="仿宋_GB2312"/>
          <w:color w:val="auto"/>
          <w:kern w:val="0"/>
          <w:sz w:val="28"/>
          <w:szCs w:val="28"/>
          <w:highlight w:val="none"/>
        </w:rPr>
        <w:t>的</w:t>
      </w:r>
      <w:r>
        <w:rPr>
          <w:rFonts w:hint="eastAsia" w:ascii="仿宋_GB2312" w:hAnsi="仿宋_GB2312" w:eastAsia="仿宋_GB2312" w:cs="仿宋_GB2312"/>
          <w:color w:val="auto"/>
          <w:kern w:val="0"/>
          <w:sz w:val="28"/>
          <w:szCs w:val="28"/>
          <w:highlight w:val="none"/>
          <w:lang w:eastAsia="zh-CN"/>
        </w:rPr>
        <w:t>报价</w:t>
      </w:r>
      <w:r>
        <w:rPr>
          <w:rFonts w:hint="eastAsia" w:ascii="仿宋_GB2312" w:hAnsi="仿宋_GB2312" w:eastAsia="仿宋_GB2312" w:cs="仿宋_GB2312"/>
          <w:color w:val="auto"/>
          <w:kern w:val="0"/>
          <w:sz w:val="28"/>
          <w:szCs w:val="28"/>
          <w:highlight w:val="none"/>
        </w:rPr>
        <w:t>单位。</w:t>
      </w:r>
    </w:p>
    <w:p>
      <w:pPr>
        <w:pStyle w:val="11"/>
        <w:adjustRightInd w:val="0"/>
        <w:snapToGrid w:val="0"/>
        <w:spacing w:line="300" w:lineRule="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3.“承包人”是指经法定程序确认并授以合同的</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w:t>
      </w:r>
    </w:p>
    <w:p>
      <w:pPr>
        <w:pStyle w:val="11"/>
        <w:adjustRightInd w:val="0"/>
        <w:snapToGrid w:val="0"/>
        <w:spacing w:line="300" w:lineRule="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 合格的工程：满足国家相关法律、法规、规章等规定，并符合本项目相关质量要求、安全文明施工要求的工程。</w:t>
      </w:r>
    </w:p>
    <w:p>
      <w:pPr>
        <w:pStyle w:val="11"/>
        <w:adjustRightInd w:val="0"/>
        <w:snapToGrid w:val="0"/>
        <w:spacing w:line="300" w:lineRule="auto"/>
        <w:ind w:left="420" w:hanging="420"/>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二、询价文件</w:t>
      </w:r>
    </w:p>
    <w:p>
      <w:pPr>
        <w:pStyle w:val="11"/>
        <w:adjustRightInd w:val="0"/>
        <w:snapToGrid w:val="0"/>
        <w:spacing w:line="300" w:lineRule="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5．适用范围:本询价文件适用于本报价邀请中所述项目的询价。</w:t>
      </w:r>
    </w:p>
    <w:p>
      <w:pPr>
        <w:pStyle w:val="11"/>
        <w:adjustRightInd w:val="0"/>
        <w:snapToGrid w:val="0"/>
        <w:spacing w:line="300" w:lineRule="auto"/>
        <w:ind w:left="420" w:hanging="42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 询价文件的构成</w:t>
      </w:r>
    </w:p>
    <w:p>
      <w:pPr>
        <w:pStyle w:val="11"/>
        <w:adjustRightInd w:val="0"/>
        <w:snapToGrid w:val="0"/>
        <w:spacing w:line="300" w:lineRule="auto"/>
        <w:ind w:left="420" w:hanging="42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6.1询价文件包括但不限于下列文件:</w:t>
      </w:r>
    </w:p>
    <w:p>
      <w:pPr>
        <w:pStyle w:val="11"/>
        <w:adjustRightInd w:val="0"/>
        <w:snapToGrid w:val="0"/>
        <w:spacing w:line="300" w:lineRule="auto"/>
        <w:ind w:firstLine="36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1）报价邀请函</w:t>
      </w:r>
    </w:p>
    <w:p>
      <w:pPr>
        <w:pStyle w:val="11"/>
        <w:adjustRightInd w:val="0"/>
        <w:snapToGrid w:val="0"/>
        <w:spacing w:line="300" w:lineRule="auto"/>
        <w:ind w:firstLine="36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 项目内容</w:t>
      </w:r>
    </w:p>
    <w:p>
      <w:pPr>
        <w:pStyle w:val="11"/>
        <w:adjustRightInd w:val="0"/>
        <w:snapToGrid w:val="0"/>
        <w:spacing w:line="300" w:lineRule="auto"/>
        <w:ind w:firstLine="36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3) </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单位须知</w:t>
      </w:r>
    </w:p>
    <w:p>
      <w:pPr>
        <w:pStyle w:val="11"/>
        <w:adjustRightInd w:val="0"/>
        <w:snapToGrid w:val="0"/>
        <w:spacing w:line="300" w:lineRule="auto"/>
        <w:ind w:firstLine="36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 合同书格式</w:t>
      </w:r>
    </w:p>
    <w:p>
      <w:pPr>
        <w:pStyle w:val="11"/>
        <w:adjustRightInd w:val="0"/>
        <w:snapToGrid w:val="0"/>
        <w:spacing w:line="300" w:lineRule="auto"/>
        <w:ind w:firstLine="36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 询价响应文件格式</w:t>
      </w:r>
    </w:p>
    <w:p>
      <w:pPr>
        <w:pStyle w:val="11"/>
        <w:adjustRightInd w:val="0"/>
        <w:snapToGrid w:val="0"/>
        <w:spacing w:line="300" w:lineRule="auto"/>
        <w:ind w:firstLine="36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 在询价过程中由</w:t>
      </w:r>
      <w:r>
        <w:rPr>
          <w:rFonts w:hint="eastAsia" w:ascii="仿宋_GB2312" w:hAnsi="仿宋_GB2312" w:eastAsia="仿宋_GB2312" w:cs="仿宋_GB2312"/>
          <w:color w:val="auto"/>
          <w:sz w:val="28"/>
          <w:szCs w:val="28"/>
          <w:highlight w:val="none"/>
          <w:lang w:val="en-US" w:eastAsia="zh-CN"/>
        </w:rPr>
        <w:t>询价</w:t>
      </w:r>
      <w:r>
        <w:rPr>
          <w:rFonts w:hint="eastAsia" w:ascii="仿宋_GB2312" w:hAnsi="仿宋_GB2312" w:eastAsia="仿宋_GB2312" w:cs="仿宋_GB2312"/>
          <w:color w:val="auto"/>
          <w:sz w:val="28"/>
          <w:szCs w:val="28"/>
          <w:highlight w:val="none"/>
        </w:rPr>
        <w:t>人发出的修正和补充文件等</w:t>
      </w:r>
    </w:p>
    <w:p>
      <w:pPr>
        <w:pStyle w:val="11"/>
        <w:adjustRightInd w:val="0"/>
        <w:snapToGrid w:val="0"/>
        <w:spacing w:line="300" w:lineRule="auto"/>
        <w:ind w:left="420" w:hanging="42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6.2</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单位应认真阅读、并充分理解询价文件的全部内容（包括所有的补充、修改内容、重要事项、格式、条款等）。</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单位没有按照询价文件要求提交全部资料，或者没有对询价文件在各方面都做出实质性响应是</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单位的风险，有可能导致其询价响应被拒绝，或被认定为无效询价响应。</w:t>
      </w:r>
    </w:p>
    <w:p>
      <w:pPr>
        <w:pStyle w:val="11"/>
        <w:adjustRightInd w:val="0"/>
        <w:snapToGrid w:val="0"/>
        <w:spacing w:line="300" w:lineRule="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 询价文件的澄清或修改</w:t>
      </w:r>
    </w:p>
    <w:p>
      <w:pPr>
        <w:pStyle w:val="11"/>
        <w:adjustRightInd w:val="0"/>
        <w:snapToGrid w:val="0"/>
        <w:spacing w:line="300" w:lineRule="auto"/>
        <w:ind w:left="420" w:hanging="42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7.1询价文件的澄清是指</w:t>
      </w:r>
      <w:r>
        <w:rPr>
          <w:rFonts w:hint="eastAsia" w:ascii="仿宋_GB2312" w:hAnsi="仿宋_GB2312" w:eastAsia="仿宋_GB2312" w:cs="仿宋_GB2312"/>
          <w:color w:val="auto"/>
          <w:sz w:val="28"/>
          <w:szCs w:val="28"/>
          <w:highlight w:val="none"/>
          <w:lang w:val="en-US" w:eastAsia="zh-CN"/>
        </w:rPr>
        <w:t>询价</w:t>
      </w:r>
      <w:r>
        <w:rPr>
          <w:rFonts w:hint="eastAsia" w:ascii="仿宋_GB2312" w:hAnsi="仿宋_GB2312" w:eastAsia="仿宋_GB2312" w:cs="仿宋_GB2312"/>
          <w:color w:val="auto"/>
          <w:sz w:val="28"/>
          <w:szCs w:val="28"/>
          <w:highlight w:val="none"/>
        </w:rPr>
        <w:t>人对询价文件中的遗漏、错误、词义表达不清或对比较复杂的事项进行说明，回答</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单位提出的各种问题。询价文件的修改是指</w:t>
      </w:r>
      <w:r>
        <w:rPr>
          <w:rFonts w:hint="eastAsia" w:ascii="仿宋_GB2312" w:hAnsi="仿宋_GB2312" w:eastAsia="仿宋_GB2312" w:cs="仿宋_GB2312"/>
          <w:color w:val="auto"/>
          <w:sz w:val="28"/>
          <w:szCs w:val="28"/>
          <w:highlight w:val="none"/>
          <w:lang w:val="en-US" w:eastAsia="zh-CN"/>
        </w:rPr>
        <w:t>询价</w:t>
      </w:r>
      <w:r>
        <w:rPr>
          <w:rFonts w:hint="eastAsia" w:ascii="仿宋_GB2312" w:hAnsi="仿宋_GB2312" w:eastAsia="仿宋_GB2312" w:cs="仿宋_GB2312"/>
          <w:color w:val="auto"/>
          <w:sz w:val="28"/>
          <w:szCs w:val="28"/>
          <w:highlight w:val="none"/>
        </w:rPr>
        <w:t>人对询价文件中出现的错误进行修订。</w:t>
      </w:r>
    </w:p>
    <w:p>
      <w:pPr>
        <w:pStyle w:val="11"/>
        <w:adjustRightInd w:val="0"/>
        <w:snapToGrid w:val="0"/>
        <w:spacing w:line="300" w:lineRule="auto"/>
        <w:ind w:left="420" w:hanging="42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7.2任何要求对询价文件进行澄清的</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单位，均应以书面形式通知</w:t>
      </w:r>
      <w:r>
        <w:rPr>
          <w:rFonts w:hint="eastAsia" w:ascii="仿宋_GB2312" w:hAnsi="仿宋_GB2312" w:eastAsia="仿宋_GB2312" w:cs="仿宋_GB2312"/>
          <w:color w:val="auto"/>
          <w:sz w:val="28"/>
          <w:szCs w:val="28"/>
          <w:highlight w:val="none"/>
          <w:lang w:val="en-US" w:eastAsia="zh-CN"/>
        </w:rPr>
        <w:t>询价</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val="en-US" w:eastAsia="zh-CN"/>
        </w:rPr>
        <w:t>询价</w:t>
      </w:r>
      <w:r>
        <w:rPr>
          <w:rFonts w:hint="eastAsia" w:ascii="仿宋_GB2312" w:hAnsi="仿宋_GB2312" w:eastAsia="仿宋_GB2312" w:cs="仿宋_GB2312"/>
          <w:color w:val="auto"/>
          <w:sz w:val="28"/>
          <w:szCs w:val="28"/>
          <w:highlight w:val="none"/>
        </w:rPr>
        <w:t>人对其收到的书面的对询价文件的澄清要求均以书面形式</w:t>
      </w:r>
      <w:r>
        <w:rPr>
          <w:rFonts w:hint="eastAsia" w:ascii="仿宋" w:hAnsi="仿宋" w:eastAsia="仿宋" w:cs="仿宋_GB2312"/>
          <w:color w:val="auto"/>
          <w:sz w:val="28"/>
          <w:szCs w:val="28"/>
          <w:highlight w:val="none"/>
        </w:rPr>
        <w:t>予以答复</w:t>
      </w:r>
      <w:r>
        <w:rPr>
          <w:rFonts w:hint="eastAsia" w:ascii="仿宋_GB2312" w:hAnsi="仿宋_GB2312" w:eastAsia="仿宋_GB2312" w:cs="仿宋_GB2312"/>
          <w:color w:val="auto"/>
          <w:sz w:val="28"/>
          <w:szCs w:val="28"/>
          <w:highlight w:val="none"/>
          <w:lang w:val="en-US" w:eastAsia="zh-CN"/>
        </w:rPr>
        <w:t>或</w:t>
      </w:r>
      <w:r>
        <w:rPr>
          <w:rFonts w:hint="eastAsia" w:ascii="仿宋_GB2312" w:hAnsi="仿宋_GB2312" w:eastAsia="仿宋_GB2312" w:cs="仿宋_GB2312"/>
          <w:color w:val="auto"/>
          <w:sz w:val="28"/>
          <w:szCs w:val="28"/>
          <w:highlight w:val="none"/>
        </w:rPr>
        <w:t>以</w:t>
      </w:r>
      <w:r>
        <w:rPr>
          <w:rFonts w:hint="eastAsia" w:ascii="仿宋_GB2312" w:hAnsi="仿宋_GB2312" w:eastAsia="仿宋_GB2312" w:cs="仿宋_GB2312"/>
          <w:color w:val="auto"/>
          <w:sz w:val="28"/>
          <w:szCs w:val="28"/>
          <w:highlight w:val="none"/>
          <w:lang w:val="en-US" w:eastAsia="zh-CN"/>
        </w:rPr>
        <w:t>净水公司门户网站公告的形式发布</w:t>
      </w:r>
      <w:r>
        <w:rPr>
          <w:rFonts w:hint="eastAsia" w:ascii="仿宋_GB2312" w:hAnsi="仿宋_GB2312" w:eastAsia="仿宋_GB2312" w:cs="仿宋_GB2312"/>
          <w:color w:val="auto"/>
          <w:sz w:val="28"/>
          <w:szCs w:val="28"/>
          <w:highlight w:val="none"/>
        </w:rPr>
        <w:t>，（答复中不包括问题的来源）。</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单位在收到上述答复后，应立即向</w:t>
      </w:r>
      <w:r>
        <w:rPr>
          <w:rFonts w:hint="eastAsia" w:ascii="仿宋_GB2312" w:hAnsi="仿宋_GB2312" w:eastAsia="仿宋_GB2312" w:cs="仿宋_GB2312"/>
          <w:color w:val="auto"/>
          <w:sz w:val="28"/>
          <w:szCs w:val="28"/>
          <w:highlight w:val="none"/>
          <w:lang w:val="en-US" w:eastAsia="zh-CN"/>
        </w:rPr>
        <w:t>询价</w:t>
      </w:r>
      <w:r>
        <w:rPr>
          <w:rFonts w:hint="eastAsia" w:ascii="仿宋_GB2312" w:hAnsi="仿宋_GB2312" w:eastAsia="仿宋_GB2312" w:cs="仿宋_GB2312"/>
          <w:color w:val="auto"/>
          <w:sz w:val="28"/>
          <w:szCs w:val="28"/>
          <w:highlight w:val="none"/>
        </w:rPr>
        <w:t>人回函确认</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该答复作为询价文件的一部分，对</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单位有约束力</w:t>
      </w:r>
      <w:r>
        <w:rPr>
          <w:rFonts w:hint="eastAsia" w:ascii="仿宋_GB2312" w:hAnsi="仿宋_GB2312" w:eastAsia="仿宋_GB2312" w:cs="仿宋_GB2312"/>
          <w:color w:val="auto"/>
          <w:sz w:val="28"/>
          <w:szCs w:val="28"/>
          <w:highlight w:val="none"/>
          <w:lang w:eastAsia="zh-CN"/>
        </w:rPr>
        <w:t>。</w:t>
      </w:r>
    </w:p>
    <w:p>
      <w:pPr>
        <w:pStyle w:val="11"/>
        <w:adjustRightInd w:val="0"/>
        <w:snapToGrid w:val="0"/>
        <w:spacing w:line="300" w:lineRule="auto"/>
        <w:ind w:left="420" w:hanging="42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７.3询价文件的修改</w:t>
      </w:r>
      <w:r>
        <w:rPr>
          <w:rFonts w:hint="eastAsia" w:ascii="仿宋_GB2312" w:hAnsi="仿宋_GB2312" w:eastAsia="仿宋_GB2312" w:cs="仿宋_GB2312"/>
          <w:color w:val="auto"/>
          <w:sz w:val="28"/>
          <w:szCs w:val="28"/>
          <w:highlight w:val="none"/>
          <w:lang w:val="en-US" w:eastAsia="zh-CN"/>
        </w:rPr>
        <w:t>或澄清</w:t>
      </w:r>
      <w:r>
        <w:rPr>
          <w:rFonts w:hint="eastAsia" w:ascii="仿宋_GB2312" w:hAnsi="仿宋_GB2312" w:eastAsia="仿宋_GB2312" w:cs="仿宋_GB2312"/>
          <w:color w:val="auto"/>
          <w:sz w:val="28"/>
          <w:szCs w:val="28"/>
          <w:highlight w:val="none"/>
        </w:rPr>
        <w:t>将以</w:t>
      </w:r>
      <w:r>
        <w:rPr>
          <w:rFonts w:hint="eastAsia" w:ascii="仿宋" w:hAnsi="仿宋" w:eastAsia="仿宋" w:cs="仿宋_GB2312"/>
          <w:color w:val="auto"/>
          <w:sz w:val="28"/>
          <w:szCs w:val="28"/>
          <w:highlight w:val="none"/>
        </w:rPr>
        <w:t>书面形式通知所有购买询价文件的报价单位</w:t>
      </w:r>
      <w:r>
        <w:rPr>
          <w:rFonts w:hint="eastAsia" w:ascii="仿宋" w:hAnsi="仿宋" w:eastAsia="仿宋" w:cs="仿宋_GB2312"/>
          <w:color w:val="auto"/>
          <w:sz w:val="28"/>
          <w:szCs w:val="28"/>
          <w:highlight w:val="none"/>
          <w:lang w:val="en-US" w:eastAsia="zh-CN"/>
        </w:rPr>
        <w:t>或以</w:t>
      </w:r>
      <w:r>
        <w:rPr>
          <w:rFonts w:hint="eastAsia" w:ascii="仿宋_GB2312" w:hAnsi="仿宋_GB2312" w:eastAsia="仿宋_GB2312" w:cs="仿宋_GB2312"/>
          <w:color w:val="auto"/>
          <w:sz w:val="28"/>
          <w:szCs w:val="28"/>
          <w:highlight w:val="none"/>
          <w:lang w:val="en-US" w:eastAsia="zh-CN"/>
        </w:rPr>
        <w:t>净水公司门户网站公告的形式发布</w:t>
      </w:r>
      <w:r>
        <w:rPr>
          <w:rFonts w:hint="eastAsia" w:ascii="仿宋_GB2312" w:hAnsi="仿宋_GB2312" w:eastAsia="仿宋_GB2312" w:cs="仿宋_GB2312"/>
          <w:color w:val="auto"/>
          <w:sz w:val="28"/>
          <w:szCs w:val="28"/>
          <w:highlight w:val="none"/>
        </w:rPr>
        <w:t>，并对其具有约束力。</w:t>
      </w:r>
      <w:r>
        <w:rPr>
          <w:rFonts w:hint="eastAsia" w:ascii="仿宋" w:hAnsi="仿宋" w:eastAsia="仿宋" w:cs="仿宋_GB2312"/>
          <w:color w:val="auto"/>
          <w:sz w:val="28"/>
          <w:szCs w:val="28"/>
          <w:highlight w:val="none"/>
        </w:rPr>
        <w:t>报价单位在收到上述通知后，应立即向询价人回函确认。</w:t>
      </w:r>
    </w:p>
    <w:p>
      <w:pPr>
        <w:pStyle w:val="11"/>
        <w:adjustRightInd w:val="0"/>
        <w:snapToGrid w:val="0"/>
        <w:spacing w:line="300" w:lineRule="auto"/>
        <w:ind w:left="420" w:hanging="42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7.4</w:t>
      </w:r>
      <w:r>
        <w:rPr>
          <w:rFonts w:hint="eastAsia" w:ascii="仿宋_GB2312" w:hAnsi="仿宋_GB2312" w:eastAsia="仿宋_GB2312" w:cs="仿宋_GB2312"/>
          <w:color w:val="auto"/>
          <w:sz w:val="28"/>
          <w:szCs w:val="28"/>
          <w:highlight w:val="none"/>
          <w:lang w:val="en-US" w:eastAsia="zh-CN"/>
        </w:rPr>
        <w:t>询价</w:t>
      </w:r>
      <w:r>
        <w:rPr>
          <w:rFonts w:hint="eastAsia" w:ascii="仿宋_GB2312" w:hAnsi="仿宋_GB2312" w:eastAsia="仿宋_GB2312" w:cs="仿宋_GB2312"/>
          <w:color w:val="auto"/>
          <w:sz w:val="28"/>
          <w:szCs w:val="28"/>
          <w:highlight w:val="none"/>
        </w:rPr>
        <w:t>人可以视询价具体情况，延长递交询价响应文件截止时间，并将变更时间以</w:t>
      </w:r>
      <w:r>
        <w:rPr>
          <w:rFonts w:hint="eastAsia" w:ascii="仿宋" w:hAnsi="仿宋" w:eastAsia="仿宋" w:cs="仿宋_GB2312"/>
          <w:color w:val="auto"/>
          <w:sz w:val="28"/>
          <w:szCs w:val="28"/>
          <w:highlight w:val="none"/>
        </w:rPr>
        <w:t>书面形式</w:t>
      </w:r>
      <w:r>
        <w:rPr>
          <w:rFonts w:hint="eastAsia" w:ascii="仿宋_GB2312" w:hAnsi="仿宋_GB2312" w:eastAsia="仿宋_GB2312" w:cs="仿宋_GB2312"/>
          <w:color w:val="auto"/>
          <w:sz w:val="28"/>
          <w:szCs w:val="28"/>
          <w:highlight w:val="none"/>
        </w:rPr>
        <w:t>通知所有询价文件收受人</w:t>
      </w:r>
      <w:r>
        <w:rPr>
          <w:rFonts w:hint="eastAsia" w:ascii="仿宋" w:hAnsi="仿宋" w:eastAsia="仿宋" w:cs="仿宋_GB2312"/>
          <w:color w:val="auto"/>
          <w:sz w:val="28"/>
          <w:szCs w:val="28"/>
          <w:highlight w:val="none"/>
          <w:lang w:val="en-US" w:eastAsia="zh-CN"/>
        </w:rPr>
        <w:t>或以</w:t>
      </w:r>
      <w:r>
        <w:rPr>
          <w:rFonts w:hint="eastAsia" w:ascii="仿宋_GB2312" w:hAnsi="仿宋_GB2312" w:eastAsia="仿宋_GB2312" w:cs="仿宋_GB2312"/>
          <w:color w:val="auto"/>
          <w:sz w:val="28"/>
          <w:szCs w:val="28"/>
          <w:highlight w:val="none"/>
          <w:lang w:val="en-US" w:eastAsia="zh-CN"/>
        </w:rPr>
        <w:t>净水公司门户网站公告的形式发布</w:t>
      </w:r>
      <w:r>
        <w:rPr>
          <w:rFonts w:hint="eastAsia" w:ascii="仿宋_GB2312" w:hAnsi="仿宋_GB2312" w:eastAsia="仿宋_GB2312" w:cs="仿宋_GB2312"/>
          <w:color w:val="auto"/>
          <w:sz w:val="28"/>
          <w:szCs w:val="28"/>
          <w:highlight w:val="none"/>
        </w:rPr>
        <w:t>。</w:t>
      </w:r>
    </w:p>
    <w:p>
      <w:pPr>
        <w:pStyle w:val="11"/>
        <w:adjustRightInd w:val="0"/>
        <w:snapToGrid w:val="0"/>
        <w:spacing w:line="300" w:lineRule="auto"/>
        <w:ind w:left="420" w:hanging="42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7.5 书面形式包括但不限于以纸质、电子邮件、门户网站信息公告等形式。</w:t>
      </w:r>
    </w:p>
    <w:p>
      <w:pPr>
        <w:pStyle w:val="11"/>
        <w:adjustRightInd w:val="0"/>
        <w:snapToGrid w:val="0"/>
        <w:spacing w:line="300" w:lineRule="auto"/>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三、询价响应文件的编制和数量</w:t>
      </w:r>
    </w:p>
    <w:p>
      <w:pPr>
        <w:pStyle w:val="11"/>
        <w:adjustRightInd w:val="0"/>
        <w:snapToGrid w:val="0"/>
        <w:spacing w:line="300" w:lineRule="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8．询价响应费用</w:t>
      </w:r>
    </w:p>
    <w:p>
      <w:pPr>
        <w:pStyle w:val="11"/>
        <w:adjustRightInd w:val="0"/>
        <w:snapToGrid w:val="0"/>
        <w:spacing w:line="300" w:lineRule="auto"/>
        <w:ind w:left="420" w:hanging="42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8.1 </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单位应承担所有与准备和参加询价响应有关的费用。不论询价的结果如何，</w:t>
      </w:r>
      <w:r>
        <w:rPr>
          <w:rFonts w:hint="eastAsia" w:ascii="仿宋_GB2312" w:hAnsi="仿宋_GB2312" w:eastAsia="仿宋_GB2312" w:cs="仿宋_GB2312"/>
          <w:color w:val="auto"/>
          <w:sz w:val="28"/>
          <w:szCs w:val="28"/>
          <w:highlight w:val="none"/>
          <w:lang w:val="en-US" w:eastAsia="zh-CN"/>
        </w:rPr>
        <w:t>询价</w:t>
      </w:r>
      <w:r>
        <w:rPr>
          <w:rFonts w:hint="eastAsia" w:ascii="仿宋_GB2312" w:hAnsi="仿宋_GB2312" w:eastAsia="仿宋_GB2312" w:cs="仿宋_GB2312"/>
          <w:color w:val="auto"/>
          <w:sz w:val="28"/>
          <w:szCs w:val="28"/>
          <w:highlight w:val="none"/>
        </w:rPr>
        <w:t>人均无义务和责任承担这些费用。</w:t>
      </w:r>
    </w:p>
    <w:p>
      <w:pPr>
        <w:pStyle w:val="11"/>
        <w:adjustRightInd w:val="0"/>
        <w:snapToGrid w:val="0"/>
        <w:spacing w:line="300" w:lineRule="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9．报价的语言及计量</w:t>
      </w:r>
    </w:p>
    <w:p>
      <w:pPr>
        <w:pStyle w:val="11"/>
        <w:adjustRightInd w:val="0"/>
        <w:snapToGrid w:val="0"/>
        <w:spacing w:line="300" w:lineRule="auto"/>
        <w:ind w:left="360" w:hanging="36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9.1</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单位提交的询价响应文件以及</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单位与</w:t>
      </w:r>
      <w:r>
        <w:rPr>
          <w:rFonts w:hint="eastAsia" w:ascii="仿宋_GB2312" w:hAnsi="仿宋_GB2312" w:eastAsia="仿宋_GB2312" w:cs="仿宋_GB2312"/>
          <w:color w:val="auto"/>
          <w:sz w:val="28"/>
          <w:szCs w:val="28"/>
          <w:highlight w:val="none"/>
          <w:lang w:val="en-US" w:eastAsia="zh-CN"/>
        </w:rPr>
        <w:t>询价</w:t>
      </w:r>
      <w:r>
        <w:rPr>
          <w:rFonts w:hint="eastAsia" w:ascii="仿宋_GB2312" w:hAnsi="仿宋_GB2312" w:eastAsia="仿宋_GB2312" w:cs="仿宋_GB2312"/>
          <w:color w:val="auto"/>
          <w:sz w:val="28"/>
          <w:szCs w:val="28"/>
          <w:highlight w:val="none"/>
        </w:rPr>
        <w:t>人就有关询价的所有来往函电均应使用中文。</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单位提交的支持文件或印刷的资料可以用另一种语言，但相应内容应附有中文翻译本，在解释询价响应文件的修改内容时以中文翻译本为准。对中文翻译有异议的，以权威机构的译本为准。</w:t>
      </w:r>
    </w:p>
    <w:p>
      <w:pPr>
        <w:pStyle w:val="11"/>
        <w:adjustRightInd w:val="0"/>
        <w:snapToGrid w:val="0"/>
        <w:spacing w:line="300" w:lineRule="auto"/>
        <w:ind w:left="360" w:hanging="36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9.2除非询价文件中另有规定，报价单位在询价响应文件中及其与</w:t>
      </w:r>
      <w:r>
        <w:rPr>
          <w:rFonts w:hint="eastAsia" w:ascii="仿宋_GB2312" w:hAnsi="仿宋_GB2312" w:eastAsia="仿宋_GB2312" w:cs="仿宋_GB2312"/>
          <w:color w:val="auto"/>
          <w:sz w:val="28"/>
          <w:szCs w:val="28"/>
          <w:highlight w:val="none"/>
          <w:lang w:val="en-US" w:eastAsia="zh-CN"/>
        </w:rPr>
        <w:t>询价</w:t>
      </w:r>
      <w:r>
        <w:rPr>
          <w:rFonts w:hint="eastAsia" w:ascii="仿宋_GB2312" w:hAnsi="仿宋_GB2312" w:eastAsia="仿宋_GB2312" w:cs="仿宋_GB2312"/>
          <w:color w:val="auto"/>
          <w:sz w:val="28"/>
          <w:szCs w:val="28"/>
          <w:highlight w:val="none"/>
        </w:rPr>
        <w:t>人的所有往来文件中的计量单位均应采用中华人民共和国法定计量单位。</w:t>
      </w:r>
    </w:p>
    <w:p>
      <w:pPr>
        <w:pStyle w:val="11"/>
        <w:adjustRightInd w:val="0"/>
        <w:snapToGrid w:val="0"/>
        <w:spacing w:line="300" w:lineRule="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10．询价响应文件的构成</w:t>
      </w:r>
    </w:p>
    <w:p>
      <w:pPr>
        <w:pStyle w:val="11"/>
        <w:adjustRightInd w:val="0"/>
        <w:snapToGrid w:val="0"/>
        <w:spacing w:line="300" w:lineRule="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10.1</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单位编制的询价响应文件应包括但不少于本询价文件第四章《询价响应文件格式》的所有内容。</w:t>
      </w:r>
    </w:p>
    <w:p>
      <w:pPr>
        <w:pStyle w:val="11"/>
        <w:adjustRightInd w:val="0"/>
        <w:snapToGrid w:val="0"/>
        <w:spacing w:line="300" w:lineRule="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11. 询价响应文件编制</w:t>
      </w:r>
    </w:p>
    <w:p>
      <w:pPr>
        <w:spacing w:line="300" w:lineRule="auto"/>
        <w:ind w:left="630" w:hanging="630" w:hangingChars="225"/>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11.1</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单位应按响应文件格式编制询价响应文件。</w:t>
      </w:r>
    </w:p>
    <w:p>
      <w:pPr>
        <w:pStyle w:val="11"/>
        <w:adjustRightInd w:val="0"/>
        <w:snapToGrid w:val="0"/>
        <w:spacing w:line="300" w:lineRule="auto"/>
        <w:ind w:left="420" w:hanging="42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11.2</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单位必须对询价响应文件所提供的全部资料的真实性承担法律责任，并无条件接受（</w:t>
      </w:r>
      <w:r>
        <w:rPr>
          <w:rFonts w:hint="eastAsia" w:ascii="仿宋_GB2312" w:hAnsi="仿宋_GB2312" w:eastAsia="仿宋_GB2312" w:cs="仿宋_GB2312"/>
          <w:color w:val="auto"/>
          <w:sz w:val="28"/>
          <w:szCs w:val="28"/>
          <w:highlight w:val="none"/>
          <w:lang w:val="en-US" w:eastAsia="zh-CN"/>
        </w:rPr>
        <w:t>询价</w:t>
      </w:r>
      <w:r>
        <w:rPr>
          <w:rFonts w:hint="eastAsia" w:ascii="仿宋_GB2312" w:hAnsi="仿宋_GB2312" w:eastAsia="仿宋_GB2312" w:cs="仿宋_GB2312"/>
          <w:color w:val="auto"/>
          <w:sz w:val="28"/>
          <w:szCs w:val="28"/>
          <w:highlight w:val="none"/>
        </w:rPr>
        <w:t>人）等对其中任何资料进行核实的要求。</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单位必须对询价响应文件所提供的全部资料的真实性承担法律责任。</w:t>
      </w:r>
    </w:p>
    <w:p>
      <w:pPr>
        <w:pStyle w:val="11"/>
        <w:adjustRightInd w:val="0"/>
        <w:snapToGrid w:val="0"/>
        <w:spacing w:line="300" w:lineRule="auto"/>
        <w:ind w:left="420" w:hanging="42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11.3如果因为</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单位询价响应文件填报的内容不详，或没有提供询价文件中所要求的全部资料及数据，由此造成的后果，其责任由</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单位承担。</w:t>
      </w:r>
    </w:p>
    <w:p>
      <w:pPr>
        <w:pStyle w:val="11"/>
        <w:adjustRightInd w:val="0"/>
        <w:snapToGrid w:val="0"/>
        <w:spacing w:line="300" w:lineRule="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12. 报价</w:t>
      </w:r>
    </w:p>
    <w:p>
      <w:pPr>
        <w:autoSpaceDE w:val="0"/>
        <w:autoSpaceDN w:val="0"/>
        <w:adjustRightInd w:val="0"/>
        <w:snapToGrid w:val="0"/>
        <w:spacing w:line="300" w:lineRule="auto"/>
        <w:ind w:left="560" w:right="-148" w:hanging="560" w:hanging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12.1如询价文件无特殊规定，报价以人民币填报。</w:t>
      </w:r>
    </w:p>
    <w:p>
      <w:pPr>
        <w:autoSpaceDE w:val="0"/>
        <w:autoSpaceDN w:val="0"/>
        <w:adjustRightInd w:val="0"/>
        <w:snapToGrid w:val="0"/>
        <w:spacing w:line="300" w:lineRule="auto"/>
        <w:ind w:left="560" w:right="-148" w:hanging="560" w:hanging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12.2报价应为包括设计图纸和工程量清单项目所发生的人工费、材料费、机械费、管理费、利润、项目措施费、规费、税金、配合费、预留金以及施工合同包含的所有风险、责任等各项应有费用，采用清单分项报价表进行报价。</w:t>
      </w:r>
    </w:p>
    <w:p>
      <w:pPr>
        <w:pStyle w:val="11"/>
        <w:adjustRightInd w:val="0"/>
        <w:snapToGrid w:val="0"/>
        <w:spacing w:line="300" w:lineRule="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12.3任何有选择性报价的报价，将被视为无效报价。</w:t>
      </w:r>
    </w:p>
    <w:p>
      <w:pPr>
        <w:pStyle w:val="11"/>
        <w:adjustRightInd w:val="0"/>
        <w:snapToGrid w:val="0"/>
        <w:spacing w:line="300" w:lineRule="auto"/>
        <w:ind w:firstLine="0" w:firstLineChars="0"/>
        <w:rPr>
          <w:rFonts w:hint="eastAsia"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lang w:val="en-US" w:eastAsia="zh-CN"/>
        </w:rPr>
        <w:t>12.4 报价人不得存在以下情形之一</w:t>
      </w:r>
      <w:r>
        <w:rPr>
          <w:rFonts w:hint="eastAsia" w:ascii="仿宋" w:hAnsi="仿宋" w:eastAsia="仿宋" w:cs="仿宋_GB2312"/>
          <w:color w:val="auto"/>
          <w:sz w:val="28"/>
          <w:szCs w:val="28"/>
          <w:highlight w:val="none"/>
        </w:rPr>
        <w:t>：</w:t>
      </w:r>
    </w:p>
    <w:p>
      <w:pPr>
        <w:pStyle w:val="11"/>
        <w:adjustRightInd w:val="0"/>
        <w:snapToGrid w:val="0"/>
        <w:spacing w:line="300" w:lineRule="auto"/>
        <w:ind w:firstLine="280" w:firstLineChars="100"/>
        <w:rPr>
          <w:rFonts w:hint="eastAsia"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（1）与询价人存在利害关系且可能影响询价公正性；</w:t>
      </w:r>
    </w:p>
    <w:p>
      <w:pPr>
        <w:pStyle w:val="11"/>
        <w:adjustRightInd w:val="0"/>
        <w:snapToGrid w:val="0"/>
        <w:spacing w:line="300" w:lineRule="auto"/>
        <w:ind w:firstLine="280" w:firstLineChars="100"/>
        <w:rPr>
          <w:rFonts w:hint="eastAsia" w:ascii="仿宋" w:hAnsi="仿宋" w:eastAsia="仿宋" w:cs="仿宋_GB2312"/>
          <w:b w:val="0"/>
          <w:bCs w:val="0"/>
          <w:color w:val="auto"/>
          <w:sz w:val="28"/>
          <w:szCs w:val="28"/>
          <w:highlight w:val="none"/>
          <w:lang w:eastAsia="zh-CN"/>
        </w:rPr>
      </w:pPr>
      <w:r>
        <w:rPr>
          <w:rFonts w:hint="eastAsia" w:ascii="仿宋" w:hAnsi="仿宋" w:eastAsia="仿宋" w:cs="仿宋_GB2312"/>
          <w:b w:val="0"/>
          <w:bCs w:val="0"/>
          <w:color w:val="auto"/>
          <w:sz w:val="28"/>
          <w:szCs w:val="28"/>
          <w:highlight w:val="none"/>
          <w:lang w:eastAsia="zh-CN"/>
        </w:rPr>
        <w:t>（</w:t>
      </w:r>
      <w:r>
        <w:rPr>
          <w:rFonts w:hint="eastAsia" w:ascii="仿宋" w:hAnsi="仿宋" w:eastAsia="仿宋" w:cs="仿宋_GB2312"/>
          <w:b w:val="0"/>
          <w:bCs w:val="0"/>
          <w:color w:val="auto"/>
          <w:sz w:val="28"/>
          <w:szCs w:val="28"/>
          <w:highlight w:val="none"/>
          <w:lang w:val="en-US" w:eastAsia="zh-CN"/>
        </w:rPr>
        <w:t>2</w:t>
      </w:r>
      <w:r>
        <w:rPr>
          <w:rFonts w:hint="eastAsia" w:ascii="仿宋" w:hAnsi="仿宋" w:eastAsia="仿宋" w:cs="仿宋_GB2312"/>
          <w:b w:val="0"/>
          <w:bCs w:val="0"/>
          <w:color w:val="auto"/>
          <w:sz w:val="28"/>
          <w:szCs w:val="28"/>
          <w:highlight w:val="none"/>
          <w:lang w:eastAsia="zh-CN"/>
        </w:rPr>
        <w:t>）</w:t>
      </w:r>
      <w:r>
        <w:rPr>
          <w:rFonts w:hint="eastAsia" w:ascii="仿宋" w:hAnsi="仿宋" w:eastAsia="仿宋" w:cs="仿宋_GB2312"/>
          <w:b w:val="0"/>
          <w:bCs w:val="0"/>
          <w:color w:val="auto"/>
          <w:sz w:val="28"/>
          <w:szCs w:val="28"/>
          <w:highlight w:val="none"/>
        </w:rPr>
        <w:t>法定代表人或单位负责人为同一个人或者存在控股、管理关系的不同单位,同时</w:t>
      </w:r>
      <w:r>
        <w:rPr>
          <w:rFonts w:hint="eastAsia" w:ascii="仿宋" w:hAnsi="仿宋" w:eastAsia="仿宋" w:cs="仿宋_GB2312"/>
          <w:b w:val="0"/>
          <w:bCs w:val="0"/>
          <w:color w:val="auto"/>
          <w:sz w:val="28"/>
          <w:szCs w:val="28"/>
          <w:highlight w:val="none"/>
          <w:lang w:val="en-US" w:eastAsia="zh-CN"/>
        </w:rPr>
        <w:t>参加</w:t>
      </w:r>
      <w:r>
        <w:rPr>
          <w:rFonts w:hint="eastAsia" w:ascii="仿宋" w:hAnsi="仿宋" w:eastAsia="仿宋" w:cs="仿宋_GB2312"/>
          <w:b w:val="0"/>
          <w:bCs w:val="0"/>
          <w:color w:val="auto"/>
          <w:sz w:val="28"/>
          <w:szCs w:val="28"/>
          <w:highlight w:val="none"/>
        </w:rPr>
        <w:t>同一项目或同一子项目</w:t>
      </w:r>
      <w:r>
        <w:rPr>
          <w:rFonts w:hint="eastAsia" w:ascii="仿宋" w:hAnsi="仿宋" w:eastAsia="仿宋" w:cs="仿宋_GB2312"/>
          <w:b w:val="0"/>
          <w:bCs w:val="0"/>
          <w:color w:val="auto"/>
          <w:sz w:val="28"/>
          <w:szCs w:val="28"/>
          <w:highlight w:val="none"/>
          <w:lang w:eastAsia="zh-CN"/>
        </w:rPr>
        <w:t>；</w:t>
      </w:r>
    </w:p>
    <w:p>
      <w:pPr>
        <w:pStyle w:val="11"/>
        <w:adjustRightInd w:val="0"/>
        <w:snapToGrid w:val="0"/>
        <w:spacing w:line="300" w:lineRule="auto"/>
        <w:ind w:firstLine="280" w:firstLineChars="100"/>
        <w:rPr>
          <w:rFonts w:hint="eastAsia"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w:t>
      </w:r>
      <w:r>
        <w:rPr>
          <w:rFonts w:hint="eastAsia" w:ascii="仿宋" w:hAnsi="仿宋" w:eastAsia="仿宋" w:cs="仿宋_GB2312"/>
          <w:b w:val="0"/>
          <w:bCs w:val="0"/>
          <w:color w:val="auto"/>
          <w:sz w:val="28"/>
          <w:szCs w:val="28"/>
          <w:highlight w:val="none"/>
          <w:lang w:val="en-US" w:eastAsia="zh-CN"/>
        </w:rPr>
        <w:t>3</w:t>
      </w:r>
      <w:r>
        <w:rPr>
          <w:rFonts w:hint="eastAsia" w:ascii="仿宋" w:hAnsi="仿宋" w:eastAsia="仿宋" w:cs="仿宋_GB2312"/>
          <w:b w:val="0"/>
          <w:bCs w:val="0"/>
          <w:color w:val="auto"/>
          <w:sz w:val="28"/>
          <w:szCs w:val="28"/>
          <w:highlight w:val="none"/>
        </w:rPr>
        <w:t>）为本询价项目提供过设计、编制技术规范和其他文件的咨询服务；</w:t>
      </w:r>
    </w:p>
    <w:p>
      <w:pPr>
        <w:pStyle w:val="11"/>
        <w:adjustRightInd w:val="0"/>
        <w:snapToGrid w:val="0"/>
        <w:spacing w:line="300" w:lineRule="auto"/>
        <w:ind w:firstLine="280" w:firstLineChars="100"/>
        <w:rPr>
          <w:rFonts w:hint="eastAsia"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w:t>
      </w:r>
      <w:r>
        <w:rPr>
          <w:rFonts w:hint="eastAsia" w:ascii="仿宋" w:hAnsi="仿宋" w:eastAsia="仿宋" w:cs="仿宋_GB2312"/>
          <w:b w:val="0"/>
          <w:bCs w:val="0"/>
          <w:color w:val="auto"/>
          <w:sz w:val="28"/>
          <w:szCs w:val="28"/>
          <w:highlight w:val="none"/>
          <w:lang w:val="en-US" w:eastAsia="zh-CN"/>
        </w:rPr>
        <w:t>4</w:t>
      </w:r>
      <w:r>
        <w:rPr>
          <w:rFonts w:hint="eastAsia" w:ascii="仿宋" w:hAnsi="仿宋" w:eastAsia="仿宋" w:cs="仿宋_GB2312"/>
          <w:b w:val="0"/>
          <w:bCs w:val="0"/>
          <w:color w:val="auto"/>
          <w:sz w:val="28"/>
          <w:szCs w:val="28"/>
          <w:highlight w:val="none"/>
        </w:rPr>
        <w:t>）被依法暂停或者取消投标资格；</w:t>
      </w:r>
    </w:p>
    <w:p>
      <w:pPr>
        <w:pStyle w:val="11"/>
        <w:adjustRightInd w:val="0"/>
        <w:snapToGrid w:val="0"/>
        <w:spacing w:line="300" w:lineRule="auto"/>
        <w:ind w:firstLine="280" w:firstLineChars="100"/>
        <w:rPr>
          <w:rFonts w:hint="eastAsia"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w:t>
      </w:r>
      <w:r>
        <w:rPr>
          <w:rFonts w:hint="eastAsia" w:ascii="仿宋" w:hAnsi="仿宋" w:eastAsia="仿宋" w:cs="仿宋_GB2312"/>
          <w:b w:val="0"/>
          <w:bCs w:val="0"/>
          <w:color w:val="auto"/>
          <w:sz w:val="28"/>
          <w:szCs w:val="28"/>
          <w:highlight w:val="none"/>
          <w:lang w:val="en-US" w:eastAsia="zh-CN"/>
        </w:rPr>
        <w:t>5</w:t>
      </w:r>
      <w:r>
        <w:rPr>
          <w:rFonts w:hint="eastAsia" w:ascii="仿宋" w:hAnsi="仿宋" w:eastAsia="仿宋" w:cs="仿宋_GB2312"/>
          <w:b w:val="0"/>
          <w:bCs w:val="0"/>
          <w:color w:val="auto"/>
          <w:sz w:val="28"/>
          <w:szCs w:val="28"/>
          <w:highlight w:val="none"/>
        </w:rPr>
        <w:t>）被责令停产停业、暂扣或者吊销许可证、暂扣或者吊销执照；</w:t>
      </w:r>
    </w:p>
    <w:p>
      <w:pPr>
        <w:pStyle w:val="11"/>
        <w:adjustRightInd w:val="0"/>
        <w:snapToGrid w:val="0"/>
        <w:spacing w:line="300" w:lineRule="auto"/>
        <w:ind w:firstLine="280" w:firstLineChars="100"/>
        <w:rPr>
          <w:rFonts w:hint="eastAsia"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w:t>
      </w:r>
      <w:r>
        <w:rPr>
          <w:rFonts w:hint="eastAsia" w:ascii="仿宋" w:hAnsi="仿宋" w:eastAsia="仿宋" w:cs="仿宋_GB2312"/>
          <w:b w:val="0"/>
          <w:bCs w:val="0"/>
          <w:color w:val="auto"/>
          <w:sz w:val="28"/>
          <w:szCs w:val="28"/>
          <w:highlight w:val="none"/>
          <w:lang w:val="en-US" w:eastAsia="zh-CN"/>
        </w:rPr>
        <w:t>6</w:t>
      </w:r>
      <w:r>
        <w:rPr>
          <w:rFonts w:hint="eastAsia" w:ascii="仿宋" w:hAnsi="仿宋" w:eastAsia="仿宋" w:cs="仿宋_GB2312"/>
          <w:b w:val="0"/>
          <w:bCs w:val="0"/>
          <w:color w:val="auto"/>
          <w:sz w:val="28"/>
          <w:szCs w:val="28"/>
          <w:highlight w:val="none"/>
        </w:rPr>
        <w:t>）进入清算程序，或被宣告破产，或其他丧失履约能力的情形；</w:t>
      </w:r>
    </w:p>
    <w:p>
      <w:pPr>
        <w:pStyle w:val="11"/>
        <w:adjustRightInd w:val="0"/>
        <w:snapToGrid w:val="0"/>
        <w:spacing w:line="300" w:lineRule="auto"/>
        <w:ind w:firstLine="280" w:firstLineChars="100"/>
        <w:rPr>
          <w:rFonts w:hint="eastAsia"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w:t>
      </w:r>
      <w:r>
        <w:rPr>
          <w:rFonts w:hint="eastAsia" w:ascii="仿宋" w:hAnsi="仿宋" w:eastAsia="仿宋" w:cs="仿宋_GB2312"/>
          <w:b w:val="0"/>
          <w:bCs w:val="0"/>
          <w:color w:val="auto"/>
          <w:sz w:val="28"/>
          <w:szCs w:val="28"/>
          <w:highlight w:val="none"/>
          <w:lang w:val="en-US" w:eastAsia="zh-CN"/>
        </w:rPr>
        <w:t>7</w:t>
      </w:r>
      <w:r>
        <w:rPr>
          <w:rFonts w:hint="eastAsia" w:ascii="仿宋" w:hAnsi="仿宋" w:eastAsia="仿宋" w:cs="仿宋_GB2312"/>
          <w:b w:val="0"/>
          <w:bCs w:val="0"/>
          <w:color w:val="auto"/>
          <w:sz w:val="28"/>
          <w:szCs w:val="28"/>
          <w:highlight w:val="none"/>
        </w:rPr>
        <w:t>）</w:t>
      </w:r>
      <w:r>
        <w:rPr>
          <w:rFonts w:hint="default" w:ascii="仿宋" w:hAnsi="仿宋" w:eastAsia="仿宋" w:cs="仿宋_GB2312"/>
          <w:b w:val="0"/>
          <w:bCs w:val="0"/>
          <w:color w:val="auto"/>
          <w:sz w:val="28"/>
          <w:szCs w:val="28"/>
          <w:highlight w:val="none"/>
        </w:rPr>
        <w:t>在参加本项目前3年内在</w:t>
      </w:r>
      <w:r>
        <w:rPr>
          <w:rFonts w:hint="eastAsia" w:ascii="仿宋" w:hAnsi="仿宋" w:eastAsia="仿宋" w:cs="仿宋_GB2312"/>
          <w:b w:val="0"/>
          <w:bCs w:val="0"/>
          <w:color w:val="auto"/>
          <w:sz w:val="28"/>
          <w:szCs w:val="28"/>
          <w:highlight w:val="none"/>
          <w:lang w:val="en-US" w:eastAsia="zh-CN"/>
        </w:rPr>
        <w:t>存在</w:t>
      </w:r>
      <w:r>
        <w:rPr>
          <w:rFonts w:hint="default" w:ascii="仿宋" w:hAnsi="仿宋" w:eastAsia="仿宋" w:cs="仿宋_GB2312"/>
          <w:b w:val="0"/>
          <w:bCs w:val="0"/>
          <w:color w:val="auto"/>
          <w:sz w:val="28"/>
          <w:szCs w:val="28"/>
          <w:highlight w:val="none"/>
        </w:rPr>
        <w:t>重大违法记录</w:t>
      </w:r>
      <w:r>
        <w:rPr>
          <w:rFonts w:hint="eastAsia" w:ascii="仿宋" w:hAnsi="仿宋" w:eastAsia="仿宋" w:cs="仿宋_GB2312"/>
          <w:b w:val="0"/>
          <w:bCs w:val="0"/>
          <w:color w:val="auto"/>
          <w:sz w:val="28"/>
          <w:szCs w:val="28"/>
          <w:highlight w:val="none"/>
        </w:rPr>
        <w:t>；</w:t>
      </w:r>
    </w:p>
    <w:p>
      <w:pPr>
        <w:pStyle w:val="11"/>
        <w:adjustRightInd w:val="0"/>
        <w:snapToGrid w:val="0"/>
        <w:spacing w:line="300" w:lineRule="auto"/>
        <w:ind w:firstLine="280" w:firstLineChars="100"/>
        <w:rPr>
          <w:rFonts w:hint="eastAsia"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lang w:eastAsia="zh-CN"/>
        </w:rPr>
        <w:t>（</w:t>
      </w:r>
      <w:r>
        <w:rPr>
          <w:rFonts w:hint="eastAsia" w:ascii="仿宋" w:hAnsi="仿宋" w:eastAsia="仿宋" w:cs="仿宋_GB2312"/>
          <w:b w:val="0"/>
          <w:bCs w:val="0"/>
          <w:color w:val="auto"/>
          <w:sz w:val="28"/>
          <w:szCs w:val="28"/>
          <w:highlight w:val="none"/>
          <w:lang w:val="en-US" w:eastAsia="zh-CN"/>
        </w:rPr>
        <w:t>8</w:t>
      </w:r>
      <w:r>
        <w:rPr>
          <w:rFonts w:hint="eastAsia" w:ascii="仿宋" w:hAnsi="仿宋" w:eastAsia="仿宋" w:cs="仿宋_GB2312"/>
          <w:b w:val="0"/>
          <w:bCs w:val="0"/>
          <w:color w:val="auto"/>
          <w:sz w:val="28"/>
          <w:szCs w:val="28"/>
          <w:highlight w:val="none"/>
          <w:lang w:eastAsia="zh-CN"/>
        </w:rPr>
        <w:t>）</w:t>
      </w:r>
      <w:r>
        <w:rPr>
          <w:rFonts w:hint="eastAsia" w:ascii="仿宋" w:hAnsi="仿宋" w:eastAsia="仿宋" w:cs="仿宋_GB2312"/>
          <w:b w:val="0"/>
          <w:bCs w:val="0"/>
          <w:color w:val="auto"/>
          <w:sz w:val="28"/>
          <w:szCs w:val="28"/>
          <w:highlight w:val="none"/>
        </w:rPr>
        <w:t>被“全国企业信用信息公示系统”（网址：http://www.gsxt.gov.cn/）列入经营异常名录和严重违法企业名单；</w:t>
      </w:r>
    </w:p>
    <w:p>
      <w:pPr>
        <w:pStyle w:val="11"/>
        <w:adjustRightInd w:val="0"/>
        <w:snapToGrid w:val="0"/>
        <w:spacing w:line="300" w:lineRule="auto"/>
        <w:ind w:firstLine="280" w:firstLineChars="100"/>
        <w:rPr>
          <w:rFonts w:hint="eastAsia"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w:t>
      </w:r>
      <w:r>
        <w:rPr>
          <w:rFonts w:hint="eastAsia" w:ascii="仿宋" w:hAnsi="仿宋" w:eastAsia="仿宋" w:cs="仿宋_GB2312"/>
          <w:b w:val="0"/>
          <w:bCs w:val="0"/>
          <w:color w:val="auto"/>
          <w:sz w:val="28"/>
          <w:szCs w:val="28"/>
          <w:highlight w:val="none"/>
          <w:lang w:val="en-US" w:eastAsia="zh-CN"/>
        </w:rPr>
        <w:t>9</w:t>
      </w:r>
      <w:r>
        <w:rPr>
          <w:rFonts w:hint="eastAsia" w:ascii="仿宋" w:hAnsi="仿宋" w:eastAsia="仿宋" w:cs="仿宋_GB2312"/>
          <w:b w:val="0"/>
          <w:bCs w:val="0"/>
          <w:color w:val="auto"/>
          <w:sz w:val="28"/>
          <w:szCs w:val="28"/>
          <w:highlight w:val="none"/>
        </w:rPr>
        <w:t>）</w:t>
      </w:r>
      <w:r>
        <w:rPr>
          <w:rFonts w:hint="default" w:ascii="仿宋" w:hAnsi="仿宋" w:eastAsia="仿宋" w:cs="仿宋_GB2312"/>
          <w:b w:val="0"/>
          <w:bCs w:val="0"/>
          <w:color w:val="auto"/>
          <w:sz w:val="28"/>
          <w:szCs w:val="28"/>
          <w:highlight w:val="none"/>
        </w:rPr>
        <w:t>被《信用中国》网站（www.creditchina.gov.cn）公示存在不良信用记录；</w:t>
      </w:r>
    </w:p>
    <w:p>
      <w:pPr>
        <w:pStyle w:val="11"/>
        <w:adjustRightInd w:val="0"/>
        <w:snapToGrid w:val="0"/>
        <w:spacing w:line="300" w:lineRule="auto"/>
        <w:ind w:firstLine="280" w:firstLineChars="100"/>
        <w:rPr>
          <w:rFonts w:hint="default" w:ascii="仿宋" w:hAnsi="仿宋" w:eastAsia="仿宋" w:cs="仿宋_GB2312"/>
          <w:color w:val="auto"/>
          <w:sz w:val="28"/>
          <w:szCs w:val="28"/>
          <w:highlight w:val="none"/>
          <w:u w:val="none"/>
        </w:rPr>
      </w:pPr>
      <w:r>
        <w:rPr>
          <w:rFonts w:hint="eastAsia" w:ascii="仿宋" w:hAnsi="仿宋" w:eastAsia="仿宋" w:cs="仿宋_GB2312"/>
          <w:b w:val="0"/>
          <w:bCs w:val="0"/>
          <w:color w:val="auto"/>
          <w:sz w:val="28"/>
          <w:szCs w:val="28"/>
          <w:highlight w:val="none"/>
        </w:rPr>
        <w:t>（</w:t>
      </w:r>
      <w:r>
        <w:rPr>
          <w:rFonts w:hint="eastAsia" w:ascii="仿宋" w:hAnsi="仿宋" w:eastAsia="仿宋" w:cs="仿宋_GB2312"/>
          <w:b w:val="0"/>
          <w:bCs w:val="0"/>
          <w:color w:val="auto"/>
          <w:sz w:val="28"/>
          <w:szCs w:val="28"/>
          <w:highlight w:val="none"/>
          <w:lang w:val="en-US" w:eastAsia="zh-CN"/>
        </w:rPr>
        <w:t>10</w:t>
      </w:r>
      <w:r>
        <w:rPr>
          <w:rFonts w:hint="eastAsia" w:ascii="仿宋" w:hAnsi="仿宋" w:eastAsia="仿宋" w:cs="仿宋_GB2312"/>
          <w:b w:val="0"/>
          <w:bCs w:val="0"/>
          <w:color w:val="auto"/>
          <w:sz w:val="28"/>
          <w:szCs w:val="28"/>
          <w:highlight w:val="none"/>
        </w:rPr>
        <w:t>）本项目截止时间前的半年中，在</w:t>
      </w:r>
      <w:r>
        <w:rPr>
          <w:rFonts w:hint="eastAsia" w:ascii="仿宋" w:hAnsi="仿宋" w:eastAsia="仿宋" w:cs="仿宋_GB2312"/>
          <w:b w:val="0"/>
          <w:bCs w:val="0"/>
          <w:color w:val="auto"/>
          <w:sz w:val="28"/>
          <w:szCs w:val="28"/>
          <w:highlight w:val="none"/>
          <w:lang w:val="en-US" w:eastAsia="zh-CN"/>
        </w:rPr>
        <w:t>询价</w:t>
      </w:r>
      <w:r>
        <w:rPr>
          <w:rFonts w:hint="eastAsia" w:ascii="仿宋" w:hAnsi="仿宋" w:eastAsia="仿宋" w:cs="仿宋_GB2312"/>
          <w:b w:val="0"/>
          <w:bCs w:val="0"/>
          <w:color w:val="auto"/>
          <w:sz w:val="28"/>
          <w:szCs w:val="28"/>
          <w:highlight w:val="none"/>
        </w:rPr>
        <w:t>人组织的招标</w:t>
      </w:r>
      <w:r>
        <w:rPr>
          <w:rFonts w:hint="eastAsia" w:ascii="仿宋" w:hAnsi="仿宋" w:eastAsia="仿宋" w:cs="仿宋_GB2312"/>
          <w:b w:val="0"/>
          <w:bCs w:val="0"/>
          <w:color w:val="auto"/>
          <w:sz w:val="28"/>
          <w:szCs w:val="28"/>
          <w:highlight w:val="none"/>
          <w:lang w:eastAsia="zh-CN"/>
        </w:rPr>
        <w:t>、</w:t>
      </w:r>
      <w:r>
        <w:rPr>
          <w:rFonts w:hint="eastAsia" w:ascii="仿宋" w:hAnsi="仿宋" w:eastAsia="仿宋" w:cs="仿宋_GB2312"/>
          <w:b w:val="0"/>
          <w:bCs w:val="0"/>
          <w:color w:val="auto"/>
          <w:sz w:val="28"/>
          <w:szCs w:val="28"/>
          <w:highlight w:val="none"/>
          <w:lang w:val="en-US" w:eastAsia="zh-CN"/>
        </w:rPr>
        <w:t>询价</w:t>
      </w:r>
      <w:r>
        <w:rPr>
          <w:rFonts w:hint="eastAsia" w:ascii="仿宋" w:hAnsi="仿宋" w:eastAsia="仿宋" w:cs="仿宋_GB2312"/>
          <w:b w:val="0"/>
          <w:bCs w:val="0"/>
          <w:color w:val="auto"/>
          <w:sz w:val="28"/>
          <w:szCs w:val="28"/>
          <w:highlight w:val="none"/>
        </w:rPr>
        <w:t>活动中有被查实提供虚假材料的。</w:t>
      </w:r>
      <w:r>
        <w:rPr>
          <w:rFonts w:hint="eastAsia" w:ascii="仿宋" w:hAnsi="仿宋" w:eastAsia="仿宋" w:cs="仿宋_GB2312"/>
          <w:b/>
          <w:bCs/>
          <w:color w:val="auto"/>
          <w:sz w:val="28"/>
          <w:szCs w:val="28"/>
          <w:highlight w:val="none"/>
        </w:rPr>
        <w:t xml:space="preserve"> </w:t>
      </w:r>
    </w:p>
    <w:p>
      <w:pPr>
        <w:pStyle w:val="11"/>
        <w:adjustRightInd w:val="0"/>
        <w:snapToGrid w:val="0"/>
        <w:spacing w:line="300" w:lineRule="auto"/>
        <w:ind w:left="562" w:leftChars="1" w:hanging="560" w:hangingChars="200"/>
        <w:rPr>
          <w:rFonts w:hint="eastAsia" w:ascii="仿宋_GB2312" w:hAnsi="仿宋_GB2312" w:eastAsia="仿宋_GB2312" w:cs="仿宋_GB2312"/>
          <w:color w:val="auto"/>
          <w:kern w:val="0"/>
          <w:sz w:val="28"/>
          <w:szCs w:val="28"/>
          <w:highlight w:val="none"/>
          <w:lang w:eastAsia="zh-CN"/>
        </w:rPr>
      </w:pPr>
      <w:r>
        <w:rPr>
          <w:rFonts w:hint="eastAsia" w:ascii="仿宋_GB2312" w:hAnsi="仿宋_GB2312" w:eastAsia="仿宋_GB2312" w:cs="仿宋_GB2312"/>
          <w:color w:val="auto"/>
          <w:kern w:val="0"/>
          <w:sz w:val="28"/>
          <w:szCs w:val="28"/>
          <w:highlight w:val="none"/>
        </w:rPr>
        <w:t xml:space="preserve">13. </w:t>
      </w:r>
      <w:r>
        <w:rPr>
          <w:rFonts w:hint="eastAsia" w:ascii="仿宋_GB2312" w:hAnsi="仿宋_GB2312" w:eastAsia="仿宋_GB2312" w:cs="仿宋_GB2312"/>
          <w:color w:val="auto"/>
          <w:kern w:val="0"/>
          <w:sz w:val="28"/>
          <w:szCs w:val="28"/>
          <w:highlight w:val="none"/>
          <w:lang w:val="en-US" w:eastAsia="zh-CN"/>
        </w:rPr>
        <w:t>不接受</w:t>
      </w:r>
      <w:r>
        <w:rPr>
          <w:rFonts w:hint="eastAsia" w:ascii="仿宋_GB2312" w:hAnsi="仿宋_GB2312" w:eastAsia="仿宋_GB2312" w:cs="仿宋_GB2312"/>
          <w:color w:val="auto"/>
          <w:kern w:val="0"/>
          <w:sz w:val="28"/>
          <w:szCs w:val="28"/>
          <w:highlight w:val="none"/>
        </w:rPr>
        <w:t>联合体报价</w:t>
      </w:r>
      <w:r>
        <w:rPr>
          <w:rFonts w:hint="eastAsia" w:ascii="仿宋_GB2312" w:hAnsi="仿宋_GB2312" w:eastAsia="仿宋_GB2312" w:cs="仿宋_GB2312"/>
          <w:color w:val="auto"/>
          <w:kern w:val="0"/>
          <w:sz w:val="28"/>
          <w:szCs w:val="28"/>
          <w:highlight w:val="none"/>
          <w:lang w:eastAsia="zh-CN"/>
        </w:rPr>
        <w:t>。</w:t>
      </w:r>
    </w:p>
    <w:p>
      <w:pPr>
        <w:pStyle w:val="11"/>
        <w:adjustRightInd w:val="0"/>
        <w:snapToGrid w:val="0"/>
        <w:spacing w:line="300" w:lineRule="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14. </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单位资格证明文件</w:t>
      </w:r>
    </w:p>
    <w:p>
      <w:pPr>
        <w:pStyle w:val="11"/>
        <w:adjustRightInd w:val="0"/>
        <w:snapToGrid w:val="0"/>
        <w:spacing w:line="300" w:lineRule="auto"/>
        <w:ind w:left="420" w:hanging="42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14.1</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单位应按询价文件的要求，提交证明其有资格参加询价和成交后有履行合同能力的文件，并作为其询价响应文件的组成部分，内容详见询价文件第四章《询价响应文件格式》中的“资格证明文件”。</w:t>
      </w:r>
    </w:p>
    <w:p>
      <w:pPr>
        <w:pStyle w:val="11"/>
        <w:adjustRightInd w:val="0"/>
        <w:snapToGrid w:val="0"/>
        <w:spacing w:line="300" w:lineRule="auto"/>
        <w:ind w:left="420" w:hanging="42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14.2资格证明文件必须真实有效，复印件必须加盖单位印章。</w:t>
      </w:r>
    </w:p>
    <w:p>
      <w:pPr>
        <w:pStyle w:val="11"/>
        <w:adjustRightInd w:val="0"/>
        <w:snapToGrid w:val="0"/>
        <w:spacing w:line="300" w:lineRule="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15. 报价有效期</w:t>
      </w:r>
    </w:p>
    <w:p>
      <w:pPr>
        <w:adjustRightInd w:val="0"/>
        <w:snapToGrid w:val="0"/>
        <w:spacing w:line="300" w:lineRule="auto"/>
        <w:ind w:left="420" w:hanging="42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15.1询价响应文件应在</w:t>
      </w:r>
      <w:r>
        <w:rPr>
          <w:rFonts w:hint="eastAsia" w:ascii="仿宋_GB2312" w:hAnsi="仿宋_GB2312" w:eastAsia="仿宋_GB2312" w:cs="仿宋_GB2312"/>
          <w:color w:val="auto"/>
          <w:sz w:val="28"/>
          <w:szCs w:val="28"/>
          <w:highlight w:val="none"/>
          <w:lang w:val="en-US" w:eastAsia="zh-CN"/>
        </w:rPr>
        <w:t>询价</w:t>
      </w:r>
      <w:r>
        <w:rPr>
          <w:rFonts w:hint="eastAsia" w:ascii="仿宋_GB2312" w:hAnsi="仿宋_GB2312" w:eastAsia="仿宋_GB2312" w:cs="仿宋_GB2312"/>
          <w:color w:val="auto"/>
          <w:sz w:val="28"/>
          <w:szCs w:val="28"/>
          <w:highlight w:val="none"/>
        </w:rPr>
        <w:t>之日起</w:t>
      </w:r>
      <w:r>
        <w:rPr>
          <w:rFonts w:hint="eastAsia" w:ascii="仿宋_GB2312" w:hAnsi="仿宋_GB2312" w:eastAsia="仿宋_GB2312" w:cs="仿宋_GB2312"/>
          <w:color w:val="auto"/>
          <w:sz w:val="28"/>
          <w:szCs w:val="28"/>
          <w:highlight w:val="none"/>
          <w:u w:val="single"/>
        </w:rPr>
        <w:t>90</w:t>
      </w:r>
      <w:r>
        <w:rPr>
          <w:rFonts w:hint="eastAsia" w:ascii="仿宋_GB2312" w:hAnsi="仿宋_GB2312" w:eastAsia="仿宋_GB2312" w:cs="仿宋_GB2312"/>
          <w:color w:val="auto"/>
          <w:sz w:val="28"/>
          <w:szCs w:val="28"/>
          <w:highlight w:val="none"/>
        </w:rPr>
        <w:t>天内保持有效。报价有效期比规定时间短的将被作为非实质性响应询价文件而予以拒绝。</w:t>
      </w:r>
    </w:p>
    <w:p>
      <w:pPr>
        <w:adjustRightInd w:val="0"/>
        <w:snapToGrid w:val="0"/>
        <w:spacing w:line="300" w:lineRule="auto"/>
        <w:ind w:left="420" w:hanging="42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15.2特殊情况下，</w:t>
      </w:r>
      <w:r>
        <w:rPr>
          <w:rFonts w:hint="eastAsia" w:ascii="仿宋_GB2312" w:hAnsi="仿宋_GB2312" w:eastAsia="仿宋_GB2312" w:cs="仿宋_GB2312"/>
          <w:color w:val="auto"/>
          <w:sz w:val="28"/>
          <w:szCs w:val="28"/>
          <w:highlight w:val="none"/>
          <w:lang w:val="en-US" w:eastAsia="zh-CN"/>
        </w:rPr>
        <w:t>询价</w:t>
      </w:r>
      <w:r>
        <w:rPr>
          <w:rFonts w:hint="eastAsia" w:ascii="仿宋_GB2312" w:hAnsi="仿宋_GB2312" w:eastAsia="仿宋_GB2312" w:cs="仿宋_GB2312"/>
          <w:color w:val="auto"/>
          <w:sz w:val="28"/>
          <w:szCs w:val="28"/>
          <w:highlight w:val="none"/>
        </w:rPr>
        <w:t>人可于报价有效期期满之前，要求</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单位同意延长报价有效期，要求与答复均应为书面形式。</w:t>
      </w:r>
    </w:p>
    <w:p>
      <w:pPr>
        <w:autoSpaceDE w:val="0"/>
        <w:autoSpaceDN w:val="0"/>
        <w:adjustRightInd w:val="0"/>
        <w:snapToGrid w:val="0"/>
        <w:spacing w:line="300" w:lineRule="auto"/>
        <w:ind w:left="560" w:right="32" w:hanging="560" w:hanging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16. 询价响应文件的数量和签署</w:t>
      </w:r>
    </w:p>
    <w:p>
      <w:pPr>
        <w:autoSpaceDE w:val="0"/>
        <w:autoSpaceDN w:val="0"/>
        <w:adjustRightInd w:val="0"/>
        <w:snapToGrid w:val="0"/>
        <w:spacing w:line="300" w:lineRule="auto"/>
        <w:ind w:left="630" w:right="32" w:hanging="630" w:hangingChars="225"/>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 xml:space="preserve">16.1 </w:t>
      </w:r>
      <w:r>
        <w:rPr>
          <w:rFonts w:hint="eastAsia" w:ascii="仿宋_GB2312" w:hAnsi="仿宋_GB2312" w:eastAsia="仿宋_GB2312" w:cs="仿宋_GB2312"/>
          <w:color w:val="auto"/>
          <w:kern w:val="0"/>
          <w:sz w:val="28"/>
          <w:szCs w:val="28"/>
          <w:highlight w:val="none"/>
          <w:lang w:eastAsia="zh-CN"/>
        </w:rPr>
        <w:t>报价</w:t>
      </w:r>
      <w:r>
        <w:rPr>
          <w:rFonts w:hint="eastAsia" w:ascii="仿宋_GB2312" w:hAnsi="仿宋_GB2312" w:eastAsia="仿宋_GB2312" w:cs="仿宋_GB2312"/>
          <w:color w:val="auto"/>
          <w:kern w:val="0"/>
          <w:sz w:val="28"/>
          <w:szCs w:val="28"/>
          <w:highlight w:val="none"/>
        </w:rPr>
        <w:t>单位应编制询价响应文件一式</w:t>
      </w:r>
      <w:r>
        <w:rPr>
          <w:rFonts w:hint="eastAsia" w:ascii="仿宋_GB2312" w:hAnsi="仿宋_GB2312" w:eastAsia="仿宋_GB2312" w:cs="仿宋_GB2312"/>
          <w:color w:val="auto"/>
          <w:kern w:val="0"/>
          <w:sz w:val="28"/>
          <w:szCs w:val="28"/>
          <w:highlight w:val="none"/>
          <w:u w:val="single"/>
          <w:lang w:val="en-US" w:eastAsia="zh-CN"/>
        </w:rPr>
        <w:t>2</w:t>
      </w:r>
      <w:r>
        <w:rPr>
          <w:rFonts w:hint="eastAsia" w:ascii="仿宋_GB2312" w:hAnsi="仿宋_GB2312" w:eastAsia="仿宋_GB2312" w:cs="仿宋_GB2312"/>
          <w:color w:val="auto"/>
          <w:kern w:val="0"/>
          <w:sz w:val="28"/>
          <w:szCs w:val="28"/>
          <w:highlight w:val="none"/>
        </w:rPr>
        <w:t>份，其中正本一份和副本</w:t>
      </w:r>
      <w:r>
        <w:rPr>
          <w:rFonts w:hint="eastAsia" w:ascii="仿宋_GB2312" w:hAnsi="仿宋_GB2312" w:eastAsia="仿宋_GB2312" w:cs="仿宋_GB2312"/>
          <w:color w:val="auto"/>
          <w:kern w:val="0"/>
          <w:sz w:val="28"/>
          <w:szCs w:val="28"/>
          <w:highlight w:val="none"/>
          <w:u w:val="single"/>
          <w:lang w:val="en-US" w:eastAsia="zh-CN"/>
        </w:rPr>
        <w:t>各一</w:t>
      </w:r>
      <w:r>
        <w:rPr>
          <w:rFonts w:hint="eastAsia" w:ascii="仿宋_GB2312" w:hAnsi="仿宋_GB2312" w:eastAsia="仿宋_GB2312" w:cs="仿宋_GB2312"/>
          <w:color w:val="auto"/>
          <w:kern w:val="0"/>
          <w:sz w:val="28"/>
          <w:szCs w:val="28"/>
          <w:highlight w:val="none"/>
        </w:rPr>
        <w:t>份，询价响应文件的副本可采用正本的复印件。每套询价响应文件须清楚地标明“正本”、“副本”。若副本与正本不符，以正本为准。</w:t>
      </w:r>
    </w:p>
    <w:p>
      <w:pPr>
        <w:autoSpaceDE w:val="0"/>
        <w:autoSpaceDN w:val="0"/>
        <w:adjustRightInd w:val="0"/>
        <w:snapToGrid w:val="0"/>
        <w:spacing w:line="300" w:lineRule="auto"/>
        <w:ind w:left="630" w:right="32" w:hanging="630" w:hangingChars="225"/>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16.2 询价响应文件的正本需打印或用不褪色墨水书写，并由法定代表人或经其正式授权的代表签字或加盖私章。授权代表须出具书面授权证明，其《法定代表人授权书》应附在询价响应文件中。</w:t>
      </w:r>
    </w:p>
    <w:p>
      <w:pPr>
        <w:pStyle w:val="11"/>
        <w:adjustRightInd w:val="0"/>
        <w:snapToGrid w:val="0"/>
        <w:spacing w:line="300" w:lineRule="auto"/>
        <w:ind w:left="630" w:hanging="630" w:hangingChars="225"/>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16.3 询价响应文件中的任何重要的插字、涂改和增删，必须由法定代表人或经其正式授权的代表在旁边签字或盖私章才有效。</w:t>
      </w:r>
    </w:p>
    <w:p>
      <w:pPr>
        <w:pStyle w:val="11"/>
        <w:adjustRightInd w:val="0"/>
        <w:snapToGrid w:val="0"/>
        <w:spacing w:line="300" w:lineRule="auto"/>
        <w:ind w:left="630" w:hanging="630" w:hangingChars="225"/>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16.4电报、电话、传真形式的询价响应文件概不接受。</w:t>
      </w:r>
    </w:p>
    <w:p>
      <w:pPr>
        <w:autoSpaceDE w:val="0"/>
        <w:autoSpaceDN w:val="0"/>
        <w:adjustRightInd w:val="0"/>
        <w:snapToGrid w:val="0"/>
        <w:spacing w:line="300" w:lineRule="auto"/>
        <w:ind w:left="560" w:right="32" w:hanging="562" w:hangingChars="200"/>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四、询价响应文件的递交</w:t>
      </w:r>
    </w:p>
    <w:p>
      <w:pPr>
        <w:autoSpaceDE w:val="0"/>
        <w:autoSpaceDN w:val="0"/>
        <w:adjustRightInd w:val="0"/>
        <w:snapToGrid w:val="0"/>
        <w:spacing w:line="300" w:lineRule="auto"/>
        <w:ind w:left="560" w:right="32" w:hanging="560" w:hangingChars="200"/>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17. 询价响应文件的密封和标记</w:t>
      </w:r>
    </w:p>
    <w:p>
      <w:pPr>
        <w:pStyle w:val="11"/>
        <w:adjustRightInd w:val="0"/>
        <w:snapToGrid w:val="0"/>
        <w:spacing w:line="300" w:lineRule="auto"/>
        <w:ind w:left="630" w:hanging="630" w:hangingChars="225"/>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17.1</w:t>
      </w:r>
      <w:r>
        <w:rPr>
          <w:rFonts w:hint="eastAsia" w:ascii="仿宋_GB2312" w:hAnsi="仿宋_GB2312" w:eastAsia="仿宋_GB2312" w:cs="仿宋_GB2312"/>
          <w:color w:val="auto"/>
          <w:kern w:val="0"/>
          <w:sz w:val="28"/>
          <w:szCs w:val="28"/>
          <w:highlight w:val="none"/>
          <w:lang w:eastAsia="zh-CN"/>
        </w:rPr>
        <w:t>报价</w:t>
      </w:r>
      <w:r>
        <w:rPr>
          <w:rFonts w:hint="eastAsia" w:ascii="仿宋_GB2312" w:hAnsi="仿宋_GB2312" w:eastAsia="仿宋_GB2312" w:cs="仿宋_GB2312"/>
          <w:color w:val="auto"/>
          <w:kern w:val="0"/>
          <w:sz w:val="28"/>
          <w:szCs w:val="28"/>
          <w:highlight w:val="none"/>
        </w:rPr>
        <w:t>单位应将询价响应文件正本和副本用单独的信封密封，注明“正本”或“副本”字样。</w:t>
      </w:r>
    </w:p>
    <w:p>
      <w:pPr>
        <w:pStyle w:val="11"/>
        <w:adjustRightInd w:val="0"/>
        <w:snapToGrid w:val="0"/>
        <w:spacing w:line="300" w:lineRule="auto"/>
        <w:ind w:left="630" w:hanging="630" w:hangingChars="225"/>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17.2每一密封信封均应：</w:t>
      </w:r>
    </w:p>
    <w:p>
      <w:pPr>
        <w:pStyle w:val="11"/>
        <w:adjustRightInd w:val="0"/>
        <w:snapToGrid w:val="0"/>
        <w:spacing w:line="300" w:lineRule="auto"/>
        <w:ind w:left="1439" w:leftChars="343" w:hanging="719" w:hangingChars="257"/>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（1）标明项目编号、项目名称，并注明“正本”或“副本”字样；</w:t>
      </w:r>
    </w:p>
    <w:p>
      <w:pPr>
        <w:pStyle w:val="11"/>
        <w:adjustRightInd w:val="0"/>
        <w:snapToGrid w:val="0"/>
        <w:spacing w:line="300" w:lineRule="auto"/>
        <w:ind w:left="1439" w:leftChars="343" w:hanging="719" w:hangingChars="257"/>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（2）注明“于（递交询价响应文件截止时间）之前不准启封”的字样。</w:t>
      </w:r>
    </w:p>
    <w:p>
      <w:pPr>
        <w:pStyle w:val="11"/>
        <w:adjustRightInd w:val="0"/>
        <w:snapToGrid w:val="0"/>
        <w:spacing w:line="300" w:lineRule="auto"/>
        <w:ind w:left="630" w:hanging="630" w:hangingChars="225"/>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17.3如果信封未按本须知第17.1条和第17.2条要求密封的，</w:t>
      </w:r>
      <w:r>
        <w:rPr>
          <w:rFonts w:hint="eastAsia" w:ascii="仿宋_GB2312" w:hAnsi="仿宋_GB2312" w:eastAsia="仿宋_GB2312" w:cs="仿宋_GB2312"/>
          <w:color w:val="auto"/>
          <w:kern w:val="0"/>
          <w:sz w:val="28"/>
          <w:szCs w:val="28"/>
          <w:highlight w:val="none"/>
          <w:lang w:val="en-US" w:eastAsia="zh-CN"/>
        </w:rPr>
        <w:t>询价</w:t>
      </w:r>
      <w:r>
        <w:rPr>
          <w:rFonts w:hint="eastAsia" w:ascii="仿宋_GB2312" w:hAnsi="仿宋_GB2312" w:eastAsia="仿宋_GB2312" w:cs="仿宋_GB2312"/>
          <w:color w:val="auto"/>
          <w:kern w:val="0"/>
          <w:sz w:val="28"/>
          <w:szCs w:val="28"/>
          <w:highlight w:val="none"/>
        </w:rPr>
        <w:t>人对误投或过早启封概不负责。</w:t>
      </w:r>
    </w:p>
    <w:p>
      <w:pPr>
        <w:pStyle w:val="11"/>
        <w:adjustRightInd w:val="0"/>
        <w:snapToGrid w:val="0"/>
        <w:spacing w:line="300" w:lineRule="auto"/>
        <w:ind w:left="630" w:hanging="630" w:hangingChars="225"/>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17.4询价响应文件未密封的或在递交截止时间后递交的，</w:t>
      </w:r>
      <w:r>
        <w:rPr>
          <w:rFonts w:hint="eastAsia" w:ascii="仿宋_GB2312" w:hAnsi="仿宋_GB2312" w:eastAsia="仿宋_GB2312" w:cs="仿宋_GB2312"/>
          <w:color w:val="auto"/>
          <w:kern w:val="0"/>
          <w:sz w:val="28"/>
          <w:szCs w:val="28"/>
          <w:highlight w:val="none"/>
          <w:lang w:val="en-US" w:eastAsia="zh-CN"/>
        </w:rPr>
        <w:t>询价</w:t>
      </w:r>
      <w:r>
        <w:rPr>
          <w:rFonts w:hint="eastAsia" w:ascii="仿宋_GB2312" w:hAnsi="仿宋_GB2312" w:eastAsia="仿宋_GB2312" w:cs="仿宋_GB2312"/>
          <w:color w:val="auto"/>
          <w:kern w:val="0"/>
          <w:sz w:val="28"/>
          <w:szCs w:val="28"/>
          <w:highlight w:val="none"/>
        </w:rPr>
        <w:t>人将拒绝接收。</w:t>
      </w:r>
    </w:p>
    <w:p>
      <w:pPr>
        <w:tabs>
          <w:tab w:val="left" w:pos="8280"/>
        </w:tabs>
        <w:autoSpaceDE w:val="0"/>
        <w:autoSpaceDN w:val="0"/>
        <w:adjustRightInd w:val="0"/>
        <w:snapToGrid w:val="0"/>
        <w:spacing w:line="300" w:lineRule="auto"/>
        <w:ind w:left="560" w:right="32" w:hanging="560" w:hanging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18. 询价响应文件递交截止时间</w:t>
      </w:r>
    </w:p>
    <w:p>
      <w:pPr>
        <w:pStyle w:val="11"/>
        <w:keepNext w:val="0"/>
        <w:keepLines w:val="0"/>
        <w:pageBreakBefore w:val="0"/>
        <w:widowControl w:val="0"/>
        <w:kinsoku/>
        <w:wordWrap/>
        <w:overflowPunct/>
        <w:topLinePunct w:val="0"/>
        <w:bidi w:val="0"/>
        <w:adjustRightInd w:val="0"/>
        <w:snapToGrid w:val="0"/>
        <w:spacing w:line="264" w:lineRule="auto"/>
        <w:ind w:left="630" w:hanging="630" w:hangingChars="225"/>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18.1</w:t>
      </w:r>
      <w:r>
        <w:rPr>
          <w:rFonts w:hint="eastAsia" w:ascii="仿宋_GB2312" w:hAnsi="仿宋_GB2312" w:eastAsia="仿宋_GB2312" w:cs="仿宋_GB2312"/>
          <w:color w:val="auto"/>
          <w:kern w:val="0"/>
          <w:sz w:val="28"/>
          <w:szCs w:val="28"/>
          <w:highlight w:val="none"/>
          <w:lang w:val="en-US" w:eastAsia="zh-CN"/>
        </w:rPr>
        <w:t>询价</w:t>
      </w:r>
      <w:r>
        <w:rPr>
          <w:rFonts w:hint="eastAsia" w:ascii="仿宋_GB2312" w:hAnsi="仿宋_GB2312" w:eastAsia="仿宋_GB2312" w:cs="仿宋_GB2312"/>
          <w:color w:val="auto"/>
          <w:kern w:val="0"/>
          <w:sz w:val="28"/>
          <w:szCs w:val="28"/>
          <w:highlight w:val="none"/>
        </w:rPr>
        <w:t>人在《报价邀请函》中规定的地点和递交询价响应文件截止时间之前接收询价响应文件，超过截止时点后的询价响应文件将被拒绝。</w:t>
      </w:r>
    </w:p>
    <w:p>
      <w:pPr>
        <w:pStyle w:val="11"/>
        <w:keepNext w:val="0"/>
        <w:keepLines w:val="0"/>
        <w:pageBreakBefore w:val="0"/>
        <w:widowControl w:val="0"/>
        <w:kinsoku/>
        <w:wordWrap/>
        <w:overflowPunct/>
        <w:topLinePunct w:val="0"/>
        <w:bidi w:val="0"/>
        <w:adjustRightInd w:val="0"/>
        <w:snapToGrid w:val="0"/>
        <w:spacing w:line="264" w:lineRule="auto"/>
        <w:ind w:left="630" w:hanging="630" w:hangingChars="225"/>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18.2</w:t>
      </w:r>
      <w:r>
        <w:rPr>
          <w:rFonts w:hint="eastAsia" w:ascii="仿宋_GB2312" w:hAnsi="仿宋_GB2312" w:eastAsia="仿宋_GB2312" w:cs="仿宋_GB2312"/>
          <w:color w:val="auto"/>
          <w:kern w:val="0"/>
          <w:sz w:val="28"/>
          <w:szCs w:val="28"/>
          <w:highlight w:val="none"/>
          <w:lang w:val="en-US" w:eastAsia="zh-CN"/>
        </w:rPr>
        <w:t>询价</w:t>
      </w:r>
      <w:r>
        <w:rPr>
          <w:rFonts w:hint="eastAsia" w:ascii="仿宋_GB2312" w:hAnsi="仿宋_GB2312" w:eastAsia="仿宋_GB2312" w:cs="仿宋_GB2312"/>
          <w:color w:val="auto"/>
          <w:kern w:val="0"/>
          <w:sz w:val="28"/>
          <w:szCs w:val="28"/>
          <w:highlight w:val="none"/>
        </w:rPr>
        <w:t>人可以通过修改询价文件自行决定酌情延长询价响应文件递交截止时间。在此情况下，</w:t>
      </w:r>
      <w:r>
        <w:rPr>
          <w:rFonts w:hint="eastAsia" w:ascii="仿宋_GB2312" w:hAnsi="仿宋_GB2312" w:eastAsia="仿宋_GB2312" w:cs="仿宋_GB2312"/>
          <w:color w:val="auto"/>
          <w:kern w:val="0"/>
          <w:sz w:val="28"/>
          <w:szCs w:val="28"/>
          <w:highlight w:val="none"/>
          <w:lang w:val="en-US" w:eastAsia="zh-CN"/>
        </w:rPr>
        <w:t>询价</w:t>
      </w:r>
      <w:r>
        <w:rPr>
          <w:rFonts w:hint="eastAsia" w:ascii="仿宋_GB2312" w:hAnsi="仿宋_GB2312" w:eastAsia="仿宋_GB2312" w:cs="仿宋_GB2312"/>
          <w:color w:val="auto"/>
          <w:kern w:val="0"/>
          <w:sz w:val="28"/>
          <w:szCs w:val="28"/>
          <w:highlight w:val="none"/>
        </w:rPr>
        <w:t>人和</w:t>
      </w:r>
      <w:r>
        <w:rPr>
          <w:rFonts w:hint="eastAsia" w:ascii="仿宋_GB2312" w:hAnsi="仿宋_GB2312" w:eastAsia="仿宋_GB2312" w:cs="仿宋_GB2312"/>
          <w:color w:val="auto"/>
          <w:kern w:val="0"/>
          <w:sz w:val="28"/>
          <w:szCs w:val="28"/>
          <w:highlight w:val="none"/>
          <w:lang w:eastAsia="zh-CN"/>
        </w:rPr>
        <w:t>报价</w:t>
      </w:r>
      <w:r>
        <w:rPr>
          <w:rFonts w:hint="eastAsia" w:ascii="仿宋_GB2312" w:hAnsi="仿宋_GB2312" w:eastAsia="仿宋_GB2312" w:cs="仿宋_GB2312"/>
          <w:color w:val="auto"/>
          <w:kern w:val="0"/>
          <w:sz w:val="28"/>
          <w:szCs w:val="28"/>
          <w:highlight w:val="none"/>
        </w:rPr>
        <w:t>单位受询价响应文件递交截止时间制约的所有权利和义务均应延长至新的截止期。</w:t>
      </w:r>
    </w:p>
    <w:p>
      <w:pPr>
        <w:pStyle w:val="11"/>
        <w:keepNext w:val="0"/>
        <w:keepLines w:val="0"/>
        <w:pageBreakBefore w:val="0"/>
        <w:widowControl w:val="0"/>
        <w:kinsoku/>
        <w:wordWrap/>
        <w:overflowPunct/>
        <w:topLinePunct w:val="0"/>
        <w:bidi w:val="0"/>
        <w:adjustRightInd w:val="0"/>
        <w:snapToGrid w:val="0"/>
        <w:spacing w:line="264" w:lineRule="auto"/>
        <w:ind w:right="32"/>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19. 询价响应文件的修改和撤回</w:t>
      </w:r>
    </w:p>
    <w:p>
      <w:pPr>
        <w:pStyle w:val="11"/>
        <w:keepNext w:val="0"/>
        <w:keepLines w:val="0"/>
        <w:pageBreakBefore w:val="0"/>
        <w:widowControl w:val="0"/>
        <w:kinsoku/>
        <w:wordWrap/>
        <w:overflowPunct/>
        <w:topLinePunct w:val="0"/>
        <w:bidi w:val="0"/>
        <w:adjustRightInd w:val="0"/>
        <w:snapToGrid w:val="0"/>
        <w:spacing w:line="264" w:lineRule="auto"/>
        <w:ind w:left="630" w:hanging="630" w:hangingChars="225"/>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19.1</w:t>
      </w:r>
      <w:r>
        <w:rPr>
          <w:rFonts w:hint="eastAsia" w:ascii="仿宋_GB2312" w:hAnsi="仿宋_GB2312" w:eastAsia="仿宋_GB2312" w:cs="仿宋_GB2312"/>
          <w:color w:val="auto"/>
          <w:kern w:val="0"/>
          <w:sz w:val="28"/>
          <w:szCs w:val="28"/>
          <w:highlight w:val="none"/>
          <w:lang w:eastAsia="zh-CN"/>
        </w:rPr>
        <w:t>报价</w:t>
      </w:r>
      <w:r>
        <w:rPr>
          <w:rFonts w:hint="eastAsia" w:ascii="仿宋_GB2312" w:hAnsi="仿宋_GB2312" w:eastAsia="仿宋_GB2312" w:cs="仿宋_GB2312"/>
          <w:color w:val="auto"/>
          <w:kern w:val="0"/>
          <w:sz w:val="28"/>
          <w:szCs w:val="28"/>
          <w:highlight w:val="none"/>
        </w:rPr>
        <w:t>单位在递交询价响应文件截止时间前，可以对所递交的询价响应文件进行补充、修改或者撤回，并书面通知</w:t>
      </w:r>
      <w:r>
        <w:rPr>
          <w:rFonts w:hint="eastAsia" w:ascii="仿宋_GB2312" w:hAnsi="仿宋_GB2312" w:eastAsia="仿宋_GB2312" w:cs="仿宋_GB2312"/>
          <w:color w:val="auto"/>
          <w:kern w:val="0"/>
          <w:sz w:val="28"/>
          <w:szCs w:val="28"/>
          <w:highlight w:val="none"/>
          <w:lang w:val="en-US" w:eastAsia="zh-CN"/>
        </w:rPr>
        <w:t>询价</w:t>
      </w:r>
      <w:r>
        <w:rPr>
          <w:rFonts w:hint="eastAsia" w:ascii="仿宋_GB2312" w:hAnsi="仿宋_GB2312" w:eastAsia="仿宋_GB2312" w:cs="仿宋_GB2312"/>
          <w:color w:val="auto"/>
          <w:kern w:val="0"/>
          <w:sz w:val="28"/>
          <w:szCs w:val="28"/>
          <w:highlight w:val="none"/>
        </w:rPr>
        <w:t>人。补充、修改的内容应当按询价文件要求签署、盖章，并作为询价响应文件的组成部分。</w:t>
      </w:r>
    </w:p>
    <w:p>
      <w:pPr>
        <w:keepNext w:val="0"/>
        <w:keepLines w:val="0"/>
        <w:pageBreakBefore w:val="0"/>
        <w:widowControl w:val="0"/>
        <w:kinsoku/>
        <w:wordWrap/>
        <w:overflowPunct/>
        <w:topLinePunct w:val="0"/>
        <w:autoSpaceDE w:val="0"/>
        <w:autoSpaceDN w:val="0"/>
        <w:bidi w:val="0"/>
        <w:adjustRightInd w:val="0"/>
        <w:snapToGrid w:val="0"/>
        <w:spacing w:before="3" w:line="264" w:lineRule="auto"/>
        <w:ind w:left="700" w:right="32" w:hanging="700" w:hangingChars="250"/>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 xml:space="preserve">19.2 </w:t>
      </w:r>
      <w:r>
        <w:rPr>
          <w:rFonts w:hint="eastAsia" w:ascii="仿宋_GB2312" w:hAnsi="仿宋_GB2312" w:eastAsia="仿宋_GB2312" w:cs="仿宋_GB2312"/>
          <w:color w:val="auto"/>
          <w:kern w:val="0"/>
          <w:sz w:val="28"/>
          <w:szCs w:val="28"/>
          <w:highlight w:val="none"/>
          <w:lang w:eastAsia="zh-CN"/>
        </w:rPr>
        <w:t>报价</w:t>
      </w:r>
      <w:r>
        <w:rPr>
          <w:rFonts w:hint="eastAsia" w:ascii="仿宋_GB2312" w:hAnsi="仿宋_GB2312" w:eastAsia="仿宋_GB2312" w:cs="仿宋_GB2312"/>
          <w:color w:val="auto"/>
          <w:kern w:val="0"/>
          <w:sz w:val="28"/>
          <w:szCs w:val="28"/>
          <w:highlight w:val="none"/>
        </w:rPr>
        <w:t>单位在递交询价响应文件后，可以撤回其报价，但</w:t>
      </w:r>
      <w:r>
        <w:rPr>
          <w:rFonts w:hint="eastAsia" w:ascii="仿宋_GB2312" w:hAnsi="仿宋_GB2312" w:eastAsia="仿宋_GB2312" w:cs="仿宋_GB2312"/>
          <w:color w:val="auto"/>
          <w:kern w:val="0"/>
          <w:sz w:val="28"/>
          <w:szCs w:val="28"/>
          <w:highlight w:val="none"/>
          <w:lang w:eastAsia="zh-CN"/>
        </w:rPr>
        <w:t>报价</w:t>
      </w:r>
      <w:r>
        <w:rPr>
          <w:rFonts w:hint="eastAsia" w:ascii="仿宋_GB2312" w:hAnsi="仿宋_GB2312" w:eastAsia="仿宋_GB2312" w:cs="仿宋_GB2312"/>
          <w:color w:val="auto"/>
          <w:kern w:val="0"/>
          <w:sz w:val="28"/>
          <w:szCs w:val="28"/>
          <w:highlight w:val="none"/>
        </w:rPr>
        <w:t>单位必须在规定的询价响应文件递交截止时间前以书面形式告知</w:t>
      </w:r>
      <w:r>
        <w:rPr>
          <w:rFonts w:hint="eastAsia" w:ascii="仿宋_GB2312" w:hAnsi="仿宋_GB2312" w:eastAsia="仿宋_GB2312" w:cs="仿宋_GB2312"/>
          <w:color w:val="auto"/>
          <w:sz w:val="28"/>
          <w:szCs w:val="28"/>
          <w:highlight w:val="none"/>
          <w:u w:val="single"/>
        </w:rPr>
        <w:t>（</w:t>
      </w:r>
      <w:r>
        <w:rPr>
          <w:rFonts w:hint="eastAsia" w:ascii="仿宋_GB2312" w:hAnsi="仿宋_GB2312" w:eastAsia="仿宋_GB2312" w:cs="仿宋_GB2312"/>
          <w:color w:val="auto"/>
          <w:sz w:val="28"/>
          <w:szCs w:val="28"/>
          <w:highlight w:val="none"/>
          <w:u w:val="single"/>
          <w:lang w:val="en-US" w:eastAsia="zh-CN"/>
        </w:rPr>
        <w:t>询价</w:t>
      </w:r>
      <w:r>
        <w:rPr>
          <w:rFonts w:hint="eastAsia" w:ascii="仿宋_GB2312" w:hAnsi="仿宋_GB2312" w:eastAsia="仿宋_GB2312" w:cs="仿宋_GB2312"/>
          <w:color w:val="auto"/>
          <w:sz w:val="28"/>
          <w:szCs w:val="28"/>
          <w:highlight w:val="none"/>
          <w:u w:val="single"/>
        </w:rPr>
        <w:t>人）</w:t>
      </w:r>
      <w:r>
        <w:rPr>
          <w:rFonts w:hint="eastAsia" w:ascii="仿宋_GB2312" w:hAnsi="仿宋_GB2312" w:eastAsia="仿宋_GB2312" w:cs="仿宋_GB2312"/>
          <w:color w:val="auto"/>
          <w:kern w:val="0"/>
          <w:sz w:val="28"/>
          <w:szCs w:val="28"/>
          <w:highlight w:val="none"/>
        </w:rPr>
        <w:t>。从询价响应文件递交截止时间至</w:t>
      </w:r>
      <w:r>
        <w:rPr>
          <w:rFonts w:hint="eastAsia" w:ascii="仿宋_GB2312" w:hAnsi="仿宋_GB2312" w:eastAsia="仿宋_GB2312" w:cs="仿宋_GB2312"/>
          <w:color w:val="auto"/>
          <w:kern w:val="0"/>
          <w:sz w:val="28"/>
          <w:szCs w:val="28"/>
          <w:highlight w:val="none"/>
          <w:lang w:eastAsia="zh-CN"/>
        </w:rPr>
        <w:t>报价</w:t>
      </w:r>
      <w:r>
        <w:rPr>
          <w:rFonts w:hint="eastAsia" w:ascii="仿宋_GB2312" w:hAnsi="仿宋_GB2312" w:eastAsia="仿宋_GB2312" w:cs="仿宋_GB2312"/>
          <w:color w:val="auto"/>
          <w:kern w:val="0"/>
          <w:sz w:val="28"/>
          <w:szCs w:val="28"/>
          <w:highlight w:val="none"/>
        </w:rPr>
        <w:t>单位承诺的报价有效期内，</w:t>
      </w:r>
      <w:r>
        <w:rPr>
          <w:rFonts w:hint="eastAsia" w:ascii="仿宋_GB2312" w:hAnsi="仿宋_GB2312" w:eastAsia="仿宋_GB2312" w:cs="仿宋_GB2312"/>
          <w:color w:val="auto"/>
          <w:kern w:val="0"/>
          <w:sz w:val="28"/>
          <w:szCs w:val="28"/>
          <w:highlight w:val="none"/>
          <w:lang w:eastAsia="zh-CN"/>
        </w:rPr>
        <w:t>报价</w:t>
      </w:r>
      <w:r>
        <w:rPr>
          <w:rFonts w:hint="eastAsia" w:ascii="仿宋_GB2312" w:hAnsi="仿宋_GB2312" w:eastAsia="仿宋_GB2312" w:cs="仿宋_GB2312"/>
          <w:color w:val="auto"/>
          <w:kern w:val="0"/>
          <w:sz w:val="28"/>
          <w:szCs w:val="28"/>
          <w:highlight w:val="none"/>
        </w:rPr>
        <w:t>单位不得撤回其报价。</w:t>
      </w:r>
    </w:p>
    <w:p>
      <w:pPr>
        <w:pStyle w:val="11"/>
        <w:keepNext w:val="0"/>
        <w:keepLines w:val="0"/>
        <w:pageBreakBefore w:val="0"/>
        <w:widowControl w:val="0"/>
        <w:kinsoku/>
        <w:wordWrap/>
        <w:overflowPunct/>
        <w:topLinePunct w:val="0"/>
        <w:bidi w:val="0"/>
        <w:adjustRightInd w:val="0"/>
        <w:snapToGrid w:val="0"/>
        <w:spacing w:line="264" w:lineRule="auto"/>
        <w:ind w:left="420" w:right="32" w:hanging="42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19.3 </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单位所提交的询价响应文件在询价结束后，无论成交与否都不退还。</w:t>
      </w:r>
    </w:p>
    <w:p>
      <w:pPr>
        <w:pStyle w:val="11"/>
        <w:keepNext w:val="0"/>
        <w:keepLines w:val="0"/>
        <w:pageBreakBefore w:val="0"/>
        <w:widowControl w:val="0"/>
        <w:kinsoku/>
        <w:wordWrap/>
        <w:overflowPunct/>
        <w:topLinePunct w:val="0"/>
        <w:bidi w:val="0"/>
        <w:adjustRightInd w:val="0"/>
        <w:snapToGrid w:val="0"/>
        <w:spacing w:line="264" w:lineRule="auto"/>
        <w:textAlignment w:val="auto"/>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五、评审</w:t>
      </w:r>
    </w:p>
    <w:p>
      <w:pPr>
        <w:pStyle w:val="11"/>
        <w:keepNext w:val="0"/>
        <w:keepLines w:val="0"/>
        <w:pageBreakBefore w:val="0"/>
        <w:widowControl w:val="0"/>
        <w:kinsoku/>
        <w:wordWrap/>
        <w:overflowPunct/>
        <w:topLinePunct w:val="0"/>
        <w:bidi w:val="0"/>
        <w:adjustRightInd w:val="0"/>
        <w:snapToGrid w:val="0"/>
        <w:spacing w:line="264" w:lineRule="auto"/>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20. 询价小组</w:t>
      </w:r>
    </w:p>
    <w:p>
      <w:pPr>
        <w:keepNext w:val="0"/>
        <w:keepLines w:val="0"/>
        <w:pageBreakBefore w:val="0"/>
        <w:widowControl w:val="0"/>
        <w:kinsoku/>
        <w:wordWrap/>
        <w:overflowPunct/>
        <w:topLinePunct w:val="0"/>
        <w:autoSpaceDE w:val="0"/>
        <w:autoSpaceDN w:val="0"/>
        <w:bidi w:val="0"/>
        <w:adjustRightInd w:val="0"/>
        <w:snapToGrid w:val="0"/>
        <w:spacing w:line="264" w:lineRule="auto"/>
        <w:ind w:left="630" w:right="32" w:hanging="630" w:hangingChars="225"/>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sz w:val="28"/>
          <w:szCs w:val="28"/>
          <w:highlight w:val="none"/>
        </w:rPr>
        <w:t xml:space="preserve">20.1 </w:t>
      </w:r>
      <w:r>
        <w:rPr>
          <w:rFonts w:hint="eastAsia" w:ascii="仿宋_GB2312" w:hAnsi="仿宋_GB2312" w:eastAsia="仿宋_GB2312" w:cs="仿宋_GB2312"/>
          <w:color w:val="auto"/>
          <w:kern w:val="0"/>
          <w:sz w:val="28"/>
          <w:szCs w:val="28"/>
          <w:highlight w:val="none"/>
        </w:rPr>
        <w:t>评审由</w:t>
      </w:r>
      <w:r>
        <w:rPr>
          <w:rFonts w:hint="eastAsia" w:ascii="仿宋_GB2312" w:hAnsi="仿宋_GB2312" w:eastAsia="仿宋_GB2312" w:cs="仿宋_GB2312"/>
          <w:color w:val="auto"/>
          <w:sz w:val="28"/>
          <w:szCs w:val="28"/>
          <w:highlight w:val="none"/>
          <w:u w:val="single"/>
          <w:lang w:eastAsia="zh-CN"/>
        </w:rPr>
        <w:t>询价</w:t>
      </w:r>
      <w:r>
        <w:rPr>
          <w:rFonts w:hint="eastAsia" w:ascii="仿宋_GB2312" w:hAnsi="仿宋_GB2312" w:eastAsia="仿宋_GB2312" w:cs="仿宋_GB2312"/>
          <w:color w:val="auto"/>
          <w:sz w:val="28"/>
          <w:szCs w:val="28"/>
          <w:highlight w:val="none"/>
          <w:u w:val="single"/>
        </w:rPr>
        <w:t>人</w:t>
      </w:r>
      <w:r>
        <w:rPr>
          <w:rFonts w:hint="eastAsia" w:ascii="仿宋_GB2312" w:hAnsi="仿宋_GB2312" w:eastAsia="仿宋_GB2312" w:cs="仿宋_GB2312"/>
          <w:color w:val="auto"/>
          <w:kern w:val="0"/>
          <w:sz w:val="28"/>
          <w:szCs w:val="28"/>
          <w:highlight w:val="none"/>
        </w:rPr>
        <w:t>组建的询价小组负责。</w:t>
      </w:r>
    </w:p>
    <w:p>
      <w:pPr>
        <w:keepNext w:val="0"/>
        <w:keepLines w:val="0"/>
        <w:pageBreakBefore w:val="0"/>
        <w:widowControl w:val="0"/>
        <w:tabs>
          <w:tab w:val="left" w:pos="360"/>
        </w:tabs>
        <w:kinsoku/>
        <w:wordWrap/>
        <w:overflowPunct/>
        <w:topLinePunct w:val="0"/>
        <w:autoSpaceDE w:val="0"/>
        <w:autoSpaceDN w:val="0"/>
        <w:bidi w:val="0"/>
        <w:adjustRightInd w:val="0"/>
        <w:snapToGrid w:val="0"/>
        <w:spacing w:line="264" w:lineRule="auto"/>
        <w:ind w:left="630" w:right="32" w:hanging="630" w:hangingChars="225"/>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20.2询价小组在评审过程中出现意见不一致时，遵循少数服从多数原则。</w:t>
      </w:r>
    </w:p>
    <w:p>
      <w:pPr>
        <w:keepNext w:val="0"/>
        <w:keepLines w:val="0"/>
        <w:pageBreakBefore w:val="0"/>
        <w:widowControl w:val="0"/>
        <w:kinsoku/>
        <w:wordWrap/>
        <w:overflowPunct/>
        <w:topLinePunct w:val="0"/>
        <w:autoSpaceDE w:val="0"/>
        <w:autoSpaceDN w:val="0"/>
        <w:bidi w:val="0"/>
        <w:adjustRightInd w:val="0"/>
        <w:snapToGrid w:val="0"/>
        <w:spacing w:line="264" w:lineRule="auto"/>
        <w:ind w:left="630" w:right="32" w:hanging="630" w:hangingChars="225"/>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20.3询价小组依法根据询价文件的规定对询价响应文件进行评审,并据此推荐成交候选人。</w:t>
      </w:r>
    </w:p>
    <w:p>
      <w:pPr>
        <w:pStyle w:val="2"/>
        <w:rPr>
          <w:rFonts w:hint="eastAsia" w:ascii="仿宋_GB2312" w:hAnsi="仿宋_GB2312" w:cs="仿宋_GB2312"/>
          <w:color w:val="auto"/>
          <w:sz w:val="28"/>
          <w:szCs w:val="28"/>
          <w:highlight w:val="none"/>
        </w:rPr>
      </w:pPr>
      <w:r>
        <w:rPr>
          <w:rFonts w:hint="eastAsia" w:ascii="仿宋_GB2312" w:hAnsi="仿宋_GB2312" w:cs="仿宋_GB2312"/>
          <w:color w:val="auto"/>
          <w:sz w:val="28"/>
          <w:szCs w:val="28"/>
          <w:highlight w:val="none"/>
        </w:rPr>
        <w:t>20.4拆封询价响应文件时，出现下列情形之一的，不参与评审：</w:t>
      </w:r>
    </w:p>
    <w:p>
      <w:pPr>
        <w:pStyle w:val="2"/>
        <w:rPr>
          <w:rFonts w:hint="eastAsia" w:ascii="仿宋_GB2312" w:hAnsi="仿宋_GB2312" w:cs="仿宋_GB2312"/>
          <w:color w:val="auto"/>
          <w:sz w:val="28"/>
          <w:szCs w:val="28"/>
          <w:highlight w:val="none"/>
        </w:rPr>
      </w:pPr>
      <w:r>
        <w:rPr>
          <w:rFonts w:hint="eastAsia" w:ascii="仿宋_GB2312" w:hAnsi="仿宋_GB2312" w:cs="仿宋_GB2312"/>
          <w:color w:val="auto"/>
          <w:sz w:val="28"/>
          <w:szCs w:val="28"/>
          <w:highlight w:val="none"/>
        </w:rPr>
        <w:t>（1）响应文件没密封完整的，或封面未注明报价单位名称、项目名称、日期等项目信息的；</w:t>
      </w:r>
    </w:p>
    <w:p>
      <w:pPr>
        <w:pStyle w:val="2"/>
        <w:rPr>
          <w:rFonts w:hint="eastAsia" w:ascii="仿宋_GB2312" w:hAnsi="仿宋_GB2312" w:cs="仿宋_GB2312"/>
          <w:color w:val="auto"/>
          <w:sz w:val="28"/>
          <w:szCs w:val="28"/>
          <w:highlight w:val="none"/>
        </w:rPr>
      </w:pPr>
      <w:r>
        <w:rPr>
          <w:rFonts w:hint="eastAsia" w:ascii="仿宋_GB2312" w:hAnsi="仿宋_GB2312" w:cs="仿宋_GB2312"/>
          <w:color w:val="auto"/>
          <w:sz w:val="28"/>
          <w:szCs w:val="28"/>
          <w:highlight w:val="none"/>
        </w:rPr>
        <w:t>（2）响应文件中的法定代表人或授权代理人与报价响应文件登记表的信息不一致的。</w:t>
      </w:r>
    </w:p>
    <w:p>
      <w:pPr>
        <w:pStyle w:val="2"/>
        <w:rPr>
          <w:rFonts w:hint="eastAsia" w:ascii="仿宋_GB2312" w:hAnsi="仿宋_GB2312" w:cs="仿宋_GB2312"/>
          <w:color w:val="auto"/>
          <w:sz w:val="28"/>
          <w:szCs w:val="28"/>
          <w:highlight w:val="none"/>
        </w:rPr>
      </w:pPr>
      <w:r>
        <w:rPr>
          <w:rFonts w:hint="eastAsia" w:ascii="仿宋_GB2312" w:hAnsi="仿宋_GB2312" w:cs="仿宋_GB2312"/>
          <w:color w:val="auto"/>
          <w:sz w:val="28"/>
          <w:szCs w:val="28"/>
          <w:highlight w:val="none"/>
        </w:rPr>
        <w:t>（3）不同报价单位响应文件中存在两处以上异常一致的情形。</w:t>
      </w:r>
    </w:p>
    <w:p>
      <w:pPr>
        <w:keepNext w:val="0"/>
        <w:keepLines w:val="0"/>
        <w:pageBreakBefore w:val="0"/>
        <w:widowControl w:val="0"/>
        <w:kinsoku/>
        <w:wordWrap/>
        <w:overflowPunct/>
        <w:topLinePunct w:val="0"/>
        <w:autoSpaceDE w:val="0"/>
        <w:autoSpaceDN w:val="0"/>
        <w:bidi w:val="0"/>
        <w:adjustRightInd w:val="0"/>
        <w:snapToGrid w:val="0"/>
        <w:spacing w:line="264" w:lineRule="auto"/>
        <w:ind w:left="630" w:right="32" w:hanging="630" w:hangingChars="225"/>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21.资格性、符合性评审</w:t>
      </w:r>
    </w:p>
    <w:p>
      <w:pPr>
        <w:keepNext w:val="0"/>
        <w:keepLines w:val="0"/>
        <w:pageBreakBefore w:val="0"/>
        <w:widowControl w:val="0"/>
        <w:kinsoku/>
        <w:wordWrap/>
        <w:overflowPunct/>
        <w:topLinePunct w:val="0"/>
        <w:autoSpaceDE w:val="0"/>
        <w:autoSpaceDN w:val="0"/>
        <w:bidi w:val="0"/>
        <w:adjustRightInd w:val="0"/>
        <w:snapToGrid w:val="0"/>
        <w:spacing w:line="264" w:lineRule="auto"/>
        <w:ind w:left="630" w:right="32" w:hanging="630" w:hangingChars="225"/>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21.1参加询价的</w:t>
      </w:r>
      <w:r>
        <w:rPr>
          <w:rFonts w:hint="eastAsia" w:ascii="仿宋_GB2312" w:hAnsi="仿宋_GB2312" w:eastAsia="仿宋_GB2312" w:cs="仿宋_GB2312"/>
          <w:color w:val="auto"/>
          <w:kern w:val="0"/>
          <w:sz w:val="28"/>
          <w:szCs w:val="28"/>
          <w:highlight w:val="none"/>
          <w:lang w:eastAsia="zh-CN"/>
        </w:rPr>
        <w:t>报价</w:t>
      </w:r>
      <w:r>
        <w:rPr>
          <w:rFonts w:hint="eastAsia" w:ascii="仿宋_GB2312" w:hAnsi="仿宋_GB2312" w:eastAsia="仿宋_GB2312" w:cs="仿宋_GB2312"/>
          <w:color w:val="auto"/>
          <w:kern w:val="0"/>
          <w:sz w:val="28"/>
          <w:szCs w:val="28"/>
          <w:highlight w:val="none"/>
        </w:rPr>
        <w:t>单位</w:t>
      </w:r>
      <w:r>
        <w:rPr>
          <w:rFonts w:hint="eastAsia" w:ascii="仿宋_GB2312" w:hAnsi="仿宋_GB2312" w:eastAsia="仿宋_GB2312" w:cs="仿宋_GB2312"/>
          <w:color w:val="auto"/>
          <w:kern w:val="0"/>
          <w:sz w:val="28"/>
          <w:szCs w:val="28"/>
          <w:highlight w:val="none"/>
          <w:lang w:val="en-US" w:eastAsia="zh-CN"/>
        </w:rPr>
        <w:t>经自行报名</w:t>
      </w:r>
      <w:r>
        <w:rPr>
          <w:rFonts w:hint="eastAsia" w:ascii="仿宋_GB2312" w:hAnsi="仿宋_GB2312" w:eastAsia="仿宋_GB2312" w:cs="仿宋_GB2312"/>
          <w:color w:val="auto"/>
          <w:kern w:val="0"/>
          <w:sz w:val="28"/>
          <w:szCs w:val="28"/>
          <w:highlight w:val="none"/>
        </w:rPr>
        <w:t>产生。由询价小组对参加询价的</w:t>
      </w:r>
      <w:r>
        <w:rPr>
          <w:rFonts w:hint="eastAsia" w:ascii="仿宋_GB2312" w:hAnsi="仿宋_GB2312" w:eastAsia="仿宋_GB2312" w:cs="仿宋_GB2312"/>
          <w:color w:val="auto"/>
          <w:kern w:val="0"/>
          <w:sz w:val="28"/>
          <w:szCs w:val="28"/>
          <w:highlight w:val="none"/>
          <w:lang w:eastAsia="zh-CN"/>
        </w:rPr>
        <w:t>报价</w:t>
      </w:r>
      <w:r>
        <w:rPr>
          <w:rFonts w:hint="eastAsia" w:ascii="仿宋_GB2312" w:hAnsi="仿宋_GB2312" w:eastAsia="仿宋_GB2312" w:cs="仿宋_GB2312"/>
          <w:color w:val="auto"/>
          <w:kern w:val="0"/>
          <w:sz w:val="28"/>
          <w:szCs w:val="28"/>
          <w:highlight w:val="none"/>
        </w:rPr>
        <w:t>单位进行资格性、符合性评审。</w:t>
      </w:r>
    </w:p>
    <w:p>
      <w:pPr>
        <w:keepNext w:val="0"/>
        <w:keepLines w:val="0"/>
        <w:pageBreakBefore w:val="0"/>
        <w:widowControl w:val="0"/>
        <w:kinsoku/>
        <w:wordWrap/>
        <w:overflowPunct/>
        <w:topLinePunct w:val="0"/>
        <w:autoSpaceDE w:val="0"/>
        <w:autoSpaceDN w:val="0"/>
        <w:bidi w:val="0"/>
        <w:adjustRightInd w:val="0"/>
        <w:snapToGrid w:val="0"/>
        <w:spacing w:line="264" w:lineRule="auto"/>
        <w:ind w:left="630" w:right="32" w:hanging="630" w:hangingChars="225"/>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21.2在询价过程中对询价文件未能实质响应的</w:t>
      </w:r>
      <w:r>
        <w:rPr>
          <w:rFonts w:hint="eastAsia" w:ascii="仿宋_GB2312" w:hAnsi="仿宋_GB2312" w:eastAsia="仿宋_GB2312" w:cs="仿宋_GB2312"/>
          <w:color w:val="auto"/>
          <w:kern w:val="0"/>
          <w:sz w:val="28"/>
          <w:szCs w:val="28"/>
          <w:highlight w:val="none"/>
          <w:lang w:eastAsia="zh-CN"/>
        </w:rPr>
        <w:t>报价</w:t>
      </w:r>
      <w:r>
        <w:rPr>
          <w:rFonts w:hint="eastAsia" w:ascii="仿宋_GB2312" w:hAnsi="仿宋_GB2312" w:eastAsia="仿宋_GB2312" w:cs="仿宋_GB2312"/>
          <w:color w:val="auto"/>
          <w:kern w:val="0"/>
          <w:sz w:val="28"/>
          <w:szCs w:val="28"/>
          <w:highlight w:val="none"/>
        </w:rPr>
        <w:t>单位不足三家时，询价小组可以从其他符合相应资格条件的</w:t>
      </w:r>
      <w:r>
        <w:rPr>
          <w:rFonts w:hint="eastAsia" w:ascii="仿宋_GB2312" w:hAnsi="仿宋_GB2312" w:eastAsia="仿宋_GB2312" w:cs="仿宋_GB2312"/>
          <w:color w:val="auto"/>
          <w:kern w:val="0"/>
          <w:sz w:val="28"/>
          <w:szCs w:val="28"/>
          <w:highlight w:val="none"/>
          <w:lang w:eastAsia="zh-CN"/>
        </w:rPr>
        <w:t>报价</w:t>
      </w:r>
      <w:r>
        <w:rPr>
          <w:rFonts w:hint="eastAsia" w:ascii="仿宋_GB2312" w:hAnsi="仿宋_GB2312" w:eastAsia="仿宋_GB2312" w:cs="仿宋_GB2312"/>
          <w:color w:val="auto"/>
          <w:kern w:val="0"/>
          <w:sz w:val="28"/>
          <w:szCs w:val="28"/>
          <w:highlight w:val="none"/>
        </w:rPr>
        <w:t>单位名单中补充；补充后仍不足三家或者没有可供补充的合格</w:t>
      </w:r>
      <w:r>
        <w:rPr>
          <w:rFonts w:hint="eastAsia" w:ascii="仿宋_GB2312" w:hAnsi="仿宋_GB2312" w:eastAsia="仿宋_GB2312" w:cs="仿宋_GB2312"/>
          <w:color w:val="auto"/>
          <w:kern w:val="0"/>
          <w:sz w:val="28"/>
          <w:szCs w:val="28"/>
          <w:highlight w:val="none"/>
          <w:lang w:eastAsia="zh-CN"/>
        </w:rPr>
        <w:t>报价</w:t>
      </w:r>
      <w:r>
        <w:rPr>
          <w:rFonts w:hint="eastAsia" w:ascii="仿宋_GB2312" w:hAnsi="仿宋_GB2312" w:eastAsia="仿宋_GB2312" w:cs="仿宋_GB2312"/>
          <w:color w:val="auto"/>
          <w:kern w:val="0"/>
          <w:sz w:val="28"/>
          <w:szCs w:val="28"/>
          <w:highlight w:val="none"/>
        </w:rPr>
        <w:t>单位的，</w:t>
      </w:r>
      <w:r>
        <w:rPr>
          <w:rFonts w:hint="eastAsia" w:ascii="仿宋_GB2312" w:hAnsi="仿宋_GB2312" w:eastAsia="仿宋_GB2312" w:cs="仿宋_GB2312"/>
          <w:color w:val="auto"/>
          <w:kern w:val="0"/>
          <w:sz w:val="28"/>
          <w:szCs w:val="28"/>
          <w:highlight w:val="none"/>
          <w:lang w:eastAsia="zh-CN"/>
        </w:rPr>
        <w:t>询价</w:t>
      </w:r>
      <w:r>
        <w:rPr>
          <w:rFonts w:hint="eastAsia" w:ascii="仿宋_GB2312" w:hAnsi="仿宋_GB2312" w:eastAsia="仿宋_GB2312" w:cs="仿宋_GB2312"/>
          <w:color w:val="auto"/>
          <w:kern w:val="0"/>
          <w:sz w:val="28"/>
          <w:szCs w:val="28"/>
          <w:highlight w:val="none"/>
        </w:rPr>
        <w:t>人可以从已选出的候选</w:t>
      </w:r>
      <w:r>
        <w:rPr>
          <w:rFonts w:hint="eastAsia" w:ascii="仿宋_GB2312" w:hAnsi="仿宋_GB2312" w:eastAsia="仿宋_GB2312" w:cs="仿宋_GB2312"/>
          <w:color w:val="auto"/>
          <w:kern w:val="0"/>
          <w:sz w:val="28"/>
          <w:szCs w:val="28"/>
          <w:highlight w:val="none"/>
          <w:lang w:eastAsia="zh-CN"/>
        </w:rPr>
        <w:t>报价</w:t>
      </w:r>
      <w:r>
        <w:rPr>
          <w:rFonts w:hint="eastAsia" w:ascii="仿宋_GB2312" w:hAnsi="仿宋_GB2312" w:eastAsia="仿宋_GB2312" w:cs="仿宋_GB2312"/>
          <w:color w:val="auto"/>
          <w:kern w:val="0"/>
          <w:sz w:val="28"/>
          <w:szCs w:val="28"/>
          <w:highlight w:val="none"/>
        </w:rPr>
        <w:t>单位中确定承包人。</w:t>
      </w:r>
    </w:p>
    <w:p>
      <w:pPr>
        <w:keepNext w:val="0"/>
        <w:keepLines w:val="0"/>
        <w:pageBreakBefore w:val="0"/>
        <w:widowControl w:val="0"/>
        <w:kinsoku/>
        <w:wordWrap/>
        <w:overflowPunct/>
        <w:topLinePunct w:val="0"/>
        <w:autoSpaceDE w:val="0"/>
        <w:autoSpaceDN w:val="0"/>
        <w:bidi w:val="0"/>
        <w:adjustRightInd w:val="0"/>
        <w:snapToGrid w:val="0"/>
        <w:spacing w:line="264" w:lineRule="auto"/>
        <w:ind w:left="630" w:right="32" w:hanging="630" w:hangingChars="225"/>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21.3 在询价过程中，响应</w:t>
      </w:r>
      <w:r>
        <w:rPr>
          <w:rFonts w:hint="eastAsia" w:ascii="仿宋_GB2312" w:hAnsi="仿宋_GB2312" w:eastAsia="仿宋_GB2312" w:cs="仿宋_GB2312"/>
          <w:color w:val="auto"/>
          <w:kern w:val="0"/>
          <w:sz w:val="28"/>
          <w:szCs w:val="28"/>
          <w:highlight w:val="none"/>
          <w:lang w:eastAsia="zh-CN"/>
        </w:rPr>
        <w:t>报价</w:t>
      </w:r>
      <w:r>
        <w:rPr>
          <w:rFonts w:hint="eastAsia" w:ascii="仿宋_GB2312" w:hAnsi="仿宋_GB2312" w:eastAsia="仿宋_GB2312" w:cs="仿宋_GB2312"/>
          <w:color w:val="auto"/>
          <w:kern w:val="0"/>
          <w:sz w:val="28"/>
          <w:szCs w:val="28"/>
          <w:highlight w:val="none"/>
        </w:rPr>
        <w:t>单位提交的澄清文件由响应</w:t>
      </w:r>
      <w:r>
        <w:rPr>
          <w:rFonts w:hint="eastAsia" w:ascii="仿宋_GB2312" w:hAnsi="仿宋_GB2312" w:eastAsia="仿宋_GB2312" w:cs="仿宋_GB2312"/>
          <w:color w:val="auto"/>
          <w:kern w:val="0"/>
          <w:sz w:val="28"/>
          <w:szCs w:val="28"/>
          <w:highlight w:val="none"/>
          <w:lang w:eastAsia="zh-CN"/>
        </w:rPr>
        <w:t>报价</w:t>
      </w:r>
      <w:r>
        <w:rPr>
          <w:rFonts w:hint="eastAsia" w:ascii="仿宋_GB2312" w:hAnsi="仿宋_GB2312" w:eastAsia="仿宋_GB2312" w:cs="仿宋_GB2312"/>
          <w:color w:val="auto"/>
          <w:kern w:val="0"/>
          <w:sz w:val="28"/>
          <w:szCs w:val="28"/>
          <w:highlight w:val="none"/>
        </w:rPr>
        <w:t>单位法人代表或授权代表签署后生效，响应</w:t>
      </w:r>
      <w:r>
        <w:rPr>
          <w:rFonts w:hint="eastAsia" w:ascii="仿宋_GB2312" w:hAnsi="仿宋_GB2312" w:eastAsia="仿宋_GB2312" w:cs="仿宋_GB2312"/>
          <w:color w:val="auto"/>
          <w:kern w:val="0"/>
          <w:sz w:val="28"/>
          <w:szCs w:val="28"/>
          <w:highlight w:val="none"/>
          <w:lang w:eastAsia="zh-CN"/>
        </w:rPr>
        <w:t>报价</w:t>
      </w:r>
      <w:r>
        <w:rPr>
          <w:rFonts w:hint="eastAsia" w:ascii="仿宋_GB2312" w:hAnsi="仿宋_GB2312" w:eastAsia="仿宋_GB2312" w:cs="仿宋_GB2312"/>
          <w:color w:val="auto"/>
          <w:kern w:val="0"/>
          <w:sz w:val="28"/>
          <w:szCs w:val="28"/>
          <w:highlight w:val="none"/>
        </w:rPr>
        <w:t>单位应受其约束。</w:t>
      </w:r>
    </w:p>
    <w:p>
      <w:pPr>
        <w:autoSpaceDE w:val="0"/>
        <w:autoSpaceDN w:val="0"/>
        <w:adjustRightInd w:val="0"/>
        <w:snapToGrid w:val="0"/>
        <w:spacing w:line="300" w:lineRule="auto"/>
        <w:ind w:left="630" w:right="32" w:hanging="630" w:hangingChars="225"/>
        <w:rPr>
          <w:rFonts w:hint="eastAsia" w:ascii="仿宋_GB2312" w:hAnsi="仿宋_GB2312" w:eastAsia="仿宋_GB2312" w:cs="仿宋_GB2312"/>
          <w:b/>
          <w:bCs/>
          <w:color w:val="auto"/>
          <w:kern w:val="0"/>
          <w:sz w:val="28"/>
          <w:szCs w:val="28"/>
          <w:highlight w:val="none"/>
          <w:u w:val="none"/>
        </w:rPr>
      </w:pPr>
      <w:r>
        <w:rPr>
          <w:rFonts w:hint="eastAsia" w:ascii="仿宋_GB2312" w:hAnsi="仿宋_GB2312" w:eastAsia="仿宋_GB2312" w:cs="仿宋_GB2312"/>
          <w:color w:val="auto"/>
          <w:kern w:val="0"/>
          <w:sz w:val="28"/>
          <w:szCs w:val="28"/>
          <w:highlight w:val="none"/>
        </w:rPr>
        <w:t xml:space="preserve">21.4  </w:t>
      </w:r>
      <w:r>
        <w:rPr>
          <w:rFonts w:hint="eastAsia" w:ascii="仿宋_GB2312" w:hAnsi="仿宋_GB2312" w:eastAsia="仿宋_GB2312" w:cs="仿宋_GB2312"/>
          <w:b w:val="0"/>
          <w:bCs w:val="0"/>
          <w:color w:val="auto"/>
          <w:kern w:val="0"/>
          <w:sz w:val="28"/>
          <w:szCs w:val="28"/>
          <w:highlight w:val="none"/>
        </w:rPr>
        <w:t>询价小组进行综合评议。对提供工程质量、服务均能满足询价文件规定最低要求的</w:t>
      </w:r>
      <w:r>
        <w:rPr>
          <w:rFonts w:hint="eastAsia" w:ascii="仿宋_GB2312" w:hAnsi="仿宋_GB2312" w:eastAsia="仿宋_GB2312" w:cs="仿宋_GB2312"/>
          <w:b w:val="0"/>
          <w:bCs w:val="0"/>
          <w:color w:val="auto"/>
          <w:kern w:val="0"/>
          <w:sz w:val="28"/>
          <w:szCs w:val="28"/>
          <w:highlight w:val="none"/>
          <w:lang w:eastAsia="zh-CN"/>
        </w:rPr>
        <w:t>报价</w:t>
      </w:r>
      <w:r>
        <w:rPr>
          <w:rFonts w:hint="eastAsia" w:ascii="仿宋_GB2312" w:hAnsi="仿宋_GB2312" w:eastAsia="仿宋_GB2312" w:cs="仿宋_GB2312"/>
          <w:b w:val="0"/>
          <w:bCs w:val="0"/>
          <w:color w:val="auto"/>
          <w:kern w:val="0"/>
          <w:sz w:val="28"/>
          <w:szCs w:val="28"/>
          <w:highlight w:val="none"/>
        </w:rPr>
        <w:t>单位归列为推荐成交的候选对象，</w:t>
      </w:r>
      <w:r>
        <w:rPr>
          <w:rFonts w:hint="eastAsia" w:ascii="仿宋_GB2312" w:hAnsi="仿宋_GB2312" w:eastAsia="仿宋_GB2312" w:cs="仿宋_GB2312"/>
          <w:b w:val="0"/>
          <w:bCs w:val="0"/>
          <w:color w:val="auto"/>
          <w:kern w:val="0"/>
          <w:sz w:val="28"/>
          <w:szCs w:val="28"/>
          <w:highlight w:val="none"/>
          <w:lang w:eastAsia="zh-CN"/>
        </w:rPr>
        <w:t>询价</w:t>
      </w:r>
      <w:r>
        <w:rPr>
          <w:rFonts w:hint="eastAsia" w:ascii="仿宋_GB2312" w:hAnsi="仿宋_GB2312" w:eastAsia="仿宋_GB2312" w:cs="仿宋_GB2312"/>
          <w:b w:val="0"/>
          <w:bCs w:val="0"/>
          <w:color w:val="auto"/>
          <w:kern w:val="0"/>
          <w:sz w:val="28"/>
          <w:szCs w:val="28"/>
          <w:highlight w:val="none"/>
        </w:rPr>
        <w:t>人依照候选</w:t>
      </w:r>
      <w:r>
        <w:rPr>
          <w:rFonts w:hint="eastAsia" w:ascii="仿宋_GB2312" w:hAnsi="仿宋_GB2312" w:eastAsia="仿宋_GB2312" w:cs="仿宋_GB2312"/>
          <w:b w:val="0"/>
          <w:bCs w:val="0"/>
          <w:color w:val="auto"/>
          <w:kern w:val="0"/>
          <w:sz w:val="28"/>
          <w:szCs w:val="28"/>
          <w:highlight w:val="none"/>
          <w:lang w:eastAsia="zh-CN"/>
        </w:rPr>
        <w:t>报价</w:t>
      </w:r>
      <w:r>
        <w:rPr>
          <w:rFonts w:hint="eastAsia" w:ascii="仿宋_GB2312" w:hAnsi="仿宋_GB2312" w:eastAsia="仿宋_GB2312" w:cs="仿宋_GB2312"/>
          <w:b w:val="0"/>
          <w:bCs w:val="0"/>
          <w:color w:val="auto"/>
          <w:kern w:val="0"/>
          <w:sz w:val="28"/>
          <w:szCs w:val="28"/>
          <w:highlight w:val="none"/>
        </w:rPr>
        <w:t>单位的报价顺序，以有效报价最低者确定为第一备选单位，以有效报价次低者为第二备选单位</w:t>
      </w:r>
      <w:r>
        <w:rPr>
          <w:rFonts w:hint="eastAsia" w:ascii="仿宋_GB2312" w:hAnsi="仿宋_GB2312" w:eastAsia="仿宋_GB2312" w:cs="仿宋_GB2312"/>
          <w:b w:val="0"/>
          <w:bCs w:val="0"/>
          <w:color w:val="auto"/>
          <w:kern w:val="0"/>
          <w:sz w:val="28"/>
          <w:szCs w:val="28"/>
          <w:highlight w:val="none"/>
          <w:lang w:eastAsia="zh-CN"/>
        </w:rPr>
        <w:t>。</w:t>
      </w:r>
      <w:r>
        <w:rPr>
          <w:rFonts w:hint="eastAsia" w:ascii="仿宋_GB2312" w:hAnsi="仿宋_GB2312" w:eastAsia="仿宋_GB2312" w:cs="仿宋_GB2312"/>
          <w:b w:val="0"/>
          <w:bCs w:val="0"/>
          <w:color w:val="auto"/>
          <w:kern w:val="0"/>
          <w:sz w:val="28"/>
          <w:szCs w:val="28"/>
          <w:highlight w:val="none"/>
          <w:u w:val="none"/>
          <w:lang w:val="en-US" w:eastAsia="zh-CN"/>
        </w:rPr>
        <w:t>若有效报价相同，则以注册资金高的作为备选单位，若注册资金相同则以上一年资产盈利高的作为备选单位。</w:t>
      </w:r>
    </w:p>
    <w:p>
      <w:pPr>
        <w:keepNext w:val="0"/>
        <w:keepLines w:val="0"/>
        <w:pageBreakBefore w:val="0"/>
        <w:widowControl w:val="0"/>
        <w:kinsoku/>
        <w:wordWrap/>
        <w:overflowPunct/>
        <w:topLinePunct w:val="0"/>
        <w:autoSpaceDE w:val="0"/>
        <w:autoSpaceDN w:val="0"/>
        <w:bidi w:val="0"/>
        <w:adjustRightInd w:val="0"/>
        <w:snapToGrid w:val="0"/>
        <w:spacing w:line="264" w:lineRule="auto"/>
        <w:ind w:left="630" w:right="32" w:hanging="630" w:hangingChars="225"/>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22.报价的评审</w:t>
      </w:r>
    </w:p>
    <w:p>
      <w:pPr>
        <w:keepNext w:val="0"/>
        <w:keepLines w:val="0"/>
        <w:pageBreakBefore w:val="0"/>
        <w:widowControl w:val="0"/>
        <w:kinsoku/>
        <w:wordWrap/>
        <w:overflowPunct/>
        <w:topLinePunct w:val="0"/>
        <w:autoSpaceDE w:val="0"/>
        <w:autoSpaceDN w:val="0"/>
        <w:bidi w:val="0"/>
        <w:adjustRightInd w:val="0"/>
        <w:snapToGrid w:val="0"/>
        <w:spacing w:line="240" w:lineRule="auto"/>
        <w:ind w:left="630" w:right="32" w:hanging="630" w:hangingChars="225"/>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22.1询价小组将详细分析、核对每一份报价表，看其是否有计算上或累加上的算术误差，并加以修正。修正误差的原则如下：</w:t>
      </w:r>
    </w:p>
    <w:p>
      <w:pPr>
        <w:keepNext w:val="0"/>
        <w:keepLines w:val="0"/>
        <w:pageBreakBefore w:val="0"/>
        <w:widowControl w:val="0"/>
        <w:numPr>
          <w:ilvl w:val="1"/>
          <w:numId w:val="4"/>
        </w:numPr>
        <w:tabs>
          <w:tab w:val="left" w:pos="180"/>
          <w:tab w:val="left" w:pos="360"/>
          <w:tab w:val="left" w:pos="1260"/>
          <w:tab w:val="clear" w:pos="840"/>
        </w:tabs>
        <w:kinsoku/>
        <w:wordWrap/>
        <w:overflowPunct/>
        <w:topLinePunct w:val="0"/>
        <w:bidi w:val="0"/>
        <w:spacing w:before="120" w:line="240" w:lineRule="auto"/>
        <w:ind w:left="721" w:right="-61" w:rightChars="-29" w:firstLine="0"/>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大写金额与小写金额不一致的，以大写金额为准；</w:t>
      </w:r>
    </w:p>
    <w:p>
      <w:pPr>
        <w:keepNext w:val="0"/>
        <w:keepLines w:val="0"/>
        <w:pageBreakBefore w:val="0"/>
        <w:widowControl w:val="0"/>
        <w:numPr>
          <w:ilvl w:val="1"/>
          <w:numId w:val="4"/>
        </w:numPr>
        <w:tabs>
          <w:tab w:val="left" w:pos="180"/>
          <w:tab w:val="left" w:pos="360"/>
          <w:tab w:val="left" w:pos="1260"/>
          <w:tab w:val="clear" w:pos="840"/>
        </w:tabs>
        <w:kinsoku/>
        <w:wordWrap/>
        <w:overflowPunct/>
        <w:topLinePunct w:val="0"/>
        <w:bidi w:val="0"/>
        <w:spacing w:before="120" w:line="240" w:lineRule="auto"/>
        <w:ind w:left="721" w:right="-61" w:rightChars="-29" w:firstLine="0"/>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总价金额与按单价汇总金额不一致的，以单价为准，修正总价（单价小数点明显错位的除外）；</w:t>
      </w:r>
    </w:p>
    <w:p>
      <w:pPr>
        <w:keepNext w:val="0"/>
        <w:keepLines w:val="0"/>
        <w:pageBreakBefore w:val="0"/>
        <w:widowControl w:val="0"/>
        <w:kinsoku/>
        <w:wordWrap/>
        <w:overflowPunct/>
        <w:topLinePunct w:val="0"/>
        <w:autoSpaceDE w:val="0"/>
        <w:autoSpaceDN w:val="0"/>
        <w:bidi w:val="0"/>
        <w:adjustRightInd w:val="0"/>
        <w:snapToGrid w:val="0"/>
        <w:spacing w:line="264" w:lineRule="auto"/>
        <w:ind w:left="630" w:right="32" w:hanging="630" w:hangingChars="225"/>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22.2询价小组按上述修正误差的原则调整的价格对其报价人具有约束力。如果报价人不接受修正后的价格，其报价将被拒绝。</w:t>
      </w:r>
    </w:p>
    <w:p>
      <w:pPr>
        <w:keepNext w:val="0"/>
        <w:keepLines w:val="0"/>
        <w:pageBreakBefore w:val="0"/>
        <w:widowControl w:val="0"/>
        <w:kinsoku/>
        <w:wordWrap/>
        <w:overflowPunct/>
        <w:topLinePunct w:val="0"/>
        <w:autoSpaceDE w:val="0"/>
        <w:autoSpaceDN w:val="0"/>
        <w:bidi w:val="0"/>
        <w:adjustRightInd w:val="0"/>
        <w:snapToGrid w:val="0"/>
        <w:spacing w:line="264" w:lineRule="auto"/>
        <w:ind w:left="630" w:right="32" w:hanging="630" w:hangingChars="225"/>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22.3超过最高限价的报价将被拒绝。</w:t>
      </w:r>
    </w:p>
    <w:p>
      <w:pPr>
        <w:spacing w:line="360" w:lineRule="auto"/>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六、确定承包人</w:t>
      </w:r>
    </w:p>
    <w:p>
      <w:pPr>
        <w:autoSpaceDE w:val="0"/>
        <w:autoSpaceDN w:val="0"/>
        <w:adjustRightInd w:val="0"/>
        <w:snapToGrid w:val="0"/>
        <w:spacing w:line="300" w:lineRule="auto"/>
        <w:ind w:left="630" w:right="32" w:hanging="630" w:hangingChars="225"/>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23.确定承包人原则</w:t>
      </w:r>
    </w:p>
    <w:p>
      <w:pPr>
        <w:autoSpaceDE w:val="0"/>
        <w:autoSpaceDN w:val="0"/>
        <w:adjustRightInd w:val="0"/>
        <w:snapToGrid w:val="0"/>
        <w:spacing w:line="300" w:lineRule="auto"/>
        <w:ind w:left="630" w:right="32" w:hanging="630" w:hangingChars="225"/>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23.1根据符合</w:t>
      </w:r>
      <w:r>
        <w:rPr>
          <w:rFonts w:hint="eastAsia" w:ascii="仿宋_GB2312" w:hAnsi="仿宋_GB2312" w:eastAsia="仿宋_GB2312" w:cs="仿宋_GB2312"/>
          <w:color w:val="auto"/>
          <w:kern w:val="0"/>
          <w:sz w:val="28"/>
          <w:szCs w:val="28"/>
          <w:highlight w:val="none"/>
          <w:lang w:eastAsia="zh-CN"/>
        </w:rPr>
        <w:t>询价</w:t>
      </w:r>
      <w:r>
        <w:rPr>
          <w:rFonts w:hint="eastAsia" w:ascii="仿宋_GB2312" w:hAnsi="仿宋_GB2312" w:eastAsia="仿宋_GB2312" w:cs="仿宋_GB2312"/>
          <w:color w:val="auto"/>
          <w:kern w:val="0"/>
          <w:sz w:val="28"/>
          <w:szCs w:val="28"/>
          <w:highlight w:val="none"/>
        </w:rPr>
        <w:t>人需求、质量和服务且报价最低的原则确定承包人。</w:t>
      </w:r>
    </w:p>
    <w:p>
      <w:pPr>
        <w:autoSpaceDE w:val="0"/>
        <w:autoSpaceDN w:val="0"/>
        <w:adjustRightInd w:val="0"/>
        <w:snapToGrid w:val="0"/>
        <w:spacing w:line="300" w:lineRule="auto"/>
        <w:ind w:left="630" w:right="32" w:hanging="630" w:hangingChars="225"/>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sz w:val="28"/>
          <w:szCs w:val="28"/>
          <w:highlight w:val="none"/>
        </w:rPr>
        <w:t>23.2承包人确定后，</w:t>
      </w:r>
      <w:r>
        <w:rPr>
          <w:rFonts w:hint="eastAsia" w:ascii="仿宋_GB2312" w:hAnsi="仿宋_GB2312" w:eastAsia="仿宋_GB2312" w:cs="仿宋_GB2312"/>
          <w:color w:val="auto"/>
          <w:sz w:val="28"/>
          <w:szCs w:val="28"/>
          <w:highlight w:val="none"/>
          <w:lang w:eastAsia="zh-CN"/>
        </w:rPr>
        <w:t>询价</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kern w:val="0"/>
          <w:sz w:val="28"/>
          <w:szCs w:val="28"/>
          <w:highlight w:val="none"/>
        </w:rPr>
        <w:t>向承包人发出《发包通知书》，</w:t>
      </w:r>
      <w:r>
        <w:rPr>
          <w:rFonts w:hint="eastAsia" w:ascii="仿宋_GB2312" w:hAnsi="仿宋_GB2312" w:eastAsia="仿宋_GB2312" w:cs="仿宋_GB2312"/>
          <w:color w:val="auto"/>
          <w:sz w:val="28"/>
          <w:szCs w:val="28"/>
          <w:highlight w:val="none"/>
        </w:rPr>
        <w:t>对承包人和</w:t>
      </w:r>
      <w:r>
        <w:rPr>
          <w:rFonts w:hint="eastAsia" w:ascii="仿宋_GB2312" w:hAnsi="仿宋_GB2312" w:eastAsia="仿宋_GB2312" w:cs="仿宋_GB2312"/>
          <w:color w:val="auto"/>
          <w:sz w:val="28"/>
          <w:szCs w:val="28"/>
          <w:highlight w:val="none"/>
          <w:lang w:eastAsia="zh-CN"/>
        </w:rPr>
        <w:t>询价</w:t>
      </w:r>
      <w:r>
        <w:rPr>
          <w:rFonts w:hint="eastAsia" w:ascii="仿宋_GB2312" w:hAnsi="仿宋_GB2312" w:eastAsia="仿宋_GB2312" w:cs="仿宋_GB2312"/>
          <w:color w:val="auto"/>
          <w:sz w:val="28"/>
          <w:szCs w:val="28"/>
          <w:highlight w:val="none"/>
        </w:rPr>
        <w:t>人具有同等法律效力</w:t>
      </w:r>
      <w:r>
        <w:rPr>
          <w:rFonts w:hint="eastAsia" w:ascii="仿宋_GB2312" w:hAnsi="仿宋_GB2312" w:eastAsia="仿宋_GB2312" w:cs="仿宋_GB2312"/>
          <w:color w:val="auto"/>
          <w:kern w:val="0"/>
          <w:sz w:val="28"/>
          <w:szCs w:val="28"/>
          <w:highlight w:val="none"/>
        </w:rPr>
        <w:t>。</w:t>
      </w:r>
    </w:p>
    <w:p>
      <w:pPr>
        <w:pStyle w:val="11"/>
        <w:adjustRightInd w:val="0"/>
        <w:snapToGrid w:val="0"/>
        <w:spacing w:line="300" w:lineRule="auto"/>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七、 合同的订立和履行</w:t>
      </w:r>
    </w:p>
    <w:p>
      <w:pPr>
        <w:autoSpaceDE w:val="0"/>
        <w:autoSpaceDN w:val="0"/>
        <w:adjustRightInd w:val="0"/>
        <w:snapToGrid w:val="0"/>
        <w:spacing w:line="300" w:lineRule="auto"/>
        <w:ind w:right="32"/>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24. 合同的订立</w:t>
      </w:r>
    </w:p>
    <w:p>
      <w:pPr>
        <w:autoSpaceDE w:val="0"/>
        <w:autoSpaceDN w:val="0"/>
        <w:adjustRightInd w:val="0"/>
        <w:snapToGrid w:val="0"/>
        <w:spacing w:line="300" w:lineRule="auto"/>
        <w:ind w:left="700" w:right="32" w:hanging="700" w:hanging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 xml:space="preserve">24.1 </w:t>
      </w:r>
      <w:r>
        <w:rPr>
          <w:rFonts w:hint="eastAsia" w:ascii="仿宋_GB2312" w:hAnsi="仿宋_GB2312" w:eastAsia="仿宋_GB2312" w:cs="仿宋_GB2312"/>
          <w:color w:val="auto"/>
          <w:kern w:val="0"/>
          <w:sz w:val="28"/>
          <w:szCs w:val="28"/>
          <w:highlight w:val="none"/>
          <w:lang w:eastAsia="zh-CN"/>
        </w:rPr>
        <w:t>询价</w:t>
      </w:r>
      <w:r>
        <w:rPr>
          <w:rFonts w:hint="eastAsia" w:ascii="仿宋_GB2312" w:hAnsi="仿宋_GB2312" w:eastAsia="仿宋_GB2312" w:cs="仿宋_GB2312"/>
          <w:color w:val="auto"/>
          <w:kern w:val="0"/>
          <w:sz w:val="28"/>
          <w:szCs w:val="28"/>
          <w:highlight w:val="none"/>
        </w:rPr>
        <w:t>人与成交、承包人自《发包通知书》发出之日起三十日内，按询价文件要求和承包人询价响应文件承诺签订承包合同，但</w:t>
      </w:r>
      <w:r>
        <w:rPr>
          <w:rFonts w:hint="eastAsia" w:ascii="仿宋_GB2312" w:hAnsi="仿宋_GB2312" w:eastAsia="仿宋_GB2312" w:cs="仿宋_GB2312"/>
          <w:color w:val="auto"/>
          <w:sz w:val="28"/>
          <w:szCs w:val="28"/>
          <w:highlight w:val="none"/>
        </w:rPr>
        <w:t>不得超出询价文件和承包人询价响应文件的范围、也不得再行订立背离合同实质性内容的其他协议。</w:t>
      </w:r>
      <w:r>
        <w:rPr>
          <w:rFonts w:hint="eastAsia" w:ascii="仿宋" w:hAnsi="仿宋" w:eastAsia="仿宋" w:cs="仿宋_GB2312"/>
          <w:color w:val="auto"/>
          <w:sz w:val="28"/>
          <w:szCs w:val="28"/>
          <w:highlight w:val="none"/>
          <w:lang w:val="en-US" w:eastAsia="zh-CN"/>
        </w:rPr>
        <w:t>因</w:t>
      </w:r>
      <w:r>
        <w:rPr>
          <w:rFonts w:hint="eastAsia" w:ascii="仿宋" w:hAnsi="仿宋" w:eastAsia="仿宋" w:cs="仿宋_GB2312"/>
          <w:color w:val="auto"/>
          <w:sz w:val="28"/>
          <w:szCs w:val="28"/>
          <w:highlight w:val="none"/>
        </w:rPr>
        <w:t>承包人原因导致未按规定时限签订合同的，</w:t>
      </w:r>
      <w:r>
        <w:rPr>
          <w:rFonts w:hint="eastAsia" w:ascii="仿宋" w:hAnsi="仿宋" w:eastAsia="仿宋" w:cs="仿宋_GB2312"/>
          <w:color w:val="auto"/>
          <w:sz w:val="28"/>
          <w:szCs w:val="28"/>
          <w:highlight w:val="none"/>
          <w:lang w:val="en-US" w:eastAsia="zh-CN"/>
        </w:rPr>
        <w:t>发包人有权视为其自动放弃该项目承包资格</w:t>
      </w:r>
      <w:r>
        <w:rPr>
          <w:rFonts w:hint="eastAsia" w:ascii="仿宋" w:hAnsi="仿宋" w:eastAsia="仿宋" w:cs="仿宋_GB2312"/>
          <w:color w:val="auto"/>
          <w:sz w:val="28"/>
          <w:szCs w:val="28"/>
          <w:highlight w:val="none"/>
        </w:rPr>
        <w:t>。</w:t>
      </w:r>
    </w:p>
    <w:p>
      <w:pPr>
        <w:adjustRightInd w:val="0"/>
        <w:snapToGrid w:val="0"/>
        <w:spacing w:line="300" w:lineRule="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25. 合同的履行</w:t>
      </w:r>
    </w:p>
    <w:p>
      <w:pPr>
        <w:autoSpaceDE w:val="0"/>
        <w:autoSpaceDN w:val="0"/>
        <w:adjustRightInd w:val="0"/>
        <w:snapToGrid w:val="0"/>
        <w:spacing w:line="300" w:lineRule="auto"/>
        <w:ind w:left="700" w:right="32" w:hanging="700" w:hangingChars="250"/>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25.1承包合同订立后，合同各方不得擅自变更、中止或者终止合同。承包合同需要变更的，</w:t>
      </w:r>
      <w:r>
        <w:rPr>
          <w:rFonts w:hint="eastAsia" w:ascii="仿宋_GB2312" w:hAnsi="仿宋_GB2312" w:eastAsia="仿宋_GB2312" w:cs="仿宋_GB2312"/>
          <w:color w:val="auto"/>
          <w:kern w:val="0"/>
          <w:sz w:val="28"/>
          <w:szCs w:val="28"/>
          <w:highlight w:val="none"/>
          <w:lang w:eastAsia="zh-CN"/>
        </w:rPr>
        <w:t>询价</w:t>
      </w:r>
      <w:r>
        <w:rPr>
          <w:rFonts w:hint="eastAsia" w:ascii="仿宋_GB2312" w:hAnsi="仿宋_GB2312" w:eastAsia="仿宋_GB2312" w:cs="仿宋_GB2312"/>
          <w:color w:val="auto"/>
          <w:kern w:val="0"/>
          <w:sz w:val="28"/>
          <w:szCs w:val="28"/>
          <w:highlight w:val="none"/>
        </w:rPr>
        <w:t>人应将有关合同变更内容，以书面形式报公司</w:t>
      </w:r>
      <w:r>
        <w:rPr>
          <w:rFonts w:hint="eastAsia" w:ascii="仿宋_GB2312" w:hAnsi="仿宋_GB2312" w:eastAsia="仿宋_GB2312" w:cs="仿宋_GB2312"/>
          <w:color w:val="auto"/>
          <w:kern w:val="0"/>
          <w:sz w:val="28"/>
          <w:szCs w:val="28"/>
          <w:highlight w:val="none"/>
          <w:lang w:eastAsia="zh-CN"/>
        </w:rPr>
        <w:t>招标办</w:t>
      </w:r>
      <w:r>
        <w:rPr>
          <w:rFonts w:hint="eastAsia" w:ascii="仿宋_GB2312" w:hAnsi="仿宋_GB2312" w:eastAsia="仿宋_GB2312" w:cs="仿宋_GB2312"/>
          <w:color w:val="auto"/>
          <w:kern w:val="0"/>
          <w:sz w:val="28"/>
          <w:szCs w:val="28"/>
          <w:highlight w:val="none"/>
        </w:rPr>
        <w:t>备案；因特殊情况需要中止或终止合同的，</w:t>
      </w:r>
      <w:r>
        <w:rPr>
          <w:rFonts w:hint="eastAsia" w:ascii="仿宋_GB2312" w:hAnsi="仿宋_GB2312" w:eastAsia="仿宋_GB2312" w:cs="仿宋_GB2312"/>
          <w:color w:val="auto"/>
          <w:kern w:val="0"/>
          <w:sz w:val="28"/>
          <w:szCs w:val="28"/>
          <w:highlight w:val="none"/>
          <w:lang w:eastAsia="zh-CN"/>
        </w:rPr>
        <w:t>询价</w:t>
      </w:r>
      <w:r>
        <w:rPr>
          <w:rFonts w:hint="eastAsia" w:ascii="仿宋_GB2312" w:hAnsi="仿宋_GB2312" w:eastAsia="仿宋_GB2312" w:cs="仿宋_GB2312"/>
          <w:color w:val="auto"/>
          <w:kern w:val="0"/>
          <w:sz w:val="28"/>
          <w:szCs w:val="28"/>
          <w:highlight w:val="none"/>
        </w:rPr>
        <w:t>人应将中止或终止合同的理由以及相应措施，以书面形式报公司</w:t>
      </w:r>
      <w:r>
        <w:rPr>
          <w:rFonts w:hint="eastAsia" w:ascii="仿宋_GB2312" w:hAnsi="仿宋_GB2312" w:eastAsia="仿宋_GB2312" w:cs="仿宋_GB2312"/>
          <w:color w:val="auto"/>
          <w:kern w:val="0"/>
          <w:sz w:val="28"/>
          <w:szCs w:val="28"/>
          <w:highlight w:val="none"/>
          <w:lang w:eastAsia="zh-CN"/>
        </w:rPr>
        <w:t>招标办</w:t>
      </w:r>
      <w:r>
        <w:rPr>
          <w:rFonts w:hint="eastAsia" w:ascii="仿宋_GB2312" w:hAnsi="仿宋_GB2312" w:eastAsia="仿宋_GB2312" w:cs="仿宋_GB2312"/>
          <w:color w:val="auto"/>
          <w:kern w:val="0"/>
          <w:sz w:val="28"/>
          <w:szCs w:val="28"/>
          <w:highlight w:val="none"/>
        </w:rPr>
        <w:t>。</w:t>
      </w:r>
    </w:p>
    <w:p>
      <w:pPr>
        <w:autoSpaceDE w:val="0"/>
        <w:autoSpaceDN w:val="0"/>
        <w:adjustRightInd w:val="0"/>
        <w:snapToGrid w:val="0"/>
        <w:spacing w:line="300" w:lineRule="auto"/>
        <w:ind w:left="700" w:right="32" w:hanging="700" w:hangingChars="250"/>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25.2 承包人因不可抗力或者自身原因不能履行承包合同的，</w:t>
      </w:r>
      <w:r>
        <w:rPr>
          <w:rFonts w:hint="eastAsia" w:ascii="仿宋_GB2312" w:hAnsi="仿宋_GB2312" w:eastAsia="仿宋_GB2312" w:cs="仿宋_GB2312"/>
          <w:color w:val="auto"/>
          <w:kern w:val="0"/>
          <w:sz w:val="28"/>
          <w:szCs w:val="28"/>
          <w:highlight w:val="none"/>
          <w:lang w:eastAsia="zh-CN"/>
        </w:rPr>
        <w:t>询价</w:t>
      </w:r>
      <w:r>
        <w:rPr>
          <w:rFonts w:hint="eastAsia" w:ascii="仿宋_GB2312" w:hAnsi="仿宋_GB2312" w:eastAsia="仿宋_GB2312" w:cs="仿宋_GB2312"/>
          <w:color w:val="auto"/>
          <w:kern w:val="0"/>
          <w:sz w:val="28"/>
          <w:szCs w:val="28"/>
          <w:highlight w:val="none"/>
        </w:rPr>
        <w:t>人</w:t>
      </w:r>
      <w:r>
        <w:rPr>
          <w:rFonts w:hint="eastAsia" w:ascii="仿宋_GB2312" w:hAnsi="仿宋_GB2312" w:eastAsia="仿宋_GB2312" w:cs="仿宋_GB2312"/>
          <w:color w:val="auto"/>
          <w:sz w:val="28"/>
          <w:szCs w:val="28"/>
          <w:highlight w:val="none"/>
        </w:rPr>
        <w:t>可以与排位在承包人之后第一位的成交候选</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单位签订承包</w:t>
      </w:r>
      <w:r>
        <w:rPr>
          <w:rFonts w:hint="eastAsia" w:ascii="仿宋_GB2312" w:hAnsi="仿宋_GB2312" w:eastAsia="仿宋_GB2312" w:cs="仿宋_GB2312"/>
          <w:color w:val="auto"/>
          <w:kern w:val="0"/>
          <w:sz w:val="28"/>
          <w:szCs w:val="28"/>
          <w:highlight w:val="none"/>
        </w:rPr>
        <w:t>合同，以此类推。</w:t>
      </w:r>
    </w:p>
    <w:p>
      <w:pPr>
        <w:autoSpaceDE w:val="0"/>
        <w:autoSpaceDN w:val="0"/>
        <w:adjustRightInd w:val="0"/>
        <w:snapToGrid w:val="0"/>
        <w:spacing w:line="300" w:lineRule="auto"/>
        <w:ind w:left="420" w:right="32" w:hanging="42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八、质疑</w:t>
      </w:r>
    </w:p>
    <w:p>
      <w:pPr>
        <w:autoSpaceDE w:val="0"/>
        <w:autoSpaceDN w:val="0"/>
        <w:adjustRightInd w:val="0"/>
        <w:snapToGrid w:val="0"/>
        <w:spacing w:line="300" w:lineRule="auto"/>
        <w:ind w:left="420" w:right="32" w:hanging="420"/>
        <w:rPr>
          <w:rFonts w:hint="eastAsia" w:ascii="仿宋" w:hAnsi="仿宋" w:eastAsia="仿宋" w:cs="仿宋"/>
          <w:color w:val="auto"/>
          <w:sz w:val="36"/>
          <w:szCs w:val="36"/>
          <w:highlight w:val="none"/>
        </w:rPr>
      </w:pPr>
      <w:r>
        <w:rPr>
          <w:rFonts w:hint="eastAsia" w:ascii="仿宋_GB2312" w:hAnsi="仿宋_GB2312" w:eastAsia="仿宋_GB2312" w:cs="仿宋_GB2312"/>
          <w:color w:val="auto"/>
          <w:sz w:val="28"/>
          <w:szCs w:val="28"/>
          <w:highlight w:val="none"/>
        </w:rPr>
        <w:t>26. 如果</w:t>
      </w:r>
      <w:r>
        <w:rPr>
          <w:rFonts w:hint="eastAsia" w:ascii="仿宋_GB2312" w:hAnsi="仿宋_GB2312" w:eastAsia="仿宋_GB2312" w:cs="仿宋_GB2312"/>
          <w:color w:val="auto"/>
          <w:sz w:val="28"/>
          <w:szCs w:val="28"/>
          <w:highlight w:val="none"/>
          <w:lang w:eastAsia="zh-CN"/>
        </w:rPr>
        <w:t>报价</w:t>
      </w:r>
      <w:r>
        <w:rPr>
          <w:rFonts w:hint="eastAsia" w:ascii="仿宋_GB2312" w:hAnsi="仿宋_GB2312" w:eastAsia="仿宋_GB2312" w:cs="仿宋_GB2312"/>
          <w:color w:val="auto"/>
          <w:sz w:val="28"/>
          <w:szCs w:val="28"/>
          <w:highlight w:val="none"/>
        </w:rPr>
        <w:t>人认为询价文件或询价过程或询价结果使其权益受到损害的，可向</w:t>
      </w:r>
      <w:r>
        <w:rPr>
          <w:rFonts w:hint="eastAsia" w:ascii="仿宋_GB2312" w:hAnsi="仿宋_GB2312" w:eastAsia="仿宋_GB2312" w:cs="仿宋_GB2312"/>
          <w:color w:val="auto"/>
          <w:sz w:val="28"/>
          <w:szCs w:val="28"/>
          <w:highlight w:val="none"/>
          <w:lang w:eastAsia="zh-CN"/>
        </w:rPr>
        <w:t>询价</w:t>
      </w:r>
      <w:r>
        <w:rPr>
          <w:rFonts w:hint="eastAsia" w:ascii="仿宋_GB2312" w:hAnsi="仿宋_GB2312" w:eastAsia="仿宋_GB2312" w:cs="仿宋_GB2312"/>
          <w:color w:val="auto"/>
          <w:sz w:val="28"/>
          <w:szCs w:val="28"/>
          <w:highlight w:val="none"/>
        </w:rPr>
        <w:t>人提出书面质疑。</w:t>
      </w:r>
      <w:r>
        <w:rPr>
          <w:rFonts w:hint="eastAsia" w:ascii="仿宋_GB2312" w:hAnsi="仿宋_GB2312" w:eastAsia="仿宋_GB2312" w:cs="仿宋_GB2312"/>
          <w:color w:val="auto"/>
          <w:sz w:val="28"/>
          <w:szCs w:val="28"/>
          <w:highlight w:val="none"/>
          <w:lang w:eastAsia="zh-CN"/>
        </w:rPr>
        <w:t>询价</w:t>
      </w:r>
      <w:r>
        <w:rPr>
          <w:rFonts w:hint="eastAsia" w:ascii="仿宋_GB2312" w:hAnsi="仿宋_GB2312" w:eastAsia="仿宋_GB2312" w:cs="仿宋_GB2312"/>
          <w:color w:val="auto"/>
          <w:sz w:val="28"/>
          <w:szCs w:val="28"/>
          <w:highlight w:val="none"/>
        </w:rPr>
        <w:t>人应在规定时间内给与答复。</w:t>
      </w:r>
    </w:p>
    <w:p>
      <w:pPr>
        <w:autoSpaceDE w:val="0"/>
        <w:autoSpaceDN w:val="0"/>
        <w:adjustRightInd w:val="0"/>
        <w:snapToGrid w:val="0"/>
        <w:spacing w:line="300" w:lineRule="auto"/>
        <w:ind w:left="420" w:right="32" w:hanging="420"/>
        <w:rPr>
          <w:rFonts w:hint="eastAsia" w:ascii="仿宋" w:hAnsi="仿宋" w:eastAsia="仿宋" w:cs="仿宋_GB2312"/>
          <w:color w:val="auto"/>
          <w:sz w:val="28"/>
          <w:szCs w:val="28"/>
          <w:highlight w:val="none"/>
          <w:lang w:eastAsia="zh-CN"/>
        </w:rPr>
        <w:sectPr>
          <w:headerReference r:id="rId3" w:type="default"/>
          <w:footerReference r:id="rId4" w:type="default"/>
          <w:pgSz w:w="11906" w:h="16838"/>
          <w:pgMar w:top="1089" w:right="1466" w:bottom="1089" w:left="1077" w:header="851" w:footer="992" w:gutter="0"/>
          <w:cols w:space="720" w:num="1"/>
          <w:docGrid w:type="lines" w:linePitch="312" w:charSpace="0"/>
        </w:sectPr>
      </w:pPr>
    </w:p>
    <w:p>
      <w:pPr>
        <w:pStyle w:val="4"/>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附件一：报价记录表</w:t>
      </w:r>
    </w:p>
    <w:p>
      <w:pPr>
        <w:numPr>
          <w:ilvl w:val="0"/>
          <w:numId w:val="0"/>
        </w:numPr>
        <w:spacing w:line="240" w:lineRule="auto"/>
        <w:jc w:val="center"/>
        <w:rPr>
          <w:rFonts w:hint="eastAsia" w:ascii="仿宋_GB2312" w:hAnsi="仿宋_GB2312" w:eastAsia="仿宋_GB2312" w:cs="仿宋_GB2312"/>
          <w:b w:val="0"/>
          <w:bCs w:val="0"/>
          <w:color w:val="auto"/>
          <w:sz w:val="28"/>
          <w:szCs w:val="28"/>
          <w:highlight w:val="none"/>
          <w:u w:val="single"/>
        </w:rPr>
      </w:pPr>
      <w:r>
        <w:rPr>
          <w:rFonts w:hint="eastAsia" w:ascii="仿宋_GB2312" w:hAnsi="仿宋_GB2312" w:eastAsia="仿宋_GB2312" w:cs="仿宋_GB2312"/>
          <w:b w:val="0"/>
          <w:bCs w:val="0"/>
          <w:color w:val="auto"/>
          <w:sz w:val="28"/>
          <w:szCs w:val="28"/>
          <w:highlight w:val="none"/>
          <w:u w:val="single"/>
        </w:rPr>
        <w:t>广州市净水有限公司龙归分公司</w:t>
      </w:r>
      <w:r>
        <w:rPr>
          <w:rFonts w:hint="eastAsia" w:ascii="仿宋_GB2312" w:hAnsi="仿宋_GB2312" w:eastAsia="仿宋_GB2312" w:cs="仿宋_GB2312"/>
          <w:b w:val="0"/>
          <w:bCs w:val="0"/>
          <w:color w:val="auto"/>
          <w:sz w:val="28"/>
          <w:szCs w:val="28"/>
          <w:highlight w:val="none"/>
          <w:u w:val="single"/>
          <w:lang w:val="en-US" w:eastAsia="zh-CN"/>
        </w:rPr>
        <w:t>一</w:t>
      </w:r>
      <w:r>
        <w:rPr>
          <w:rFonts w:hint="eastAsia" w:ascii="仿宋_GB2312" w:hAnsi="仿宋_GB2312" w:eastAsia="仿宋_GB2312" w:cs="仿宋_GB2312"/>
          <w:b w:val="0"/>
          <w:bCs w:val="0"/>
          <w:color w:val="auto"/>
          <w:sz w:val="28"/>
          <w:szCs w:val="28"/>
          <w:highlight w:val="none"/>
          <w:u w:val="single"/>
        </w:rPr>
        <w:t>二期进水加装苯胺在线检测系统</w:t>
      </w:r>
    </w:p>
    <w:p>
      <w:pPr>
        <w:numPr>
          <w:ilvl w:val="0"/>
          <w:numId w:val="0"/>
        </w:numPr>
        <w:spacing w:line="240" w:lineRule="auto"/>
        <w:jc w:val="center"/>
        <w:rPr>
          <w:rFonts w:hint="eastAsia" w:ascii="仿宋_GB2312" w:hAnsi="仿宋_GB2312" w:eastAsia="仿宋_GB2312" w:cs="仿宋_GB2312"/>
          <w:b/>
          <w:bCs/>
          <w:color w:val="auto"/>
          <w:sz w:val="36"/>
          <w:szCs w:val="36"/>
          <w:highlight w:val="none"/>
        </w:rPr>
      </w:pPr>
      <w:r>
        <w:rPr>
          <w:rFonts w:hint="eastAsia" w:ascii="仿宋_GB2312" w:hAnsi="仿宋_GB2312" w:eastAsia="仿宋_GB2312" w:cs="仿宋_GB2312"/>
          <w:color w:val="auto"/>
          <w:sz w:val="28"/>
          <w:szCs w:val="28"/>
          <w:highlight w:val="none"/>
        </w:rPr>
        <w:t>报价记录表</w:t>
      </w:r>
    </w:p>
    <w:p>
      <w:pPr>
        <w:spacing w:line="500" w:lineRule="exact"/>
        <w:ind w:firstLine="3465" w:firstLineChars="165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报价文件开启时间：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Cs w:val="21"/>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Cs w:val="21"/>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Cs w:val="21"/>
          <w:highlight w:val="none"/>
        </w:rPr>
        <w:t>日</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Cs w:val="21"/>
          <w:highlight w:val="none"/>
        </w:rPr>
        <w:t>时</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Cs w:val="21"/>
          <w:highlight w:val="none"/>
        </w:rPr>
        <w:t>分</w:t>
      </w:r>
    </w:p>
    <w:tbl>
      <w:tblPr>
        <w:tblStyle w:val="20"/>
        <w:tblW w:w="9430" w:type="dxa"/>
        <w:jc w:val="center"/>
        <w:tblLayout w:type="fixed"/>
        <w:tblCellMar>
          <w:top w:w="0" w:type="dxa"/>
          <w:left w:w="108" w:type="dxa"/>
          <w:bottom w:w="0" w:type="dxa"/>
          <w:right w:w="108" w:type="dxa"/>
        </w:tblCellMar>
      </w:tblPr>
      <w:tblGrid>
        <w:gridCol w:w="669"/>
        <w:gridCol w:w="3255"/>
        <w:gridCol w:w="641"/>
        <w:gridCol w:w="1941"/>
        <w:gridCol w:w="1462"/>
        <w:gridCol w:w="1462"/>
      </w:tblGrid>
      <w:tr>
        <w:tblPrEx>
          <w:tblCellMar>
            <w:top w:w="0" w:type="dxa"/>
            <w:left w:w="108" w:type="dxa"/>
            <w:bottom w:w="0" w:type="dxa"/>
            <w:right w:w="108" w:type="dxa"/>
          </w:tblCellMar>
        </w:tblPrEx>
        <w:trPr>
          <w:trHeight w:val="828"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color w:val="000000"/>
                <w:szCs w:val="21"/>
                <w:highlight w:val="none"/>
              </w:rPr>
            </w:pPr>
            <w:r>
              <w:rPr>
                <w:rFonts w:hint="eastAsia" w:ascii="仿宋" w:hAnsi="仿宋" w:eastAsia="仿宋" w:cs="仿宋_GB2312"/>
                <w:color w:val="000000"/>
                <w:szCs w:val="21"/>
                <w:highlight w:val="none"/>
              </w:rPr>
              <w:t>序号</w:t>
            </w:r>
          </w:p>
        </w:tc>
        <w:tc>
          <w:tcPr>
            <w:tcW w:w="325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color w:val="000000"/>
                <w:szCs w:val="21"/>
                <w:highlight w:val="none"/>
              </w:rPr>
            </w:pPr>
            <w:r>
              <w:rPr>
                <w:rFonts w:hint="eastAsia" w:ascii="仿宋" w:hAnsi="仿宋" w:eastAsia="仿宋" w:cs="仿宋_GB2312"/>
                <w:color w:val="000000"/>
                <w:szCs w:val="21"/>
                <w:highlight w:val="none"/>
              </w:rPr>
              <w:t>报价单位</w:t>
            </w:r>
          </w:p>
        </w:tc>
        <w:tc>
          <w:tcPr>
            <w:tcW w:w="64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color w:val="000000"/>
                <w:szCs w:val="21"/>
                <w:highlight w:val="none"/>
              </w:rPr>
            </w:pPr>
            <w:r>
              <w:rPr>
                <w:rFonts w:hint="eastAsia" w:ascii="仿宋" w:hAnsi="仿宋" w:eastAsia="仿宋" w:cs="仿宋_GB2312"/>
                <w:color w:val="000000"/>
                <w:szCs w:val="21"/>
                <w:highlight w:val="none"/>
              </w:rPr>
              <w:t>密封情况</w:t>
            </w:r>
          </w:p>
        </w:tc>
        <w:tc>
          <w:tcPr>
            <w:tcW w:w="194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color w:val="000000"/>
                <w:szCs w:val="21"/>
                <w:highlight w:val="none"/>
              </w:rPr>
            </w:pPr>
            <w:r>
              <w:rPr>
                <w:rFonts w:hint="eastAsia" w:ascii="仿宋" w:hAnsi="仿宋" w:eastAsia="仿宋" w:cs="仿宋_GB2312"/>
                <w:color w:val="000000"/>
                <w:szCs w:val="21"/>
                <w:highlight w:val="none"/>
              </w:rPr>
              <w:t>报价（元）</w:t>
            </w:r>
          </w:p>
        </w:tc>
        <w:tc>
          <w:tcPr>
            <w:tcW w:w="146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color w:val="000000"/>
                <w:szCs w:val="21"/>
                <w:highlight w:val="none"/>
              </w:rPr>
            </w:pPr>
            <w:r>
              <w:rPr>
                <w:rFonts w:hint="eastAsia" w:ascii="仿宋" w:hAnsi="仿宋" w:eastAsia="仿宋" w:cs="仿宋_GB2312"/>
                <w:color w:val="000000"/>
                <w:szCs w:val="21"/>
                <w:highlight w:val="none"/>
              </w:rPr>
              <w:t>签名</w:t>
            </w:r>
          </w:p>
        </w:tc>
        <w:tc>
          <w:tcPr>
            <w:tcW w:w="146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仿宋" w:hAnsi="仿宋" w:eastAsia="仿宋" w:cs="仿宋_GB2312"/>
                <w:color w:val="000000"/>
                <w:szCs w:val="21"/>
                <w:highlight w:val="none"/>
                <w:lang w:val="en-US" w:eastAsia="zh-CN"/>
              </w:rPr>
            </w:pPr>
            <w:r>
              <w:rPr>
                <w:rFonts w:hint="eastAsia" w:ascii="仿宋" w:hAnsi="仿宋" w:eastAsia="仿宋" w:cs="仿宋_GB2312"/>
                <w:color w:val="000000"/>
                <w:szCs w:val="21"/>
                <w:highlight w:val="none"/>
                <w:lang w:val="en-US" w:eastAsia="zh-CN"/>
              </w:rPr>
              <w:t>联系方式</w:t>
            </w:r>
          </w:p>
        </w:tc>
      </w:tr>
      <w:tr>
        <w:tblPrEx>
          <w:tblCellMar>
            <w:top w:w="0" w:type="dxa"/>
            <w:left w:w="108" w:type="dxa"/>
            <w:bottom w:w="0" w:type="dxa"/>
            <w:right w:w="108" w:type="dxa"/>
          </w:tblCellMar>
        </w:tblPrEx>
        <w:trPr>
          <w:trHeight w:val="828" w:hRule="atLeast"/>
          <w:jc w:val="center"/>
        </w:trPr>
        <w:tc>
          <w:tcPr>
            <w:tcW w:w="669"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325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641"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941"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46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46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r>
      <w:tr>
        <w:tblPrEx>
          <w:tblCellMar>
            <w:top w:w="0" w:type="dxa"/>
            <w:left w:w="108" w:type="dxa"/>
            <w:bottom w:w="0" w:type="dxa"/>
            <w:right w:w="108" w:type="dxa"/>
          </w:tblCellMar>
        </w:tblPrEx>
        <w:trPr>
          <w:trHeight w:val="828" w:hRule="atLeast"/>
          <w:jc w:val="center"/>
        </w:trPr>
        <w:tc>
          <w:tcPr>
            <w:tcW w:w="669"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325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641"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941"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46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46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r>
      <w:tr>
        <w:tblPrEx>
          <w:tblCellMar>
            <w:top w:w="0" w:type="dxa"/>
            <w:left w:w="108" w:type="dxa"/>
            <w:bottom w:w="0" w:type="dxa"/>
            <w:right w:w="108" w:type="dxa"/>
          </w:tblCellMar>
        </w:tblPrEx>
        <w:trPr>
          <w:trHeight w:val="828" w:hRule="atLeast"/>
          <w:jc w:val="center"/>
        </w:trPr>
        <w:tc>
          <w:tcPr>
            <w:tcW w:w="669"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325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641"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941"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46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46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r>
      <w:tr>
        <w:tblPrEx>
          <w:tblCellMar>
            <w:top w:w="0" w:type="dxa"/>
            <w:left w:w="108" w:type="dxa"/>
            <w:bottom w:w="0" w:type="dxa"/>
            <w:right w:w="108" w:type="dxa"/>
          </w:tblCellMar>
        </w:tblPrEx>
        <w:trPr>
          <w:trHeight w:val="828" w:hRule="atLeast"/>
          <w:jc w:val="center"/>
        </w:trPr>
        <w:tc>
          <w:tcPr>
            <w:tcW w:w="669"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325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641"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941"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46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46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r>
      <w:tr>
        <w:tblPrEx>
          <w:tblCellMar>
            <w:top w:w="0" w:type="dxa"/>
            <w:left w:w="108" w:type="dxa"/>
            <w:bottom w:w="0" w:type="dxa"/>
            <w:right w:w="108" w:type="dxa"/>
          </w:tblCellMar>
        </w:tblPrEx>
        <w:trPr>
          <w:trHeight w:val="828" w:hRule="atLeast"/>
          <w:jc w:val="center"/>
        </w:trPr>
        <w:tc>
          <w:tcPr>
            <w:tcW w:w="669"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325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641"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941"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46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46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r>
      <w:tr>
        <w:tblPrEx>
          <w:tblCellMar>
            <w:top w:w="0" w:type="dxa"/>
            <w:left w:w="108" w:type="dxa"/>
            <w:bottom w:w="0" w:type="dxa"/>
            <w:right w:w="108" w:type="dxa"/>
          </w:tblCellMar>
        </w:tblPrEx>
        <w:trPr>
          <w:trHeight w:val="828" w:hRule="atLeast"/>
          <w:jc w:val="center"/>
        </w:trPr>
        <w:tc>
          <w:tcPr>
            <w:tcW w:w="669"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325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641"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941"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46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46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r>
      <w:tr>
        <w:tblPrEx>
          <w:tblCellMar>
            <w:top w:w="0" w:type="dxa"/>
            <w:left w:w="108" w:type="dxa"/>
            <w:bottom w:w="0" w:type="dxa"/>
            <w:right w:w="108" w:type="dxa"/>
          </w:tblCellMar>
        </w:tblPrEx>
        <w:trPr>
          <w:trHeight w:val="828" w:hRule="atLeast"/>
          <w:jc w:val="center"/>
        </w:trPr>
        <w:tc>
          <w:tcPr>
            <w:tcW w:w="669"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325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641"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941"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46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46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r>
      <w:tr>
        <w:tblPrEx>
          <w:tblCellMar>
            <w:top w:w="0" w:type="dxa"/>
            <w:left w:w="108" w:type="dxa"/>
            <w:bottom w:w="0" w:type="dxa"/>
            <w:right w:w="108" w:type="dxa"/>
          </w:tblCellMar>
        </w:tblPrEx>
        <w:trPr>
          <w:trHeight w:val="828" w:hRule="atLeast"/>
          <w:jc w:val="center"/>
        </w:trPr>
        <w:tc>
          <w:tcPr>
            <w:tcW w:w="669"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325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641"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941"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46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46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r>
      <w:tr>
        <w:tblPrEx>
          <w:tblCellMar>
            <w:top w:w="0" w:type="dxa"/>
            <w:left w:w="108" w:type="dxa"/>
            <w:bottom w:w="0" w:type="dxa"/>
            <w:right w:w="108" w:type="dxa"/>
          </w:tblCellMar>
        </w:tblPrEx>
        <w:trPr>
          <w:trHeight w:val="828" w:hRule="atLeast"/>
          <w:jc w:val="center"/>
        </w:trPr>
        <w:tc>
          <w:tcPr>
            <w:tcW w:w="669"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325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641"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941"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46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46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r>
      <w:tr>
        <w:tblPrEx>
          <w:tblCellMar>
            <w:top w:w="0" w:type="dxa"/>
            <w:left w:w="108" w:type="dxa"/>
            <w:bottom w:w="0" w:type="dxa"/>
            <w:right w:w="108" w:type="dxa"/>
          </w:tblCellMar>
        </w:tblPrEx>
        <w:trPr>
          <w:trHeight w:val="828" w:hRule="atLeast"/>
          <w:jc w:val="center"/>
        </w:trPr>
        <w:tc>
          <w:tcPr>
            <w:tcW w:w="669"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3255"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641"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941"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46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c>
          <w:tcPr>
            <w:tcW w:w="1462" w:type="dxa"/>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color w:val="000000"/>
                <w:szCs w:val="21"/>
                <w:highlight w:val="none"/>
              </w:rPr>
            </w:pPr>
          </w:p>
        </w:tc>
      </w:tr>
    </w:tbl>
    <w:p>
      <w:pPr>
        <w:spacing w:line="440" w:lineRule="exact"/>
        <w:ind w:firstLine="3150" w:firstLineChars="1500"/>
        <w:rPr>
          <w:rFonts w:hint="eastAsia" w:ascii="仿宋_GB2312" w:hAnsi="仿宋_GB2312" w:eastAsia="仿宋_GB2312" w:cs="仿宋_GB2312"/>
          <w:color w:val="auto"/>
          <w:highlight w:val="none"/>
        </w:rPr>
      </w:pPr>
    </w:p>
    <w:p>
      <w:pPr>
        <w:spacing w:line="440" w:lineRule="exact"/>
        <w:rPr>
          <w:rFonts w:hint="eastAsia" w:ascii="仿宋_GB2312" w:hAnsi="仿宋_GB2312" w:eastAsia="仿宋_GB2312" w:cs="仿宋_GB2312"/>
          <w:color w:val="auto"/>
          <w:highlight w:val="none"/>
          <w:u w:val="none"/>
          <w:lang w:val="en-US" w:eastAsia="zh-CN"/>
        </w:rPr>
      </w:pPr>
      <w:r>
        <w:rPr>
          <w:rFonts w:hint="eastAsia" w:ascii="仿宋_GB2312" w:hAnsi="仿宋_GB2312" w:eastAsia="仿宋_GB2312" w:cs="仿宋_GB2312"/>
          <w:color w:val="auto"/>
          <w:highlight w:val="none"/>
        </w:rPr>
        <w:t>经办人：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lang w:val="en-US" w:eastAsia="zh-CN"/>
        </w:rPr>
        <w:t xml:space="preserve">                               </w:t>
      </w:r>
      <w:r>
        <w:rPr>
          <w:rFonts w:hint="eastAsia" w:ascii="仿宋_GB2312" w:hAnsi="仿宋_GB2312" w:eastAsia="仿宋_GB2312" w:cs="仿宋_GB2312"/>
          <w:color w:val="auto"/>
          <w:highlight w:val="none"/>
        </w:rPr>
        <w:t>记录人：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u w:val="single"/>
          <w:lang w:val="en-US" w:eastAsia="zh-CN"/>
        </w:rPr>
        <w:t xml:space="preserve">     </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u w:val="none"/>
        </w:rPr>
        <w:t xml:space="preserve">    </w:t>
      </w:r>
      <w:r>
        <w:rPr>
          <w:rFonts w:hint="eastAsia" w:ascii="仿宋_GB2312" w:hAnsi="仿宋_GB2312" w:eastAsia="仿宋_GB2312" w:cs="仿宋_GB2312"/>
          <w:color w:val="auto"/>
          <w:highlight w:val="none"/>
          <w:u w:val="none"/>
          <w:lang w:val="en-US" w:eastAsia="zh-CN"/>
        </w:rPr>
        <w:t xml:space="preserve">    </w:t>
      </w:r>
    </w:p>
    <w:p>
      <w:pPr>
        <w:spacing w:line="440" w:lineRule="exact"/>
        <w:ind w:firstLine="1680" w:firstLineChars="800"/>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none"/>
          <w:lang w:val="en-US" w:eastAsia="zh-CN"/>
        </w:rPr>
        <w:t xml:space="preserve">                                </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年</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 xml:space="preserve">月 </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日</w:t>
      </w:r>
    </w:p>
    <w:p>
      <w:pPr>
        <w:rPr>
          <w:rFonts w:hint="eastAsia" w:ascii="仿宋_GB2312" w:hAnsi="仿宋_GB2312" w:eastAsia="仿宋_GB2312" w:cs="仿宋_GB2312"/>
          <w:color w:val="auto"/>
          <w:highlight w:val="none"/>
        </w:rPr>
        <w:sectPr>
          <w:pgSz w:w="11906" w:h="16838"/>
          <w:pgMar w:top="1089" w:right="1466" w:bottom="1089" w:left="1077" w:header="851" w:footer="992" w:gutter="0"/>
          <w:cols w:space="720" w:num="1"/>
          <w:docGrid w:type="lines" w:linePitch="312" w:charSpace="0"/>
        </w:sectPr>
      </w:pPr>
    </w:p>
    <w:p>
      <w:pP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32"/>
          <w:szCs w:val="32"/>
          <w:highlight w:val="none"/>
        </w:rPr>
        <w:t>附件二</w:t>
      </w:r>
    </w:p>
    <w:p>
      <w:pPr>
        <w:spacing w:line="360" w:lineRule="auto"/>
        <w:jc w:val="center"/>
        <w:rPr>
          <w:rFonts w:ascii="宋体" w:hAnsi="宋体"/>
          <w:b/>
          <w:color w:val="auto"/>
          <w:sz w:val="36"/>
          <w:szCs w:val="36"/>
          <w:highlight w:val="none"/>
        </w:rPr>
      </w:pPr>
      <w:r>
        <w:rPr>
          <w:rFonts w:hint="eastAsia" w:ascii="宋体" w:hAnsi="宋体"/>
          <w:b/>
          <w:color w:val="auto"/>
          <w:sz w:val="36"/>
          <w:szCs w:val="36"/>
          <w:highlight w:val="none"/>
        </w:rPr>
        <w:t>广州市净水有限公司</w:t>
      </w:r>
      <w:r>
        <w:rPr>
          <w:rFonts w:hint="eastAsia" w:ascii="宋体" w:hAnsi="宋体"/>
          <w:b/>
          <w:color w:val="auto"/>
          <w:sz w:val="36"/>
          <w:szCs w:val="36"/>
          <w:highlight w:val="none"/>
          <w:lang w:eastAsia="zh-CN"/>
        </w:rPr>
        <w:t>非公招</w:t>
      </w:r>
      <w:r>
        <w:rPr>
          <w:rFonts w:hint="eastAsia" w:ascii="宋体" w:hAnsi="宋体"/>
          <w:b/>
          <w:color w:val="auto"/>
          <w:sz w:val="36"/>
          <w:szCs w:val="36"/>
          <w:highlight w:val="none"/>
        </w:rPr>
        <w:t>项目询价评审记录表</w:t>
      </w:r>
    </w:p>
    <w:p>
      <w:pPr>
        <w:spacing w:line="360" w:lineRule="auto"/>
        <w:jc w:val="left"/>
        <w:rPr>
          <w:rFonts w:hint="eastAsia" w:ascii="仿宋_GB2312" w:hAnsi="仿宋_GB2312" w:eastAsia="仿宋_GB2312" w:cs="仿宋_GB2312"/>
          <w:b w:val="0"/>
          <w:bCs w:val="0"/>
          <w:color w:val="auto"/>
          <w:sz w:val="28"/>
          <w:szCs w:val="28"/>
          <w:highlight w:val="none"/>
          <w:u w:val="single"/>
          <w:lang w:eastAsia="zh-CN"/>
        </w:rPr>
      </w:pPr>
      <w:r>
        <w:rPr>
          <w:rFonts w:hint="eastAsia" w:ascii="宋体" w:hAnsi="宋体"/>
          <w:color w:val="auto"/>
          <w:sz w:val="24"/>
          <w:highlight w:val="none"/>
        </w:rPr>
        <w:t>项目名称：</w:t>
      </w:r>
      <w:r>
        <w:rPr>
          <w:rFonts w:hint="eastAsia" w:ascii="宋体" w:hAnsi="宋体" w:eastAsia="宋体" w:cs="Times New Roman"/>
          <w:b w:val="0"/>
          <w:bCs w:val="0"/>
          <w:color w:val="auto"/>
          <w:sz w:val="24"/>
          <w:szCs w:val="20"/>
          <w:highlight w:val="none"/>
          <w:u w:val="single"/>
        </w:rPr>
        <w:t>广州市净水有限公司龙归分公司</w:t>
      </w:r>
      <w:r>
        <w:rPr>
          <w:rFonts w:hint="eastAsia" w:ascii="宋体" w:hAnsi="宋体" w:eastAsia="宋体" w:cs="Times New Roman"/>
          <w:b w:val="0"/>
          <w:bCs w:val="0"/>
          <w:color w:val="auto"/>
          <w:sz w:val="24"/>
          <w:szCs w:val="20"/>
          <w:highlight w:val="none"/>
          <w:u w:val="single"/>
          <w:lang w:val="en-US" w:eastAsia="zh-CN"/>
        </w:rPr>
        <w:t>一</w:t>
      </w:r>
      <w:r>
        <w:rPr>
          <w:rFonts w:hint="eastAsia" w:ascii="宋体" w:hAnsi="宋体" w:eastAsia="宋体" w:cs="Times New Roman"/>
          <w:b w:val="0"/>
          <w:bCs w:val="0"/>
          <w:color w:val="auto"/>
          <w:sz w:val="24"/>
          <w:szCs w:val="20"/>
          <w:highlight w:val="none"/>
          <w:u w:val="single"/>
        </w:rPr>
        <w:t>二期进水加装苯胺在线检测系统</w:t>
      </w:r>
    </w:p>
    <w:tbl>
      <w:tblPr>
        <w:tblStyle w:val="20"/>
        <w:tblW w:w="10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4137"/>
        <w:gridCol w:w="1078"/>
        <w:gridCol w:w="999"/>
        <w:gridCol w:w="993"/>
        <w:gridCol w:w="992"/>
        <w:gridCol w:w="992"/>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6" w:hRule="atLeast"/>
          <w:tblHeader/>
          <w:jc w:val="center"/>
        </w:trPr>
        <w:tc>
          <w:tcPr>
            <w:tcW w:w="601" w:type="dxa"/>
            <w:vMerge w:val="restart"/>
            <w:tcBorders>
              <w:top w:val="double" w:color="auto" w:sz="4" w:space="0"/>
              <w:left w:val="double" w:color="auto" w:sz="4" w:space="0"/>
              <w:right w:val="single" w:color="auto" w:sz="4" w:space="0"/>
            </w:tcBorders>
            <w:noWrap w:val="0"/>
            <w:vAlign w:val="center"/>
          </w:tcPr>
          <w:p>
            <w:pPr>
              <w:spacing w:line="360" w:lineRule="auto"/>
              <w:ind w:left="1200" w:hanging="1155" w:hangingChars="500"/>
              <w:jc w:val="left"/>
              <w:rPr>
                <w:rFonts w:ascii="宋体" w:hAnsi="宋体"/>
                <w:color w:val="auto"/>
                <w:sz w:val="24"/>
                <w:highlight w:val="none"/>
              </w:rPr>
            </w:pPr>
            <w:r>
              <w:rPr>
                <w:rFonts w:hint="eastAsia" w:ascii="宋体" w:hAnsi="宋体"/>
                <w:color w:val="auto"/>
                <w:sz w:val="24"/>
                <w:highlight w:val="none"/>
              </w:rPr>
              <w:t>序号</w:t>
            </w:r>
          </w:p>
        </w:tc>
        <w:tc>
          <w:tcPr>
            <w:tcW w:w="4137" w:type="dxa"/>
            <w:vMerge w:val="restart"/>
            <w:tcBorders>
              <w:top w:val="double" w:color="auto" w:sz="4" w:space="0"/>
              <w:left w:val="single" w:color="auto" w:sz="4" w:space="0"/>
              <w:right w:val="single" w:color="auto" w:sz="4" w:space="0"/>
            </w:tcBorders>
            <w:noWrap w:val="0"/>
            <w:vAlign w:val="center"/>
          </w:tcPr>
          <w:p>
            <w:pPr>
              <w:spacing w:line="360" w:lineRule="auto"/>
              <w:ind w:left="1200" w:hanging="1155" w:hangingChars="500"/>
              <w:jc w:val="left"/>
              <w:rPr>
                <w:rFonts w:ascii="宋体" w:hAnsi="宋体"/>
                <w:color w:val="auto"/>
                <w:sz w:val="24"/>
                <w:highlight w:val="none"/>
              </w:rPr>
            </w:pPr>
            <w:r>
              <w:rPr>
                <w:rFonts w:hint="eastAsia"/>
                <w:b/>
                <w:color w:val="auto"/>
                <w:sz w:val="24"/>
                <w:highlight w:val="none"/>
              </w:rPr>
              <w:t>项目资料</w:t>
            </w:r>
          </w:p>
        </w:tc>
        <w:tc>
          <w:tcPr>
            <w:tcW w:w="1078" w:type="dxa"/>
            <w:vMerge w:val="restart"/>
            <w:tcBorders>
              <w:top w:val="double" w:color="auto" w:sz="4" w:space="0"/>
              <w:left w:val="single" w:color="auto" w:sz="4" w:space="0"/>
              <w:right w:val="single" w:color="auto" w:sz="4" w:space="0"/>
            </w:tcBorders>
            <w:noWrap w:val="0"/>
            <w:vAlign w:val="center"/>
          </w:tcPr>
          <w:p>
            <w:pPr>
              <w:spacing w:line="360" w:lineRule="auto"/>
              <w:ind w:left="1200" w:hanging="1155" w:hangingChars="500"/>
              <w:jc w:val="left"/>
              <w:rPr>
                <w:rFonts w:ascii="宋体" w:hAnsi="宋体"/>
                <w:color w:val="auto"/>
                <w:sz w:val="24"/>
                <w:highlight w:val="none"/>
              </w:rPr>
            </w:pPr>
            <w:r>
              <w:rPr>
                <w:rFonts w:hint="eastAsia"/>
                <w:b/>
                <w:color w:val="auto"/>
                <w:sz w:val="24"/>
                <w:highlight w:val="none"/>
              </w:rPr>
              <w:t>提交资料要求</w:t>
            </w:r>
          </w:p>
        </w:tc>
        <w:tc>
          <w:tcPr>
            <w:tcW w:w="3976" w:type="dxa"/>
            <w:gridSpan w:val="4"/>
            <w:tcBorders>
              <w:top w:val="double" w:color="auto" w:sz="4" w:space="0"/>
              <w:left w:val="single" w:color="auto" w:sz="4" w:space="0"/>
              <w:right w:val="single" w:color="auto" w:sz="4" w:space="0"/>
            </w:tcBorders>
            <w:noWrap w:val="0"/>
            <w:vAlign w:val="center"/>
          </w:tcPr>
          <w:p>
            <w:pPr>
              <w:spacing w:line="360" w:lineRule="auto"/>
              <w:ind w:left="1200" w:hanging="1155" w:hangingChars="500"/>
              <w:jc w:val="left"/>
              <w:rPr>
                <w:rFonts w:ascii="宋体" w:hAnsi="宋体"/>
                <w:color w:val="auto"/>
                <w:sz w:val="24"/>
                <w:highlight w:val="none"/>
              </w:rPr>
            </w:pPr>
            <w:r>
              <w:rPr>
                <w:rFonts w:hint="eastAsia" w:ascii="宋体" w:hAnsi="宋体"/>
                <w:color w:val="auto"/>
                <w:sz w:val="24"/>
                <w:highlight w:val="none"/>
              </w:rPr>
              <w:t>审核情况</w:t>
            </w:r>
          </w:p>
        </w:tc>
        <w:tc>
          <w:tcPr>
            <w:tcW w:w="803" w:type="dxa"/>
            <w:tcBorders>
              <w:top w:val="double" w:color="auto" w:sz="4" w:space="0"/>
              <w:left w:val="single" w:color="auto" w:sz="4" w:space="0"/>
              <w:bottom w:val="single" w:color="auto" w:sz="4" w:space="0"/>
              <w:right w:val="double" w:color="auto" w:sz="4" w:space="0"/>
            </w:tcBorders>
            <w:noWrap w:val="0"/>
            <w:vAlign w:val="center"/>
          </w:tcPr>
          <w:p>
            <w:pPr>
              <w:spacing w:line="360" w:lineRule="auto"/>
              <w:ind w:left="1200" w:hanging="1155" w:hangingChars="500"/>
              <w:jc w:val="left"/>
              <w:rPr>
                <w:rFonts w:ascii="宋体" w:hAnsi="宋体"/>
                <w:color w:val="auto"/>
                <w:sz w:val="24"/>
                <w:highlight w:val="none"/>
              </w:rPr>
            </w:pPr>
            <w:r>
              <w:rPr>
                <w:rFonts w:hint="eastAsia" w:ascii="宋体" w:hAnsi="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3" w:hRule="atLeast"/>
          <w:jc w:val="center"/>
        </w:trPr>
        <w:tc>
          <w:tcPr>
            <w:tcW w:w="601" w:type="dxa"/>
            <w:vMerge w:val="continue"/>
            <w:tcBorders>
              <w:left w:val="double" w:color="auto" w:sz="4" w:space="0"/>
              <w:bottom w:val="single" w:color="auto" w:sz="4" w:space="0"/>
              <w:right w:val="single" w:color="auto" w:sz="4" w:space="0"/>
            </w:tcBorders>
            <w:noWrap w:val="0"/>
            <w:vAlign w:val="center"/>
          </w:tcPr>
          <w:p>
            <w:pPr>
              <w:jc w:val="center"/>
              <w:rPr>
                <w:rFonts w:hint="eastAsia" w:ascii="宋体" w:hAnsi="宋体"/>
                <w:color w:val="auto"/>
                <w:sz w:val="24"/>
                <w:highlight w:val="none"/>
              </w:rPr>
            </w:pPr>
          </w:p>
        </w:tc>
        <w:tc>
          <w:tcPr>
            <w:tcW w:w="4137" w:type="dxa"/>
            <w:vMerge w:val="continue"/>
            <w:tcBorders>
              <w:left w:val="single" w:color="auto" w:sz="4" w:space="0"/>
              <w:bottom w:val="single" w:color="auto" w:sz="4" w:space="0"/>
              <w:right w:val="single" w:color="auto" w:sz="4" w:space="0"/>
            </w:tcBorders>
            <w:noWrap w:val="0"/>
            <w:vAlign w:val="center"/>
          </w:tcPr>
          <w:p>
            <w:pPr>
              <w:rPr>
                <w:rFonts w:hint="eastAsia" w:ascii="宋体" w:hAnsi="宋体"/>
                <w:color w:val="auto"/>
                <w:sz w:val="24"/>
                <w:highlight w:val="none"/>
              </w:rPr>
            </w:pPr>
          </w:p>
        </w:tc>
        <w:tc>
          <w:tcPr>
            <w:tcW w:w="1078" w:type="dxa"/>
            <w:vMerge w:val="continue"/>
            <w:tcBorders>
              <w:left w:val="single" w:color="auto" w:sz="4" w:space="0"/>
              <w:bottom w:val="single" w:color="auto" w:sz="4" w:space="0"/>
              <w:right w:val="single" w:color="auto" w:sz="4" w:space="0"/>
            </w:tcBorders>
            <w:noWrap w:val="0"/>
            <w:vAlign w:val="center"/>
          </w:tcPr>
          <w:p>
            <w:pPr>
              <w:rPr>
                <w:rFonts w:hint="eastAsia" w:ascii="宋体" w:hAnsi="宋体"/>
                <w:color w:val="auto"/>
                <w:sz w:val="24"/>
                <w:highlight w:val="none"/>
              </w:rPr>
            </w:pPr>
          </w:p>
        </w:tc>
        <w:tc>
          <w:tcPr>
            <w:tcW w:w="99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楷体_GB2312"/>
                <w:color w:val="auto"/>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楷体_GB2312"/>
                <w:color w:val="auto"/>
                <w:sz w:val="18"/>
                <w:szCs w:val="18"/>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楷体_GB2312"/>
                <w:color w:val="auto"/>
                <w:sz w:val="18"/>
                <w:szCs w:val="18"/>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楷体_GB2312"/>
                <w:color w:val="auto"/>
                <w:sz w:val="18"/>
                <w:szCs w:val="18"/>
                <w:highlight w:val="none"/>
              </w:rPr>
            </w:pPr>
          </w:p>
        </w:tc>
        <w:tc>
          <w:tcPr>
            <w:tcW w:w="803" w:type="dxa"/>
            <w:tcBorders>
              <w:top w:val="single" w:color="auto" w:sz="4" w:space="0"/>
              <w:left w:val="single" w:color="auto" w:sz="4" w:space="0"/>
              <w:bottom w:val="single" w:color="auto" w:sz="4" w:space="0"/>
              <w:right w:val="double" w:color="auto" w:sz="4" w:space="0"/>
            </w:tcBorders>
            <w:noWrap w:val="0"/>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color w:val="auto"/>
                <w:sz w:val="24"/>
                <w:highlight w:val="none"/>
              </w:rPr>
            </w:pPr>
            <w:r>
              <w:rPr>
                <w:rFonts w:hint="eastAsia" w:ascii="宋体" w:hAnsi="宋体"/>
                <w:color w:val="auto"/>
                <w:sz w:val="24"/>
                <w:highlight w:val="none"/>
              </w:rPr>
              <w:t>1</w:t>
            </w:r>
          </w:p>
        </w:tc>
        <w:tc>
          <w:tcPr>
            <w:tcW w:w="413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r>
              <w:rPr>
                <w:rFonts w:hint="eastAsia" w:ascii="宋体" w:hAnsi="宋体"/>
                <w:color w:val="auto"/>
                <w:sz w:val="24"/>
                <w:highlight w:val="none"/>
              </w:rPr>
              <w:t>企业法定代表人资格证明书</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r>
              <w:rPr>
                <w:rFonts w:hint="eastAsia" w:ascii="宋体" w:hAnsi="宋体"/>
                <w:color w:val="auto"/>
                <w:sz w:val="24"/>
                <w:highlight w:val="none"/>
              </w:rPr>
              <w:t>原件</w:t>
            </w:r>
          </w:p>
        </w:tc>
        <w:tc>
          <w:tcPr>
            <w:tcW w:w="99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803" w:type="dxa"/>
            <w:tcBorders>
              <w:top w:val="single" w:color="auto" w:sz="4" w:space="0"/>
              <w:left w:val="single" w:color="auto" w:sz="4" w:space="0"/>
              <w:bottom w:val="single" w:color="auto" w:sz="4" w:space="0"/>
              <w:right w:val="double" w:color="auto" w:sz="4" w:space="0"/>
            </w:tcBorders>
            <w:noWrap w:val="0"/>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color w:val="auto"/>
                <w:sz w:val="24"/>
                <w:highlight w:val="none"/>
              </w:rPr>
            </w:pPr>
            <w:r>
              <w:rPr>
                <w:rFonts w:hint="eastAsia" w:ascii="宋体" w:hAnsi="宋体"/>
                <w:color w:val="auto"/>
                <w:sz w:val="24"/>
                <w:highlight w:val="none"/>
              </w:rPr>
              <w:t>2</w:t>
            </w:r>
          </w:p>
        </w:tc>
        <w:tc>
          <w:tcPr>
            <w:tcW w:w="413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r>
              <w:rPr>
                <w:rFonts w:hint="eastAsia" w:ascii="宋体" w:hAnsi="宋体"/>
                <w:color w:val="auto"/>
                <w:sz w:val="24"/>
                <w:highlight w:val="none"/>
              </w:rPr>
              <w:t>法定代表人授权委托书</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r>
              <w:rPr>
                <w:rFonts w:hint="eastAsia" w:ascii="宋体" w:hAnsi="宋体"/>
                <w:color w:val="auto"/>
                <w:sz w:val="24"/>
                <w:highlight w:val="none"/>
              </w:rPr>
              <w:t>原件</w:t>
            </w:r>
          </w:p>
        </w:tc>
        <w:tc>
          <w:tcPr>
            <w:tcW w:w="99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803" w:type="dxa"/>
            <w:tcBorders>
              <w:top w:val="single" w:color="auto" w:sz="4" w:space="0"/>
              <w:left w:val="single" w:color="auto" w:sz="4" w:space="0"/>
              <w:bottom w:val="single" w:color="auto" w:sz="4" w:space="0"/>
              <w:right w:val="double" w:color="auto" w:sz="4" w:space="0"/>
            </w:tcBorders>
            <w:noWrap w:val="0"/>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exact"/>
          <w:jc w:val="center"/>
        </w:trPr>
        <w:tc>
          <w:tcPr>
            <w:tcW w:w="601"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color w:val="auto"/>
                <w:sz w:val="24"/>
                <w:highlight w:val="none"/>
              </w:rPr>
            </w:pPr>
            <w:r>
              <w:rPr>
                <w:rFonts w:hint="eastAsia" w:ascii="宋体" w:hAnsi="宋体"/>
                <w:color w:val="auto"/>
                <w:sz w:val="24"/>
                <w:highlight w:val="none"/>
              </w:rPr>
              <w:t>3</w:t>
            </w:r>
          </w:p>
        </w:tc>
        <w:tc>
          <w:tcPr>
            <w:tcW w:w="413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r>
              <w:rPr>
                <w:rFonts w:hint="eastAsia" w:ascii="宋体" w:hAnsi="宋体"/>
                <w:color w:val="auto"/>
                <w:sz w:val="24"/>
                <w:highlight w:val="none"/>
              </w:rPr>
              <w:t>关于资格的声明函</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r>
              <w:rPr>
                <w:rFonts w:hint="eastAsia" w:ascii="宋体" w:hAnsi="宋体"/>
                <w:color w:val="auto"/>
                <w:sz w:val="24"/>
                <w:highlight w:val="none"/>
              </w:rPr>
              <w:t>原件</w:t>
            </w:r>
          </w:p>
        </w:tc>
        <w:tc>
          <w:tcPr>
            <w:tcW w:w="99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803" w:type="dxa"/>
            <w:tcBorders>
              <w:top w:val="single" w:color="auto" w:sz="4" w:space="0"/>
              <w:left w:val="single" w:color="auto" w:sz="4" w:space="0"/>
              <w:bottom w:val="single" w:color="auto" w:sz="4" w:space="0"/>
              <w:right w:val="double" w:color="auto" w:sz="4" w:space="0"/>
            </w:tcBorders>
            <w:noWrap w:val="0"/>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color w:val="auto"/>
                <w:sz w:val="24"/>
                <w:highlight w:val="none"/>
              </w:rPr>
            </w:pPr>
            <w:r>
              <w:rPr>
                <w:rFonts w:hint="eastAsia" w:ascii="宋体" w:hAnsi="宋体"/>
                <w:color w:val="auto"/>
                <w:sz w:val="24"/>
                <w:highlight w:val="none"/>
              </w:rPr>
              <w:t>4</w:t>
            </w:r>
          </w:p>
        </w:tc>
        <w:tc>
          <w:tcPr>
            <w:tcW w:w="413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r>
              <w:rPr>
                <w:rFonts w:hint="eastAsia" w:ascii="宋体" w:hAnsi="宋体"/>
                <w:color w:val="auto"/>
                <w:sz w:val="24"/>
                <w:highlight w:val="none"/>
                <w:lang w:val="en-US" w:eastAsia="zh-CN"/>
              </w:rPr>
              <w:t>符合报名条件资格要求</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r>
              <w:rPr>
                <w:rFonts w:hint="eastAsia" w:ascii="宋体" w:hAnsi="宋体"/>
                <w:color w:val="auto"/>
                <w:sz w:val="24"/>
                <w:highlight w:val="none"/>
              </w:rPr>
              <w:t>原件</w:t>
            </w:r>
          </w:p>
        </w:tc>
        <w:tc>
          <w:tcPr>
            <w:tcW w:w="99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803" w:type="dxa"/>
            <w:tcBorders>
              <w:top w:val="single" w:color="auto" w:sz="4" w:space="0"/>
              <w:left w:val="single" w:color="auto" w:sz="4" w:space="0"/>
              <w:bottom w:val="single" w:color="auto" w:sz="4" w:space="0"/>
              <w:right w:val="double" w:color="auto" w:sz="4" w:space="0"/>
            </w:tcBorders>
            <w:noWrap w:val="0"/>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color w:val="auto"/>
                <w:sz w:val="24"/>
                <w:highlight w:val="none"/>
              </w:rPr>
            </w:pPr>
            <w:r>
              <w:rPr>
                <w:rFonts w:hint="eastAsia" w:ascii="宋体" w:hAnsi="宋体"/>
                <w:color w:val="auto"/>
                <w:sz w:val="24"/>
                <w:highlight w:val="none"/>
              </w:rPr>
              <w:t>5</w:t>
            </w:r>
          </w:p>
        </w:tc>
        <w:tc>
          <w:tcPr>
            <w:tcW w:w="413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r>
              <w:rPr>
                <w:rFonts w:hint="eastAsia" w:ascii="宋体" w:hAnsi="宋体"/>
                <w:color w:val="auto"/>
                <w:sz w:val="24"/>
                <w:highlight w:val="none"/>
                <w:lang w:val="en-US" w:eastAsia="zh-CN"/>
              </w:rPr>
              <w:t>响应询价文件第二部分项目要求</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r>
              <w:rPr>
                <w:rFonts w:hint="eastAsia" w:ascii="宋体" w:hAnsi="宋体"/>
                <w:color w:val="auto"/>
                <w:sz w:val="24"/>
                <w:highlight w:val="none"/>
                <w:lang w:val="en-US" w:eastAsia="zh-CN"/>
              </w:rPr>
              <w:t>原</w:t>
            </w:r>
            <w:r>
              <w:rPr>
                <w:rFonts w:hint="eastAsia" w:ascii="宋体" w:hAnsi="宋体"/>
                <w:color w:val="auto"/>
                <w:sz w:val="24"/>
                <w:highlight w:val="none"/>
              </w:rPr>
              <w:t>件</w:t>
            </w:r>
          </w:p>
        </w:tc>
        <w:tc>
          <w:tcPr>
            <w:tcW w:w="99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803" w:type="dxa"/>
            <w:tcBorders>
              <w:top w:val="single" w:color="auto" w:sz="4" w:space="0"/>
              <w:left w:val="single" w:color="auto" w:sz="4" w:space="0"/>
              <w:bottom w:val="single" w:color="auto" w:sz="4" w:space="0"/>
              <w:right w:val="double" w:color="auto" w:sz="4" w:space="0"/>
            </w:tcBorders>
            <w:noWrap w:val="0"/>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color w:val="auto"/>
                <w:sz w:val="24"/>
                <w:highlight w:val="none"/>
              </w:rPr>
            </w:pPr>
            <w:r>
              <w:rPr>
                <w:rFonts w:hint="eastAsia" w:ascii="宋体" w:hAnsi="宋体"/>
                <w:color w:val="auto"/>
                <w:sz w:val="24"/>
                <w:highlight w:val="none"/>
              </w:rPr>
              <w:t>6</w:t>
            </w:r>
          </w:p>
        </w:tc>
        <w:tc>
          <w:tcPr>
            <w:tcW w:w="413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r>
              <w:rPr>
                <w:rFonts w:hint="eastAsia" w:ascii="宋体" w:hAnsi="宋体"/>
                <w:color w:val="auto"/>
                <w:sz w:val="24"/>
                <w:highlight w:val="none"/>
              </w:rPr>
              <w:t>拟委派的项目负责人情况表</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r>
              <w:rPr>
                <w:rFonts w:hint="eastAsia" w:ascii="宋体" w:hAnsi="宋体"/>
                <w:color w:val="auto"/>
                <w:sz w:val="24"/>
                <w:highlight w:val="none"/>
              </w:rPr>
              <w:t>原件</w:t>
            </w:r>
          </w:p>
        </w:tc>
        <w:tc>
          <w:tcPr>
            <w:tcW w:w="99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803" w:type="dxa"/>
            <w:tcBorders>
              <w:top w:val="single" w:color="auto" w:sz="4" w:space="0"/>
              <w:left w:val="single" w:color="auto" w:sz="4" w:space="0"/>
              <w:bottom w:val="single" w:color="auto" w:sz="4" w:space="0"/>
              <w:right w:val="double" w:color="auto" w:sz="4" w:space="0"/>
            </w:tcBorders>
            <w:noWrap w:val="0"/>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color w:val="auto"/>
                <w:sz w:val="24"/>
                <w:highlight w:val="none"/>
              </w:rPr>
            </w:pPr>
            <w:r>
              <w:rPr>
                <w:rFonts w:hint="eastAsia" w:ascii="宋体" w:hAnsi="宋体"/>
                <w:color w:val="auto"/>
                <w:sz w:val="24"/>
                <w:highlight w:val="none"/>
              </w:rPr>
              <w:t>7</w:t>
            </w:r>
          </w:p>
        </w:tc>
        <w:tc>
          <w:tcPr>
            <w:tcW w:w="413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r>
              <w:rPr>
                <w:rFonts w:hint="eastAsia" w:ascii="宋体" w:hAnsi="宋体"/>
                <w:color w:val="auto"/>
                <w:sz w:val="24"/>
                <w:highlight w:val="none"/>
              </w:rPr>
              <w:t>报价意向承诺及声明函</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r>
              <w:rPr>
                <w:rFonts w:hint="eastAsia" w:ascii="宋体" w:hAnsi="宋体"/>
                <w:color w:val="auto"/>
                <w:sz w:val="24"/>
                <w:highlight w:val="none"/>
              </w:rPr>
              <w:t>原件</w:t>
            </w:r>
          </w:p>
        </w:tc>
        <w:tc>
          <w:tcPr>
            <w:tcW w:w="99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803" w:type="dxa"/>
            <w:tcBorders>
              <w:top w:val="single" w:color="auto" w:sz="4" w:space="0"/>
              <w:left w:val="single" w:color="auto" w:sz="4" w:space="0"/>
              <w:bottom w:val="single" w:color="auto" w:sz="4" w:space="0"/>
              <w:right w:val="double" w:color="auto" w:sz="4" w:space="0"/>
            </w:tcBorders>
            <w:noWrap w:val="0"/>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5816" w:type="dxa"/>
            <w:gridSpan w:val="3"/>
            <w:tcBorders>
              <w:top w:val="single" w:color="auto" w:sz="4" w:space="0"/>
              <w:left w:val="double" w:color="auto" w:sz="4" w:space="0"/>
              <w:bottom w:val="single" w:color="auto" w:sz="4" w:space="0"/>
              <w:right w:val="single" w:color="auto" w:sz="4" w:space="0"/>
            </w:tcBorders>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结论</w:t>
            </w:r>
          </w:p>
        </w:tc>
        <w:tc>
          <w:tcPr>
            <w:tcW w:w="99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4"/>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sz w:val="24"/>
                <w:highlight w:val="none"/>
              </w:rPr>
            </w:pPr>
          </w:p>
        </w:tc>
        <w:tc>
          <w:tcPr>
            <w:tcW w:w="803" w:type="dxa"/>
            <w:tcBorders>
              <w:top w:val="single" w:color="auto" w:sz="4" w:space="0"/>
              <w:left w:val="single" w:color="auto" w:sz="4" w:space="0"/>
              <w:bottom w:val="single" w:color="auto" w:sz="4" w:space="0"/>
              <w:right w:val="double" w:color="auto" w:sz="4" w:space="0"/>
            </w:tcBorders>
            <w:noWrap w:val="0"/>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5816" w:type="dxa"/>
            <w:gridSpan w:val="3"/>
            <w:tcBorders>
              <w:top w:val="single" w:color="auto" w:sz="4" w:space="0"/>
              <w:left w:val="double" w:color="auto" w:sz="4" w:space="0"/>
              <w:bottom w:val="single" w:color="auto" w:sz="4" w:space="0"/>
              <w:right w:val="single" w:color="auto" w:sz="4" w:space="0"/>
            </w:tcBorders>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评审人签名</w:t>
            </w:r>
          </w:p>
        </w:tc>
        <w:tc>
          <w:tcPr>
            <w:tcW w:w="4779" w:type="dxa"/>
            <w:gridSpan w:val="5"/>
            <w:tcBorders>
              <w:top w:val="single" w:color="auto" w:sz="4" w:space="0"/>
              <w:left w:val="single" w:color="auto" w:sz="4" w:space="0"/>
              <w:bottom w:val="single" w:color="auto" w:sz="4" w:space="0"/>
              <w:right w:val="double" w:color="auto" w:sz="4" w:space="0"/>
            </w:tcBorders>
            <w:noWrap w:val="0"/>
            <w:vAlign w:val="top"/>
          </w:tcPr>
          <w:p>
            <w:pPr>
              <w:rPr>
                <w:rFonts w:ascii="宋体" w:hAnsi="宋体"/>
                <w:color w:val="auto"/>
                <w:sz w:val="24"/>
                <w:highlight w:val="none"/>
              </w:rPr>
            </w:pPr>
          </w:p>
        </w:tc>
      </w:tr>
    </w:tbl>
    <w:p>
      <w:pPr>
        <w:ind w:left="840" w:hanging="804" w:hangingChars="400"/>
        <w:rPr>
          <w:color w:val="auto"/>
          <w:highlight w:val="none"/>
        </w:rPr>
      </w:pPr>
      <w:r>
        <w:rPr>
          <w:rFonts w:hint="eastAsia"/>
          <w:color w:val="auto"/>
          <w:highlight w:val="none"/>
        </w:rPr>
        <w:t>备注：1、审核情况填写“符合”或“不符合；或者打“√”或“×”。</w:t>
      </w:r>
    </w:p>
    <w:p>
      <w:pPr>
        <w:numPr>
          <w:ilvl w:val="0"/>
          <w:numId w:val="5"/>
        </w:numPr>
        <w:ind w:firstLine="603" w:firstLineChars="300"/>
        <w:rPr>
          <w:rFonts w:hint="eastAsia"/>
          <w:color w:val="auto"/>
          <w:highlight w:val="none"/>
        </w:rPr>
      </w:pPr>
      <w:r>
        <w:rPr>
          <w:rFonts w:hint="eastAsia"/>
          <w:color w:val="auto"/>
          <w:highlight w:val="none"/>
        </w:rPr>
        <w:t>本表所有审核情况均为符合的，结论为报名成功。若有一项或以上审核情况为不符合的，结论为报名不成功。</w:t>
      </w:r>
    </w:p>
    <w:p>
      <w:pPr>
        <w:spacing w:line="400" w:lineRule="atLeast"/>
        <w:jc w:val="center"/>
        <w:rPr>
          <w:rFonts w:ascii="宋体" w:hAnsi="宋体" w:cs="宋体"/>
          <w:b/>
          <w:bCs/>
          <w:sz w:val="48"/>
          <w:szCs w:val="48"/>
          <w:highlight w:val="none"/>
        </w:rPr>
      </w:pPr>
      <w:r>
        <w:rPr>
          <w:rFonts w:hint="eastAsia" w:ascii="宋体" w:hAnsi="宋体" w:cs="宋体"/>
          <w:b/>
          <w:bCs/>
          <w:sz w:val="48"/>
          <w:szCs w:val="48"/>
          <w:highlight w:val="none"/>
        </w:rPr>
        <w:t>广州市净水有限公司</w:t>
      </w:r>
    </w:p>
    <w:p>
      <w:pPr>
        <w:spacing w:line="400" w:lineRule="atLeast"/>
        <w:jc w:val="center"/>
        <w:rPr>
          <w:rFonts w:asciiTheme="majorHAnsi" w:hAnsiTheme="majorHAnsi" w:eastAsiaTheme="majorEastAsia"/>
          <w:b/>
          <w:bCs/>
          <w:sz w:val="52"/>
          <w:szCs w:val="52"/>
          <w:highlight w:val="none"/>
        </w:rPr>
      </w:pPr>
      <w:r>
        <w:rPr>
          <w:rFonts w:hint="eastAsia" w:ascii="宋体" w:hAnsi="宋体" w:cs="宋体"/>
          <w:b/>
          <w:bCs/>
          <w:sz w:val="48"/>
          <w:szCs w:val="48"/>
          <w:highlight w:val="none"/>
        </w:rPr>
        <w:t>设备维修维护/技改项目合同</w:t>
      </w:r>
    </w:p>
    <w:p>
      <w:pPr>
        <w:spacing w:line="400" w:lineRule="atLeast"/>
        <w:jc w:val="center"/>
        <w:rPr>
          <w:rFonts w:ascii="宋体" w:hAnsi="宋体"/>
          <w:bCs/>
          <w:sz w:val="28"/>
          <w:highlight w:val="none"/>
        </w:rPr>
      </w:pPr>
      <w:r>
        <w:rPr>
          <w:rFonts w:hint="eastAsia" w:ascii="宋体" w:hAnsi="宋体"/>
          <w:bCs/>
          <w:sz w:val="28"/>
          <w:highlight w:val="none"/>
        </w:rPr>
        <w:t>（示范文本）</w:t>
      </w:r>
    </w:p>
    <w:p>
      <w:pPr>
        <w:spacing w:line="400" w:lineRule="atLeast"/>
        <w:jc w:val="center"/>
        <w:rPr>
          <w:rFonts w:ascii="宋体" w:hAnsi="宋体"/>
          <w:b/>
          <w:color w:val="auto"/>
          <w:sz w:val="28"/>
          <w:highlight w:val="none"/>
        </w:rPr>
      </w:pPr>
    </w:p>
    <w:p>
      <w:pPr>
        <w:spacing w:line="400" w:lineRule="atLeast"/>
        <w:jc w:val="center"/>
        <w:rPr>
          <w:rFonts w:ascii="宋体" w:hAnsi="宋体"/>
          <w:b/>
          <w:color w:val="auto"/>
          <w:sz w:val="28"/>
          <w:highlight w:val="none"/>
        </w:rPr>
      </w:pPr>
    </w:p>
    <w:p>
      <w:pPr>
        <w:spacing w:line="0" w:lineRule="atLeast"/>
        <w:rPr>
          <w:rFonts w:ascii="宋体" w:hAnsi="宋体"/>
          <w:b/>
          <w:color w:val="auto"/>
          <w:sz w:val="30"/>
          <w:highlight w:val="none"/>
        </w:rPr>
      </w:pPr>
    </w:p>
    <w:p>
      <w:pPr>
        <w:spacing w:line="0" w:lineRule="atLeast"/>
        <w:rPr>
          <w:rFonts w:ascii="仿宋_GB2312" w:hAnsi="宋体" w:eastAsia="仿宋_GB2312"/>
          <w:b/>
          <w:color w:val="auto"/>
          <w:sz w:val="30"/>
          <w:szCs w:val="30"/>
          <w:highlight w:val="none"/>
        </w:rPr>
      </w:pPr>
    </w:p>
    <w:p>
      <w:pPr>
        <w:spacing w:line="360" w:lineRule="auto"/>
        <w:jc w:val="left"/>
        <w:rPr>
          <w:rFonts w:hint="eastAsia" w:ascii="仿宋_GB2312" w:hAnsi="仿宋_GB2312" w:eastAsia="仿宋_GB2312" w:cs="仿宋_GB2312"/>
          <w:b w:val="0"/>
          <w:bCs w:val="0"/>
          <w:color w:val="auto"/>
          <w:sz w:val="28"/>
          <w:szCs w:val="28"/>
          <w:highlight w:val="none"/>
          <w:u w:val="single"/>
          <w:lang w:eastAsia="zh-CN"/>
        </w:rPr>
      </w:pPr>
      <w:r>
        <w:rPr>
          <w:rFonts w:hint="eastAsia" w:ascii="宋体" w:hAnsi="宋体" w:cs="宋体"/>
          <w:b/>
          <w:color w:val="auto"/>
          <w:sz w:val="30"/>
          <w:szCs w:val="30"/>
          <w:highlight w:val="none"/>
        </w:rPr>
        <w:t xml:space="preserve">项目名称: </w:t>
      </w:r>
      <w:r>
        <w:rPr>
          <w:rFonts w:hint="eastAsia" w:ascii="宋体" w:hAnsi="宋体" w:eastAsia="宋体" w:cs="宋体"/>
          <w:b/>
          <w:bCs w:val="0"/>
          <w:color w:val="auto"/>
          <w:sz w:val="30"/>
          <w:szCs w:val="30"/>
          <w:highlight w:val="none"/>
          <w:u w:val="single"/>
        </w:rPr>
        <w:t>广州市净水有限公司龙归分公司</w:t>
      </w:r>
      <w:r>
        <w:rPr>
          <w:rFonts w:hint="eastAsia" w:ascii="宋体" w:hAnsi="宋体" w:eastAsia="宋体" w:cs="宋体"/>
          <w:b/>
          <w:bCs w:val="0"/>
          <w:color w:val="auto"/>
          <w:sz w:val="30"/>
          <w:szCs w:val="30"/>
          <w:highlight w:val="none"/>
          <w:u w:val="single"/>
          <w:lang w:val="en-US" w:eastAsia="zh-CN"/>
        </w:rPr>
        <w:t>一</w:t>
      </w:r>
      <w:r>
        <w:rPr>
          <w:rFonts w:hint="eastAsia" w:ascii="宋体" w:hAnsi="宋体" w:eastAsia="宋体" w:cs="宋体"/>
          <w:b/>
          <w:bCs w:val="0"/>
          <w:color w:val="auto"/>
          <w:sz w:val="30"/>
          <w:szCs w:val="30"/>
          <w:highlight w:val="none"/>
          <w:u w:val="single"/>
        </w:rPr>
        <w:t>二期进水加装苯胺在线检测系统</w:t>
      </w:r>
    </w:p>
    <w:p>
      <w:pPr>
        <w:spacing w:line="360" w:lineRule="auto"/>
        <w:ind w:left="1506" w:hanging="1005" w:hangingChars="500"/>
        <w:rPr>
          <w:color w:val="auto"/>
          <w:highlight w:val="none"/>
        </w:rPr>
      </w:pPr>
    </w:p>
    <w:p>
      <w:pPr>
        <w:spacing w:line="400" w:lineRule="atLeast"/>
        <w:rPr>
          <w:rFonts w:hint="eastAsia" w:ascii="宋体" w:hAnsi="宋体"/>
          <w:b/>
          <w:color w:val="auto"/>
          <w:sz w:val="30"/>
          <w:szCs w:val="30"/>
          <w:highlight w:val="none"/>
          <w:lang w:val="en-US" w:eastAsia="zh-CN"/>
        </w:rPr>
      </w:pPr>
      <w:r>
        <w:rPr>
          <w:rFonts w:hint="eastAsia" w:ascii="宋体" w:hAnsi="宋体"/>
          <w:b/>
          <w:color w:val="auto"/>
          <w:sz w:val="30"/>
          <w:szCs w:val="30"/>
          <w:highlight w:val="none"/>
          <w:lang w:val="en-US" w:eastAsia="zh-CN"/>
        </w:rPr>
        <w:t>项目编号：</w:t>
      </w:r>
    </w:p>
    <w:p>
      <w:pPr>
        <w:spacing w:line="400" w:lineRule="atLeast"/>
        <w:rPr>
          <w:rFonts w:hint="eastAsia" w:ascii="宋体" w:hAnsi="宋体"/>
          <w:b/>
          <w:color w:val="auto"/>
          <w:sz w:val="30"/>
          <w:szCs w:val="30"/>
          <w:highlight w:val="none"/>
          <w:lang w:val="en-US" w:eastAsia="zh-CN"/>
        </w:rPr>
      </w:pPr>
    </w:p>
    <w:p>
      <w:pPr>
        <w:spacing w:line="480" w:lineRule="auto"/>
        <w:rPr>
          <w:rFonts w:ascii="宋体" w:hAnsi="宋体" w:cs="宋体"/>
          <w:b/>
          <w:bCs/>
          <w:sz w:val="30"/>
          <w:szCs w:val="30"/>
          <w:highlight w:val="none"/>
        </w:rPr>
      </w:pPr>
      <w:r>
        <w:rPr>
          <w:rFonts w:hint="eastAsia" w:ascii="宋体" w:hAnsi="宋体" w:cs="宋体"/>
          <w:b/>
          <w:sz w:val="30"/>
          <w:szCs w:val="30"/>
          <w:highlight w:val="none"/>
        </w:rPr>
        <w:t>合同编号：</w:t>
      </w:r>
      <w:r>
        <w:rPr>
          <w:rFonts w:hint="eastAsia" w:ascii="宋体" w:hAnsi="宋体" w:cs="宋体"/>
          <w:b/>
          <w:bCs/>
          <w:sz w:val="30"/>
          <w:szCs w:val="30"/>
          <w:highlight w:val="none"/>
        </w:rPr>
        <w:t>穗净水合[     ]    号</w:t>
      </w:r>
    </w:p>
    <w:p>
      <w:pPr>
        <w:spacing w:line="400" w:lineRule="atLeast"/>
        <w:ind w:firstLine="582" w:firstLineChars="200"/>
        <w:rPr>
          <w:rFonts w:ascii="宋体" w:hAnsi="宋体" w:cs="宋体"/>
          <w:b/>
          <w:sz w:val="30"/>
          <w:szCs w:val="30"/>
          <w:highlight w:val="none"/>
        </w:rPr>
      </w:pPr>
    </w:p>
    <w:p>
      <w:pPr>
        <w:spacing w:line="400" w:lineRule="atLeast"/>
        <w:rPr>
          <w:rFonts w:ascii="宋体" w:hAnsi="宋体" w:cs="宋体"/>
          <w:b/>
          <w:sz w:val="30"/>
          <w:szCs w:val="30"/>
          <w:highlight w:val="none"/>
        </w:rPr>
      </w:pPr>
    </w:p>
    <w:p>
      <w:pPr>
        <w:spacing w:line="400" w:lineRule="atLeast"/>
        <w:rPr>
          <w:rFonts w:ascii="宋体" w:hAnsi="宋体" w:cs="宋体"/>
          <w:b/>
          <w:sz w:val="30"/>
          <w:szCs w:val="30"/>
          <w:highlight w:val="none"/>
        </w:rPr>
      </w:pPr>
      <w:r>
        <w:rPr>
          <w:rFonts w:hint="eastAsia" w:ascii="宋体" w:hAnsi="宋体" w:cs="宋体"/>
          <w:b/>
          <w:sz w:val="30"/>
          <w:szCs w:val="30"/>
          <w:highlight w:val="none"/>
        </w:rPr>
        <w:t>甲方： 广州市净水有限公司</w:t>
      </w:r>
    </w:p>
    <w:p>
      <w:pPr>
        <w:spacing w:line="400" w:lineRule="atLeast"/>
        <w:rPr>
          <w:rFonts w:ascii="宋体" w:hAnsi="宋体" w:cs="宋体"/>
          <w:b/>
          <w:sz w:val="30"/>
          <w:szCs w:val="30"/>
          <w:highlight w:val="none"/>
        </w:rPr>
      </w:pPr>
    </w:p>
    <w:p>
      <w:pPr>
        <w:spacing w:line="400" w:lineRule="atLeast"/>
        <w:rPr>
          <w:rFonts w:ascii="宋体" w:hAnsi="宋体" w:cs="宋体"/>
          <w:b/>
          <w:sz w:val="30"/>
          <w:szCs w:val="30"/>
          <w:highlight w:val="none"/>
        </w:rPr>
      </w:pPr>
      <w:r>
        <w:rPr>
          <w:rFonts w:hint="eastAsia" w:ascii="宋体" w:hAnsi="宋体" w:cs="宋体"/>
          <w:b/>
          <w:sz w:val="30"/>
          <w:szCs w:val="30"/>
          <w:highlight w:val="none"/>
        </w:rPr>
        <w:t>乙方</w:t>
      </w:r>
      <w:r>
        <w:rPr>
          <w:rFonts w:hint="eastAsia" w:ascii="宋体" w:hAnsi="宋体" w:cs="宋体"/>
          <w:sz w:val="30"/>
          <w:szCs w:val="30"/>
          <w:highlight w:val="none"/>
        </w:rPr>
        <w:t>：</w:t>
      </w:r>
    </w:p>
    <w:p>
      <w:pPr>
        <w:spacing w:line="400" w:lineRule="atLeast"/>
        <w:rPr>
          <w:rFonts w:ascii="宋体" w:hAnsi="宋体" w:cs="宋体"/>
          <w:b/>
          <w:sz w:val="30"/>
          <w:szCs w:val="30"/>
          <w:highlight w:val="none"/>
        </w:rPr>
      </w:pPr>
    </w:p>
    <w:p>
      <w:pPr>
        <w:spacing w:line="400" w:lineRule="atLeast"/>
        <w:rPr>
          <w:rFonts w:ascii="宋体" w:hAnsi="宋体" w:cs="宋体"/>
          <w:b/>
          <w:sz w:val="30"/>
          <w:szCs w:val="30"/>
          <w:highlight w:val="none"/>
        </w:rPr>
      </w:pPr>
      <w:r>
        <w:rPr>
          <w:rFonts w:hint="eastAsia" w:ascii="宋体" w:hAnsi="宋体" w:cs="宋体"/>
          <w:b/>
          <w:sz w:val="30"/>
          <w:szCs w:val="30"/>
          <w:highlight w:val="none"/>
        </w:rPr>
        <w:t xml:space="preserve">签订日期：       年   月   日       </w:t>
      </w:r>
    </w:p>
    <w:p>
      <w:pPr>
        <w:spacing w:line="400" w:lineRule="atLeast"/>
        <w:rPr>
          <w:rFonts w:ascii="宋体" w:hAnsi="宋体" w:cs="宋体"/>
          <w:b/>
          <w:sz w:val="30"/>
          <w:highlight w:val="none"/>
        </w:rPr>
      </w:pPr>
      <w:r>
        <w:rPr>
          <w:rFonts w:hint="eastAsia" w:ascii="宋体" w:hAnsi="宋体" w:cs="宋体"/>
          <w:b/>
          <w:sz w:val="30"/>
          <w:highlight w:val="none"/>
        </w:rPr>
        <w:t>签约地点：广州市</w:t>
      </w: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 xml:space="preserve">  </w:t>
      </w:r>
    </w:p>
    <w:p>
      <w:pPr>
        <w:pStyle w:val="2"/>
        <w:rPr>
          <w:rFonts w:hint="eastAsia"/>
          <w:color w:val="auto"/>
          <w:highlight w:val="none"/>
          <w:lang w:val="zh-CN" w:eastAsia="zh-CN"/>
        </w:rPr>
      </w:pPr>
    </w:p>
    <w:p>
      <w:pPr>
        <w:spacing w:beforeLines="30" w:line="384" w:lineRule="auto"/>
        <w:ind w:left="201" w:leftChars="100" w:firstLine="578" w:firstLineChars="250"/>
        <w:rPr>
          <w:rFonts w:ascii="宋体" w:hAnsi="宋体" w:cs="宋体"/>
          <w:sz w:val="24"/>
          <w:highlight w:val="none"/>
        </w:rPr>
      </w:pPr>
      <w:r>
        <w:rPr>
          <w:rFonts w:hint="eastAsia" w:ascii="宋体" w:hAnsi="宋体" w:cs="宋体"/>
          <w:sz w:val="24"/>
          <w:highlight w:val="none"/>
        </w:rPr>
        <w:t>根据《中华人民共和国</w:t>
      </w:r>
      <w:r>
        <w:rPr>
          <w:rFonts w:hint="eastAsia" w:ascii="宋体" w:hAnsi="宋体" w:cs="宋体"/>
          <w:sz w:val="24"/>
          <w:highlight w:val="none"/>
          <w:lang w:val="en-US" w:eastAsia="zh-CN"/>
        </w:rPr>
        <w:t>民法典</w:t>
      </w:r>
      <w:r>
        <w:rPr>
          <w:rFonts w:hint="eastAsia" w:ascii="宋体" w:hAnsi="宋体" w:cs="宋体"/>
          <w:sz w:val="24"/>
          <w:highlight w:val="none"/>
        </w:rPr>
        <w:t>》及其他有关法律、行政法规，</w:t>
      </w:r>
      <w:r>
        <w:rPr>
          <w:rFonts w:hint="eastAsia" w:ascii="宋体" w:hAnsi="宋体" w:cs="宋体"/>
          <w:sz w:val="24"/>
          <w:highlight w:val="none"/>
          <w:u w:val="single"/>
        </w:rPr>
        <w:t>广州市净水有限公司</w:t>
      </w:r>
      <w:r>
        <w:rPr>
          <w:rFonts w:hint="eastAsia" w:ascii="宋体" w:hAnsi="宋体" w:cs="宋体"/>
          <w:sz w:val="24"/>
          <w:highlight w:val="none"/>
        </w:rPr>
        <w:t xml:space="preserve"> （以下简称“甲方”）与 </w:t>
      </w:r>
      <w:r>
        <w:rPr>
          <w:rFonts w:hint="eastAsia" w:ascii="宋体" w:hAnsi="宋体" w:cs="宋体"/>
          <w:sz w:val="24"/>
          <w:highlight w:val="none"/>
          <w:u w:val="single"/>
          <w:lang w:eastAsia="zh-CN"/>
        </w:rPr>
        <w:t>…</w:t>
      </w:r>
      <w:r>
        <w:rPr>
          <w:rFonts w:hint="eastAsia" w:ascii="宋体" w:hAnsi="宋体" w:cs="宋体"/>
          <w:sz w:val="24"/>
          <w:highlight w:val="none"/>
        </w:rPr>
        <w:t>（以下简称“乙方”）就 项目承接工作事宜，遵循平等、自愿、公平和诚实信用的原则，双方协商一致，订立本合同。</w:t>
      </w:r>
    </w:p>
    <w:p>
      <w:pPr>
        <w:spacing w:beforeLines="30" w:line="384" w:lineRule="auto"/>
        <w:ind w:left="201" w:leftChars="100" w:firstLine="462" w:firstLineChars="200"/>
        <w:rPr>
          <w:rFonts w:ascii="宋体" w:hAnsi="宋体" w:cs="宋体"/>
          <w:b/>
          <w:bCs/>
          <w:sz w:val="24"/>
          <w:highlight w:val="none"/>
        </w:rPr>
      </w:pPr>
      <w:r>
        <w:rPr>
          <w:rFonts w:hint="eastAsia" w:ascii="宋体" w:hAnsi="宋体" w:cs="宋体"/>
          <w:b/>
          <w:bCs/>
          <w:sz w:val="24"/>
          <w:highlight w:val="none"/>
        </w:rPr>
        <w:t>第一条 组成合同的文件及优先顺序</w:t>
      </w:r>
    </w:p>
    <w:p>
      <w:pPr>
        <w:spacing w:line="384" w:lineRule="auto"/>
        <w:ind w:firstLine="482"/>
        <w:rPr>
          <w:rFonts w:ascii="宋体" w:hAnsi="宋体" w:cs="宋体"/>
          <w:bCs/>
          <w:sz w:val="24"/>
          <w:highlight w:val="none"/>
        </w:rPr>
      </w:pPr>
      <w:r>
        <w:rPr>
          <w:rFonts w:hint="eastAsia" w:hAnsi="宋体" w:cs="宋体"/>
          <w:bCs/>
          <w:sz w:val="24"/>
          <w:highlight w:val="none"/>
        </w:rPr>
        <w:t>下列文件（如有）均为本合同的组成部分，可视为能相互说明和补充的，如果合同文件存在歧义或相矛盾的地方，则根据以下次序判断：</w:t>
      </w:r>
    </w:p>
    <w:p>
      <w:pPr>
        <w:spacing w:line="384" w:lineRule="auto"/>
        <w:ind w:firstLine="482"/>
        <w:rPr>
          <w:rFonts w:ascii="宋体" w:hAnsi="宋体" w:cs="宋体"/>
          <w:bCs/>
          <w:sz w:val="24"/>
          <w:highlight w:val="none"/>
        </w:rPr>
      </w:pPr>
      <w:r>
        <w:rPr>
          <w:rFonts w:hint="eastAsia" w:ascii="宋体" w:hAnsi="宋体" w:cs="宋体"/>
          <w:bCs/>
          <w:sz w:val="24"/>
          <w:highlight w:val="none"/>
        </w:rPr>
        <w:t xml:space="preserve">⑴ </w:t>
      </w:r>
      <w:r>
        <w:rPr>
          <w:rFonts w:hint="eastAsia" w:ascii="宋体" w:hAnsi="宋体" w:cs="宋体"/>
          <w:sz w:val="24"/>
          <w:highlight w:val="none"/>
        </w:rPr>
        <w:t>在本合同实施过程双方签署的补充与修正文件</w:t>
      </w:r>
      <w:r>
        <w:rPr>
          <w:rFonts w:hint="eastAsia" w:ascii="宋体" w:hAnsi="宋体" w:cs="宋体"/>
          <w:bCs/>
          <w:sz w:val="24"/>
          <w:highlight w:val="none"/>
        </w:rPr>
        <w:t>；</w:t>
      </w:r>
    </w:p>
    <w:p>
      <w:pPr>
        <w:spacing w:line="384" w:lineRule="auto"/>
        <w:ind w:firstLine="482"/>
        <w:rPr>
          <w:rFonts w:ascii="宋体" w:hAnsi="宋体" w:cs="宋体"/>
          <w:bCs/>
          <w:sz w:val="24"/>
          <w:highlight w:val="none"/>
        </w:rPr>
      </w:pPr>
      <w:r>
        <w:rPr>
          <w:rFonts w:hint="eastAsia" w:ascii="宋体" w:hAnsi="宋体" w:cs="宋体"/>
          <w:bCs/>
          <w:sz w:val="24"/>
          <w:highlight w:val="none"/>
        </w:rPr>
        <w:t>⑵ 本合同书；</w:t>
      </w:r>
    </w:p>
    <w:p>
      <w:pPr>
        <w:spacing w:line="384" w:lineRule="auto"/>
        <w:ind w:firstLine="482"/>
        <w:rPr>
          <w:rFonts w:ascii="宋体" w:hAnsi="宋体" w:cs="宋体"/>
          <w:bCs/>
          <w:sz w:val="24"/>
          <w:highlight w:val="none"/>
        </w:rPr>
      </w:pPr>
      <w:r>
        <w:rPr>
          <w:rFonts w:hint="eastAsia" w:ascii="宋体" w:hAnsi="宋体" w:cs="宋体"/>
          <w:bCs/>
          <w:sz w:val="24"/>
          <w:highlight w:val="none"/>
        </w:rPr>
        <w:t>⑶ 发包通知书；</w:t>
      </w:r>
    </w:p>
    <w:p>
      <w:pPr>
        <w:spacing w:line="384" w:lineRule="auto"/>
        <w:ind w:firstLine="482"/>
        <w:rPr>
          <w:rFonts w:ascii="宋体" w:hAnsi="宋体" w:cs="宋体"/>
          <w:bCs/>
          <w:sz w:val="24"/>
          <w:highlight w:val="none"/>
        </w:rPr>
      </w:pPr>
      <w:r>
        <w:rPr>
          <w:rFonts w:hint="eastAsia" w:ascii="宋体" w:hAnsi="宋体" w:cs="宋体"/>
          <w:bCs/>
          <w:sz w:val="24"/>
          <w:highlight w:val="none"/>
        </w:rPr>
        <w:t>⑷ 询价文件；</w:t>
      </w:r>
    </w:p>
    <w:p>
      <w:pPr>
        <w:spacing w:line="384" w:lineRule="auto"/>
        <w:ind w:firstLine="482"/>
        <w:rPr>
          <w:rFonts w:ascii="宋体" w:hAnsi="宋体" w:cs="宋体"/>
          <w:bCs/>
          <w:sz w:val="24"/>
          <w:highlight w:val="none"/>
        </w:rPr>
      </w:pPr>
      <w:r>
        <w:rPr>
          <w:rFonts w:hint="eastAsia" w:ascii="宋体" w:hAnsi="宋体" w:cs="宋体"/>
          <w:bCs/>
          <w:sz w:val="24"/>
          <w:highlight w:val="none"/>
        </w:rPr>
        <w:t>⑸ 响应文件；</w:t>
      </w:r>
    </w:p>
    <w:p>
      <w:pPr>
        <w:spacing w:line="384" w:lineRule="auto"/>
        <w:ind w:firstLine="482"/>
        <w:rPr>
          <w:rFonts w:ascii="宋体" w:hAnsi="宋体" w:cs="宋体"/>
          <w:bCs/>
          <w:sz w:val="24"/>
          <w:highlight w:val="none"/>
        </w:rPr>
      </w:pPr>
      <w:r>
        <w:rPr>
          <w:rFonts w:hint="eastAsia" w:ascii="宋体" w:hAnsi="宋体" w:cs="宋体"/>
          <w:bCs/>
          <w:sz w:val="24"/>
          <w:highlight w:val="none"/>
        </w:rPr>
        <w:t>⑹ 标准、规范及有关技术性文件；</w:t>
      </w:r>
    </w:p>
    <w:p>
      <w:pPr>
        <w:spacing w:line="384" w:lineRule="auto"/>
        <w:ind w:firstLine="482"/>
        <w:rPr>
          <w:rFonts w:ascii="宋体" w:hAnsi="宋体" w:cs="宋体"/>
          <w:bCs/>
          <w:sz w:val="24"/>
          <w:highlight w:val="none"/>
        </w:rPr>
      </w:pPr>
      <w:r>
        <w:rPr>
          <w:rFonts w:hint="eastAsia" w:ascii="宋体" w:hAnsi="宋体" w:cs="宋体"/>
          <w:bCs/>
          <w:sz w:val="24"/>
          <w:highlight w:val="none"/>
        </w:rPr>
        <w:t>⑺ 图纸；</w:t>
      </w:r>
    </w:p>
    <w:p>
      <w:pPr>
        <w:spacing w:line="384" w:lineRule="auto"/>
        <w:ind w:firstLine="482"/>
        <w:rPr>
          <w:rFonts w:ascii="宋体" w:hAnsi="宋体" w:cs="宋体"/>
          <w:bCs/>
          <w:sz w:val="24"/>
          <w:highlight w:val="none"/>
        </w:rPr>
      </w:pPr>
      <w:r>
        <w:rPr>
          <w:rFonts w:hint="eastAsia" w:ascii="宋体" w:hAnsi="宋体" w:cs="宋体"/>
          <w:bCs/>
          <w:sz w:val="24"/>
          <w:highlight w:val="none"/>
        </w:rPr>
        <w:t>⑻ 工程量清单/</w:t>
      </w:r>
      <w:r>
        <w:rPr>
          <w:rFonts w:hint="eastAsia" w:ascii="宋体" w:hAnsi="宋体" w:cs="宋体"/>
          <w:sz w:val="24"/>
          <w:highlight w:val="none"/>
        </w:rPr>
        <w:t>工程报价单或预算书；</w:t>
      </w:r>
    </w:p>
    <w:p>
      <w:pPr>
        <w:spacing w:line="384" w:lineRule="auto"/>
        <w:ind w:firstLine="482"/>
        <w:rPr>
          <w:rFonts w:ascii="宋体" w:hAnsi="宋体" w:cs="宋体"/>
          <w:bCs/>
          <w:sz w:val="24"/>
          <w:highlight w:val="none"/>
        </w:rPr>
      </w:pPr>
      <w:r>
        <w:rPr>
          <w:rFonts w:hint="eastAsia" w:ascii="宋体" w:hAnsi="宋体" w:cs="宋体"/>
          <w:bCs/>
          <w:sz w:val="24"/>
          <w:highlight w:val="none"/>
        </w:rPr>
        <w:t>⑼ 本合同其他附件；</w:t>
      </w:r>
    </w:p>
    <w:p>
      <w:pPr>
        <w:spacing w:line="384" w:lineRule="auto"/>
        <w:ind w:firstLine="482"/>
        <w:rPr>
          <w:rFonts w:ascii="宋体" w:hAnsi="宋体" w:cs="宋体"/>
          <w:b/>
          <w:bCs/>
          <w:sz w:val="24"/>
          <w:highlight w:val="none"/>
        </w:rPr>
      </w:pPr>
      <w:r>
        <w:rPr>
          <w:rFonts w:hint="eastAsia" w:ascii="宋体" w:hAnsi="宋体" w:cs="宋体"/>
          <w:b/>
          <w:bCs/>
          <w:sz w:val="24"/>
          <w:highlight w:val="none"/>
        </w:rPr>
        <w:t>第二条 项目概况、项目承包范围</w:t>
      </w:r>
    </w:p>
    <w:p>
      <w:pPr>
        <w:spacing w:line="360" w:lineRule="auto"/>
        <w:ind w:firstLine="0" w:firstLineChars="0"/>
        <w:jc w:val="left"/>
        <w:rPr>
          <w:rFonts w:hint="eastAsia" w:ascii="宋体" w:hAnsi="宋体" w:eastAsia="宋体" w:cs="宋体"/>
          <w:b w:val="0"/>
          <w:bCs w:val="0"/>
          <w:color w:val="auto"/>
          <w:sz w:val="24"/>
          <w:szCs w:val="20"/>
          <w:highlight w:val="none"/>
          <w:u w:val="none"/>
          <w:lang w:eastAsia="zh-CN"/>
        </w:rPr>
      </w:pPr>
      <w:r>
        <w:rPr>
          <w:rFonts w:hint="eastAsia" w:ascii="宋体" w:hAnsi="宋体" w:cs="宋体"/>
          <w:sz w:val="24"/>
          <w:highlight w:val="none"/>
        </w:rPr>
        <w:t>2.1项目名称：</w:t>
      </w:r>
      <w:r>
        <w:rPr>
          <w:rFonts w:hint="eastAsia" w:ascii="宋体" w:hAnsi="宋体" w:cs="宋体"/>
          <w:sz w:val="24"/>
          <w:highlight w:val="none"/>
          <w:u w:val="single"/>
        </w:rPr>
        <w:t xml:space="preserve">   </w:t>
      </w:r>
      <w:r>
        <w:rPr>
          <w:rFonts w:hint="eastAsia" w:ascii="宋体" w:hAnsi="宋体" w:eastAsia="宋体" w:cs="宋体"/>
          <w:b w:val="0"/>
          <w:bCs w:val="0"/>
          <w:color w:val="auto"/>
          <w:sz w:val="24"/>
          <w:szCs w:val="20"/>
          <w:highlight w:val="none"/>
          <w:u w:val="single"/>
        </w:rPr>
        <w:t>广州市净水有限公司龙归分公司</w:t>
      </w:r>
      <w:r>
        <w:rPr>
          <w:rFonts w:hint="eastAsia" w:ascii="宋体" w:hAnsi="宋体" w:eastAsia="宋体" w:cs="宋体"/>
          <w:b w:val="0"/>
          <w:bCs w:val="0"/>
          <w:color w:val="auto"/>
          <w:sz w:val="24"/>
          <w:szCs w:val="20"/>
          <w:highlight w:val="none"/>
          <w:u w:val="single"/>
          <w:lang w:val="en-US" w:eastAsia="zh-CN"/>
        </w:rPr>
        <w:t>一</w:t>
      </w:r>
      <w:r>
        <w:rPr>
          <w:rFonts w:hint="eastAsia" w:ascii="宋体" w:hAnsi="宋体" w:eastAsia="宋体" w:cs="宋体"/>
          <w:b w:val="0"/>
          <w:bCs w:val="0"/>
          <w:color w:val="auto"/>
          <w:sz w:val="24"/>
          <w:szCs w:val="20"/>
          <w:highlight w:val="none"/>
          <w:u w:val="single"/>
        </w:rPr>
        <w:t>二期进水加装苯胺在线检测系统</w:t>
      </w:r>
    </w:p>
    <w:p>
      <w:pPr>
        <w:spacing w:line="480" w:lineRule="exact"/>
        <w:ind w:firstLine="462" w:firstLineChars="200"/>
        <w:rPr>
          <w:rFonts w:ascii="宋体" w:hAnsi="宋体" w:cs="宋体"/>
          <w:sz w:val="24"/>
          <w:highlight w:val="none"/>
          <w:u w:val="single"/>
        </w:rPr>
      </w:pPr>
      <w:r>
        <w:rPr>
          <w:rFonts w:hint="eastAsia" w:ascii="宋体" w:hAnsi="宋体" w:cs="宋体"/>
          <w:sz w:val="24"/>
          <w:highlight w:val="none"/>
        </w:rPr>
        <w:t>2.2项目地点：</w:t>
      </w:r>
      <w:r>
        <w:rPr>
          <w:rFonts w:hint="eastAsia" w:ascii="宋体" w:hAnsi="宋体" w:cs="宋体"/>
          <w:sz w:val="24"/>
          <w:highlight w:val="none"/>
          <w:u w:val="single"/>
        </w:rPr>
        <w:t xml:space="preserve">    </w:t>
      </w:r>
      <w:r>
        <w:rPr>
          <w:rFonts w:hint="eastAsia" w:ascii="宋体" w:hAnsi="宋体" w:cs="宋体"/>
          <w:color w:val="auto"/>
          <w:sz w:val="24"/>
          <w:highlight w:val="none"/>
          <w:u w:val="single"/>
          <w:lang w:val="en-US" w:eastAsia="zh-CN"/>
        </w:rPr>
        <w:t>龙归分公司</w:t>
      </w:r>
      <w:r>
        <w:rPr>
          <w:rFonts w:hint="eastAsia" w:ascii="宋体" w:hAnsi="宋体" w:cs="宋体"/>
          <w:sz w:val="24"/>
          <w:highlight w:val="none"/>
          <w:u w:val="single"/>
        </w:rPr>
        <w:t xml:space="preserve">     。</w:t>
      </w:r>
    </w:p>
    <w:p>
      <w:pPr>
        <w:spacing w:line="384" w:lineRule="auto"/>
        <w:ind w:firstLine="462" w:firstLineChars="200"/>
        <w:rPr>
          <w:rFonts w:ascii="宋体" w:hAnsi="宋体" w:cs="宋体"/>
          <w:spacing w:val="8"/>
          <w:sz w:val="24"/>
          <w:highlight w:val="none"/>
        </w:rPr>
      </w:pPr>
      <w:r>
        <w:rPr>
          <w:rFonts w:hint="eastAsia" w:ascii="宋体" w:hAnsi="宋体" w:cs="宋体"/>
          <w:sz w:val="24"/>
          <w:highlight w:val="none"/>
        </w:rPr>
        <w:t>2.3项目内容：</w:t>
      </w:r>
      <w:r>
        <w:rPr>
          <w:rFonts w:hint="eastAsia" w:ascii="宋体" w:hAnsi="宋体" w:cs="宋体"/>
          <w:sz w:val="24"/>
          <w:highlight w:val="none"/>
          <w:u w:val="single"/>
        </w:rPr>
        <w:t xml:space="preserve">    </w:t>
      </w:r>
      <w:r>
        <w:rPr>
          <w:rFonts w:hint="eastAsia" w:ascii="宋体" w:hAnsi="宋体" w:cs="宋体"/>
          <w:sz w:val="24"/>
          <w:highlight w:val="none"/>
          <w:u w:val="single"/>
          <w:lang w:eastAsia="zh-CN"/>
        </w:rPr>
        <w:t>…</w:t>
      </w:r>
      <w:r>
        <w:rPr>
          <w:rFonts w:hint="eastAsia" w:ascii="宋体" w:hAnsi="宋体" w:cs="宋体"/>
          <w:sz w:val="24"/>
          <w:highlight w:val="none"/>
          <w:u w:val="single"/>
        </w:rPr>
        <w:t xml:space="preserve">      。</w:t>
      </w:r>
    </w:p>
    <w:p>
      <w:pPr>
        <w:numPr>
          <w:ilvl w:val="0"/>
          <w:numId w:val="0"/>
        </w:numPr>
        <w:spacing w:line="520" w:lineRule="exact"/>
        <w:ind w:firstLine="486" w:firstLineChars="210"/>
        <w:rPr>
          <w:color w:val="auto"/>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项目承包范围：</w:t>
      </w:r>
      <w:r>
        <w:rPr>
          <w:rFonts w:hint="eastAsia" w:ascii="宋体" w:hAnsi="宋体" w:eastAsia="宋体" w:cs="宋体"/>
          <w:color w:val="auto"/>
          <w:kern w:val="2"/>
          <w:sz w:val="24"/>
          <w:szCs w:val="20"/>
          <w:highlight w:val="none"/>
          <w:u w:val="none"/>
        </w:rPr>
        <w:t>本工程为广州市净水有限公司龙归分公司一二期进水加装苯胺在线监测系统工程项目，主要工作内容是安装苯胺在线检测设备、苯胺在线检测设备房空调、照明施工安装、取样管路施工，安装污水抽水泵、排水管路施工、高效池液位固定安装、液位计线缆、检测设备总电源、通讯网络、抽水泵电缆施工布线</w:t>
      </w:r>
      <w:r>
        <w:rPr>
          <w:rFonts w:hint="eastAsia" w:ascii="宋体" w:hAnsi="宋体" w:eastAsia="宋体" w:cs="宋体"/>
          <w:color w:val="auto"/>
          <w:kern w:val="2"/>
          <w:sz w:val="24"/>
          <w:szCs w:val="20"/>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项目内容</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firstLine="542" w:firstLineChars="200"/>
        <w:jc w:val="left"/>
        <w:textAlignment w:val="auto"/>
        <w:rPr>
          <w:rFonts w:hint="eastAsia" w:ascii="宋体" w:hAnsi="宋体" w:cs="宋体"/>
          <w:color w:val="auto"/>
          <w:sz w:val="24"/>
          <w:highlight w:val="none"/>
        </w:rPr>
      </w:pPr>
      <w:r>
        <w:rPr>
          <w:rFonts w:hint="eastAsia" w:ascii="仿宋" w:hAnsi="仿宋" w:eastAsia="仿宋" w:cs="仿宋"/>
          <w:sz w:val="28"/>
          <w:szCs w:val="28"/>
          <w:highlight w:val="none"/>
          <w:u w:val="none"/>
        </w:rPr>
        <w:t>1.</w:t>
      </w:r>
      <w:r>
        <w:rPr>
          <w:rFonts w:hint="eastAsia" w:ascii="宋体" w:hAnsi="宋体" w:eastAsia="宋体" w:cs="宋体"/>
          <w:color w:val="auto"/>
          <w:sz w:val="24"/>
          <w:szCs w:val="20"/>
          <w:highlight w:val="none"/>
          <w:u w:val="none"/>
        </w:rPr>
        <w:t>设备放置现场室内增加总电源开关，从鼓风机房敷设主电源线缆至总电源开关（线缆敷设需增加PVC线管防护）。</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firstLine="462" w:firstLineChars="200"/>
        <w:jc w:val="left"/>
        <w:textAlignment w:val="auto"/>
        <w:rPr>
          <w:rFonts w:hint="eastAsia" w:ascii="宋体" w:hAnsi="宋体" w:eastAsia="宋体" w:cs="宋体"/>
          <w:color w:val="auto"/>
          <w:sz w:val="24"/>
          <w:szCs w:val="20"/>
          <w:highlight w:val="none"/>
          <w:u w:val="none"/>
        </w:rPr>
      </w:pPr>
      <w:r>
        <w:rPr>
          <w:rFonts w:hint="eastAsia" w:ascii="宋体" w:hAnsi="宋体" w:eastAsia="宋体" w:cs="宋体"/>
          <w:color w:val="auto"/>
          <w:sz w:val="24"/>
          <w:szCs w:val="20"/>
          <w:highlight w:val="none"/>
          <w:u w:val="none"/>
        </w:rPr>
        <w:t>2.放置现场室内增加空调，室外机安装，增加排水管路排至附近的雨水沟。</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firstLine="462" w:firstLineChars="200"/>
        <w:jc w:val="left"/>
        <w:textAlignment w:val="auto"/>
        <w:rPr>
          <w:rFonts w:hint="eastAsia" w:ascii="宋体" w:hAnsi="宋体" w:cs="宋体"/>
          <w:color w:val="auto"/>
          <w:sz w:val="24"/>
          <w:highlight w:val="none"/>
        </w:rPr>
      </w:pPr>
      <w:r>
        <w:rPr>
          <w:rFonts w:hint="eastAsia" w:ascii="宋体" w:hAnsi="宋体" w:eastAsia="宋体" w:cs="宋体"/>
          <w:color w:val="auto"/>
          <w:sz w:val="24"/>
          <w:szCs w:val="20"/>
          <w:highlight w:val="none"/>
          <w:u w:val="none"/>
        </w:rPr>
        <w:t>3.安装取样泵，增加取样管路和排水管路、敷设取样泵线缆至设备放置地点。</w:t>
      </w:r>
    </w:p>
    <w:p>
      <w:pPr>
        <w:keepNext w:val="0"/>
        <w:keepLines w:val="0"/>
        <w:pageBreakBefore w:val="0"/>
        <w:widowControl w:val="0"/>
        <w:kinsoku/>
        <w:wordWrap/>
        <w:overflowPunct/>
        <w:topLinePunct w:val="0"/>
        <w:autoSpaceDE/>
        <w:autoSpaceDN/>
        <w:bidi w:val="0"/>
        <w:adjustRightInd/>
        <w:snapToGrid/>
        <w:spacing w:line="360" w:lineRule="auto"/>
        <w:ind w:left="0" w:firstLine="462" w:firstLineChars="200"/>
        <w:jc w:val="left"/>
        <w:textAlignment w:val="auto"/>
        <w:rPr>
          <w:rFonts w:hint="eastAsia" w:ascii="宋体" w:hAnsi="宋体" w:cs="宋体"/>
          <w:color w:val="auto"/>
          <w:sz w:val="24"/>
          <w:highlight w:val="none"/>
        </w:rPr>
      </w:pPr>
      <w:r>
        <w:rPr>
          <w:rFonts w:hint="eastAsia" w:ascii="宋体" w:hAnsi="宋体" w:eastAsia="宋体" w:cs="宋体"/>
          <w:color w:val="auto"/>
          <w:sz w:val="24"/>
          <w:szCs w:val="20"/>
          <w:highlight w:val="none"/>
          <w:u w:val="none"/>
          <w:lang w:val="en-US" w:eastAsia="zh-CN"/>
        </w:rPr>
        <w:t>4.</w:t>
      </w:r>
      <w:r>
        <w:rPr>
          <w:rFonts w:hint="eastAsia" w:ascii="宋体" w:hAnsi="宋体" w:eastAsia="宋体" w:cs="宋体"/>
          <w:color w:val="auto"/>
          <w:sz w:val="24"/>
          <w:szCs w:val="20"/>
          <w:highlight w:val="none"/>
          <w:u w:val="none"/>
        </w:rPr>
        <w:t>敷设网络线缆至进水在线检测房，增加交换机。</w:t>
      </w:r>
    </w:p>
    <w:p>
      <w:pPr>
        <w:keepNext w:val="0"/>
        <w:keepLines w:val="0"/>
        <w:pageBreakBefore w:val="0"/>
        <w:widowControl w:val="0"/>
        <w:kinsoku/>
        <w:wordWrap/>
        <w:overflowPunct/>
        <w:topLinePunct w:val="0"/>
        <w:autoSpaceDE/>
        <w:autoSpaceDN/>
        <w:bidi w:val="0"/>
        <w:adjustRightInd/>
        <w:snapToGrid/>
        <w:spacing w:line="360" w:lineRule="auto"/>
        <w:ind w:left="0" w:firstLine="462" w:firstLineChars="200"/>
        <w:jc w:val="left"/>
        <w:textAlignment w:val="auto"/>
        <w:rPr>
          <w:rFonts w:hint="eastAsia" w:ascii="宋体" w:hAnsi="宋体" w:eastAsia="宋体" w:cs="宋体"/>
          <w:color w:val="auto"/>
          <w:sz w:val="24"/>
          <w:szCs w:val="20"/>
          <w:highlight w:val="none"/>
          <w:u w:val="none"/>
        </w:rPr>
      </w:pPr>
      <w:r>
        <w:rPr>
          <w:rFonts w:hint="eastAsia" w:ascii="宋体" w:hAnsi="宋体" w:eastAsia="宋体" w:cs="宋体"/>
          <w:color w:val="auto"/>
          <w:sz w:val="24"/>
          <w:szCs w:val="20"/>
          <w:highlight w:val="none"/>
          <w:u w:val="none"/>
        </w:rPr>
        <w:t>5.放置现场增加线槽，预处理机构、检测设备、控制设备放置于放置地点室内，连接排水管路、取样管路、废液排出管路。网线接入、总电源接入和取样泵线缆接入。</w:t>
      </w:r>
    </w:p>
    <w:p>
      <w:pPr>
        <w:keepNext w:val="0"/>
        <w:keepLines w:val="0"/>
        <w:pageBreakBefore w:val="0"/>
        <w:widowControl w:val="0"/>
        <w:kinsoku/>
        <w:wordWrap/>
        <w:overflowPunct/>
        <w:topLinePunct w:val="0"/>
        <w:autoSpaceDE/>
        <w:autoSpaceDN/>
        <w:bidi w:val="0"/>
        <w:adjustRightInd/>
        <w:snapToGrid/>
        <w:spacing w:line="360" w:lineRule="auto"/>
        <w:ind w:left="0" w:firstLine="462" w:firstLineChars="200"/>
        <w:jc w:val="left"/>
        <w:textAlignment w:val="auto"/>
        <w:rPr>
          <w:rFonts w:hint="eastAsia" w:ascii="宋体" w:hAnsi="宋体" w:cs="宋体"/>
          <w:color w:val="auto"/>
          <w:sz w:val="24"/>
          <w:highlight w:val="none"/>
        </w:rPr>
      </w:pPr>
      <w:r>
        <w:rPr>
          <w:rFonts w:hint="eastAsia" w:ascii="宋体" w:hAnsi="宋体" w:eastAsia="宋体" w:cs="宋体"/>
          <w:color w:val="auto"/>
          <w:sz w:val="24"/>
          <w:szCs w:val="20"/>
          <w:highlight w:val="none"/>
          <w:u w:val="none"/>
        </w:rPr>
        <w:t>6.高效池增加液位检测，线缆布至附近的中转箱，增加远程模块进行液位数值反馈。</w:t>
      </w:r>
    </w:p>
    <w:p>
      <w:pPr>
        <w:keepNext w:val="0"/>
        <w:keepLines w:val="0"/>
        <w:pageBreakBefore w:val="0"/>
        <w:widowControl w:val="0"/>
        <w:kinsoku/>
        <w:wordWrap/>
        <w:overflowPunct/>
        <w:topLinePunct w:val="0"/>
        <w:autoSpaceDE/>
        <w:autoSpaceDN/>
        <w:bidi w:val="0"/>
        <w:adjustRightInd/>
        <w:snapToGrid/>
        <w:spacing w:line="360" w:lineRule="auto"/>
        <w:ind w:left="0" w:firstLine="462" w:firstLineChars="200"/>
        <w:jc w:val="left"/>
        <w:textAlignment w:val="auto"/>
        <w:rPr>
          <w:rFonts w:hint="eastAsia" w:ascii="宋体" w:hAnsi="宋体" w:eastAsia="宋体" w:cs="宋体"/>
          <w:color w:val="auto"/>
          <w:sz w:val="24"/>
          <w:szCs w:val="20"/>
          <w:highlight w:val="none"/>
          <w:u w:val="none"/>
        </w:rPr>
      </w:pPr>
      <w:r>
        <w:rPr>
          <w:rFonts w:hint="eastAsia" w:ascii="宋体" w:hAnsi="宋体" w:eastAsia="宋体" w:cs="宋体"/>
          <w:color w:val="auto"/>
          <w:sz w:val="24"/>
          <w:szCs w:val="20"/>
          <w:highlight w:val="none"/>
          <w:u w:val="none"/>
        </w:rPr>
        <w:t>7.控制系统编程，控制取样、加药检测和排水等流程，实现在线苯胺数据检测。</w:t>
      </w:r>
    </w:p>
    <w:p>
      <w:pPr>
        <w:keepNext w:val="0"/>
        <w:keepLines w:val="0"/>
        <w:pageBreakBefore w:val="0"/>
        <w:widowControl w:val="0"/>
        <w:kinsoku/>
        <w:wordWrap/>
        <w:overflowPunct/>
        <w:topLinePunct w:val="0"/>
        <w:autoSpaceDE/>
        <w:autoSpaceDN/>
        <w:bidi w:val="0"/>
        <w:adjustRightInd/>
        <w:snapToGrid/>
        <w:spacing w:line="360" w:lineRule="auto"/>
        <w:ind w:left="0" w:firstLine="462" w:firstLineChars="200"/>
        <w:jc w:val="left"/>
        <w:textAlignment w:val="auto"/>
        <w:rPr>
          <w:rFonts w:hint="eastAsia" w:ascii="宋体" w:hAnsi="宋体" w:eastAsia="宋体" w:cs="宋体"/>
          <w:color w:val="auto"/>
          <w:sz w:val="24"/>
          <w:szCs w:val="20"/>
          <w:highlight w:val="none"/>
          <w:u w:val="none"/>
        </w:rPr>
      </w:pPr>
      <w:r>
        <w:rPr>
          <w:rFonts w:hint="eastAsia" w:ascii="宋体" w:hAnsi="宋体" w:eastAsia="宋体" w:cs="宋体"/>
          <w:color w:val="auto"/>
          <w:sz w:val="24"/>
          <w:szCs w:val="20"/>
          <w:highlight w:val="none"/>
          <w:u w:val="none"/>
        </w:rPr>
        <w:t>8.通过网络、中控上位机界面编程，中控上位机系统实时数据显示，并且记录历史数据，根据设定报警值实现声光报警并且控制提升泵实现异常水隔离。</w:t>
      </w:r>
    </w:p>
    <w:p>
      <w:pPr>
        <w:keepNext w:val="0"/>
        <w:keepLines w:val="0"/>
        <w:pageBreakBefore w:val="0"/>
        <w:widowControl w:val="0"/>
        <w:kinsoku/>
        <w:wordWrap/>
        <w:overflowPunct/>
        <w:topLinePunct w:val="0"/>
        <w:autoSpaceDE/>
        <w:autoSpaceDN/>
        <w:bidi w:val="0"/>
        <w:adjustRightInd/>
        <w:snapToGrid/>
        <w:spacing w:line="360" w:lineRule="auto"/>
        <w:ind w:firstLine="462" w:firstLineChars="200"/>
        <w:jc w:val="left"/>
        <w:textAlignment w:val="auto"/>
        <w:rPr>
          <w:rFonts w:hint="eastAsia" w:ascii="宋体" w:hAnsi="宋体" w:eastAsia="宋体" w:cs="宋体"/>
          <w:color w:val="auto"/>
          <w:sz w:val="24"/>
          <w:szCs w:val="20"/>
          <w:highlight w:val="none"/>
          <w:u w:val="none"/>
          <w:lang w:val="en-US" w:eastAsia="zh-CN"/>
        </w:rPr>
      </w:pPr>
      <w:r>
        <w:rPr>
          <w:rFonts w:hint="eastAsia" w:ascii="宋体" w:hAnsi="宋体" w:eastAsia="宋体" w:cs="宋体"/>
          <w:color w:val="auto"/>
          <w:sz w:val="24"/>
          <w:szCs w:val="20"/>
          <w:highlight w:val="none"/>
          <w:u w:val="none"/>
          <w:lang w:val="en-US" w:eastAsia="zh-CN"/>
        </w:rPr>
        <w:t>详见附件4工程量清单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highlight w:val="none"/>
          <w:lang w:val="en-US" w:eastAsia="zh-CN"/>
        </w:rPr>
      </w:pPr>
    </w:p>
    <w:p>
      <w:pPr>
        <w:spacing w:line="480" w:lineRule="exact"/>
        <w:ind w:firstLine="462" w:firstLineChars="200"/>
        <w:rPr>
          <w:rFonts w:ascii="宋体" w:hAnsi="宋体" w:cs="宋体"/>
          <w:b/>
          <w:bCs/>
          <w:color w:val="auto"/>
          <w:sz w:val="24"/>
          <w:highlight w:val="none"/>
        </w:rPr>
      </w:pPr>
      <w:r>
        <w:rPr>
          <w:rFonts w:hint="eastAsia" w:ascii="宋体" w:hAnsi="宋体" w:cs="宋体"/>
          <w:b/>
          <w:bCs/>
          <w:color w:val="auto"/>
          <w:sz w:val="24"/>
          <w:highlight w:val="none"/>
        </w:rPr>
        <w:t>第三条 项目承包方式</w:t>
      </w:r>
    </w:p>
    <w:p>
      <w:pPr>
        <w:spacing w:line="480" w:lineRule="exact"/>
        <w:ind w:firstLine="402" w:firstLineChars="200"/>
        <w:rPr>
          <w:rFonts w:ascii="宋体" w:hAnsi="宋体" w:cs="宋体"/>
          <w:color w:val="auto"/>
          <w:sz w:val="24"/>
          <w:highlight w:val="none"/>
        </w:rPr>
      </w:pPr>
      <w:r>
        <w:rPr>
          <w:rFonts w:ascii="宋体" w:hAnsi="宋体" w:cs="宋体"/>
          <w:color w:val="auto"/>
          <w:szCs w:val="21"/>
          <w:highlight w:val="none"/>
        </w:rPr>
        <w:fldChar w:fldCharType="begin"/>
      </w:r>
      <w:r>
        <w:rPr>
          <w:rFonts w:ascii="宋体" w:hAnsi="宋体" w:cs="宋体"/>
          <w:color w:val="auto"/>
          <w:szCs w:val="21"/>
          <w:highlight w:val="none"/>
        </w:rPr>
        <w:instrText xml:space="preserve"> </w:instrText>
      </w:r>
      <w:r>
        <w:rPr>
          <w:rFonts w:hint="eastAsia" w:ascii="宋体" w:hAnsi="宋体" w:cs="宋体"/>
          <w:color w:val="auto"/>
          <w:szCs w:val="21"/>
          <w:highlight w:val="none"/>
        </w:rPr>
        <w:instrText xml:space="preserve">eq \o\ac(</w:instrText>
      </w:r>
      <w:r>
        <w:rPr>
          <w:rFonts w:hint="eastAsia" w:ascii="宋体" w:hAnsi="宋体" w:cs="宋体"/>
          <w:color w:val="auto"/>
          <w:position w:val="-2"/>
          <w:sz w:val="31"/>
          <w:szCs w:val="21"/>
          <w:highlight w:val="none"/>
        </w:rPr>
        <w:instrText xml:space="preserve">□</w:instrText>
      </w:r>
      <w:r>
        <w:rPr>
          <w:rFonts w:hint="eastAsia" w:ascii="宋体" w:hAnsi="宋体" w:cs="宋体"/>
          <w:color w:val="auto"/>
          <w:position w:val="-2"/>
          <w:sz w:val="31"/>
          <w:szCs w:val="21"/>
          <w:highlight w:val="none"/>
          <w:lang w:eastAsia="zh-CN"/>
        </w:rPr>
        <w:instrText xml:space="preserve">,</w:instrText>
      </w:r>
      <w:r>
        <w:rPr>
          <w:rFonts w:hint="eastAsia" w:ascii="宋体" w:hAnsi="宋体" w:cs="宋体"/>
          <w:color w:val="auto"/>
          <w:position w:val="1"/>
          <w:sz w:val="21"/>
          <w:szCs w:val="21"/>
          <w:highlight w:val="none"/>
          <w:lang w:eastAsia="zh-CN"/>
        </w:rPr>
        <w:instrText xml:space="preserve">√</w:instrText>
      </w:r>
      <w:r>
        <w:rPr>
          <w:rFonts w:hint="eastAsia" w:ascii="宋体" w:hAnsi="宋体" w:cs="宋体"/>
          <w:color w:val="auto"/>
          <w:szCs w:val="21"/>
          <w:highlight w:val="none"/>
        </w:rPr>
        <w:instrText xml:space="preserve">)</w:instrText>
      </w:r>
      <w:r>
        <w:rPr>
          <w:rFonts w:ascii="宋体" w:hAnsi="宋体" w:cs="宋体"/>
          <w:color w:val="auto"/>
          <w:szCs w:val="21"/>
          <w:highlight w:val="none"/>
        </w:rPr>
        <w:fldChar w:fldCharType="end"/>
      </w:r>
      <w:r>
        <w:rPr>
          <w:rFonts w:ascii="宋体" w:hAnsi="宋体" w:cs="宋体"/>
          <w:color w:val="auto"/>
          <w:szCs w:val="21"/>
          <w:highlight w:val="none"/>
        </w:rPr>
        <w:t xml:space="preserve"> </w:t>
      </w:r>
      <w:r>
        <w:rPr>
          <w:rFonts w:hint="eastAsia" w:ascii="宋体" w:hAnsi="宋体" w:cs="宋体"/>
          <w:color w:val="auto"/>
          <w:sz w:val="24"/>
          <w:highlight w:val="none"/>
        </w:rPr>
        <w:t>包工、包料、包工期、包质量、包安全、包文明施工。综合单价包干、项目措施费包干。（单价包干要求附工程量报价</w:t>
      </w:r>
      <w:r>
        <w:rPr>
          <w:rFonts w:ascii="宋体" w:hAnsi="宋体" w:cs="宋体"/>
          <w:color w:val="auto"/>
          <w:sz w:val="24"/>
          <w:highlight w:val="none"/>
        </w:rPr>
        <w:t>/</w:t>
      </w:r>
      <w:r>
        <w:rPr>
          <w:rFonts w:hint="eastAsia" w:ascii="宋体" w:hAnsi="宋体" w:cs="宋体"/>
          <w:color w:val="auto"/>
          <w:sz w:val="24"/>
          <w:highlight w:val="none"/>
        </w:rPr>
        <w:t>工程预算书）</w:t>
      </w:r>
    </w:p>
    <w:p>
      <w:pPr>
        <w:spacing w:line="480" w:lineRule="exact"/>
        <w:ind w:firstLine="402" w:firstLineChars="200"/>
        <w:rPr>
          <w:rFonts w:ascii="宋体" w:hAnsi="宋体" w:cs="宋体"/>
          <w:color w:val="auto"/>
          <w:sz w:val="24"/>
          <w:highlight w:val="none"/>
        </w:rPr>
      </w:pPr>
      <w:r>
        <w:rPr>
          <w:rFonts w:ascii="宋体" w:hAnsi="宋体" w:cs="宋体"/>
          <w:color w:val="auto"/>
          <w:szCs w:val="21"/>
          <w:highlight w:val="none"/>
        </w:rPr>
        <w:fldChar w:fldCharType="begin"/>
      </w:r>
      <w:r>
        <w:rPr>
          <w:rFonts w:ascii="宋体" w:hAnsi="宋体" w:cs="宋体"/>
          <w:color w:val="auto"/>
          <w:szCs w:val="21"/>
          <w:highlight w:val="none"/>
        </w:rPr>
        <w:instrText xml:space="preserve"> </w:instrText>
      </w:r>
      <w:r>
        <w:rPr>
          <w:rFonts w:hint="eastAsia" w:ascii="宋体" w:hAnsi="宋体" w:cs="宋体"/>
          <w:color w:val="auto"/>
          <w:szCs w:val="21"/>
          <w:highlight w:val="none"/>
        </w:rPr>
        <w:instrText xml:space="preserve">eq \o\ac(</w:instrText>
      </w:r>
      <w:r>
        <w:rPr>
          <w:rFonts w:hint="eastAsia" w:ascii="宋体" w:hAnsi="宋体" w:cs="宋体"/>
          <w:color w:val="auto"/>
          <w:position w:val="-2"/>
          <w:sz w:val="31"/>
          <w:szCs w:val="21"/>
          <w:highlight w:val="none"/>
        </w:rPr>
        <w:instrText xml:space="preserve">□</w:instrText>
      </w:r>
      <w:r>
        <w:rPr>
          <w:rFonts w:hint="eastAsia" w:ascii="宋体" w:hAnsi="宋体" w:cs="宋体"/>
          <w:color w:val="auto"/>
          <w:szCs w:val="21"/>
          <w:highlight w:val="none"/>
        </w:rPr>
        <w:instrText xml:space="preserve">)</w:instrText>
      </w:r>
      <w:r>
        <w:rPr>
          <w:rFonts w:ascii="宋体" w:hAnsi="宋体" w:cs="宋体"/>
          <w:color w:val="auto"/>
          <w:szCs w:val="21"/>
          <w:highlight w:val="none"/>
        </w:rPr>
        <w:fldChar w:fldCharType="end"/>
      </w:r>
      <w:r>
        <w:rPr>
          <w:rFonts w:ascii="宋体" w:hAnsi="宋体" w:cs="宋体"/>
          <w:color w:val="auto"/>
          <w:szCs w:val="21"/>
          <w:highlight w:val="none"/>
        </w:rPr>
        <w:t xml:space="preserve">  </w:t>
      </w:r>
      <w:r>
        <w:rPr>
          <w:rFonts w:hint="eastAsia" w:ascii="宋体" w:hAnsi="宋体" w:cs="宋体"/>
          <w:color w:val="auto"/>
          <w:sz w:val="24"/>
          <w:highlight w:val="none"/>
        </w:rPr>
        <w:t>包工、包料、包质量、包工期、包安全、包文明施工、包设计、包调试、包验收的施工图纸，以总价包干形式。</w:t>
      </w:r>
    </w:p>
    <w:p>
      <w:pPr>
        <w:spacing w:line="384" w:lineRule="auto"/>
        <w:ind w:firstLine="462" w:firstLineChars="200"/>
        <w:rPr>
          <w:rFonts w:ascii="宋体" w:hAnsi="宋体" w:cs="宋体"/>
          <w:b/>
          <w:bCs/>
          <w:sz w:val="24"/>
          <w:highlight w:val="none"/>
        </w:rPr>
      </w:pPr>
      <w:r>
        <w:rPr>
          <w:rFonts w:hint="eastAsia" w:ascii="宋体" w:hAnsi="宋体" w:cs="宋体"/>
          <w:b/>
          <w:bCs/>
          <w:sz w:val="24"/>
          <w:highlight w:val="none"/>
        </w:rPr>
        <w:t>第四条合同价款</w:t>
      </w:r>
    </w:p>
    <w:p>
      <w:pPr>
        <w:spacing w:line="384" w:lineRule="auto"/>
        <w:ind w:firstLine="462" w:firstLineChars="200"/>
        <w:rPr>
          <w:rFonts w:ascii="宋体" w:hAnsi="宋体" w:cs="宋体"/>
          <w:bCs/>
          <w:sz w:val="24"/>
          <w:highlight w:val="none"/>
          <w:bdr w:val="single" w:color="auto" w:sz="4" w:space="0"/>
        </w:rPr>
      </w:pPr>
      <w:r>
        <w:rPr>
          <w:rFonts w:ascii="宋体" w:hAnsi="宋体" w:cs="宋体"/>
          <w:sz w:val="24"/>
          <w:highlight w:val="none"/>
        </w:rPr>
        <w:t>4.1</w:t>
      </w:r>
      <w:r>
        <w:rPr>
          <w:rFonts w:hint="eastAsia" w:ascii="宋体" w:hAnsi="宋体" w:cs="宋体"/>
          <w:sz w:val="24"/>
          <w:highlight w:val="none"/>
        </w:rPr>
        <w:t>合同价款按以下</w:t>
      </w:r>
      <w:r>
        <w:rPr>
          <w:rFonts w:hint="eastAsia" w:ascii="宋体" w:hAnsi="宋体" w:cs="宋体"/>
          <w:sz w:val="24"/>
          <w:highlight w:val="none"/>
          <w:u w:val="single"/>
          <w:lang w:val="en-US" w:eastAsia="zh-CN"/>
        </w:rPr>
        <w:t xml:space="preserve"> （1） </w:t>
      </w:r>
      <w:r>
        <w:rPr>
          <w:rFonts w:hint="eastAsia" w:ascii="宋体" w:hAnsi="宋体" w:cs="宋体"/>
          <w:sz w:val="24"/>
          <w:highlight w:val="none"/>
        </w:rPr>
        <w:t>执行。</w:t>
      </w:r>
    </w:p>
    <w:p>
      <w:pPr>
        <w:spacing w:line="384" w:lineRule="auto"/>
        <w:ind w:firstLine="462" w:firstLineChars="200"/>
        <w:rPr>
          <w:rFonts w:ascii="宋体" w:hAnsi="宋体" w:cs="宋体"/>
          <w:sz w:val="24"/>
          <w:highlight w:val="none"/>
        </w:rPr>
      </w:pPr>
      <w:r>
        <w:rPr>
          <w:rFonts w:hint="eastAsia" w:ascii="宋体" w:hAnsi="宋体" w:cs="宋体"/>
          <w:bCs/>
          <w:sz w:val="24"/>
          <w:highlight w:val="none"/>
        </w:rPr>
        <w:t>（</w:t>
      </w:r>
      <w:r>
        <w:rPr>
          <w:rFonts w:ascii="宋体" w:hAnsi="宋体" w:cs="宋体"/>
          <w:bCs/>
          <w:sz w:val="24"/>
          <w:highlight w:val="none"/>
        </w:rPr>
        <w:t>1</w:t>
      </w:r>
      <w:r>
        <w:rPr>
          <w:rFonts w:hint="eastAsia" w:ascii="宋体" w:hAnsi="宋体" w:cs="宋体"/>
          <w:bCs/>
          <w:sz w:val="24"/>
          <w:highlight w:val="none"/>
        </w:rPr>
        <w:t>）</w:t>
      </w:r>
      <w:r>
        <w:rPr>
          <w:rFonts w:hint="eastAsia" w:ascii="宋体" w:hAnsi="宋体" w:cs="宋体"/>
          <w:sz w:val="24"/>
          <w:highlight w:val="none"/>
        </w:rPr>
        <w:t>合同暂定总价为：</w:t>
      </w:r>
      <w:r>
        <w:rPr>
          <w:rFonts w:hint="eastAsia" w:ascii="宋体" w:hAnsi="宋体" w:cs="宋体"/>
          <w:b/>
          <w:sz w:val="24"/>
          <w:highlight w:val="none"/>
          <w:u w:val="single"/>
        </w:rPr>
        <w:t>人民币</w:t>
      </w:r>
      <w:r>
        <w:rPr>
          <w:rFonts w:hint="eastAsia" w:ascii="宋体" w:hAnsi="宋体" w:cs="宋体"/>
          <w:b/>
          <w:sz w:val="24"/>
          <w:highlight w:val="none"/>
          <w:u w:val="single"/>
          <w:lang w:eastAsia="zh-CN"/>
        </w:rPr>
        <w:t>…</w:t>
      </w:r>
      <w:r>
        <w:rPr>
          <w:rFonts w:hint="eastAsia" w:ascii="宋体" w:hAnsi="宋体" w:cs="宋体"/>
          <w:b/>
          <w:sz w:val="24"/>
          <w:highlight w:val="none"/>
          <w:u w:val="single"/>
        </w:rPr>
        <w:t>元</w:t>
      </w:r>
      <w:r>
        <w:rPr>
          <w:rFonts w:hint="eastAsia" w:ascii="宋体" w:hAnsi="宋体" w:cs="宋体"/>
          <w:sz w:val="24"/>
          <w:highlight w:val="none"/>
        </w:rPr>
        <w:t>（大写</w:t>
      </w:r>
      <w:r>
        <w:rPr>
          <w:rFonts w:ascii="宋体" w:hAnsi="宋体" w:cs="宋体"/>
          <w:sz w:val="24"/>
          <w:highlight w:val="none"/>
        </w:rPr>
        <w:t>:</w:t>
      </w:r>
      <w:r>
        <w:rPr>
          <w:rFonts w:hint="eastAsia" w:ascii="宋体" w:hAnsi="宋体" w:cs="宋体"/>
          <w:sz w:val="24"/>
          <w:highlight w:val="none"/>
        </w:rPr>
        <w:t>）。经甲方或甲方委托有资质第三方机构审核后，审核价作为合同结算价。若合同结算价超合同暂定总价，双方另行签订补充协议。</w:t>
      </w:r>
    </w:p>
    <w:p>
      <w:pPr>
        <w:spacing w:line="384" w:lineRule="auto"/>
        <w:ind w:firstLine="462" w:firstLineChars="200"/>
        <w:rPr>
          <w:rFonts w:ascii="宋体" w:hAnsi="宋体" w:cs="宋体"/>
          <w:sz w:val="24"/>
          <w:highlight w:val="none"/>
        </w:rPr>
      </w:pPr>
      <w:r>
        <w:rPr>
          <w:rFonts w:hint="eastAsia" w:ascii="宋体" w:hAnsi="宋体" w:cs="宋体"/>
          <w:sz w:val="24"/>
          <w:highlight w:val="none"/>
        </w:rPr>
        <w:t>综合单价为：</w:t>
      </w:r>
      <w:r>
        <w:rPr>
          <w:rFonts w:hint="eastAsia" w:ascii="宋体" w:hAnsi="宋体" w:cs="宋体"/>
          <w:sz w:val="24"/>
          <w:highlight w:val="none"/>
          <w:u w:val="single"/>
        </w:rPr>
        <w:t>人民币</w:t>
      </w:r>
      <w:r>
        <w:rPr>
          <w:rFonts w:hint="eastAsia" w:ascii="宋体" w:hAnsi="宋体" w:cs="宋体"/>
          <w:sz w:val="24"/>
          <w:highlight w:val="none"/>
          <w:u w:val="single"/>
          <w:lang w:eastAsia="zh-CN"/>
        </w:rPr>
        <w:t>…</w:t>
      </w:r>
      <w:r>
        <w:rPr>
          <w:rFonts w:hint="eastAsia" w:ascii="宋体" w:hAnsi="宋体" w:cs="宋体"/>
          <w:sz w:val="24"/>
          <w:highlight w:val="none"/>
          <w:u w:val="single"/>
        </w:rPr>
        <w:t>元</w:t>
      </w:r>
      <w:r>
        <w:rPr>
          <w:rFonts w:ascii="宋体" w:hAnsi="宋体" w:cs="宋体"/>
          <w:sz w:val="24"/>
          <w:highlight w:val="none"/>
          <w:u w:val="single"/>
        </w:rPr>
        <w:t>/m</w:t>
      </w:r>
      <w:r>
        <w:rPr>
          <w:rFonts w:ascii="宋体" w:hAnsi="宋体" w:cs="宋体"/>
          <w:sz w:val="24"/>
          <w:highlight w:val="none"/>
          <w:u w:val="single"/>
          <w:vertAlign w:val="superscript"/>
        </w:rPr>
        <w:t>3</w:t>
      </w:r>
      <w:r>
        <w:rPr>
          <w:rFonts w:ascii="宋体" w:hAnsi="宋体" w:cs="宋体"/>
          <w:sz w:val="24"/>
          <w:highlight w:val="none"/>
          <w:u w:val="single"/>
        </w:rPr>
        <w:t>(</w:t>
      </w:r>
      <w:r>
        <w:rPr>
          <w:rFonts w:hint="eastAsia" w:ascii="宋体" w:hAnsi="宋体" w:cs="宋体"/>
          <w:sz w:val="24"/>
          <w:highlight w:val="none"/>
          <w:u w:val="single"/>
        </w:rPr>
        <w:t>大写：</w:t>
      </w:r>
      <w:r>
        <w:rPr>
          <w:rFonts w:hint="eastAsia" w:ascii="宋体" w:hAnsi="宋体" w:cs="宋体"/>
          <w:sz w:val="24"/>
          <w:highlight w:val="none"/>
          <w:u w:val="single"/>
          <w:lang w:eastAsia="zh-CN"/>
        </w:rPr>
        <w:t>…</w:t>
      </w:r>
      <w:r>
        <w:rPr>
          <w:rFonts w:ascii="宋体" w:hAnsi="宋体" w:cs="宋体"/>
          <w:sz w:val="24"/>
          <w:highlight w:val="none"/>
          <w:u w:val="single"/>
        </w:rPr>
        <w:t>)</w:t>
      </w:r>
      <w:r>
        <w:rPr>
          <w:rFonts w:hint="eastAsia" w:ascii="宋体" w:hAnsi="宋体" w:cs="宋体"/>
          <w:sz w:val="24"/>
          <w:highlight w:val="none"/>
        </w:rPr>
        <w:t>。</w:t>
      </w:r>
    </w:p>
    <w:p>
      <w:pPr>
        <w:autoSpaceDE/>
        <w:autoSpaceDN/>
        <w:adjustRightInd/>
        <w:spacing w:line="240" w:lineRule="auto"/>
        <w:ind w:firstLine="462" w:firstLineChars="200"/>
        <w:rPr>
          <w:rFonts w:ascii="宋体" w:hAnsi="宋体" w:cs="宋体"/>
          <w:sz w:val="24"/>
          <w:highlight w:val="none"/>
        </w:rPr>
      </w:pPr>
      <w:r>
        <w:rPr>
          <w:rFonts w:hint="eastAsia" w:ascii="宋体" w:hAnsi="宋体" w:cs="宋体"/>
          <w:sz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spacing w:line="384" w:lineRule="auto"/>
        <w:ind w:firstLine="462" w:firstLineChars="200"/>
        <w:rPr>
          <w:rFonts w:ascii="宋体" w:hAnsi="宋体" w:cs="宋体"/>
          <w:sz w:val="24"/>
          <w:highlight w:val="none"/>
        </w:rPr>
      </w:pPr>
      <w:r>
        <w:rPr>
          <w:rFonts w:hint="eastAsia" w:ascii="宋体" w:hAnsi="宋体" w:cs="宋体"/>
          <w:bCs/>
          <w:sz w:val="24"/>
          <w:highlight w:val="none"/>
        </w:rPr>
        <w:t>（</w:t>
      </w:r>
      <w:r>
        <w:rPr>
          <w:rFonts w:ascii="宋体" w:hAnsi="宋体" w:cs="宋体"/>
          <w:bCs/>
          <w:sz w:val="24"/>
          <w:highlight w:val="none"/>
        </w:rPr>
        <w:t>2</w:t>
      </w:r>
      <w:r>
        <w:rPr>
          <w:rFonts w:hint="eastAsia" w:ascii="宋体" w:hAnsi="宋体" w:cs="宋体"/>
          <w:bCs/>
          <w:sz w:val="24"/>
          <w:highlight w:val="none"/>
        </w:rPr>
        <w:t>）</w:t>
      </w:r>
      <w:r>
        <w:rPr>
          <w:rFonts w:hint="eastAsia" w:ascii="宋体" w:hAnsi="宋体" w:cs="宋体"/>
          <w:sz w:val="24"/>
          <w:highlight w:val="none"/>
        </w:rPr>
        <w:t>合同以总价包干形式，合同暂定总价为：</w:t>
      </w:r>
      <w:r>
        <w:rPr>
          <w:rFonts w:hint="eastAsia" w:ascii="宋体" w:hAnsi="宋体" w:cs="宋体"/>
          <w:b/>
          <w:sz w:val="24"/>
          <w:highlight w:val="none"/>
          <w:u w:val="single"/>
        </w:rPr>
        <w:t>人民币</w:t>
      </w:r>
      <w:r>
        <w:rPr>
          <w:rFonts w:hint="eastAsia" w:ascii="宋体" w:hAnsi="宋体" w:cs="宋体"/>
          <w:b/>
          <w:sz w:val="24"/>
          <w:highlight w:val="none"/>
          <w:u w:val="single"/>
          <w:lang w:eastAsia="zh-CN"/>
        </w:rPr>
        <w:t>…</w:t>
      </w:r>
      <w:r>
        <w:rPr>
          <w:rFonts w:hint="eastAsia" w:ascii="宋体" w:hAnsi="宋体" w:cs="宋体"/>
          <w:b/>
          <w:sz w:val="24"/>
          <w:highlight w:val="none"/>
          <w:u w:val="single"/>
        </w:rPr>
        <w:t>元</w:t>
      </w:r>
      <w:r>
        <w:rPr>
          <w:rFonts w:hint="eastAsia" w:ascii="宋体" w:hAnsi="宋体" w:cs="宋体"/>
          <w:sz w:val="24"/>
          <w:highlight w:val="none"/>
        </w:rPr>
        <w:t>（大写</w:t>
      </w:r>
      <w:r>
        <w:rPr>
          <w:rFonts w:ascii="宋体" w:hAnsi="宋体" w:cs="宋体"/>
          <w:sz w:val="24"/>
          <w:highlight w:val="none"/>
        </w:rPr>
        <w:t>:</w:t>
      </w:r>
      <w:r>
        <w:rPr>
          <w:rFonts w:hint="eastAsia" w:ascii="宋体" w:hAnsi="宋体" w:cs="宋体"/>
          <w:sz w:val="24"/>
          <w:highlight w:val="none"/>
          <w:lang w:eastAsia="zh-CN"/>
        </w:rPr>
        <w:t>…</w:t>
      </w:r>
      <w:r>
        <w:rPr>
          <w:rFonts w:hint="eastAsia" w:ascii="宋体" w:hAnsi="宋体" w:cs="宋体"/>
          <w:sz w:val="24"/>
          <w:highlight w:val="none"/>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384" w:lineRule="auto"/>
        <w:ind w:firstLine="462" w:firstLineChars="200"/>
        <w:rPr>
          <w:rFonts w:hint="eastAsia" w:ascii="宋体" w:hAnsi="宋体" w:cs="宋体"/>
          <w:sz w:val="24"/>
          <w:highlight w:val="none"/>
        </w:rPr>
      </w:pPr>
      <w:r>
        <w:rPr>
          <w:rFonts w:ascii="宋体" w:hAnsi="宋体" w:cs="宋体"/>
          <w:kern w:val="0"/>
          <w:sz w:val="24"/>
          <w:highlight w:val="none"/>
          <w:lang w:val="zh-CN"/>
        </w:rPr>
        <w:t>4.2</w:t>
      </w:r>
      <w:r>
        <w:rPr>
          <w:rFonts w:hint="eastAsia" w:ascii="宋体" w:hAnsi="宋体" w:cs="宋体"/>
          <w:kern w:val="0"/>
          <w:sz w:val="24"/>
          <w:highlight w:val="none"/>
        </w:rPr>
        <w:t>本合同约定的价格为含税价价格</w:t>
      </w:r>
      <w:r>
        <w:rPr>
          <w:rFonts w:hint="eastAsia" w:ascii="宋体" w:hAnsi="宋体" w:cs="宋体"/>
          <w:sz w:val="24"/>
          <w:highlight w:val="none"/>
        </w:rPr>
        <w:t>（税率</w:t>
      </w:r>
      <w:r>
        <w:rPr>
          <w:rFonts w:ascii="宋体" w:hAnsi="宋体" w:cs="宋体"/>
          <w:sz w:val="24"/>
          <w:highlight w:val="none"/>
          <w:u w:val="single"/>
        </w:rPr>
        <w:t xml:space="preserve">  </w:t>
      </w:r>
      <w:r>
        <w:rPr>
          <w:rFonts w:hint="eastAsia" w:ascii="宋体" w:hAnsi="宋体" w:cs="宋体"/>
          <w:sz w:val="24"/>
          <w:highlight w:val="none"/>
          <w:u w:val="single"/>
          <w:lang w:eastAsia="zh-CN"/>
        </w:rPr>
        <w:t>…</w:t>
      </w:r>
      <w:r>
        <w:rPr>
          <w:rFonts w:ascii="宋体" w:hAnsi="宋体" w:cs="宋体"/>
          <w:sz w:val="24"/>
          <w:highlight w:val="none"/>
          <w:u w:val="single"/>
        </w:rPr>
        <w:t xml:space="preserve">  %</w:t>
      </w:r>
      <w:r>
        <w:rPr>
          <w:rFonts w:hint="eastAsia" w:ascii="宋体" w:hAnsi="宋体" w:cs="宋体"/>
          <w:sz w:val="24"/>
          <w:highlight w:val="none"/>
        </w:rPr>
        <w:t>），合同履行期间国家税率调整或乙方开票的实际税率与前述税率不一致的，不含税价不变，价税合计按实际税率相应调整，以开具发票时间为准。</w:t>
      </w:r>
    </w:p>
    <w:p>
      <w:pPr>
        <w:tabs>
          <w:tab w:val="left" w:pos="0"/>
        </w:tabs>
        <w:adjustRightInd w:val="0"/>
        <w:snapToGrid w:val="0"/>
        <w:spacing w:line="360" w:lineRule="auto"/>
        <w:ind w:firstLine="462" w:firstLineChars="200"/>
        <w:jc w:val="left"/>
        <w:rPr>
          <w:rFonts w:hint="eastAsia"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4.3</w:t>
      </w:r>
      <w:r>
        <w:rPr>
          <w:rFonts w:hint="eastAsia" w:ascii="宋体" w:hAnsi="宋体" w:eastAsia="宋体" w:cs="宋体"/>
          <w:bCs/>
          <w:sz w:val="24"/>
          <w:szCs w:val="24"/>
          <w:highlight w:val="none"/>
          <w:lang w:val="en-US" w:eastAsia="zh-CN"/>
        </w:rPr>
        <w:t>因非甲方原因引起工程量报价清单中工程量发生增减，且单个子目工程量变化幅度在5%以内（含）时，按工程量报价清单中列明的子目单价结算。否则，按新增单价执行。</w:t>
      </w:r>
    </w:p>
    <w:p>
      <w:pPr>
        <w:keepNext w:val="0"/>
        <w:keepLines w:val="0"/>
        <w:pageBreakBefore w:val="0"/>
        <w:widowControl w:val="0"/>
        <w:kinsoku/>
        <w:wordWrap/>
        <w:overflowPunct/>
        <w:topLinePunct w:val="0"/>
        <w:autoSpaceDE/>
        <w:autoSpaceDN/>
        <w:bidi w:val="0"/>
        <w:adjustRightInd/>
        <w:snapToGrid/>
        <w:spacing w:line="560" w:lineRule="exact"/>
        <w:ind w:firstLine="462"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4.4</w:t>
      </w:r>
      <w:r>
        <w:rPr>
          <w:rFonts w:hint="eastAsia" w:ascii="宋体" w:hAnsi="宋体" w:eastAsia="宋体" w:cs="宋体"/>
          <w:sz w:val="24"/>
          <w:szCs w:val="24"/>
          <w:highlight w:val="none"/>
        </w:rPr>
        <w:t>合同中没有适用于变更工程项目的单价的，</w:t>
      </w:r>
      <w:r>
        <w:rPr>
          <w:rFonts w:hint="eastAsia" w:ascii="宋体" w:hAnsi="宋体" w:eastAsia="宋体" w:cs="宋体"/>
          <w:sz w:val="24"/>
          <w:szCs w:val="24"/>
          <w:highlight w:val="none"/>
          <w:lang w:val="en-US" w:eastAsia="zh-CN"/>
        </w:rPr>
        <w:t>按新增单价执行。</w:t>
      </w:r>
    </w:p>
    <w:p>
      <w:pPr>
        <w:keepNext w:val="0"/>
        <w:keepLines w:val="0"/>
        <w:pageBreakBefore w:val="0"/>
        <w:widowControl w:val="0"/>
        <w:kinsoku/>
        <w:wordWrap/>
        <w:overflowPunct/>
        <w:topLinePunct w:val="0"/>
        <w:autoSpaceDE/>
        <w:autoSpaceDN/>
        <w:bidi w:val="0"/>
        <w:adjustRightInd/>
        <w:snapToGrid/>
        <w:spacing w:line="560" w:lineRule="exact"/>
        <w:ind w:firstLine="462"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新增单价计价原则：</w:t>
      </w:r>
    </w:p>
    <w:p>
      <w:pPr>
        <w:keepNext w:val="0"/>
        <w:keepLines w:val="0"/>
        <w:pageBreakBefore w:val="0"/>
        <w:widowControl w:val="0"/>
        <w:kinsoku/>
        <w:wordWrap/>
        <w:overflowPunct/>
        <w:topLinePunct w:val="0"/>
        <w:autoSpaceDE/>
        <w:autoSpaceDN/>
        <w:bidi w:val="0"/>
        <w:adjustRightInd/>
        <w:snapToGrid/>
        <w:spacing w:line="560" w:lineRule="exact"/>
        <w:ind w:firstLine="462"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keepNext w:val="0"/>
        <w:keepLines w:val="0"/>
        <w:pageBreakBefore w:val="0"/>
        <w:widowControl w:val="0"/>
        <w:kinsoku/>
        <w:wordWrap/>
        <w:overflowPunct/>
        <w:topLinePunct w:val="0"/>
        <w:autoSpaceDE/>
        <w:autoSpaceDN/>
        <w:bidi w:val="0"/>
        <w:adjustRightInd/>
        <w:snapToGrid/>
        <w:spacing w:line="560" w:lineRule="exact"/>
        <w:ind w:firstLine="462"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项目计价材料、设备价格的控制</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按以下顺序作为降序优先级依次采用工程开工报告中开工日期当月的下列价格</w:t>
      </w:r>
      <w:r>
        <w:rPr>
          <w:rFonts w:hint="eastAsia" w:ascii="宋体" w:hAnsi="宋体" w:eastAsia="宋体" w:cs="宋体"/>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231"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（1）《广州地区建设工程常用材料税前综合价格》（下称综合价格）。</w:t>
      </w:r>
    </w:p>
    <w:p>
      <w:pPr>
        <w:keepNext w:val="0"/>
        <w:keepLines w:val="0"/>
        <w:pageBreakBefore w:val="0"/>
        <w:widowControl w:val="0"/>
        <w:kinsoku/>
        <w:wordWrap/>
        <w:overflowPunct/>
        <w:topLinePunct w:val="0"/>
        <w:autoSpaceDE/>
        <w:autoSpaceDN/>
        <w:bidi w:val="0"/>
        <w:adjustRightInd/>
        <w:snapToGrid/>
        <w:spacing w:line="560" w:lineRule="exact"/>
        <w:ind w:firstLine="231"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（2）《广州地区建设工程材料（设备）厂商价格信息》（下称厂商价格）下浮10-20%。</w:t>
      </w:r>
    </w:p>
    <w:p>
      <w:pPr>
        <w:keepNext w:val="0"/>
        <w:keepLines w:val="0"/>
        <w:pageBreakBefore w:val="0"/>
        <w:widowControl w:val="0"/>
        <w:kinsoku/>
        <w:wordWrap/>
        <w:overflowPunct/>
        <w:topLinePunct w:val="0"/>
        <w:autoSpaceDE/>
        <w:autoSpaceDN/>
        <w:bidi w:val="0"/>
        <w:adjustRightInd/>
        <w:snapToGrid/>
        <w:spacing w:line="560" w:lineRule="exact"/>
        <w:ind w:firstLine="231"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（3）综合价格、厂商价格中缺项的，采用由北京瑞恒达建筑咨询有限公司提供服务的“慧讯网”中查到的相应材料、设备价格的工程价。</w:t>
      </w:r>
    </w:p>
    <w:p>
      <w:pPr>
        <w:pStyle w:val="2"/>
        <w:rPr>
          <w:rFonts w:hint="default" w:eastAsia="宋体"/>
          <w:highlight w:val="none"/>
          <w:lang w:val="en-US" w:eastAsia="zh-CN"/>
        </w:rPr>
      </w:pPr>
      <w:r>
        <w:rPr>
          <w:rFonts w:hint="eastAsia" w:hAnsi="宋体" w:eastAsia="宋体" w:cs="宋体"/>
          <w:sz w:val="24"/>
          <w:szCs w:val="24"/>
          <w:highlight w:val="none"/>
          <w:lang w:val="en-US" w:eastAsia="zh-CN"/>
        </w:rPr>
        <w:t xml:space="preserve">  </w:t>
      </w:r>
      <w:r>
        <w:rPr>
          <w:rFonts w:ascii="宋体" w:hAnsi="宋体" w:eastAsia="宋体" w:cs="宋体"/>
          <w:sz w:val="24"/>
          <w:szCs w:val="24"/>
          <w:highlight w:val="none"/>
        </w:rPr>
        <w:t>（4）通过市场询价双方协商确定。</w:t>
      </w:r>
    </w:p>
    <w:p>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3.按1、2组价后下浮5%计取。</w:t>
      </w:r>
    </w:p>
    <w:p>
      <w:pPr>
        <w:tabs>
          <w:tab w:val="left" w:pos="851"/>
        </w:tabs>
        <w:adjustRightInd w:val="0"/>
        <w:snapToGrid w:val="0"/>
        <w:spacing w:line="384" w:lineRule="auto"/>
        <w:ind w:firstLine="462" w:firstLineChars="200"/>
        <w:rPr>
          <w:rFonts w:hint="eastAsia" w:ascii="宋体" w:hAnsi="宋体" w:cs="宋体"/>
          <w:sz w:val="24"/>
          <w:highlight w:val="none"/>
        </w:rPr>
      </w:pPr>
    </w:p>
    <w:p>
      <w:pPr>
        <w:widowControl/>
        <w:tabs>
          <w:tab w:val="left" w:pos="851"/>
        </w:tabs>
        <w:adjustRightInd w:val="0"/>
        <w:snapToGrid w:val="0"/>
        <w:spacing w:line="384" w:lineRule="auto"/>
        <w:ind w:firstLine="462" w:firstLineChars="200"/>
        <w:jc w:val="left"/>
        <w:rPr>
          <w:rFonts w:ascii="宋体" w:hAnsi="宋体" w:cs="宋体"/>
          <w:b/>
          <w:bCs/>
          <w:sz w:val="24"/>
          <w:highlight w:val="none"/>
        </w:rPr>
      </w:pPr>
      <w:r>
        <w:rPr>
          <w:rFonts w:hint="eastAsia" w:ascii="宋体" w:hAnsi="宋体" w:cs="宋体"/>
          <w:b/>
          <w:bCs/>
          <w:sz w:val="24"/>
          <w:highlight w:val="none"/>
        </w:rPr>
        <w:t>第五条工期及要求</w:t>
      </w:r>
    </w:p>
    <w:p>
      <w:pPr>
        <w:widowControl/>
        <w:spacing w:line="384" w:lineRule="auto"/>
        <w:ind w:firstLine="462" w:firstLineChars="200"/>
        <w:jc w:val="left"/>
        <w:rPr>
          <w:rFonts w:ascii="宋体" w:hAnsi="宋体" w:cs="宋体"/>
          <w:sz w:val="24"/>
          <w:highlight w:val="none"/>
        </w:rPr>
      </w:pPr>
      <w:r>
        <w:rPr>
          <w:rFonts w:ascii="宋体" w:hAnsi="宋体" w:cs="宋体"/>
          <w:sz w:val="24"/>
          <w:highlight w:val="none"/>
        </w:rPr>
        <w:t>5.1</w:t>
      </w:r>
      <w:r>
        <w:rPr>
          <w:rFonts w:hint="eastAsia" w:ascii="宋体" w:hAnsi="宋体" w:cs="宋体"/>
          <w:sz w:val="24"/>
          <w:highlight w:val="none"/>
        </w:rPr>
        <w:t>开工日期暂定为：</w:t>
      </w:r>
      <w:r>
        <w:rPr>
          <w:rFonts w:hint="eastAsia" w:ascii="宋体" w:hAnsi="宋体" w:cs="宋体"/>
          <w:sz w:val="24"/>
          <w:highlight w:val="none"/>
          <w:lang w:eastAsia="zh-CN"/>
        </w:rPr>
        <w:t>2</w:t>
      </w:r>
      <w:r>
        <w:rPr>
          <w:rFonts w:hint="eastAsia" w:ascii="宋体" w:hAnsi="宋体" w:cs="宋体"/>
          <w:sz w:val="24"/>
          <w:highlight w:val="none"/>
          <w:lang w:val="en-US" w:eastAsia="zh-CN"/>
        </w:rPr>
        <w:t>021</w:t>
      </w:r>
      <w:r>
        <w:rPr>
          <w:rFonts w:hint="eastAsia" w:ascii="宋体" w:hAnsi="宋体" w:cs="宋体"/>
          <w:sz w:val="24"/>
          <w:highlight w:val="none"/>
          <w:u w:val="single"/>
        </w:rPr>
        <w:t>年</w:t>
      </w:r>
      <w:r>
        <w:rPr>
          <w:rFonts w:hint="eastAsia" w:ascii="宋体" w:hAnsi="宋体" w:cs="宋体"/>
          <w:sz w:val="24"/>
          <w:highlight w:val="none"/>
          <w:u w:val="single"/>
          <w:lang w:val="en-US" w:eastAsia="zh-CN"/>
        </w:rPr>
        <w:t>10</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10</w:t>
      </w:r>
      <w:r>
        <w:rPr>
          <w:rFonts w:hint="eastAsia" w:ascii="宋体" w:hAnsi="宋体" w:cs="宋体"/>
          <w:sz w:val="24"/>
          <w:highlight w:val="none"/>
          <w:u w:val="single"/>
        </w:rPr>
        <w:t>日</w:t>
      </w:r>
      <w:r>
        <w:rPr>
          <w:rFonts w:hint="eastAsia" w:ascii="宋体" w:hAnsi="宋体" w:cs="宋体"/>
          <w:sz w:val="24"/>
          <w:highlight w:val="none"/>
        </w:rPr>
        <w:t>，具体日期以甲方发出的开工报告</w:t>
      </w:r>
      <w:r>
        <w:rPr>
          <w:rFonts w:ascii="宋体" w:hAnsi="宋体" w:cs="宋体"/>
          <w:sz w:val="24"/>
          <w:highlight w:val="none"/>
        </w:rPr>
        <w:t>/</w:t>
      </w:r>
      <w:r>
        <w:rPr>
          <w:rFonts w:hint="eastAsia" w:ascii="宋体" w:hAnsi="宋体" w:cs="宋体"/>
          <w:sz w:val="24"/>
          <w:highlight w:val="none"/>
        </w:rPr>
        <w:t>通知为准。乙方不能按时开工，应当于开工报告</w:t>
      </w:r>
      <w:r>
        <w:rPr>
          <w:rFonts w:ascii="宋体" w:hAnsi="宋体" w:cs="宋体"/>
          <w:sz w:val="24"/>
          <w:highlight w:val="none"/>
        </w:rPr>
        <w:t>/</w:t>
      </w:r>
      <w:r>
        <w:rPr>
          <w:rFonts w:hint="eastAsia" w:ascii="宋体" w:hAnsi="宋体" w:cs="宋体"/>
          <w:sz w:val="24"/>
          <w:highlight w:val="none"/>
        </w:rPr>
        <w:t>通知载明的开工日期</w:t>
      </w:r>
      <w:r>
        <w:rPr>
          <w:rFonts w:ascii="宋体" w:hAnsi="宋体" w:cs="宋体"/>
          <w:sz w:val="24"/>
          <w:highlight w:val="none"/>
        </w:rPr>
        <w:t>7</w:t>
      </w:r>
      <w:r>
        <w:rPr>
          <w:rFonts w:hint="eastAsia" w:ascii="宋体" w:hAnsi="宋体" w:cs="宋体"/>
          <w:sz w:val="24"/>
          <w:highlight w:val="none"/>
        </w:rPr>
        <w:t>天前，以书面形式向甲方提出延期开工的理由。甲方应当在接到延期开工申请后的</w:t>
      </w:r>
      <w:r>
        <w:rPr>
          <w:rFonts w:ascii="宋体" w:hAnsi="宋体" w:cs="宋体"/>
          <w:sz w:val="24"/>
          <w:highlight w:val="none"/>
        </w:rPr>
        <w:t>48</w:t>
      </w:r>
      <w:r>
        <w:rPr>
          <w:rFonts w:hint="eastAsia" w:ascii="宋体" w:hAnsi="宋体" w:cs="宋体"/>
          <w:sz w:val="24"/>
          <w:highlight w:val="none"/>
        </w:rPr>
        <w:t>小时内以书面形式答复乙方。甲方在接到延期开工申请后</w:t>
      </w:r>
      <w:r>
        <w:rPr>
          <w:rFonts w:ascii="宋体" w:hAnsi="宋体" w:cs="宋体"/>
          <w:sz w:val="24"/>
          <w:highlight w:val="none"/>
        </w:rPr>
        <w:t>48</w:t>
      </w:r>
      <w:r>
        <w:rPr>
          <w:rFonts w:hint="eastAsia" w:ascii="宋体" w:hAnsi="宋体" w:cs="宋体"/>
          <w:sz w:val="24"/>
          <w:highlight w:val="none"/>
        </w:rPr>
        <w:t>小时内不答复，视为同意乙方要求，工期相应顺延。甲方不同意延期要求或乙方未在规定时间内提出延期开工，工期不予顺延。合同工期总日历天数</w:t>
      </w:r>
      <w:r>
        <w:rPr>
          <w:rFonts w:hint="eastAsia" w:ascii="宋体" w:hAnsi="宋体" w:cs="宋体"/>
          <w:sz w:val="24"/>
          <w:highlight w:val="none"/>
          <w:u w:val="single"/>
          <w:lang w:val="en-US" w:eastAsia="zh-CN"/>
        </w:rPr>
        <w:t xml:space="preserve"> 90 </w:t>
      </w:r>
      <w:r>
        <w:rPr>
          <w:rFonts w:hint="eastAsia" w:ascii="宋体" w:hAnsi="宋体" w:cs="宋体"/>
          <w:sz w:val="24"/>
          <w:highlight w:val="none"/>
        </w:rPr>
        <w:t>天。乙方未能按合同工期竣工验收的，每逾期一天，甲方有权要求乙方按</w:t>
      </w:r>
      <w:r>
        <w:rPr>
          <w:rFonts w:hint="eastAsia" w:ascii="宋体" w:hAnsi="宋体" w:cs="宋体"/>
          <w:sz w:val="24"/>
          <w:highlight w:val="none"/>
          <w:u w:val="single"/>
        </w:rPr>
        <w:t>合同暂定总价的</w:t>
      </w:r>
      <w:r>
        <w:rPr>
          <w:rFonts w:ascii="宋体" w:hAnsi="宋体" w:cs="宋体"/>
          <w:sz w:val="24"/>
          <w:highlight w:val="none"/>
          <w:u w:val="single"/>
        </w:rPr>
        <w:t xml:space="preserve"> 1%</w:t>
      </w:r>
      <w:r>
        <w:rPr>
          <w:rFonts w:hint="eastAsia" w:ascii="宋体" w:hAnsi="宋体" w:cs="宋体"/>
          <w:sz w:val="24"/>
          <w:highlight w:val="none"/>
        </w:rPr>
        <w:t>支付违约金，逾期达到天及以上的，甲方有权解除合同并要求乙方支付</w:t>
      </w:r>
      <w:r>
        <w:rPr>
          <w:rFonts w:hint="eastAsia" w:ascii="宋体" w:hAnsi="宋体" w:cs="宋体"/>
          <w:sz w:val="24"/>
          <w:highlight w:val="none"/>
          <w:u w:val="single"/>
        </w:rPr>
        <w:t>合同暂定总价的</w:t>
      </w:r>
      <w:r>
        <w:rPr>
          <w:rFonts w:ascii="宋体" w:hAnsi="宋体" w:cs="宋体"/>
          <w:sz w:val="24"/>
          <w:highlight w:val="none"/>
          <w:u w:val="single"/>
        </w:rPr>
        <w:t>20%</w:t>
      </w:r>
      <w:r>
        <w:rPr>
          <w:rFonts w:ascii="宋体" w:hAnsi="宋体" w:cs="宋体"/>
          <w:sz w:val="24"/>
          <w:highlight w:val="none"/>
        </w:rPr>
        <w:t>作为违约金。</w:t>
      </w:r>
    </w:p>
    <w:p>
      <w:pPr>
        <w:widowControl/>
        <w:spacing w:line="384" w:lineRule="auto"/>
        <w:ind w:firstLine="462" w:firstLineChars="200"/>
        <w:jc w:val="left"/>
        <w:rPr>
          <w:rFonts w:ascii="宋体" w:hAnsi="宋体" w:cs="宋体"/>
          <w:bCs/>
          <w:sz w:val="24"/>
          <w:highlight w:val="none"/>
        </w:rPr>
      </w:pPr>
      <w:r>
        <w:rPr>
          <w:rFonts w:ascii="宋体" w:hAnsi="宋体" w:cs="宋体"/>
          <w:bCs/>
          <w:sz w:val="24"/>
          <w:highlight w:val="none"/>
        </w:rPr>
        <w:t>5.2</w:t>
      </w:r>
      <w:r>
        <w:rPr>
          <w:rFonts w:hint="eastAsia" w:ascii="宋体" w:hAnsi="宋体" w:cs="宋体"/>
          <w:bCs/>
          <w:sz w:val="24"/>
          <w:highlight w:val="none"/>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w:t>
      </w:r>
      <w:r>
        <w:rPr>
          <w:rFonts w:hint="eastAsia" w:ascii="宋体" w:hAnsi="宋体" w:cs="宋体"/>
          <w:bCs/>
          <w:sz w:val="24"/>
          <w:highlight w:val="none"/>
          <w:u w:val="single"/>
        </w:rPr>
        <w:t>合同暂定总价的</w:t>
      </w:r>
      <w:r>
        <w:rPr>
          <w:rFonts w:ascii="宋体" w:hAnsi="宋体" w:cs="宋体"/>
          <w:bCs/>
          <w:sz w:val="24"/>
          <w:highlight w:val="none"/>
          <w:u w:val="single"/>
        </w:rPr>
        <w:t>5%/</w:t>
      </w:r>
      <w:r>
        <w:rPr>
          <w:rFonts w:hint="eastAsia" w:ascii="宋体" w:hAnsi="宋体" w:cs="宋体"/>
          <w:bCs/>
          <w:sz w:val="24"/>
          <w:highlight w:val="none"/>
          <w:u w:val="single"/>
        </w:rPr>
        <w:t>次</w:t>
      </w:r>
      <w:r>
        <w:rPr>
          <w:rFonts w:hint="eastAsia" w:ascii="宋体" w:hAnsi="宋体" w:cs="宋体"/>
          <w:bCs/>
          <w:sz w:val="24"/>
          <w:highlight w:val="none"/>
        </w:rPr>
        <w:t>作为违约金，超过三次（含三次）的，甲方有权解除合同，要求乙方支付</w:t>
      </w:r>
      <w:r>
        <w:rPr>
          <w:rFonts w:hint="eastAsia" w:ascii="宋体" w:hAnsi="宋体" w:cs="宋体"/>
          <w:bCs/>
          <w:sz w:val="24"/>
          <w:highlight w:val="none"/>
          <w:u w:val="single"/>
        </w:rPr>
        <w:t>合同暂定总价的</w:t>
      </w:r>
      <w:r>
        <w:rPr>
          <w:rFonts w:ascii="宋体" w:hAnsi="宋体" w:cs="宋体"/>
          <w:bCs/>
          <w:sz w:val="24"/>
          <w:highlight w:val="none"/>
          <w:u w:val="single"/>
        </w:rPr>
        <w:t>20%</w:t>
      </w:r>
      <w:r>
        <w:rPr>
          <w:rFonts w:hint="eastAsia" w:ascii="宋体" w:hAnsi="宋体" w:cs="宋体"/>
          <w:bCs/>
          <w:sz w:val="24"/>
          <w:highlight w:val="none"/>
        </w:rPr>
        <w:t>作为违约金。由此造成的经济和法律责任，均由乙方负责。</w:t>
      </w:r>
    </w:p>
    <w:p>
      <w:pPr>
        <w:widowControl/>
        <w:spacing w:line="384" w:lineRule="auto"/>
        <w:ind w:left="1" w:firstLine="462" w:firstLineChars="200"/>
        <w:jc w:val="left"/>
        <w:rPr>
          <w:rFonts w:ascii="宋体" w:hAnsi="宋体" w:cs="宋体"/>
          <w:bCs/>
          <w:sz w:val="24"/>
          <w:highlight w:val="none"/>
        </w:rPr>
      </w:pPr>
      <w:r>
        <w:rPr>
          <w:rFonts w:ascii="宋体" w:hAnsi="宋体" w:cs="宋体"/>
          <w:bCs/>
          <w:sz w:val="24"/>
          <w:highlight w:val="none"/>
        </w:rPr>
        <w:t>5.3</w:t>
      </w:r>
      <w:r>
        <w:rPr>
          <w:rFonts w:hint="eastAsia" w:ascii="宋体" w:hAnsi="宋体" w:cs="宋体"/>
          <w:bCs/>
          <w:sz w:val="24"/>
          <w:highlight w:val="none"/>
        </w:rPr>
        <w:t>乙方应按合同及甲方提供的技术文件要求进行本项目实施和安装。乙方未经甲方同意，不得将本项目图纸泄露或转给第三人。除乙方存档需要的图纸外，乙方应于项目质量保修期满后日内将全部图纸退还给甲方。</w:t>
      </w:r>
    </w:p>
    <w:p>
      <w:pPr>
        <w:widowControl/>
        <w:spacing w:line="384" w:lineRule="auto"/>
        <w:ind w:left="1" w:firstLine="462" w:firstLineChars="200"/>
        <w:jc w:val="left"/>
        <w:rPr>
          <w:rFonts w:ascii="宋体" w:hAnsi="宋体" w:cs="宋体"/>
          <w:bCs/>
          <w:sz w:val="24"/>
          <w:highlight w:val="none"/>
        </w:rPr>
      </w:pPr>
      <w:r>
        <w:rPr>
          <w:rFonts w:ascii="宋体" w:hAnsi="宋体" w:cs="宋体"/>
          <w:bCs/>
          <w:sz w:val="24"/>
          <w:highlight w:val="none"/>
        </w:rPr>
        <w:t>5.4</w:t>
      </w:r>
      <w:r>
        <w:rPr>
          <w:rFonts w:hint="eastAsia" w:ascii="宋体" w:hAnsi="宋体" w:cs="宋体"/>
          <w:bCs/>
          <w:sz w:val="24"/>
          <w:highlight w:val="none"/>
        </w:rPr>
        <w:t>合同约定的项目，乙方不得转包、分包。否则，甲方有权单方面终止合同，并令其立即退场，由此而造成的经济损失由乙方负责赔偿。</w:t>
      </w:r>
    </w:p>
    <w:p>
      <w:pPr>
        <w:widowControl/>
        <w:spacing w:line="384" w:lineRule="auto"/>
        <w:ind w:left="1" w:firstLine="462" w:firstLineChars="200"/>
        <w:jc w:val="left"/>
        <w:rPr>
          <w:rFonts w:ascii="宋体" w:hAnsi="宋体" w:cs="宋体"/>
          <w:bCs/>
          <w:sz w:val="24"/>
          <w:highlight w:val="none"/>
        </w:rPr>
      </w:pPr>
      <w:r>
        <w:rPr>
          <w:rFonts w:ascii="宋体" w:hAnsi="宋体" w:cs="宋体"/>
          <w:bCs/>
          <w:sz w:val="24"/>
          <w:highlight w:val="none"/>
        </w:rPr>
        <w:t>5.5乙方不履行合同义务、或履行合同义务不符合合同约定、或违反国家、省、市行业标准的，甲方有权要求乙方限期整改。乙方逾期未完成整改的，每项每超过1日支付违约金人民币</w:t>
      </w:r>
      <w:r>
        <w:rPr>
          <w:rFonts w:ascii="宋体" w:hAnsi="宋体" w:cs="宋体"/>
          <w:bCs/>
          <w:sz w:val="24"/>
          <w:highlight w:val="none"/>
          <w:u w:val="single"/>
        </w:rPr>
        <w:t>1万元</w:t>
      </w:r>
      <w:r>
        <w:rPr>
          <w:rFonts w:ascii="宋体" w:hAnsi="宋体" w:cs="宋体"/>
          <w:bCs/>
          <w:sz w:val="24"/>
          <w:highlight w:val="none"/>
        </w:rPr>
        <w:t>，超过_</w:t>
      </w:r>
      <w:r>
        <w:rPr>
          <w:rFonts w:hint="eastAsia" w:ascii="宋体" w:hAnsi="宋体" w:cs="宋体"/>
          <w:bCs/>
          <w:sz w:val="24"/>
          <w:highlight w:val="none"/>
          <w:u w:val="single"/>
          <w:lang w:eastAsia="zh-CN"/>
        </w:rPr>
        <w:t>2</w:t>
      </w:r>
      <w:r>
        <w:rPr>
          <w:rFonts w:hint="eastAsia" w:ascii="宋体" w:hAnsi="宋体" w:cs="宋体"/>
          <w:bCs/>
          <w:sz w:val="24"/>
          <w:highlight w:val="none"/>
          <w:u w:val="single"/>
          <w:lang w:val="en-US" w:eastAsia="zh-CN"/>
        </w:rPr>
        <w:t>0</w:t>
      </w:r>
      <w:r>
        <w:rPr>
          <w:rFonts w:ascii="宋体" w:hAnsi="宋体" w:cs="宋体"/>
          <w:bCs/>
          <w:sz w:val="24"/>
          <w:highlight w:val="none"/>
        </w:rPr>
        <w:t>_日，甲方有权解除合同并要求乙方支付</w:t>
      </w:r>
      <w:r>
        <w:rPr>
          <w:rFonts w:ascii="宋体" w:hAnsi="宋体" w:cs="宋体"/>
          <w:bCs/>
          <w:sz w:val="24"/>
          <w:highlight w:val="none"/>
          <w:u w:val="single"/>
        </w:rPr>
        <w:t>合同暂定总价的20%</w:t>
      </w:r>
      <w:r>
        <w:rPr>
          <w:rFonts w:ascii="宋体" w:hAnsi="宋体" w:cs="宋体"/>
          <w:bCs/>
          <w:sz w:val="24"/>
          <w:highlight w:val="none"/>
        </w:rPr>
        <w:t>作为违约金</w:t>
      </w:r>
      <w:r>
        <w:rPr>
          <w:rFonts w:hint="eastAsia" w:asciiTheme="minorEastAsia" w:hAnsiTheme="minorEastAsia" w:eastAsiaTheme="minorEastAsia"/>
          <w:bCs/>
          <w:sz w:val="24"/>
          <w:highlight w:val="none"/>
        </w:rPr>
        <w:t>（</w:t>
      </w:r>
      <w:r>
        <w:rPr>
          <w:rFonts w:hint="eastAsia" w:cs="宋体"/>
          <w:sz w:val="24"/>
          <w:highlight w:val="none"/>
        </w:rPr>
        <w:t>如合同另行约定违约责任，从其约定</w:t>
      </w:r>
      <w:r>
        <w:rPr>
          <w:rFonts w:hint="eastAsia" w:asciiTheme="minorEastAsia" w:hAnsiTheme="minorEastAsia" w:eastAsiaTheme="minorEastAsia"/>
          <w:bCs/>
          <w:sz w:val="24"/>
          <w:highlight w:val="none"/>
        </w:rPr>
        <w:t>）</w:t>
      </w:r>
      <w:r>
        <w:rPr>
          <w:rFonts w:ascii="宋体" w:hAnsi="宋体" w:cs="宋体"/>
          <w:bCs/>
          <w:sz w:val="24"/>
          <w:highlight w:val="none"/>
        </w:rPr>
        <w:t>。</w:t>
      </w:r>
    </w:p>
    <w:p>
      <w:pPr>
        <w:topLinePunct/>
        <w:spacing w:line="500" w:lineRule="exact"/>
        <w:ind w:firstLine="462"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5.6乙方不得随意更换项目负责人及</w:t>
      </w:r>
      <w:r>
        <w:rPr>
          <w:rFonts w:hint="eastAsia" w:asciiTheme="minorEastAsia" w:hAnsiTheme="minorEastAsia" w:eastAsiaTheme="minorEastAsia" w:cstheme="minorEastAsia"/>
          <w:sz w:val="24"/>
          <w:szCs w:val="24"/>
          <w:highlight w:val="none"/>
          <w:lang w:val="en-US" w:eastAsia="zh-CN"/>
        </w:rPr>
        <w:t>附件5中的</w:t>
      </w:r>
      <w:r>
        <w:rPr>
          <w:rFonts w:hint="eastAsia" w:asciiTheme="minorEastAsia" w:hAnsiTheme="minorEastAsia" w:eastAsiaTheme="minorEastAsia" w:cstheme="minorEastAsia"/>
          <w:sz w:val="24"/>
          <w:szCs w:val="24"/>
          <w:highlight w:val="none"/>
        </w:rPr>
        <w:t>相关人员，如确须更换，应提前征得甲方同意。如有违反，甲方有权解除合同并要求乙方支付</w:t>
      </w:r>
      <w:r>
        <w:rPr>
          <w:rFonts w:hint="eastAsia" w:asciiTheme="minorEastAsia" w:hAnsiTheme="minorEastAsia" w:eastAsiaTheme="minorEastAsia" w:cstheme="minorEastAsia"/>
          <w:sz w:val="24"/>
          <w:szCs w:val="24"/>
          <w:highlight w:val="none"/>
          <w:u w:val="single"/>
          <w:lang w:val="en-US" w:eastAsia="zh-CN"/>
        </w:rPr>
        <w:t>5000</w:t>
      </w:r>
      <w:r>
        <w:rPr>
          <w:rFonts w:hint="eastAsia" w:asciiTheme="minorEastAsia" w:hAnsiTheme="minorEastAsia" w:eastAsiaTheme="minorEastAsia" w:cstheme="minorEastAsia"/>
          <w:sz w:val="24"/>
          <w:szCs w:val="24"/>
          <w:highlight w:val="none"/>
          <w:u w:val="single"/>
        </w:rPr>
        <w:t>元/人次</w:t>
      </w:r>
      <w:r>
        <w:rPr>
          <w:rFonts w:hint="eastAsia" w:asciiTheme="minorEastAsia" w:hAnsiTheme="minorEastAsia" w:eastAsiaTheme="minorEastAsia" w:cstheme="minorEastAsia"/>
          <w:sz w:val="24"/>
          <w:szCs w:val="24"/>
          <w:highlight w:val="none"/>
        </w:rPr>
        <w:t>作为违约金，以及赔偿由此造成的一切损失(包含质量安全事故、工期延误、增加投资等)。</w:t>
      </w:r>
      <w:r>
        <w:rPr>
          <w:rFonts w:hint="eastAsia" w:asciiTheme="minorEastAsia" w:hAnsiTheme="minorEastAsia" w:eastAsiaTheme="minorEastAsia" w:cstheme="minorEastAsia"/>
          <w:sz w:val="24"/>
          <w:szCs w:val="24"/>
          <w:highlight w:val="none"/>
          <w:lang w:val="en-US" w:eastAsia="zh-CN"/>
        </w:rPr>
        <w:t xml:space="preserve"> </w:t>
      </w:r>
    </w:p>
    <w:p>
      <w:pPr>
        <w:topLinePunct/>
        <w:spacing w:line="500" w:lineRule="exact"/>
        <w:ind w:firstLine="462"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 5.7施工过程中，项目负责人应驻场管理，否则甲方有权要求乙方支付违约</w:t>
      </w:r>
      <w:r>
        <w:rPr>
          <w:rFonts w:hint="eastAsia" w:asciiTheme="minorEastAsia" w:hAnsiTheme="minorEastAsia" w:eastAsiaTheme="minorEastAsia" w:cstheme="minorEastAsia"/>
          <w:sz w:val="24"/>
          <w:szCs w:val="24"/>
          <w:highlight w:val="none"/>
          <w:u w:val="single"/>
          <w:lang w:val="en-US" w:eastAsia="zh-CN"/>
        </w:rPr>
        <w:t xml:space="preserve"> 1000元/天</w:t>
      </w:r>
      <w:r>
        <w:rPr>
          <w:rFonts w:hint="eastAsia" w:asciiTheme="minorEastAsia" w:hAnsiTheme="minorEastAsia" w:eastAsiaTheme="minorEastAsia" w:cstheme="minorEastAsia"/>
          <w:sz w:val="24"/>
          <w:szCs w:val="24"/>
          <w:highlight w:val="none"/>
          <w:lang w:val="en-US" w:eastAsia="zh-CN"/>
        </w:rPr>
        <w:t>，因此造成损失的，按实际发生额赔偿。</w:t>
      </w:r>
    </w:p>
    <w:p>
      <w:pPr>
        <w:pStyle w:val="2"/>
        <w:ind w:firstLine="462"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5.8施工过程中，乙方应负责配备现场的应急物资。具体应急物资配备详见附件应急救援物资清单。（如需）</w:t>
      </w:r>
    </w:p>
    <w:p>
      <w:pPr>
        <w:topLinePunct/>
        <w:spacing w:line="500" w:lineRule="exact"/>
        <w:ind w:firstLine="462"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5.9</w:t>
      </w:r>
      <w:r>
        <w:rPr>
          <w:rFonts w:hint="eastAsia" w:asciiTheme="minorEastAsia" w:hAnsiTheme="minorEastAsia" w:eastAsiaTheme="minorEastAsia" w:cstheme="minorEastAsia"/>
          <w:sz w:val="24"/>
          <w:szCs w:val="24"/>
          <w:highlight w:val="none"/>
        </w:rPr>
        <w:t>在合同有效期内，若乙方发生不诚信行为情形的，乙方自愿接受甲方按</w:t>
      </w:r>
      <w:r>
        <w:rPr>
          <w:rFonts w:hint="eastAsia" w:asciiTheme="minorEastAsia" w:hAnsiTheme="minorEastAsia" w:eastAsiaTheme="minorEastAsia" w:cstheme="minorEastAsia"/>
          <w:sz w:val="24"/>
          <w:szCs w:val="24"/>
          <w:highlight w:val="none"/>
          <w:lang w:eastAsia="zh-CN"/>
        </w:rPr>
        <w:t>《广州市净水有限公司经营建设项目参建企业不诚信行为管理办法》</w:t>
      </w:r>
      <w:r>
        <w:rPr>
          <w:rFonts w:hint="eastAsia" w:asciiTheme="minorEastAsia" w:hAnsiTheme="minorEastAsia" w:eastAsiaTheme="minorEastAsia" w:cstheme="minorEastAsia"/>
          <w:sz w:val="24"/>
          <w:szCs w:val="24"/>
          <w:highlight w:val="none"/>
        </w:rPr>
        <w:t>处理。</w:t>
      </w:r>
    </w:p>
    <w:p>
      <w:pPr>
        <w:pStyle w:val="2"/>
        <w:rPr>
          <w:rFonts w:hint="eastAsia"/>
          <w:highlight w:val="none"/>
        </w:rPr>
      </w:pPr>
    </w:p>
    <w:p>
      <w:pPr>
        <w:tabs>
          <w:tab w:val="left" w:pos="851"/>
        </w:tabs>
        <w:adjustRightInd w:val="0"/>
        <w:snapToGrid w:val="0"/>
        <w:spacing w:line="360" w:lineRule="auto"/>
        <w:ind w:firstLine="462" w:firstLineChars="200"/>
        <w:jc w:val="left"/>
        <w:rPr>
          <w:rFonts w:ascii="宋体" w:hAnsi="宋体" w:cs="宋体"/>
          <w:b/>
          <w:sz w:val="24"/>
          <w:highlight w:val="none"/>
        </w:rPr>
      </w:pPr>
      <w:r>
        <w:rPr>
          <w:rFonts w:hint="eastAsia" w:ascii="宋体" w:hAnsi="宋体" w:cs="宋体"/>
          <w:b/>
          <w:sz w:val="24"/>
          <w:highlight w:val="none"/>
        </w:rPr>
        <w:t>第六条实施条件及管理要求</w:t>
      </w:r>
    </w:p>
    <w:p>
      <w:pPr>
        <w:spacing w:line="384" w:lineRule="auto"/>
        <w:ind w:firstLine="462" w:firstLineChars="200"/>
        <w:rPr>
          <w:rFonts w:ascii="宋体" w:hAnsi="宋体" w:cs="宋体"/>
          <w:sz w:val="24"/>
          <w:highlight w:val="none"/>
        </w:rPr>
      </w:pPr>
      <w:r>
        <w:rPr>
          <w:rFonts w:ascii="宋体" w:hAnsi="宋体" w:cs="宋体"/>
          <w:sz w:val="24"/>
          <w:highlight w:val="none"/>
        </w:rPr>
        <w:t>6.1</w:t>
      </w:r>
      <w:r>
        <w:rPr>
          <w:rFonts w:hint="eastAsia" w:ascii="宋体" w:hAnsi="宋体" w:cs="宋体"/>
          <w:sz w:val="24"/>
          <w:highlight w:val="none"/>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384" w:lineRule="auto"/>
        <w:ind w:firstLine="462" w:firstLineChars="200"/>
        <w:rPr>
          <w:rFonts w:ascii="宋体" w:hAnsi="宋体" w:cs="宋体"/>
          <w:sz w:val="24"/>
          <w:highlight w:val="none"/>
        </w:rPr>
      </w:pPr>
      <w:r>
        <w:rPr>
          <w:rFonts w:ascii="宋体" w:hAnsi="宋体" w:cs="宋体"/>
          <w:sz w:val="24"/>
          <w:highlight w:val="none"/>
        </w:rPr>
        <w:t>6.2</w:t>
      </w:r>
      <w:r>
        <w:rPr>
          <w:rFonts w:hint="eastAsia" w:ascii="宋体" w:hAnsi="宋体" w:cs="宋体"/>
          <w:sz w:val="24"/>
          <w:highlight w:val="none"/>
        </w:rPr>
        <w:t>施工用水用电采用以下</w:t>
      </w:r>
      <w:r>
        <w:rPr>
          <w:rFonts w:hint="eastAsia" w:ascii="宋体" w:hAnsi="宋体" w:cs="宋体"/>
          <w:sz w:val="24"/>
          <w:highlight w:val="none"/>
          <w:u w:val="single"/>
          <w:lang w:val="en-US" w:eastAsia="zh-CN"/>
        </w:rPr>
        <w:t xml:space="preserve">  （1）  </w:t>
      </w:r>
      <w:r>
        <w:rPr>
          <w:rFonts w:hint="eastAsia" w:ascii="宋体" w:hAnsi="宋体" w:cs="宋体"/>
          <w:sz w:val="24"/>
          <w:highlight w:val="none"/>
        </w:rPr>
        <w:t>方式执行。</w:t>
      </w:r>
    </w:p>
    <w:p>
      <w:pPr>
        <w:spacing w:line="384" w:lineRule="auto"/>
        <w:ind w:firstLine="462" w:firstLineChars="200"/>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1</w:t>
      </w:r>
      <w:r>
        <w:rPr>
          <w:rFonts w:hint="eastAsia" w:ascii="宋体" w:hAnsi="宋体" w:cs="宋体"/>
          <w:sz w:val="24"/>
          <w:highlight w:val="none"/>
        </w:rPr>
        <w:t>）由甲方提供施工用水用电。</w:t>
      </w:r>
    </w:p>
    <w:p>
      <w:pPr>
        <w:spacing w:line="384" w:lineRule="auto"/>
        <w:ind w:firstLine="462" w:firstLineChars="200"/>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2</w:t>
      </w:r>
      <w:r>
        <w:rPr>
          <w:rFonts w:hint="eastAsia" w:ascii="宋体" w:hAnsi="宋体" w:cs="宋体"/>
          <w:sz w:val="24"/>
          <w:highlight w:val="none"/>
        </w:rPr>
        <w:t>）由甲方提供施工用水用电接口，费用按</w:t>
      </w:r>
      <w:r>
        <w:rPr>
          <w:rFonts w:hint="eastAsia" w:ascii="宋体" w:hAnsi="宋体" w:cs="宋体"/>
          <w:sz w:val="24"/>
          <w:highlight w:val="none"/>
          <w:u w:val="single"/>
        </w:rPr>
        <w:t>（</w:t>
      </w:r>
      <w:r>
        <w:rPr>
          <w:rFonts w:hint="eastAsia" w:ascii="宋体" w:hAnsi="宋体" w:cs="宋体"/>
          <w:sz w:val="24"/>
          <w:highlight w:val="none"/>
        </w:rPr>
        <w:t>月</w:t>
      </w:r>
      <w:r>
        <w:rPr>
          <w:rFonts w:ascii="宋体" w:hAnsi="宋体" w:cs="宋体"/>
          <w:sz w:val="24"/>
          <w:highlight w:val="none"/>
        </w:rPr>
        <w:t>/</w:t>
      </w:r>
      <w:r>
        <w:rPr>
          <w:rFonts w:hint="eastAsia" w:ascii="宋体" w:hAnsi="宋体" w:cs="宋体"/>
          <w:sz w:val="24"/>
          <w:highlight w:val="none"/>
        </w:rPr>
        <w:t>项目）结算，由乙方向甲方或甲方下辖分公司</w:t>
      </w:r>
      <w:r>
        <w:rPr>
          <w:rFonts w:ascii="宋体" w:hAnsi="宋体" w:cs="宋体"/>
          <w:sz w:val="24"/>
          <w:highlight w:val="none"/>
        </w:rPr>
        <w:t>/</w:t>
      </w:r>
      <w:r>
        <w:rPr>
          <w:rFonts w:hint="eastAsia" w:ascii="宋体" w:hAnsi="宋体" w:cs="宋体"/>
          <w:sz w:val="24"/>
          <w:highlight w:val="none"/>
        </w:rPr>
        <w:t>子公司支付。水电费用按所属供电局、自来水公司收费标准，按实计算。</w:t>
      </w:r>
    </w:p>
    <w:p>
      <w:pPr>
        <w:spacing w:line="384" w:lineRule="auto"/>
        <w:ind w:firstLine="462" w:firstLineChars="200"/>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3</w:t>
      </w:r>
      <w:r>
        <w:rPr>
          <w:rFonts w:hint="eastAsia" w:ascii="宋体" w:hAnsi="宋体" w:cs="宋体"/>
          <w:sz w:val="24"/>
          <w:highlight w:val="none"/>
        </w:rPr>
        <w:t>）由乙方自行负责。</w:t>
      </w:r>
    </w:p>
    <w:p>
      <w:pPr>
        <w:spacing w:line="384" w:lineRule="auto"/>
        <w:ind w:firstLine="462" w:firstLineChars="200"/>
        <w:rPr>
          <w:rFonts w:ascii="宋体" w:hAnsi="宋体" w:cs="宋体"/>
          <w:sz w:val="24"/>
          <w:highlight w:val="none"/>
        </w:rPr>
      </w:pPr>
      <w:r>
        <w:rPr>
          <w:rFonts w:ascii="宋体" w:hAnsi="宋体" w:cs="宋体"/>
          <w:sz w:val="24"/>
          <w:highlight w:val="none"/>
        </w:rPr>
        <w:t>6.3</w:t>
      </w:r>
      <w:r>
        <w:rPr>
          <w:rFonts w:hint="eastAsia" w:ascii="宋体" w:hAnsi="宋体" w:cs="宋体"/>
          <w:sz w:val="24"/>
          <w:highlight w:val="none"/>
        </w:rPr>
        <w:t>施工时间安排：上午</w:t>
      </w:r>
      <w:r>
        <w:rPr>
          <w:rFonts w:ascii="宋体" w:hAnsi="宋体" w:cs="宋体"/>
          <w:sz w:val="24"/>
          <w:highlight w:val="none"/>
        </w:rPr>
        <w:t>7</w:t>
      </w:r>
      <w:r>
        <w:rPr>
          <w:rFonts w:hint="eastAsia" w:ascii="宋体" w:hAnsi="宋体" w:cs="宋体"/>
          <w:sz w:val="24"/>
          <w:highlight w:val="none"/>
        </w:rPr>
        <w:t>：</w:t>
      </w:r>
      <w:r>
        <w:rPr>
          <w:rFonts w:ascii="宋体" w:hAnsi="宋体" w:cs="宋体"/>
          <w:sz w:val="24"/>
          <w:highlight w:val="none"/>
        </w:rPr>
        <w:t>00-12</w:t>
      </w:r>
      <w:r>
        <w:rPr>
          <w:rFonts w:hint="eastAsia" w:ascii="宋体" w:hAnsi="宋体" w:cs="宋体"/>
          <w:sz w:val="24"/>
          <w:highlight w:val="none"/>
        </w:rPr>
        <w:t>：</w:t>
      </w:r>
      <w:r>
        <w:rPr>
          <w:rFonts w:ascii="宋体" w:hAnsi="宋体" w:cs="宋体"/>
          <w:sz w:val="24"/>
          <w:highlight w:val="none"/>
        </w:rPr>
        <w:t>00</w:t>
      </w:r>
      <w:r>
        <w:rPr>
          <w:rFonts w:hint="eastAsia" w:ascii="宋体" w:hAnsi="宋体" w:cs="宋体"/>
          <w:sz w:val="24"/>
          <w:highlight w:val="none"/>
        </w:rPr>
        <w:t>，下午</w:t>
      </w:r>
      <w:r>
        <w:rPr>
          <w:rFonts w:ascii="宋体" w:hAnsi="宋体" w:cs="宋体"/>
          <w:sz w:val="24"/>
          <w:highlight w:val="none"/>
        </w:rPr>
        <w:t>14</w:t>
      </w:r>
      <w:r>
        <w:rPr>
          <w:rFonts w:hint="eastAsia" w:ascii="宋体" w:hAnsi="宋体" w:cs="宋体"/>
          <w:sz w:val="24"/>
          <w:highlight w:val="none"/>
        </w:rPr>
        <w:t>：</w:t>
      </w:r>
      <w:r>
        <w:rPr>
          <w:rFonts w:ascii="宋体" w:hAnsi="宋体" w:cs="宋体"/>
          <w:sz w:val="24"/>
          <w:highlight w:val="none"/>
        </w:rPr>
        <w:t>00-18</w:t>
      </w:r>
      <w:r>
        <w:rPr>
          <w:rFonts w:hint="eastAsia" w:ascii="宋体" w:hAnsi="宋体" w:cs="宋体"/>
          <w:sz w:val="24"/>
          <w:highlight w:val="none"/>
        </w:rPr>
        <w:t>：</w:t>
      </w:r>
      <w:r>
        <w:rPr>
          <w:rFonts w:ascii="宋体" w:hAnsi="宋体" w:cs="宋体"/>
          <w:sz w:val="24"/>
          <w:highlight w:val="none"/>
        </w:rPr>
        <w:t>00</w:t>
      </w:r>
      <w:r>
        <w:rPr>
          <w:rFonts w:hint="eastAsia" w:ascii="宋体" w:hAnsi="宋体" w:cs="宋体"/>
          <w:sz w:val="24"/>
          <w:highlight w:val="none"/>
        </w:rPr>
        <w:t>，施工时间如需变动，以甲方的书面或口头通知为准。</w:t>
      </w:r>
    </w:p>
    <w:p>
      <w:pPr>
        <w:spacing w:line="384" w:lineRule="auto"/>
        <w:ind w:firstLine="462" w:firstLineChars="200"/>
        <w:rPr>
          <w:rFonts w:ascii="宋体" w:hAnsi="宋体" w:cs="宋体"/>
          <w:sz w:val="24"/>
          <w:highlight w:val="none"/>
        </w:rPr>
      </w:pPr>
      <w:r>
        <w:rPr>
          <w:rFonts w:ascii="宋体" w:hAnsi="宋体" w:cs="宋体"/>
          <w:sz w:val="24"/>
          <w:highlight w:val="none"/>
        </w:rPr>
        <w:t>6.4</w:t>
      </w:r>
      <w:r>
        <w:rPr>
          <w:rFonts w:hint="eastAsia" w:ascii="宋体" w:hAnsi="宋体" w:cs="宋体"/>
          <w:sz w:val="24"/>
          <w:highlight w:val="none"/>
        </w:rPr>
        <w:t>进场施工人员必须严格遵守</w:t>
      </w:r>
      <w:r>
        <w:rPr>
          <w:rFonts w:hint="eastAsia" w:ascii="宋体" w:hAnsi="宋体" w:cs="宋体"/>
          <w:kern w:val="10"/>
          <w:sz w:val="24"/>
          <w:highlight w:val="none"/>
        </w:rPr>
        <w:t>污水处理厂</w:t>
      </w:r>
      <w:r>
        <w:rPr>
          <w:rFonts w:hint="eastAsia" w:ascii="宋体" w:hAnsi="宋体" w:cs="宋体"/>
          <w:sz w:val="24"/>
          <w:highlight w:val="none"/>
        </w:rPr>
        <w:t>一切规章制度。进入施工现场人员必须佩戴出入证，并自觉接受门岗检查。</w:t>
      </w:r>
    </w:p>
    <w:p>
      <w:pPr>
        <w:snapToGrid w:val="0"/>
        <w:spacing w:line="384" w:lineRule="auto"/>
        <w:ind w:firstLine="462" w:firstLineChars="200"/>
        <w:rPr>
          <w:rFonts w:ascii="宋体" w:hAnsi="宋体" w:cs="宋体"/>
          <w:sz w:val="24"/>
          <w:highlight w:val="none"/>
        </w:rPr>
      </w:pPr>
      <w:r>
        <w:rPr>
          <w:rFonts w:ascii="宋体" w:hAnsi="宋体" w:cs="宋体"/>
          <w:sz w:val="24"/>
          <w:highlight w:val="none"/>
        </w:rPr>
        <w:t>6.5</w:t>
      </w:r>
      <w:r>
        <w:rPr>
          <w:rFonts w:hint="eastAsia" w:ascii="宋体" w:hAnsi="宋体" w:cs="宋体"/>
          <w:sz w:val="24"/>
          <w:highlight w:val="none"/>
        </w:rPr>
        <w:t>环境保护要求：</w:t>
      </w:r>
    </w:p>
    <w:p>
      <w:pPr>
        <w:snapToGrid w:val="0"/>
        <w:spacing w:line="384" w:lineRule="auto"/>
        <w:ind w:firstLine="462" w:firstLineChars="200"/>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1</w:t>
      </w:r>
      <w:r>
        <w:rPr>
          <w:rFonts w:hint="eastAsia" w:ascii="宋体" w:hAnsi="宋体" w:cs="宋体"/>
          <w:sz w:val="24"/>
          <w:highlight w:val="none"/>
        </w:rPr>
        <w:t>）做好施工噪声、废气、废水等控制；</w:t>
      </w:r>
    </w:p>
    <w:p>
      <w:pPr>
        <w:snapToGrid w:val="0"/>
        <w:spacing w:line="384" w:lineRule="auto"/>
        <w:ind w:firstLine="462" w:firstLineChars="200"/>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2</w:t>
      </w:r>
      <w:r>
        <w:rPr>
          <w:rFonts w:hint="eastAsia" w:ascii="宋体" w:hAnsi="宋体" w:cs="宋体"/>
          <w:sz w:val="24"/>
          <w:highlight w:val="none"/>
        </w:rPr>
        <w:t>）按照国家及广州市相关规定做好建筑垃圾的处理。</w:t>
      </w:r>
    </w:p>
    <w:p>
      <w:pPr>
        <w:snapToGrid w:val="0"/>
        <w:spacing w:line="384" w:lineRule="auto"/>
        <w:ind w:firstLine="462" w:firstLineChars="200"/>
        <w:rPr>
          <w:rFonts w:ascii="宋体" w:hAnsi="宋体" w:cs="宋体"/>
          <w:sz w:val="24"/>
          <w:highlight w:val="none"/>
        </w:rPr>
      </w:pPr>
      <w:r>
        <w:rPr>
          <w:rFonts w:ascii="宋体" w:hAnsi="宋体" w:cs="宋体"/>
          <w:sz w:val="24"/>
          <w:highlight w:val="none"/>
        </w:rPr>
        <w:t>6.6</w:t>
      </w:r>
      <w:r>
        <w:rPr>
          <w:rFonts w:hint="eastAsia" w:ascii="宋体" w:hAnsi="宋体" w:cs="宋体"/>
          <w:sz w:val="24"/>
          <w:highlight w:val="none"/>
        </w:rPr>
        <w:t>按相关法律法规及甲方相关作业施工管理要求执行。</w:t>
      </w:r>
    </w:p>
    <w:p>
      <w:pPr>
        <w:pStyle w:val="11"/>
        <w:spacing w:line="384" w:lineRule="auto"/>
        <w:rPr>
          <w:rFonts w:hAnsi="宋体" w:cs="宋体"/>
          <w:b/>
          <w:bCs/>
          <w:sz w:val="24"/>
          <w:szCs w:val="24"/>
          <w:highlight w:val="none"/>
        </w:rPr>
      </w:pPr>
      <w:r>
        <w:rPr>
          <w:rFonts w:hint="eastAsia" w:hAnsi="宋体" w:cs="宋体"/>
          <w:b/>
          <w:bCs/>
          <w:sz w:val="24"/>
          <w:szCs w:val="24"/>
          <w:highlight w:val="none"/>
        </w:rPr>
        <w:t>第七条</w:t>
      </w:r>
      <w:r>
        <w:rPr>
          <w:rFonts w:hint="eastAsia" w:hAnsi="宋体" w:cs="宋体"/>
          <w:b/>
          <w:bCs/>
          <w:sz w:val="24"/>
          <w:szCs w:val="24"/>
          <w:highlight w:val="none"/>
          <w:lang w:val="en-US" w:eastAsia="zh-CN"/>
        </w:rPr>
        <w:t xml:space="preserve"> </w:t>
      </w:r>
      <w:r>
        <w:rPr>
          <w:rFonts w:hint="eastAsia" w:hAnsi="宋体" w:cs="宋体"/>
          <w:b/>
          <w:bCs/>
          <w:sz w:val="24"/>
          <w:szCs w:val="24"/>
          <w:highlight w:val="none"/>
        </w:rPr>
        <w:t>材料及设备供应</w:t>
      </w:r>
    </w:p>
    <w:p>
      <w:pPr>
        <w:spacing w:line="384" w:lineRule="auto"/>
        <w:ind w:firstLine="462" w:firstLineChars="200"/>
        <w:rPr>
          <w:rFonts w:ascii="宋体" w:hAnsi="宋体" w:cs="宋体"/>
          <w:sz w:val="24"/>
          <w:highlight w:val="none"/>
        </w:rPr>
      </w:pPr>
      <w:r>
        <w:rPr>
          <w:rFonts w:hint="eastAsia" w:ascii="宋体" w:hAnsi="宋体" w:cs="宋体"/>
          <w:sz w:val="24"/>
          <w:highlight w:val="none"/>
        </w:rPr>
        <w:t>本项目承包范围内所需的设备材料、成品、未成品、运输、保管、质量等责任均由乙方承担。甲方不提供材料。</w:t>
      </w:r>
    </w:p>
    <w:p>
      <w:pPr>
        <w:spacing w:line="384" w:lineRule="auto"/>
        <w:ind w:left="-2" w:leftChars="-1" w:firstLine="462" w:firstLineChars="200"/>
        <w:rPr>
          <w:rFonts w:ascii="宋体" w:hAnsi="宋体" w:cs="宋体"/>
          <w:sz w:val="24"/>
          <w:highlight w:val="none"/>
        </w:rPr>
      </w:pPr>
      <w:r>
        <w:rPr>
          <w:rFonts w:ascii="宋体" w:hAnsi="宋体" w:cs="宋体"/>
          <w:sz w:val="24"/>
          <w:highlight w:val="none"/>
        </w:rPr>
        <w:t>7.1</w:t>
      </w:r>
      <w:r>
        <w:rPr>
          <w:rFonts w:hint="eastAsia" w:ascii="宋体" w:hAnsi="宋体" w:cs="宋体"/>
          <w:sz w:val="24"/>
          <w:highlight w:val="none"/>
        </w:rPr>
        <w:t>采购供应的材料、其名称、品种、型号、规格、质量等，均应符合国家、地方及行业有关规范及要求。</w:t>
      </w:r>
    </w:p>
    <w:p>
      <w:pPr>
        <w:spacing w:line="384" w:lineRule="auto"/>
        <w:ind w:left="631" w:leftChars="200" w:hanging="229" w:hangingChars="99"/>
        <w:rPr>
          <w:rFonts w:ascii="宋体" w:hAnsi="宋体" w:cs="宋体"/>
          <w:sz w:val="24"/>
          <w:highlight w:val="none"/>
        </w:rPr>
      </w:pPr>
      <w:r>
        <w:rPr>
          <w:rFonts w:ascii="宋体" w:hAnsi="宋体" w:cs="宋体"/>
          <w:sz w:val="24"/>
          <w:highlight w:val="none"/>
        </w:rPr>
        <w:t>7.2</w:t>
      </w:r>
      <w:r>
        <w:rPr>
          <w:rFonts w:hint="eastAsia" w:ascii="宋体" w:hAnsi="宋体" w:cs="宋体"/>
          <w:sz w:val="24"/>
          <w:highlight w:val="none"/>
        </w:rPr>
        <w:t>所有材料必须具备合格证明，并保证产品的有效性。</w:t>
      </w:r>
    </w:p>
    <w:p>
      <w:pPr>
        <w:spacing w:line="384" w:lineRule="auto"/>
        <w:ind w:firstLine="462" w:firstLineChars="200"/>
        <w:rPr>
          <w:rFonts w:ascii="宋体" w:hAnsi="宋体" w:cs="宋体"/>
          <w:sz w:val="24"/>
          <w:highlight w:val="none"/>
        </w:rPr>
      </w:pPr>
      <w:r>
        <w:rPr>
          <w:rFonts w:ascii="宋体" w:hAnsi="宋体" w:cs="宋体"/>
          <w:sz w:val="24"/>
          <w:highlight w:val="none"/>
        </w:rPr>
        <w:t>7.3</w:t>
      </w:r>
      <w:r>
        <w:rPr>
          <w:rFonts w:hint="eastAsia" w:ascii="宋体" w:hAnsi="宋体" w:cs="宋体"/>
          <w:sz w:val="24"/>
          <w:highlight w:val="none"/>
        </w:rPr>
        <w:t>由于乙方提供的伪劣、假冒等所有不合格材料而导致的损失、事故及一切后果，均由乙方负责并赔偿甲方所有损失，并负责更换所有已施工的不合格材料。</w:t>
      </w:r>
    </w:p>
    <w:p>
      <w:pPr>
        <w:tabs>
          <w:tab w:val="left" w:pos="360"/>
        </w:tabs>
        <w:spacing w:line="384" w:lineRule="auto"/>
        <w:ind w:firstLine="462" w:firstLineChars="200"/>
        <w:rPr>
          <w:rFonts w:ascii="宋体" w:hAnsi="宋体" w:cs="宋体"/>
          <w:sz w:val="24"/>
          <w:highlight w:val="none"/>
        </w:rPr>
      </w:pPr>
      <w:r>
        <w:rPr>
          <w:rFonts w:ascii="宋体" w:hAnsi="宋体" w:cs="宋体"/>
          <w:sz w:val="24"/>
          <w:highlight w:val="none"/>
        </w:rPr>
        <w:t>7.4</w:t>
      </w:r>
      <w:r>
        <w:rPr>
          <w:rFonts w:hint="eastAsia" w:ascii="宋体" w:hAnsi="宋体" w:cs="宋体"/>
          <w:sz w:val="24"/>
          <w:highlight w:val="none"/>
        </w:rPr>
        <w:t>乙方必须根据投标文件</w:t>
      </w:r>
      <w:r>
        <w:rPr>
          <w:rFonts w:ascii="宋体" w:hAnsi="宋体" w:cs="宋体"/>
          <w:sz w:val="24"/>
          <w:highlight w:val="none"/>
        </w:rPr>
        <w:t>/</w:t>
      </w:r>
      <w:r>
        <w:rPr>
          <w:rFonts w:hint="eastAsia" w:ascii="宋体" w:hAnsi="宋体" w:cs="宋体"/>
          <w:sz w:val="24"/>
          <w:highlight w:val="none"/>
        </w:rPr>
        <w:t>询价响应文件（如有）上主要材料的明细（包括厂家、规格、品质等级等）提供材料。工程实施时，如发现材料不一致，甲方有权拒用，造成损失由乙方承担。</w:t>
      </w:r>
    </w:p>
    <w:p>
      <w:pPr>
        <w:spacing w:line="384" w:lineRule="auto"/>
        <w:ind w:left="-2" w:leftChars="-1" w:firstLine="462" w:firstLineChars="200"/>
        <w:rPr>
          <w:rFonts w:ascii="宋体" w:hAnsi="宋体" w:cs="宋体"/>
          <w:sz w:val="24"/>
          <w:highlight w:val="none"/>
        </w:rPr>
      </w:pPr>
      <w:r>
        <w:rPr>
          <w:rFonts w:ascii="宋体" w:hAnsi="宋体" w:cs="宋体"/>
          <w:sz w:val="24"/>
          <w:highlight w:val="none"/>
        </w:rPr>
        <w:t xml:space="preserve">7.5 </w:t>
      </w:r>
      <w:r>
        <w:rPr>
          <w:rFonts w:hint="eastAsia" w:ascii="宋体" w:hAnsi="宋体" w:cs="宋体"/>
          <w:sz w:val="24"/>
          <w:highlight w:val="none"/>
        </w:rPr>
        <w:t>甲方有权对施工质量进行监督、检查或检验，也可自行委托第三方进行质量检验，甲方或第三方的检验结果作为最终的质量评定结果。</w:t>
      </w:r>
    </w:p>
    <w:p>
      <w:pPr>
        <w:spacing w:line="384" w:lineRule="auto"/>
        <w:ind w:firstLine="462" w:firstLineChars="200"/>
        <w:rPr>
          <w:rFonts w:ascii="宋体" w:hAnsi="宋体" w:cs="宋体"/>
          <w:sz w:val="24"/>
          <w:highlight w:val="none"/>
        </w:rPr>
      </w:pPr>
      <w:r>
        <w:rPr>
          <w:rFonts w:ascii="宋体" w:hAnsi="宋体" w:cs="宋体"/>
          <w:sz w:val="24"/>
          <w:highlight w:val="none"/>
        </w:rPr>
        <w:t xml:space="preserve">7.6 </w:t>
      </w:r>
      <w:r>
        <w:rPr>
          <w:rFonts w:hint="eastAsia" w:ascii="宋体" w:hAnsi="宋体" w:cs="宋体"/>
          <w:sz w:val="24"/>
          <w:highlight w:val="none"/>
        </w:rPr>
        <w:t>承包范围之内工程所用之设备，由乙方提供。</w:t>
      </w:r>
    </w:p>
    <w:p>
      <w:pPr>
        <w:spacing w:line="384" w:lineRule="auto"/>
        <w:rPr>
          <w:rFonts w:ascii="宋体" w:hAnsi="宋体" w:cs="宋体"/>
          <w:sz w:val="24"/>
          <w:highlight w:val="none"/>
        </w:rPr>
      </w:pPr>
      <w:r>
        <w:rPr>
          <w:rFonts w:hint="eastAsia" w:ascii="宋体" w:hAnsi="宋体" w:cs="宋体"/>
          <w:b/>
          <w:bCs/>
          <w:sz w:val="24"/>
          <w:highlight w:val="none"/>
        </w:rPr>
        <w:t>第八条付</w:t>
      </w:r>
      <w:r>
        <w:rPr>
          <w:rFonts w:hint="eastAsia" w:ascii="宋体" w:hAnsi="宋体" w:cs="宋体"/>
          <w:b/>
          <w:sz w:val="24"/>
          <w:highlight w:val="none"/>
        </w:rPr>
        <w:t>款及履约担保</w:t>
      </w:r>
    </w:p>
    <w:p>
      <w:pPr>
        <w:spacing w:line="384" w:lineRule="auto"/>
        <w:ind w:firstLine="462" w:firstLineChars="200"/>
        <w:rPr>
          <w:rFonts w:ascii="宋体" w:hAnsi="宋体" w:cs="宋体"/>
          <w:bCs/>
          <w:sz w:val="24"/>
          <w:highlight w:val="none"/>
          <w:u w:val="single"/>
        </w:rPr>
      </w:pPr>
      <w:r>
        <w:rPr>
          <w:rFonts w:ascii="宋体" w:hAnsi="宋体" w:cs="宋体"/>
          <w:sz w:val="24"/>
          <w:highlight w:val="none"/>
        </w:rPr>
        <w:t>8.1</w:t>
      </w:r>
      <w:r>
        <w:rPr>
          <w:rFonts w:hint="eastAsia" w:ascii="宋体" w:hAnsi="宋体" w:cs="宋体"/>
          <w:bCs/>
          <w:sz w:val="24"/>
          <w:highlight w:val="none"/>
        </w:rPr>
        <w:t>预付款的支付：</w:t>
      </w:r>
      <w:r>
        <w:rPr>
          <w:rFonts w:ascii="宋体" w:hAnsi="宋体" w:cs="宋体"/>
          <w:bCs/>
          <w:sz w:val="24"/>
          <w:highlight w:val="none"/>
        </w:rPr>
        <w:sym w:font="Wingdings" w:char="00FE"/>
      </w:r>
      <w:r>
        <w:rPr>
          <w:rFonts w:hint="eastAsia" w:ascii="宋体" w:hAnsi="宋体" w:cs="宋体"/>
          <w:bCs/>
          <w:sz w:val="24"/>
          <w:highlight w:val="none"/>
        </w:rPr>
        <w:t>无；</w:t>
      </w:r>
      <w:r>
        <w:rPr>
          <w:rFonts w:ascii="宋体" w:hAnsi="宋体" w:cs="宋体"/>
          <w:bCs/>
          <w:sz w:val="24"/>
          <w:highlight w:val="none"/>
        </w:rPr>
        <w:sym w:font="Wingdings" w:char="F0A8"/>
      </w:r>
      <w:r>
        <w:rPr>
          <w:rFonts w:hint="eastAsia" w:ascii="宋体" w:hAnsi="宋体" w:cs="宋体"/>
          <w:bCs/>
          <w:sz w:val="24"/>
          <w:highlight w:val="none"/>
        </w:rPr>
        <w:t>有,合同签订后，乙方开具等额的增值税专用发票及提交履约担保担保（如有）后</w:t>
      </w:r>
      <w:r>
        <w:rPr>
          <w:rFonts w:ascii="宋体" w:hAnsi="宋体" w:cs="宋体"/>
          <w:bCs/>
          <w:sz w:val="24"/>
          <w:highlight w:val="none"/>
          <w:u w:val="single"/>
        </w:rPr>
        <w:t xml:space="preserve"> 10 </w:t>
      </w:r>
      <w:r>
        <w:rPr>
          <w:rFonts w:hint="eastAsia" w:ascii="宋体" w:hAnsi="宋体" w:cs="宋体"/>
          <w:bCs/>
          <w:sz w:val="24"/>
          <w:highlight w:val="none"/>
        </w:rPr>
        <w:t>个工作日内，甲方支付合同</w:t>
      </w:r>
      <w:r>
        <w:rPr>
          <w:rFonts w:hint="eastAsia" w:ascii="宋体" w:hAnsi="宋体" w:cs="宋体"/>
          <w:sz w:val="24"/>
          <w:highlight w:val="none"/>
        </w:rPr>
        <w:t>暂定总价</w:t>
      </w:r>
      <w:r>
        <w:rPr>
          <w:rFonts w:hint="eastAsia" w:ascii="宋体" w:hAnsi="宋体" w:cs="宋体"/>
          <w:bCs/>
          <w:sz w:val="24"/>
          <w:highlight w:val="none"/>
        </w:rPr>
        <w:t>的</w:t>
      </w:r>
      <w:r>
        <w:rPr>
          <w:rFonts w:hint="eastAsia" w:ascii="宋体" w:hAnsi="宋体" w:cs="宋体"/>
          <w:bCs/>
          <w:sz w:val="24"/>
          <w:highlight w:val="none"/>
          <w:u w:val="single"/>
        </w:rPr>
        <w:t>（不得超过</w:t>
      </w:r>
      <w:r>
        <w:rPr>
          <w:rFonts w:ascii="宋体" w:hAnsi="宋体" w:cs="宋体"/>
          <w:bCs/>
          <w:sz w:val="24"/>
          <w:highlight w:val="none"/>
          <w:u w:val="single"/>
        </w:rPr>
        <w:t>30%</w:t>
      </w:r>
      <w:r>
        <w:rPr>
          <w:rFonts w:hint="eastAsia" w:ascii="宋体" w:hAnsi="宋体" w:cs="宋体"/>
          <w:bCs/>
          <w:sz w:val="24"/>
          <w:highlight w:val="none"/>
          <w:u w:val="single"/>
        </w:rPr>
        <w:t>）</w:t>
      </w:r>
      <w:r>
        <w:rPr>
          <w:rFonts w:hint="eastAsia" w:ascii="宋体" w:hAnsi="宋体" w:cs="宋体"/>
          <w:sz w:val="24"/>
          <w:highlight w:val="none"/>
        </w:rPr>
        <w:t>即</w:t>
      </w:r>
      <w:r>
        <w:rPr>
          <w:rFonts w:hint="eastAsia" w:ascii="宋体" w:hAnsi="宋体" w:cs="宋体"/>
          <w:sz w:val="24"/>
          <w:highlight w:val="none"/>
          <w:lang w:eastAsia="zh-CN"/>
        </w:rPr>
        <w:t>…</w:t>
      </w:r>
      <w:r>
        <w:rPr>
          <w:rFonts w:hint="eastAsia" w:ascii="宋体" w:hAnsi="宋体" w:cs="宋体"/>
          <w:sz w:val="24"/>
          <w:highlight w:val="none"/>
          <w:u w:val="single"/>
        </w:rPr>
        <w:t>元，（大写：</w:t>
      </w:r>
      <w:r>
        <w:rPr>
          <w:rFonts w:hint="eastAsia" w:ascii="宋体" w:hAnsi="宋体" w:cs="宋体"/>
          <w:sz w:val="24"/>
          <w:highlight w:val="none"/>
          <w:u w:val="single"/>
          <w:lang w:eastAsia="zh-CN"/>
        </w:rPr>
        <w:t>…</w:t>
      </w:r>
      <w:r>
        <w:rPr>
          <w:rFonts w:hint="eastAsia" w:ascii="宋体" w:hAnsi="宋体" w:cs="宋体"/>
          <w:sz w:val="24"/>
          <w:highlight w:val="none"/>
          <w:u w:val="single"/>
        </w:rPr>
        <w:t>）</w:t>
      </w:r>
      <w:r>
        <w:rPr>
          <w:rFonts w:hint="eastAsia" w:ascii="宋体" w:hAnsi="宋体" w:cs="宋体"/>
          <w:bCs/>
          <w:sz w:val="24"/>
          <w:highlight w:val="none"/>
        </w:rPr>
        <w:t>作为预付款。</w:t>
      </w:r>
      <w:r>
        <w:rPr>
          <w:rFonts w:hint="eastAsia" w:ascii="宋体" w:hAnsi="宋体" w:cs="宋体"/>
          <w:sz w:val="24"/>
          <w:highlight w:val="none"/>
        </w:rPr>
        <w:t>若合同解除或终止，乙方在</w:t>
      </w:r>
      <w:r>
        <w:rPr>
          <w:rFonts w:ascii="宋体" w:hAnsi="宋体" w:cs="宋体"/>
          <w:sz w:val="24"/>
          <w:highlight w:val="none"/>
          <w:u w:val="single"/>
        </w:rPr>
        <w:t xml:space="preserve"> 5 </w:t>
      </w:r>
      <w:r>
        <w:rPr>
          <w:rFonts w:hint="eastAsia" w:ascii="宋体" w:hAnsi="宋体" w:cs="宋体"/>
          <w:sz w:val="24"/>
          <w:highlight w:val="none"/>
        </w:rPr>
        <w:t>个工作日内返还预付款（无息）。</w:t>
      </w:r>
      <w:r>
        <w:rPr>
          <w:rFonts w:hint="eastAsia" w:ascii="宋体" w:hAnsi="宋体" w:cs="宋体"/>
          <w:bCs/>
          <w:kern w:val="0"/>
          <w:sz w:val="24"/>
          <w:highlight w:val="none"/>
        </w:rPr>
        <w:t>逾期未返还，每逾期一天，乙方应按合同暂定总价的</w:t>
      </w:r>
      <w:r>
        <w:rPr>
          <w:rFonts w:hint="eastAsia" w:ascii="宋体" w:hAnsi="宋体" w:cs="宋体"/>
          <w:bCs/>
          <w:kern w:val="0"/>
          <w:sz w:val="24"/>
          <w:highlight w:val="none"/>
          <w:u w:val="single"/>
        </w:rPr>
        <w:t>万分之五</w:t>
      </w:r>
      <w:r>
        <w:rPr>
          <w:rFonts w:ascii="宋体" w:hAnsi="宋体" w:cs="宋体"/>
          <w:bCs/>
          <w:kern w:val="0"/>
          <w:sz w:val="24"/>
          <w:highlight w:val="none"/>
          <w:u w:val="single"/>
        </w:rPr>
        <w:t>/</w:t>
      </w:r>
      <w:r>
        <w:rPr>
          <w:rFonts w:hint="eastAsia" w:ascii="宋体" w:hAnsi="宋体" w:cs="宋体"/>
          <w:bCs/>
          <w:kern w:val="0"/>
          <w:sz w:val="24"/>
          <w:highlight w:val="none"/>
          <w:u w:val="single"/>
        </w:rPr>
        <w:t>天</w:t>
      </w:r>
      <w:r>
        <w:rPr>
          <w:rFonts w:hint="eastAsia" w:ascii="宋体" w:hAnsi="宋体" w:cs="宋体"/>
          <w:bCs/>
          <w:kern w:val="0"/>
          <w:sz w:val="24"/>
          <w:highlight w:val="none"/>
        </w:rPr>
        <w:t>支付违约金</w:t>
      </w:r>
      <w:r>
        <w:rPr>
          <w:rFonts w:hint="eastAsia" w:ascii="宋体" w:hAnsi="宋体" w:cs="宋体"/>
          <w:sz w:val="24"/>
          <w:highlight w:val="none"/>
        </w:rPr>
        <w:t>。</w:t>
      </w:r>
    </w:p>
    <w:p>
      <w:pPr>
        <w:pStyle w:val="11"/>
        <w:spacing w:line="384" w:lineRule="auto"/>
        <w:ind w:firstLine="462" w:firstLineChars="200"/>
        <w:outlineLvl w:val="1"/>
        <w:rPr>
          <w:rFonts w:hint="default" w:hAnsi="宋体" w:eastAsia="宋体" w:cs="宋体"/>
          <w:sz w:val="24"/>
          <w:szCs w:val="24"/>
          <w:highlight w:val="none"/>
          <w:lang w:val="en-US" w:eastAsia="zh-CN"/>
        </w:rPr>
      </w:pPr>
      <w:r>
        <w:rPr>
          <w:rFonts w:hAnsi="宋体" w:cs="宋体"/>
          <w:sz w:val="24"/>
          <w:szCs w:val="24"/>
          <w:highlight w:val="none"/>
        </w:rPr>
        <w:t>8.2</w:t>
      </w:r>
      <w:r>
        <w:rPr>
          <w:rFonts w:hint="eastAsia" w:hAnsi="宋体" w:cs="宋体"/>
          <w:sz w:val="24"/>
          <w:szCs w:val="24"/>
          <w:highlight w:val="none"/>
          <w:u w:val="single"/>
        </w:rPr>
        <w:t>项目验收合格后，由乙方提交申请支付资料</w:t>
      </w:r>
      <w:r>
        <w:rPr>
          <w:rFonts w:hAnsi="宋体" w:cs="宋体"/>
          <w:sz w:val="24"/>
          <w:szCs w:val="24"/>
          <w:highlight w:val="none"/>
          <w:u w:val="single"/>
        </w:rPr>
        <w:t xml:space="preserve"> 15 </w:t>
      </w:r>
      <w:r>
        <w:rPr>
          <w:rFonts w:hint="eastAsia" w:hAnsi="宋体" w:cs="宋体"/>
          <w:sz w:val="24"/>
          <w:szCs w:val="24"/>
          <w:highlight w:val="none"/>
          <w:u w:val="single"/>
        </w:rPr>
        <w:t>个工作日内，甲方支付</w:t>
      </w:r>
      <w:r>
        <w:rPr>
          <w:rFonts w:hint="eastAsia" w:hAnsi="宋体" w:cs="宋体"/>
          <w:sz w:val="24"/>
          <w:szCs w:val="24"/>
          <w:highlight w:val="none"/>
          <w:u w:val="single"/>
          <w:lang w:eastAsia="zh-CN"/>
        </w:rPr>
        <w:t>至</w:t>
      </w:r>
      <w:r>
        <w:rPr>
          <w:rFonts w:hint="eastAsia" w:hAnsi="宋体" w:cs="宋体"/>
          <w:sz w:val="24"/>
          <w:szCs w:val="24"/>
          <w:highlight w:val="none"/>
          <w:u w:val="single"/>
        </w:rPr>
        <w:t>合同暂定总价的</w:t>
      </w:r>
      <w:r>
        <w:rPr>
          <w:rFonts w:hint="eastAsia" w:hAnsi="宋体" w:cs="宋体"/>
          <w:sz w:val="24"/>
          <w:szCs w:val="24"/>
          <w:highlight w:val="none"/>
          <w:u w:val="single"/>
          <w:lang w:val="en-US" w:eastAsia="zh-CN"/>
        </w:rPr>
        <w:t>80</w:t>
      </w:r>
      <w:r>
        <w:rPr>
          <w:rFonts w:hint="eastAsia" w:hAnsi="宋体" w:cs="宋体"/>
          <w:sz w:val="24"/>
          <w:szCs w:val="24"/>
          <w:highlight w:val="none"/>
          <w:u w:val="single"/>
        </w:rPr>
        <w:t>％即</w:t>
      </w:r>
      <w:r>
        <w:rPr>
          <w:rFonts w:hint="eastAsia" w:hAnsi="宋体" w:cs="宋体"/>
          <w:sz w:val="24"/>
          <w:szCs w:val="24"/>
          <w:highlight w:val="none"/>
          <w:u w:val="single"/>
          <w:lang w:val="en-US" w:eastAsia="zh-CN"/>
        </w:rPr>
        <w:t>^</w:t>
      </w:r>
      <w:r>
        <w:rPr>
          <w:rFonts w:hint="eastAsia" w:hAnsi="宋体" w:cs="宋体"/>
          <w:sz w:val="24"/>
          <w:szCs w:val="24"/>
          <w:highlight w:val="none"/>
          <w:u w:val="single"/>
        </w:rPr>
        <w:t>万元给乙方。</w:t>
      </w:r>
      <w:r>
        <w:rPr>
          <w:rFonts w:hint="eastAsia" w:hAnsi="宋体" w:cs="宋体"/>
          <w:sz w:val="24"/>
          <w:szCs w:val="24"/>
          <w:highlight w:val="none"/>
          <w:lang w:eastAsia="zh-CN"/>
        </w:rPr>
        <w:t>（</w:t>
      </w:r>
      <w:r>
        <w:rPr>
          <w:rFonts w:hint="eastAsia" w:hAnsi="宋体" w:cs="宋体"/>
          <w:sz w:val="24"/>
          <w:szCs w:val="24"/>
          <w:highlight w:val="none"/>
          <w:lang w:val="en-US" w:eastAsia="zh-CN"/>
        </w:rPr>
        <w:t>如需）</w:t>
      </w:r>
    </w:p>
    <w:p>
      <w:pPr>
        <w:tabs>
          <w:tab w:val="left" w:pos="0"/>
        </w:tabs>
        <w:adjustRightInd w:val="0"/>
        <w:snapToGrid w:val="0"/>
        <w:spacing w:line="360" w:lineRule="auto"/>
        <w:ind w:firstLine="462" w:firstLineChars="200"/>
        <w:jc w:val="left"/>
        <w:rPr>
          <w:rFonts w:hint="eastAsia" w:ascii="宋体" w:hAnsi="宋体" w:cs="宋体"/>
          <w:sz w:val="24"/>
          <w:highlight w:val="none"/>
        </w:rPr>
      </w:pPr>
      <w:r>
        <w:rPr>
          <w:rFonts w:ascii="宋体" w:hAnsi="宋体" w:cs="宋体"/>
          <w:sz w:val="24"/>
          <w:highlight w:val="none"/>
        </w:rPr>
        <w:t>8.2.1</w:t>
      </w:r>
      <w:r>
        <w:rPr>
          <w:rFonts w:hint="eastAsia" w:ascii="宋体" w:hAnsi="宋体" w:cs="宋体"/>
          <w:sz w:val="24"/>
          <w:highlight w:val="none"/>
          <w:u w:val="single"/>
          <w:lang w:val="en-US" w:eastAsia="zh-CN"/>
        </w:rPr>
        <w:t>项目验收合同后，</w:t>
      </w:r>
      <w:r>
        <w:rPr>
          <w:rFonts w:hint="eastAsia" w:ascii="宋体" w:hAnsi="宋体" w:cs="宋体"/>
          <w:sz w:val="24"/>
          <w:highlight w:val="none"/>
          <w:lang w:val="en-US" w:eastAsia="zh-CN"/>
        </w:rPr>
        <w:t>经甲方或</w:t>
      </w:r>
      <w:r>
        <w:rPr>
          <w:rFonts w:hint="eastAsia" w:ascii="宋体" w:hAnsi="宋体" w:cs="宋体"/>
          <w:sz w:val="24"/>
          <w:highlight w:val="none"/>
        </w:rPr>
        <w:t>甲方委托有资质第三方机构审核后，由乙方提交申请支付资料</w:t>
      </w:r>
      <w:r>
        <w:rPr>
          <w:rFonts w:ascii="宋体" w:hAnsi="宋体" w:cs="宋体"/>
          <w:sz w:val="24"/>
          <w:highlight w:val="none"/>
          <w:u w:val="single"/>
        </w:rPr>
        <w:t xml:space="preserve"> 15 </w:t>
      </w:r>
      <w:r>
        <w:rPr>
          <w:rFonts w:hint="eastAsia" w:ascii="宋体" w:hAnsi="宋体" w:cs="宋体"/>
          <w:sz w:val="24"/>
          <w:highlight w:val="none"/>
        </w:rPr>
        <w:t>个工作日内，甲方支付至合同结算价的</w:t>
      </w:r>
      <w:r>
        <w:rPr>
          <w:rFonts w:ascii="宋体" w:hAnsi="宋体" w:cs="宋体"/>
          <w:sz w:val="24"/>
          <w:highlight w:val="none"/>
        </w:rPr>
        <w:t>95%</w:t>
      </w:r>
      <w:r>
        <w:rPr>
          <w:rFonts w:hint="eastAsia" w:ascii="宋体" w:hAnsi="宋体" w:cs="宋体"/>
          <w:sz w:val="24"/>
          <w:highlight w:val="none"/>
        </w:rPr>
        <w:t>。</w:t>
      </w:r>
    </w:p>
    <w:p>
      <w:pPr>
        <w:spacing w:line="384" w:lineRule="auto"/>
        <w:ind w:firstLine="462" w:firstLineChars="200"/>
        <w:outlineLvl w:val="1"/>
        <w:rPr>
          <w:rFonts w:hint="eastAsia" w:hAnsi="宋体" w:cs="宋体"/>
          <w:sz w:val="24"/>
          <w:highlight w:val="none"/>
        </w:rPr>
      </w:pPr>
      <w:r>
        <w:rPr>
          <w:rFonts w:ascii="宋体" w:hAnsi="宋体" w:cs="宋体"/>
          <w:sz w:val="24"/>
          <w:highlight w:val="none"/>
        </w:rPr>
        <w:t>8.2.</w:t>
      </w:r>
      <w:r>
        <w:rPr>
          <w:rFonts w:hint="eastAsia" w:ascii="宋体" w:hAnsi="宋体" w:cs="宋体"/>
          <w:sz w:val="24"/>
          <w:highlight w:val="none"/>
        </w:rPr>
        <w:t>2</w:t>
      </w:r>
      <w:r>
        <w:rPr>
          <w:rFonts w:hint="eastAsia" w:hAnsi="宋体" w:cs="宋体"/>
          <w:sz w:val="24"/>
          <w:highlight w:val="none"/>
        </w:rPr>
        <w:t>质保期按合同第十条规定执行，质保期满后且乙方不存在违约情形，由乙方提交申请质保金退还资料</w:t>
      </w:r>
      <w:r>
        <w:rPr>
          <w:rFonts w:hAnsi="宋体" w:cs="宋体"/>
          <w:sz w:val="24"/>
          <w:highlight w:val="none"/>
          <w:u w:val="single"/>
        </w:rPr>
        <w:t xml:space="preserve"> 15 </w:t>
      </w:r>
      <w:r>
        <w:rPr>
          <w:rFonts w:hint="eastAsia" w:hAnsi="宋体" w:cs="宋体"/>
          <w:sz w:val="24"/>
          <w:highlight w:val="none"/>
        </w:rPr>
        <w:t>个工作日内，甲方支付合同结算价的</w:t>
      </w:r>
      <w:r>
        <w:rPr>
          <w:rFonts w:hAnsi="宋体" w:cs="宋体"/>
          <w:sz w:val="24"/>
          <w:highlight w:val="none"/>
        </w:rPr>
        <w:t>5</w:t>
      </w:r>
      <w:r>
        <w:rPr>
          <w:rFonts w:hint="eastAsia" w:hAnsi="宋体" w:cs="宋体"/>
          <w:sz w:val="24"/>
          <w:highlight w:val="none"/>
        </w:rPr>
        <w:t>％（质保金）给乙方（无息）。</w:t>
      </w:r>
    </w:p>
    <w:p>
      <w:pPr>
        <w:pStyle w:val="11"/>
        <w:spacing w:line="384" w:lineRule="auto"/>
        <w:ind w:firstLine="462" w:firstLineChars="200"/>
        <w:outlineLvl w:val="1"/>
        <w:rPr>
          <w:rFonts w:hint="default" w:hAnsi="宋体" w:eastAsia="宋体" w:cs="宋体"/>
          <w:sz w:val="24"/>
          <w:szCs w:val="24"/>
          <w:highlight w:val="none"/>
          <w:lang w:val="en-US" w:eastAsia="zh-CN"/>
        </w:rPr>
      </w:pPr>
      <w:r>
        <w:rPr>
          <w:rFonts w:hint="eastAsia" w:hAnsi="宋体" w:cs="宋体"/>
          <w:sz w:val="24"/>
          <w:szCs w:val="24"/>
          <w:highlight w:val="none"/>
          <w:lang w:val="en-US" w:eastAsia="zh-CN"/>
        </w:rPr>
        <w:t>8.2.3</w:t>
      </w:r>
      <w:r>
        <w:rPr>
          <w:rFonts w:hint="eastAsia" w:hAnsi="宋体" w:cs="宋体"/>
          <w:sz w:val="24"/>
          <w:szCs w:val="24"/>
          <w:highlight w:val="none"/>
        </w:rPr>
        <w:t>本项目工程款的支付单位为：</w:t>
      </w:r>
      <w:r>
        <w:rPr>
          <w:rFonts w:hint="eastAsia" w:hAnsi="宋体" w:cs="宋体"/>
          <w:sz w:val="24"/>
          <w:szCs w:val="24"/>
          <w:highlight w:val="none"/>
          <w:u w:val="single"/>
          <w:lang w:val="en-US" w:eastAsia="zh-CN"/>
        </w:rPr>
        <w:t xml:space="preserve">广州市净水有限公司龙归分公司  </w:t>
      </w:r>
    </w:p>
    <w:p>
      <w:pPr>
        <w:spacing w:line="384" w:lineRule="auto"/>
        <w:ind w:firstLine="462" w:firstLineChars="200"/>
        <w:rPr>
          <w:rFonts w:ascii="宋体" w:hAnsi="宋体" w:cs="宋体"/>
          <w:sz w:val="24"/>
          <w:highlight w:val="none"/>
          <w:u w:val="single"/>
        </w:rPr>
      </w:pPr>
      <w:r>
        <w:rPr>
          <w:rFonts w:ascii="宋体" w:hAnsi="宋体" w:cs="宋体"/>
          <w:sz w:val="24"/>
          <w:highlight w:val="none"/>
        </w:rPr>
        <w:t>8.3</w:t>
      </w:r>
      <w:r>
        <w:rPr>
          <w:rFonts w:hint="eastAsia" w:ascii="宋体" w:hAnsi="宋体" w:cs="宋体"/>
          <w:sz w:val="24"/>
          <w:highlight w:val="none"/>
        </w:rPr>
        <w:t>乙方收款账户：</w:t>
      </w:r>
      <w:r>
        <w:rPr>
          <w:rFonts w:hint="eastAsia" w:ascii="宋体" w:hAnsi="宋体" w:cs="宋体"/>
          <w:sz w:val="24"/>
          <w:highlight w:val="none"/>
          <w:u w:val="single"/>
          <w:lang w:eastAsia="zh-CN"/>
        </w:rPr>
        <w:t>…</w:t>
      </w:r>
      <w:r>
        <w:rPr>
          <w:rFonts w:hint="eastAsia" w:ascii="宋体" w:hAnsi="宋体" w:cs="宋体"/>
          <w:sz w:val="24"/>
          <w:highlight w:val="none"/>
          <w:u w:val="single"/>
        </w:rPr>
        <w:t>；</w:t>
      </w:r>
    </w:p>
    <w:p>
      <w:pPr>
        <w:spacing w:line="384" w:lineRule="auto"/>
        <w:ind w:firstLine="462" w:firstLineChars="200"/>
        <w:rPr>
          <w:rFonts w:ascii="宋体" w:hAnsi="宋体" w:cs="宋体"/>
          <w:sz w:val="24"/>
          <w:highlight w:val="none"/>
          <w:u w:val="single"/>
        </w:rPr>
      </w:pPr>
      <w:r>
        <w:rPr>
          <w:rFonts w:hint="eastAsia" w:ascii="宋体" w:hAnsi="宋体" w:cs="宋体"/>
          <w:sz w:val="24"/>
          <w:highlight w:val="none"/>
        </w:rPr>
        <w:t>收款账号：</w:t>
      </w:r>
      <w:r>
        <w:rPr>
          <w:rFonts w:hint="eastAsia" w:ascii="宋体" w:hAnsi="宋体" w:cs="宋体"/>
          <w:sz w:val="24"/>
          <w:highlight w:val="none"/>
          <w:u w:val="single"/>
          <w:lang w:eastAsia="zh-CN"/>
        </w:rPr>
        <w:t>…</w:t>
      </w:r>
      <w:r>
        <w:rPr>
          <w:rFonts w:hint="eastAsia" w:ascii="宋体" w:hAnsi="宋体" w:cs="宋体"/>
          <w:sz w:val="24"/>
          <w:highlight w:val="none"/>
          <w:u w:val="single"/>
        </w:rPr>
        <w:t>；</w:t>
      </w:r>
    </w:p>
    <w:p>
      <w:pPr>
        <w:spacing w:line="384" w:lineRule="auto"/>
        <w:ind w:firstLine="462" w:firstLineChars="200"/>
        <w:rPr>
          <w:rFonts w:ascii="宋体" w:hAnsi="宋体" w:cs="宋体"/>
          <w:sz w:val="24"/>
          <w:highlight w:val="none"/>
          <w:u w:val="single"/>
        </w:rPr>
      </w:pPr>
      <w:r>
        <w:rPr>
          <w:rFonts w:hint="eastAsia" w:ascii="宋体" w:hAnsi="宋体" w:cs="宋体"/>
          <w:sz w:val="24"/>
          <w:highlight w:val="none"/>
        </w:rPr>
        <w:t>开户行：</w:t>
      </w:r>
      <w:r>
        <w:rPr>
          <w:rFonts w:hint="eastAsia" w:ascii="宋体" w:hAnsi="宋体" w:cs="宋体"/>
          <w:sz w:val="24"/>
          <w:highlight w:val="none"/>
          <w:u w:val="single"/>
          <w:lang w:eastAsia="zh-CN"/>
        </w:rPr>
        <w:t>…</w:t>
      </w:r>
      <w:r>
        <w:rPr>
          <w:rFonts w:hint="eastAsia" w:ascii="宋体" w:hAnsi="宋体" w:cs="宋体"/>
          <w:sz w:val="24"/>
          <w:highlight w:val="none"/>
          <w:u w:val="single"/>
        </w:rPr>
        <w:t>；</w:t>
      </w:r>
    </w:p>
    <w:p>
      <w:pPr>
        <w:spacing w:line="384" w:lineRule="auto"/>
        <w:ind w:firstLine="462" w:firstLineChars="200"/>
        <w:rPr>
          <w:rFonts w:ascii="宋体" w:hAnsi="宋体" w:cs="宋体"/>
          <w:sz w:val="24"/>
          <w:highlight w:val="none"/>
        </w:rPr>
      </w:pPr>
      <w:r>
        <w:rPr>
          <w:rFonts w:ascii="宋体" w:hAnsi="宋体" w:cs="宋体"/>
          <w:sz w:val="24"/>
          <w:highlight w:val="none"/>
        </w:rPr>
        <w:t>8.4</w:t>
      </w:r>
      <w:r>
        <w:rPr>
          <w:rFonts w:hint="eastAsia" w:ascii="宋体" w:hAnsi="宋体" w:cs="宋体"/>
          <w:sz w:val="24"/>
          <w:highlight w:val="none"/>
        </w:rPr>
        <w:t>乙方在收款前需提交等额增值税专用发票给甲方。增值税专用发票信息：</w:t>
      </w:r>
    </w:p>
    <w:p>
      <w:pPr>
        <w:spacing w:line="384" w:lineRule="auto"/>
        <w:ind w:firstLine="462" w:firstLineChars="200"/>
        <w:outlineLvl w:val="0"/>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 xml:space="preserve"> </w:t>
      </w:r>
      <w:r>
        <w:rPr>
          <w:rFonts w:hint="eastAsia" w:ascii="宋体" w:hAnsi="宋体" w:cs="宋体"/>
          <w:sz w:val="24"/>
          <w:highlight w:val="none"/>
          <w:u w:val="single"/>
          <w:lang w:val="en-US" w:eastAsia="zh-CN"/>
        </w:rPr>
        <w:t xml:space="preserve">                        。</w:t>
      </w:r>
    </w:p>
    <w:p>
      <w:pPr>
        <w:spacing w:line="384" w:lineRule="auto"/>
        <w:ind w:firstLine="462" w:firstLineChars="200"/>
        <w:outlineLvl w:val="0"/>
        <w:rPr>
          <w:rFonts w:ascii="宋体" w:hAnsi="宋体" w:cs="宋体"/>
          <w:sz w:val="24"/>
          <w:highlight w:val="none"/>
        </w:rPr>
      </w:pPr>
      <w:r>
        <w:rPr>
          <w:rFonts w:ascii="宋体" w:hAnsi="宋体" w:cs="宋体"/>
          <w:sz w:val="24"/>
          <w:highlight w:val="none"/>
        </w:rPr>
        <w:t>8.5</w:t>
      </w:r>
      <w:r>
        <w:rPr>
          <w:rFonts w:hint="eastAsia" w:ascii="宋体" w:hAnsi="宋体" w:cs="宋体"/>
          <w:sz w:val="24"/>
          <w:highlight w:val="none"/>
        </w:rPr>
        <w:t>履约担保：</w:t>
      </w:r>
      <w:r>
        <w:rPr>
          <w:rFonts w:hint="eastAsia" w:ascii="宋体" w:hAnsi="宋体" w:cs="宋体"/>
          <w:szCs w:val="21"/>
          <w:highlight w:val="none"/>
        </w:rPr>
        <w:sym w:font="Wingdings 2" w:char="0052"/>
      </w:r>
      <w:r>
        <w:rPr>
          <w:rFonts w:hint="eastAsia" w:ascii="宋体" w:hAnsi="宋体" w:cs="宋体"/>
          <w:bCs/>
          <w:sz w:val="24"/>
          <w:highlight w:val="none"/>
        </w:rPr>
        <w:t>无；</w:t>
      </w:r>
      <w:r>
        <w:rPr>
          <w:rFonts w:hint="eastAsia" w:ascii="宋体" w:hAnsi="宋体" w:cs="宋体"/>
          <w:szCs w:val="21"/>
          <w:highlight w:val="none"/>
        </w:rPr>
        <w:t>□有,</w:t>
      </w:r>
      <w:r>
        <w:rPr>
          <w:rFonts w:hint="eastAsia" w:ascii="宋体" w:hAnsi="宋体" w:cs="宋体"/>
          <w:sz w:val="24"/>
          <w:highlight w:val="none"/>
        </w:rPr>
        <w:t>本合同签订后</w:t>
      </w:r>
      <w:r>
        <w:rPr>
          <w:rFonts w:ascii="宋体" w:hAnsi="宋体" w:cs="宋体"/>
          <w:sz w:val="24"/>
          <w:highlight w:val="none"/>
        </w:rPr>
        <w:t>10</w:t>
      </w:r>
      <w:r>
        <w:rPr>
          <w:rFonts w:hint="eastAsia" w:ascii="宋体" w:hAnsi="宋体" w:cs="宋体"/>
          <w:sz w:val="24"/>
          <w:highlight w:val="none"/>
        </w:rPr>
        <w:t>日内</w:t>
      </w:r>
      <w:r>
        <w:rPr>
          <w:rFonts w:hint="eastAsia" w:ascii="宋体" w:hAnsi="宋体" w:cs="宋体"/>
          <w:sz w:val="24"/>
          <w:highlight w:val="none"/>
          <w:u w:val="single"/>
        </w:rPr>
        <w:t>以合同暂定总价的</w:t>
      </w:r>
      <w:r>
        <w:rPr>
          <w:rFonts w:ascii="宋体" w:hAnsi="宋体" w:cs="宋体"/>
          <w:sz w:val="24"/>
          <w:highlight w:val="none"/>
          <w:u w:val="single"/>
        </w:rPr>
        <w:t>10%</w:t>
      </w:r>
      <w:r>
        <w:rPr>
          <w:rFonts w:hint="eastAsia" w:ascii="宋体" w:hAnsi="宋体" w:cs="宋体"/>
          <w:sz w:val="24"/>
          <w:highlight w:val="none"/>
          <w:u w:val="single"/>
        </w:rPr>
        <w:t>作为履约保证金，</w:t>
      </w:r>
      <w:r>
        <w:rPr>
          <w:rFonts w:hint="eastAsia" w:ascii="宋体" w:hAnsi="宋体" w:cs="宋体"/>
          <w:sz w:val="24"/>
          <w:highlight w:val="none"/>
        </w:rPr>
        <w:t>金额为：</w:t>
      </w:r>
      <w:r>
        <w:rPr>
          <w:rFonts w:hint="eastAsia" w:ascii="宋体" w:hAnsi="宋体" w:cs="宋体"/>
          <w:sz w:val="24"/>
          <w:highlight w:val="none"/>
          <w:lang w:eastAsia="zh-CN"/>
        </w:rPr>
        <w:t>…</w:t>
      </w:r>
      <w:r>
        <w:rPr>
          <w:rFonts w:hint="eastAsia" w:ascii="宋体" w:hAnsi="宋体" w:cs="宋体"/>
          <w:sz w:val="24"/>
          <w:highlight w:val="none"/>
          <w:u w:val="single"/>
        </w:rPr>
        <w:t>（大写人民币：</w:t>
      </w:r>
      <w:r>
        <w:rPr>
          <w:rFonts w:hint="eastAsia" w:ascii="宋体" w:hAnsi="宋体" w:cs="宋体"/>
          <w:sz w:val="24"/>
          <w:highlight w:val="none"/>
          <w:u w:val="single"/>
          <w:lang w:eastAsia="zh-CN"/>
        </w:rPr>
        <w:t>…</w:t>
      </w:r>
      <w:r>
        <w:rPr>
          <w:rFonts w:hint="eastAsia" w:ascii="宋体" w:hAnsi="宋体" w:cs="宋体"/>
          <w:sz w:val="24"/>
          <w:highlight w:val="none"/>
          <w:u w:val="single"/>
        </w:rPr>
        <w:t>），</w:t>
      </w:r>
      <w:r>
        <w:rPr>
          <w:rFonts w:hint="eastAsia" w:ascii="宋体" w:hAnsi="宋体" w:cs="宋体"/>
          <w:sz w:val="24"/>
          <w:highlight w:val="none"/>
        </w:rPr>
        <w:t>未按时提供的，甲方有权解除合同并要求乙方支付</w:t>
      </w:r>
      <w:r>
        <w:rPr>
          <w:rFonts w:hint="eastAsia" w:ascii="宋体" w:hAnsi="宋体" w:cs="宋体"/>
          <w:sz w:val="24"/>
          <w:highlight w:val="none"/>
          <w:u w:val="single"/>
        </w:rPr>
        <w:t>合同暂定总价</w:t>
      </w:r>
      <w:r>
        <w:rPr>
          <w:rFonts w:ascii="宋体" w:hAnsi="宋体" w:cs="宋体"/>
          <w:sz w:val="24"/>
          <w:highlight w:val="none"/>
          <w:u w:val="single"/>
        </w:rPr>
        <w:t>20%</w:t>
      </w:r>
      <w:r>
        <w:rPr>
          <w:rFonts w:hint="eastAsia" w:ascii="宋体" w:hAnsi="宋体" w:cs="宋体"/>
          <w:sz w:val="24"/>
          <w:highlight w:val="none"/>
        </w:rPr>
        <w:t>作为违约金。</w:t>
      </w:r>
    </w:p>
    <w:p>
      <w:pPr>
        <w:pStyle w:val="17"/>
        <w:spacing w:before="0" w:beforeAutospacing="0" w:after="0" w:afterAutospacing="0" w:line="384" w:lineRule="auto"/>
        <w:ind w:firstLine="462" w:firstLineChars="200"/>
        <w:rPr>
          <w:highlight w:val="none"/>
        </w:rPr>
      </w:pPr>
      <w:r>
        <w:rPr>
          <w:rFonts w:cs="宋体"/>
          <w:color w:val="auto"/>
          <w:highlight w:val="none"/>
        </w:rPr>
        <w:t>8.5.1</w:t>
      </w:r>
      <w:r>
        <w:rPr>
          <w:highlight w:val="none"/>
        </w:rPr>
        <w:t>履约担保</w:t>
      </w:r>
      <w:r>
        <w:rPr>
          <w:rFonts w:hint="eastAsia"/>
          <w:highlight w:val="none"/>
        </w:rPr>
        <w:t>按以下任一种形式提供</w:t>
      </w:r>
      <w:r>
        <w:rPr>
          <w:highlight w:val="none"/>
        </w:rPr>
        <w:t>：</w:t>
      </w:r>
    </w:p>
    <w:p>
      <w:pPr>
        <w:pStyle w:val="17"/>
        <w:spacing w:before="0" w:beforeAutospacing="0" w:after="0" w:afterAutospacing="0" w:line="360" w:lineRule="auto"/>
        <w:ind w:firstLine="480"/>
        <w:rPr>
          <w:highlight w:val="none"/>
        </w:rPr>
      </w:pPr>
      <w:r>
        <w:rPr>
          <w:rFonts w:hint="eastAsia"/>
          <w:highlight w:val="none"/>
        </w:rPr>
        <w:t>（1）符合甲方要求（详见附件7保函格式）的银行独立保函，</w:t>
      </w:r>
    </w:p>
    <w:p>
      <w:pPr>
        <w:pStyle w:val="17"/>
        <w:spacing w:before="0" w:beforeAutospacing="0" w:after="0" w:afterAutospacing="0" w:line="360" w:lineRule="auto"/>
        <w:ind w:firstLine="480"/>
        <w:rPr>
          <w:highlight w:val="none"/>
        </w:rPr>
      </w:pPr>
      <w:r>
        <w:rPr>
          <w:rFonts w:hint="eastAsia"/>
          <w:highlight w:val="none"/>
        </w:rPr>
        <w:t>（2）现金转账至甲方以下指定账户：</w:t>
      </w:r>
    </w:p>
    <w:p>
      <w:pPr>
        <w:tabs>
          <w:tab w:val="left" w:pos="1995"/>
        </w:tabs>
        <w:spacing w:line="384" w:lineRule="auto"/>
        <w:ind w:firstLine="462" w:firstLineChars="200"/>
        <w:rPr>
          <w:rFonts w:ascii="宋体" w:hAnsi="宋体" w:cs="宋体"/>
          <w:bCs/>
          <w:sz w:val="24"/>
          <w:highlight w:val="none"/>
        </w:rPr>
      </w:pPr>
      <w:r>
        <w:rPr>
          <w:rFonts w:hint="eastAsia" w:ascii="宋体" w:hAnsi="宋体" w:cs="宋体"/>
          <w:bCs/>
          <w:sz w:val="24"/>
          <w:highlight w:val="none"/>
        </w:rPr>
        <w:t>户名：广州市净水有限公司</w:t>
      </w:r>
    </w:p>
    <w:p>
      <w:pPr>
        <w:tabs>
          <w:tab w:val="left" w:pos="1995"/>
        </w:tabs>
        <w:spacing w:line="384" w:lineRule="auto"/>
        <w:ind w:firstLine="462" w:firstLineChars="200"/>
        <w:rPr>
          <w:rFonts w:ascii="宋体" w:hAnsi="宋体" w:cs="宋体"/>
          <w:bCs/>
          <w:sz w:val="24"/>
          <w:highlight w:val="none"/>
        </w:rPr>
      </w:pPr>
      <w:r>
        <w:rPr>
          <w:rFonts w:hint="eastAsia" w:ascii="宋体" w:hAnsi="宋体" w:cs="宋体"/>
          <w:bCs/>
          <w:sz w:val="24"/>
          <w:highlight w:val="none"/>
        </w:rPr>
        <w:t>账号：</w:t>
      </w:r>
      <w:r>
        <w:rPr>
          <w:rFonts w:ascii="宋体" w:hAnsi="宋体" w:cs="宋体"/>
          <w:bCs/>
          <w:sz w:val="24"/>
          <w:highlight w:val="none"/>
        </w:rPr>
        <w:t>82010154900000342</w:t>
      </w:r>
    </w:p>
    <w:p>
      <w:pPr>
        <w:tabs>
          <w:tab w:val="left" w:pos="1995"/>
        </w:tabs>
        <w:spacing w:line="384" w:lineRule="auto"/>
        <w:ind w:firstLine="462" w:firstLineChars="200"/>
        <w:rPr>
          <w:rFonts w:ascii="宋体" w:hAnsi="宋体" w:cs="宋体"/>
          <w:bCs/>
          <w:sz w:val="24"/>
          <w:highlight w:val="none"/>
        </w:rPr>
      </w:pPr>
      <w:r>
        <w:rPr>
          <w:rFonts w:hint="eastAsia" w:ascii="宋体" w:hAnsi="宋体" w:cs="宋体"/>
          <w:bCs/>
          <w:sz w:val="24"/>
          <w:highlight w:val="none"/>
        </w:rPr>
        <w:t>开户行：浦发银行广州分行</w:t>
      </w:r>
    </w:p>
    <w:p>
      <w:pPr>
        <w:spacing w:line="384" w:lineRule="auto"/>
        <w:ind w:firstLine="462" w:firstLineChars="200"/>
        <w:outlineLvl w:val="0"/>
        <w:rPr>
          <w:rFonts w:ascii="宋体" w:hAnsi="宋体" w:cs="宋体"/>
          <w:sz w:val="24"/>
          <w:highlight w:val="none"/>
        </w:rPr>
      </w:pPr>
      <w:r>
        <w:rPr>
          <w:rFonts w:ascii="宋体" w:hAnsi="宋体" w:cs="宋体"/>
          <w:sz w:val="24"/>
          <w:highlight w:val="none"/>
        </w:rPr>
        <w:t>8.5.2</w:t>
      </w:r>
      <w:r>
        <w:rPr>
          <w:rFonts w:hint="eastAsia" w:ascii="宋体" w:hAnsi="宋体" w:cs="宋体"/>
          <w:sz w:val="24"/>
          <w:highlight w:val="none"/>
        </w:rPr>
        <w:t>履约担保的担保期限和返还</w:t>
      </w:r>
    </w:p>
    <w:p>
      <w:pPr>
        <w:spacing w:line="384" w:lineRule="auto"/>
        <w:ind w:firstLine="480"/>
        <w:outlineLvl w:val="0"/>
        <w:rPr>
          <w:rFonts w:ascii="宋体" w:hAnsi="宋体" w:cs="宋体"/>
          <w:sz w:val="24"/>
          <w:highlight w:val="none"/>
        </w:rPr>
      </w:pPr>
      <w:r>
        <w:rPr>
          <w:rFonts w:hint="eastAsia" w:ascii="宋体" w:hAnsi="宋体" w:cs="宋体"/>
          <w:sz w:val="24"/>
          <w:highlight w:val="none"/>
        </w:rPr>
        <w:t>⑴履约银行保函（或现金履约保证金）的担保期限：从提供履约担保（或转账成功）之日起至合同履行完成。</w:t>
      </w:r>
    </w:p>
    <w:p>
      <w:pPr>
        <w:spacing w:line="384" w:lineRule="auto"/>
        <w:ind w:firstLine="462" w:firstLineChars="200"/>
        <w:rPr>
          <w:rFonts w:ascii="宋体" w:hAnsi="宋体" w:cs="宋体"/>
          <w:sz w:val="24"/>
          <w:highlight w:val="none"/>
        </w:rPr>
      </w:pPr>
      <w:r>
        <w:rPr>
          <w:rFonts w:hint="eastAsia" w:ascii="宋体" w:hAnsi="宋体" w:cs="宋体"/>
          <w:sz w:val="24"/>
          <w:highlight w:val="none"/>
        </w:rPr>
        <w:t>⑵履约银行保函在合同履行完成后，由乙方提出申请，甲方在28日内返还，不支付利息：</w:t>
      </w:r>
    </w:p>
    <w:p>
      <w:pPr>
        <w:spacing w:line="384" w:lineRule="auto"/>
        <w:ind w:firstLine="578" w:firstLineChars="250"/>
        <w:outlineLvl w:val="0"/>
        <w:rPr>
          <w:rFonts w:ascii="宋体" w:hAnsi="宋体" w:cs="宋体"/>
          <w:sz w:val="24"/>
          <w:highlight w:val="none"/>
        </w:rPr>
      </w:pPr>
      <w:r>
        <w:rPr>
          <w:rFonts w:hint="eastAsia" w:ascii="宋体" w:hAnsi="宋体" w:cs="宋体"/>
          <w:sz w:val="24"/>
          <w:highlight w:val="none"/>
        </w:rPr>
        <w:t>⑶延长担保期限。乙方以履约银行保函形式提交履约保证金的，在银行保函到期前，乙方应提前</w:t>
      </w:r>
      <w:r>
        <w:rPr>
          <w:rFonts w:ascii="宋体" w:hAnsi="宋体" w:cs="宋体"/>
          <w:sz w:val="24"/>
          <w:highlight w:val="none"/>
          <w:u w:val="single"/>
        </w:rPr>
        <w:t xml:space="preserve"> 7 </w:t>
      </w:r>
      <w:r>
        <w:rPr>
          <w:rFonts w:hint="eastAsia" w:ascii="宋体" w:hAnsi="宋体" w:cs="宋体"/>
          <w:sz w:val="24"/>
          <w:highlight w:val="none"/>
        </w:rPr>
        <w:t>日向甲方提交新的保函以替换即将到期的保函。如乙方未及时提交的，甲方有权直接要求担保银行支付其担保的全部金额并解除合同。</w:t>
      </w:r>
    </w:p>
    <w:p>
      <w:pPr>
        <w:pStyle w:val="17"/>
        <w:spacing w:before="0" w:beforeAutospacing="0" w:after="0" w:afterAutospacing="0" w:line="384" w:lineRule="auto"/>
        <w:ind w:left="190" w:leftChars="95" w:firstLine="347" w:firstLineChars="150"/>
        <w:rPr>
          <w:rFonts w:cs="宋体"/>
          <w:color w:val="auto"/>
          <w:highlight w:val="none"/>
          <w:u w:val="single"/>
        </w:rPr>
      </w:pPr>
      <w:r>
        <w:rPr>
          <w:rFonts w:hint="eastAsia" w:cs="宋体"/>
          <w:color w:val="auto"/>
          <w:highlight w:val="none"/>
        </w:rPr>
        <w:t>（</w:t>
      </w:r>
      <w:r>
        <w:rPr>
          <w:rFonts w:cs="宋体"/>
          <w:color w:val="auto"/>
          <w:highlight w:val="none"/>
        </w:rPr>
        <w:t>4</w:t>
      </w:r>
      <w:r>
        <w:rPr>
          <w:rFonts w:hint="eastAsia" w:cs="宋体"/>
          <w:color w:val="auto"/>
          <w:highlight w:val="none"/>
        </w:rPr>
        <w:t>）现金履约保证金的退还：合同履行完成后，由乙方提出申请，甲方在</w:t>
      </w:r>
      <w:r>
        <w:rPr>
          <w:rFonts w:hint="eastAsia" w:cs="宋体"/>
          <w:color w:val="auto"/>
          <w:highlight w:val="none"/>
          <w:u w:val="single"/>
        </w:rPr>
        <w:t>28日</w:t>
      </w:r>
      <w:r>
        <w:rPr>
          <w:rFonts w:hint="eastAsia" w:cs="宋体"/>
          <w:color w:val="auto"/>
          <w:highlight w:val="none"/>
        </w:rPr>
        <w:t>内将剩余保证金（无息）返还。</w:t>
      </w:r>
    </w:p>
    <w:p>
      <w:pPr>
        <w:spacing w:line="384" w:lineRule="auto"/>
        <w:ind w:firstLine="462" w:firstLineChars="200"/>
        <w:rPr>
          <w:rFonts w:ascii="宋体" w:hAnsi="宋体" w:cs="宋体"/>
          <w:sz w:val="24"/>
          <w:highlight w:val="none"/>
        </w:rPr>
      </w:pPr>
      <w:r>
        <w:rPr>
          <w:rFonts w:ascii="宋体" w:hAnsi="宋体" w:cs="宋体"/>
          <w:sz w:val="24"/>
          <w:highlight w:val="none"/>
        </w:rPr>
        <w:t>8.5.3</w:t>
      </w:r>
      <w:r>
        <w:rPr>
          <w:rFonts w:hint="eastAsia" w:ascii="宋体" w:hAnsi="宋体" w:cs="宋体"/>
          <w:sz w:val="24"/>
          <w:highlight w:val="none"/>
        </w:rPr>
        <w:t>甲方按本合同规定提取履约担保金额后，乙方应在收到甲方通知后</w:t>
      </w:r>
    </w:p>
    <w:p>
      <w:pPr>
        <w:spacing w:line="384" w:lineRule="auto"/>
        <w:rPr>
          <w:rFonts w:ascii="宋体" w:hAnsi="宋体" w:cs="宋体"/>
          <w:sz w:val="24"/>
          <w:highlight w:val="none"/>
        </w:rPr>
      </w:pPr>
      <w:r>
        <w:rPr>
          <w:rFonts w:ascii="宋体" w:hAnsi="宋体" w:cs="宋体"/>
          <w:sz w:val="24"/>
          <w:highlight w:val="none"/>
          <w:u w:val="single"/>
        </w:rPr>
        <w:t xml:space="preserve">  7  </w:t>
      </w:r>
      <w:r>
        <w:rPr>
          <w:rFonts w:hint="eastAsia" w:ascii="宋体" w:hAnsi="宋体" w:cs="宋体"/>
          <w:sz w:val="24"/>
          <w:highlight w:val="none"/>
        </w:rPr>
        <w:t>日内补足数额，逾期未补足的，则甲方有权提取履约担保的全部余额并解除合同。</w:t>
      </w:r>
    </w:p>
    <w:p>
      <w:pPr>
        <w:tabs>
          <w:tab w:val="left" w:pos="851"/>
        </w:tabs>
        <w:adjustRightInd w:val="0"/>
        <w:snapToGrid w:val="0"/>
        <w:spacing w:line="360" w:lineRule="auto"/>
        <w:ind w:firstLine="462" w:firstLineChars="200"/>
        <w:jc w:val="left"/>
        <w:outlineLvl w:val="1"/>
        <w:rPr>
          <w:rFonts w:asciiTheme="minorEastAsia" w:hAnsiTheme="minorEastAsia" w:eastAsiaTheme="minorEastAsia" w:cstheme="minorEastAsia"/>
          <w:bCs/>
          <w:sz w:val="24"/>
          <w:highlight w:val="none"/>
          <w:bdr w:val="single" w:color="auto" w:sz="4" w:space="0"/>
        </w:rPr>
      </w:pPr>
      <w:r>
        <w:rPr>
          <w:rFonts w:hAnsi="宋体" w:cs="宋体"/>
          <w:sz w:val="24"/>
          <w:highlight w:val="none"/>
        </w:rPr>
        <w:t>8.6</w:t>
      </w:r>
      <w:r>
        <w:rPr>
          <w:rFonts w:hint="eastAsia" w:asciiTheme="minorEastAsia" w:hAnsiTheme="minorEastAsia" w:eastAsiaTheme="minorEastAsia" w:cstheme="minorEastAsia"/>
          <w:sz w:val="24"/>
          <w:highlight w:val="none"/>
        </w:rPr>
        <w:t xml:space="preserve">付款方式： </w:t>
      </w:r>
      <w:r>
        <w:rPr>
          <w:rFonts w:hint="eastAsia" w:asciiTheme="minorEastAsia" w:hAnsiTheme="minorEastAsia" w:eastAsiaTheme="minorEastAsia" w:cstheme="minorEastAsia"/>
          <w:sz w:val="24"/>
          <w:highlight w:val="none"/>
        </w:rPr>
        <w:sym w:font="Wingdings" w:char="00FE"/>
      </w:r>
      <w:r>
        <w:rPr>
          <w:rFonts w:hint="eastAsia" w:asciiTheme="minorEastAsia" w:hAnsiTheme="minorEastAsia" w:eastAsiaTheme="minorEastAsia" w:cstheme="minorEastAsia"/>
          <w:sz w:val="24"/>
          <w:highlight w:val="none"/>
        </w:rPr>
        <w:t xml:space="preserve">网银支付；  </w:t>
      </w:r>
      <w:r>
        <w:rPr>
          <w:rFonts w:hint="eastAsia" w:asciiTheme="minorEastAsia" w:hAnsiTheme="minorEastAsia" w:eastAsiaTheme="minorEastAsia" w:cstheme="minorEastAsia"/>
          <w:sz w:val="24"/>
          <w:highlight w:val="none"/>
        </w:rPr>
        <w:sym w:font="Wingdings" w:char="00A8"/>
      </w:r>
      <w:r>
        <w:rPr>
          <w:rFonts w:hint="eastAsia" w:asciiTheme="minorEastAsia" w:hAnsiTheme="minorEastAsia" w:eastAsiaTheme="minorEastAsia" w:cstheme="minorEastAsia"/>
          <w:sz w:val="24"/>
          <w:highlight w:val="none"/>
        </w:rPr>
        <w:t xml:space="preserve">支票；   </w:t>
      </w:r>
      <w:r>
        <w:rPr>
          <w:rFonts w:hint="eastAsia" w:asciiTheme="minorEastAsia" w:hAnsiTheme="minorEastAsia" w:eastAsiaTheme="minorEastAsia" w:cstheme="minorEastAsia"/>
          <w:sz w:val="24"/>
          <w:highlight w:val="none"/>
        </w:rPr>
        <w:sym w:font="Wingdings" w:char="00A8"/>
      </w:r>
      <w:r>
        <w:rPr>
          <w:rFonts w:hint="eastAsia" w:asciiTheme="minorEastAsia" w:hAnsiTheme="minorEastAsia" w:eastAsiaTheme="minorEastAsia" w:cstheme="minorEastAsia"/>
          <w:sz w:val="24"/>
          <w:highlight w:val="none"/>
        </w:rPr>
        <w:t>其他：</w:t>
      </w:r>
    </w:p>
    <w:p>
      <w:pPr>
        <w:pStyle w:val="11"/>
        <w:spacing w:line="384" w:lineRule="auto"/>
        <w:ind w:firstLine="693" w:firstLineChars="300"/>
        <w:outlineLvl w:val="1"/>
        <w:rPr>
          <w:rFonts w:hint="eastAsia" w:hAnsi="宋体" w:cs="宋体"/>
          <w:sz w:val="24"/>
          <w:szCs w:val="24"/>
          <w:highlight w:val="none"/>
        </w:rPr>
      </w:pPr>
      <w:r>
        <w:rPr>
          <w:rFonts w:hint="eastAsia" w:hAnsi="宋体" w:cs="宋体"/>
          <w:sz w:val="24"/>
          <w:szCs w:val="24"/>
          <w:highlight w:val="none"/>
        </w:rPr>
        <w:t>（建议采用网银支付</w:t>
      </w:r>
      <w:r>
        <w:rPr>
          <w:rFonts w:hint="eastAsia" w:hAnsi="宋体" w:cs="宋体"/>
          <w:sz w:val="24"/>
          <w:highlight w:val="none"/>
        </w:rPr>
        <w:t>、</w:t>
      </w:r>
      <w:r>
        <w:rPr>
          <w:rFonts w:hint="eastAsia" w:hAnsi="宋体" w:cs="宋体"/>
          <w:sz w:val="24"/>
          <w:szCs w:val="24"/>
          <w:highlight w:val="none"/>
        </w:rPr>
        <w:t>支票两种形式</w:t>
      </w:r>
      <w:r>
        <w:rPr>
          <w:rFonts w:hint="eastAsia" w:hAnsi="宋体" w:cs="宋体"/>
          <w:sz w:val="24"/>
          <w:highlight w:val="none"/>
        </w:rPr>
        <w:t>中之一</w:t>
      </w:r>
      <w:r>
        <w:rPr>
          <w:rFonts w:hint="eastAsia" w:hAnsi="宋体" w:cs="宋体"/>
          <w:sz w:val="24"/>
          <w:szCs w:val="24"/>
          <w:highlight w:val="none"/>
        </w:rPr>
        <w:t>）。</w:t>
      </w:r>
    </w:p>
    <w:p>
      <w:pPr>
        <w:spacing w:line="384" w:lineRule="auto"/>
        <w:ind w:firstLine="462" w:firstLineChars="200"/>
        <w:rPr>
          <w:rFonts w:ascii="宋体" w:hAnsi="宋体" w:cs="宋体"/>
          <w:b/>
          <w:bCs/>
          <w:sz w:val="24"/>
          <w:highlight w:val="none"/>
        </w:rPr>
      </w:pPr>
      <w:r>
        <w:rPr>
          <w:rFonts w:hint="eastAsia" w:ascii="宋体" w:hAnsi="宋体" w:cs="宋体"/>
          <w:b/>
          <w:bCs/>
          <w:sz w:val="24"/>
          <w:highlight w:val="none"/>
        </w:rPr>
        <w:t>第九条竣工验收</w:t>
      </w:r>
    </w:p>
    <w:p>
      <w:pPr>
        <w:spacing w:line="384" w:lineRule="auto"/>
        <w:ind w:firstLine="462" w:firstLineChars="200"/>
        <w:rPr>
          <w:rFonts w:ascii="宋体" w:hAnsi="宋体" w:cs="宋体"/>
          <w:sz w:val="24"/>
          <w:highlight w:val="none"/>
        </w:rPr>
      </w:pPr>
      <w:r>
        <w:rPr>
          <w:rFonts w:ascii="宋体" w:hAnsi="宋体" w:cs="宋体"/>
          <w:sz w:val="24"/>
          <w:highlight w:val="none"/>
        </w:rPr>
        <w:t>9.1</w:t>
      </w:r>
      <w:r>
        <w:rPr>
          <w:rFonts w:hint="eastAsia" w:ascii="宋体" w:hAnsi="宋体" w:cs="宋体"/>
          <w:sz w:val="24"/>
          <w:highlight w:val="none"/>
        </w:rPr>
        <w:t>乙方应在工程完工后</w:t>
      </w:r>
      <w:r>
        <w:rPr>
          <w:rFonts w:ascii="宋体" w:hAnsi="宋体" w:cs="宋体"/>
          <w:sz w:val="24"/>
          <w:highlight w:val="none"/>
        </w:rPr>
        <w:t>30</w:t>
      </w:r>
      <w:r>
        <w:rPr>
          <w:rFonts w:hint="eastAsia" w:ascii="宋体" w:hAnsi="宋体" w:cs="宋体"/>
          <w:sz w:val="24"/>
          <w:highlight w:val="none"/>
        </w:rPr>
        <w:t>天内将经甲方审核的完整竣工资料（含竣工图）和竣工验收报告各一式四份交甲方，不按时报送工程竣工资料的，每逾期一天，甲方要求乙方支付</w:t>
      </w:r>
      <w:r>
        <w:rPr>
          <w:rFonts w:hint="eastAsia" w:ascii="宋体" w:hAnsi="宋体" w:cs="宋体"/>
          <w:sz w:val="24"/>
          <w:highlight w:val="none"/>
          <w:u w:val="single"/>
        </w:rPr>
        <w:t>合同暂定总价</w:t>
      </w:r>
      <w:r>
        <w:rPr>
          <w:rFonts w:hint="eastAsia" w:ascii="宋体" w:hAnsi="宋体" w:cs="宋体"/>
          <w:bCs/>
          <w:sz w:val="24"/>
          <w:highlight w:val="none"/>
          <w:u w:val="single"/>
        </w:rPr>
        <w:t>万分之五</w:t>
      </w:r>
      <w:r>
        <w:rPr>
          <w:rFonts w:ascii="宋体" w:hAnsi="宋体" w:cs="宋体"/>
          <w:bCs/>
          <w:sz w:val="24"/>
          <w:highlight w:val="none"/>
          <w:u w:val="single"/>
        </w:rPr>
        <w:t>/</w:t>
      </w:r>
      <w:r>
        <w:rPr>
          <w:rFonts w:hint="eastAsia" w:ascii="宋体" w:hAnsi="宋体" w:cs="宋体"/>
          <w:bCs/>
          <w:sz w:val="24"/>
          <w:highlight w:val="none"/>
          <w:u w:val="single"/>
        </w:rPr>
        <w:t>天</w:t>
      </w:r>
      <w:r>
        <w:rPr>
          <w:rFonts w:hint="eastAsia" w:ascii="宋体" w:hAnsi="宋体" w:cs="宋体"/>
          <w:sz w:val="24"/>
          <w:highlight w:val="none"/>
        </w:rPr>
        <w:t>，并在支付合同款时抵扣。</w:t>
      </w:r>
    </w:p>
    <w:p>
      <w:pPr>
        <w:spacing w:line="384" w:lineRule="auto"/>
        <w:ind w:firstLine="462" w:firstLineChars="200"/>
        <w:rPr>
          <w:rFonts w:ascii="宋体" w:hAnsi="宋体" w:cs="宋体"/>
          <w:sz w:val="24"/>
          <w:highlight w:val="none"/>
        </w:rPr>
      </w:pPr>
      <w:r>
        <w:rPr>
          <w:rFonts w:ascii="宋体" w:hAnsi="宋体" w:cs="宋体"/>
          <w:sz w:val="24"/>
          <w:highlight w:val="none"/>
        </w:rPr>
        <w:t>9.2</w:t>
      </w:r>
      <w:r>
        <w:rPr>
          <w:rFonts w:hint="eastAsia" w:ascii="宋体" w:hAnsi="宋体" w:cs="宋体"/>
          <w:sz w:val="24"/>
          <w:highlight w:val="none"/>
        </w:rPr>
        <w:t>甲方收到完整的竣工验收资料（完整的竣工验收资料：施工方案、开工</w:t>
      </w:r>
      <w:r>
        <w:rPr>
          <w:rFonts w:ascii="宋体" w:hAnsi="宋体" w:cs="宋体"/>
          <w:sz w:val="24"/>
          <w:highlight w:val="none"/>
        </w:rPr>
        <w:t>/</w:t>
      </w:r>
      <w:r>
        <w:rPr>
          <w:rFonts w:hint="eastAsia" w:ascii="宋体" w:hAnsi="宋体" w:cs="宋体"/>
          <w:sz w:val="24"/>
          <w:highlight w:val="none"/>
        </w:rPr>
        <w:t>竣工报告、安全备案整套资料、本合同书、询价文件</w:t>
      </w:r>
      <w:r>
        <w:rPr>
          <w:rFonts w:ascii="宋体" w:hAnsi="宋体" w:cs="宋体"/>
          <w:sz w:val="24"/>
          <w:highlight w:val="none"/>
        </w:rPr>
        <w:t>/</w:t>
      </w:r>
      <w:r>
        <w:rPr>
          <w:rFonts w:hint="eastAsia" w:ascii="宋体" w:hAnsi="宋体" w:cs="宋体"/>
          <w:sz w:val="24"/>
          <w:highlight w:val="none"/>
        </w:rPr>
        <w:t>响应文件、中标通知书</w:t>
      </w:r>
      <w:r>
        <w:rPr>
          <w:rFonts w:ascii="宋体" w:hAnsi="宋体" w:cs="宋体"/>
          <w:sz w:val="24"/>
          <w:highlight w:val="none"/>
        </w:rPr>
        <w:t>/</w:t>
      </w:r>
      <w:r>
        <w:rPr>
          <w:rFonts w:hint="eastAsia" w:ascii="宋体" w:hAnsi="宋体" w:cs="宋体"/>
          <w:sz w:val="24"/>
          <w:highlight w:val="none"/>
        </w:rPr>
        <w:t>发包通知书</w:t>
      </w:r>
      <w:r>
        <w:rPr>
          <w:rFonts w:ascii="宋体" w:hAnsi="宋体" w:cs="宋体"/>
          <w:sz w:val="24"/>
          <w:highlight w:val="none"/>
        </w:rPr>
        <w:t>/</w:t>
      </w:r>
      <w:r>
        <w:rPr>
          <w:rFonts w:hint="eastAsia" w:ascii="宋体" w:hAnsi="宋体" w:cs="宋体"/>
          <w:sz w:val="24"/>
          <w:highlight w:val="none"/>
        </w:rPr>
        <w:t>委托书、工程预算送审报告、工程结算书</w:t>
      </w:r>
      <w:r>
        <w:rPr>
          <w:rFonts w:ascii="宋体" w:hAnsi="宋体" w:cs="宋体"/>
          <w:sz w:val="24"/>
          <w:highlight w:val="none"/>
        </w:rPr>
        <w:t>/</w:t>
      </w:r>
      <w:r>
        <w:rPr>
          <w:rFonts w:hint="eastAsia" w:ascii="宋体" w:hAnsi="宋体" w:cs="宋体"/>
          <w:sz w:val="24"/>
          <w:highlight w:val="none"/>
        </w:rPr>
        <w:t>签证记录、备件开箱记录表或送货单、竣工图等，如有必须提供）和竣工验收报告后</w:t>
      </w:r>
      <w:r>
        <w:rPr>
          <w:rFonts w:ascii="宋体" w:hAnsi="宋体" w:cs="宋体"/>
          <w:sz w:val="24"/>
          <w:highlight w:val="none"/>
        </w:rPr>
        <w:t>20</w:t>
      </w:r>
      <w:r>
        <w:rPr>
          <w:rFonts w:hint="eastAsia" w:ascii="宋体" w:hAnsi="宋体" w:cs="宋体"/>
          <w:sz w:val="24"/>
          <w:highlight w:val="none"/>
        </w:rPr>
        <w:t>天内组织有关单位进行验收，工程竣工验收严格按国家、省、市、部门有关文件执行，并在验收后</w:t>
      </w:r>
      <w:r>
        <w:rPr>
          <w:rFonts w:ascii="宋体" w:hAnsi="宋体" w:cs="宋体"/>
          <w:sz w:val="24"/>
          <w:highlight w:val="none"/>
        </w:rPr>
        <w:t>10</w:t>
      </w:r>
      <w:r>
        <w:rPr>
          <w:rFonts w:hint="eastAsia" w:ascii="宋体" w:hAnsi="宋体" w:cs="宋体"/>
          <w:sz w:val="24"/>
          <w:highlight w:val="none"/>
        </w:rPr>
        <w:t>天内给予认可或提出修改意见。乙方按要求修改，并承担修改的费用。</w:t>
      </w:r>
    </w:p>
    <w:p>
      <w:pPr>
        <w:spacing w:line="384" w:lineRule="auto"/>
        <w:ind w:firstLine="462" w:firstLineChars="200"/>
        <w:rPr>
          <w:rFonts w:ascii="宋体" w:hAnsi="宋体" w:cs="宋体"/>
          <w:sz w:val="24"/>
          <w:highlight w:val="none"/>
        </w:rPr>
      </w:pPr>
      <w:r>
        <w:rPr>
          <w:rFonts w:ascii="宋体" w:hAnsi="宋体" w:cs="宋体"/>
          <w:sz w:val="24"/>
          <w:highlight w:val="none"/>
        </w:rPr>
        <w:t>9.3</w:t>
      </w:r>
      <w:r>
        <w:rPr>
          <w:rFonts w:hint="eastAsia" w:ascii="宋体" w:hAnsi="宋体" w:cs="宋体"/>
          <w:sz w:val="24"/>
          <w:highlight w:val="none"/>
        </w:rPr>
        <w:t>工程竣工验收通过，乙方送交完整的竣工验收资料和竣工验收报告的日期为实际竣工日期。工程按甲方要求修改后通过竣工验收的，实际竣工日期为乙方修改后提请甲方验收的日期。</w:t>
      </w:r>
    </w:p>
    <w:p>
      <w:pPr>
        <w:spacing w:line="384" w:lineRule="auto"/>
        <w:ind w:firstLine="462" w:firstLineChars="200"/>
        <w:rPr>
          <w:rFonts w:ascii="宋体" w:hAnsi="宋体" w:cs="宋体"/>
          <w:sz w:val="24"/>
          <w:highlight w:val="none"/>
        </w:rPr>
      </w:pPr>
      <w:r>
        <w:rPr>
          <w:rFonts w:ascii="宋体" w:hAnsi="宋体" w:cs="宋体"/>
          <w:sz w:val="24"/>
          <w:highlight w:val="none"/>
        </w:rPr>
        <w:t>9.4</w:t>
      </w:r>
      <w:r>
        <w:rPr>
          <w:rFonts w:hint="eastAsia" w:ascii="宋体" w:hAnsi="宋体" w:cs="宋体"/>
          <w:sz w:val="24"/>
          <w:highlight w:val="none"/>
        </w:rPr>
        <w:t>竣工档案的整理和移交</w:t>
      </w:r>
    </w:p>
    <w:p>
      <w:pPr>
        <w:spacing w:line="384" w:lineRule="auto"/>
        <w:ind w:firstLine="347" w:firstLineChars="150"/>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1</w:t>
      </w:r>
      <w:r>
        <w:rPr>
          <w:rFonts w:hint="eastAsia" w:ascii="宋体" w:hAnsi="宋体" w:cs="宋体"/>
          <w:sz w:val="24"/>
          <w:highlight w:val="none"/>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384" w:lineRule="auto"/>
        <w:ind w:firstLine="347" w:firstLineChars="150"/>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a</w:t>
      </w:r>
      <w:r>
        <w:rPr>
          <w:rFonts w:hint="eastAsia" w:ascii="宋体" w:hAnsi="宋体" w:cs="宋体"/>
          <w:sz w:val="24"/>
          <w:highlight w:val="none"/>
        </w:rPr>
        <w:t>）竣工文件资料、竣工图档案（原件）各一式四份；</w:t>
      </w:r>
    </w:p>
    <w:p>
      <w:pPr>
        <w:spacing w:line="384" w:lineRule="auto"/>
        <w:ind w:firstLine="347" w:firstLineChars="150"/>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b</w:t>
      </w:r>
      <w:r>
        <w:rPr>
          <w:rFonts w:hint="eastAsia" w:ascii="宋体" w:hAnsi="宋体" w:cs="宋体"/>
          <w:sz w:val="24"/>
          <w:highlight w:val="none"/>
        </w:rPr>
        <w:t>）与本款（</w:t>
      </w:r>
      <w:r>
        <w:rPr>
          <w:rFonts w:ascii="宋体" w:hAnsi="宋体" w:cs="宋体"/>
          <w:sz w:val="24"/>
          <w:highlight w:val="none"/>
        </w:rPr>
        <w:t>a</w:t>
      </w:r>
      <w:r>
        <w:rPr>
          <w:rFonts w:hint="eastAsia" w:ascii="宋体" w:hAnsi="宋体" w:cs="宋体"/>
          <w:sz w:val="24"/>
          <w:highlight w:val="none"/>
        </w:rPr>
        <w:t>）项内容相同的电子版档案一式二份；</w:t>
      </w:r>
    </w:p>
    <w:p>
      <w:pPr>
        <w:spacing w:line="384" w:lineRule="auto"/>
        <w:ind w:firstLine="347" w:firstLineChars="150"/>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2</w:t>
      </w:r>
      <w:r>
        <w:rPr>
          <w:rFonts w:hint="eastAsia" w:ascii="宋体" w:hAnsi="宋体" w:cs="宋体"/>
          <w:sz w:val="24"/>
          <w:highlight w:val="none"/>
        </w:rPr>
        <w:t>）乙方移交竣工档案的时限：乙方应于工程竣工验收后</w:t>
      </w:r>
      <w:r>
        <w:rPr>
          <w:rFonts w:ascii="宋体" w:hAnsi="宋体" w:cs="宋体"/>
          <w:sz w:val="24"/>
          <w:highlight w:val="none"/>
        </w:rPr>
        <w:t>30</w:t>
      </w:r>
      <w:r>
        <w:rPr>
          <w:rFonts w:hint="eastAsia" w:ascii="宋体" w:hAnsi="宋体" w:cs="宋体"/>
          <w:sz w:val="24"/>
          <w:highlight w:val="none"/>
        </w:rPr>
        <w:t>天内将竣工档案提交甲方签认。乙方应于甲方签认后</w:t>
      </w:r>
      <w:r>
        <w:rPr>
          <w:rFonts w:ascii="宋体" w:hAnsi="宋体" w:cs="宋体"/>
          <w:sz w:val="24"/>
          <w:highlight w:val="none"/>
        </w:rPr>
        <w:t>10</w:t>
      </w:r>
      <w:r>
        <w:rPr>
          <w:rFonts w:hint="eastAsia" w:ascii="宋体" w:hAnsi="宋体" w:cs="宋体"/>
          <w:sz w:val="24"/>
          <w:highlight w:val="none"/>
        </w:rPr>
        <w:t>天内将竣工档案移交给甲方归档并同时移交有关归档的证明文件。甲方经审查合格的，应在收到竣工档案后</w:t>
      </w:r>
      <w:r>
        <w:rPr>
          <w:rFonts w:ascii="宋体" w:hAnsi="宋体" w:cs="宋体"/>
          <w:sz w:val="24"/>
          <w:highlight w:val="none"/>
        </w:rPr>
        <w:t>10</w:t>
      </w:r>
      <w:r>
        <w:rPr>
          <w:rFonts w:hint="eastAsia" w:ascii="宋体" w:hAnsi="宋体" w:cs="宋体"/>
          <w:sz w:val="24"/>
          <w:highlight w:val="none"/>
        </w:rPr>
        <w:t>天内签署档案验收意见；不合格的，乙方应按甲方要求限期补正，直至合格为止。乙方超过本条规定的时限，每逾期一天支付</w:t>
      </w:r>
      <w:r>
        <w:rPr>
          <w:rFonts w:hint="eastAsia" w:ascii="宋体" w:hAnsi="宋体" w:cs="宋体"/>
          <w:sz w:val="24"/>
          <w:highlight w:val="none"/>
          <w:u w:val="single"/>
        </w:rPr>
        <w:t>合同暂定总价</w:t>
      </w:r>
      <w:r>
        <w:rPr>
          <w:rFonts w:hint="eastAsia" w:ascii="宋体" w:hAnsi="宋体" w:cs="宋体"/>
          <w:bCs/>
          <w:sz w:val="24"/>
          <w:highlight w:val="none"/>
          <w:u w:val="single"/>
        </w:rPr>
        <w:t>万分之五</w:t>
      </w:r>
      <w:r>
        <w:rPr>
          <w:rFonts w:ascii="宋体" w:hAnsi="宋体" w:cs="宋体"/>
          <w:bCs/>
          <w:sz w:val="24"/>
          <w:highlight w:val="none"/>
          <w:u w:val="single"/>
        </w:rPr>
        <w:t>/</w:t>
      </w:r>
      <w:r>
        <w:rPr>
          <w:rFonts w:hint="eastAsia" w:ascii="宋体" w:hAnsi="宋体" w:cs="宋体"/>
          <w:bCs/>
          <w:sz w:val="24"/>
          <w:highlight w:val="none"/>
          <w:u w:val="single"/>
        </w:rPr>
        <w:t>天</w:t>
      </w:r>
      <w:r>
        <w:rPr>
          <w:rFonts w:hint="eastAsia" w:ascii="宋体" w:hAnsi="宋体" w:cs="宋体"/>
          <w:sz w:val="24"/>
          <w:highlight w:val="none"/>
        </w:rPr>
        <w:t>违约金。</w:t>
      </w:r>
    </w:p>
    <w:p>
      <w:pPr>
        <w:spacing w:line="384" w:lineRule="auto"/>
        <w:ind w:firstLine="347" w:firstLineChars="150"/>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3</w:t>
      </w:r>
      <w:r>
        <w:rPr>
          <w:rFonts w:hint="eastAsia" w:ascii="宋体" w:hAnsi="宋体" w:cs="宋体"/>
          <w:sz w:val="24"/>
          <w:highlight w:val="none"/>
        </w:rPr>
        <w:t>）电子版竣工图的编制，以甲方提供的电子版施工图为基础。乙方在移交竣工档案时，应一并移交甲方提供的电子版施工图。</w:t>
      </w:r>
    </w:p>
    <w:p>
      <w:pPr>
        <w:spacing w:line="384" w:lineRule="auto"/>
        <w:ind w:firstLine="480"/>
        <w:rPr>
          <w:rFonts w:hint="eastAsia" w:ascii="宋体" w:hAnsi="宋体" w:cs="宋体"/>
          <w:sz w:val="24"/>
          <w:highlight w:val="none"/>
        </w:rPr>
      </w:pPr>
      <w:r>
        <w:rPr>
          <w:rFonts w:hint="eastAsia" w:ascii="宋体" w:hAnsi="宋体" w:cs="宋体"/>
          <w:sz w:val="24"/>
          <w:highlight w:val="none"/>
        </w:rPr>
        <w:t>电子版施工图和电子版竣工图的知识产权归属甲方所有，非经甲方许可，乙方不得以任何方式复制、备份、转让和利用。否则，由此引起的任何纠纷和责任由乙方承担。</w:t>
      </w:r>
    </w:p>
    <w:p>
      <w:pPr>
        <w:pStyle w:val="2"/>
        <w:ind w:firstLine="462" w:firstLineChars="200"/>
        <w:rPr>
          <w:rFonts w:hint="eastAsia" w:asciiTheme="minorEastAsia" w:hAnsiTheme="minorEastAsia" w:eastAsiaTheme="minorEastAsia" w:cstheme="minorEastAsia"/>
          <w:highlight w:val="none"/>
          <w:u w:val="single"/>
          <w:lang w:val="en-US" w:eastAsia="zh-CN"/>
        </w:rPr>
      </w:pPr>
      <w:r>
        <w:rPr>
          <w:rFonts w:hint="eastAsia" w:asciiTheme="minorEastAsia" w:hAnsiTheme="minorEastAsia" w:eastAsiaTheme="minorEastAsia" w:cstheme="minorEastAsia"/>
          <w:highlight w:val="none"/>
          <w:lang w:val="en-US" w:eastAsia="zh-CN"/>
        </w:rPr>
        <w:t>9.5</w:t>
      </w:r>
      <w:r>
        <w:rPr>
          <w:rFonts w:hint="eastAsia" w:asciiTheme="minorEastAsia" w:hAnsiTheme="minorEastAsia" w:eastAsiaTheme="minorEastAsia" w:cstheme="minorEastAsia"/>
          <w:highlight w:val="none"/>
        </w:rPr>
        <w:t>本合同竣工验收结算单位为</w:t>
      </w:r>
      <w:r>
        <w:rPr>
          <w:rFonts w:hint="eastAsia" w:asciiTheme="minorEastAsia" w:hAnsiTheme="minorEastAsia" w:eastAsiaTheme="minorEastAsia" w:cstheme="minorEastAsia"/>
          <w:highlight w:val="none"/>
          <w:u w:val="single"/>
          <w:lang w:eastAsia="zh-CN"/>
        </w:rPr>
        <w:t>：</w:t>
      </w:r>
      <w:r>
        <w:rPr>
          <w:rFonts w:hint="eastAsia" w:asciiTheme="minorEastAsia" w:hAnsiTheme="minorEastAsia" w:eastAsiaTheme="minorEastAsia" w:cstheme="minorEastAsia"/>
          <w:highlight w:val="none"/>
          <w:u w:val="single"/>
          <w:lang w:val="en-US" w:eastAsia="zh-CN"/>
        </w:rPr>
        <w:t xml:space="preserve">    </w:t>
      </w:r>
    </w:p>
    <w:p>
      <w:pPr>
        <w:numPr>
          <w:ilvl w:val="0"/>
          <w:numId w:val="6"/>
        </w:numPr>
        <w:spacing w:before="120" w:afterLines="50" w:line="384" w:lineRule="auto"/>
        <w:ind w:firstLine="462" w:firstLineChars="200"/>
        <w:jc w:val="left"/>
        <w:rPr>
          <w:rFonts w:ascii="宋体" w:hAnsi="宋体" w:cs="宋体"/>
          <w:b/>
          <w:bCs/>
          <w:sz w:val="24"/>
          <w:highlight w:val="none"/>
        </w:rPr>
      </w:pPr>
      <w:r>
        <w:rPr>
          <w:rFonts w:hint="eastAsia" w:ascii="宋体" w:hAnsi="宋体" w:cs="宋体"/>
          <w:b/>
          <w:bCs/>
          <w:sz w:val="24"/>
          <w:highlight w:val="none"/>
        </w:rPr>
        <w:t>质量保证</w:t>
      </w:r>
    </w:p>
    <w:p>
      <w:pPr>
        <w:spacing w:line="384" w:lineRule="auto"/>
        <w:ind w:firstLine="462" w:firstLineChars="200"/>
        <w:rPr>
          <w:rFonts w:ascii="宋体" w:hAnsi="宋体" w:cs="宋体"/>
          <w:sz w:val="24"/>
          <w:highlight w:val="none"/>
        </w:rPr>
      </w:pPr>
      <w:r>
        <w:rPr>
          <w:rFonts w:ascii="宋体" w:hAnsi="宋体" w:cs="宋体"/>
          <w:sz w:val="24"/>
          <w:highlight w:val="none"/>
        </w:rPr>
        <w:t>10.1</w:t>
      </w:r>
      <w:r>
        <w:rPr>
          <w:rFonts w:hint="eastAsia" w:ascii="宋体" w:hAnsi="宋体" w:cs="宋体"/>
          <w:sz w:val="24"/>
          <w:highlight w:val="none"/>
        </w:rPr>
        <w:t>乙方保证所承包的项目质量符合国家相关标准和规范。对产品质量依据原厂商标准及国家标准从严执行。</w:t>
      </w:r>
    </w:p>
    <w:p>
      <w:pPr>
        <w:autoSpaceDE w:val="0"/>
        <w:autoSpaceDN w:val="0"/>
        <w:adjustRightInd w:val="0"/>
        <w:spacing w:line="384" w:lineRule="auto"/>
        <w:ind w:left="420"/>
        <w:rPr>
          <w:rFonts w:ascii="宋体" w:hAnsi="宋体" w:cs="宋体"/>
          <w:kern w:val="0"/>
          <w:sz w:val="24"/>
          <w:highlight w:val="none"/>
          <w:lang w:val="zh-CN"/>
        </w:rPr>
      </w:pPr>
      <w:r>
        <w:rPr>
          <w:rFonts w:ascii="宋体" w:hAnsi="宋体" w:cs="宋体"/>
          <w:bCs/>
          <w:sz w:val="24"/>
          <w:highlight w:val="none"/>
        </w:rPr>
        <w:t xml:space="preserve">10.2 </w:t>
      </w:r>
      <w:r>
        <w:rPr>
          <w:rFonts w:hint="eastAsia" w:ascii="宋体" w:hAnsi="宋体" w:cs="宋体"/>
          <w:bCs/>
          <w:sz w:val="24"/>
          <w:highlight w:val="none"/>
        </w:rPr>
        <w:t>本项目质量保修期为</w:t>
      </w:r>
      <w:r>
        <w:rPr>
          <w:rFonts w:hint="eastAsia" w:ascii="宋体" w:hAnsi="宋体" w:cs="宋体"/>
          <w:kern w:val="0"/>
          <w:sz w:val="24"/>
          <w:highlight w:val="none"/>
          <w:lang w:val="zh-CN"/>
        </w:rPr>
        <w:t>自验收合格之日起</w:t>
      </w:r>
      <w:r>
        <w:rPr>
          <w:rFonts w:hint="eastAsia" w:ascii="宋体" w:hAnsi="宋体" w:cs="宋体"/>
          <w:kern w:val="0"/>
          <w:sz w:val="24"/>
          <w:highlight w:val="none"/>
          <w:lang w:val="en-US" w:eastAsia="zh-CN"/>
        </w:rPr>
        <w:t xml:space="preserve"> </w:t>
      </w:r>
      <w:r>
        <w:rPr>
          <w:rFonts w:hint="eastAsia" w:ascii="宋体" w:hAnsi="宋体" w:cs="宋体"/>
          <w:kern w:val="0"/>
          <w:sz w:val="24"/>
          <w:highlight w:val="none"/>
          <w:u w:val="single"/>
          <w:lang w:val="en-US" w:eastAsia="zh-CN"/>
        </w:rPr>
        <w:t xml:space="preserve">1 </w:t>
      </w:r>
      <w:r>
        <w:rPr>
          <w:rFonts w:hint="eastAsia" w:ascii="宋体" w:hAnsi="宋体" w:cs="宋体"/>
          <w:kern w:val="0"/>
          <w:sz w:val="24"/>
          <w:highlight w:val="none"/>
          <w:lang w:val="zh-CN"/>
        </w:rPr>
        <w:t>年。</w:t>
      </w:r>
    </w:p>
    <w:p>
      <w:pPr>
        <w:spacing w:line="384" w:lineRule="auto"/>
        <w:ind w:firstLine="405" w:firstLineChars="175"/>
        <w:rPr>
          <w:rFonts w:ascii="宋体" w:hAnsi="宋体" w:cs="宋体"/>
          <w:bCs/>
          <w:sz w:val="24"/>
          <w:highlight w:val="none"/>
        </w:rPr>
      </w:pPr>
      <w:r>
        <w:rPr>
          <w:rFonts w:ascii="宋体" w:hAnsi="宋体" w:cs="宋体"/>
          <w:bCs/>
          <w:sz w:val="24"/>
          <w:highlight w:val="none"/>
        </w:rPr>
        <w:t>10.3</w:t>
      </w:r>
      <w:r>
        <w:rPr>
          <w:rFonts w:hint="eastAsia" w:ascii="宋体" w:hAnsi="宋体" w:cs="宋体"/>
          <w:bCs/>
          <w:sz w:val="24"/>
          <w:highlight w:val="none"/>
        </w:rPr>
        <w:t>质量保修期期间，本项目的质量问题由乙方免费提供保修服务，乙方应在收到甲方通知后</w:t>
      </w:r>
      <w:r>
        <w:rPr>
          <w:rFonts w:hint="eastAsia" w:ascii="宋体" w:hAnsi="宋体" w:cs="宋体"/>
          <w:bCs/>
          <w:sz w:val="24"/>
          <w:highlight w:val="none"/>
          <w:lang w:eastAsia="zh-CN"/>
        </w:rPr>
        <w:t>2</w:t>
      </w:r>
      <w:r>
        <w:rPr>
          <w:rFonts w:hint="eastAsia" w:ascii="宋体" w:hAnsi="宋体" w:cs="宋体"/>
          <w:bCs/>
          <w:sz w:val="24"/>
          <w:highlight w:val="none"/>
          <w:lang w:val="en-US" w:eastAsia="zh-CN"/>
        </w:rPr>
        <w:t>小时</w:t>
      </w:r>
      <w:r>
        <w:rPr>
          <w:rFonts w:hint="eastAsia" w:ascii="宋体" w:hAnsi="宋体" w:cs="宋体"/>
          <w:bCs/>
          <w:sz w:val="24"/>
          <w:highlight w:val="none"/>
        </w:rPr>
        <w:t>内派人员到场负责解决及维修，如果乙方不按时到场维修或到场后不能修复的，甲方有权委托他人予以维修，乙方承担由此发生的费用并支付</w:t>
      </w:r>
      <w:r>
        <w:rPr>
          <w:rFonts w:hint="eastAsia" w:ascii="宋体" w:hAnsi="宋体" w:cs="宋体"/>
          <w:bCs/>
          <w:sz w:val="24"/>
          <w:highlight w:val="none"/>
          <w:u w:val="single"/>
        </w:rPr>
        <w:t>合同暂定总价的</w:t>
      </w:r>
      <w:r>
        <w:rPr>
          <w:rFonts w:ascii="宋体" w:hAnsi="宋体" w:cs="宋体"/>
          <w:bCs/>
          <w:sz w:val="24"/>
          <w:highlight w:val="none"/>
          <w:u w:val="single"/>
        </w:rPr>
        <w:t>10%/</w:t>
      </w:r>
      <w:r>
        <w:rPr>
          <w:rFonts w:hint="eastAsia" w:ascii="宋体" w:hAnsi="宋体" w:cs="宋体"/>
          <w:bCs/>
          <w:sz w:val="24"/>
          <w:highlight w:val="none"/>
          <w:u w:val="single"/>
        </w:rPr>
        <w:t>次</w:t>
      </w:r>
      <w:r>
        <w:rPr>
          <w:rFonts w:hint="eastAsia" w:ascii="宋体" w:hAnsi="宋体" w:cs="宋体"/>
          <w:bCs/>
          <w:sz w:val="24"/>
          <w:highlight w:val="none"/>
        </w:rPr>
        <w:t>作为违约金。</w:t>
      </w:r>
    </w:p>
    <w:p>
      <w:pPr>
        <w:spacing w:beforeLines="50" w:afterLines="50" w:line="384" w:lineRule="auto"/>
        <w:ind w:firstLine="405" w:firstLineChars="175"/>
        <w:jc w:val="left"/>
        <w:rPr>
          <w:rFonts w:ascii="宋体" w:hAnsi="宋体" w:cs="宋体"/>
          <w:sz w:val="24"/>
          <w:highlight w:val="none"/>
        </w:rPr>
      </w:pPr>
      <w:r>
        <w:rPr>
          <w:rFonts w:hint="eastAsia" w:ascii="宋体" w:hAnsi="宋体" w:cs="宋体"/>
          <w:b/>
          <w:bCs/>
          <w:sz w:val="24"/>
          <w:highlight w:val="none"/>
        </w:rPr>
        <w:t>第十一条不可抗力</w:t>
      </w:r>
    </w:p>
    <w:p>
      <w:pPr>
        <w:widowControl/>
        <w:autoSpaceDE w:val="0"/>
        <w:autoSpaceDN w:val="0"/>
        <w:adjustRightInd w:val="0"/>
        <w:spacing w:line="384" w:lineRule="auto"/>
        <w:ind w:firstLine="462" w:firstLineChars="200"/>
        <w:rPr>
          <w:rFonts w:ascii="宋体" w:hAnsi="宋体" w:cs="宋体"/>
          <w:bCs/>
          <w:sz w:val="24"/>
          <w:highlight w:val="none"/>
        </w:rPr>
      </w:pPr>
      <w:r>
        <w:rPr>
          <w:rFonts w:ascii="宋体" w:hAnsi="宋体" w:cs="宋体"/>
          <w:bCs/>
          <w:sz w:val="24"/>
          <w:highlight w:val="none"/>
        </w:rPr>
        <w:t xml:space="preserve">11.1 </w:t>
      </w:r>
      <w:r>
        <w:rPr>
          <w:rFonts w:hint="eastAsia" w:ascii="宋体" w:hAnsi="宋体" w:cs="宋体"/>
          <w:bCs/>
          <w:sz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384" w:lineRule="auto"/>
        <w:ind w:firstLine="462" w:firstLineChars="200"/>
        <w:rPr>
          <w:rFonts w:ascii="宋体" w:hAnsi="宋体" w:cs="宋体"/>
          <w:bCs/>
          <w:sz w:val="24"/>
          <w:highlight w:val="none"/>
        </w:rPr>
      </w:pPr>
      <w:r>
        <w:rPr>
          <w:rFonts w:hint="eastAsia" w:ascii="宋体" w:hAnsi="宋体" w:cs="宋体"/>
          <w:bCs/>
          <w:sz w:val="24"/>
          <w:highlight w:val="none"/>
        </w:rPr>
        <w:t>⑴地震、火山爆发、滑坡、暴雨（橙色预警及以上）、台风（黄色预警及以上）、海啸、龙卷风、大面积流行病</w:t>
      </w:r>
      <w:r>
        <w:rPr>
          <w:rFonts w:ascii="宋体" w:hAnsi="宋体" w:cs="宋体"/>
          <w:bCs/>
          <w:sz w:val="24"/>
          <w:highlight w:val="none"/>
        </w:rPr>
        <w:t>(如：非典型性肺炎等)或瘟疫；</w:t>
      </w:r>
    </w:p>
    <w:p>
      <w:pPr>
        <w:widowControl/>
        <w:autoSpaceDE w:val="0"/>
        <w:autoSpaceDN w:val="0"/>
        <w:adjustRightInd w:val="0"/>
        <w:spacing w:line="384" w:lineRule="auto"/>
        <w:ind w:firstLine="462" w:firstLineChars="200"/>
        <w:rPr>
          <w:rFonts w:ascii="宋体" w:hAnsi="宋体" w:cs="宋体"/>
          <w:bCs/>
          <w:sz w:val="24"/>
          <w:highlight w:val="none"/>
        </w:rPr>
      </w:pPr>
      <w:r>
        <w:rPr>
          <w:rFonts w:hint="eastAsia" w:ascii="宋体" w:hAnsi="宋体" w:cs="宋体"/>
          <w:bCs/>
          <w:sz w:val="24"/>
          <w:highlight w:val="none"/>
        </w:rPr>
        <w:t>⑵战争行为、入侵、武装冲突或外敌行为、封锁、暴乱、恐怖行为或军事演习；</w:t>
      </w:r>
    </w:p>
    <w:p>
      <w:pPr>
        <w:widowControl/>
        <w:autoSpaceDE w:val="0"/>
        <w:autoSpaceDN w:val="0"/>
        <w:adjustRightInd w:val="0"/>
        <w:spacing w:line="384" w:lineRule="auto"/>
        <w:ind w:firstLine="462" w:firstLineChars="200"/>
        <w:rPr>
          <w:rFonts w:ascii="宋体" w:hAnsi="宋体" w:cs="宋体"/>
          <w:bCs/>
          <w:sz w:val="24"/>
          <w:highlight w:val="none"/>
        </w:rPr>
      </w:pPr>
      <w:r>
        <w:rPr>
          <w:rFonts w:ascii="宋体" w:hAnsi="宋体" w:cs="宋体"/>
          <w:bCs/>
          <w:sz w:val="24"/>
          <w:highlight w:val="none"/>
        </w:rPr>
        <w:t xml:space="preserve">11.2 </w:t>
      </w:r>
      <w:r>
        <w:rPr>
          <w:rFonts w:hint="eastAsia" w:ascii="宋体" w:hAnsi="宋体" w:cs="宋体"/>
          <w:bCs/>
          <w:sz w:val="24"/>
          <w:highlight w:val="none"/>
        </w:rPr>
        <w:t>声称受到不可抗力影响的一方，应在发生不可抗力或知道发生不可抗力之后</w:t>
      </w:r>
      <w:r>
        <w:rPr>
          <w:rFonts w:ascii="宋体" w:hAnsi="宋体" w:cs="宋体"/>
          <w:bCs/>
          <w:sz w:val="24"/>
          <w:highlight w:val="none"/>
        </w:rPr>
        <w:t>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384" w:lineRule="auto"/>
        <w:ind w:firstLine="462" w:firstLineChars="200"/>
        <w:rPr>
          <w:rFonts w:ascii="宋体" w:hAnsi="宋体" w:cs="宋体"/>
          <w:bCs/>
          <w:sz w:val="24"/>
          <w:highlight w:val="none"/>
        </w:rPr>
      </w:pPr>
      <w:r>
        <w:rPr>
          <w:rFonts w:ascii="宋体" w:hAnsi="宋体" w:cs="宋体"/>
          <w:bCs/>
          <w:sz w:val="24"/>
          <w:highlight w:val="none"/>
        </w:rPr>
        <w:t xml:space="preserve">11.3 </w:t>
      </w:r>
      <w:r>
        <w:rPr>
          <w:rFonts w:hint="eastAsia" w:ascii="宋体" w:hAnsi="宋体" w:cs="宋体"/>
          <w:bCs/>
          <w:sz w:val="24"/>
          <w:highlight w:val="none"/>
        </w:rPr>
        <w:t>因不可抗力导致合同无法履行的时间自该不可抗力发生日起连续超过玖拾</w:t>
      </w:r>
      <w:r>
        <w:rPr>
          <w:rFonts w:ascii="宋体" w:hAnsi="宋体" w:cs="宋体"/>
          <w:bCs/>
          <w:sz w:val="24"/>
          <w:highlight w:val="none"/>
        </w:rPr>
        <w:t>(90)天，双方应协商决定继续履行本合同的条件或者变更本合同。如果自不可抗力发生后壹佰捌拾(180)天之内双方不能达成一致意见，任何一方有权解除本合同。</w:t>
      </w:r>
    </w:p>
    <w:p>
      <w:pPr>
        <w:spacing w:beforeLines="50" w:afterLines="50" w:line="384" w:lineRule="auto"/>
        <w:ind w:firstLine="482"/>
        <w:jc w:val="left"/>
        <w:rPr>
          <w:rFonts w:ascii="宋体" w:hAnsi="宋体" w:cs="宋体"/>
          <w:bCs/>
          <w:sz w:val="24"/>
          <w:highlight w:val="none"/>
        </w:rPr>
      </w:pPr>
      <w:r>
        <w:rPr>
          <w:rFonts w:ascii="宋体" w:hAnsi="宋体" w:cs="宋体"/>
          <w:bCs/>
          <w:sz w:val="24"/>
          <w:highlight w:val="none"/>
        </w:rPr>
        <w:t xml:space="preserve">11.4 </w:t>
      </w:r>
      <w:r>
        <w:rPr>
          <w:rFonts w:hint="eastAsia" w:ascii="宋体" w:hAnsi="宋体" w:cs="宋体"/>
          <w:bCs/>
          <w:sz w:val="24"/>
          <w:highlight w:val="none"/>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beforeLines="50" w:afterLines="50" w:line="384" w:lineRule="auto"/>
        <w:ind w:firstLine="482"/>
        <w:jc w:val="left"/>
        <w:rPr>
          <w:rFonts w:ascii="宋体" w:hAnsi="宋体" w:cs="宋体"/>
          <w:b/>
          <w:bCs/>
          <w:sz w:val="24"/>
          <w:highlight w:val="none"/>
        </w:rPr>
      </w:pPr>
      <w:r>
        <w:rPr>
          <w:rFonts w:hint="eastAsia" w:ascii="宋体" w:hAnsi="宋体" w:cs="宋体"/>
          <w:b/>
          <w:bCs/>
          <w:sz w:val="24"/>
          <w:highlight w:val="none"/>
        </w:rPr>
        <w:t>十二条争议解决</w:t>
      </w:r>
    </w:p>
    <w:p>
      <w:pPr>
        <w:spacing w:line="384" w:lineRule="auto"/>
        <w:ind w:firstLine="482"/>
        <w:rPr>
          <w:rFonts w:ascii="宋体" w:hAnsi="宋体" w:cs="宋体"/>
          <w:bCs/>
          <w:sz w:val="24"/>
          <w:highlight w:val="none"/>
        </w:rPr>
      </w:pPr>
      <w:r>
        <w:rPr>
          <w:rFonts w:ascii="宋体" w:hAnsi="宋体" w:cs="宋体"/>
          <w:bCs/>
          <w:sz w:val="24"/>
          <w:highlight w:val="none"/>
        </w:rPr>
        <w:t xml:space="preserve">12.1 </w:t>
      </w:r>
      <w:r>
        <w:rPr>
          <w:rFonts w:hint="eastAsia" w:ascii="宋体" w:hAnsi="宋体" w:cs="宋体"/>
          <w:bCs/>
          <w:sz w:val="24"/>
          <w:highlight w:val="none"/>
        </w:rPr>
        <w:t>甲乙双方应通过友好协商，解决在执行本合同所发生的或与本合同有关的一切争议。如协商不能解决争议，任何一方均可依法向甲方所在地人民法院提起诉讼。</w:t>
      </w:r>
    </w:p>
    <w:p>
      <w:pPr>
        <w:spacing w:line="384" w:lineRule="auto"/>
        <w:ind w:firstLine="482"/>
        <w:jc w:val="left"/>
        <w:rPr>
          <w:rFonts w:ascii="宋体" w:hAnsi="宋体" w:cs="宋体"/>
          <w:sz w:val="24"/>
          <w:highlight w:val="none"/>
        </w:rPr>
      </w:pPr>
      <w:r>
        <w:rPr>
          <w:rFonts w:ascii="宋体" w:hAnsi="宋体" w:cs="宋体"/>
          <w:bCs/>
          <w:sz w:val="24"/>
          <w:highlight w:val="none"/>
        </w:rPr>
        <w:t xml:space="preserve">12.2 </w:t>
      </w:r>
      <w:r>
        <w:rPr>
          <w:rFonts w:hint="eastAsia" w:ascii="宋体" w:hAnsi="宋体" w:cs="宋体"/>
          <w:sz w:val="24"/>
          <w:highlight w:val="none"/>
        </w:rPr>
        <w:t>在甲方同意的情况下，除有争端之外的合同其它部分在争端解决前应继续执行。</w:t>
      </w:r>
    </w:p>
    <w:p>
      <w:pPr>
        <w:spacing w:line="384" w:lineRule="auto"/>
        <w:ind w:firstLine="482"/>
        <w:jc w:val="left"/>
        <w:rPr>
          <w:rFonts w:ascii="宋体" w:hAnsi="宋体" w:cs="宋体"/>
          <w:b/>
          <w:bCs/>
          <w:sz w:val="24"/>
          <w:highlight w:val="none"/>
        </w:rPr>
      </w:pPr>
      <w:r>
        <w:rPr>
          <w:rFonts w:hint="eastAsia" w:ascii="宋体" w:hAnsi="宋体" w:cs="宋体"/>
          <w:b/>
          <w:bCs/>
          <w:sz w:val="24"/>
          <w:highlight w:val="none"/>
        </w:rPr>
        <w:t>第十三条合同生效及其他</w:t>
      </w:r>
    </w:p>
    <w:p>
      <w:pPr>
        <w:spacing w:line="384" w:lineRule="auto"/>
        <w:ind w:firstLine="480"/>
        <w:rPr>
          <w:rFonts w:ascii="宋体" w:hAnsi="宋体" w:cs="宋体"/>
          <w:sz w:val="24"/>
          <w:highlight w:val="none"/>
        </w:rPr>
      </w:pPr>
      <w:r>
        <w:rPr>
          <w:rFonts w:ascii="宋体" w:hAnsi="宋体" w:cs="宋体"/>
          <w:sz w:val="24"/>
          <w:highlight w:val="none"/>
        </w:rPr>
        <w:t>13.1</w:t>
      </w:r>
      <w:r>
        <w:rPr>
          <w:rFonts w:hint="eastAsia" w:ascii="宋体" w:hAnsi="宋体" w:cs="宋体"/>
          <w:sz w:val="24"/>
          <w:highlight w:val="none"/>
        </w:rPr>
        <w:t>本合同经双方法定代表人或授权代表签字并加盖双方公章后生效</w:t>
      </w:r>
      <w:r>
        <w:rPr>
          <w:rFonts w:ascii="宋体" w:hAnsi="宋体" w:cs="宋体"/>
          <w:sz w:val="24"/>
          <w:highlight w:val="none"/>
        </w:rPr>
        <w:t>.</w:t>
      </w:r>
    </w:p>
    <w:p>
      <w:pPr>
        <w:spacing w:line="384" w:lineRule="auto"/>
        <w:ind w:firstLine="480"/>
        <w:rPr>
          <w:rFonts w:ascii="宋体" w:hAnsi="宋体" w:cs="宋体"/>
          <w:sz w:val="24"/>
          <w:highlight w:val="none"/>
        </w:rPr>
      </w:pPr>
      <w:r>
        <w:rPr>
          <w:rFonts w:ascii="宋体" w:hAnsi="宋体" w:cs="宋体"/>
          <w:sz w:val="24"/>
          <w:highlight w:val="none"/>
        </w:rPr>
        <w:t>13.2</w:t>
      </w:r>
      <w:r>
        <w:rPr>
          <w:rFonts w:hint="eastAsia" w:ascii="宋体" w:hAnsi="宋体" w:cs="宋体"/>
          <w:sz w:val="24"/>
          <w:highlight w:val="none"/>
        </w:rPr>
        <w:t>本合同正文一式份，其中：甲方份，乙方份。</w:t>
      </w:r>
    </w:p>
    <w:p>
      <w:pPr>
        <w:spacing w:line="384" w:lineRule="auto"/>
        <w:ind w:firstLine="480"/>
        <w:rPr>
          <w:rFonts w:hint="eastAsia" w:ascii="宋体" w:hAnsi="宋体" w:cs="宋体"/>
          <w:sz w:val="24"/>
          <w:highlight w:val="none"/>
          <w:u w:val="single"/>
          <w:lang w:eastAsia="zh-CN"/>
        </w:rPr>
      </w:pPr>
      <w:r>
        <w:rPr>
          <w:rFonts w:ascii="宋体" w:hAnsi="宋体" w:cs="宋体"/>
          <w:sz w:val="24"/>
          <w:highlight w:val="none"/>
        </w:rPr>
        <w:t>13.</w:t>
      </w:r>
      <w:r>
        <w:rPr>
          <w:rFonts w:hint="eastAsia" w:ascii="宋体" w:hAnsi="宋体" w:cs="宋体"/>
          <w:sz w:val="24"/>
          <w:highlight w:val="none"/>
        </w:rPr>
        <w:t>3补充条款</w:t>
      </w:r>
      <w:r>
        <w:rPr>
          <w:rFonts w:hint="eastAsia" w:ascii="宋体" w:hAnsi="宋体" w:cs="宋体"/>
          <w:sz w:val="24"/>
          <w:highlight w:val="none"/>
          <w:u w:val="single"/>
        </w:rPr>
        <w:t>：</w:t>
      </w:r>
      <w:r>
        <w:rPr>
          <w:rFonts w:hint="eastAsia" w:ascii="宋体" w:hAnsi="宋体" w:cs="宋体"/>
          <w:sz w:val="24"/>
          <w:highlight w:val="none"/>
          <w:u w:val="single"/>
          <w:lang w:eastAsia="zh-CN"/>
        </w:rPr>
        <w:t>…</w:t>
      </w:r>
    </w:p>
    <w:p>
      <w:pPr>
        <w:spacing w:line="384" w:lineRule="auto"/>
        <w:rPr>
          <w:rFonts w:ascii="宋体" w:hAnsi="宋体" w:cs="宋体"/>
          <w:sz w:val="24"/>
          <w:highlight w:val="none"/>
        </w:rPr>
      </w:pPr>
      <w:r>
        <w:rPr>
          <w:rFonts w:hint="eastAsia" w:ascii="宋体" w:hAnsi="宋体" w:cs="宋体"/>
          <w:sz w:val="24"/>
          <w:highlight w:val="none"/>
        </w:rPr>
        <w:t>附件：</w:t>
      </w:r>
      <w:r>
        <w:rPr>
          <w:rFonts w:ascii="宋体" w:hAnsi="宋体" w:cs="宋体"/>
          <w:sz w:val="24"/>
          <w:highlight w:val="none"/>
        </w:rPr>
        <w:t>1.</w:t>
      </w:r>
      <w:r>
        <w:rPr>
          <w:rFonts w:hint="eastAsia" w:ascii="宋体" w:hAnsi="宋体" w:cs="宋体"/>
          <w:sz w:val="24"/>
          <w:highlight w:val="none"/>
        </w:rPr>
        <w:t>发包通知书</w:t>
      </w:r>
    </w:p>
    <w:p>
      <w:pPr>
        <w:spacing w:line="384" w:lineRule="auto"/>
        <w:ind w:firstLine="693" w:firstLineChars="300"/>
        <w:rPr>
          <w:rFonts w:ascii="宋体" w:hAnsi="宋体" w:cs="宋体"/>
          <w:sz w:val="24"/>
          <w:highlight w:val="none"/>
        </w:rPr>
      </w:pPr>
      <w:r>
        <w:rPr>
          <w:rFonts w:ascii="宋体" w:hAnsi="宋体" w:cs="宋体"/>
          <w:sz w:val="24"/>
          <w:highlight w:val="none"/>
        </w:rPr>
        <w:t>2.</w:t>
      </w:r>
      <w:r>
        <w:rPr>
          <w:rFonts w:hint="eastAsia" w:ascii="宋体" w:hAnsi="宋体" w:cs="宋体"/>
          <w:sz w:val="24"/>
          <w:highlight w:val="none"/>
        </w:rPr>
        <w:t>廉洁协议</w:t>
      </w:r>
    </w:p>
    <w:p>
      <w:pPr>
        <w:spacing w:line="384" w:lineRule="auto"/>
        <w:ind w:firstLine="693" w:firstLineChars="300"/>
        <w:rPr>
          <w:rFonts w:hint="default" w:ascii="宋体" w:hAnsi="宋体" w:eastAsia="宋体" w:cs="宋体"/>
          <w:sz w:val="24"/>
          <w:highlight w:val="none"/>
          <w:lang w:val="en-US" w:eastAsia="zh-CN"/>
        </w:rPr>
      </w:pPr>
      <w:r>
        <w:rPr>
          <w:rFonts w:ascii="宋体" w:hAnsi="宋体" w:cs="宋体"/>
          <w:sz w:val="24"/>
          <w:highlight w:val="none"/>
        </w:rPr>
        <w:t>3.</w:t>
      </w:r>
      <w:r>
        <w:rPr>
          <w:rFonts w:hint="eastAsia" w:ascii="宋体" w:hAnsi="宋体" w:cs="宋体"/>
          <w:sz w:val="24"/>
          <w:highlight w:val="none"/>
          <w:lang w:val="en-US" w:eastAsia="zh-CN"/>
        </w:rPr>
        <w:t>营运场所施工安全协议书</w:t>
      </w:r>
    </w:p>
    <w:p>
      <w:pPr>
        <w:spacing w:line="384" w:lineRule="auto"/>
        <w:rPr>
          <w:rFonts w:ascii="宋体" w:hAnsi="宋体" w:cs="宋体"/>
          <w:sz w:val="24"/>
          <w:highlight w:val="none"/>
        </w:rPr>
      </w:pPr>
      <w:r>
        <w:rPr>
          <w:rFonts w:ascii="宋体" w:hAnsi="宋体" w:cs="宋体"/>
          <w:sz w:val="24"/>
          <w:highlight w:val="none"/>
        </w:rPr>
        <w:t xml:space="preserve">      4.</w:t>
      </w:r>
      <w:r>
        <w:rPr>
          <w:rFonts w:hint="eastAsia" w:ascii="宋体" w:hAnsi="宋体" w:cs="宋体"/>
          <w:sz w:val="24"/>
          <w:highlight w:val="none"/>
        </w:rPr>
        <w:t>工程量清单</w:t>
      </w:r>
    </w:p>
    <w:p>
      <w:pPr>
        <w:spacing w:line="384" w:lineRule="auto"/>
        <w:rPr>
          <w:rFonts w:ascii="宋体" w:hAnsi="宋体" w:cs="宋体"/>
          <w:sz w:val="24"/>
          <w:highlight w:val="none"/>
        </w:rPr>
      </w:pPr>
      <w:r>
        <w:rPr>
          <w:rFonts w:ascii="宋体" w:hAnsi="宋体" w:cs="宋体"/>
          <w:sz w:val="24"/>
          <w:highlight w:val="none"/>
        </w:rPr>
        <w:t xml:space="preserve">      5.</w:t>
      </w:r>
      <w:r>
        <w:rPr>
          <w:rFonts w:hint="eastAsia" w:ascii="宋体" w:hAnsi="宋体" w:cs="宋体"/>
          <w:sz w:val="24"/>
          <w:highlight w:val="none"/>
        </w:rPr>
        <w:t>项目投入人员架构表</w:t>
      </w:r>
      <w:r>
        <w:rPr>
          <w:rFonts w:ascii="宋体" w:hAnsi="宋体" w:cs="宋体"/>
          <w:sz w:val="24"/>
          <w:highlight w:val="none"/>
        </w:rPr>
        <w:t xml:space="preserve"> </w:t>
      </w:r>
    </w:p>
    <w:p>
      <w:pPr>
        <w:pStyle w:val="2"/>
        <w:rPr>
          <w:rFonts w:hint="default" w:ascii="宋体" w:hAnsi="Times New Roman" w:cs="宋体"/>
          <w:sz w:val="24"/>
        </w:rPr>
      </w:pPr>
      <w:r>
        <w:rPr>
          <w:rFonts w:hint="eastAsia" w:hAnsi="宋体" w:cs="宋体"/>
          <w:sz w:val="24"/>
          <w:highlight w:val="none"/>
          <w:lang w:val="en-US" w:eastAsia="zh-CN"/>
        </w:rPr>
        <w:t xml:space="preserve">      </w:t>
      </w:r>
      <w:r>
        <w:rPr>
          <w:rFonts w:hint="eastAsia" w:ascii="宋体" w:hAnsi="宋体" w:eastAsia="宋体" w:cs="宋体"/>
          <w:sz w:val="24"/>
          <w:highlight w:val="none"/>
          <w:lang w:val="en-US" w:eastAsia="zh-CN"/>
        </w:rPr>
        <w:t>6.不诚信行为的情形及相应被暂停参与投标活动的处理标准</w:t>
      </w:r>
    </w:p>
    <w:p>
      <w:pPr>
        <w:spacing w:line="360" w:lineRule="auto"/>
        <w:ind w:firstLine="693" w:firstLineChars="300"/>
        <w:rPr>
          <w:rFonts w:hint="eastAsia" w:ascii="宋体" w:hAnsi="宋体" w:cs="宋体"/>
          <w:sz w:val="24"/>
          <w:highlight w:val="none"/>
        </w:rPr>
      </w:pPr>
      <w:r>
        <w:rPr>
          <w:rFonts w:hint="eastAsia" w:asciiTheme="minorEastAsia" w:hAnsiTheme="minorEastAsia" w:eastAsiaTheme="minorEastAsia" w:cstheme="minorEastAsia"/>
          <w:b w:val="0"/>
          <w:bCs w:val="0"/>
          <w:sz w:val="24"/>
          <w:highlight w:val="none"/>
        </w:rPr>
        <w:t xml:space="preserve">    </w:t>
      </w:r>
      <w:r>
        <w:rPr>
          <w:rFonts w:hint="eastAsia" w:asciiTheme="minorEastAsia" w:hAnsiTheme="minorEastAsia" w:eastAsiaTheme="minorEastAsia" w:cstheme="minorEastAsia"/>
          <w:b w:val="0"/>
          <w:bCs w:val="0"/>
          <w:sz w:val="24"/>
          <w:highlight w:val="none"/>
          <w:lang w:val="en-US" w:eastAsia="zh-CN"/>
        </w:rPr>
        <w:t xml:space="preserve"> </w:t>
      </w:r>
    </w:p>
    <w:p>
      <w:pPr>
        <w:adjustRightInd w:val="0"/>
        <w:snapToGrid w:val="0"/>
        <w:ind w:firstLine="693" w:firstLineChars="300"/>
        <w:jc w:val="both"/>
        <w:rPr>
          <w:rFonts w:ascii="宋体" w:hAnsi="宋体" w:cs="宋体"/>
          <w:b w:val="0"/>
          <w:bCs w:val="0"/>
          <w:sz w:val="24"/>
          <w:szCs w:val="24"/>
          <w:highlight w:val="none"/>
        </w:rPr>
      </w:pPr>
    </w:p>
    <w:p>
      <w:pPr>
        <w:spacing w:line="384" w:lineRule="auto"/>
        <w:ind w:firstLine="693" w:firstLineChars="300"/>
        <w:rPr>
          <w:rFonts w:hint="default" w:ascii="宋体" w:hAnsi="宋体" w:eastAsia="宋体" w:cs="宋体"/>
          <w:b w:val="0"/>
          <w:bCs w:val="0"/>
          <w:sz w:val="24"/>
          <w:highlight w:val="none"/>
          <w:lang w:val="en-US" w:eastAsia="zh-CN"/>
        </w:rPr>
      </w:pPr>
    </w:p>
    <w:p>
      <w:pPr>
        <w:spacing w:line="384" w:lineRule="auto"/>
        <w:rPr>
          <w:rFonts w:ascii="宋体" w:hAnsi="宋体" w:cs="宋体"/>
          <w:sz w:val="24"/>
          <w:highlight w:val="none"/>
        </w:rPr>
      </w:pPr>
    </w:p>
    <w:p>
      <w:pPr>
        <w:spacing w:line="384" w:lineRule="auto"/>
        <w:rPr>
          <w:rFonts w:ascii="宋体" w:hAnsi="宋体" w:cs="宋体"/>
          <w:sz w:val="24"/>
          <w:highlight w:val="none"/>
        </w:rPr>
      </w:pPr>
    </w:p>
    <w:p>
      <w:pPr>
        <w:spacing w:line="384" w:lineRule="auto"/>
        <w:rPr>
          <w:rFonts w:ascii="宋体" w:hAnsi="宋体" w:cs="宋体"/>
          <w:sz w:val="24"/>
          <w:highlight w:val="none"/>
        </w:rPr>
      </w:pPr>
      <w:r>
        <w:rPr>
          <w:rFonts w:hint="eastAsia" w:ascii="宋体" w:hAnsi="宋体" w:cs="宋体"/>
          <w:sz w:val="24"/>
          <w:highlight w:val="none"/>
        </w:rPr>
        <w:t>甲方：广州市净水有限公司（盖章）</w:t>
      </w:r>
      <w:r>
        <w:rPr>
          <w:rFonts w:hint="eastAsia" w:ascii="宋体" w:hAnsi="宋体" w:cs="宋体"/>
          <w:sz w:val="24"/>
          <w:highlight w:val="none"/>
          <w:lang w:val="en-US" w:eastAsia="zh-CN"/>
        </w:rPr>
        <w:t xml:space="preserve">     </w:t>
      </w:r>
      <w:r>
        <w:rPr>
          <w:rFonts w:hint="eastAsia" w:ascii="宋体" w:hAnsi="宋体" w:cs="宋体"/>
          <w:sz w:val="24"/>
          <w:highlight w:val="none"/>
        </w:rPr>
        <w:t>乙方：（盖章）</w:t>
      </w:r>
    </w:p>
    <w:p>
      <w:pPr>
        <w:spacing w:line="384" w:lineRule="auto"/>
        <w:rPr>
          <w:rFonts w:ascii="宋体" w:hAnsi="宋体" w:cs="宋体"/>
          <w:sz w:val="24"/>
          <w:highlight w:val="none"/>
        </w:rPr>
      </w:pPr>
      <w:r>
        <w:rPr>
          <w:rFonts w:hint="eastAsia" w:ascii="宋体" w:hAnsi="宋体" w:cs="宋体"/>
          <w:sz w:val="24"/>
          <w:highlight w:val="none"/>
        </w:rPr>
        <w:t>法定代表</w:t>
      </w:r>
      <w:r>
        <w:rPr>
          <w:rFonts w:hint="eastAsia" w:ascii="宋体" w:hAnsi="宋体" w:cs="宋体"/>
          <w:sz w:val="24"/>
          <w:highlight w:val="none"/>
          <w:lang w:val="en-US" w:eastAsia="zh-CN"/>
        </w:rPr>
        <w:t xml:space="preserve"> </w:t>
      </w:r>
      <w:r>
        <w:rPr>
          <w:rFonts w:hint="eastAsia" w:ascii="宋体" w:hAnsi="宋体" w:cs="宋体"/>
          <w:sz w:val="24"/>
          <w:highlight w:val="none"/>
        </w:rPr>
        <w:t>或</w:t>
      </w:r>
      <w:r>
        <w:rPr>
          <w:rFonts w:hint="eastAsia" w:ascii="宋体" w:hAnsi="宋体" w:cs="宋体"/>
          <w:sz w:val="24"/>
          <w:highlight w:val="none"/>
          <w:lang w:val="en-US" w:eastAsia="zh-CN"/>
        </w:rPr>
        <w:t xml:space="preserve">                         </w:t>
      </w:r>
      <w:r>
        <w:rPr>
          <w:rFonts w:hint="eastAsia" w:ascii="宋体" w:hAnsi="宋体" w:cs="宋体"/>
          <w:sz w:val="24"/>
          <w:highlight w:val="none"/>
        </w:rPr>
        <w:t>法定代表人或</w:t>
      </w:r>
    </w:p>
    <w:p>
      <w:pPr>
        <w:spacing w:line="384" w:lineRule="auto"/>
        <w:rPr>
          <w:rFonts w:ascii="宋体" w:hAnsi="宋体" w:cs="宋体"/>
          <w:sz w:val="24"/>
          <w:highlight w:val="none"/>
        </w:rPr>
      </w:pPr>
      <w:r>
        <w:rPr>
          <w:rFonts w:hint="eastAsia" w:ascii="宋体" w:hAnsi="宋体" w:cs="宋体"/>
          <w:sz w:val="24"/>
          <w:highlight w:val="none"/>
        </w:rPr>
        <w:t>授权代理人：</w:t>
      </w:r>
      <w:r>
        <w:rPr>
          <w:rFonts w:hint="eastAsia" w:ascii="宋体" w:hAnsi="宋体" w:cs="宋体"/>
          <w:sz w:val="24"/>
          <w:highlight w:val="none"/>
          <w:lang w:val="en-US" w:eastAsia="zh-CN"/>
        </w:rPr>
        <w:t xml:space="preserve">                         </w:t>
      </w:r>
      <w:r>
        <w:rPr>
          <w:rFonts w:hint="eastAsia" w:ascii="宋体" w:hAnsi="宋体" w:cs="宋体"/>
          <w:sz w:val="24"/>
          <w:highlight w:val="none"/>
        </w:rPr>
        <w:t>授权代理人：</w:t>
      </w:r>
    </w:p>
    <w:p>
      <w:pPr>
        <w:spacing w:line="384" w:lineRule="auto"/>
        <w:rPr>
          <w:rFonts w:ascii="宋体" w:hAnsi="宋体" w:cs="宋体"/>
          <w:sz w:val="24"/>
          <w:highlight w:val="none"/>
        </w:rPr>
      </w:pPr>
      <w:r>
        <w:rPr>
          <w:rFonts w:hint="eastAsia" w:ascii="宋体" w:hAnsi="宋体" w:cs="宋体"/>
          <w:sz w:val="24"/>
          <w:highlight w:val="none"/>
        </w:rPr>
        <w:t>地址：</w:t>
      </w:r>
      <w:r>
        <w:rPr>
          <w:rFonts w:hint="eastAsia" w:ascii="宋体" w:hAnsi="宋体" w:cs="宋体"/>
          <w:sz w:val="24"/>
          <w:highlight w:val="none"/>
          <w:lang w:val="en-US" w:eastAsia="zh-CN"/>
        </w:rPr>
        <w:t xml:space="preserve">                                  </w:t>
      </w:r>
      <w:r>
        <w:rPr>
          <w:rFonts w:hint="eastAsia" w:ascii="宋体" w:hAnsi="宋体" w:cs="宋体"/>
          <w:sz w:val="24"/>
          <w:highlight w:val="none"/>
        </w:rPr>
        <w:t>地址：</w:t>
      </w:r>
    </w:p>
    <w:p>
      <w:pPr>
        <w:spacing w:line="384" w:lineRule="auto"/>
        <w:rPr>
          <w:rFonts w:ascii="宋体" w:hAnsi="宋体" w:cs="宋体"/>
          <w:sz w:val="24"/>
          <w:highlight w:val="none"/>
        </w:rPr>
      </w:pPr>
      <w:r>
        <w:rPr>
          <w:rFonts w:hint="eastAsia" w:ascii="宋体" w:hAnsi="宋体" w:cs="宋体"/>
          <w:sz w:val="24"/>
          <w:highlight w:val="none"/>
        </w:rPr>
        <w:t>经办人：</w:t>
      </w:r>
      <w:r>
        <w:rPr>
          <w:rFonts w:hint="eastAsia" w:ascii="宋体" w:hAnsi="宋体" w:cs="宋体"/>
          <w:sz w:val="24"/>
          <w:highlight w:val="none"/>
          <w:lang w:val="en-US" w:eastAsia="zh-CN"/>
        </w:rPr>
        <w:t xml:space="preserve">                              </w:t>
      </w:r>
      <w:r>
        <w:rPr>
          <w:rFonts w:hint="eastAsia" w:ascii="宋体" w:hAnsi="宋体" w:cs="宋体"/>
          <w:sz w:val="24"/>
          <w:highlight w:val="none"/>
        </w:rPr>
        <w:t>经办人：</w:t>
      </w:r>
    </w:p>
    <w:p>
      <w:pPr>
        <w:spacing w:line="384" w:lineRule="auto"/>
        <w:rPr>
          <w:rFonts w:ascii="宋体" w:hAnsi="宋体" w:cs="宋体"/>
          <w:sz w:val="24"/>
          <w:highlight w:val="none"/>
        </w:rPr>
      </w:pPr>
      <w:r>
        <w:rPr>
          <w:rFonts w:hint="eastAsia" w:ascii="宋体" w:hAnsi="宋体" w:cs="宋体"/>
          <w:sz w:val="24"/>
          <w:highlight w:val="none"/>
        </w:rPr>
        <w:t>联系电话：</w:t>
      </w:r>
      <w:r>
        <w:rPr>
          <w:rFonts w:hint="eastAsia" w:ascii="宋体" w:hAnsi="宋体" w:cs="宋体"/>
          <w:sz w:val="24"/>
          <w:highlight w:val="none"/>
          <w:lang w:val="en-US" w:eastAsia="zh-CN"/>
        </w:rPr>
        <w:t xml:space="preserve">                           </w:t>
      </w:r>
      <w:r>
        <w:rPr>
          <w:rFonts w:hint="eastAsia" w:ascii="宋体" w:hAnsi="宋体" w:cs="宋体"/>
          <w:sz w:val="24"/>
          <w:highlight w:val="none"/>
        </w:rPr>
        <w:t>联系电话：</w:t>
      </w:r>
    </w:p>
    <w:p>
      <w:pPr>
        <w:spacing w:line="384" w:lineRule="auto"/>
        <w:ind w:left="6360" w:hanging="6122" w:hangingChars="2650"/>
        <w:rPr>
          <w:rFonts w:ascii="宋体" w:hAnsi="宋体" w:cs="宋体"/>
          <w:sz w:val="24"/>
          <w:highlight w:val="none"/>
        </w:rPr>
      </w:pPr>
      <w:r>
        <w:rPr>
          <w:rFonts w:hint="eastAsia" w:ascii="宋体" w:hAnsi="宋体" w:cs="宋体"/>
          <w:sz w:val="24"/>
          <w:highlight w:val="none"/>
        </w:rPr>
        <w:t>传真：</w:t>
      </w:r>
      <w:r>
        <w:rPr>
          <w:rFonts w:hint="eastAsia" w:ascii="宋体" w:hAnsi="宋体" w:cs="宋体"/>
          <w:sz w:val="24"/>
          <w:highlight w:val="none"/>
          <w:lang w:val="en-US" w:eastAsia="zh-CN"/>
        </w:rPr>
        <w:t xml:space="preserve">                                </w:t>
      </w:r>
      <w:r>
        <w:rPr>
          <w:rFonts w:hint="eastAsia" w:ascii="宋体" w:hAnsi="宋体" w:cs="宋体"/>
          <w:sz w:val="24"/>
          <w:highlight w:val="none"/>
        </w:rPr>
        <w:t>传真：</w:t>
      </w:r>
    </w:p>
    <w:p>
      <w:pPr>
        <w:spacing w:line="384" w:lineRule="auto"/>
        <w:ind w:left="6360" w:hanging="6122" w:hangingChars="2650"/>
        <w:rPr>
          <w:rFonts w:ascii="宋体" w:hAnsi="宋体" w:cs="宋体"/>
          <w:sz w:val="24"/>
          <w:highlight w:val="none"/>
        </w:rPr>
      </w:pPr>
      <w:r>
        <w:rPr>
          <w:rFonts w:hint="eastAsia" w:ascii="宋体" w:hAnsi="宋体" w:cs="宋体"/>
          <w:sz w:val="24"/>
          <w:highlight w:val="none"/>
        </w:rPr>
        <w:t>签署日期：年月日</w:t>
      </w:r>
      <w:r>
        <w:rPr>
          <w:rFonts w:hint="eastAsia" w:ascii="宋体" w:hAnsi="宋体" w:cs="宋体"/>
          <w:sz w:val="24"/>
          <w:highlight w:val="none"/>
          <w:lang w:val="en-US" w:eastAsia="zh-CN"/>
        </w:rPr>
        <w:t xml:space="preserve">                    </w:t>
      </w:r>
      <w:r>
        <w:rPr>
          <w:rFonts w:hint="eastAsia" w:ascii="宋体" w:hAnsi="宋体" w:cs="宋体"/>
          <w:sz w:val="24"/>
          <w:highlight w:val="none"/>
        </w:rPr>
        <w:t>签署日期：年月日</w:t>
      </w:r>
    </w:p>
    <w:p>
      <w:pPr>
        <w:spacing w:line="360" w:lineRule="auto"/>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ascii="宋体" w:hAnsi="宋体" w:cs="宋体"/>
          <w:color w:val="auto"/>
          <w:sz w:val="24"/>
          <w:highlight w:val="none"/>
        </w:rPr>
      </w:pPr>
      <w:r>
        <w:rPr>
          <w:rFonts w:hint="eastAsia" w:ascii="宋体" w:hAnsi="宋体" w:cs="宋体"/>
          <w:b/>
          <w:bCs/>
          <w:color w:val="auto"/>
          <w:szCs w:val="21"/>
          <w:highlight w:val="none"/>
        </w:rPr>
        <w:t>附件1  发包通知书</w:t>
      </w:r>
    </w:p>
    <w:p>
      <w:pPr>
        <w:pStyle w:val="2"/>
        <w:rPr>
          <w:rFonts w:hint="eastAsia"/>
          <w:highlight w:val="none"/>
        </w:rPr>
      </w:pPr>
    </w:p>
    <w:p>
      <w:pPr>
        <w:tabs>
          <w:tab w:val="left" w:pos="5740"/>
        </w:tabs>
        <w:autoSpaceDE w:val="0"/>
        <w:autoSpaceDN w:val="0"/>
        <w:adjustRightInd w:val="0"/>
        <w:jc w:val="center"/>
        <w:rPr>
          <w:rFonts w:ascii="方正小标宋简体" w:hAnsi="宋体" w:eastAsia="方正小标宋简体"/>
          <w:color w:val="000000"/>
          <w:sz w:val="44"/>
          <w:szCs w:val="44"/>
          <w:highlight w:val="none"/>
        </w:rPr>
      </w:pPr>
      <w:r>
        <w:rPr>
          <w:rFonts w:hint="eastAsia" w:ascii="方正小标宋简体" w:hAnsi="宋体" w:eastAsia="方正小标宋简体" w:cs="宋体"/>
          <w:bCs/>
          <w:color w:val="000000"/>
          <w:kern w:val="0"/>
          <w:sz w:val="44"/>
          <w:szCs w:val="44"/>
          <w:highlight w:val="none"/>
        </w:rPr>
        <w:t>广州市净水有限公司</w:t>
      </w:r>
      <w:r>
        <w:rPr>
          <w:rFonts w:hint="eastAsia" w:ascii="方正小标宋简体" w:hAnsi="宋体" w:eastAsia="方正小标宋简体"/>
          <w:color w:val="000000"/>
          <w:sz w:val="44"/>
          <w:szCs w:val="44"/>
          <w:highlight w:val="none"/>
        </w:rPr>
        <w:t>非招标项目</w:t>
      </w:r>
    </w:p>
    <w:p>
      <w:pPr>
        <w:tabs>
          <w:tab w:val="left" w:pos="5740"/>
        </w:tabs>
        <w:autoSpaceDE w:val="0"/>
        <w:autoSpaceDN w:val="0"/>
        <w:adjustRightInd w:val="0"/>
        <w:jc w:val="center"/>
        <w:rPr>
          <w:rFonts w:ascii="方正小标宋简体" w:hAnsi="宋体" w:eastAsia="方正小标宋简体" w:cs="宋体"/>
          <w:bCs/>
          <w:color w:val="000000"/>
          <w:kern w:val="0"/>
          <w:sz w:val="44"/>
          <w:szCs w:val="44"/>
          <w:highlight w:val="none"/>
        </w:rPr>
      </w:pPr>
      <w:r>
        <w:rPr>
          <w:rFonts w:hint="eastAsia" w:ascii="方正小标宋简体" w:hAnsi="宋体" w:eastAsia="方正小标宋简体" w:cs="宋体"/>
          <w:bCs/>
          <w:color w:val="000000"/>
          <w:kern w:val="0"/>
          <w:sz w:val="44"/>
          <w:szCs w:val="44"/>
          <w:highlight w:val="none"/>
        </w:rPr>
        <w:t>发包通知书</w:t>
      </w:r>
    </w:p>
    <w:p>
      <w:pPr>
        <w:tabs>
          <w:tab w:val="left" w:pos="709"/>
        </w:tabs>
        <w:autoSpaceDE w:val="0"/>
        <w:autoSpaceDN w:val="0"/>
        <w:adjustRightInd w:val="0"/>
        <w:spacing w:after="400"/>
        <w:jc w:val="center"/>
        <w:rPr>
          <w:rFonts w:hint="eastAsia" w:ascii="仿宋_GB2312" w:hAnsi="STSong-Light" w:eastAsia="仿宋_GB2312" w:cs="STSong-Light"/>
          <w:color w:val="000000"/>
          <w:kern w:val="0"/>
          <w:sz w:val="32"/>
          <w:szCs w:val="32"/>
          <w:highlight w:val="none"/>
        </w:rPr>
      </w:pPr>
      <w:r>
        <w:rPr>
          <w:rFonts w:hint="eastAsia" w:ascii="仿宋_GB2312" w:hAnsi="STSong-Light" w:eastAsia="仿宋_GB2312" w:cs="STSong-Light"/>
          <w:color w:val="000000"/>
          <w:kern w:val="0"/>
          <w:sz w:val="32"/>
          <w:szCs w:val="32"/>
          <w:highlight w:val="none"/>
        </w:rPr>
        <w:t>广净（</w:t>
      </w:r>
      <w:r>
        <w:rPr>
          <w:rFonts w:hint="eastAsia" w:ascii="仿宋_GB2312" w:hAnsi="STSong-Light" w:eastAsia="仿宋_GB2312" w:cs="STSong-Light"/>
          <w:color w:val="000000"/>
          <w:kern w:val="0"/>
          <w:sz w:val="32"/>
          <w:szCs w:val="32"/>
          <w:highlight w:val="none"/>
          <w:lang w:val="en-US" w:eastAsia="zh-CN"/>
        </w:rPr>
        <w:t>非公招</w:t>
      </w:r>
      <w:r>
        <w:rPr>
          <w:rFonts w:hint="eastAsia" w:ascii="仿宋_GB2312" w:hAnsi="STSong-Light" w:eastAsia="仿宋_GB2312" w:cs="STSong-Light"/>
          <w:color w:val="000000"/>
          <w:kern w:val="0"/>
          <w:sz w:val="32"/>
          <w:szCs w:val="32"/>
          <w:highlight w:val="none"/>
        </w:rPr>
        <w:t>）字 [20</w:t>
      </w:r>
      <w:r>
        <w:rPr>
          <w:rFonts w:hint="eastAsia" w:ascii="仿宋_GB2312" w:hAnsi="宋体" w:eastAsia="仿宋_GB2312" w:cs="STSong-Light"/>
          <w:color w:val="000000"/>
          <w:kern w:val="0"/>
          <w:sz w:val="32"/>
          <w:szCs w:val="32"/>
          <w:highlight w:val="none"/>
          <w:lang w:val="en-US" w:eastAsia="zh-CN"/>
        </w:rPr>
        <w:t>21</w:t>
      </w:r>
      <w:r>
        <w:rPr>
          <w:rFonts w:hint="eastAsia" w:ascii="仿宋_GB2312" w:hAnsi="STSong-Light" w:eastAsia="仿宋_GB2312" w:cs="STSong-Light"/>
          <w:color w:val="000000"/>
          <w:kern w:val="0"/>
          <w:sz w:val="32"/>
          <w:szCs w:val="32"/>
          <w:highlight w:val="none"/>
        </w:rPr>
        <w:t>] 第 [</w:t>
      </w:r>
      <w:r>
        <w:rPr>
          <w:rFonts w:hint="eastAsia" w:ascii="仿宋_GB2312" w:hAnsi="宋体" w:eastAsia="仿宋_GB2312" w:cs="STSong-Light"/>
          <w:color w:val="000000"/>
          <w:kern w:val="0"/>
          <w:sz w:val="32"/>
          <w:szCs w:val="32"/>
          <w:highlight w:val="none"/>
        </w:rPr>
        <w:t>×××</w:t>
      </w:r>
      <w:r>
        <w:rPr>
          <w:rFonts w:hint="eastAsia" w:ascii="仿宋_GB2312" w:hAnsi="STSong-Light" w:eastAsia="仿宋_GB2312" w:cs="STSong-Light"/>
          <w:color w:val="000000"/>
          <w:kern w:val="0"/>
          <w:sz w:val="32"/>
          <w:szCs w:val="32"/>
          <w:highlight w:val="none"/>
        </w:rPr>
        <w:t>] 号</w:t>
      </w:r>
    </w:p>
    <w:p>
      <w:pPr>
        <w:pStyle w:val="2"/>
        <w:rPr>
          <w:highlight w:val="none"/>
        </w:rPr>
      </w:pPr>
    </w:p>
    <w:p>
      <w:pPr>
        <w:autoSpaceDE w:val="0"/>
        <w:autoSpaceDN w:val="0"/>
        <w:adjustRightInd w:val="0"/>
        <w:spacing w:after="300"/>
        <w:jc w:val="left"/>
        <w:rPr>
          <w:rFonts w:ascii="仿宋_GB2312" w:hAnsi="STSong-Light" w:eastAsia="仿宋_GB2312" w:cs="STSong-Light"/>
          <w:color w:val="000000"/>
          <w:kern w:val="0"/>
          <w:sz w:val="32"/>
          <w:szCs w:val="32"/>
          <w:highlight w:val="none"/>
        </w:rPr>
      </w:pPr>
      <w:r>
        <w:rPr>
          <w:rFonts w:hint="eastAsia" w:ascii="仿宋_GB2312" w:hAnsi="STSong-Light" w:eastAsia="仿宋_GB2312" w:cs="STSong-Light"/>
          <w:color w:val="000000"/>
          <w:kern w:val="0"/>
          <w:sz w:val="32"/>
          <w:szCs w:val="32"/>
          <w:highlight w:val="none"/>
        </w:rPr>
        <w:t>承包单位(全称):</w:t>
      </w:r>
    </w:p>
    <w:p>
      <w:pPr>
        <w:autoSpaceDE w:val="0"/>
        <w:autoSpaceDN w:val="0"/>
        <w:adjustRightInd w:val="0"/>
        <w:spacing w:after="300" w:line="500" w:lineRule="atLeast"/>
        <w:jc w:val="left"/>
        <w:rPr>
          <w:rFonts w:ascii="仿宋_GB2312" w:hAnsi="STSong-Light" w:eastAsia="仿宋_GB2312" w:cs="STSong-Light"/>
          <w:color w:val="000000"/>
          <w:kern w:val="0"/>
          <w:sz w:val="32"/>
          <w:szCs w:val="32"/>
          <w:highlight w:val="none"/>
        </w:rPr>
      </w:pPr>
      <w:r>
        <w:rPr>
          <w:rFonts w:hint="eastAsia" w:ascii="仿宋_GB2312" w:hAnsi="STSong-Light" w:eastAsia="仿宋_GB2312" w:cs="STSong-Light"/>
          <w:color w:val="000000"/>
          <w:kern w:val="0"/>
          <w:sz w:val="32"/>
          <w:szCs w:val="32"/>
          <w:highlight w:val="none"/>
        </w:rPr>
        <w:t xml:space="preserve">    经</w:t>
      </w:r>
      <w:r>
        <w:rPr>
          <w:rFonts w:hint="eastAsia" w:ascii="仿宋_GB2312" w:hAnsi="STSong-Light" w:eastAsia="仿宋_GB2312" w:cs="STSong-Light"/>
          <w:color w:val="000000"/>
          <w:kern w:val="0"/>
          <w:sz w:val="32"/>
          <w:szCs w:val="32"/>
          <w:highlight w:val="none"/>
          <w:lang w:val="en-US" w:eastAsia="zh-CN"/>
        </w:rPr>
        <w:t>我公司</w:t>
      </w:r>
      <w:r>
        <w:rPr>
          <w:rFonts w:hint="eastAsia" w:ascii="仿宋_GB2312" w:hAnsi="STSong-Light" w:eastAsia="仿宋_GB2312" w:cs="STSong-Light"/>
          <w:color w:val="000000"/>
          <w:kern w:val="0"/>
          <w:sz w:val="32"/>
          <w:szCs w:val="32"/>
          <w:highlight w:val="none"/>
        </w:rPr>
        <w:t>询价小组评审推荐，确定你单位为</w:t>
      </w:r>
      <w:r>
        <w:rPr>
          <w:rFonts w:hint="eastAsia" w:ascii="仿宋_GB2312" w:hAnsi="宋体" w:eastAsia="仿宋_GB2312" w:cs="STSong-Light"/>
          <w:color w:val="000000"/>
          <w:kern w:val="0"/>
          <w:sz w:val="32"/>
          <w:szCs w:val="32"/>
          <w:highlight w:val="none"/>
        </w:rPr>
        <w:t>××××项目的</w:t>
      </w:r>
      <w:r>
        <w:rPr>
          <w:rFonts w:hint="eastAsia" w:ascii="仿宋_GB2312" w:hAnsi="STSong-Light" w:eastAsia="仿宋_GB2312" w:cs="STSong-Light"/>
          <w:color w:val="000000"/>
          <w:kern w:val="0"/>
          <w:sz w:val="32"/>
          <w:szCs w:val="32"/>
          <w:highlight w:val="none"/>
        </w:rPr>
        <w:t>承包单位，承包内容为询价文件所规定的发包内容，</w:t>
      </w:r>
      <w:r>
        <w:rPr>
          <w:rFonts w:hint="eastAsia" w:ascii="仿宋_GB2312" w:hAnsi="STSong-Light" w:eastAsia="仿宋_GB2312" w:cs="STSong-Light"/>
          <w:color w:val="000000"/>
          <w:kern w:val="0"/>
          <w:sz w:val="32"/>
          <w:szCs w:val="32"/>
          <w:highlight w:val="none"/>
          <w:lang w:val="en-US" w:eastAsia="zh-CN"/>
        </w:rPr>
        <w:t>发包价</w:t>
      </w:r>
      <w:r>
        <w:rPr>
          <w:rFonts w:hint="eastAsia" w:ascii="仿宋_GB2312" w:hAnsi="STSong-Light" w:eastAsia="仿宋_GB2312" w:cs="STSong-Light"/>
          <w:color w:val="000000"/>
          <w:kern w:val="0"/>
          <w:sz w:val="32"/>
          <w:szCs w:val="32"/>
          <w:highlight w:val="none"/>
        </w:rPr>
        <w:t>为人民币</w:t>
      </w:r>
      <w:r>
        <w:rPr>
          <w:rFonts w:hint="eastAsia" w:ascii="仿宋_GB2312" w:hAnsi="宋体" w:eastAsia="仿宋_GB2312" w:cs="STSong-Light"/>
          <w:color w:val="000000"/>
          <w:kern w:val="0"/>
          <w:sz w:val="32"/>
          <w:szCs w:val="32"/>
          <w:highlight w:val="none"/>
        </w:rPr>
        <w:t>×</w:t>
      </w:r>
      <w:r>
        <w:rPr>
          <w:rFonts w:hint="eastAsia" w:ascii="仿宋_GB2312" w:hAnsi="STSong-Light" w:eastAsia="仿宋_GB2312" w:cs="STSong-Light"/>
          <w:color w:val="000000"/>
          <w:kern w:val="0"/>
          <w:sz w:val="32"/>
          <w:szCs w:val="32"/>
          <w:highlight w:val="none"/>
        </w:rPr>
        <w:t>拾</w:t>
      </w:r>
      <w:r>
        <w:rPr>
          <w:rFonts w:hint="eastAsia" w:ascii="仿宋_GB2312" w:hAnsi="宋体" w:eastAsia="仿宋_GB2312" w:cs="STSong-Light"/>
          <w:color w:val="000000"/>
          <w:kern w:val="0"/>
          <w:sz w:val="32"/>
          <w:szCs w:val="32"/>
          <w:highlight w:val="none"/>
        </w:rPr>
        <w:t>×</w:t>
      </w:r>
      <w:r>
        <w:rPr>
          <w:rFonts w:hint="eastAsia" w:ascii="仿宋_GB2312" w:hAnsi="STSong-Light" w:eastAsia="仿宋_GB2312" w:cs="STSong-Light"/>
          <w:color w:val="000000"/>
          <w:kern w:val="0"/>
          <w:sz w:val="32"/>
          <w:szCs w:val="32"/>
          <w:highlight w:val="none"/>
        </w:rPr>
        <w:t>万</w:t>
      </w:r>
      <w:r>
        <w:rPr>
          <w:rFonts w:hint="eastAsia" w:ascii="仿宋_GB2312" w:hAnsi="宋体" w:eastAsia="仿宋_GB2312" w:cs="STSong-Light"/>
          <w:color w:val="000000"/>
          <w:kern w:val="0"/>
          <w:sz w:val="32"/>
          <w:szCs w:val="32"/>
          <w:highlight w:val="none"/>
        </w:rPr>
        <w:t>×</w:t>
      </w:r>
      <w:r>
        <w:rPr>
          <w:rFonts w:hint="eastAsia" w:ascii="仿宋_GB2312" w:hAnsi="STSong-Light" w:eastAsia="仿宋_GB2312" w:cs="STSong-Light"/>
          <w:color w:val="000000"/>
          <w:kern w:val="0"/>
          <w:sz w:val="32"/>
          <w:szCs w:val="32"/>
          <w:highlight w:val="none"/>
        </w:rPr>
        <w:t>仟</w:t>
      </w:r>
      <w:r>
        <w:rPr>
          <w:rFonts w:hint="eastAsia" w:ascii="仿宋_GB2312" w:hAnsi="宋体" w:eastAsia="仿宋_GB2312" w:cs="STSong-Light"/>
          <w:color w:val="000000"/>
          <w:kern w:val="0"/>
          <w:sz w:val="32"/>
          <w:szCs w:val="32"/>
          <w:highlight w:val="none"/>
        </w:rPr>
        <w:t>×</w:t>
      </w:r>
      <w:r>
        <w:rPr>
          <w:rFonts w:hint="eastAsia" w:ascii="仿宋_GB2312" w:hAnsi="STSong-Light" w:eastAsia="仿宋_GB2312" w:cs="STSong-Light"/>
          <w:color w:val="000000"/>
          <w:kern w:val="0"/>
          <w:sz w:val="32"/>
          <w:szCs w:val="32"/>
          <w:highlight w:val="none"/>
        </w:rPr>
        <w:t>佰元（￥元）。</w:t>
      </w:r>
    </w:p>
    <w:p>
      <w:pPr>
        <w:autoSpaceDE w:val="0"/>
        <w:autoSpaceDN w:val="0"/>
        <w:adjustRightInd w:val="0"/>
        <w:spacing w:after="200"/>
        <w:jc w:val="left"/>
        <w:rPr>
          <w:rFonts w:ascii="仿宋_GB2312" w:hAnsi="STSong-Light" w:eastAsia="仿宋_GB2312" w:cs="STSong-Light"/>
          <w:color w:val="000000"/>
          <w:kern w:val="0"/>
          <w:sz w:val="32"/>
          <w:szCs w:val="32"/>
          <w:highlight w:val="none"/>
        </w:rPr>
      </w:pPr>
      <w:r>
        <w:rPr>
          <w:rFonts w:hint="eastAsia" w:ascii="仿宋_GB2312" w:hAnsi="STSong-Light" w:eastAsia="仿宋_GB2312" w:cs="STSong-Light"/>
          <w:color w:val="000000"/>
          <w:kern w:val="0"/>
          <w:sz w:val="32"/>
          <w:szCs w:val="32"/>
          <w:highlight w:val="none"/>
        </w:rPr>
        <w:t>其中：</w:t>
      </w:r>
    </w:p>
    <w:p>
      <w:pPr>
        <w:autoSpaceDE w:val="0"/>
        <w:autoSpaceDN w:val="0"/>
        <w:adjustRightInd w:val="0"/>
        <w:spacing w:after="500"/>
        <w:jc w:val="left"/>
        <w:rPr>
          <w:rFonts w:ascii="仿宋_GB2312" w:hAnsi="STSong-Light" w:eastAsia="仿宋_GB2312" w:cs="STSong-Light"/>
          <w:color w:val="000000"/>
          <w:kern w:val="0"/>
          <w:sz w:val="32"/>
          <w:szCs w:val="32"/>
          <w:highlight w:val="none"/>
        </w:rPr>
      </w:pPr>
      <w:r>
        <w:rPr>
          <w:rFonts w:hint="eastAsia" w:ascii="仿宋_GB2312" w:hAnsi="STSong-Light" w:eastAsia="仿宋_GB2312" w:cs="STSong-Light"/>
          <w:color w:val="000000"/>
          <w:kern w:val="0"/>
          <w:sz w:val="32"/>
          <w:szCs w:val="32"/>
          <w:highlight w:val="none"/>
        </w:rPr>
        <w:t xml:space="preserve">      项目负责人姓名： </w:t>
      </w:r>
    </w:p>
    <w:p>
      <w:pPr>
        <w:autoSpaceDE w:val="0"/>
        <w:autoSpaceDN w:val="0"/>
        <w:adjustRightInd w:val="0"/>
        <w:spacing w:before="600" w:after="200"/>
        <w:ind w:left="5760"/>
        <w:jc w:val="left"/>
        <w:rPr>
          <w:rFonts w:ascii="仿宋_GB2312" w:hAnsi="STSong-Light" w:eastAsia="仿宋_GB2312" w:cs="STSong-Light"/>
          <w:color w:val="000000"/>
          <w:kern w:val="0"/>
          <w:sz w:val="32"/>
          <w:szCs w:val="32"/>
          <w:highlight w:val="none"/>
        </w:rPr>
      </w:pPr>
      <w:r>
        <w:rPr>
          <w:rFonts w:hint="eastAsia" w:ascii="仿宋_GB2312" w:hAnsi="STSong-Light" w:eastAsia="仿宋_GB2312" w:cs="STSong-Light"/>
          <w:color w:val="000000"/>
          <w:kern w:val="0"/>
          <w:sz w:val="32"/>
          <w:szCs w:val="32"/>
          <w:highlight w:val="none"/>
        </w:rPr>
        <w:t>发包单位（盖章）：</w:t>
      </w:r>
    </w:p>
    <w:p>
      <w:pPr>
        <w:autoSpaceDE w:val="0"/>
        <w:autoSpaceDN w:val="0"/>
        <w:adjustRightInd w:val="0"/>
        <w:spacing w:after="200"/>
        <w:jc w:val="left"/>
        <w:rPr>
          <w:rFonts w:ascii="仿宋_GB2312" w:hAnsi="STSong-Light" w:eastAsia="仿宋_GB2312" w:cs="STSong-Light"/>
          <w:color w:val="000000"/>
          <w:kern w:val="0"/>
          <w:sz w:val="32"/>
          <w:szCs w:val="32"/>
          <w:highlight w:val="none"/>
        </w:rPr>
      </w:pPr>
      <w:r>
        <w:rPr>
          <w:rFonts w:hint="eastAsia" w:ascii="仿宋_GB2312" w:hAnsi="STSong-Light" w:eastAsia="仿宋_GB2312" w:cs="STSong-Light"/>
          <w:color w:val="000000"/>
          <w:kern w:val="0"/>
          <w:sz w:val="32"/>
          <w:szCs w:val="32"/>
          <w:highlight w:val="none"/>
        </w:rPr>
        <w:t xml:space="preserve">                                        年  月  日</w:t>
      </w:r>
    </w:p>
    <w:p>
      <w:pPr>
        <w:autoSpaceDE w:val="0"/>
        <w:autoSpaceDN w:val="0"/>
        <w:adjustRightInd w:val="0"/>
        <w:spacing w:before="600" w:after="200"/>
        <w:ind w:left="5760"/>
        <w:jc w:val="left"/>
        <w:rPr>
          <w:rFonts w:ascii="STSong-Light" w:hAnsi="STSong-Light" w:cs="STSong-Light"/>
          <w:color w:val="000000"/>
          <w:kern w:val="0"/>
          <w:sz w:val="24"/>
          <w:highlight w:val="none"/>
        </w:rPr>
        <w:sectPr>
          <w:headerReference r:id="rId5" w:type="default"/>
          <w:footerReference r:id="rId7" w:type="default"/>
          <w:headerReference r:id="rId6" w:type="even"/>
          <w:pgSz w:w="11906" w:h="16838"/>
          <w:pgMar w:top="1701" w:right="1531" w:bottom="1701" w:left="1531" w:header="851" w:footer="1418" w:gutter="0"/>
          <w:pgNumType w:fmt="numberInDash"/>
          <w:cols w:space="720" w:num="1"/>
          <w:docGrid w:type="linesAndChars" w:linePitch="289" w:charSpace="-1844"/>
        </w:sectPr>
      </w:pPr>
    </w:p>
    <w:p>
      <w:pPr>
        <w:spacing w:line="360" w:lineRule="auto"/>
        <w:rPr>
          <w:rFonts w:ascii="宋体" w:hAnsi="宋体" w:cs="宋体"/>
          <w:b/>
          <w:bCs/>
          <w:szCs w:val="21"/>
          <w:highlight w:val="none"/>
        </w:rPr>
      </w:pPr>
      <w:r>
        <w:rPr>
          <w:rFonts w:hint="eastAsia" w:ascii="宋体" w:hAnsi="宋体" w:cs="宋体"/>
          <w:b/>
          <w:bCs/>
          <w:szCs w:val="21"/>
          <w:highlight w:val="none"/>
        </w:rPr>
        <w:t>附件2：廉洁协议</w:t>
      </w:r>
    </w:p>
    <w:p>
      <w:pPr>
        <w:spacing w:line="360" w:lineRule="auto"/>
        <w:jc w:val="center"/>
        <w:rPr>
          <w:rFonts w:ascii="宋体" w:hAnsi="宋体"/>
          <w:b/>
          <w:sz w:val="32"/>
          <w:szCs w:val="32"/>
          <w:highlight w:val="none"/>
        </w:rPr>
      </w:pPr>
      <w:r>
        <w:rPr>
          <w:rFonts w:hint="eastAsia" w:ascii="宋体" w:hAnsi="宋体"/>
          <w:b/>
          <w:sz w:val="32"/>
          <w:szCs w:val="32"/>
          <w:highlight w:val="none"/>
        </w:rPr>
        <w:t>廉洁协议</w:t>
      </w:r>
    </w:p>
    <w:p>
      <w:pPr>
        <w:spacing w:line="360" w:lineRule="auto"/>
        <w:ind w:firstLine="540" w:firstLineChars="225"/>
        <w:rPr>
          <w:rFonts w:ascii="宋体" w:hAnsi="宋体"/>
          <w:sz w:val="24"/>
          <w:highlight w:val="none"/>
        </w:rPr>
      </w:pPr>
      <w:r>
        <w:rPr>
          <w:rFonts w:hint="eastAsia" w:ascii="宋体" w:hAnsi="宋体"/>
          <w:sz w:val="24"/>
          <w:highlight w:val="none"/>
        </w:rPr>
        <w:t>为促进双方诚信经营、廉洁从业，防范商业贿赂，保护国家、集体和当事人的合法权益，根据国家有关法律法规和广东省、广州市廉政建设的规定，</w:t>
      </w:r>
      <w:r>
        <w:rPr>
          <w:rFonts w:ascii="宋体" w:hAnsi="宋体"/>
          <w:sz w:val="24"/>
          <w:highlight w:val="none"/>
          <w:u w:val="single"/>
        </w:rPr>
        <w:t>广州市净水有限公司</w:t>
      </w:r>
      <w:r>
        <w:rPr>
          <w:rFonts w:ascii="宋体" w:hAnsi="宋体"/>
          <w:sz w:val="24"/>
          <w:highlight w:val="none"/>
        </w:rPr>
        <w:t>(以下称甲方)与</w:t>
      </w:r>
      <w:r>
        <w:rPr>
          <w:rFonts w:hint="eastAsia" w:ascii="宋体" w:hAnsi="宋体"/>
          <w:sz w:val="24"/>
          <w:highlight w:val="none"/>
        </w:rPr>
        <w:t>(以下称乙方</w:t>
      </w:r>
      <w:r>
        <w:rPr>
          <w:rFonts w:ascii="宋体" w:hAnsi="宋体"/>
          <w:sz w:val="24"/>
          <w:highlight w:val="none"/>
        </w:rPr>
        <w:t>)，特此订立本协议共同遵照执行。</w:t>
      </w:r>
    </w:p>
    <w:p>
      <w:pPr>
        <w:spacing w:line="360" w:lineRule="auto"/>
        <w:ind w:firstLine="482" w:firstLineChars="200"/>
        <w:rPr>
          <w:rFonts w:ascii="宋体" w:hAnsi="宋体"/>
          <w:sz w:val="24"/>
          <w:highlight w:val="none"/>
        </w:rPr>
      </w:pPr>
      <w:r>
        <w:rPr>
          <w:rFonts w:hint="eastAsia" w:ascii="宋体" w:hAnsi="宋体"/>
          <w:b/>
          <w:bCs/>
          <w:sz w:val="24"/>
          <w:highlight w:val="none"/>
        </w:rPr>
        <w:t>第一条甲乙双方的权利和义务</w:t>
      </w:r>
    </w:p>
    <w:p>
      <w:pPr>
        <w:spacing w:line="360" w:lineRule="auto"/>
        <w:ind w:firstLine="360" w:firstLineChars="150"/>
        <w:rPr>
          <w:rFonts w:ascii="宋体" w:hAnsi="宋体"/>
          <w:sz w:val="24"/>
          <w:highlight w:val="none"/>
        </w:rPr>
      </w:pPr>
      <w:r>
        <w:rPr>
          <w:rFonts w:hint="eastAsia" w:ascii="宋体" w:hAnsi="宋体"/>
          <w:sz w:val="24"/>
          <w:highlight w:val="none"/>
        </w:rPr>
        <w:t>（一）甲乙双方严格遵守国家关于市场准入、项目招标投标、市场经营活动等有关法律、法规相关政策及廉政建设的各项规定。</w:t>
      </w:r>
    </w:p>
    <w:p>
      <w:pPr>
        <w:spacing w:line="360" w:lineRule="auto"/>
        <w:ind w:firstLine="360" w:firstLineChars="150"/>
        <w:rPr>
          <w:rFonts w:ascii="宋体" w:hAnsi="宋体"/>
          <w:sz w:val="24"/>
          <w:highlight w:val="none"/>
        </w:rPr>
      </w:pPr>
      <w:r>
        <w:rPr>
          <w:rFonts w:hint="eastAsia" w:ascii="宋体" w:hAnsi="宋体"/>
          <w:sz w:val="24"/>
          <w:highlight w:val="none"/>
        </w:rPr>
        <w:t>（二）严格执行合同（以下简称：主合同），自觉履行合同约定的相关义务。</w:t>
      </w:r>
    </w:p>
    <w:p>
      <w:pPr>
        <w:spacing w:line="360" w:lineRule="auto"/>
        <w:ind w:firstLine="360" w:firstLineChars="150"/>
        <w:rPr>
          <w:rFonts w:ascii="宋体" w:hAnsi="宋体"/>
          <w:sz w:val="24"/>
          <w:highlight w:val="none"/>
        </w:rPr>
      </w:pPr>
      <w:r>
        <w:rPr>
          <w:rFonts w:hint="eastAsia" w:ascii="宋体" w:hAnsi="宋体"/>
          <w:sz w:val="24"/>
          <w:highlight w:val="none"/>
        </w:rPr>
        <w:t>（三）在业务活动中坚持公开、公正、诚信、透明的原则，不得损害国家、集体利益。</w:t>
      </w:r>
    </w:p>
    <w:p>
      <w:pPr>
        <w:spacing w:line="360" w:lineRule="auto"/>
        <w:ind w:firstLine="360" w:firstLineChars="150"/>
        <w:rPr>
          <w:rFonts w:ascii="宋体" w:hAnsi="宋体"/>
          <w:sz w:val="24"/>
          <w:highlight w:val="none"/>
        </w:rPr>
      </w:pPr>
      <w:r>
        <w:rPr>
          <w:rFonts w:hint="eastAsia" w:ascii="宋体" w:hAnsi="宋体"/>
          <w:sz w:val="24"/>
          <w:highlight w:val="none"/>
        </w:rPr>
        <w:t>（四）建立健全廉洁从业制度，开展廉洁教育，公布举报电话，监督并认真查处不廉洁及违法违纪行为。</w:t>
      </w:r>
    </w:p>
    <w:p>
      <w:pPr>
        <w:spacing w:line="360" w:lineRule="auto"/>
        <w:ind w:firstLine="360" w:firstLineChars="150"/>
        <w:rPr>
          <w:rFonts w:ascii="宋体" w:hAnsi="宋体"/>
          <w:sz w:val="24"/>
          <w:highlight w:val="none"/>
        </w:rPr>
      </w:pPr>
      <w:r>
        <w:rPr>
          <w:rFonts w:hint="eastAsia" w:ascii="宋体" w:hAnsi="宋体"/>
          <w:sz w:val="24"/>
          <w:highlight w:val="none"/>
        </w:rPr>
        <w:t>（五）发现对方在业务活动中有不廉洁行为，应及时提醒对方纠正。情节严重的，应向其上级有关部门举报，建议给予处理，并有权要求告知处理结果。</w:t>
      </w:r>
    </w:p>
    <w:p>
      <w:pPr>
        <w:spacing w:line="360" w:lineRule="auto"/>
        <w:ind w:firstLine="482" w:firstLineChars="200"/>
        <w:rPr>
          <w:rFonts w:ascii="宋体" w:hAnsi="宋体"/>
          <w:sz w:val="24"/>
          <w:highlight w:val="none"/>
        </w:rPr>
      </w:pPr>
      <w:r>
        <w:rPr>
          <w:rFonts w:hint="eastAsia" w:ascii="宋体" w:hAnsi="宋体"/>
          <w:b/>
          <w:bCs/>
          <w:sz w:val="24"/>
          <w:highlight w:val="none"/>
        </w:rPr>
        <w:t>第二条甲方的义务</w:t>
      </w:r>
    </w:p>
    <w:p>
      <w:pPr>
        <w:spacing w:line="360" w:lineRule="auto"/>
        <w:ind w:firstLine="480" w:firstLineChars="200"/>
        <w:rPr>
          <w:rFonts w:ascii="宋体" w:hAnsi="宋体"/>
          <w:sz w:val="24"/>
          <w:highlight w:val="none"/>
        </w:rPr>
      </w:pPr>
      <w:r>
        <w:rPr>
          <w:rFonts w:hint="eastAsia" w:ascii="宋体" w:hAnsi="宋体"/>
          <w:sz w:val="24"/>
          <w:highlight w:val="none"/>
        </w:rPr>
        <w:t>（一）甲方及其工作人员不得索要或接受乙方的礼金、有价证券和贵重物品，不得在乙方报销任何应由甲方或个人支付的费用等。</w:t>
      </w:r>
    </w:p>
    <w:p>
      <w:pPr>
        <w:spacing w:line="360" w:lineRule="auto"/>
        <w:ind w:firstLine="480" w:firstLineChars="200"/>
        <w:rPr>
          <w:rFonts w:ascii="宋体" w:hAnsi="宋体"/>
          <w:sz w:val="24"/>
          <w:highlight w:val="none"/>
        </w:rPr>
      </w:pPr>
      <w:r>
        <w:rPr>
          <w:rFonts w:hint="eastAsia" w:ascii="宋体" w:hAnsi="宋体"/>
          <w:sz w:val="24"/>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spacing w:line="360" w:lineRule="auto"/>
        <w:ind w:left="15" w:leftChars="7" w:firstLine="480" w:firstLineChars="200"/>
        <w:rPr>
          <w:rFonts w:ascii="宋体" w:hAnsi="宋体"/>
          <w:sz w:val="24"/>
          <w:highlight w:val="none"/>
        </w:rPr>
      </w:pPr>
      <w:r>
        <w:rPr>
          <w:rFonts w:hint="eastAsia" w:ascii="宋体" w:hAnsi="宋体"/>
          <w:sz w:val="24"/>
          <w:highlight w:val="none"/>
        </w:rPr>
        <w:t>（三）甲方及其工作人员不得要求或者接受乙方为其住房装修、婚丧嫁娶活动、配偶子女工作安排以及出国出境、旅游等提供方便等。</w:t>
      </w:r>
    </w:p>
    <w:p>
      <w:pPr>
        <w:spacing w:line="360" w:lineRule="auto"/>
        <w:ind w:left="15" w:leftChars="7" w:firstLine="480" w:firstLineChars="200"/>
        <w:rPr>
          <w:rFonts w:ascii="宋体" w:hAnsi="宋体"/>
          <w:sz w:val="24"/>
          <w:highlight w:val="none"/>
        </w:rPr>
      </w:pPr>
      <w:r>
        <w:rPr>
          <w:rFonts w:hint="eastAsia" w:ascii="宋体" w:hAnsi="宋体"/>
          <w:sz w:val="24"/>
          <w:highlight w:val="none"/>
        </w:rPr>
        <w:t>（四）甲方工作人员不得在乙方或与乙方有股权关联的企业兼职，不得向乙方介绍家属或者亲友从事与甲方业务有关的经济活动。</w:t>
      </w:r>
    </w:p>
    <w:p>
      <w:pPr>
        <w:spacing w:line="360" w:lineRule="auto"/>
        <w:ind w:left="15" w:leftChars="7" w:firstLine="480" w:firstLineChars="200"/>
        <w:rPr>
          <w:rFonts w:ascii="宋体" w:hAnsi="宋体"/>
          <w:sz w:val="24"/>
          <w:highlight w:val="none"/>
        </w:rPr>
      </w:pPr>
      <w:r>
        <w:rPr>
          <w:rFonts w:hint="eastAsia" w:ascii="宋体" w:hAnsi="宋体"/>
          <w:sz w:val="24"/>
          <w:highlight w:val="none"/>
        </w:rPr>
        <w:t>（五）甲方工作人员不得以明显低于市场的价格向乙方购买房屋、汽车等物品；不得</w:t>
      </w:r>
      <w:r>
        <w:rPr>
          <w:rFonts w:ascii="宋体" w:hAnsi="宋体"/>
          <w:sz w:val="24"/>
          <w:highlight w:val="none"/>
        </w:rPr>
        <w:t>以明显高于市场的价格向</w:t>
      </w:r>
      <w:r>
        <w:rPr>
          <w:rFonts w:hint="eastAsia" w:ascii="宋体" w:hAnsi="宋体"/>
          <w:sz w:val="24"/>
          <w:highlight w:val="none"/>
        </w:rPr>
        <w:t>乙方</w:t>
      </w:r>
      <w:r>
        <w:rPr>
          <w:rFonts w:ascii="宋体" w:hAnsi="宋体"/>
          <w:sz w:val="24"/>
          <w:highlight w:val="none"/>
        </w:rPr>
        <w:t>出售房屋、汽车等物品；</w:t>
      </w:r>
      <w:r>
        <w:rPr>
          <w:rFonts w:hint="eastAsia" w:ascii="宋体" w:hAnsi="宋体"/>
          <w:sz w:val="24"/>
          <w:highlight w:val="none"/>
        </w:rPr>
        <w:t>不得使用乙方提供的与工作无关的房屋、汽车等物品；不得以其他交易形式非法收受请托人财物。</w:t>
      </w:r>
    </w:p>
    <w:p>
      <w:pPr>
        <w:spacing w:line="360" w:lineRule="auto"/>
        <w:ind w:left="15" w:leftChars="7" w:firstLine="480" w:firstLineChars="200"/>
        <w:rPr>
          <w:rFonts w:ascii="宋体" w:hAnsi="宋体"/>
          <w:sz w:val="24"/>
          <w:highlight w:val="none"/>
        </w:rPr>
      </w:pPr>
      <w:r>
        <w:rPr>
          <w:rFonts w:hint="eastAsia" w:ascii="宋体" w:hAnsi="宋体"/>
          <w:sz w:val="24"/>
          <w:highlight w:val="none"/>
        </w:rPr>
        <w:t>（六）甲方工作人员不得利用职务之便收受乙方以回扣、手续费、加班费、咨询费、劳务费、协调费、辛苦费等各种名义给予或赠送的钱物。</w:t>
      </w:r>
    </w:p>
    <w:p>
      <w:pPr>
        <w:spacing w:line="360" w:lineRule="auto"/>
        <w:ind w:left="15" w:leftChars="7" w:firstLine="480" w:firstLineChars="200"/>
        <w:rPr>
          <w:rFonts w:ascii="宋体" w:hAnsi="宋体"/>
          <w:sz w:val="24"/>
          <w:highlight w:val="none"/>
        </w:rPr>
      </w:pPr>
      <w:r>
        <w:rPr>
          <w:rFonts w:hint="eastAsia" w:ascii="宋体" w:hAnsi="宋体"/>
          <w:sz w:val="24"/>
          <w:highlight w:val="none"/>
        </w:rPr>
        <w:t>（七）甲方工作人员不得接受乙方给予或赠送的干股或红利。</w:t>
      </w:r>
    </w:p>
    <w:p>
      <w:pPr>
        <w:spacing w:line="360" w:lineRule="auto"/>
        <w:ind w:firstLine="482" w:firstLineChars="200"/>
        <w:rPr>
          <w:rFonts w:ascii="宋体" w:hAnsi="宋体"/>
          <w:sz w:val="24"/>
          <w:highlight w:val="none"/>
        </w:rPr>
      </w:pPr>
      <w:r>
        <w:rPr>
          <w:rFonts w:hint="eastAsia" w:ascii="宋体" w:hAnsi="宋体"/>
          <w:b/>
          <w:bCs/>
          <w:sz w:val="24"/>
          <w:highlight w:val="none"/>
        </w:rPr>
        <w:t>第三条乙方的义务</w:t>
      </w:r>
    </w:p>
    <w:p>
      <w:pPr>
        <w:spacing w:line="360" w:lineRule="auto"/>
        <w:ind w:firstLine="480" w:firstLineChars="200"/>
        <w:rPr>
          <w:rFonts w:ascii="宋体" w:hAnsi="宋体"/>
          <w:sz w:val="24"/>
          <w:highlight w:val="none"/>
        </w:rPr>
      </w:pPr>
      <w:r>
        <w:rPr>
          <w:rFonts w:hint="eastAsia" w:ascii="宋体" w:hAnsi="宋体"/>
          <w:sz w:val="24"/>
          <w:highlight w:val="none"/>
        </w:rPr>
        <w:t>（一）乙方不得以任何理由向甲方及其工作人员行贿或馈赠礼金、有价证券、贵重礼品。</w:t>
      </w:r>
    </w:p>
    <w:p>
      <w:pPr>
        <w:spacing w:line="360" w:lineRule="auto"/>
        <w:ind w:firstLine="480" w:firstLineChars="200"/>
        <w:rPr>
          <w:rFonts w:ascii="宋体" w:hAnsi="宋体"/>
          <w:sz w:val="24"/>
          <w:highlight w:val="none"/>
        </w:rPr>
      </w:pPr>
      <w:r>
        <w:rPr>
          <w:rFonts w:hint="eastAsia" w:ascii="宋体" w:hAnsi="宋体"/>
          <w:sz w:val="24"/>
          <w:highlight w:val="none"/>
        </w:rPr>
        <w:t>（二</w:t>
      </w:r>
      <w:r>
        <w:rPr>
          <w:rFonts w:ascii="宋体" w:hAnsi="宋体"/>
          <w:sz w:val="24"/>
          <w:highlight w:val="none"/>
        </w:rPr>
        <w:t>)乙方不得以任何名义为甲方及其工作人员报销应由甲方单位或个人支付的任何费用。</w:t>
      </w:r>
    </w:p>
    <w:p>
      <w:pPr>
        <w:spacing w:line="360" w:lineRule="auto"/>
        <w:ind w:left="25" w:leftChars="12" w:firstLine="480" w:firstLineChars="200"/>
        <w:rPr>
          <w:rFonts w:ascii="宋体" w:hAnsi="宋体"/>
          <w:sz w:val="24"/>
          <w:highlight w:val="none"/>
        </w:rPr>
      </w:pPr>
      <w:r>
        <w:rPr>
          <w:rFonts w:hint="eastAsia" w:ascii="宋体" w:hAnsi="宋体"/>
          <w:sz w:val="24"/>
          <w:highlight w:val="none"/>
        </w:rPr>
        <w:t>（三）乙方不得以任何理由安排甲方工作人员参加可能影响相关业务公开、公正、公平性的宴请及娱乐活动。</w:t>
      </w:r>
    </w:p>
    <w:p>
      <w:pPr>
        <w:pStyle w:val="12"/>
        <w:rPr>
          <w:sz w:val="24"/>
          <w:highlight w:val="none"/>
        </w:rPr>
      </w:pPr>
      <w:r>
        <w:rPr>
          <w:rFonts w:hint="eastAsia"/>
          <w:sz w:val="24"/>
          <w:highlight w:val="none"/>
        </w:rPr>
        <w:t>（四）乙方不得为甲方单位和个人购置或提供通讯工具和高档办公用品等物品，也不得为甲方提供与工作无关的房屋、汽车等。</w:t>
      </w:r>
    </w:p>
    <w:p>
      <w:pPr>
        <w:spacing w:line="360" w:lineRule="auto"/>
        <w:ind w:firstLine="480" w:firstLineChars="200"/>
        <w:rPr>
          <w:rFonts w:ascii="宋体" w:hAnsi="宋体"/>
          <w:sz w:val="24"/>
          <w:highlight w:val="none"/>
        </w:rPr>
      </w:pPr>
      <w:r>
        <w:rPr>
          <w:rFonts w:hint="eastAsia" w:ascii="宋体" w:hAnsi="宋体"/>
          <w:sz w:val="24"/>
          <w:highlight w:val="none"/>
        </w:rPr>
        <w:t>（五）乙方不得擅自与甲方工作人员就合同中的质量、数量、价格、工程量、验收等条款进行私下商谈或者达成默契。</w:t>
      </w:r>
    </w:p>
    <w:p>
      <w:pPr>
        <w:spacing w:line="360" w:lineRule="auto"/>
        <w:ind w:firstLine="480" w:firstLineChars="200"/>
        <w:rPr>
          <w:rFonts w:ascii="宋体" w:hAnsi="宋体"/>
          <w:sz w:val="24"/>
          <w:highlight w:val="none"/>
        </w:rPr>
      </w:pPr>
      <w:r>
        <w:rPr>
          <w:rFonts w:hint="eastAsia" w:ascii="宋体" w:hAnsi="宋体"/>
          <w:sz w:val="24"/>
          <w:highlight w:val="none"/>
        </w:rPr>
        <w:t>（六）乙方不得以回扣、手续费、加班费、咨询费、劳务费、协调费、辛苦费等各种名义向甲方工作人员给予或赠送钱物。</w:t>
      </w:r>
    </w:p>
    <w:p>
      <w:pPr>
        <w:spacing w:line="360" w:lineRule="auto"/>
        <w:ind w:firstLine="480" w:firstLineChars="200"/>
        <w:rPr>
          <w:rFonts w:ascii="宋体" w:hAnsi="宋体"/>
          <w:sz w:val="24"/>
          <w:highlight w:val="none"/>
        </w:rPr>
      </w:pPr>
      <w:r>
        <w:rPr>
          <w:rFonts w:hint="eastAsia" w:ascii="宋体" w:hAnsi="宋体"/>
          <w:sz w:val="24"/>
          <w:highlight w:val="none"/>
        </w:rPr>
        <w:t>（七）乙方不得向甲方工作人员提供干股或红利。</w:t>
      </w:r>
    </w:p>
    <w:p>
      <w:pPr>
        <w:spacing w:line="360" w:lineRule="auto"/>
        <w:ind w:firstLine="482" w:firstLineChars="200"/>
        <w:rPr>
          <w:rFonts w:ascii="宋体" w:hAnsi="宋体"/>
          <w:sz w:val="24"/>
          <w:highlight w:val="none"/>
        </w:rPr>
      </w:pPr>
      <w:r>
        <w:rPr>
          <w:rFonts w:hint="eastAsia" w:ascii="宋体" w:hAnsi="宋体"/>
          <w:b/>
          <w:bCs/>
          <w:sz w:val="24"/>
          <w:highlight w:val="none"/>
        </w:rPr>
        <w:t>第四条违约责任</w:t>
      </w:r>
    </w:p>
    <w:p>
      <w:pPr>
        <w:spacing w:line="360" w:lineRule="auto"/>
        <w:ind w:firstLine="480" w:firstLineChars="200"/>
        <w:rPr>
          <w:rFonts w:ascii="宋体" w:hAnsi="宋体"/>
          <w:sz w:val="24"/>
          <w:highlight w:val="none"/>
        </w:rPr>
      </w:pPr>
      <w:r>
        <w:rPr>
          <w:rFonts w:hint="eastAsia" w:ascii="宋体" w:hAnsi="宋体"/>
          <w:sz w:val="24"/>
          <w:highlight w:val="none"/>
        </w:rPr>
        <w:t>（一）甲方及其工作人员违反本协议第一、二条。甲方按管理权限，对相关责任人依据有关规定给予党纪、政务处分或组织处理；涉嫌犯罪的，移交司法机关追究刑事责任；给乙方单位造成经济损失的，应予以赔偿。</w:t>
      </w:r>
    </w:p>
    <w:p>
      <w:pPr>
        <w:spacing w:line="360" w:lineRule="auto"/>
        <w:ind w:firstLine="480" w:firstLineChars="200"/>
        <w:rPr>
          <w:rFonts w:ascii="宋体" w:hAnsi="宋体"/>
          <w:sz w:val="24"/>
          <w:highlight w:val="none"/>
        </w:rPr>
      </w:pPr>
      <w:r>
        <w:rPr>
          <w:rFonts w:hint="eastAsia" w:ascii="宋体" w:hAnsi="宋体"/>
          <w:sz w:val="24"/>
          <w:highlight w:val="none"/>
        </w:rPr>
        <w:t>甲方举报投诉联系部门：广州市净水有限公司</w:t>
      </w:r>
      <w:r>
        <w:rPr>
          <w:rFonts w:ascii="宋体" w:hAnsi="宋体"/>
          <w:sz w:val="24"/>
          <w:highlight w:val="none"/>
          <w:u w:val="single"/>
        </w:rPr>
        <w:t>纪检</w:t>
      </w:r>
      <w:r>
        <w:rPr>
          <w:rFonts w:hint="eastAsia" w:ascii="宋体" w:hAnsi="宋体"/>
          <w:sz w:val="24"/>
          <w:highlight w:val="none"/>
          <w:u w:val="single"/>
        </w:rPr>
        <w:t>室</w:t>
      </w:r>
      <w:r>
        <w:rPr>
          <w:rFonts w:hint="eastAsia" w:ascii="宋体" w:hAnsi="宋体"/>
          <w:sz w:val="24"/>
          <w:highlight w:val="none"/>
        </w:rPr>
        <w:t>，联系电话：</w:t>
      </w:r>
      <w:r>
        <w:rPr>
          <w:rFonts w:ascii="宋体" w:hAnsi="宋体"/>
          <w:sz w:val="24"/>
          <w:highlight w:val="none"/>
          <w:u w:val="single"/>
        </w:rPr>
        <w:t xml:space="preserve"> 020-38890265 </w:t>
      </w:r>
      <w:r>
        <w:rPr>
          <w:rFonts w:hint="eastAsia" w:ascii="宋体" w:hAnsi="宋体"/>
          <w:sz w:val="24"/>
          <w:highlight w:val="none"/>
        </w:rPr>
        <w:t>。</w:t>
      </w:r>
    </w:p>
    <w:p>
      <w:pPr>
        <w:spacing w:line="360" w:lineRule="auto"/>
        <w:ind w:firstLine="480" w:firstLineChars="200"/>
        <w:rPr>
          <w:rFonts w:ascii="宋体" w:hAnsi="宋体"/>
          <w:sz w:val="24"/>
          <w:highlight w:val="none"/>
        </w:rPr>
      </w:pPr>
      <w:r>
        <w:rPr>
          <w:rFonts w:hint="eastAsia" w:ascii="宋体" w:hAnsi="宋体"/>
          <w:sz w:val="24"/>
          <w:highlight w:val="none"/>
        </w:rPr>
        <w:t>（二）乙方及其工作人员违反本协议第一、三条。根据具体情节和造成的后果，甲方有权对乙方采取以下一种或多种处理办法：</w:t>
      </w:r>
    </w:p>
    <w:p>
      <w:pPr>
        <w:spacing w:line="360" w:lineRule="auto"/>
        <w:ind w:firstLine="480" w:firstLineChars="200"/>
        <w:rPr>
          <w:rFonts w:ascii="宋体" w:hAnsi="宋体"/>
          <w:sz w:val="24"/>
          <w:highlight w:val="none"/>
        </w:rPr>
      </w:pPr>
      <w:r>
        <w:rPr>
          <w:rFonts w:ascii="宋体" w:hAnsi="宋体"/>
          <w:sz w:val="24"/>
          <w:highlight w:val="none"/>
        </w:rPr>
        <w:t>1、扣除乙方</w:t>
      </w:r>
      <w:r>
        <w:rPr>
          <w:rFonts w:hint="eastAsia" w:ascii="宋体" w:hAnsi="宋体"/>
          <w:sz w:val="24"/>
          <w:highlight w:val="none"/>
        </w:rPr>
        <w:t>全部</w:t>
      </w:r>
      <w:r>
        <w:rPr>
          <w:rFonts w:ascii="宋体" w:hAnsi="宋体"/>
          <w:sz w:val="24"/>
          <w:highlight w:val="none"/>
        </w:rPr>
        <w:t>履约保证金；</w:t>
      </w:r>
    </w:p>
    <w:p>
      <w:pPr>
        <w:spacing w:line="360" w:lineRule="auto"/>
        <w:ind w:firstLine="480" w:firstLineChars="200"/>
        <w:rPr>
          <w:rFonts w:ascii="宋体" w:hAnsi="宋体"/>
          <w:sz w:val="24"/>
          <w:highlight w:val="none"/>
        </w:rPr>
      </w:pPr>
      <w:r>
        <w:rPr>
          <w:rFonts w:ascii="宋体" w:hAnsi="宋体"/>
          <w:sz w:val="24"/>
          <w:highlight w:val="none"/>
        </w:rPr>
        <w:t>2、</w:t>
      </w:r>
      <w:r>
        <w:rPr>
          <w:rFonts w:hint="eastAsia" w:ascii="宋体" w:hAnsi="宋体"/>
          <w:sz w:val="24"/>
          <w:highlight w:val="none"/>
        </w:rPr>
        <w:t>解除主合同</w:t>
      </w:r>
      <w:r>
        <w:rPr>
          <w:rFonts w:ascii="宋体" w:hAnsi="宋体"/>
          <w:sz w:val="24"/>
          <w:highlight w:val="none"/>
        </w:rPr>
        <w:t>；</w:t>
      </w:r>
    </w:p>
    <w:p>
      <w:pPr>
        <w:spacing w:line="360" w:lineRule="auto"/>
        <w:ind w:firstLine="480" w:firstLineChars="200"/>
        <w:rPr>
          <w:rFonts w:ascii="宋体" w:hAnsi="宋体"/>
          <w:sz w:val="24"/>
          <w:highlight w:val="none"/>
        </w:rPr>
      </w:pPr>
      <w:r>
        <w:rPr>
          <w:rFonts w:ascii="宋体" w:hAnsi="宋体"/>
          <w:sz w:val="24"/>
          <w:highlight w:val="none"/>
        </w:rPr>
        <w:t>3、追究乙方合同其他违约责任；</w:t>
      </w:r>
    </w:p>
    <w:p>
      <w:pPr>
        <w:spacing w:line="360" w:lineRule="auto"/>
        <w:ind w:firstLine="480" w:firstLineChars="200"/>
        <w:rPr>
          <w:rFonts w:ascii="宋体" w:hAnsi="宋体"/>
          <w:sz w:val="24"/>
          <w:highlight w:val="none"/>
        </w:rPr>
      </w:pPr>
      <w:r>
        <w:rPr>
          <w:rFonts w:ascii="宋体" w:hAnsi="宋体"/>
          <w:sz w:val="24"/>
          <w:highlight w:val="none"/>
        </w:rPr>
        <w:t>4、</w:t>
      </w:r>
      <w:r>
        <w:rPr>
          <w:rFonts w:hint="eastAsia" w:ascii="宋体" w:hAnsi="宋体"/>
          <w:sz w:val="24"/>
          <w:highlight w:val="none"/>
        </w:rPr>
        <w:t>根据甲方及其上级单位、主管部门的有关规定，对乙方违反廉洁协议的行为限制其参与招投标活动的资格。</w:t>
      </w:r>
    </w:p>
    <w:p>
      <w:pPr>
        <w:spacing w:line="360" w:lineRule="auto"/>
        <w:ind w:firstLine="480" w:firstLineChars="200"/>
        <w:rPr>
          <w:rFonts w:ascii="宋体" w:hAnsi="宋体"/>
          <w:sz w:val="24"/>
          <w:highlight w:val="none"/>
        </w:rPr>
      </w:pPr>
      <w:r>
        <w:rPr>
          <w:rFonts w:hint="eastAsia" w:ascii="宋体" w:hAnsi="宋体"/>
          <w:sz w:val="24"/>
          <w:highlight w:val="none"/>
        </w:rPr>
        <w:t>乙方无条件接受甲方处理意见并承担给甲方造成的损失，全额返还用不正当手段获取的非法所得，并承担相应的法律责任。</w:t>
      </w:r>
    </w:p>
    <w:p>
      <w:pPr>
        <w:rPr>
          <w:rFonts w:ascii="宋体" w:hAnsi="宋体" w:cs="宋体"/>
          <w:kern w:val="0"/>
          <w:sz w:val="24"/>
          <w:highlight w:val="none"/>
        </w:rPr>
      </w:pPr>
      <w:r>
        <w:rPr>
          <w:rFonts w:hint="eastAsia" w:ascii="宋体" w:hAnsi="宋体"/>
          <w:b/>
          <w:bCs/>
          <w:sz w:val="24"/>
          <w:highlight w:val="none"/>
        </w:rPr>
        <w:t xml:space="preserve">第五条 </w:t>
      </w:r>
      <w:r>
        <w:rPr>
          <w:rFonts w:ascii="宋体" w:hAnsi="宋体" w:cs="宋体"/>
          <w:kern w:val="0"/>
          <w:sz w:val="24"/>
          <w:highlight w:val="none"/>
        </w:rPr>
        <w:t xml:space="preserve">本协议执行情况，接受有管辖权的纪检、监察部门的监督，双方应予以配合检查调查。 </w:t>
      </w:r>
    </w:p>
    <w:p>
      <w:pPr>
        <w:spacing w:line="360" w:lineRule="auto"/>
        <w:ind w:firstLine="482" w:firstLineChars="200"/>
        <w:rPr>
          <w:rFonts w:ascii="宋体" w:hAnsi="宋体"/>
          <w:sz w:val="24"/>
          <w:highlight w:val="none"/>
        </w:rPr>
      </w:pPr>
      <w:r>
        <w:rPr>
          <w:rFonts w:hint="eastAsia" w:ascii="宋体" w:hAnsi="宋体"/>
          <w:b/>
          <w:sz w:val="24"/>
          <w:highlight w:val="none"/>
        </w:rPr>
        <w:t>第六条</w:t>
      </w:r>
      <w:r>
        <w:rPr>
          <w:rFonts w:ascii="宋体" w:hAnsi="宋体"/>
          <w:sz w:val="24"/>
          <w:highlight w:val="none"/>
        </w:rPr>
        <w:t>本协议作为</w:t>
      </w:r>
      <w:r>
        <w:rPr>
          <w:rFonts w:hint="eastAsia" w:ascii="宋体" w:hAnsi="宋体"/>
          <w:sz w:val="24"/>
          <w:highlight w:val="none"/>
          <w:u w:val="single"/>
        </w:rPr>
        <w:t>（合同名称）+（合同编号）</w:t>
      </w:r>
      <w:r>
        <w:rPr>
          <w:rFonts w:hint="eastAsia" w:ascii="宋体" w:hAnsi="宋体"/>
          <w:sz w:val="24"/>
          <w:highlight w:val="none"/>
        </w:rPr>
        <w:t>合同的附件，并具有同等的法律效力，本协议自双方签字盖章之日起生效，与主合同同时终止。</w:t>
      </w:r>
    </w:p>
    <w:p>
      <w:pPr>
        <w:spacing w:line="360" w:lineRule="auto"/>
        <w:ind w:firstLine="482" w:firstLineChars="200"/>
        <w:rPr>
          <w:rFonts w:ascii="宋体" w:hAnsi="宋体"/>
          <w:sz w:val="24"/>
          <w:highlight w:val="none"/>
        </w:rPr>
      </w:pPr>
      <w:r>
        <w:rPr>
          <w:rFonts w:hint="eastAsia" w:ascii="宋体" w:hAnsi="宋体"/>
          <w:b/>
          <w:sz w:val="24"/>
          <w:highlight w:val="none"/>
        </w:rPr>
        <w:t>第七条</w:t>
      </w:r>
      <w:r>
        <w:rPr>
          <w:rFonts w:ascii="宋体" w:hAnsi="宋体"/>
          <w:sz w:val="24"/>
          <w:highlight w:val="none"/>
        </w:rPr>
        <w:t>本协议一式捌份，甲方伍份，乙方三份。</w:t>
      </w:r>
    </w:p>
    <w:p>
      <w:pPr>
        <w:spacing w:line="360" w:lineRule="auto"/>
        <w:ind w:firstLine="480" w:firstLineChars="200"/>
        <w:rPr>
          <w:rFonts w:ascii="宋体" w:hAnsi="宋体"/>
          <w:sz w:val="24"/>
          <w:highlight w:val="none"/>
        </w:rPr>
      </w:pPr>
    </w:p>
    <w:p>
      <w:pPr>
        <w:spacing w:line="360" w:lineRule="auto"/>
        <w:rPr>
          <w:rFonts w:ascii="宋体" w:hAnsi="宋体"/>
          <w:sz w:val="24"/>
          <w:highlight w:val="none"/>
        </w:rPr>
      </w:pPr>
      <w:r>
        <w:rPr>
          <w:rFonts w:ascii="宋体" w:hAnsi="宋体"/>
          <w:sz w:val="24"/>
          <w:highlight w:val="none"/>
        </w:rPr>
        <w:br w:type="textWrapping"/>
      </w:r>
      <w:r>
        <w:rPr>
          <w:rFonts w:hint="eastAsia" w:ascii="宋体" w:hAnsi="宋体"/>
          <w:sz w:val="24"/>
          <w:highlight w:val="none"/>
        </w:rPr>
        <w:t>甲方（盖章）：                     乙方（盖章）：</w:t>
      </w:r>
    </w:p>
    <w:p>
      <w:pPr>
        <w:pStyle w:val="39"/>
        <w:tabs>
          <w:tab w:val="left" w:pos="5100"/>
        </w:tabs>
        <w:spacing w:line="360" w:lineRule="auto"/>
        <w:ind w:left="7200" w:firstLine="0" w:firstLineChars="0"/>
        <w:jc w:val="left"/>
        <w:rPr>
          <w:rFonts w:ascii="宋体" w:hAnsi="宋体"/>
          <w:sz w:val="24"/>
          <w:highlight w:val="none"/>
        </w:rPr>
      </w:pPr>
    </w:p>
    <w:p>
      <w:pPr>
        <w:tabs>
          <w:tab w:val="left" w:pos="5100"/>
        </w:tabs>
        <w:spacing w:line="360" w:lineRule="auto"/>
        <w:ind w:left="7200" w:hanging="7200" w:hangingChars="3000"/>
        <w:rPr>
          <w:rFonts w:ascii="宋体" w:hAnsi="宋体"/>
          <w:sz w:val="24"/>
          <w:highlight w:val="none"/>
        </w:rPr>
      </w:pPr>
      <w:r>
        <w:rPr>
          <w:rFonts w:hint="eastAsia" w:ascii="宋体" w:hAnsi="宋体"/>
          <w:sz w:val="24"/>
          <w:highlight w:val="none"/>
        </w:rPr>
        <w:t>签约代表：                         签约代表：</w:t>
      </w:r>
    </w:p>
    <w:p>
      <w:pPr>
        <w:tabs>
          <w:tab w:val="left" w:pos="4170"/>
        </w:tabs>
        <w:spacing w:line="360" w:lineRule="auto"/>
        <w:rPr>
          <w:rFonts w:ascii="宋体" w:hAnsi="宋体"/>
          <w:highlight w:val="none"/>
        </w:rPr>
      </w:pPr>
      <w:r>
        <w:rPr>
          <w:rFonts w:hint="eastAsia" w:ascii="宋体" w:hAnsi="宋体"/>
          <w:sz w:val="24"/>
          <w:highlight w:val="none"/>
        </w:rPr>
        <w:t>日期</w:t>
      </w:r>
      <w:r>
        <w:rPr>
          <w:rFonts w:ascii="宋体" w:hAnsi="宋体"/>
          <w:sz w:val="24"/>
          <w:highlight w:val="none"/>
        </w:rPr>
        <w:t>:    年月 日</w:t>
      </w:r>
      <w:r>
        <w:rPr>
          <w:rFonts w:ascii="宋体" w:hAnsi="宋体"/>
          <w:sz w:val="24"/>
          <w:highlight w:val="none"/>
        </w:rPr>
        <w:tab/>
      </w:r>
      <w:r>
        <w:rPr>
          <w:rFonts w:hint="eastAsia" w:ascii="宋体" w:hAnsi="宋体"/>
          <w:sz w:val="24"/>
          <w:highlight w:val="none"/>
        </w:rPr>
        <w:t>日期： 年 月 日</w:t>
      </w: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Cs w:val="21"/>
          <w:highlight w:val="none"/>
        </w:rPr>
      </w:pPr>
    </w:p>
    <w:p>
      <w:pPr>
        <w:spacing w:line="360" w:lineRule="auto"/>
        <w:rPr>
          <w:rFonts w:ascii="宋体" w:hAnsi="宋体" w:cs="宋体"/>
          <w:b/>
          <w:szCs w:val="21"/>
          <w:highlight w:val="none"/>
        </w:rPr>
      </w:pPr>
    </w:p>
    <w:p>
      <w:pPr>
        <w:spacing w:line="360" w:lineRule="auto"/>
        <w:rPr>
          <w:rFonts w:ascii="宋体" w:hAnsi="宋体" w:cs="宋体"/>
          <w:b/>
          <w:szCs w:val="21"/>
          <w:highlight w:val="none"/>
        </w:rPr>
      </w:pPr>
    </w:p>
    <w:p>
      <w:pPr>
        <w:pStyle w:val="2"/>
        <w:rPr>
          <w:rFonts w:ascii="宋体" w:hAnsi="宋体" w:cs="宋体"/>
          <w:b/>
          <w:szCs w:val="21"/>
          <w:highlight w:val="none"/>
        </w:rPr>
      </w:pPr>
    </w:p>
    <w:p>
      <w:pPr>
        <w:pStyle w:val="2"/>
        <w:rPr>
          <w:rFonts w:ascii="宋体" w:hAnsi="宋体" w:cs="宋体"/>
          <w:b/>
          <w:szCs w:val="21"/>
          <w:highlight w:val="none"/>
        </w:rPr>
      </w:pPr>
    </w:p>
    <w:p>
      <w:pPr>
        <w:pStyle w:val="2"/>
        <w:rPr>
          <w:rFonts w:ascii="宋体" w:hAnsi="宋体" w:cs="宋体"/>
          <w:b/>
          <w:szCs w:val="21"/>
          <w:highlight w:val="none"/>
        </w:rPr>
      </w:pPr>
    </w:p>
    <w:p>
      <w:pPr>
        <w:pStyle w:val="2"/>
        <w:rPr>
          <w:rFonts w:ascii="宋体" w:hAnsi="宋体" w:cs="宋体"/>
          <w:b/>
          <w:szCs w:val="21"/>
          <w:highlight w:val="none"/>
        </w:rPr>
      </w:pPr>
    </w:p>
    <w:p>
      <w:pPr>
        <w:pStyle w:val="2"/>
        <w:rPr>
          <w:rFonts w:ascii="宋体" w:hAnsi="宋体" w:cs="宋体"/>
          <w:b/>
          <w:szCs w:val="21"/>
          <w:highlight w:val="none"/>
        </w:rPr>
      </w:pPr>
    </w:p>
    <w:p>
      <w:pPr>
        <w:pStyle w:val="2"/>
        <w:rPr>
          <w:rFonts w:ascii="宋体" w:hAnsi="宋体" w:cs="宋体"/>
          <w:b/>
          <w:szCs w:val="21"/>
          <w:highlight w:val="none"/>
        </w:rPr>
      </w:pPr>
    </w:p>
    <w:p>
      <w:pPr>
        <w:pStyle w:val="2"/>
        <w:rPr>
          <w:rFonts w:ascii="宋体" w:hAnsi="宋体" w:cs="宋体"/>
          <w:b/>
          <w:szCs w:val="21"/>
          <w:highlight w:val="none"/>
        </w:rPr>
      </w:pPr>
    </w:p>
    <w:p>
      <w:pPr>
        <w:pStyle w:val="2"/>
        <w:rPr>
          <w:rFonts w:ascii="宋体" w:hAnsi="宋体" w:cs="宋体"/>
          <w:b/>
          <w:szCs w:val="21"/>
          <w:highlight w:val="none"/>
        </w:rPr>
      </w:pPr>
    </w:p>
    <w:p>
      <w:pPr>
        <w:pStyle w:val="2"/>
        <w:rPr>
          <w:rFonts w:ascii="宋体" w:hAnsi="宋体" w:cs="宋体"/>
          <w:b/>
          <w:szCs w:val="21"/>
          <w:highlight w:val="none"/>
        </w:rPr>
      </w:pPr>
    </w:p>
    <w:p>
      <w:pPr>
        <w:pStyle w:val="2"/>
        <w:rPr>
          <w:rFonts w:ascii="宋体" w:hAnsi="宋体" w:cs="宋体"/>
          <w:b/>
          <w:szCs w:val="21"/>
          <w:highlight w:val="none"/>
        </w:rPr>
      </w:pPr>
    </w:p>
    <w:p>
      <w:pPr>
        <w:spacing w:line="360" w:lineRule="auto"/>
        <w:rPr>
          <w:rFonts w:ascii="宋体" w:hAnsi="宋体" w:cs="宋体"/>
          <w:b/>
          <w:szCs w:val="21"/>
          <w:highlight w:val="none"/>
        </w:rPr>
      </w:pPr>
    </w:p>
    <w:p>
      <w:pPr>
        <w:spacing w:line="360" w:lineRule="auto"/>
        <w:rPr>
          <w:rFonts w:hint="eastAsia" w:ascii="宋体" w:hAnsi="宋体" w:cs="宋体"/>
          <w:b/>
          <w:szCs w:val="21"/>
          <w:highlight w:val="none"/>
        </w:rPr>
      </w:pPr>
    </w:p>
    <w:p>
      <w:pPr>
        <w:spacing w:line="360" w:lineRule="auto"/>
        <w:rPr>
          <w:rFonts w:ascii="宋体" w:hAnsi="宋体" w:cs="宋体"/>
          <w:b/>
          <w:szCs w:val="21"/>
          <w:highlight w:val="none"/>
        </w:rPr>
      </w:pPr>
      <w:r>
        <w:rPr>
          <w:rFonts w:hint="eastAsia" w:ascii="宋体" w:hAnsi="宋体" w:cs="宋体"/>
          <w:b/>
          <w:szCs w:val="21"/>
          <w:highlight w:val="none"/>
        </w:rPr>
        <w:t>附件3：安全管理协议书</w:t>
      </w:r>
    </w:p>
    <w:p>
      <w:pPr>
        <w:spacing w:line="360" w:lineRule="auto"/>
        <w:jc w:val="center"/>
        <w:rPr>
          <w:rFonts w:ascii="宋体" w:hAnsi="宋体" w:cs="宋体"/>
          <w:b/>
          <w:bCs/>
          <w:sz w:val="24"/>
          <w:highlight w:val="none"/>
        </w:rPr>
      </w:pPr>
    </w:p>
    <w:p>
      <w:pPr>
        <w:spacing w:line="560" w:lineRule="exact"/>
        <w:jc w:val="center"/>
        <w:rPr>
          <w:rFonts w:ascii="黑体" w:hAnsi="Batang" w:eastAsia="黑体" w:cs="Batang"/>
          <w:bCs/>
          <w:kern w:val="0"/>
          <w:sz w:val="44"/>
          <w:szCs w:val="44"/>
          <w:highlight w:val="none"/>
        </w:rPr>
      </w:pPr>
      <w:r>
        <w:rPr>
          <w:rFonts w:hint="eastAsia" w:ascii="黑体" w:hAnsi="Batang" w:eastAsia="黑体" w:cs="Batang"/>
          <w:bCs/>
          <w:kern w:val="0"/>
          <w:sz w:val="44"/>
          <w:szCs w:val="44"/>
          <w:highlight w:val="none"/>
        </w:rPr>
        <w:t>营运场所施工安全协议书</w:t>
      </w:r>
    </w:p>
    <w:p>
      <w:pPr>
        <w:spacing w:line="560" w:lineRule="exact"/>
        <w:rPr>
          <w:rFonts w:ascii="仿宋_GB2312" w:hAnsi="宋体" w:eastAsia="仿宋_GB2312"/>
          <w:sz w:val="24"/>
          <w:highlight w:val="none"/>
        </w:rPr>
      </w:pPr>
    </w:p>
    <w:p>
      <w:pPr>
        <w:spacing w:line="560" w:lineRule="exact"/>
        <w:rPr>
          <w:rFonts w:ascii="宋体" w:hAnsi="宋体" w:cs="Arial"/>
          <w:kern w:val="0"/>
          <w:sz w:val="24"/>
          <w:highlight w:val="none"/>
        </w:rPr>
      </w:pPr>
      <w:r>
        <w:rPr>
          <w:rFonts w:hint="eastAsia" w:ascii="宋体" w:hAnsi="宋体" w:cs="Arial"/>
          <w:kern w:val="0"/>
          <w:sz w:val="24"/>
          <w:highlight w:val="none"/>
        </w:rPr>
        <w:t>甲方：</w:t>
      </w:r>
      <w:r>
        <w:rPr>
          <w:rFonts w:hint="eastAsia"/>
          <w:sz w:val="24"/>
          <w:highlight w:val="none"/>
        </w:rPr>
        <w:t>广州市净水有限公司</w:t>
      </w:r>
    </w:p>
    <w:p>
      <w:pPr>
        <w:spacing w:line="560" w:lineRule="exact"/>
        <w:rPr>
          <w:rFonts w:ascii="宋体" w:hAnsi="宋体" w:cs="Arial"/>
          <w:kern w:val="0"/>
          <w:sz w:val="24"/>
          <w:highlight w:val="none"/>
        </w:rPr>
      </w:pPr>
      <w:r>
        <w:rPr>
          <w:rFonts w:hint="eastAsia" w:ascii="宋体" w:hAnsi="宋体" w:cs="Arial"/>
          <w:kern w:val="0"/>
          <w:sz w:val="24"/>
          <w:highlight w:val="none"/>
        </w:rPr>
        <w:t xml:space="preserve">乙方： </w:t>
      </w:r>
    </w:p>
    <w:p>
      <w:pPr>
        <w:adjustRightInd w:val="0"/>
        <w:snapToGrid w:val="0"/>
        <w:spacing w:line="560" w:lineRule="exact"/>
        <w:jc w:val="left"/>
        <w:rPr>
          <w:rStyle w:val="23"/>
          <w:rFonts w:asciiTheme="minorEastAsia" w:hAnsiTheme="minorEastAsia" w:eastAsiaTheme="minorEastAsia"/>
          <w:b w:val="0"/>
          <w:highlight w:val="none"/>
          <w:u w:val="single"/>
        </w:rPr>
      </w:pP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根据《中华人民共和国安全生产法》《中华人民共和国建筑法》《建设工程安全生产管理条例》《生产安全事故报告和调查处理条例》《中华人民共和国职业病防治法》《工作场所职业卫生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560" w:lineRule="exact"/>
        <w:ind w:firstLine="482" w:firstLineChars="200"/>
        <w:jc w:val="left"/>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一、本协议与主合同的关系</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本协议作为</w:t>
      </w:r>
      <w:r>
        <w:rPr>
          <w:rFonts w:hint="eastAsia" w:asciiTheme="minorEastAsia" w:hAnsiTheme="minorEastAsia" w:eastAsiaTheme="minorEastAsia"/>
          <w:sz w:val="24"/>
          <w:highlight w:val="none"/>
          <w:u w:val="single"/>
        </w:rPr>
        <w:t xml:space="preserve">                          </w:t>
      </w:r>
      <w:r>
        <w:rPr>
          <w:rFonts w:hint="eastAsia" w:asciiTheme="minorEastAsia" w:hAnsiTheme="minorEastAsia" w:eastAsiaTheme="minorEastAsia"/>
          <w:sz w:val="24"/>
          <w:highlight w:val="none"/>
        </w:rPr>
        <w:t>的组成部分，与主合同具有同等法律效力。</w:t>
      </w:r>
    </w:p>
    <w:p>
      <w:pPr>
        <w:adjustRightInd w:val="0"/>
        <w:snapToGrid w:val="0"/>
        <w:spacing w:line="560" w:lineRule="exact"/>
        <w:ind w:firstLine="482" w:firstLineChars="200"/>
        <w:jc w:val="left"/>
        <w:rPr>
          <w:rFonts w:asciiTheme="minorEastAsia" w:hAnsiTheme="minorEastAsia" w:eastAsiaTheme="minorEastAsia"/>
          <w:b/>
          <w:sz w:val="24"/>
          <w:highlight w:val="none"/>
        </w:rPr>
      </w:pPr>
      <w:r>
        <w:rPr>
          <w:rFonts w:asciiTheme="minorEastAsia" w:hAnsiTheme="minorEastAsia" w:eastAsiaTheme="minorEastAsia"/>
          <w:b/>
          <w:sz w:val="24"/>
          <w:highlight w:val="none"/>
        </w:rPr>
        <w:t xml:space="preserve"> 二、</w:t>
      </w:r>
      <w:r>
        <w:rPr>
          <w:rFonts w:hint="eastAsia" w:asciiTheme="minorEastAsia" w:hAnsiTheme="minorEastAsia" w:eastAsiaTheme="minorEastAsia"/>
          <w:b/>
          <w:sz w:val="24"/>
          <w:highlight w:val="none"/>
        </w:rPr>
        <w:t>甲方权责</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（一）在甲方生产营运场所内施工的，告知乙方该场所已知存在的安全风险，并要求乙方在作业前应重新识别现场的安全风险并采取措施进行管控。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（二）落实生产营运等相关配合措施，提供必要的施工条件。</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（三）要求乙方遵守的甲方安全管理要求。</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（四）有权对乙方安全措施投入、现场安全施工情况等进行安全监督检查，并提出整改。</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（五）按照《广州市净水有限公司工程项目安全管理规范》等办法对乙方进行施工安全管理评价。</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（六）对于乙方不服从甲方管理，违反安全生产管理规定等违约行为的，甲方有权对乙方采取以下一种或以上的方式处理：</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asciiTheme="minorEastAsia" w:hAnsiTheme="minorEastAsia" w:eastAsiaTheme="minorEastAsia"/>
          <w:sz w:val="24"/>
          <w:highlight w:val="none"/>
        </w:rPr>
        <w:t>1.</w:t>
      </w:r>
      <w:r>
        <w:rPr>
          <w:rFonts w:hint="eastAsia" w:asciiTheme="minorEastAsia" w:hAnsiTheme="minorEastAsia" w:eastAsiaTheme="minorEastAsia"/>
          <w:sz w:val="24"/>
          <w:highlight w:val="none"/>
        </w:rPr>
        <w:t>按主合同相关条款进行经济扣罚；</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asciiTheme="minorEastAsia" w:hAnsiTheme="minorEastAsia" w:eastAsiaTheme="minorEastAsia"/>
          <w:sz w:val="24"/>
          <w:highlight w:val="none"/>
        </w:rPr>
        <w:t>2.</w:t>
      </w:r>
      <w:r>
        <w:rPr>
          <w:rFonts w:hint="eastAsia" w:asciiTheme="minorEastAsia" w:hAnsiTheme="minorEastAsia" w:eastAsiaTheme="minorEastAsia"/>
          <w:sz w:val="24"/>
          <w:highlight w:val="none"/>
        </w:rPr>
        <w:t>根据《广州市水务局关于印发广州市水务工程施工和监理企业诚信评价管理办法的通知》（穗水建设〔2</w:t>
      </w:r>
      <w:r>
        <w:rPr>
          <w:rFonts w:asciiTheme="minorEastAsia" w:hAnsiTheme="minorEastAsia" w:eastAsiaTheme="minorEastAsia"/>
          <w:sz w:val="24"/>
          <w:highlight w:val="none"/>
        </w:rPr>
        <w:t>014</w:t>
      </w:r>
      <w:r>
        <w:rPr>
          <w:rFonts w:hint="eastAsia" w:asciiTheme="minorEastAsia" w:hAnsiTheme="minorEastAsia" w:eastAsiaTheme="minorEastAsia"/>
          <w:sz w:val="24"/>
          <w:highlight w:val="none"/>
        </w:rPr>
        <w:t>〕1</w:t>
      </w:r>
      <w:r>
        <w:rPr>
          <w:rFonts w:asciiTheme="minorEastAsia" w:hAnsiTheme="minorEastAsia" w:eastAsiaTheme="minorEastAsia"/>
          <w:sz w:val="24"/>
          <w:highlight w:val="none"/>
        </w:rPr>
        <w:t>0</w:t>
      </w:r>
      <w:r>
        <w:rPr>
          <w:rFonts w:hint="eastAsia" w:asciiTheme="minorEastAsia" w:hAnsiTheme="minorEastAsia" w:eastAsiaTheme="minorEastAsia"/>
          <w:sz w:val="24"/>
          <w:highlight w:val="none"/>
        </w:rPr>
        <w:t>号）、《市净水公司关于印发施工和监理企业诚信评价工作实施办法的通知》（穗净水〔201</w:t>
      </w:r>
      <w:r>
        <w:rPr>
          <w:rFonts w:asciiTheme="minorEastAsia" w:hAnsiTheme="minorEastAsia" w:eastAsiaTheme="minorEastAsia"/>
          <w:sz w:val="24"/>
          <w:highlight w:val="none"/>
        </w:rPr>
        <w:t>5</w:t>
      </w:r>
      <w:r>
        <w:rPr>
          <w:rFonts w:hint="eastAsia" w:asciiTheme="minorEastAsia" w:hAnsiTheme="minorEastAsia" w:eastAsiaTheme="minorEastAsia"/>
          <w:sz w:val="24"/>
          <w:highlight w:val="none"/>
        </w:rPr>
        <w:t>〕2</w:t>
      </w:r>
      <w:r>
        <w:rPr>
          <w:rFonts w:asciiTheme="minorEastAsia" w:hAnsiTheme="minorEastAsia" w:eastAsiaTheme="minorEastAsia"/>
          <w:sz w:val="24"/>
          <w:highlight w:val="none"/>
        </w:rPr>
        <w:t>40</w:t>
      </w:r>
      <w:r>
        <w:rPr>
          <w:rFonts w:hint="eastAsia" w:asciiTheme="minorEastAsia" w:hAnsiTheme="minorEastAsia" w:eastAsiaTheme="minorEastAsia"/>
          <w:sz w:val="24"/>
          <w:highlight w:val="none"/>
        </w:rPr>
        <w:t>号），进行诚信扣分（合同期内有新的文件印发的，按照最新的文件执行）；</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w:t>
      </w:r>
      <w:r>
        <w:rPr>
          <w:rFonts w:asciiTheme="minorEastAsia" w:hAnsiTheme="minorEastAsia" w:eastAsiaTheme="minorEastAsia"/>
          <w:sz w:val="24"/>
          <w:highlight w:val="none"/>
        </w:rPr>
        <w:t>.</w:t>
      </w:r>
      <w:r>
        <w:rPr>
          <w:rFonts w:hint="eastAsia" w:asciiTheme="minorEastAsia" w:hAnsiTheme="minorEastAsia" w:eastAsiaTheme="minorEastAsia"/>
          <w:sz w:val="24"/>
          <w:highlight w:val="none"/>
        </w:rPr>
        <w:t>限制投保，或经其他单位承包后以分别方参与项目实施；</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asciiTheme="minorEastAsia" w:hAnsiTheme="minorEastAsia" w:eastAsiaTheme="minorEastAsia"/>
          <w:sz w:val="24"/>
          <w:highlight w:val="none"/>
        </w:rPr>
        <w:t>4.</w:t>
      </w:r>
      <w:r>
        <w:rPr>
          <w:rFonts w:hint="eastAsia" w:asciiTheme="minorEastAsia" w:hAnsiTheme="minorEastAsia" w:eastAsiaTheme="minorEastAsia"/>
          <w:sz w:val="24"/>
          <w:highlight w:val="none"/>
        </w:rPr>
        <w:t>向上级进行反映，包括但不限于广东省市政行业协会、广州市市政公路协会等。</w:t>
      </w:r>
    </w:p>
    <w:p>
      <w:pPr>
        <w:spacing w:line="560" w:lineRule="exact"/>
        <w:ind w:firstLine="480" w:firstLineChars="200"/>
        <w:rPr>
          <w:rFonts w:ascii="宋体" w:hAnsi="宋体" w:cs="Arial"/>
          <w:kern w:val="0"/>
          <w:sz w:val="24"/>
          <w:highlight w:val="none"/>
        </w:rPr>
      </w:pPr>
      <w:r>
        <w:rPr>
          <w:rFonts w:hint="eastAsia" w:ascii="宋体" w:hAnsi="宋体" w:cs="Arial"/>
          <w:kern w:val="0"/>
          <w:sz w:val="24"/>
          <w:highlight w:val="none"/>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三、乙方权责</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（一）在施工前重新识别现场的安全风险并采取措施进行管控。大型机械设备进场，需提前对设备行走、运输路线进行勘查，确保行走、运输过程中不会造成各种设施的破坏或二次事故。</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（二）严格执行国家、地方和行业主管部门关于施工的强制性标准、地方行政法规、管理要求。</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依法为施工现场作业的人员办理意外伤害保险、购买安全生产责任保险。</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（三）乙方应在合同签订后</w:t>
      </w:r>
      <w:r>
        <w:rPr>
          <w:rFonts w:asciiTheme="minorEastAsia" w:hAnsiTheme="minorEastAsia" w:eastAsiaTheme="minorEastAsia"/>
          <w:sz w:val="24"/>
          <w:highlight w:val="none"/>
          <w:u w:val="single"/>
        </w:rPr>
        <w:t xml:space="preserve">    </w:t>
      </w:r>
      <w:r>
        <w:rPr>
          <w:rFonts w:hint="eastAsia" w:asciiTheme="minorEastAsia" w:hAnsiTheme="minorEastAsia" w:eastAsiaTheme="minorEastAsia"/>
          <w:sz w:val="24"/>
          <w:highlight w:val="none"/>
        </w:rPr>
        <w:t>日内制定安全生产文明施工措施费投入使用计划，并提交甲方备案，保证施工安全措施投入。</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（四）严格按照甲方制定的《广州市净水有限公司工程项目安全管理规范》要求，落实各项安全管理工作。</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根据当前国家、行业或甲方近期安全管理的突出方面，或针对项目实际，有针对性地开展安全管理工作，接受甲方的安全管理评价。</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（五）落实人员实名制，在签订主合同前提供本项目全体人员已通过三级安全教育及职业健康体检的证明，确保全员没有职业病，禁止有职业禁忌证的人员从事禁忌证相关工作。</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乙方该项目的管理人员、作业人员（包括分包人员）每年由乙方单位依法开展安全生产教育培训，并保存好相关培训证明备查。</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施工过程中，项目管理人员、作业人员（包括分包人员）需进行调整的，必须书面向甲方请示，并获得甲方批准后方可执行变更。</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（七）发生突发事件时，应立即报甲方，并同时积极主动地开展应急救援，采取有效措施将事故影响控制在最小范围内。</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（八）严格履行本协议，遵守甲方各项管理规定，服从管理。</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（九）对甲方的违章指挥，拒绝执行，但需书面明确指出甲方所违反的具体法律法规、标准规范等。</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（十）乙方委托的第三方运输单位或个人，违反本协议的，全部责任均由乙方承担。</w:t>
      </w:r>
    </w:p>
    <w:p>
      <w:pPr>
        <w:adjustRightInd w:val="0"/>
        <w:snapToGrid w:val="0"/>
        <w:spacing w:line="560" w:lineRule="exact"/>
        <w:ind w:firstLine="482" w:firstLineChars="200"/>
        <w:jc w:val="left"/>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四、事故责任</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（五）乙方各类人员在甲方生产区域内发生人身伤害事故和其他事故，乙方应开展调查、处理、统计、上报并向甲方报告，配合甲方及有关部门开展事故调查。</w:t>
      </w:r>
    </w:p>
    <w:p>
      <w:pPr>
        <w:spacing w:line="560" w:lineRule="exact"/>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7"/>
        <w:spacing w:line="560" w:lineRule="exact"/>
        <w:ind w:firstLine="482" w:firstLineChars="200"/>
        <w:rPr>
          <w:rFonts w:asciiTheme="minorEastAsia" w:hAnsiTheme="minorEastAsia" w:eastAsiaTheme="minorEastAsia"/>
          <w:sz w:val="24"/>
          <w:highlight w:val="none"/>
        </w:rPr>
      </w:pPr>
      <w:r>
        <w:rPr>
          <w:rFonts w:hint="eastAsia" w:asciiTheme="minorEastAsia" w:hAnsiTheme="minorEastAsia" w:eastAsiaTheme="minorEastAsia"/>
          <w:b/>
          <w:sz w:val="24"/>
          <w:highlight w:val="none"/>
        </w:rPr>
        <w:t>五、补充条款：</w:t>
      </w:r>
      <w:r>
        <w:rPr>
          <w:rFonts w:asciiTheme="minorEastAsia" w:hAnsiTheme="minorEastAsia" w:eastAsiaTheme="minorEastAsia"/>
          <w:sz w:val="24"/>
          <w:highlight w:val="none"/>
          <w:u w:val="single"/>
        </w:rPr>
        <w:t xml:space="preserve">                 </w:t>
      </w:r>
      <w:r>
        <w:rPr>
          <w:rFonts w:hint="eastAsia" w:asciiTheme="minorEastAsia" w:hAnsiTheme="minorEastAsia" w:eastAsiaTheme="minorEastAsia"/>
          <w:sz w:val="24"/>
          <w:highlight w:val="none"/>
        </w:rPr>
        <w:t>。</w:t>
      </w:r>
    </w:p>
    <w:p>
      <w:pPr>
        <w:adjustRightInd w:val="0"/>
        <w:snapToGrid w:val="0"/>
        <w:spacing w:line="560" w:lineRule="exact"/>
        <w:ind w:firstLine="482" w:firstLineChars="200"/>
        <w:jc w:val="left"/>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六、附则</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rPr>
          <w:rFonts w:ascii="仿宋_GB2312" w:eastAsia="仿宋_GB2312" w:hAnsiTheme="minorEastAsia"/>
          <w:sz w:val="24"/>
          <w:highlight w:val="none"/>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473" w:type="dxa"/>
          </w:tcPr>
          <w:p>
            <w:pPr>
              <w:adjustRightInd w:val="0"/>
              <w:snapToGrid w:val="0"/>
              <w:spacing w:line="560" w:lineRule="exac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甲方：</w:t>
            </w:r>
          </w:p>
          <w:p>
            <w:pPr>
              <w:adjustRightInd w:val="0"/>
              <w:snapToGrid w:val="0"/>
              <w:spacing w:line="560" w:lineRule="exac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签约代表：</w:t>
            </w:r>
          </w:p>
          <w:p>
            <w:pPr>
              <w:adjustRightInd w:val="0"/>
              <w:snapToGrid w:val="0"/>
              <w:spacing w:line="560" w:lineRule="exac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联系电话：</w:t>
            </w:r>
          </w:p>
          <w:p>
            <w:pPr>
              <w:adjustRightInd w:val="0"/>
              <w:snapToGrid w:val="0"/>
              <w:spacing w:line="560" w:lineRule="exact"/>
              <w:ind w:firstLine="240" w:firstLineChars="100"/>
              <w:jc w:val="righ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年</w:t>
            </w:r>
            <w:r>
              <w:rPr>
                <w:rFonts w:asciiTheme="minorEastAsia" w:hAnsiTheme="minorEastAsia" w:eastAsiaTheme="minorEastAsia"/>
                <w:sz w:val="24"/>
                <w:highlight w:val="none"/>
              </w:rPr>
              <w:t xml:space="preserve">    </w:t>
            </w:r>
            <w:r>
              <w:rPr>
                <w:rFonts w:hint="eastAsia" w:asciiTheme="minorEastAsia" w:hAnsiTheme="minorEastAsia" w:eastAsiaTheme="minorEastAsia"/>
                <w:sz w:val="24"/>
                <w:highlight w:val="none"/>
              </w:rPr>
              <w:t>月</w:t>
            </w:r>
            <w:r>
              <w:rPr>
                <w:rFonts w:asciiTheme="minorEastAsia" w:hAnsiTheme="minorEastAsia" w:eastAsiaTheme="minorEastAsia"/>
                <w:sz w:val="24"/>
                <w:highlight w:val="none"/>
              </w:rPr>
              <w:t xml:space="preserve">    </w:t>
            </w:r>
            <w:r>
              <w:rPr>
                <w:rFonts w:hint="eastAsia" w:asciiTheme="minorEastAsia" w:hAnsiTheme="minorEastAsia" w:eastAsiaTheme="minorEastAsia"/>
                <w:sz w:val="24"/>
                <w:highlight w:val="none"/>
              </w:rPr>
              <w:t>日</w:t>
            </w:r>
          </w:p>
        </w:tc>
        <w:tc>
          <w:tcPr>
            <w:tcW w:w="4474" w:type="dxa"/>
          </w:tcPr>
          <w:p>
            <w:pPr>
              <w:adjustRightInd w:val="0"/>
              <w:snapToGrid w:val="0"/>
              <w:spacing w:line="560" w:lineRule="exac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乙方：</w:t>
            </w:r>
          </w:p>
          <w:p>
            <w:pPr>
              <w:adjustRightInd w:val="0"/>
              <w:snapToGrid w:val="0"/>
              <w:spacing w:line="560" w:lineRule="exac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签约代表：</w:t>
            </w:r>
          </w:p>
          <w:p>
            <w:pPr>
              <w:adjustRightInd w:val="0"/>
              <w:snapToGrid w:val="0"/>
              <w:spacing w:line="560" w:lineRule="exac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联系电话：</w:t>
            </w:r>
          </w:p>
          <w:p>
            <w:pPr>
              <w:adjustRightInd w:val="0"/>
              <w:snapToGrid w:val="0"/>
              <w:spacing w:line="560" w:lineRule="exact"/>
              <w:jc w:val="righ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年</w:t>
            </w:r>
            <w:r>
              <w:rPr>
                <w:rFonts w:asciiTheme="minorEastAsia" w:hAnsiTheme="minorEastAsia" w:eastAsiaTheme="minorEastAsia"/>
                <w:sz w:val="24"/>
                <w:highlight w:val="none"/>
              </w:rPr>
              <w:t xml:space="preserve">    </w:t>
            </w:r>
            <w:r>
              <w:rPr>
                <w:rFonts w:hint="eastAsia" w:asciiTheme="minorEastAsia" w:hAnsiTheme="minorEastAsia" w:eastAsiaTheme="minorEastAsia"/>
                <w:sz w:val="24"/>
                <w:highlight w:val="none"/>
              </w:rPr>
              <w:t>月</w:t>
            </w:r>
            <w:r>
              <w:rPr>
                <w:rFonts w:asciiTheme="minorEastAsia" w:hAnsiTheme="minorEastAsia" w:eastAsiaTheme="minorEastAsia"/>
                <w:sz w:val="24"/>
                <w:highlight w:val="none"/>
              </w:rPr>
              <w:t xml:space="preserve">    </w:t>
            </w:r>
            <w:r>
              <w:rPr>
                <w:rFonts w:hint="eastAsia" w:asciiTheme="minorEastAsia" w:hAnsiTheme="minorEastAsia" w:eastAsiaTheme="minorEastAsia"/>
                <w:sz w:val="24"/>
                <w:highlight w:val="none"/>
              </w:rPr>
              <w:t>日</w:t>
            </w:r>
          </w:p>
        </w:tc>
      </w:tr>
    </w:tbl>
    <w:p>
      <w:pPr>
        <w:widowControl/>
        <w:spacing w:line="560" w:lineRule="exact"/>
        <w:ind w:firstLine="1560" w:firstLineChars="650"/>
        <w:jc w:val="left"/>
        <w:rPr>
          <w:rFonts w:ascii="宋体" w:hAnsi="宋体" w:cs="宋体"/>
          <w:kern w:val="0"/>
          <w:sz w:val="24"/>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spacing w:line="360" w:lineRule="auto"/>
        <w:jc w:val="center"/>
        <w:rPr>
          <w:rFonts w:hint="eastAsia" w:ascii="宋体" w:hAnsi="宋体" w:cs="宋体"/>
          <w:b/>
          <w:sz w:val="28"/>
          <w:szCs w:val="28"/>
          <w:highlight w:val="none"/>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4</w:t>
      </w:r>
      <w:r>
        <w:rPr>
          <w:rFonts w:hint="eastAsia" w:ascii="宋体" w:hAnsi="宋体" w:cs="宋体"/>
          <w:b/>
          <w:bCs/>
          <w:color w:val="auto"/>
          <w:szCs w:val="21"/>
          <w:highlight w:val="none"/>
        </w:rPr>
        <w:t>：</w:t>
      </w:r>
      <w:r>
        <w:rPr>
          <w:rFonts w:hint="eastAsia" w:ascii="宋体" w:hAnsi="宋体" w:cs="宋体"/>
          <w:b/>
          <w:sz w:val="28"/>
          <w:szCs w:val="28"/>
          <w:highlight w:val="none"/>
        </w:rPr>
        <w:t>工程量报价</w:t>
      </w:r>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37"/>
        <w:gridCol w:w="3864"/>
        <w:gridCol w:w="2136"/>
        <w:gridCol w:w="23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6" w:hRule="atLeast"/>
        </w:trPr>
        <w:tc>
          <w:tcPr>
            <w:tcW w:w="5000" w:type="pct"/>
            <w:gridSpan w:val="4"/>
            <w:tcBorders>
              <w:top w:val="nil"/>
              <w:left w:val="nil"/>
              <w:bottom w:val="nil"/>
              <w:right w:val="nil"/>
            </w:tcBorders>
            <w:shd w:val="clear" w:color="FFFFFF" w:fill="FFFFFF"/>
            <w:tcMar>
              <w:top w:w="15" w:type="dxa"/>
              <w:left w:w="15" w:type="dxa"/>
              <w:right w:w="15" w:type="dxa"/>
            </w:tcMar>
            <w:vAlign w:val="center"/>
          </w:tcPr>
          <w:p>
            <w:pPr>
              <w:pStyle w:val="2"/>
              <w:jc w:val="center"/>
              <w:rPr>
                <w:rFonts w:hint="eastAsia" w:ascii="宋体" w:hAnsi="Times New Roman" w:cs="宋体"/>
                <w:b w:val="0"/>
                <w:sz w:val="24"/>
                <w:szCs w:val="24"/>
              </w:rPr>
            </w:pPr>
            <w:r>
              <w:rPr>
                <w:rFonts w:hint="eastAsia" w:ascii="宋体" w:hAnsi="Times New Roman" w:cs="宋体"/>
                <w:b w:val="0"/>
                <w:sz w:val="32"/>
                <w:szCs w:val="32"/>
                <w:lang w:val="en-US" w:eastAsia="zh-CN"/>
              </w:rPr>
              <w:t>单位工程报价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6" w:hRule="atLeast"/>
        </w:trPr>
        <w:tc>
          <w:tcPr>
            <w:tcW w:w="5000" w:type="pct"/>
            <w:gridSpan w:val="4"/>
            <w:tcBorders>
              <w:top w:val="nil"/>
              <w:left w:val="nil"/>
              <w:bottom w:val="nil"/>
              <w:right w:val="nil"/>
            </w:tcBorders>
            <w:shd w:val="clear" w:color="FFFFFF" w:fill="FFFFFF"/>
            <w:tcMar>
              <w:top w:w="15" w:type="dxa"/>
              <w:left w:w="15" w:type="dxa"/>
              <w:right w:w="15" w:type="dxa"/>
            </w:tcMar>
            <w:vAlign w:val="bottom"/>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工程名称：广州市净水有限公司龙归分公司一二期进水加装苯胺在线监测系统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6" w:hRule="atLeast"/>
        </w:trPr>
        <w:tc>
          <w:tcPr>
            <w:tcW w:w="552"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序号</w:t>
            </w:r>
          </w:p>
        </w:tc>
        <w:tc>
          <w:tcPr>
            <w:tcW w:w="205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汇总内容</w:t>
            </w:r>
          </w:p>
        </w:tc>
        <w:tc>
          <w:tcPr>
            <w:tcW w:w="113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金额:(元)</w:t>
            </w:r>
          </w:p>
        </w:tc>
        <w:tc>
          <w:tcPr>
            <w:tcW w:w="1253"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1</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分部分项合计</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2</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措施合计</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2.1</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绿色施工安全防护措施费</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2.2</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其他措施费</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其他项目</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3.1</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暂列金额</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3.2</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暂估价</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3.3</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计日工</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3.4</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总承包服务费</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3.5</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预算包干费</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3.6</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工程优质费</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3.7</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概算幅度差</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3.8</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索赔费用</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3.9</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现场签证费用</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3.10</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其他费用</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4</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税前工程造价</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5</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增值税销项税额</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6</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总造价</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7</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人工费</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2609" w:type="pct"/>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报价合计=1+2+3+5</w:t>
            </w:r>
          </w:p>
        </w:tc>
        <w:tc>
          <w:tcPr>
            <w:tcW w:w="1137"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bl>
    <w:p>
      <w:pPr>
        <w:pStyle w:val="2"/>
        <w:rPr>
          <w:rFonts w:ascii="宋体" w:hAnsi="Times New Roman" w:cs="宋体"/>
          <w:b w:val="0"/>
          <w:sz w:val="24"/>
          <w:szCs w:val="24"/>
        </w:rPr>
      </w:pPr>
    </w:p>
    <w:p>
      <w:pPr>
        <w:pStyle w:val="2"/>
        <w:rPr>
          <w:rFonts w:ascii="宋体" w:hAnsi="Times New Roman" w:cs="宋体"/>
          <w:b w:val="0"/>
          <w:sz w:val="24"/>
          <w:szCs w:val="24"/>
        </w:rPr>
      </w:pPr>
    </w:p>
    <w:p>
      <w:pPr>
        <w:pStyle w:val="2"/>
        <w:rPr>
          <w:rFonts w:ascii="宋体" w:hAnsi="Times New Roman" w:cs="宋体"/>
          <w:b w:val="0"/>
          <w:sz w:val="24"/>
          <w:szCs w:val="24"/>
        </w:rPr>
      </w:pPr>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63"/>
        <w:gridCol w:w="1373"/>
        <w:gridCol w:w="1197"/>
        <w:gridCol w:w="2057"/>
        <w:gridCol w:w="178"/>
        <w:gridCol w:w="426"/>
        <w:gridCol w:w="1014"/>
        <w:gridCol w:w="85"/>
        <w:gridCol w:w="787"/>
        <w:gridCol w:w="830"/>
        <w:gridCol w:w="6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869"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工程名称：广州市净水有限公司龙归分公司一二期进水加装苯胺在线监测系统</w:t>
            </w:r>
          </w:p>
        </w:tc>
        <w:tc>
          <w:tcPr>
            <w:tcW w:w="862"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67"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6"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73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63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19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22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585"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1222"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0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2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7"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442"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0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2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7"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2"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整个项目</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268723.3</w:t>
            </w: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040801005001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中央控制柜</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1.名称:定制开发苯胺在线检测中央控制柜</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2.规格:PLC，9寸HMI，信号模块，工业以太网模块，高精度模拟量输出模块，多通道数字量输入模块，中间继电器多个，无线4G网络通讯模块，防尘风冷电箱等</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030605004001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样本分析</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1.名称:样本分析</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2.类别:分析样本100个：每个样本检测苯胺含量（分析100个样本）含人工费、采样费、检测费、分析费、车费等</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030501017001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智能控制软件</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1.名称:建立数据库系统软件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1）底层PLC模拟量和数字量的IO控制，多个电机变频驱动，实时检测现场污水指标，逻辑运算程序等；2）核心智能算法开发：根据检测分析得出的数据构建数据库，通过数据的变化反馈进行PID计算和模糊控制，由神经网络模糊算法智能计算出苯胺量，并根据实际结果负反馈，进一步自动改进修正苯胺量；用智能控制系统根据抽取周期进行对检测对象进行抽取、脱色和沉淀等预处理，实现在线苯胺含量检测，进行对泵的智能控制，进行对苯胺含量异常进水的隔离处理，从而保证结果的稳定性，可靠性。3）多种通讯接口程序--现场总线CAN，多个工业以太网接口，无线4G通讯接口，信号通讯模块等。</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195"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442"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5000" w:type="pct"/>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2869" w:type="pct"/>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862" w:type="pct"/>
            <w:gridSpan w:val="3"/>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1267" w:type="pct"/>
            <w:gridSpan w:val="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869"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工程名称：广州市净水有限公司龙归分公司一二期进水加装苯胺在线监测系统</w:t>
            </w:r>
          </w:p>
        </w:tc>
        <w:tc>
          <w:tcPr>
            <w:tcW w:w="862"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67"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2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6"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73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63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19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22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585"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1222"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0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2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7"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442"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0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2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7"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2"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080609002001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物联网云终端</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1.名称:物联网模块云终端</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2.类别:通过模块将现场工业设备的数据、程序和图像，传输到远端的云数据中心后，为实现远程监控、远程诊断、远程维护、故障预警，建设远程管理设备的信息化网络。</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040602046001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苯胺在线检测设备</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1.名称:苯胺在线检测设备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2.类别:检测污水中的苯胺含量。具有自动调零、自动校准、自动测量、自动清洗、自动维护、自我保护、自动恢复等智能化功能。</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粤030503013001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一体式样品采集预处理装置</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1.名称:一体式样品采集预处理装置</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030904005001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声光报警器</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1.名称:声光报警器</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080902006001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液位计</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1.名称:液位计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2.类别:投入式</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030501012001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工业交换机</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1.名称:工业交换机</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2.类别:以太网端口，使用自动MDI/MDI-X</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030109011001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离心式泵</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1.名称:潜水泵</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2.规格:1kw，国内名优</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031002002001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不锈钢水泵支架</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1.名称:固定支架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2.材质:不锈钢1.5米定制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3.规格:综合考虑</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030104007001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葫芦支架</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1.名称:葫芦支架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2.材质:按要求配置</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3.规格:综合考虑</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030502002001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安装固定底座</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1.名称:固定底座</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2.材质:不锈钢定制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3.规格:综合考虑</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031103008001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超5类千兆网线</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1.名称:千兆网线</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2.型号:带屏蔽</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031103009001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电缆</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1.名称:电力电缆</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2.型号:YJV</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3.规格:4*1.5</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195"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442"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5000" w:type="pct"/>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2869" w:type="pct"/>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862" w:type="pct"/>
            <w:gridSpan w:val="3"/>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1267" w:type="pct"/>
            <w:gridSpan w:val="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69"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工程名称：广州市净水有限公司龙归分公司一二期进水加装苯胺在线监测系统</w:t>
            </w:r>
          </w:p>
        </w:tc>
        <w:tc>
          <w:tcPr>
            <w:tcW w:w="862"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67"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3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6"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73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63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19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22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585"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1222"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0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2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7"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442"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0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2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7"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2"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031103009002</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电缆</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1.名称:电力电缆</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2.型号:YJV</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3.规格:4*2.5</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031103009003</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电缆</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1.名称:电力电缆</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2.型号:rvvp</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3.规格:3*1</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030502003001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网线、电缆接线安装</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1.名称:网线、电缆接线安装</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165</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030904008001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RS232/RS485通讯接头模块</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1.名称:RS232/RS485通讯接头模块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2.类别：串口联网，ET连接</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030411001001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PVC线管DN25</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1.安装部位:室内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2.介质:废水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3.材质、规格:DN25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4.连接形式:粘接</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030804014001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PVC线管DN25弯头、直通、三通、卡玛等配件</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1.安装部位:室内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2.介质:废水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3.材质、规格:DN25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4.连接形式:粘接</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030411001002</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进样护套管</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1.安装部位:室内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2.介质:废水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3.材质、规格:DN32</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4.连接形式:粘接</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031001006001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排水管</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1.安装部位:室内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2.介质:废水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3.材质、规格:DN20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4.连接形式:粘接</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030804014002</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PVC线管DN32弯头、直通、三通、卡玛等配件</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1.安装部位:室内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2.介质:废水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3.材质、规格:DN32</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4.连接形式:粘接</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030804014003</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PVC线管DN20弯头、直通、三通、卡玛等配件</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1.安装部位:室内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2.介质:废水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3.材质、规格:DN20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4.连接形式:粘接</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030701003001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恒温空调</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1.名称:恒温空调</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2.类别:1匹恒温</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195"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442"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5000" w:type="pct"/>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2869" w:type="pct"/>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862" w:type="pct"/>
            <w:gridSpan w:val="3"/>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1267" w:type="pct"/>
            <w:gridSpan w:val="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869"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工程名称：广州市净水有限公司龙归分公司一二期进水加装苯胺在线监测系统</w:t>
            </w:r>
          </w:p>
        </w:tc>
        <w:tc>
          <w:tcPr>
            <w:tcW w:w="862"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67"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4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06"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73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63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19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22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585"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1222"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2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7"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442"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0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2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7"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2"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011615001001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开孔(打洞)</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1.名称:穿墙开孔</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2.类别:有8处地方需要穿墙安装。</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处</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28</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粤R1-1-49</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原状地面拆除并恢复</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1.上面挖除绿化并恢复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2.下面凿除硬化地面及绿化并恢复</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29</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030504004001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PLC程序开发</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1.名称:PLC程序开发</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2.类别:新PLC柜程序编写，使之融合中控系统，涉及以太网模块，模拟量输入输出模块，数字量输入输出模块等。</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081003002001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中央控制系统WINCC修改</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1.名称:中央控制系统WINCC修改</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2.类别::新PLC柜程序融入，需重新对中央控制系统WINCC修改，确保程序运行过程没有问题。</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030504004002</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系统集成</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1.名称:系统集成</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措施项目</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031302007001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高层施工增加</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195" w:type="pct"/>
            <w:gridSpan w:val="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195"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   计</w:t>
            </w:r>
          </w:p>
        </w:tc>
        <w:tc>
          <w:tcPr>
            <w:tcW w:w="442"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bl>
    <w:p>
      <w:pPr>
        <w:spacing w:line="360" w:lineRule="auto"/>
        <w:ind w:firstLine="480" w:firstLineChars="200"/>
        <w:outlineLvl w:val="1"/>
        <w:rPr>
          <w:rFonts w:hint="eastAsia" w:asciiTheme="minorEastAsia" w:hAnsiTheme="minorEastAsia" w:eastAsiaTheme="minorEastAsia" w:cstheme="minorEastAsia"/>
          <w:color w:val="auto"/>
          <w:sz w:val="24"/>
          <w:highlight w:val="none"/>
          <w:u w:val="single"/>
          <w:lang w:val="en-US" w:eastAsia="zh-CN"/>
        </w:rPr>
      </w:pPr>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01"/>
        <w:gridCol w:w="1230"/>
        <w:gridCol w:w="1690"/>
        <w:gridCol w:w="1288"/>
        <w:gridCol w:w="698"/>
        <w:gridCol w:w="53"/>
        <w:gridCol w:w="1199"/>
        <w:gridCol w:w="639"/>
        <w:gridCol w:w="20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9"/>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879"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工程名称：广州市净水有限公司龙归分公司一二期进水加装苯胺在线监测系统</w:t>
            </w:r>
          </w:p>
        </w:tc>
        <w:tc>
          <w:tcPr>
            <w:tcW w:w="1006"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114" w:type="pct"/>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67"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654"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900"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68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398"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63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1454"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LSSGCSF00001</w:t>
            </w: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分部分项人工费+分部分项机械费</w:t>
            </w: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4871.61</w:t>
            </w: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031301010001</w:t>
            </w: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安装与生产同时进行增加费用</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031301011001</w:t>
            </w: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在有害身体健康环境中施工增加费</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TSSGBWZJF001</w:t>
            </w: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在地下（暗）室、设备及大口径管道内等特殊施工部位进行施工增加费</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65"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粤031302008001</w:t>
            </w: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分部分项人工费+分部分项机械费</w:t>
            </w: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031302002001</w:t>
            </w: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夜间施工增加费</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JTGRSGZJF001</w:t>
            </w: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交通干扰工程施工增加费</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粤031302009001</w:t>
            </w: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文明工地增加费</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分部分项人工费+分部分项机械费</w:t>
            </w: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267" w:type="pct"/>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654"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DXGXJCJXF001</w:t>
            </w:r>
          </w:p>
        </w:tc>
        <w:tc>
          <w:tcPr>
            <w:tcW w:w="900"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地下管线交叉降效费</w:t>
            </w:r>
          </w:p>
        </w:tc>
        <w:tc>
          <w:tcPr>
            <w:tcW w:w="686"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879"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编制人（造价人员）：</w:t>
            </w:r>
          </w:p>
        </w:tc>
        <w:tc>
          <w:tcPr>
            <w:tcW w:w="1006"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复核人（造价工程师）：</w:t>
            </w:r>
          </w:p>
        </w:tc>
        <w:tc>
          <w:tcPr>
            <w:tcW w:w="1114" w:type="pct"/>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79" w:type="pct"/>
            <w:gridSpan w:val="5"/>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c>
          <w:tcPr>
            <w:tcW w:w="1006" w:type="pct"/>
            <w:gridSpan w:val="3"/>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c>
          <w:tcPr>
            <w:tcW w:w="1114" w:type="pct"/>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9"/>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2879"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工程名称：广州市净水有限公司龙归分公司一二期进水加装苯胺在线监测系统</w:t>
            </w:r>
          </w:p>
        </w:tc>
        <w:tc>
          <w:tcPr>
            <w:tcW w:w="1006"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114" w:type="pct"/>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267"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654"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900"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68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398"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63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1454"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85"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QTFY00000001</w:t>
            </w: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7" w:type="pct"/>
            <w:gridSpan w:val="6"/>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    计</w:t>
            </w:r>
          </w:p>
        </w:tc>
        <w:tc>
          <w:tcPr>
            <w:tcW w:w="638"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bl>
    <w:p>
      <w:pPr>
        <w:jc w:val="left"/>
        <w:rPr>
          <w:rFonts w:hint="eastAsia" w:ascii="宋体" w:hAnsi="宋体" w:eastAsia="宋体" w:cs="宋体"/>
          <w:b/>
          <w:color w:val="auto"/>
          <w:sz w:val="24"/>
          <w:szCs w:val="24"/>
          <w:highlight w:val="none"/>
          <w:lang w:val="en-US" w:eastAsia="zh-CN"/>
        </w:rPr>
      </w:pPr>
    </w:p>
    <w:p>
      <w:pPr>
        <w:pStyle w:val="2"/>
        <w:rPr>
          <w:rFonts w:hint="eastAsia" w:ascii="宋体" w:hAnsi="宋体" w:eastAsia="宋体" w:cs="宋体"/>
          <w:b/>
          <w:color w:val="auto"/>
          <w:sz w:val="24"/>
          <w:szCs w:val="24"/>
          <w:highlight w:val="none"/>
          <w:lang w:val="en-US" w:eastAsia="zh-CN"/>
        </w:rPr>
      </w:pPr>
    </w:p>
    <w:p>
      <w:pPr>
        <w:pStyle w:val="2"/>
        <w:rPr>
          <w:rFonts w:hint="default" w:ascii="宋体" w:hAnsi="宋体" w:eastAsia="宋体" w:cs="宋体"/>
          <w:b/>
          <w:color w:val="auto"/>
          <w:sz w:val="24"/>
          <w:szCs w:val="24"/>
          <w:highlight w:val="none"/>
          <w:lang w:val="en-US" w:eastAsia="zh-CN"/>
        </w:rPr>
      </w:pPr>
    </w:p>
    <w:p>
      <w:pPr>
        <w:pStyle w:val="2"/>
        <w:rPr>
          <w:rFonts w:hint="default" w:ascii="宋体" w:hAnsi="宋体" w:eastAsia="宋体" w:cs="宋体"/>
          <w:b/>
          <w:color w:val="auto"/>
          <w:sz w:val="24"/>
          <w:szCs w:val="24"/>
          <w:highlight w:val="none"/>
          <w:lang w:val="en-US" w:eastAsia="zh-CN"/>
        </w:rPr>
      </w:pPr>
    </w:p>
    <w:p>
      <w:pPr>
        <w:spacing w:line="360" w:lineRule="auto"/>
        <w:rPr>
          <w:rFonts w:hint="eastAsia" w:ascii="宋体" w:hAnsi="宋体" w:cs="宋体"/>
          <w:b/>
          <w:bCs/>
          <w:szCs w:val="21"/>
          <w:highlight w:val="none"/>
        </w:rPr>
      </w:pPr>
    </w:p>
    <w:p>
      <w:pPr>
        <w:spacing w:line="360" w:lineRule="auto"/>
        <w:rPr>
          <w:rFonts w:hint="eastAsia" w:ascii="宋体" w:hAnsi="宋体" w:cs="宋体"/>
          <w:b/>
          <w:bCs/>
          <w:szCs w:val="21"/>
          <w:highlight w:val="none"/>
        </w:rPr>
      </w:pPr>
      <w:r>
        <w:rPr>
          <w:rFonts w:hint="eastAsia" w:ascii="宋体" w:hAnsi="宋体" w:cs="宋体"/>
          <w:b/>
          <w:bCs/>
          <w:szCs w:val="21"/>
          <w:highlight w:val="none"/>
        </w:rPr>
        <w:t>附件5 ：项目投入人员架构表</w:t>
      </w:r>
    </w:p>
    <w:p>
      <w:pPr>
        <w:pStyle w:val="2"/>
        <w:rPr>
          <w:rFonts w:hint="default" w:ascii="宋体" w:hAnsi="宋体" w:eastAsia="宋体" w:cs="宋体"/>
          <w:b/>
          <w:color w:val="auto"/>
          <w:sz w:val="24"/>
          <w:szCs w:val="24"/>
          <w:highlight w:val="none"/>
          <w:lang w:val="en-US" w:eastAsia="zh-CN"/>
        </w:rPr>
      </w:pPr>
    </w:p>
    <w:p>
      <w:pPr>
        <w:spacing w:line="360" w:lineRule="auto"/>
        <w:rPr>
          <w:rFonts w:hint="eastAsia" w:ascii="宋体" w:hAnsi="宋体" w:cs="宋体"/>
          <w:b/>
          <w:bCs/>
          <w:szCs w:val="21"/>
          <w:highlight w:val="none"/>
        </w:rPr>
      </w:pPr>
      <w:r>
        <w:rPr>
          <w:rFonts w:hint="eastAsia" w:ascii="宋体" w:hAnsi="宋体" w:cs="宋体"/>
          <w:b/>
          <w:bCs/>
          <w:szCs w:val="21"/>
          <w:highlight w:val="none"/>
        </w:rPr>
        <w:t>附件</w:t>
      </w:r>
      <w:r>
        <w:rPr>
          <w:rFonts w:hint="eastAsia" w:ascii="宋体" w:hAnsi="宋体" w:cs="宋体"/>
          <w:b/>
          <w:bCs/>
          <w:szCs w:val="21"/>
          <w:highlight w:val="none"/>
          <w:lang w:val="en-US" w:eastAsia="zh-CN"/>
        </w:rPr>
        <w:t>6</w:t>
      </w:r>
      <w:r>
        <w:rPr>
          <w:rFonts w:hint="eastAsia" w:ascii="宋体" w:hAnsi="宋体" w:cs="宋体"/>
          <w:b/>
          <w:bCs/>
          <w:szCs w:val="21"/>
          <w:highlight w:val="none"/>
        </w:rPr>
        <w:t xml:space="preserve"> ：不诚信行为的情形及相应被暂停参与投标活动的处理标准</w:t>
      </w:r>
    </w:p>
    <w:p>
      <w:pPr>
        <w:adjustRightInd w:val="0"/>
        <w:snapToGrid w:val="0"/>
        <w:jc w:val="center"/>
        <w:rPr>
          <w:rFonts w:hint="eastAsia"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不诚信行为的情形及相应被暂停参与投标活动的处理标准</w:t>
      </w:r>
    </w:p>
    <w:tbl>
      <w:tblPr>
        <w:tblStyle w:val="20"/>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序号</w:t>
            </w:r>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不诚信行为的情形</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处理</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期限</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情节严重或拒不改正的延长处理期限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安全不诚信行为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（一）建设生产现场发生人员</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死亡1～2人的，暂停投标1年至2年（含）。</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死亡3～9人的，暂停投标2年以上至4年。</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 w:val="21"/>
                <w:szCs w:val="24"/>
                <w:highlight w:val="none"/>
                <w:lang w:val="en-US" w:eastAsia="zh-CN"/>
              </w:rPr>
              <w:t>重伤10人以上（含）、或</w:t>
            </w:r>
            <w:r>
              <w:rPr>
                <w:rFonts w:hint="eastAsia" w:ascii="仿宋_GB2312" w:hAnsi="仿宋_GB2312" w:eastAsia="仿宋_GB2312" w:cs="仿宋_GB2312"/>
                <w:color w:val="auto"/>
                <w:szCs w:val="24"/>
                <w:highlight w:val="none"/>
              </w:rPr>
              <w:t>重大及以上事故的，暂停投标4年或以上</w:t>
            </w:r>
            <w:r>
              <w:rPr>
                <w:rFonts w:hint="eastAsia" w:ascii="仿宋_GB2312" w:hAnsi="仿宋_GB2312" w:eastAsia="仿宋_GB2312" w:cs="仿宋_GB2312"/>
                <w:color w:val="auto"/>
                <w:szCs w:val="24"/>
                <w:highlight w:val="none"/>
                <w:lang w:eastAsia="zh-CN"/>
              </w:rPr>
              <w:t>。</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政府认定责任事故增加6个月。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w:t>
            </w:r>
            <w:r>
              <w:rPr>
                <w:rFonts w:hint="eastAsia" w:ascii="仿宋_GB2312" w:hAnsi="仿宋_GB2312" w:eastAsia="仿宋_GB2312" w:cs="仿宋_GB2312"/>
                <w:color w:val="auto"/>
                <w:szCs w:val="24"/>
                <w:highlight w:val="none"/>
                <w:lang w:eastAsia="zh-CN"/>
              </w:rPr>
              <w:t>大面积运营晚点，</w:t>
            </w:r>
            <w:r>
              <w:rPr>
                <w:rFonts w:hint="eastAsia" w:ascii="仿宋_GB2312" w:hAnsi="仿宋_GB2312" w:eastAsia="仿宋_GB2312" w:cs="仿宋_GB2312"/>
                <w:color w:val="auto"/>
                <w:szCs w:val="24"/>
                <w:highlight w:val="none"/>
              </w:rPr>
              <w:t>或群体性事件等。</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视情况暂停投标1至2年。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w:t>
            </w:r>
            <w:r>
              <w:rPr>
                <w:rFonts w:hint="eastAsia" w:ascii="仿宋_GB2312" w:hAnsi="仿宋_GB2312" w:eastAsia="仿宋_GB2312" w:cs="仿宋_GB2312"/>
                <w:color w:val="auto"/>
                <w:sz w:val="21"/>
                <w:szCs w:val="24"/>
                <w:highlight w:val="none"/>
                <w:lang w:val="en-US" w:eastAsia="zh-CN"/>
              </w:rPr>
              <w:t>根据《广州市净水有限公司工程项目承包单位考评细则》安全管理未达标且符合限制投标处罚标准的。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质量不诚信行为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（一）由于质量问题对建设项目的使用功能造成影响且无法挽回的。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Cs w:val="24"/>
                <w:highlight w:val="none"/>
                <w:lang w:eastAsia="zh-CN"/>
              </w:rPr>
              <w:t>二</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 w:val="21"/>
                <w:szCs w:val="24"/>
                <w:highlight w:val="none"/>
                <w:lang w:val="en-US" w:eastAsia="zh-CN"/>
              </w:rPr>
              <w:t>根据《广州市净水有限公司工程项目承包单位考评细则》质量管理未达标且符合限制投标处罚标准的。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。若至下一个自然年度项目尚未完结，仍出现该款情形的，继续暂停投标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（三）发生其他由质量问题而引起的重大社会负面影响事件的。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7</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其他不诚信</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w:t>
            </w:r>
            <w:r>
              <w:rPr>
                <w:rFonts w:hint="eastAsia" w:ascii="仿宋_GB2312" w:hAnsi="仿宋_GB2312" w:eastAsia="仿宋_GB2312" w:cs="仿宋_GB2312"/>
                <w:color w:val="auto"/>
                <w:sz w:val="21"/>
                <w:szCs w:val="24"/>
                <w:highlight w:val="none"/>
                <w:lang w:val="en-US" w:eastAsia="zh-CN"/>
              </w:rPr>
              <w:t>投标、询价过程弄虚作假、串通报价投标、任意弃标</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（二）发生质量事故或安全事故造成社会负面影响需要面对媒体和进行危机公关，参建企业法定代表人在规定的时间内未到现场面对媒体进行危机公关的。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（三）因参建企业原因造成信访、维稳事件，造成较大社会影响。</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（四）中标后转包工程、非法分包工程、非法转让业务的。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（五）因人员、机械投入及配套服务投入不足，主要管理人员未按照投标文件响应到位，导致严重影响工期，被市水投集团相关部门及发包人督办、警告和约谈3次的。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（六）未经批准擅自更换项目经理的。</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（七）严重违反合同约定的，具体包括但不限于以下行为：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14</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1.提供或使用假冒伪劣或以次充好产品、不符合国家规范规定材料的。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2.工程竣工验收后，不出具质量保修书的，或质量保修的内容、期限违反规定的。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3.不履行保修义务或者拖延履行保修义务的。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17</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4.其他经认定为严重违反合同规定的。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（八）违反廉洁协议约定的。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（九）拖欠农民工工资，造成不良后果的。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（十）为谋取非法利益，给市水投集团或发包人造成损失的。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（十一）因参建企业原因造成第三者财产重大损失的。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numPr>
                <w:ilvl w:val="0"/>
                <w:numId w:val="0"/>
              </w:numPr>
              <w:adjustRightInd w:val="0"/>
              <w:snapToGrid w:val="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（十二）</w:t>
            </w:r>
            <w:r>
              <w:rPr>
                <w:rFonts w:hint="eastAsia" w:ascii="仿宋_GB2312" w:hAnsi="仿宋_GB2312" w:eastAsia="仿宋_GB2312" w:cs="仿宋_GB2312"/>
                <w:color w:val="auto"/>
                <w:sz w:val="21"/>
                <w:szCs w:val="24"/>
                <w:highlight w:val="none"/>
                <w:lang w:val="en-US" w:eastAsia="zh-CN"/>
              </w:rPr>
              <w:t>经发包人认定的其他不诚信行为</w:t>
            </w:r>
            <w:r>
              <w:rPr>
                <w:rFonts w:hint="eastAsia" w:ascii="仿宋_GB2312" w:hAnsi="仿宋_GB2312" w:eastAsia="仿宋_GB2312" w:cs="仿宋_GB2312"/>
                <w:color w:val="auto"/>
                <w:szCs w:val="24"/>
                <w:highlight w:val="none"/>
              </w:rPr>
              <w:t>。</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bl>
    <w:p>
      <w:pPr>
        <w:numPr>
          <w:ilvl w:val="0"/>
          <w:numId w:val="0"/>
        </w:numPr>
        <w:ind w:firstLine="0" w:firstLineChars="0"/>
        <w:contextualSpacing/>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备注：本处理标准出自</w:t>
      </w:r>
      <w:r>
        <w:rPr>
          <w:rFonts w:hint="eastAsia" w:ascii="仿宋_GB2312" w:hAnsi="仿宋_GB2312" w:eastAsia="仿宋_GB2312" w:cs="仿宋_GB2312"/>
          <w:color w:val="000000" w:themeColor="text1"/>
          <w:sz w:val="24"/>
          <w:szCs w:val="24"/>
          <w:highlight w:val="none"/>
          <w14:textFill>
            <w14:solidFill>
              <w14:schemeClr w14:val="tx1"/>
            </w14:solidFill>
          </w14:textFill>
        </w:rPr>
        <w:t>《广州市净水有限公司经营建设项目参建企业不诚信行为管理办法》</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p>
    <w:p>
      <w:pPr>
        <w:widowControl/>
        <w:jc w:val="left"/>
        <w:rPr>
          <w:rFonts w:hint="eastAsia" w:ascii="宋体" w:hAnsi="宋体" w:cs="宋体"/>
          <w:color w:val="000000" w:themeColor="text1"/>
          <w:szCs w:val="21"/>
          <w:highlight w:val="none"/>
          <w:lang w:eastAsia="zh-CN"/>
          <w14:textFill>
            <w14:solidFill>
              <w14:schemeClr w14:val="tx1"/>
            </w14:solidFill>
          </w14:textFill>
        </w:rPr>
      </w:pPr>
    </w:p>
    <w:p>
      <w:pPr>
        <w:widowControl/>
        <w:jc w:val="left"/>
        <w:rPr>
          <w:rFonts w:hint="eastAsia" w:ascii="宋体" w:hAnsi="宋体" w:cs="宋体"/>
          <w:color w:val="000000" w:themeColor="text1"/>
          <w:szCs w:val="21"/>
          <w:highlight w:val="none"/>
          <w:lang w:eastAsia="zh-CN"/>
          <w14:textFill>
            <w14:solidFill>
              <w14:schemeClr w14:val="tx1"/>
            </w14:solidFill>
          </w14:textFill>
        </w:rPr>
      </w:pPr>
    </w:p>
    <w:p>
      <w:pPr>
        <w:rPr>
          <w:rFonts w:hint="eastAsia" w:ascii="宋体" w:hAnsi="宋体" w:cs="宋体"/>
          <w:b/>
          <w:bCs/>
          <w:color w:val="000000" w:themeColor="text1"/>
          <w:sz w:val="24"/>
          <w:szCs w:val="24"/>
          <w:highlight w:val="none"/>
          <w:lang w:val="en-US" w:eastAsia="zh-CN"/>
          <w14:textFill>
            <w14:solidFill>
              <w14:schemeClr w14:val="tx1"/>
            </w14:solidFill>
          </w14:textFill>
        </w:rPr>
      </w:pPr>
    </w:p>
    <w:p>
      <w:pPr>
        <w:pStyle w:val="19"/>
        <w:rPr>
          <w:rFonts w:hint="eastAsia"/>
        </w:rPr>
      </w:pPr>
    </w:p>
    <w:p>
      <w:pPr>
        <w:pStyle w:val="19"/>
        <w:rPr>
          <w:rFonts w:hint="eastAsia"/>
        </w:rPr>
      </w:pPr>
    </w:p>
    <w:p>
      <w:pPr>
        <w:pStyle w:val="19"/>
        <w:rPr>
          <w:rFonts w:hint="eastAsia"/>
        </w:rPr>
      </w:pPr>
    </w:p>
    <w:p>
      <w:pPr>
        <w:pStyle w:val="19"/>
        <w:rPr>
          <w:rFonts w:hint="eastAsia"/>
        </w:rPr>
      </w:pPr>
    </w:p>
    <w:p>
      <w:pPr>
        <w:pStyle w:val="19"/>
        <w:rPr>
          <w:rFonts w:hint="eastAsia"/>
        </w:rPr>
      </w:pPr>
    </w:p>
    <w:p>
      <w:pPr>
        <w:pStyle w:val="19"/>
        <w:rPr>
          <w:rFonts w:hint="eastAsia"/>
        </w:rPr>
      </w:pPr>
    </w:p>
    <w:p>
      <w:pPr>
        <w:pStyle w:val="19"/>
        <w:rPr>
          <w:rFonts w:hint="eastAsia"/>
        </w:rPr>
      </w:pPr>
    </w:p>
    <w:p>
      <w:pPr>
        <w:pStyle w:val="19"/>
        <w:rPr>
          <w:rFonts w:hint="default" w:ascii="仿宋_GB2312" w:hAnsi="Times New Roman" w:cs="Times New Roman"/>
          <w:b w:val="0"/>
          <w:bCs w:val="0"/>
          <w:szCs w:val="24"/>
        </w:rPr>
      </w:pPr>
    </w:p>
    <w:p>
      <w:pPr>
        <w:spacing w:line="360" w:lineRule="auto"/>
        <w:rPr>
          <w:rFonts w:hint="eastAsia" w:ascii="宋体" w:hAnsi="宋体" w:eastAsia="宋体" w:cs="宋体"/>
          <w:b/>
          <w:bCs/>
          <w:color w:val="auto"/>
          <w:sz w:val="21"/>
          <w:szCs w:val="21"/>
          <w:highlight w:val="none"/>
        </w:rPr>
      </w:pPr>
    </w:p>
    <w:p>
      <w:pPr>
        <w:pStyle w:val="5"/>
        <w:spacing w:line="360" w:lineRule="auto"/>
        <w:jc w:val="both"/>
        <w:rPr>
          <w:rFonts w:hint="eastAsia" w:ascii="仿宋_GB2312" w:hAnsi="仿宋_GB2312" w:eastAsia="仿宋_GB2312" w:cs="仿宋_GB2312"/>
          <w:b w:val="0"/>
          <w:color w:val="auto"/>
          <w:sz w:val="28"/>
          <w:szCs w:val="28"/>
          <w:highlight w:val="none"/>
        </w:rPr>
      </w:pPr>
      <w:r>
        <w:rPr>
          <w:rFonts w:hint="eastAsia" w:ascii="仿宋_GB2312" w:hAnsi="仿宋_GB2312" w:eastAsia="仿宋_GB2312" w:cs="仿宋_GB2312"/>
          <w:color w:val="auto"/>
          <w:sz w:val="28"/>
          <w:szCs w:val="28"/>
          <w:highlight w:val="none"/>
        </w:rPr>
        <w:t>第五部分　响应文件格式</w:t>
      </w:r>
    </w:p>
    <w:p>
      <w:pPr>
        <w:pStyle w:val="11"/>
        <w:tabs>
          <w:tab w:val="left" w:pos="1260"/>
        </w:tabs>
        <w:jc w:val="center"/>
        <w:rPr>
          <w:rFonts w:hint="eastAsia" w:ascii="仿宋_GB2312" w:hAnsi="仿宋_GB2312" w:eastAsia="仿宋_GB2312" w:cs="仿宋_GB2312"/>
          <w:b/>
          <w:bCs w:val="0"/>
          <w:color w:val="auto"/>
          <w:spacing w:val="100"/>
          <w:w w:val="110"/>
          <w:kern w:val="0"/>
          <w:sz w:val="28"/>
          <w:szCs w:val="28"/>
          <w:highlight w:val="none"/>
          <w:u w:val="single"/>
        </w:rPr>
      </w:pPr>
      <w:r>
        <w:rPr>
          <w:rFonts w:hint="eastAsia" w:ascii="仿宋_GB2312" w:hAnsi="仿宋_GB2312" w:eastAsia="仿宋_GB2312" w:cs="仿宋_GB2312"/>
          <w:b/>
          <w:bCs w:val="0"/>
          <w:color w:val="auto"/>
          <w:spacing w:val="100"/>
          <w:w w:val="110"/>
          <w:kern w:val="0"/>
          <w:sz w:val="28"/>
          <w:szCs w:val="28"/>
          <w:highlight w:val="none"/>
          <w:u w:val="single"/>
        </w:rPr>
        <w:t>广州市净水有限公司龙归分公司</w:t>
      </w:r>
    </w:p>
    <w:p>
      <w:pPr>
        <w:pStyle w:val="11"/>
        <w:tabs>
          <w:tab w:val="left" w:pos="1260"/>
        </w:tabs>
        <w:jc w:val="center"/>
        <w:rPr>
          <w:rFonts w:hint="eastAsia" w:ascii="仿宋_GB2312" w:hAnsi="仿宋_GB2312" w:eastAsia="仿宋_GB2312" w:cs="仿宋_GB2312"/>
          <w:b/>
          <w:color w:val="auto"/>
          <w:spacing w:val="100"/>
          <w:w w:val="110"/>
          <w:kern w:val="0"/>
          <w:sz w:val="28"/>
          <w:szCs w:val="28"/>
          <w:highlight w:val="none"/>
          <w:lang w:eastAsia="zh-CN"/>
        </w:rPr>
      </w:pPr>
      <w:r>
        <w:rPr>
          <w:rFonts w:hint="eastAsia" w:ascii="仿宋_GB2312" w:hAnsi="仿宋_GB2312" w:eastAsia="仿宋_GB2312" w:cs="仿宋_GB2312"/>
          <w:b/>
          <w:bCs w:val="0"/>
          <w:color w:val="auto"/>
          <w:spacing w:val="100"/>
          <w:w w:val="110"/>
          <w:kern w:val="0"/>
          <w:sz w:val="28"/>
          <w:szCs w:val="28"/>
          <w:highlight w:val="none"/>
          <w:u w:val="single"/>
          <w:lang w:val="en-US" w:eastAsia="zh-CN"/>
        </w:rPr>
        <w:t>一</w:t>
      </w:r>
      <w:r>
        <w:rPr>
          <w:rFonts w:hint="eastAsia" w:ascii="仿宋_GB2312" w:hAnsi="仿宋_GB2312" w:eastAsia="仿宋_GB2312" w:cs="仿宋_GB2312"/>
          <w:b/>
          <w:bCs w:val="0"/>
          <w:color w:val="auto"/>
          <w:spacing w:val="100"/>
          <w:w w:val="110"/>
          <w:kern w:val="0"/>
          <w:sz w:val="28"/>
          <w:szCs w:val="28"/>
          <w:highlight w:val="none"/>
          <w:u w:val="single"/>
        </w:rPr>
        <w:t>二期进水加装苯胺在线检测系统</w:t>
      </w:r>
    </w:p>
    <w:p>
      <w:pPr>
        <w:pStyle w:val="11"/>
        <w:jc w:val="center"/>
        <w:rPr>
          <w:rFonts w:hint="eastAsia" w:ascii="仿宋_GB2312" w:hAnsi="仿宋_GB2312" w:eastAsia="仿宋_GB2312" w:cs="仿宋_GB2312"/>
          <w:b/>
          <w:color w:val="auto"/>
          <w:sz w:val="28"/>
          <w:szCs w:val="28"/>
          <w:highlight w:val="none"/>
        </w:rPr>
      </w:pPr>
    </w:p>
    <w:p>
      <w:pPr>
        <w:pStyle w:val="11"/>
        <w:tabs>
          <w:tab w:val="left" w:pos="1260"/>
        </w:tabs>
        <w:jc w:val="center"/>
        <w:rPr>
          <w:rFonts w:hint="eastAsia" w:ascii="仿宋_GB2312" w:hAnsi="仿宋_GB2312" w:eastAsia="仿宋_GB2312" w:cs="仿宋_GB2312"/>
          <w:b/>
          <w:color w:val="auto"/>
          <w:spacing w:val="100"/>
          <w:w w:val="110"/>
          <w:sz w:val="28"/>
          <w:szCs w:val="28"/>
          <w:highlight w:val="none"/>
        </w:rPr>
      </w:pPr>
      <w:r>
        <w:rPr>
          <w:rFonts w:hint="eastAsia" w:ascii="仿宋_GB2312" w:hAnsi="仿宋_GB2312" w:eastAsia="仿宋_GB2312" w:cs="仿宋_GB2312"/>
          <w:b/>
          <w:color w:val="auto"/>
          <w:spacing w:val="100"/>
          <w:w w:val="110"/>
          <w:kern w:val="0"/>
          <w:sz w:val="28"/>
          <w:szCs w:val="28"/>
          <w:highlight w:val="none"/>
        </w:rPr>
        <w:t>询价响应文件</w:t>
      </w:r>
    </w:p>
    <w:p>
      <w:pPr>
        <w:pStyle w:val="11"/>
        <w:jc w:val="center"/>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（正本/副本）</w:t>
      </w:r>
    </w:p>
    <w:p>
      <w:pPr>
        <w:pStyle w:val="11"/>
        <w:jc w:val="center"/>
        <w:rPr>
          <w:rFonts w:hint="eastAsia" w:ascii="仿宋_GB2312" w:hAnsi="仿宋_GB2312" w:eastAsia="仿宋_GB2312" w:cs="仿宋_GB2312"/>
          <w:b/>
          <w:color w:val="auto"/>
          <w:sz w:val="28"/>
          <w:szCs w:val="28"/>
          <w:highlight w:val="none"/>
        </w:rPr>
      </w:pPr>
    </w:p>
    <w:p>
      <w:pPr>
        <w:pStyle w:val="11"/>
        <w:jc w:val="center"/>
        <w:rPr>
          <w:rFonts w:hint="eastAsia" w:ascii="仿宋_GB2312" w:hAnsi="仿宋_GB2312" w:eastAsia="仿宋_GB2312" w:cs="仿宋_GB2312"/>
          <w:b/>
          <w:color w:val="auto"/>
          <w:sz w:val="28"/>
          <w:szCs w:val="28"/>
          <w:highlight w:val="none"/>
        </w:rPr>
      </w:pPr>
    </w:p>
    <w:p>
      <w:pPr>
        <w:pStyle w:val="11"/>
        <w:spacing w:line="360" w:lineRule="auto"/>
        <w:ind w:left="0" w:leftChars="0" w:firstLine="420" w:firstLineChars="150"/>
        <w:jc w:val="left"/>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项目编号（包、组号）：</w:t>
      </w:r>
      <w:r>
        <w:rPr>
          <w:rFonts w:hint="eastAsia" w:ascii="仿宋_GB2312" w:hAnsi="仿宋_GB2312" w:eastAsia="仿宋_GB2312" w:cs="仿宋_GB2312"/>
          <w:b/>
          <w:color w:val="auto"/>
          <w:sz w:val="28"/>
          <w:szCs w:val="28"/>
          <w:highlight w:val="none"/>
          <w:u w:val="single"/>
        </w:rPr>
        <w:t xml:space="preserve">                       </w:t>
      </w:r>
    </w:p>
    <w:p>
      <w:pPr>
        <w:pStyle w:val="10"/>
        <w:spacing w:line="360" w:lineRule="auto"/>
        <w:ind w:left="0" w:leftChars="0" w:firstLine="420" w:firstLineChars="150"/>
        <w:jc w:val="left"/>
        <w:rPr>
          <w:rFonts w:hint="eastAsia" w:hAnsi="仿宋_GB2312" w:eastAsia="仿宋_GB2312" w:cs="仿宋_GB2312"/>
          <w:color w:val="auto"/>
          <w:sz w:val="28"/>
          <w:szCs w:val="28"/>
          <w:highlight w:val="none"/>
          <w:u w:val="single"/>
          <w:lang w:eastAsia="zh-CN"/>
        </w:rPr>
      </w:pPr>
      <w:r>
        <w:rPr>
          <w:rFonts w:hint="eastAsia" w:hAnsi="仿宋_GB2312" w:cs="仿宋_GB2312"/>
          <w:color w:val="auto"/>
          <w:sz w:val="28"/>
          <w:szCs w:val="28"/>
          <w:highlight w:val="none"/>
        </w:rPr>
        <w:t>项目名称：</w:t>
      </w:r>
      <w:r>
        <w:rPr>
          <w:rFonts w:hint="eastAsia" w:ascii="宋体" w:hAnsi="宋体" w:eastAsia="宋体" w:cs="Times New Roman"/>
          <w:b w:val="0"/>
          <w:bCs w:val="0"/>
          <w:color w:val="auto"/>
          <w:sz w:val="24"/>
          <w:szCs w:val="20"/>
          <w:highlight w:val="none"/>
          <w:u w:val="single"/>
        </w:rPr>
        <w:t>广州市净水有限公司龙归分公司</w:t>
      </w:r>
      <w:r>
        <w:rPr>
          <w:rFonts w:hint="eastAsia" w:ascii="宋体" w:hAnsi="宋体" w:eastAsia="宋体" w:cs="Times New Roman"/>
          <w:b w:val="0"/>
          <w:bCs w:val="0"/>
          <w:color w:val="auto"/>
          <w:sz w:val="24"/>
          <w:szCs w:val="20"/>
          <w:highlight w:val="none"/>
          <w:u w:val="single"/>
          <w:lang w:val="en-US" w:eastAsia="zh-CN"/>
        </w:rPr>
        <w:t>一</w:t>
      </w:r>
      <w:r>
        <w:rPr>
          <w:rFonts w:hint="eastAsia" w:ascii="宋体" w:hAnsi="宋体" w:eastAsia="宋体" w:cs="Times New Roman"/>
          <w:b w:val="0"/>
          <w:bCs w:val="0"/>
          <w:color w:val="auto"/>
          <w:sz w:val="24"/>
          <w:szCs w:val="20"/>
          <w:highlight w:val="none"/>
          <w:u w:val="single"/>
        </w:rPr>
        <w:t>二期进水加装苯胺在线检测系统</w:t>
      </w:r>
    </w:p>
    <w:p>
      <w:pPr>
        <w:pStyle w:val="11"/>
        <w:ind w:firstLine="843" w:firstLineChars="300"/>
        <w:rPr>
          <w:rFonts w:hint="eastAsia" w:ascii="仿宋_GB2312" w:hAnsi="仿宋_GB2312" w:eastAsia="仿宋_GB2312" w:cs="仿宋_GB2312"/>
          <w:b/>
          <w:color w:val="auto"/>
          <w:sz w:val="28"/>
          <w:szCs w:val="28"/>
          <w:highlight w:val="none"/>
        </w:rPr>
      </w:pPr>
    </w:p>
    <w:p>
      <w:pPr>
        <w:pStyle w:val="11"/>
        <w:ind w:firstLine="843" w:firstLineChars="300"/>
        <w:rPr>
          <w:rFonts w:hint="eastAsia" w:ascii="仿宋_GB2312" w:hAnsi="仿宋_GB2312" w:eastAsia="仿宋_GB2312" w:cs="仿宋_GB2312"/>
          <w:b/>
          <w:color w:val="auto"/>
          <w:sz w:val="28"/>
          <w:szCs w:val="28"/>
          <w:highlight w:val="none"/>
        </w:rPr>
      </w:pPr>
    </w:p>
    <w:p>
      <w:pPr>
        <w:pStyle w:val="11"/>
        <w:ind w:firstLine="843" w:firstLineChars="300"/>
        <w:rPr>
          <w:rFonts w:hint="eastAsia" w:ascii="仿宋_GB2312" w:hAnsi="仿宋_GB2312" w:eastAsia="仿宋_GB2312" w:cs="仿宋_GB2312"/>
          <w:b/>
          <w:color w:val="auto"/>
          <w:sz w:val="28"/>
          <w:szCs w:val="28"/>
          <w:highlight w:val="none"/>
        </w:rPr>
      </w:pPr>
    </w:p>
    <w:p>
      <w:pPr>
        <w:pStyle w:val="11"/>
        <w:ind w:firstLine="843" w:firstLineChars="300"/>
        <w:rPr>
          <w:rFonts w:hint="eastAsia" w:ascii="仿宋_GB2312" w:hAnsi="仿宋_GB2312" w:eastAsia="仿宋_GB2312" w:cs="仿宋_GB2312"/>
          <w:b/>
          <w:color w:val="auto"/>
          <w:sz w:val="28"/>
          <w:szCs w:val="28"/>
          <w:highlight w:val="none"/>
        </w:rPr>
      </w:pPr>
    </w:p>
    <w:p>
      <w:pPr>
        <w:pStyle w:val="11"/>
        <w:ind w:firstLine="843" w:firstLineChars="300"/>
        <w:rPr>
          <w:rFonts w:hint="eastAsia" w:ascii="仿宋_GB2312" w:hAnsi="仿宋_GB2312" w:eastAsia="仿宋_GB2312" w:cs="仿宋_GB2312"/>
          <w:b/>
          <w:color w:val="auto"/>
          <w:sz w:val="28"/>
          <w:szCs w:val="28"/>
          <w:highlight w:val="none"/>
        </w:rPr>
      </w:pPr>
    </w:p>
    <w:p>
      <w:pPr>
        <w:pStyle w:val="11"/>
        <w:spacing w:line="360" w:lineRule="auto"/>
        <w:ind w:left="0" w:leftChars="0" w:firstLine="422" w:firstLineChars="150"/>
        <w:jc w:val="left"/>
        <w:rPr>
          <w:rFonts w:hint="eastAsia" w:ascii="仿宋_GB2312" w:hAnsi="仿宋_GB2312" w:eastAsia="仿宋_GB2312" w:cs="仿宋_GB2312"/>
          <w:b/>
          <w:color w:val="auto"/>
          <w:sz w:val="28"/>
          <w:szCs w:val="28"/>
          <w:highlight w:val="none"/>
          <w:u w:val="single"/>
        </w:rPr>
      </w:pPr>
      <w:r>
        <w:rPr>
          <w:rFonts w:hint="eastAsia" w:ascii="仿宋_GB2312" w:hAnsi="仿宋_GB2312" w:eastAsia="仿宋_GB2312" w:cs="仿宋_GB2312"/>
          <w:b/>
          <w:color w:val="auto"/>
          <w:sz w:val="28"/>
          <w:szCs w:val="28"/>
          <w:highlight w:val="none"/>
        </w:rPr>
        <w:t>报价</w:t>
      </w:r>
      <w:r>
        <w:rPr>
          <w:rFonts w:hint="eastAsia" w:ascii="仿宋_GB2312" w:hAnsi="仿宋_GB2312" w:eastAsia="仿宋_GB2312" w:cs="仿宋_GB2312"/>
          <w:b/>
          <w:color w:val="auto"/>
          <w:sz w:val="28"/>
          <w:szCs w:val="28"/>
          <w:highlight w:val="none"/>
          <w:lang w:eastAsia="zh-CN"/>
        </w:rPr>
        <w:t>报价</w:t>
      </w:r>
      <w:r>
        <w:rPr>
          <w:rFonts w:hint="eastAsia" w:ascii="仿宋_GB2312" w:hAnsi="仿宋_GB2312" w:eastAsia="仿宋_GB2312" w:cs="仿宋_GB2312"/>
          <w:b/>
          <w:color w:val="auto"/>
          <w:sz w:val="28"/>
          <w:szCs w:val="28"/>
          <w:highlight w:val="none"/>
        </w:rPr>
        <w:t>单位名称：</w:t>
      </w:r>
    </w:p>
    <w:p>
      <w:pPr>
        <w:autoSpaceDE w:val="0"/>
        <w:autoSpaceDN w:val="0"/>
        <w:spacing w:line="240" w:lineRule="atLeast"/>
        <w:ind w:left="0" w:leftChars="0" w:firstLine="422" w:firstLineChars="150"/>
        <w:jc w:val="left"/>
        <w:rPr>
          <w:rFonts w:hint="eastAsia" w:ascii="仿宋_GB2312" w:hAnsi="仿宋_GB2312" w:eastAsia="仿宋_GB2312" w:cs="仿宋_GB2312"/>
          <w:b/>
          <w:color w:val="auto"/>
          <w:sz w:val="28"/>
          <w:szCs w:val="28"/>
          <w:highlight w:val="none"/>
          <w:u w:val="single"/>
        </w:rPr>
      </w:pPr>
      <w:r>
        <w:rPr>
          <w:rFonts w:hint="eastAsia" w:ascii="仿宋_GB2312" w:hAnsi="仿宋_GB2312" w:eastAsia="仿宋_GB2312" w:cs="仿宋_GB2312"/>
          <w:b/>
          <w:color w:val="auto"/>
          <w:sz w:val="28"/>
          <w:szCs w:val="28"/>
          <w:highlight w:val="none"/>
        </w:rPr>
        <w:t>日期：</w:t>
      </w:r>
      <w:r>
        <w:rPr>
          <w:rFonts w:hint="eastAsia" w:ascii="仿宋_GB2312" w:hAnsi="仿宋_GB2312" w:eastAsia="仿宋_GB2312" w:cs="仿宋_GB2312"/>
          <w:b/>
          <w:color w:val="auto"/>
          <w:sz w:val="28"/>
          <w:szCs w:val="28"/>
          <w:highlight w:val="none"/>
          <w:u w:val="single"/>
        </w:rPr>
        <w:t xml:space="preserve">             </w:t>
      </w:r>
      <w:r>
        <w:rPr>
          <w:rFonts w:hint="eastAsia" w:ascii="仿宋_GB2312" w:hAnsi="仿宋_GB2312" w:eastAsia="仿宋_GB2312" w:cs="仿宋_GB2312"/>
          <w:b/>
          <w:color w:val="auto"/>
          <w:sz w:val="28"/>
          <w:szCs w:val="28"/>
          <w:highlight w:val="none"/>
        </w:rPr>
        <w:t>年</w:t>
      </w:r>
      <w:r>
        <w:rPr>
          <w:rFonts w:hint="eastAsia" w:ascii="仿宋_GB2312" w:hAnsi="仿宋_GB2312" w:eastAsia="仿宋_GB2312" w:cs="仿宋_GB2312"/>
          <w:b/>
          <w:color w:val="auto"/>
          <w:sz w:val="28"/>
          <w:szCs w:val="28"/>
          <w:highlight w:val="none"/>
          <w:u w:val="single"/>
        </w:rPr>
        <w:t xml:space="preserve">      </w:t>
      </w:r>
      <w:r>
        <w:rPr>
          <w:rFonts w:hint="eastAsia" w:ascii="仿宋_GB2312" w:hAnsi="仿宋_GB2312" w:eastAsia="仿宋_GB2312" w:cs="仿宋_GB2312"/>
          <w:b/>
          <w:color w:val="auto"/>
          <w:sz w:val="28"/>
          <w:szCs w:val="28"/>
          <w:highlight w:val="none"/>
        </w:rPr>
        <w:t>月</w:t>
      </w:r>
      <w:r>
        <w:rPr>
          <w:rFonts w:hint="eastAsia" w:ascii="仿宋_GB2312" w:hAnsi="仿宋_GB2312" w:eastAsia="仿宋_GB2312" w:cs="仿宋_GB2312"/>
          <w:b/>
          <w:color w:val="auto"/>
          <w:sz w:val="28"/>
          <w:szCs w:val="28"/>
          <w:highlight w:val="none"/>
          <w:u w:val="single"/>
        </w:rPr>
        <w:t xml:space="preserve">      </w:t>
      </w:r>
      <w:r>
        <w:rPr>
          <w:rFonts w:hint="eastAsia" w:ascii="仿宋_GB2312" w:hAnsi="仿宋_GB2312" w:eastAsia="仿宋_GB2312" w:cs="仿宋_GB2312"/>
          <w:b/>
          <w:color w:val="auto"/>
          <w:sz w:val="28"/>
          <w:szCs w:val="28"/>
          <w:highlight w:val="none"/>
        </w:rPr>
        <w:t>日</w:t>
      </w:r>
    </w:p>
    <w:p>
      <w:pPr>
        <w:autoSpaceDE w:val="0"/>
        <w:autoSpaceDN w:val="0"/>
        <w:adjustRightInd w:val="0"/>
        <w:jc w:val="center"/>
        <w:rPr>
          <w:rFonts w:hint="eastAsia" w:ascii="仿宋_GB2312" w:hAnsi="仿宋_GB2312" w:eastAsia="仿宋_GB2312" w:cs="仿宋_GB2312"/>
          <w:color w:val="auto"/>
          <w:szCs w:val="21"/>
          <w:highlight w:val="none"/>
        </w:rPr>
        <w:sectPr>
          <w:footerReference r:id="rId8" w:type="default"/>
          <w:pgSz w:w="11906" w:h="16838"/>
          <w:pgMar w:top="1089" w:right="1466" w:bottom="1089" w:left="1077" w:header="851" w:footer="992" w:gutter="0"/>
          <w:cols w:space="720" w:num="1"/>
          <w:docGrid w:type="lines" w:linePitch="312" w:charSpace="0"/>
        </w:sectPr>
      </w:pPr>
    </w:p>
    <w:p>
      <w:pPr>
        <w:pStyle w:val="6"/>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1、法定代表人/负责人资格证明书及授权委托书</w:t>
      </w:r>
    </w:p>
    <w:p>
      <w:pPr>
        <w:spacing w:line="480" w:lineRule="exact"/>
        <w:jc w:val="center"/>
        <w:rPr>
          <w:rFonts w:ascii="仿宋" w:hAnsi="仿宋" w:eastAsia="仿宋" w:cs="仿宋_GB2312"/>
          <w:b/>
          <w:color w:val="000000" w:themeColor="text1"/>
          <w:sz w:val="28"/>
          <w:szCs w:val="28"/>
          <w:highlight w:val="none"/>
          <w14:textFill>
            <w14:solidFill>
              <w14:schemeClr w14:val="tx1"/>
            </w14:solidFill>
          </w14:textFill>
        </w:rPr>
      </w:pPr>
      <w:r>
        <w:rPr>
          <w:rFonts w:hint="eastAsia" w:ascii="仿宋" w:hAnsi="仿宋" w:eastAsia="仿宋" w:cs="仿宋_GB2312"/>
          <w:b/>
          <w:color w:val="000000" w:themeColor="text1"/>
          <w:sz w:val="28"/>
          <w:szCs w:val="28"/>
          <w:highlight w:val="none"/>
          <w14:textFill>
            <w14:solidFill>
              <w14:schemeClr w14:val="tx1"/>
            </w14:solidFill>
          </w14:textFill>
        </w:rPr>
        <w:t>（1）法定代表人/负责人资格证明书</w:t>
      </w:r>
    </w:p>
    <w:p>
      <w:pPr>
        <w:spacing w:line="480" w:lineRule="exact"/>
        <w:rPr>
          <w:rFonts w:ascii="仿宋" w:hAnsi="仿宋" w:eastAsia="仿宋" w:cs="仿宋_GB2312"/>
          <w:color w:val="000000" w:themeColor="text1"/>
          <w:sz w:val="28"/>
          <w:szCs w:val="28"/>
          <w:highlight w:val="none"/>
          <w14:textFill>
            <w14:solidFill>
              <w14:schemeClr w14:val="tx1"/>
            </w14:solidFill>
          </w14:textFill>
        </w:rPr>
      </w:pPr>
    </w:p>
    <w:p>
      <w:pPr>
        <w:spacing w:line="480" w:lineRule="exact"/>
        <w:rPr>
          <w:rFonts w:ascii="仿宋" w:hAnsi="仿宋" w:eastAsia="仿宋" w:cs="仿宋_GB2312"/>
          <w:color w:val="000000" w:themeColor="text1"/>
          <w:sz w:val="28"/>
          <w:szCs w:val="28"/>
          <w:highlight w:val="none"/>
          <w14:textFill>
            <w14:solidFill>
              <w14:schemeClr w14:val="tx1"/>
            </w14:solidFill>
          </w14:textFill>
        </w:rPr>
      </w:pPr>
      <w:r>
        <w:rPr>
          <w:rFonts w:hint="eastAsia" w:ascii="仿宋" w:hAnsi="仿宋" w:eastAsia="仿宋" w:cs="仿宋_GB2312"/>
          <w:color w:val="000000" w:themeColor="text1"/>
          <w:sz w:val="28"/>
          <w:szCs w:val="28"/>
          <w:highlight w:val="none"/>
          <w14:textFill>
            <w14:solidFill>
              <w14:schemeClr w14:val="tx1"/>
            </w14:solidFill>
          </w14:textFill>
        </w:rPr>
        <w:t>致：（项目实施单位）</w:t>
      </w:r>
    </w:p>
    <w:p>
      <w:pPr>
        <w:rPr>
          <w:rFonts w:ascii="仿宋" w:hAnsi="仿宋" w:eastAsia="仿宋" w:cs="仿宋_GB2312"/>
          <w:color w:val="000000" w:themeColor="text1"/>
          <w:sz w:val="28"/>
          <w:szCs w:val="28"/>
          <w:highlight w:val="none"/>
          <w14:textFill>
            <w14:solidFill>
              <w14:schemeClr w14:val="tx1"/>
            </w14:solidFill>
          </w14:textFill>
        </w:rPr>
      </w:pPr>
    </w:p>
    <w:p>
      <w:pPr>
        <w:spacing w:line="440" w:lineRule="exact"/>
        <w:rPr>
          <w:rFonts w:ascii="仿宋" w:hAnsi="仿宋" w:eastAsia="仿宋" w:cs="仿宋_GB2312"/>
          <w:color w:val="000000" w:themeColor="text1"/>
          <w:sz w:val="28"/>
          <w:szCs w:val="28"/>
          <w:highlight w:val="none"/>
          <w14:textFill>
            <w14:solidFill>
              <w14:schemeClr w14:val="tx1"/>
            </w14:solidFill>
          </w14:textFill>
        </w:rPr>
      </w:pPr>
      <w:r>
        <w:rPr>
          <w:rFonts w:hint="eastAsia" w:ascii="仿宋" w:hAnsi="仿宋" w:eastAsia="仿宋" w:cs="仿宋_GB2312"/>
          <w:color w:val="000000" w:themeColor="text1"/>
          <w:sz w:val="28"/>
          <w:szCs w:val="28"/>
          <w:highlight w:val="none"/>
          <w14:textFill>
            <w14:solidFill>
              <w14:schemeClr w14:val="tx1"/>
            </w14:solidFill>
          </w14:textFill>
        </w:rPr>
        <w:t xml:space="preserve">     </w:t>
      </w:r>
      <w:r>
        <w:rPr>
          <w:rFonts w:hint="eastAsia" w:ascii="仿宋" w:hAnsi="仿宋" w:eastAsia="仿宋" w:cs="仿宋_GB2312"/>
          <w:color w:val="000000" w:themeColor="text1"/>
          <w:sz w:val="28"/>
          <w:szCs w:val="28"/>
          <w:highlight w:val="none"/>
          <w:u w:val="single"/>
          <w14:textFill>
            <w14:solidFill>
              <w14:schemeClr w14:val="tx1"/>
            </w14:solidFill>
          </w14:textFill>
        </w:rPr>
        <w:t xml:space="preserve">          </w:t>
      </w:r>
      <w:r>
        <w:rPr>
          <w:rFonts w:hint="eastAsia" w:ascii="仿宋" w:hAnsi="仿宋" w:eastAsia="仿宋" w:cs="仿宋_GB2312"/>
          <w:color w:val="000000" w:themeColor="text1"/>
          <w:sz w:val="28"/>
          <w:szCs w:val="28"/>
          <w:highlight w:val="none"/>
          <w14:textFill>
            <w14:solidFill>
              <w14:schemeClr w14:val="tx1"/>
            </w14:solidFill>
          </w14:textFill>
        </w:rPr>
        <w:t>同志为本单位法定代表人，特此证明。</w:t>
      </w:r>
    </w:p>
    <w:p>
      <w:pPr>
        <w:spacing w:line="440" w:lineRule="exact"/>
        <w:ind w:firstLine="280" w:firstLineChars="100"/>
        <w:rPr>
          <w:rFonts w:ascii="仿宋" w:hAnsi="仿宋" w:eastAsia="仿宋" w:cs="仿宋_GB2312"/>
          <w:color w:val="000000" w:themeColor="text1"/>
          <w:sz w:val="28"/>
          <w:szCs w:val="28"/>
          <w:highlight w:val="none"/>
          <w14:textFill>
            <w14:solidFill>
              <w14:schemeClr w14:val="tx1"/>
            </w14:solidFill>
          </w14:textFill>
        </w:rPr>
      </w:pPr>
      <w:r>
        <w:rPr>
          <w:rFonts w:hint="eastAsia" w:ascii="仿宋" w:hAnsi="仿宋" w:eastAsia="仿宋" w:cs="仿宋_GB2312"/>
          <w:color w:val="000000" w:themeColor="text1"/>
          <w:sz w:val="28"/>
          <w:szCs w:val="28"/>
          <w:highlight w:val="none"/>
          <w14:textFill>
            <w14:solidFill>
              <w14:schemeClr w14:val="tx1"/>
            </w14:solidFill>
          </w14:textFill>
        </w:rPr>
        <w:t>签发日期：           单位：           （盖单位公章）</w:t>
      </w:r>
    </w:p>
    <w:p>
      <w:pPr>
        <w:spacing w:line="440" w:lineRule="exact"/>
        <w:ind w:firstLine="280" w:firstLineChars="100"/>
        <w:rPr>
          <w:rFonts w:ascii="仿宋" w:hAnsi="仿宋" w:eastAsia="仿宋" w:cs="仿宋_GB2312"/>
          <w:color w:val="000000" w:themeColor="text1"/>
          <w:sz w:val="28"/>
          <w:szCs w:val="28"/>
          <w:highlight w:val="none"/>
          <w14:textFill>
            <w14:solidFill>
              <w14:schemeClr w14:val="tx1"/>
            </w14:solidFill>
          </w14:textFill>
        </w:rPr>
      </w:pPr>
      <w:r>
        <w:rPr>
          <w:rFonts w:hint="eastAsia" w:ascii="仿宋" w:hAnsi="仿宋" w:eastAsia="仿宋" w:cs="仿宋_GB2312"/>
          <w:color w:val="000000" w:themeColor="text1"/>
          <w:sz w:val="28"/>
          <w:szCs w:val="28"/>
          <w:highlight w:val="none"/>
          <w14:textFill>
            <w14:solidFill>
              <w14:schemeClr w14:val="tx1"/>
            </w14:solidFill>
          </w14:textFill>
        </w:rPr>
        <w:t>附：代表人性别：            年龄：           身份证号码：</w:t>
      </w:r>
    </w:p>
    <w:p>
      <w:pPr>
        <w:spacing w:line="440" w:lineRule="exact"/>
        <w:ind w:firstLine="280" w:firstLineChars="100"/>
        <w:rPr>
          <w:rFonts w:ascii="仿宋" w:hAnsi="仿宋" w:eastAsia="仿宋" w:cs="仿宋_GB2312"/>
          <w:color w:val="000000" w:themeColor="text1"/>
          <w:sz w:val="28"/>
          <w:szCs w:val="28"/>
          <w:highlight w:val="none"/>
          <w14:textFill>
            <w14:solidFill>
              <w14:schemeClr w14:val="tx1"/>
            </w14:solidFill>
          </w14:textFill>
        </w:rPr>
      </w:pPr>
      <w:r>
        <w:rPr>
          <w:rFonts w:hint="eastAsia" w:ascii="仿宋" w:hAnsi="仿宋" w:eastAsia="仿宋" w:cs="仿宋_GB2312"/>
          <w:color w:val="000000" w:themeColor="text1"/>
          <w:sz w:val="28"/>
          <w:szCs w:val="28"/>
          <w:highlight w:val="none"/>
          <w14:textFill>
            <w14:solidFill>
              <w14:schemeClr w14:val="tx1"/>
            </w14:solidFill>
          </w14:textFill>
        </w:rPr>
        <w:t>联系电话：</w:t>
      </w:r>
    </w:p>
    <w:p>
      <w:pPr>
        <w:spacing w:line="440" w:lineRule="exact"/>
        <w:ind w:firstLine="280" w:firstLineChars="100"/>
        <w:rPr>
          <w:rFonts w:ascii="仿宋" w:hAnsi="仿宋" w:eastAsia="仿宋" w:cs="仿宋_GB2312"/>
          <w:color w:val="000000" w:themeColor="text1"/>
          <w:sz w:val="28"/>
          <w:szCs w:val="28"/>
          <w:highlight w:val="none"/>
          <w14:textFill>
            <w14:solidFill>
              <w14:schemeClr w14:val="tx1"/>
            </w14:solidFill>
          </w14:textFill>
        </w:rPr>
      </w:pPr>
      <w:r>
        <w:rPr>
          <w:rFonts w:hint="eastAsia" w:ascii="仿宋" w:hAnsi="仿宋" w:eastAsia="仿宋" w:cs="仿宋_GB2312"/>
          <w:color w:val="000000" w:themeColor="text1"/>
          <w:sz w:val="28"/>
          <w:szCs w:val="28"/>
          <w:highlight w:val="none"/>
          <w14:textFill>
            <w14:solidFill>
              <w14:schemeClr w14:val="tx1"/>
            </w14:solidFill>
          </w14:textFill>
        </w:rPr>
        <w:t>营业执照号码：                       经济性质：</w:t>
      </w:r>
    </w:p>
    <w:p>
      <w:pPr>
        <w:spacing w:line="440" w:lineRule="exact"/>
        <w:ind w:firstLine="280" w:firstLineChars="100"/>
        <w:rPr>
          <w:rFonts w:ascii="仿宋" w:hAnsi="仿宋" w:eastAsia="仿宋" w:cs="仿宋_GB2312"/>
          <w:color w:val="000000" w:themeColor="text1"/>
          <w:sz w:val="28"/>
          <w:szCs w:val="28"/>
          <w:highlight w:val="none"/>
          <w14:textFill>
            <w14:solidFill>
              <w14:schemeClr w14:val="tx1"/>
            </w14:solidFill>
          </w14:textFill>
        </w:rPr>
      </w:pPr>
      <w:r>
        <w:rPr>
          <w:rFonts w:hint="eastAsia" w:ascii="仿宋" w:hAnsi="仿宋" w:eastAsia="仿宋" w:cs="仿宋_GB2312"/>
          <w:color w:val="000000" w:themeColor="text1"/>
          <w:sz w:val="28"/>
          <w:szCs w:val="28"/>
          <w:highlight w:val="none"/>
          <w14:textFill>
            <w14:solidFill>
              <w14:schemeClr w14:val="tx1"/>
            </w14:solidFill>
          </w14:textFill>
        </w:rPr>
        <w:t>机构代码：                           机构性质：</w:t>
      </w:r>
    </w:p>
    <w:p>
      <w:pPr>
        <w:spacing w:line="440" w:lineRule="exact"/>
        <w:ind w:firstLine="280" w:firstLineChars="100"/>
        <w:rPr>
          <w:rFonts w:ascii="仿宋" w:hAnsi="仿宋" w:eastAsia="仿宋" w:cs="仿宋_GB2312"/>
          <w:color w:val="000000" w:themeColor="text1"/>
          <w:sz w:val="28"/>
          <w:szCs w:val="28"/>
          <w:highlight w:val="none"/>
          <w14:textFill>
            <w14:solidFill>
              <w14:schemeClr w14:val="tx1"/>
            </w14:solidFill>
          </w14:textFill>
        </w:rPr>
      </w:pPr>
      <w:r>
        <w:rPr>
          <w:rFonts w:hint="eastAsia" w:ascii="仿宋" w:hAnsi="仿宋" w:eastAsia="仿宋" w:cs="仿宋_GB2312"/>
          <w:color w:val="000000" w:themeColor="text1"/>
          <w:sz w:val="28"/>
          <w:szCs w:val="28"/>
          <w:highlight w:val="none"/>
          <w14:textFill>
            <w14:solidFill>
              <w14:schemeClr w14:val="tx1"/>
            </w14:solidFill>
          </w14:textFill>
        </w:rPr>
        <w:t>主营：</w:t>
      </w:r>
    </w:p>
    <w:p>
      <w:pPr>
        <w:spacing w:line="440" w:lineRule="exact"/>
        <w:ind w:firstLine="280" w:firstLineChars="100"/>
        <w:rPr>
          <w:rFonts w:ascii="仿宋" w:hAnsi="仿宋" w:eastAsia="仿宋" w:cs="仿宋_GB2312"/>
          <w:color w:val="000000" w:themeColor="text1"/>
          <w:sz w:val="28"/>
          <w:szCs w:val="28"/>
          <w:highlight w:val="none"/>
          <w14:textFill>
            <w14:solidFill>
              <w14:schemeClr w14:val="tx1"/>
            </w14:solidFill>
          </w14:textFill>
        </w:rPr>
      </w:pPr>
      <w:r>
        <w:rPr>
          <w:rFonts w:hint="eastAsia" w:ascii="仿宋" w:hAnsi="仿宋" w:eastAsia="仿宋" w:cs="仿宋_GB2312"/>
          <w:color w:val="000000" w:themeColor="text1"/>
          <w:sz w:val="28"/>
          <w:szCs w:val="28"/>
          <w:highlight w:val="none"/>
          <w14:textFill>
            <w14:solidFill>
              <w14:schemeClr w14:val="tx1"/>
            </w14:solidFill>
          </w14:textFill>
        </w:rPr>
        <w:t>兼营：</w:t>
      </w:r>
    </w:p>
    <w:p>
      <w:pPr>
        <w:spacing w:line="440" w:lineRule="exact"/>
        <w:ind w:firstLine="0" w:firstLineChars="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w:t>
      </w:r>
      <w:r>
        <w:rPr>
          <w:rFonts w:hint="eastAsia" w:ascii="宋体" w:hAnsi="宋体"/>
          <w:sz w:val="24"/>
          <w:szCs w:val="24"/>
          <w:highlight w:val="none"/>
        </w:rPr>
        <w:t>身份证复印件</w:t>
      </w:r>
      <w:r>
        <w:rPr>
          <w:rFonts w:hint="eastAsia" w:ascii="宋体" w:hAnsi="宋体"/>
          <w:sz w:val="24"/>
          <w:szCs w:val="24"/>
          <w:highlight w:val="none"/>
          <w:lang w:eastAsia="zh-CN"/>
        </w:rPr>
        <w:t>：</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4"/>
        <w:gridCol w:w="4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2" w:hRule="atLeast"/>
        </w:trPr>
        <w:tc>
          <w:tcPr>
            <w:tcW w:w="4814" w:type="dxa"/>
          </w:tcPr>
          <w:p>
            <w:pPr>
              <w:spacing w:line="360" w:lineRule="auto"/>
              <w:jc w:val="both"/>
              <w:rPr>
                <w:rFonts w:hint="eastAsia" w:ascii="宋体" w:hAnsi="宋体"/>
                <w:sz w:val="24"/>
                <w:szCs w:val="24"/>
                <w:highlight w:val="none"/>
              </w:rPr>
            </w:pPr>
          </w:p>
          <w:p>
            <w:pPr>
              <w:spacing w:line="360" w:lineRule="auto"/>
              <w:jc w:val="center"/>
              <w:rPr>
                <w:rFonts w:hint="eastAsia" w:ascii="宋体" w:hAnsi="宋体" w:eastAsia="宋体" w:cs="Times New Roman"/>
                <w:sz w:val="24"/>
                <w:szCs w:val="24"/>
                <w:highlight w:val="none"/>
              </w:rPr>
            </w:pPr>
          </w:p>
          <w:p>
            <w:pPr>
              <w:spacing w:line="360" w:lineRule="auto"/>
              <w:jc w:val="center"/>
              <w:rPr>
                <w:rFonts w:hint="eastAsia" w:ascii="宋体" w:hAnsi="宋体" w:eastAsia="宋体" w:cs="Times New Roman"/>
                <w:sz w:val="24"/>
                <w:szCs w:val="24"/>
                <w:highlight w:val="none"/>
              </w:rPr>
            </w:pPr>
          </w:p>
          <w:p>
            <w:pPr>
              <w:spacing w:line="360" w:lineRule="auto"/>
              <w:jc w:val="center"/>
              <w:rPr>
                <w:rFonts w:hint="default" w:ascii="宋体" w:hAnsi="宋体" w:eastAsia="宋体"/>
                <w:sz w:val="24"/>
                <w:szCs w:val="24"/>
                <w:highlight w:val="none"/>
                <w:lang w:val="en-US" w:eastAsia="zh-CN"/>
              </w:rPr>
            </w:pPr>
            <w:r>
              <w:rPr>
                <w:rFonts w:hint="eastAsia" w:ascii="宋体" w:hAnsi="宋体" w:eastAsia="宋体" w:cs="Times New Roman"/>
                <w:color w:val="auto"/>
                <w:sz w:val="24"/>
                <w:szCs w:val="24"/>
                <w:highlight w:val="none"/>
              </w:rPr>
              <w:t>人像面</w:t>
            </w:r>
            <w:r>
              <w:rPr>
                <w:rFonts w:hint="eastAsia" w:ascii="宋体" w:hAnsi="宋体" w:cs="Times New Roman"/>
                <w:sz w:val="24"/>
                <w:szCs w:val="24"/>
                <w:highlight w:val="none"/>
                <w:lang w:eastAsia="zh-CN"/>
              </w:rPr>
              <w:t>，</w:t>
            </w:r>
            <w:r>
              <w:rPr>
                <w:rFonts w:hint="eastAsia" w:ascii="宋体" w:hAnsi="宋体"/>
                <w:sz w:val="24"/>
                <w:szCs w:val="24"/>
                <w:highlight w:val="none"/>
                <w:lang w:val="en-US" w:eastAsia="zh-CN"/>
              </w:rPr>
              <w:t>盖单位公章</w:t>
            </w:r>
          </w:p>
          <w:p>
            <w:pPr>
              <w:spacing w:line="360" w:lineRule="auto"/>
              <w:jc w:val="left"/>
              <w:rPr>
                <w:rFonts w:ascii="宋体" w:hAnsi="宋体"/>
                <w:sz w:val="24"/>
                <w:szCs w:val="24"/>
                <w:highlight w:val="none"/>
              </w:rPr>
            </w:pPr>
          </w:p>
          <w:p>
            <w:pPr>
              <w:spacing w:line="360" w:lineRule="auto"/>
              <w:jc w:val="left"/>
              <w:rPr>
                <w:rFonts w:ascii="宋体" w:hAnsi="宋体"/>
                <w:sz w:val="24"/>
                <w:szCs w:val="24"/>
                <w:highlight w:val="none"/>
              </w:rPr>
            </w:pPr>
          </w:p>
          <w:p>
            <w:pPr>
              <w:spacing w:line="360" w:lineRule="auto"/>
              <w:jc w:val="left"/>
              <w:rPr>
                <w:rFonts w:ascii="宋体" w:hAnsi="宋体"/>
                <w:sz w:val="24"/>
                <w:szCs w:val="24"/>
                <w:highlight w:val="none"/>
              </w:rPr>
            </w:pPr>
          </w:p>
        </w:tc>
        <w:tc>
          <w:tcPr>
            <w:tcW w:w="4814" w:type="dxa"/>
          </w:tcPr>
          <w:p>
            <w:pPr>
              <w:widowControl/>
              <w:spacing w:line="440" w:lineRule="exact"/>
              <w:ind w:firstLine="0" w:firstLineChars="0"/>
              <w:jc w:val="both"/>
              <w:rPr>
                <w:rFonts w:hint="eastAsia" w:ascii="仿宋" w:hAnsi="仿宋" w:eastAsia="仿宋" w:cs="仿宋_GB2312"/>
                <w:color w:val="000000" w:themeColor="text1"/>
                <w:sz w:val="24"/>
                <w:szCs w:val="24"/>
                <w:highlight w:val="none"/>
                <w14:textFill>
                  <w14:solidFill>
                    <w14:schemeClr w14:val="tx1"/>
                  </w14:solidFill>
                </w14:textFill>
              </w:rPr>
            </w:pPr>
          </w:p>
          <w:p>
            <w:pPr>
              <w:spacing w:line="360" w:lineRule="auto"/>
              <w:jc w:val="center"/>
              <w:rPr>
                <w:rFonts w:hint="eastAsia" w:ascii="宋体" w:hAnsi="宋体" w:eastAsia="宋体" w:cs="Times New Roman"/>
                <w:sz w:val="24"/>
                <w:szCs w:val="24"/>
                <w:highlight w:val="none"/>
              </w:rPr>
            </w:pPr>
          </w:p>
          <w:p>
            <w:pPr>
              <w:spacing w:line="360" w:lineRule="auto"/>
              <w:jc w:val="center"/>
              <w:rPr>
                <w:rFonts w:hint="eastAsia" w:ascii="宋体" w:hAnsi="宋体" w:eastAsia="宋体" w:cs="Times New Roman"/>
                <w:sz w:val="24"/>
                <w:szCs w:val="24"/>
                <w:highlight w:val="none"/>
              </w:rPr>
            </w:pPr>
          </w:p>
          <w:p>
            <w:pPr>
              <w:spacing w:line="360" w:lineRule="auto"/>
              <w:jc w:val="center"/>
              <w:rPr>
                <w:rFonts w:hint="eastAsia" w:ascii="宋体" w:hAnsi="宋体" w:eastAsia="宋体"/>
                <w:sz w:val="24"/>
                <w:szCs w:val="24"/>
                <w:highlight w:val="none"/>
                <w:lang w:val="en-US" w:eastAsia="zh-CN"/>
              </w:rPr>
            </w:pPr>
            <w:r>
              <w:rPr>
                <w:rFonts w:hint="eastAsia" w:ascii="宋体" w:hAnsi="宋体" w:eastAsia="宋体" w:cs="Times New Roman"/>
                <w:color w:val="auto"/>
                <w:sz w:val="24"/>
                <w:szCs w:val="24"/>
                <w:highlight w:val="none"/>
              </w:rPr>
              <w:t>国徽面</w:t>
            </w:r>
            <w:r>
              <w:rPr>
                <w:rFonts w:hint="eastAsia" w:ascii="宋体" w:hAnsi="宋体" w:cs="Times New Roman"/>
                <w:sz w:val="24"/>
                <w:szCs w:val="24"/>
                <w:highlight w:val="none"/>
                <w:lang w:eastAsia="zh-CN"/>
              </w:rPr>
              <w:t>，</w:t>
            </w:r>
            <w:r>
              <w:rPr>
                <w:rFonts w:hint="eastAsia" w:ascii="宋体" w:hAnsi="宋体"/>
                <w:sz w:val="24"/>
                <w:szCs w:val="24"/>
                <w:highlight w:val="none"/>
                <w:lang w:val="en-US" w:eastAsia="zh-CN"/>
              </w:rPr>
              <w:t>盖单位公章</w:t>
            </w:r>
          </w:p>
          <w:p>
            <w:pPr>
              <w:pStyle w:val="2"/>
              <w:rPr>
                <w:rFonts w:hint="eastAsia"/>
                <w:highlight w:val="none"/>
              </w:rPr>
            </w:pPr>
          </w:p>
          <w:p>
            <w:pPr>
              <w:spacing w:line="360" w:lineRule="auto"/>
              <w:jc w:val="left"/>
              <w:rPr>
                <w:rFonts w:ascii="宋体" w:hAnsi="宋体"/>
                <w:sz w:val="24"/>
                <w:szCs w:val="24"/>
                <w:highlight w:val="none"/>
              </w:rPr>
            </w:pPr>
          </w:p>
        </w:tc>
      </w:tr>
    </w:tbl>
    <w:p>
      <w:pPr>
        <w:rPr>
          <w:rFonts w:ascii="仿宋" w:hAnsi="仿宋" w:eastAsia="仿宋" w:cs="仿宋_GB2312"/>
          <w:color w:val="000000" w:themeColor="text1"/>
          <w:sz w:val="28"/>
          <w:szCs w:val="28"/>
          <w:highlight w:val="none"/>
          <w14:textFill>
            <w14:solidFill>
              <w14:schemeClr w14:val="tx1"/>
            </w14:solidFill>
          </w14:textFill>
        </w:rPr>
      </w:pPr>
    </w:p>
    <w:p>
      <w:pPr>
        <w:rPr>
          <w:rFonts w:ascii="仿宋" w:hAnsi="仿宋" w:eastAsia="仿宋" w:cs="仿宋_GB2312"/>
          <w:b/>
          <w:color w:val="000000" w:themeColor="text1"/>
          <w:sz w:val="28"/>
          <w:szCs w:val="28"/>
          <w:highlight w:val="none"/>
          <w14:textFill>
            <w14:solidFill>
              <w14:schemeClr w14:val="tx1"/>
            </w14:solidFill>
          </w14:textFill>
        </w:rPr>
      </w:pPr>
      <w:r>
        <w:rPr>
          <w:rFonts w:hint="eastAsia" w:ascii="仿宋" w:hAnsi="仿宋" w:eastAsia="仿宋" w:cs="仿宋_GB2312"/>
          <w:color w:val="000000" w:themeColor="text1"/>
          <w:sz w:val="28"/>
          <w:szCs w:val="28"/>
          <w:highlight w:val="none"/>
          <w14:textFill>
            <w14:solidFill>
              <w14:schemeClr w14:val="tx1"/>
            </w14:solidFill>
          </w14:textFill>
        </w:rPr>
        <w:t xml:space="preserve"> </w:t>
      </w:r>
    </w:p>
    <w:p>
      <w:pPr>
        <w:rPr>
          <w:rFonts w:ascii="仿宋" w:hAnsi="仿宋" w:eastAsia="仿宋" w:cs="仿宋_GB2312"/>
          <w:b/>
          <w:color w:val="000000" w:themeColor="text1"/>
          <w:sz w:val="28"/>
          <w:szCs w:val="28"/>
          <w:highlight w:val="none"/>
          <w14:textFill>
            <w14:solidFill>
              <w14:schemeClr w14:val="tx1"/>
            </w14:solidFill>
          </w14:textFill>
        </w:rPr>
      </w:pPr>
    </w:p>
    <w:p>
      <w:pPr>
        <w:rPr>
          <w:rFonts w:ascii="仿宋" w:hAnsi="仿宋" w:eastAsia="仿宋" w:cs="仿宋_GB2312"/>
          <w:b/>
          <w:color w:val="000000" w:themeColor="text1"/>
          <w:sz w:val="28"/>
          <w:szCs w:val="28"/>
          <w:highlight w:val="none"/>
          <w14:textFill>
            <w14:solidFill>
              <w14:schemeClr w14:val="tx1"/>
            </w14:solidFill>
          </w14:textFill>
        </w:rPr>
      </w:pPr>
    </w:p>
    <w:p>
      <w:pPr>
        <w:rPr>
          <w:rFonts w:ascii="仿宋" w:hAnsi="仿宋" w:eastAsia="仿宋" w:cs="仿宋_GB2312"/>
          <w:b/>
          <w:color w:val="000000" w:themeColor="text1"/>
          <w:sz w:val="28"/>
          <w:szCs w:val="28"/>
          <w:highlight w:val="none"/>
          <w14:textFill>
            <w14:solidFill>
              <w14:schemeClr w14:val="tx1"/>
            </w14:solidFill>
          </w14:textFill>
        </w:rPr>
      </w:pPr>
    </w:p>
    <w:p>
      <w:pPr>
        <w:pStyle w:val="2"/>
        <w:rPr>
          <w:highlight w:val="none"/>
        </w:rPr>
      </w:pPr>
    </w:p>
    <w:p>
      <w:pPr>
        <w:tabs>
          <w:tab w:val="left" w:pos="654"/>
          <w:tab w:val="left" w:pos="1734"/>
          <w:tab w:val="left" w:pos="2814"/>
          <w:tab w:val="left" w:pos="3894"/>
          <w:tab w:val="left" w:pos="5334"/>
          <w:tab w:val="left" w:pos="6414"/>
          <w:tab w:val="left" w:pos="7254"/>
          <w:tab w:val="left" w:pos="8574"/>
          <w:tab w:val="left" w:pos="9654"/>
        </w:tabs>
        <w:rPr>
          <w:rFonts w:ascii="仿宋" w:hAnsi="仿宋" w:eastAsia="仿宋" w:cs="仿宋_GB2312"/>
          <w:color w:val="000000" w:themeColor="text1"/>
          <w:sz w:val="28"/>
          <w:szCs w:val="28"/>
          <w:highlight w:val="none"/>
          <w14:textFill>
            <w14:solidFill>
              <w14:schemeClr w14:val="tx1"/>
            </w14:solidFill>
          </w14:textFill>
        </w:rPr>
      </w:pPr>
    </w:p>
    <w:p>
      <w:pPr>
        <w:spacing w:line="480" w:lineRule="exact"/>
        <w:jc w:val="center"/>
        <w:rPr>
          <w:rFonts w:hint="eastAsia" w:ascii="仿宋" w:hAnsi="仿宋" w:eastAsia="仿宋" w:cs="仿宋_GB2312"/>
          <w:b/>
          <w:color w:val="000000" w:themeColor="text1"/>
          <w:sz w:val="28"/>
          <w:szCs w:val="28"/>
          <w:highlight w:val="none"/>
          <w14:textFill>
            <w14:solidFill>
              <w14:schemeClr w14:val="tx1"/>
            </w14:solidFill>
          </w14:textFill>
        </w:rPr>
      </w:pPr>
    </w:p>
    <w:p>
      <w:pPr>
        <w:spacing w:line="480" w:lineRule="exact"/>
        <w:jc w:val="center"/>
        <w:rPr>
          <w:rFonts w:ascii="仿宋" w:hAnsi="仿宋" w:eastAsia="仿宋" w:cs="仿宋_GB2312"/>
          <w:b/>
          <w:color w:val="000000" w:themeColor="text1"/>
          <w:sz w:val="28"/>
          <w:szCs w:val="28"/>
          <w:highlight w:val="none"/>
          <w14:textFill>
            <w14:solidFill>
              <w14:schemeClr w14:val="tx1"/>
            </w14:solidFill>
          </w14:textFill>
        </w:rPr>
      </w:pPr>
      <w:r>
        <w:rPr>
          <w:rFonts w:hint="eastAsia" w:ascii="仿宋" w:hAnsi="仿宋" w:eastAsia="仿宋" w:cs="仿宋_GB2312"/>
          <w:b/>
          <w:color w:val="000000" w:themeColor="text1"/>
          <w:sz w:val="28"/>
          <w:szCs w:val="28"/>
          <w:highlight w:val="none"/>
          <w14:textFill>
            <w14:solidFill>
              <w14:schemeClr w14:val="tx1"/>
            </w14:solidFill>
          </w14:textFill>
        </w:rPr>
        <w:t>（2）法定代表人/负责人授权委托书</w:t>
      </w:r>
    </w:p>
    <w:p>
      <w:pPr>
        <w:spacing w:line="360" w:lineRule="auto"/>
        <w:rPr>
          <w:rFonts w:ascii="仿宋" w:hAnsi="仿宋" w:eastAsia="仿宋" w:cs="仿宋_GB2312"/>
          <w:color w:val="000000" w:themeColor="text1"/>
          <w:sz w:val="28"/>
          <w:szCs w:val="28"/>
          <w:highlight w:val="none"/>
          <w14:textFill>
            <w14:solidFill>
              <w14:schemeClr w14:val="tx1"/>
            </w14:solidFill>
          </w14:textFill>
        </w:rPr>
      </w:pPr>
    </w:p>
    <w:p>
      <w:pPr>
        <w:spacing w:line="360" w:lineRule="auto"/>
        <w:rPr>
          <w:rFonts w:ascii="仿宋" w:hAnsi="仿宋" w:eastAsia="仿宋" w:cs="仿宋_GB2312"/>
          <w:color w:val="000000" w:themeColor="text1"/>
          <w:sz w:val="28"/>
          <w:szCs w:val="28"/>
          <w:highlight w:val="none"/>
          <w14:textFill>
            <w14:solidFill>
              <w14:schemeClr w14:val="tx1"/>
            </w14:solidFill>
          </w14:textFill>
        </w:rPr>
      </w:pPr>
      <w:r>
        <w:rPr>
          <w:rFonts w:hint="eastAsia" w:ascii="仿宋" w:hAnsi="仿宋" w:eastAsia="仿宋" w:cs="仿宋_GB2312"/>
          <w:color w:val="000000" w:themeColor="text1"/>
          <w:sz w:val="28"/>
          <w:szCs w:val="28"/>
          <w:highlight w:val="none"/>
          <w14:textFill>
            <w14:solidFill>
              <w14:schemeClr w14:val="tx1"/>
            </w14:solidFill>
          </w14:textFill>
        </w:rPr>
        <w:t>致：（项目实施单位）</w:t>
      </w:r>
    </w:p>
    <w:p>
      <w:pPr>
        <w:spacing w:line="480" w:lineRule="exact"/>
        <w:ind w:firstLine="562" w:firstLineChars="200"/>
        <w:rPr>
          <w:rFonts w:ascii="仿宋" w:hAnsi="仿宋" w:eastAsia="仿宋" w:cs="仿宋_GB2312"/>
          <w:b/>
          <w:color w:val="000000" w:themeColor="text1"/>
          <w:sz w:val="28"/>
          <w:szCs w:val="28"/>
          <w:highlight w:val="none"/>
          <w14:textFill>
            <w14:solidFill>
              <w14:schemeClr w14:val="tx1"/>
            </w14:solidFill>
          </w14:textFill>
        </w:rPr>
      </w:pPr>
    </w:p>
    <w:p>
      <w:pPr>
        <w:spacing w:line="480" w:lineRule="exact"/>
        <w:ind w:firstLine="560" w:firstLineChars="200"/>
        <w:rPr>
          <w:rFonts w:hint="eastAsia" w:ascii="仿宋" w:hAnsi="仿宋" w:eastAsia="仿宋" w:cs="仿宋_GB2312"/>
          <w:color w:val="000000"/>
          <w:sz w:val="28"/>
          <w:szCs w:val="28"/>
          <w:highlight w:val="none"/>
        </w:rPr>
      </w:pPr>
      <w:r>
        <w:rPr>
          <w:rFonts w:hint="eastAsia" w:ascii="仿宋" w:hAnsi="仿宋" w:eastAsia="仿宋" w:cs="仿宋_GB2312"/>
          <w:color w:val="000000"/>
          <w:sz w:val="28"/>
          <w:szCs w:val="28"/>
          <w:highlight w:val="none"/>
        </w:rPr>
        <w:t>本人</w:t>
      </w:r>
      <w:r>
        <w:rPr>
          <w:rFonts w:hint="eastAsia" w:ascii="仿宋" w:hAnsi="仿宋" w:eastAsia="仿宋" w:cs="仿宋_GB2312"/>
          <w:color w:val="000000"/>
          <w:sz w:val="28"/>
          <w:szCs w:val="28"/>
          <w:highlight w:val="none"/>
          <w:u w:val="single"/>
        </w:rPr>
        <w:t>（</w:t>
      </w:r>
      <w:r>
        <w:rPr>
          <w:rFonts w:hint="eastAsia" w:ascii="仿宋" w:hAnsi="仿宋" w:eastAsia="仿宋" w:cs="仿宋_GB2312"/>
          <w:color w:val="000000"/>
          <w:sz w:val="28"/>
          <w:szCs w:val="28"/>
          <w:highlight w:val="none"/>
          <w:u w:val="single"/>
          <w:lang w:val="en-US" w:eastAsia="zh-CN"/>
        </w:rPr>
        <w:t>法人</w:t>
      </w:r>
      <w:r>
        <w:rPr>
          <w:rFonts w:hint="eastAsia" w:ascii="仿宋" w:hAnsi="仿宋" w:eastAsia="仿宋" w:cs="仿宋_GB2312"/>
          <w:color w:val="000000"/>
          <w:sz w:val="28"/>
          <w:szCs w:val="28"/>
          <w:highlight w:val="none"/>
          <w:u w:val="single"/>
        </w:rPr>
        <w:t>姓名）</w:t>
      </w:r>
      <w:r>
        <w:rPr>
          <w:rFonts w:hint="eastAsia" w:ascii="仿宋" w:hAnsi="仿宋" w:eastAsia="仿宋" w:cs="仿宋_GB2312"/>
          <w:color w:val="000000"/>
          <w:sz w:val="28"/>
          <w:szCs w:val="28"/>
          <w:highlight w:val="none"/>
          <w:u w:val="single"/>
          <w:lang w:eastAsia="zh-CN"/>
        </w:rPr>
        <w:t>（</w:t>
      </w:r>
      <w:r>
        <w:rPr>
          <w:rFonts w:hint="eastAsia" w:ascii="仿宋" w:hAnsi="仿宋" w:eastAsia="仿宋" w:cs="仿宋_GB2312"/>
          <w:color w:val="000000"/>
          <w:sz w:val="28"/>
          <w:szCs w:val="28"/>
          <w:highlight w:val="none"/>
          <w:u w:val="single"/>
          <w:lang w:val="en-US" w:eastAsia="zh-CN"/>
        </w:rPr>
        <w:t>法人签字或盖私章</w:t>
      </w:r>
      <w:r>
        <w:rPr>
          <w:rFonts w:hint="eastAsia" w:ascii="仿宋" w:hAnsi="仿宋" w:eastAsia="仿宋" w:cs="仿宋_GB2312"/>
          <w:color w:val="000000"/>
          <w:sz w:val="28"/>
          <w:szCs w:val="28"/>
          <w:highlight w:val="none"/>
          <w:u w:val="single"/>
          <w:lang w:eastAsia="zh-CN"/>
        </w:rPr>
        <w:t>）</w:t>
      </w:r>
      <w:r>
        <w:rPr>
          <w:rFonts w:hint="eastAsia" w:ascii="仿宋" w:hAnsi="仿宋" w:eastAsia="仿宋" w:cs="仿宋_GB2312"/>
          <w:color w:val="000000"/>
          <w:sz w:val="28"/>
          <w:szCs w:val="28"/>
          <w:highlight w:val="none"/>
        </w:rPr>
        <w:t>系</w:t>
      </w:r>
      <w:r>
        <w:rPr>
          <w:rFonts w:hint="eastAsia" w:ascii="仿宋" w:hAnsi="仿宋" w:eastAsia="仿宋" w:cs="仿宋_GB2312"/>
          <w:color w:val="000000"/>
          <w:sz w:val="28"/>
          <w:szCs w:val="28"/>
          <w:highlight w:val="none"/>
          <w:u w:val="single"/>
        </w:rPr>
        <w:t>（供应商名称）</w:t>
      </w:r>
      <w:r>
        <w:rPr>
          <w:rFonts w:hint="eastAsia" w:ascii="仿宋" w:hAnsi="仿宋" w:eastAsia="仿宋" w:cs="仿宋_GB2312"/>
          <w:color w:val="000000"/>
          <w:sz w:val="28"/>
          <w:szCs w:val="28"/>
          <w:highlight w:val="none"/>
          <w:u w:val="single"/>
          <w:lang w:eastAsia="zh-CN"/>
        </w:rPr>
        <w:t>（盖</w:t>
      </w:r>
      <w:r>
        <w:rPr>
          <w:rFonts w:hint="eastAsia" w:ascii="仿宋" w:hAnsi="仿宋" w:eastAsia="仿宋" w:cs="仿宋_GB2312"/>
          <w:color w:val="000000"/>
          <w:sz w:val="28"/>
          <w:szCs w:val="28"/>
          <w:highlight w:val="none"/>
          <w:u w:val="single"/>
          <w:lang w:val="en-US" w:eastAsia="zh-CN"/>
        </w:rPr>
        <w:t>单位公章</w:t>
      </w:r>
      <w:r>
        <w:rPr>
          <w:rFonts w:hint="eastAsia" w:ascii="仿宋" w:hAnsi="仿宋" w:eastAsia="仿宋" w:cs="仿宋_GB2312"/>
          <w:color w:val="000000"/>
          <w:sz w:val="28"/>
          <w:szCs w:val="28"/>
          <w:highlight w:val="none"/>
          <w:u w:val="single"/>
          <w:lang w:eastAsia="zh-CN"/>
        </w:rPr>
        <w:t>）</w:t>
      </w:r>
      <w:r>
        <w:rPr>
          <w:rFonts w:hint="eastAsia" w:ascii="仿宋" w:hAnsi="仿宋" w:eastAsia="仿宋" w:cs="仿宋_GB2312"/>
          <w:color w:val="000000"/>
          <w:sz w:val="28"/>
          <w:szCs w:val="28"/>
          <w:highlight w:val="none"/>
        </w:rPr>
        <w:t>法定代表人，现授权</w:t>
      </w:r>
      <w:r>
        <w:rPr>
          <w:rFonts w:hint="eastAsia" w:ascii="仿宋" w:hAnsi="仿宋" w:eastAsia="仿宋" w:cs="仿宋_GB2312"/>
          <w:color w:val="000000"/>
          <w:sz w:val="28"/>
          <w:szCs w:val="28"/>
          <w:highlight w:val="none"/>
          <w:u w:val="single"/>
        </w:rPr>
        <w:t>（委托代理人姓名）</w:t>
      </w:r>
      <w:r>
        <w:rPr>
          <w:rFonts w:hint="eastAsia" w:ascii="仿宋" w:hAnsi="仿宋" w:eastAsia="仿宋" w:cs="仿宋_GB2312"/>
          <w:color w:val="000000"/>
          <w:sz w:val="28"/>
          <w:szCs w:val="28"/>
          <w:highlight w:val="none"/>
        </w:rPr>
        <w:t>为我方合法委托代理人，参加</w:t>
      </w:r>
      <w:r>
        <w:rPr>
          <w:rFonts w:hint="eastAsia" w:ascii="仿宋" w:hAnsi="仿宋" w:eastAsia="仿宋" w:cs="仿宋_GB2312"/>
          <w:color w:val="000000"/>
          <w:sz w:val="28"/>
          <w:szCs w:val="28"/>
          <w:highlight w:val="none"/>
          <w:u w:val="single"/>
          <w:lang w:val="en-US" w:eastAsia="zh-CN"/>
        </w:rPr>
        <w:t xml:space="preserve">                      </w:t>
      </w:r>
      <w:r>
        <w:rPr>
          <w:rFonts w:hint="eastAsia" w:ascii="仿宋" w:hAnsi="仿宋" w:eastAsia="仿宋" w:cs="仿宋_GB2312"/>
          <w:color w:val="000000"/>
          <w:sz w:val="28"/>
          <w:szCs w:val="28"/>
          <w:highlight w:val="none"/>
        </w:rPr>
        <w:t>项目(项目编号：</w:t>
      </w:r>
      <w:r>
        <w:rPr>
          <w:rFonts w:hint="eastAsia" w:ascii="仿宋" w:hAnsi="仿宋" w:eastAsia="仿宋" w:cs="仿宋_GB2312"/>
          <w:color w:val="000000"/>
          <w:sz w:val="28"/>
          <w:szCs w:val="28"/>
          <w:highlight w:val="none"/>
          <w:u w:val="single"/>
          <w:lang w:val="en-US" w:eastAsia="zh-CN"/>
        </w:rPr>
        <w:t xml:space="preserve">          </w:t>
      </w:r>
      <w:r>
        <w:rPr>
          <w:rFonts w:hint="eastAsia" w:ascii="仿宋" w:hAnsi="仿宋" w:eastAsia="仿宋" w:cs="仿宋_GB2312"/>
          <w:color w:val="000000"/>
          <w:sz w:val="28"/>
          <w:szCs w:val="28"/>
          <w:highlight w:val="none"/>
        </w:rPr>
        <w:t>)</w:t>
      </w:r>
      <w:r>
        <w:rPr>
          <w:rFonts w:hint="eastAsia" w:ascii="仿宋" w:hAnsi="仿宋" w:eastAsia="仿宋" w:cs="仿宋_GB2312"/>
          <w:color w:val="000000"/>
          <w:sz w:val="28"/>
          <w:szCs w:val="28"/>
          <w:highlight w:val="none"/>
          <w:lang w:val="en-US" w:eastAsia="zh-CN"/>
        </w:rPr>
        <w:t>询价</w:t>
      </w:r>
      <w:r>
        <w:rPr>
          <w:rFonts w:hint="eastAsia" w:ascii="仿宋" w:hAnsi="仿宋" w:eastAsia="仿宋" w:cs="仿宋_GB2312"/>
          <w:color w:val="000000"/>
          <w:sz w:val="28"/>
          <w:szCs w:val="28"/>
          <w:highlight w:val="none"/>
        </w:rPr>
        <w:t>活动及相关事宜。该授权代表在本</w:t>
      </w:r>
      <w:r>
        <w:rPr>
          <w:rFonts w:hint="eastAsia" w:ascii="仿宋" w:hAnsi="仿宋" w:eastAsia="仿宋" w:cs="仿宋_GB2312"/>
          <w:color w:val="000000"/>
          <w:sz w:val="28"/>
          <w:szCs w:val="28"/>
          <w:highlight w:val="none"/>
          <w:lang w:val="en-US" w:eastAsia="zh-CN"/>
        </w:rPr>
        <w:t>询价</w:t>
      </w:r>
      <w:r>
        <w:rPr>
          <w:rFonts w:hint="eastAsia" w:ascii="仿宋" w:hAnsi="仿宋" w:eastAsia="仿宋" w:cs="仿宋_GB2312"/>
          <w:color w:val="000000"/>
          <w:sz w:val="28"/>
          <w:szCs w:val="28"/>
          <w:highlight w:val="none"/>
        </w:rPr>
        <w:t>活动过程中所签署的一切文件和处理与之有关的一切事务，均代表我方的行为，与本人的行为具有同等的法律效力。我方将承担授权代表行为的一切法律责任后果。本授权书有效期与本公司采购须知中标注的采购有效期相同。</w:t>
      </w:r>
    </w:p>
    <w:p>
      <w:pPr>
        <w:spacing w:line="480" w:lineRule="exact"/>
        <w:ind w:firstLine="280" w:firstLineChars="100"/>
        <w:rPr>
          <w:rFonts w:hint="default" w:ascii="仿宋" w:hAnsi="仿宋" w:eastAsia="仿宋" w:cs="仿宋_GB2312"/>
          <w:color w:val="000000"/>
          <w:sz w:val="28"/>
          <w:szCs w:val="28"/>
          <w:highlight w:val="none"/>
          <w:lang w:val="en-US" w:eastAsia="zh-CN"/>
        </w:rPr>
      </w:pPr>
      <w:r>
        <w:rPr>
          <w:rFonts w:hint="eastAsia" w:ascii="仿宋" w:hAnsi="仿宋" w:eastAsia="仿宋" w:cs="仿宋_GB2312"/>
          <w:color w:val="000000"/>
          <w:sz w:val="28"/>
          <w:szCs w:val="28"/>
          <w:highlight w:val="none"/>
        </w:rPr>
        <w:t>附：签发日期：</w:t>
      </w:r>
      <w:r>
        <w:rPr>
          <w:rFonts w:hint="eastAsia" w:ascii="仿宋" w:hAnsi="仿宋" w:eastAsia="仿宋" w:cs="仿宋_GB2312"/>
          <w:color w:val="000000"/>
          <w:sz w:val="28"/>
          <w:szCs w:val="28"/>
          <w:highlight w:val="none"/>
          <w:lang w:val="en-US" w:eastAsia="zh-CN"/>
        </w:rPr>
        <w:t xml:space="preserve">   年 月 日       有效期限：</w:t>
      </w:r>
    </w:p>
    <w:p>
      <w:pPr>
        <w:spacing w:line="480" w:lineRule="exact"/>
        <w:ind w:firstLine="840" w:firstLineChars="300"/>
        <w:rPr>
          <w:rFonts w:hint="eastAsia" w:ascii="仿宋" w:hAnsi="仿宋" w:eastAsia="仿宋" w:cs="仿宋_GB2312"/>
          <w:color w:val="000000"/>
          <w:sz w:val="28"/>
          <w:szCs w:val="28"/>
          <w:highlight w:val="none"/>
        </w:rPr>
      </w:pPr>
      <w:r>
        <w:rPr>
          <w:rFonts w:hint="eastAsia" w:ascii="仿宋" w:hAnsi="仿宋" w:eastAsia="仿宋" w:cs="仿宋_GB2312"/>
          <w:color w:val="000000"/>
          <w:sz w:val="28"/>
          <w:szCs w:val="28"/>
          <w:highlight w:val="none"/>
        </w:rPr>
        <w:t>代理人性别：</w:t>
      </w:r>
      <w:r>
        <w:rPr>
          <w:rFonts w:hint="eastAsia" w:ascii="仿宋" w:hAnsi="仿宋" w:eastAsia="仿宋" w:cs="仿宋_GB2312"/>
          <w:color w:val="000000"/>
          <w:sz w:val="28"/>
          <w:szCs w:val="28"/>
          <w:highlight w:val="none"/>
          <w:lang w:val="en-US" w:eastAsia="zh-CN"/>
        </w:rPr>
        <w:t xml:space="preserve">  </w:t>
      </w:r>
      <w:r>
        <w:rPr>
          <w:rFonts w:hint="eastAsia" w:ascii="仿宋" w:hAnsi="仿宋" w:eastAsia="仿宋" w:cs="仿宋_GB2312"/>
          <w:color w:val="000000"/>
          <w:sz w:val="28"/>
          <w:szCs w:val="28"/>
          <w:highlight w:val="none"/>
        </w:rPr>
        <w:t xml:space="preserve">   年龄：</w:t>
      </w:r>
      <w:r>
        <w:rPr>
          <w:rFonts w:hint="eastAsia" w:ascii="仿宋" w:hAnsi="仿宋" w:eastAsia="仿宋" w:cs="仿宋_GB2312"/>
          <w:color w:val="000000"/>
          <w:sz w:val="28"/>
          <w:szCs w:val="28"/>
          <w:highlight w:val="none"/>
          <w:lang w:val="en-US" w:eastAsia="zh-CN"/>
        </w:rPr>
        <w:t xml:space="preserve">  </w:t>
      </w:r>
      <w:r>
        <w:rPr>
          <w:rFonts w:hint="eastAsia" w:ascii="仿宋" w:hAnsi="仿宋" w:eastAsia="仿宋" w:cs="仿宋_GB2312"/>
          <w:color w:val="000000"/>
          <w:sz w:val="28"/>
          <w:szCs w:val="28"/>
          <w:highlight w:val="none"/>
        </w:rPr>
        <w:t xml:space="preserve">   职务：</w:t>
      </w:r>
    </w:p>
    <w:p>
      <w:pPr>
        <w:spacing w:line="480" w:lineRule="exact"/>
        <w:ind w:firstLine="280" w:firstLineChars="100"/>
        <w:rPr>
          <w:rFonts w:hint="eastAsia" w:ascii="仿宋" w:hAnsi="仿宋" w:eastAsia="仿宋" w:cs="仿宋_GB2312"/>
          <w:color w:val="000000"/>
          <w:sz w:val="28"/>
          <w:szCs w:val="28"/>
          <w:highlight w:val="none"/>
        </w:rPr>
      </w:pPr>
      <w:r>
        <w:rPr>
          <w:rFonts w:hint="eastAsia" w:ascii="仿宋" w:hAnsi="仿宋" w:eastAsia="仿宋" w:cs="仿宋_GB2312"/>
          <w:color w:val="000000"/>
          <w:sz w:val="28"/>
          <w:szCs w:val="28"/>
          <w:highlight w:val="none"/>
        </w:rPr>
        <w:t>　　身份证号码：</w:t>
      </w:r>
    </w:p>
    <w:p>
      <w:pPr>
        <w:spacing w:line="480" w:lineRule="exact"/>
        <w:ind w:firstLine="280" w:firstLineChars="100"/>
        <w:rPr>
          <w:rFonts w:hint="eastAsia" w:ascii="仿宋" w:hAnsi="仿宋" w:eastAsia="仿宋" w:cs="仿宋_GB2312"/>
          <w:color w:val="000000"/>
          <w:sz w:val="28"/>
          <w:szCs w:val="28"/>
          <w:highlight w:val="none"/>
        </w:rPr>
      </w:pPr>
      <w:r>
        <w:rPr>
          <w:rFonts w:hint="eastAsia" w:ascii="仿宋" w:hAnsi="仿宋" w:eastAsia="仿宋" w:cs="仿宋_GB2312"/>
          <w:color w:val="000000"/>
          <w:sz w:val="28"/>
          <w:szCs w:val="28"/>
          <w:highlight w:val="none"/>
        </w:rPr>
        <w:t>　　（营业执照等）注册号码：</w:t>
      </w:r>
    </w:p>
    <w:p>
      <w:pPr>
        <w:spacing w:line="480" w:lineRule="exact"/>
        <w:ind w:firstLine="280" w:firstLineChars="100"/>
        <w:rPr>
          <w:rFonts w:ascii="仿宋_GB2312" w:hAnsi="仿宋_GB2312" w:eastAsia="仿宋_GB2312" w:cs="仿宋_GB2312"/>
          <w:sz w:val="28"/>
          <w:szCs w:val="28"/>
        </w:rPr>
      </w:pPr>
      <w:r>
        <w:rPr>
          <w:rFonts w:hint="eastAsia" w:ascii="仿宋" w:hAnsi="仿宋" w:eastAsia="仿宋" w:cs="仿宋_GB2312"/>
          <w:color w:val="000000"/>
          <w:sz w:val="28"/>
          <w:szCs w:val="28"/>
          <w:highlight w:val="none"/>
        </w:rPr>
        <w:t>　　 经营范围：</w:t>
      </w:r>
    </w:p>
    <w:p>
      <w:pPr>
        <w:spacing w:line="480" w:lineRule="exact"/>
        <w:ind w:firstLine="280" w:firstLineChars="100"/>
        <w:rPr>
          <w:rFonts w:ascii="仿宋_GB2312" w:hAnsi="仿宋_GB2312" w:eastAsia="仿宋_GB2312" w:cs="仿宋_GB2312"/>
          <w:sz w:val="28"/>
          <w:szCs w:val="28"/>
        </w:rPr>
      </w:pPr>
    </w:p>
    <w:p>
      <w:pPr>
        <w:spacing w:line="480" w:lineRule="exact"/>
        <w:rPr>
          <w:rFonts w:ascii="仿宋" w:hAnsi="仿宋" w:eastAsia="仿宋" w:cs="仿宋_GB2312"/>
          <w:color w:val="000000"/>
          <w:sz w:val="24"/>
          <w:szCs w:val="24"/>
        </w:rPr>
      </w:pPr>
      <w:r>
        <w:rPr>
          <w:rFonts w:hint="eastAsia" w:ascii="仿宋_GB2312" w:hAnsi="仿宋_GB2312" w:eastAsia="仿宋_GB2312" w:cs="仿宋_GB2312"/>
          <w:color w:val="000000"/>
          <w:sz w:val="24"/>
          <w:szCs w:val="24"/>
          <w:highlight w:val="none"/>
        </w:rPr>
        <w:t>说明：</w:t>
      </w:r>
      <w:r>
        <w:rPr>
          <w:rFonts w:ascii="仿宋" w:hAnsi="仿宋" w:eastAsia="仿宋" w:cs="仿宋_GB2312"/>
          <w:color w:val="000000"/>
          <w:sz w:val="24"/>
          <w:szCs w:val="24"/>
        </w:rPr>
        <w:t>1.法定代表人为企业事业单位、国家机关、社会团体的主要行政负责人。</w:t>
      </w:r>
    </w:p>
    <w:p>
      <w:pPr>
        <w:spacing w:line="480" w:lineRule="exact"/>
        <w:rPr>
          <w:rFonts w:ascii="仿宋" w:hAnsi="仿宋" w:eastAsia="仿宋" w:cs="仿宋_GB2312"/>
          <w:color w:val="000000"/>
          <w:sz w:val="24"/>
          <w:szCs w:val="24"/>
        </w:rPr>
      </w:pPr>
      <w:r>
        <w:rPr>
          <w:rFonts w:ascii="仿宋" w:hAnsi="仿宋" w:eastAsia="仿宋" w:cs="仿宋_GB2312"/>
          <w:color w:val="000000"/>
          <w:sz w:val="24"/>
          <w:szCs w:val="24"/>
        </w:rPr>
        <w:t xml:space="preserve">      2.内容必须填写真实、清楚、涂改无效，不得转让、买卖。</w:t>
      </w:r>
    </w:p>
    <w:p>
      <w:pPr>
        <w:spacing w:line="480" w:lineRule="exact"/>
        <w:ind w:firstLine="720" w:firstLineChars="300"/>
        <w:rPr>
          <w:rFonts w:ascii="仿宋" w:hAnsi="仿宋" w:eastAsia="仿宋" w:cs="仿宋_GB2312"/>
          <w:b/>
          <w:color w:val="000000"/>
          <w:sz w:val="24"/>
          <w:szCs w:val="24"/>
        </w:rPr>
      </w:pPr>
      <w:r>
        <w:rPr>
          <w:rFonts w:ascii="仿宋" w:hAnsi="仿宋" w:eastAsia="仿宋" w:cs="仿宋_GB2312"/>
          <w:color w:val="000000"/>
          <w:sz w:val="24"/>
          <w:szCs w:val="24"/>
        </w:rPr>
        <w:t>3.将此证明书提交对方作为合同附件</w:t>
      </w:r>
      <w:r>
        <w:rPr>
          <w:rFonts w:hint="eastAsia" w:ascii="仿宋" w:hAnsi="仿宋" w:eastAsia="仿宋" w:cs="仿宋_GB2312"/>
          <w:b/>
          <w:color w:val="000000"/>
          <w:sz w:val="24"/>
          <w:szCs w:val="24"/>
        </w:rPr>
        <w:t>。</w:t>
      </w:r>
    </w:p>
    <w:p>
      <w:pPr>
        <w:spacing w:line="480" w:lineRule="exact"/>
        <w:ind w:firstLine="720" w:firstLineChars="300"/>
        <w:rPr>
          <w:rFonts w:ascii="仿宋" w:hAnsi="仿宋" w:eastAsia="仿宋" w:cs="仿宋_GB2312"/>
          <w:color w:val="000000"/>
          <w:sz w:val="24"/>
          <w:szCs w:val="24"/>
        </w:rPr>
      </w:pPr>
      <w:r>
        <w:rPr>
          <w:rFonts w:ascii="仿宋" w:hAnsi="仿宋" w:eastAsia="仿宋" w:cs="仿宋_GB2312"/>
          <w:color w:val="000000"/>
          <w:sz w:val="24"/>
          <w:szCs w:val="24"/>
        </w:rPr>
        <w:t>4.授权权限：全权代表本公司参与上述项目的谈判，负责提供与签署确认一切文书资料，以及向贵方递交的任何补充承诺。</w:t>
      </w:r>
    </w:p>
    <w:p>
      <w:pPr>
        <w:spacing w:line="440" w:lineRule="exact"/>
        <w:ind w:firstLine="736" w:firstLineChars="307"/>
        <w:rPr>
          <w:rFonts w:ascii="仿宋" w:hAnsi="仿宋" w:eastAsia="仿宋" w:cs="仿宋_GB2312"/>
          <w:color w:val="000000"/>
          <w:sz w:val="24"/>
          <w:szCs w:val="24"/>
        </w:rPr>
      </w:pPr>
      <w:r>
        <w:rPr>
          <w:rFonts w:ascii="仿宋" w:hAnsi="仿宋" w:eastAsia="仿宋" w:cs="仿宋_GB2312"/>
          <w:color w:val="000000"/>
          <w:sz w:val="24"/>
          <w:szCs w:val="24"/>
        </w:rPr>
        <w:t>5.有效期限：与本公司响应文件成交注的谈判有效期相同，自本单位盖公章之日起生效。</w:t>
      </w:r>
    </w:p>
    <w:p>
      <w:pPr>
        <w:spacing w:line="440" w:lineRule="exact"/>
        <w:ind w:firstLine="736" w:firstLineChars="307"/>
        <w:rPr>
          <w:rFonts w:ascii="仿宋" w:hAnsi="仿宋" w:eastAsia="仿宋" w:cs="仿宋_GB2312"/>
          <w:color w:val="000000"/>
          <w:sz w:val="24"/>
          <w:szCs w:val="24"/>
        </w:rPr>
      </w:pPr>
      <w:r>
        <w:rPr>
          <w:rFonts w:ascii="仿宋" w:hAnsi="仿宋" w:eastAsia="仿宋" w:cs="仿宋_GB2312"/>
          <w:color w:val="000000"/>
          <w:sz w:val="24"/>
          <w:szCs w:val="24"/>
        </w:rPr>
        <w:t>6.谈判签字代表为法定代表人，则本表不适用。</w:t>
      </w:r>
    </w:p>
    <w:p>
      <w:pPr>
        <w:widowControl/>
        <w:spacing w:line="440" w:lineRule="exact"/>
        <w:ind w:firstLine="736" w:firstLineChars="307"/>
        <w:jc w:val="left"/>
        <w:rPr>
          <w:rFonts w:hint="eastAsia" w:ascii="仿宋" w:hAnsi="仿宋" w:eastAsia="仿宋" w:cs="仿宋_GB2312"/>
          <w:b w:val="0"/>
          <w:color w:val="000000" w:themeColor="text1"/>
          <w:sz w:val="24"/>
          <w:szCs w:val="24"/>
          <w:highlight w:val="none"/>
          <w:lang w:val="en-US" w:eastAsia="zh-CN"/>
          <w14:textFill>
            <w14:solidFill>
              <w14:schemeClr w14:val="tx1"/>
            </w14:solidFill>
          </w14:textFill>
        </w:rPr>
      </w:pPr>
      <w:r>
        <w:rPr>
          <w:rFonts w:hint="default" w:ascii="仿宋" w:hAnsi="仿宋" w:eastAsia="仿宋" w:cs="仿宋_GB2312"/>
          <w:b w:val="0"/>
          <w:color w:val="000000"/>
          <w:sz w:val="24"/>
          <w:szCs w:val="24"/>
        </w:rPr>
        <w:t>7.提供授权委托人在本单位近三个月社保记录（以加盖社会保险基金管理中心印章的《缴费历史明细表》或《社会保险参保人员证明》为准），否则为无效代理人，询价响应文件无效。</w:t>
      </w:r>
    </w:p>
    <w:p>
      <w:pPr>
        <w:widowControl/>
        <w:spacing w:line="440" w:lineRule="exact"/>
        <w:ind w:firstLine="0" w:firstLineChars="0"/>
        <w:jc w:val="left"/>
        <w:rPr>
          <w:rFonts w:hint="eastAsia" w:ascii="仿宋" w:hAnsi="仿宋" w:eastAsia="仿宋" w:cs="仿宋_GB2312"/>
          <w:b w:val="0"/>
          <w:color w:val="000000" w:themeColor="text1"/>
          <w:sz w:val="24"/>
          <w:szCs w:val="24"/>
          <w:highlight w:val="none"/>
          <w:lang w:val="en-US" w:eastAsia="zh-CN"/>
          <w14:textFill>
            <w14:solidFill>
              <w14:schemeClr w14:val="tx1"/>
            </w14:solidFill>
          </w14:textFill>
        </w:rPr>
      </w:pPr>
    </w:p>
    <w:p>
      <w:pPr>
        <w:widowControl/>
        <w:spacing w:line="440" w:lineRule="exact"/>
        <w:ind w:firstLine="0" w:firstLineChars="0"/>
        <w:jc w:val="left"/>
        <w:rPr>
          <w:rFonts w:hint="eastAsia" w:ascii="仿宋" w:hAnsi="仿宋" w:eastAsia="仿宋" w:cs="仿宋_GB2312"/>
          <w:b w:val="0"/>
          <w:color w:val="000000" w:themeColor="text1"/>
          <w:sz w:val="24"/>
          <w:szCs w:val="24"/>
          <w:highlight w:val="none"/>
          <w:lang w:val="en-US" w:eastAsia="zh-CN"/>
          <w14:textFill>
            <w14:solidFill>
              <w14:schemeClr w14:val="tx1"/>
            </w14:solidFill>
          </w14:textFill>
        </w:rPr>
      </w:pPr>
    </w:p>
    <w:p>
      <w:pPr>
        <w:widowControl/>
        <w:spacing w:line="440" w:lineRule="exact"/>
        <w:ind w:firstLine="0" w:firstLineChars="0"/>
        <w:jc w:val="left"/>
        <w:rPr>
          <w:rFonts w:hint="eastAsia" w:ascii="仿宋" w:hAnsi="仿宋" w:eastAsia="仿宋" w:cs="仿宋_GB2312"/>
          <w:b w:val="0"/>
          <w:color w:val="000000" w:themeColor="text1"/>
          <w:sz w:val="24"/>
          <w:szCs w:val="24"/>
          <w:highlight w:val="none"/>
          <w:lang w:val="en-US" w:eastAsia="zh-CN"/>
          <w14:textFill>
            <w14:solidFill>
              <w14:schemeClr w14:val="tx1"/>
            </w14:solidFill>
          </w14:textFill>
        </w:rPr>
      </w:pPr>
    </w:p>
    <w:p>
      <w:pPr>
        <w:pStyle w:val="18"/>
        <w:ind w:left="0" w:leftChars="0" w:firstLine="0" w:firstLineChars="0"/>
        <w:rPr>
          <w:rFonts w:hint="eastAsia" w:ascii="仿宋" w:hAnsi="仿宋" w:eastAsia="仿宋" w:cs="仿宋_GB2312"/>
          <w:b w:val="0"/>
          <w:color w:val="000000" w:themeColor="text1"/>
          <w:sz w:val="24"/>
          <w:szCs w:val="24"/>
          <w:highlight w:val="none"/>
          <w:lang w:val="en-US" w:eastAsia="zh-CN"/>
          <w14:textFill>
            <w14:solidFill>
              <w14:schemeClr w14:val="tx1"/>
            </w14:solidFill>
          </w14:textFill>
        </w:rPr>
      </w:pPr>
    </w:p>
    <w:p>
      <w:pPr>
        <w:spacing w:line="440" w:lineRule="exact"/>
        <w:ind w:firstLine="0" w:firstLineChars="0"/>
        <w:rPr>
          <w:rFonts w:hint="eastAsia" w:ascii="宋体" w:hAnsi="宋体"/>
          <w:sz w:val="24"/>
          <w:szCs w:val="24"/>
          <w:highlight w:val="none"/>
        </w:rPr>
      </w:pPr>
      <w:r>
        <w:rPr>
          <w:rFonts w:hint="eastAsia" w:ascii="宋体" w:hAnsi="宋体" w:eastAsia="宋体" w:cs="Times New Roman"/>
          <w:b w:val="0"/>
          <w:color w:val="auto"/>
          <w:sz w:val="24"/>
          <w:szCs w:val="24"/>
          <w:highlight w:val="none"/>
          <w:lang w:val="en-US" w:eastAsia="zh-CN"/>
        </w:rPr>
        <w:t>授权代理人</w:t>
      </w:r>
      <w:r>
        <w:rPr>
          <w:rFonts w:hint="eastAsia" w:ascii="宋体" w:hAnsi="宋体"/>
          <w:sz w:val="24"/>
          <w:szCs w:val="24"/>
          <w:highlight w:val="none"/>
        </w:rPr>
        <w:t>身份证复印件：</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4"/>
        <w:gridCol w:w="4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8" w:hRule="atLeast"/>
        </w:trPr>
        <w:tc>
          <w:tcPr>
            <w:tcW w:w="4814" w:type="dxa"/>
          </w:tcPr>
          <w:p>
            <w:pPr>
              <w:spacing w:line="360" w:lineRule="auto"/>
              <w:jc w:val="both"/>
              <w:rPr>
                <w:rFonts w:hint="eastAsia" w:ascii="宋体" w:hAnsi="宋体" w:eastAsia="宋体" w:cs="Times New Roman"/>
                <w:sz w:val="24"/>
                <w:szCs w:val="24"/>
                <w:highlight w:val="none"/>
              </w:rPr>
            </w:pPr>
          </w:p>
          <w:p>
            <w:pPr>
              <w:spacing w:line="360" w:lineRule="auto"/>
              <w:jc w:val="center"/>
              <w:rPr>
                <w:rFonts w:hint="eastAsia" w:ascii="宋体" w:hAnsi="宋体" w:eastAsia="宋体" w:cs="Times New Roman"/>
                <w:sz w:val="24"/>
                <w:szCs w:val="24"/>
                <w:highlight w:val="none"/>
              </w:rPr>
            </w:pPr>
          </w:p>
          <w:p>
            <w:pPr>
              <w:spacing w:line="360" w:lineRule="auto"/>
              <w:jc w:val="center"/>
              <w:rPr>
                <w:rFonts w:hint="eastAsia" w:ascii="宋体" w:hAnsi="宋体"/>
                <w:sz w:val="24"/>
                <w:szCs w:val="24"/>
                <w:highlight w:val="none"/>
                <w:lang w:val="en-US" w:eastAsia="zh-CN"/>
              </w:rPr>
            </w:pPr>
            <w:r>
              <w:rPr>
                <w:rFonts w:hint="eastAsia" w:ascii="宋体" w:hAnsi="宋体" w:eastAsia="宋体" w:cs="Times New Roman"/>
                <w:sz w:val="24"/>
                <w:szCs w:val="24"/>
                <w:highlight w:val="none"/>
              </w:rPr>
              <w:t>人像面</w:t>
            </w:r>
            <w:r>
              <w:rPr>
                <w:rFonts w:hint="eastAsia" w:ascii="宋体" w:hAnsi="宋体" w:cs="Times New Roman"/>
                <w:sz w:val="24"/>
                <w:szCs w:val="24"/>
                <w:highlight w:val="none"/>
                <w:lang w:eastAsia="zh-CN"/>
              </w:rPr>
              <w:t>，</w:t>
            </w:r>
            <w:r>
              <w:rPr>
                <w:rFonts w:hint="eastAsia" w:ascii="宋体" w:hAnsi="宋体"/>
                <w:sz w:val="24"/>
                <w:szCs w:val="24"/>
                <w:highlight w:val="none"/>
                <w:lang w:val="en-US" w:eastAsia="zh-CN"/>
              </w:rPr>
              <w:t>盖单位公章</w:t>
            </w:r>
          </w:p>
          <w:p>
            <w:pPr>
              <w:spacing w:line="360" w:lineRule="auto"/>
              <w:jc w:val="center"/>
              <w:rPr>
                <w:rFonts w:hint="eastAsia" w:ascii="宋体" w:hAnsi="宋体"/>
                <w:sz w:val="24"/>
                <w:szCs w:val="24"/>
                <w:highlight w:val="none"/>
                <w:lang w:val="en-US" w:eastAsia="zh-CN"/>
              </w:rPr>
            </w:pPr>
          </w:p>
          <w:p>
            <w:pPr>
              <w:spacing w:line="360" w:lineRule="auto"/>
              <w:jc w:val="left"/>
              <w:rPr>
                <w:rFonts w:ascii="宋体" w:hAnsi="宋体"/>
                <w:sz w:val="24"/>
                <w:szCs w:val="24"/>
                <w:highlight w:val="none"/>
              </w:rPr>
            </w:pPr>
          </w:p>
          <w:p>
            <w:pPr>
              <w:spacing w:line="360" w:lineRule="auto"/>
              <w:jc w:val="left"/>
              <w:rPr>
                <w:rFonts w:ascii="宋体" w:hAnsi="宋体"/>
                <w:sz w:val="24"/>
                <w:szCs w:val="24"/>
                <w:highlight w:val="none"/>
              </w:rPr>
            </w:pPr>
          </w:p>
        </w:tc>
        <w:tc>
          <w:tcPr>
            <w:tcW w:w="4814" w:type="dxa"/>
          </w:tcPr>
          <w:p>
            <w:pPr>
              <w:spacing w:line="360" w:lineRule="auto"/>
              <w:jc w:val="center"/>
              <w:rPr>
                <w:rFonts w:hint="eastAsia" w:ascii="仿宋" w:hAnsi="仿宋" w:eastAsia="仿宋" w:cs="仿宋_GB2312"/>
                <w:color w:val="000000" w:themeColor="text1"/>
                <w:sz w:val="24"/>
                <w:szCs w:val="24"/>
                <w:highlight w:val="none"/>
                <w14:textFill>
                  <w14:solidFill>
                    <w14:schemeClr w14:val="tx1"/>
                  </w14:solidFill>
                </w14:textFill>
              </w:rPr>
            </w:pPr>
          </w:p>
          <w:p>
            <w:pPr>
              <w:spacing w:line="360" w:lineRule="auto"/>
              <w:jc w:val="both"/>
              <w:rPr>
                <w:rFonts w:hint="eastAsia" w:ascii="宋体" w:hAnsi="宋体" w:eastAsia="宋体" w:cs="Times New Roman"/>
                <w:sz w:val="24"/>
                <w:szCs w:val="24"/>
                <w:highlight w:val="none"/>
              </w:rPr>
            </w:pPr>
          </w:p>
          <w:p>
            <w:pPr>
              <w:spacing w:line="360" w:lineRule="auto"/>
              <w:jc w:val="center"/>
              <w:rPr>
                <w:rFonts w:ascii="宋体" w:hAnsi="宋体"/>
                <w:sz w:val="24"/>
                <w:szCs w:val="24"/>
                <w:highlight w:val="none"/>
              </w:rPr>
            </w:pPr>
            <w:r>
              <w:rPr>
                <w:rFonts w:hint="eastAsia" w:ascii="宋体" w:hAnsi="宋体" w:eastAsia="宋体" w:cs="Times New Roman"/>
                <w:sz w:val="24"/>
                <w:szCs w:val="24"/>
                <w:highlight w:val="none"/>
              </w:rPr>
              <w:t>国徽面</w:t>
            </w:r>
            <w:r>
              <w:rPr>
                <w:rFonts w:hint="eastAsia" w:ascii="宋体" w:hAnsi="宋体" w:cs="Times New Roman"/>
                <w:sz w:val="24"/>
                <w:szCs w:val="24"/>
                <w:highlight w:val="none"/>
                <w:lang w:eastAsia="zh-CN"/>
              </w:rPr>
              <w:t>，</w:t>
            </w:r>
            <w:r>
              <w:rPr>
                <w:rFonts w:hint="eastAsia" w:ascii="宋体" w:hAnsi="宋体"/>
                <w:sz w:val="24"/>
                <w:szCs w:val="24"/>
                <w:highlight w:val="none"/>
                <w:lang w:val="en-US" w:eastAsia="zh-CN"/>
              </w:rPr>
              <w:t>盖单位公章</w:t>
            </w:r>
          </w:p>
        </w:tc>
      </w:tr>
    </w:tbl>
    <w:p>
      <w:pPr>
        <w:spacing w:line="480" w:lineRule="exact"/>
        <w:ind w:firstLine="843" w:firstLineChars="300"/>
        <w:rPr>
          <w:rFonts w:hint="default" w:ascii="仿宋" w:hAnsi="仿宋" w:eastAsia="仿宋" w:cs="仿宋_GB2312"/>
          <w:b/>
          <w:color w:val="000000" w:themeColor="text1"/>
          <w:sz w:val="28"/>
          <w:szCs w:val="28"/>
          <w:highlight w:val="none"/>
          <w:lang w:val="en-US"/>
          <w14:textFill>
            <w14:solidFill>
              <w14:schemeClr w14:val="tx1"/>
            </w14:solidFill>
          </w14:textFill>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tcPr>
          <w:p>
            <w:pPr>
              <w:spacing w:line="360" w:lineRule="auto"/>
              <w:jc w:val="both"/>
              <w:rPr>
                <w:rFonts w:hint="eastAsia" w:ascii="宋体" w:hAnsi="宋体" w:eastAsia="宋体" w:cs="Times New Roman"/>
                <w:sz w:val="24"/>
                <w:szCs w:val="24"/>
                <w:highlight w:val="none"/>
              </w:rPr>
            </w:pPr>
          </w:p>
          <w:p>
            <w:pPr>
              <w:spacing w:line="360" w:lineRule="auto"/>
              <w:jc w:val="center"/>
              <w:rPr>
                <w:rFonts w:hint="eastAsia" w:ascii="宋体" w:hAnsi="宋体" w:eastAsia="宋体" w:cs="Times New Roman"/>
                <w:sz w:val="24"/>
                <w:szCs w:val="24"/>
                <w:highlight w:val="none"/>
              </w:rPr>
            </w:pPr>
          </w:p>
          <w:p>
            <w:pPr>
              <w:spacing w:line="360" w:lineRule="auto"/>
              <w:jc w:val="center"/>
              <w:rPr>
                <w:rFonts w:hint="eastAsia" w:ascii="宋体" w:hAnsi="宋体"/>
                <w:sz w:val="24"/>
                <w:szCs w:val="24"/>
                <w:highlight w:val="none"/>
                <w:lang w:val="en-US" w:eastAsia="zh-CN"/>
              </w:rPr>
            </w:pPr>
            <w:r>
              <w:rPr>
                <w:rFonts w:hint="eastAsia" w:ascii="宋体" w:hAnsi="宋体" w:cs="Times New Roman"/>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sz w:val="24"/>
                <w:szCs w:val="24"/>
                <w:highlight w:val="none"/>
                <w:lang w:val="en-US" w:eastAsia="zh-CN"/>
              </w:rPr>
              <w:t>盖单位公章</w:t>
            </w:r>
          </w:p>
          <w:p>
            <w:pPr>
              <w:spacing w:line="360" w:lineRule="auto"/>
              <w:jc w:val="center"/>
              <w:rPr>
                <w:rFonts w:hint="eastAsia" w:ascii="宋体" w:hAnsi="宋体"/>
                <w:sz w:val="24"/>
                <w:szCs w:val="24"/>
                <w:highlight w:val="none"/>
                <w:lang w:val="en-US" w:eastAsia="zh-CN"/>
              </w:rPr>
            </w:pPr>
          </w:p>
          <w:p>
            <w:pPr>
              <w:spacing w:line="360" w:lineRule="auto"/>
              <w:jc w:val="left"/>
              <w:rPr>
                <w:rFonts w:ascii="宋体" w:hAnsi="宋体"/>
                <w:sz w:val="24"/>
                <w:szCs w:val="24"/>
                <w:highlight w:val="none"/>
              </w:rPr>
            </w:pPr>
          </w:p>
          <w:p>
            <w:pPr>
              <w:spacing w:line="360" w:lineRule="auto"/>
              <w:jc w:val="left"/>
              <w:rPr>
                <w:rFonts w:ascii="宋体" w:hAnsi="宋体"/>
                <w:sz w:val="24"/>
                <w:szCs w:val="24"/>
                <w:highlight w:val="none"/>
              </w:rPr>
            </w:pPr>
          </w:p>
        </w:tc>
      </w:tr>
    </w:tbl>
    <w:p>
      <w:pPr>
        <w:spacing w:line="480" w:lineRule="exact"/>
        <w:rPr>
          <w:rFonts w:ascii="仿宋_GB2312" w:hAnsi="仿宋_GB2312" w:eastAsia="仿宋_GB2312" w:cs="仿宋_GB2312"/>
          <w:b/>
          <w:bCs/>
          <w:color w:val="auto"/>
          <w:sz w:val="28"/>
          <w:szCs w:val="28"/>
          <w:highlight w:val="none"/>
        </w:rPr>
      </w:pPr>
    </w:p>
    <w:p>
      <w:pPr>
        <w:pStyle w:val="2"/>
        <w:rPr>
          <w:rFonts w:ascii="仿宋_GB2312" w:hAnsi="仿宋_GB2312" w:eastAsia="仿宋_GB2312" w:cs="仿宋_GB2312"/>
          <w:b/>
          <w:bCs/>
          <w:color w:val="auto"/>
          <w:sz w:val="28"/>
          <w:szCs w:val="28"/>
          <w:highlight w:val="none"/>
        </w:rPr>
      </w:pPr>
    </w:p>
    <w:p>
      <w:pPr>
        <w:pStyle w:val="2"/>
        <w:rPr>
          <w:rFonts w:ascii="仿宋_GB2312" w:hAnsi="仿宋_GB2312" w:eastAsia="仿宋_GB2312" w:cs="仿宋_GB2312"/>
          <w:b/>
          <w:bCs/>
          <w:color w:val="auto"/>
          <w:sz w:val="28"/>
          <w:szCs w:val="28"/>
          <w:highlight w:val="none"/>
        </w:rPr>
      </w:pPr>
    </w:p>
    <w:p>
      <w:pPr>
        <w:pStyle w:val="2"/>
        <w:rPr>
          <w:rFonts w:ascii="仿宋_GB2312" w:hAnsi="仿宋_GB2312" w:eastAsia="仿宋_GB2312" w:cs="仿宋_GB2312"/>
          <w:b/>
          <w:bCs/>
          <w:color w:val="auto"/>
          <w:sz w:val="28"/>
          <w:szCs w:val="28"/>
          <w:highlight w:val="none"/>
        </w:rPr>
      </w:pPr>
    </w:p>
    <w:p>
      <w:pPr>
        <w:pStyle w:val="2"/>
        <w:rPr>
          <w:rFonts w:ascii="仿宋_GB2312" w:hAnsi="仿宋_GB2312" w:eastAsia="仿宋_GB2312" w:cs="仿宋_GB2312"/>
          <w:b/>
          <w:bCs/>
          <w:color w:val="auto"/>
          <w:sz w:val="28"/>
          <w:szCs w:val="28"/>
          <w:highlight w:val="none"/>
        </w:rPr>
      </w:pPr>
    </w:p>
    <w:p>
      <w:pPr>
        <w:pStyle w:val="2"/>
        <w:rPr>
          <w:rFonts w:ascii="仿宋_GB2312" w:hAnsi="仿宋_GB2312" w:eastAsia="仿宋_GB2312" w:cs="仿宋_GB2312"/>
          <w:b/>
          <w:bCs/>
          <w:color w:val="auto"/>
          <w:sz w:val="28"/>
          <w:szCs w:val="28"/>
          <w:highlight w:val="none"/>
        </w:rPr>
      </w:pPr>
    </w:p>
    <w:p>
      <w:pPr>
        <w:pStyle w:val="2"/>
        <w:rPr>
          <w:rFonts w:ascii="仿宋_GB2312" w:hAnsi="仿宋_GB2312" w:eastAsia="仿宋_GB2312" w:cs="仿宋_GB2312"/>
          <w:b/>
          <w:bCs/>
          <w:color w:val="auto"/>
          <w:sz w:val="28"/>
          <w:szCs w:val="28"/>
          <w:highlight w:val="none"/>
        </w:rPr>
      </w:pPr>
    </w:p>
    <w:p>
      <w:pPr>
        <w:pStyle w:val="2"/>
        <w:rPr>
          <w:rFonts w:ascii="仿宋_GB2312" w:hAnsi="仿宋_GB2312" w:eastAsia="仿宋_GB2312" w:cs="仿宋_GB2312"/>
          <w:b/>
          <w:bCs/>
          <w:color w:val="auto"/>
          <w:sz w:val="28"/>
          <w:szCs w:val="28"/>
          <w:highlight w:val="none"/>
        </w:rPr>
      </w:pPr>
    </w:p>
    <w:p>
      <w:pPr>
        <w:spacing w:line="300" w:lineRule="auto"/>
        <w:jc w:val="center"/>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2资格证明文件</w:t>
      </w:r>
    </w:p>
    <w:p>
      <w:pPr>
        <w:spacing w:line="300" w:lineRule="auto"/>
        <w:jc w:val="center"/>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关于资格的声明函</w:t>
      </w:r>
    </w:p>
    <w:p>
      <w:pPr>
        <w:spacing w:line="48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致：（项目实施单位）</w:t>
      </w:r>
    </w:p>
    <w:p>
      <w:pPr>
        <w:spacing w:line="48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关于贵方项目名称:____________项目编号：   询价项目，本单位愿意提交报价响应文件，并证明提交的下列文件和说明是准确的和真实的。</w:t>
      </w:r>
    </w:p>
    <w:p>
      <w:pPr>
        <w:tabs>
          <w:tab w:val="left" w:pos="1680"/>
        </w:tabs>
        <w:autoSpaceDE w:val="0"/>
        <w:autoSpaceDN w:val="0"/>
        <w:adjustRightInd w:val="0"/>
        <w:spacing w:line="480" w:lineRule="exact"/>
        <w:ind w:left="510"/>
        <w:jc w:val="left"/>
        <w:textAlignment w:val="baseline"/>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1. </w:t>
      </w:r>
    </w:p>
    <w:p>
      <w:pPr>
        <w:tabs>
          <w:tab w:val="left" w:pos="1680"/>
        </w:tabs>
        <w:autoSpaceDE w:val="0"/>
        <w:autoSpaceDN w:val="0"/>
        <w:adjustRightInd w:val="0"/>
        <w:spacing w:line="480" w:lineRule="exact"/>
        <w:ind w:left="510"/>
        <w:jc w:val="left"/>
        <w:textAlignment w:val="baseline"/>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2. </w:t>
      </w:r>
    </w:p>
    <w:p>
      <w:pPr>
        <w:spacing w:line="480" w:lineRule="exact"/>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（相关证明文件附后）</w:t>
      </w:r>
    </w:p>
    <w:p>
      <w:pPr>
        <w:adjustRightInd w:val="0"/>
        <w:snapToGrid w:val="0"/>
        <w:spacing w:line="300" w:lineRule="auto"/>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p>
    <w:p>
      <w:pPr>
        <w:adjustRightInd w:val="0"/>
        <w:snapToGrid w:val="0"/>
        <w:spacing w:line="300" w:lineRule="auto"/>
        <w:ind w:firstLine="560" w:firstLineChars="200"/>
        <w:rPr>
          <w:rFonts w:ascii="仿宋_GB2312" w:hAnsi="仿宋_GB2312" w:eastAsia="仿宋_GB2312" w:cs="仿宋_GB2312"/>
          <w:color w:val="auto"/>
          <w:sz w:val="28"/>
          <w:szCs w:val="28"/>
          <w:highlight w:val="none"/>
        </w:rPr>
      </w:pPr>
    </w:p>
    <w:p>
      <w:pPr>
        <w:adjustRightInd w:val="0"/>
        <w:snapToGrid w:val="0"/>
        <w:spacing w:line="300" w:lineRule="auto"/>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本单位保证全部申请文件和问题的回答是真实和有效的，并对所提供资料的真实性负责。</w:t>
      </w:r>
    </w:p>
    <w:p>
      <w:pPr>
        <w:adjustRightInd w:val="0"/>
        <w:snapToGrid w:val="0"/>
        <w:spacing w:line="300" w:lineRule="auto"/>
        <w:rPr>
          <w:rFonts w:ascii="仿宋_GB2312" w:hAnsi="仿宋_GB2312" w:eastAsia="仿宋_GB2312" w:cs="仿宋_GB2312"/>
          <w:color w:val="auto"/>
          <w:sz w:val="28"/>
          <w:szCs w:val="28"/>
          <w:highlight w:val="none"/>
        </w:rPr>
      </w:pPr>
    </w:p>
    <w:p>
      <w:pPr>
        <w:adjustRightInd w:val="0"/>
        <w:snapToGrid w:val="0"/>
        <w:spacing w:line="300" w:lineRule="auto"/>
        <w:rPr>
          <w:rFonts w:ascii="仿宋_GB2312" w:hAnsi="仿宋_GB2312" w:eastAsia="仿宋_GB2312" w:cs="仿宋_GB2312"/>
          <w:color w:val="auto"/>
          <w:sz w:val="28"/>
          <w:szCs w:val="28"/>
          <w:highlight w:val="none"/>
        </w:rPr>
      </w:pPr>
    </w:p>
    <w:p>
      <w:pPr>
        <w:adjustRightInd w:val="0"/>
        <w:snapToGrid w:val="0"/>
        <w:spacing w:line="300" w:lineRule="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报价单位代表（签名或盖私章）：</w:t>
      </w:r>
      <w:r>
        <w:rPr>
          <w:rFonts w:hint="eastAsia" w:ascii="仿宋_GB2312" w:hAnsi="仿宋_GB2312" w:eastAsia="仿宋_GB2312" w:cs="仿宋_GB2312"/>
          <w:color w:val="auto"/>
          <w:sz w:val="28"/>
          <w:szCs w:val="28"/>
          <w:highlight w:val="none"/>
          <w:u w:val="single"/>
        </w:rPr>
        <w:t xml:space="preserve">                   </w:t>
      </w:r>
    </w:p>
    <w:p>
      <w:pPr>
        <w:adjustRightInd w:val="0"/>
        <w:snapToGrid w:val="0"/>
        <w:spacing w:line="300" w:lineRule="auto"/>
        <w:rPr>
          <w:rFonts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报价单位名称（盖单位公章）：</w:t>
      </w:r>
      <w:r>
        <w:rPr>
          <w:rFonts w:hint="eastAsia" w:ascii="仿宋_GB2312" w:hAnsi="仿宋_GB2312" w:eastAsia="仿宋_GB2312" w:cs="仿宋_GB2312"/>
          <w:color w:val="auto"/>
          <w:sz w:val="28"/>
          <w:szCs w:val="28"/>
          <w:highlight w:val="none"/>
          <w:u w:val="single"/>
        </w:rPr>
        <w:t xml:space="preserve">                        </w:t>
      </w:r>
    </w:p>
    <w:p>
      <w:pPr>
        <w:adjustRightInd w:val="0"/>
        <w:snapToGrid w:val="0"/>
        <w:spacing w:line="300" w:lineRule="auto"/>
        <w:rPr>
          <w:rFonts w:ascii="仿宋_GB2312" w:hAnsi="仿宋_GB2312" w:eastAsia="仿宋_GB2312" w:cs="仿宋_GB2312"/>
          <w:color w:val="auto"/>
          <w:sz w:val="28"/>
          <w:szCs w:val="28"/>
          <w:highlight w:val="none"/>
        </w:rPr>
        <w:sectPr>
          <w:pgSz w:w="11906" w:h="16838"/>
          <w:pgMar w:top="1089" w:right="1077" w:bottom="1089" w:left="777" w:header="851" w:footer="992" w:gutter="0"/>
          <w:cols w:space="720" w:num="1"/>
          <w:docGrid w:type="lines" w:linePitch="312" w:charSpace="0"/>
        </w:sectPr>
      </w:pPr>
      <w:r>
        <w:rPr>
          <w:rFonts w:hint="eastAsia" w:ascii="仿宋_GB2312" w:hAnsi="仿宋_GB2312" w:eastAsia="仿宋_GB2312" w:cs="仿宋_GB2312"/>
          <w:color w:val="auto"/>
          <w:sz w:val="28"/>
          <w:szCs w:val="28"/>
          <w:highlight w:val="none"/>
        </w:rPr>
        <w:t>日期：</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 xml:space="preserve"> 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 xml:space="preserve"> 日</w:t>
      </w:r>
    </w:p>
    <w:p>
      <w:pPr>
        <w:jc w:val="center"/>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3 报价意向承诺及声明函</w:t>
      </w:r>
    </w:p>
    <w:p>
      <w:pPr>
        <w:spacing w:line="360" w:lineRule="auto"/>
        <w:jc w:val="center"/>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报 价 意 向 承 诺 及 声 明 函</w:t>
      </w:r>
    </w:p>
    <w:p>
      <w:pPr>
        <w:pStyle w:val="28"/>
        <w:keepNext w:val="0"/>
        <w:keepLines w:val="0"/>
        <w:pageBreakBefore w:val="0"/>
        <w:widowControl w:val="0"/>
        <w:kinsoku/>
        <w:wordWrap/>
        <w:overflowPunct/>
        <w:bidi w:val="0"/>
        <w:adjustRightInd w:val="0"/>
        <w:snapToGrid w:val="0"/>
        <w:spacing w:line="360" w:lineRule="auto"/>
        <w:ind w:right="-1" w:firstLine="0"/>
        <w:jc w:val="left"/>
        <w:textAlignment w:val="auto"/>
        <w:rPr>
          <w:rFonts w:hAnsi="仿宋_GB2312" w:cs="仿宋_GB2312"/>
          <w:color w:val="auto"/>
          <w:sz w:val="24"/>
          <w:szCs w:val="24"/>
          <w:highlight w:val="none"/>
        </w:rPr>
      </w:pPr>
      <w:r>
        <w:rPr>
          <w:rFonts w:hint="eastAsia" w:hAnsi="仿宋_GB2312" w:cs="仿宋_GB2312"/>
          <w:color w:val="auto"/>
          <w:sz w:val="24"/>
          <w:szCs w:val="24"/>
          <w:highlight w:val="none"/>
        </w:rPr>
        <w:t>致：</w:t>
      </w:r>
      <w:r>
        <w:rPr>
          <w:rFonts w:hint="eastAsia" w:hAnsi="仿宋_GB2312" w:cs="仿宋_GB2312"/>
          <w:color w:val="auto"/>
          <w:sz w:val="24"/>
          <w:szCs w:val="24"/>
          <w:highlight w:val="none"/>
          <w:u w:val="single"/>
        </w:rPr>
        <w:t xml:space="preserve">（项目实施单位） </w:t>
      </w:r>
    </w:p>
    <w:p>
      <w:pPr>
        <w:keepNext w:val="0"/>
        <w:keepLines w:val="0"/>
        <w:pageBreakBefore w:val="0"/>
        <w:widowControl w:val="0"/>
        <w:kinsoku/>
        <w:wordWrap/>
        <w:overflowPunct/>
        <w:autoSpaceDE w:val="0"/>
        <w:autoSpaceDN w:val="0"/>
        <w:bidi w:val="0"/>
        <w:adjustRightInd w:val="0"/>
        <w:snapToGrid w:val="0"/>
        <w:spacing w:line="360" w:lineRule="auto"/>
        <w:ind w:left="-539" w:leftChars="-257" w:firstLine="480" w:firstLineChars="200"/>
        <w:textAlignment w:val="auto"/>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r>
        <w:rPr>
          <w:rFonts w:hint="eastAsia" w:ascii="仿宋_GB2312" w:hAnsi="仿宋_GB2312" w:eastAsia="仿宋_GB2312" w:cs="仿宋_GB2312"/>
          <w:color w:val="auto"/>
          <w:sz w:val="24"/>
          <w:szCs w:val="24"/>
          <w:highlight w:val="none"/>
        </w:rPr>
        <w:t>根据询价人发出的的项目编号为</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工程的询价文件，我方已详细审查了全部内容，并无异议。</w:t>
      </w:r>
    </w:p>
    <w:p>
      <w:pPr>
        <w:keepNext w:val="0"/>
        <w:keepLines w:val="0"/>
        <w:pageBreakBefore w:val="0"/>
        <w:widowControl w:val="0"/>
        <w:kinsoku/>
        <w:wordWrap/>
        <w:overflowPunct/>
        <w:autoSpaceDE w:val="0"/>
        <w:autoSpaceDN w:val="0"/>
        <w:bidi w:val="0"/>
        <w:adjustRightInd w:val="0"/>
        <w:snapToGrid w:val="0"/>
        <w:spacing w:line="360" w:lineRule="auto"/>
        <w:ind w:left="-539" w:leftChars="-257" w:firstLine="480" w:firstLineChars="200"/>
        <w:textAlignment w:val="auto"/>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2.现我方承诺：</w:t>
      </w:r>
      <w:r>
        <w:rPr>
          <w:rFonts w:hint="eastAsia" w:ascii="仿宋_GB2312" w:hAnsi="仿宋_GB2312" w:eastAsia="仿宋_GB2312" w:cs="仿宋_GB2312"/>
          <w:color w:val="auto"/>
          <w:kern w:val="0"/>
          <w:sz w:val="24"/>
          <w:szCs w:val="24"/>
          <w:highlight w:val="none"/>
        </w:rPr>
        <w:t>愿以人民币</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元（小写：</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元）的报价，承包本次交易所包含的所有工作，</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其中项目一：</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元</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项目二：</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元</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项目三：</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元</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项目四：</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元</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并承担任何质量缺陷责任。</w:t>
      </w:r>
    </w:p>
    <w:p>
      <w:pPr>
        <w:keepNext w:val="0"/>
        <w:keepLines w:val="0"/>
        <w:pageBreakBefore w:val="0"/>
        <w:widowControl w:val="0"/>
        <w:kinsoku/>
        <w:wordWrap/>
        <w:overflowPunct/>
        <w:autoSpaceDE w:val="0"/>
        <w:autoSpaceDN w:val="0"/>
        <w:bidi w:val="0"/>
        <w:adjustRightInd w:val="0"/>
        <w:snapToGrid w:val="0"/>
        <w:spacing w:line="360" w:lineRule="auto"/>
        <w:ind w:left="-539" w:leftChars="-257" w:firstLine="480" w:firstLineChars="200"/>
        <w:textAlignment w:val="auto"/>
        <w:rPr>
          <w:rFonts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3.我方保证将按照本项目询价文件第二部分项目内容的技术、商务要求完成本项目。</w:t>
      </w:r>
    </w:p>
    <w:p>
      <w:pPr>
        <w:keepNext w:val="0"/>
        <w:keepLines w:val="0"/>
        <w:pageBreakBefore w:val="0"/>
        <w:widowControl w:val="0"/>
        <w:kinsoku/>
        <w:wordWrap/>
        <w:overflowPunct/>
        <w:autoSpaceDE w:val="0"/>
        <w:autoSpaceDN w:val="0"/>
        <w:bidi w:val="0"/>
        <w:adjustRightInd w:val="0"/>
        <w:snapToGrid w:val="0"/>
        <w:spacing w:line="360" w:lineRule="auto"/>
        <w:ind w:left="-539" w:leftChars="-257" w:firstLine="480" w:firstLineChars="200"/>
        <w:textAlignment w:val="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4.我方同意承包意向在询价文件规定的交易有效期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内有效，在此期间内我方的承包意向有可能被询价人接纳，获得承包资格，我方将受此约束。若询价人需延长交易有效期的，我方同意延长。如果在交易有效期内撤回交易意向或放弃承包资格不与询价人签订合同的，询价人有权要求我方对造成的损失进行赔偿。</w:t>
      </w:r>
    </w:p>
    <w:p>
      <w:pPr>
        <w:keepNext w:val="0"/>
        <w:keepLines w:val="0"/>
        <w:pageBreakBefore w:val="0"/>
        <w:widowControl w:val="0"/>
        <w:kinsoku/>
        <w:wordWrap/>
        <w:overflowPunct/>
        <w:autoSpaceDE w:val="0"/>
        <w:autoSpaceDN w:val="0"/>
        <w:bidi w:val="0"/>
        <w:adjustRightInd w:val="0"/>
        <w:snapToGrid w:val="0"/>
        <w:spacing w:line="360" w:lineRule="auto"/>
        <w:ind w:left="-539" w:leftChars="-257" w:firstLine="480" w:firstLineChars="200"/>
        <w:textAlignment w:val="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5.如果我方获得承包资格，我方保证将</w:t>
      </w:r>
      <w:r>
        <w:rPr>
          <w:rFonts w:hint="eastAsia" w:ascii="仿宋_GB2312" w:hAnsi="仿宋_GB2312" w:eastAsia="仿宋_GB2312" w:cs="仿宋_GB2312"/>
          <w:color w:val="auto"/>
          <w:kern w:val="0"/>
          <w:sz w:val="24"/>
          <w:szCs w:val="24"/>
          <w:highlight w:val="none"/>
        </w:rPr>
        <w:t>在合同要求的服务期内开展工作，在规定的时间内，按照上述文件完成项目，并严格履行合同。</w:t>
      </w:r>
    </w:p>
    <w:p>
      <w:pPr>
        <w:keepNext w:val="0"/>
        <w:keepLines w:val="0"/>
        <w:pageBreakBefore w:val="0"/>
        <w:widowControl w:val="0"/>
        <w:kinsoku/>
        <w:wordWrap/>
        <w:overflowPunct/>
        <w:autoSpaceDE w:val="0"/>
        <w:autoSpaceDN w:val="0"/>
        <w:bidi w:val="0"/>
        <w:adjustRightInd w:val="0"/>
        <w:snapToGrid w:val="0"/>
        <w:spacing w:line="360" w:lineRule="auto"/>
        <w:ind w:left="-539" w:leftChars="-257" w:firstLine="480" w:firstLineChars="200"/>
        <w:textAlignment w:val="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6.如果我方获得承包资格，我方将实行项目经理负责制，我方拟委派的项目负责人为</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（证书编号为：</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），并按询价人要求配备项目管理班子。如未经询价人同意更换项目班子成员，询价人有权取消我公司的承包资格或单方面终止合同，由此造成的违约责任由我公司承担。</w:t>
      </w:r>
    </w:p>
    <w:p>
      <w:pPr>
        <w:keepNext w:val="0"/>
        <w:keepLines w:val="0"/>
        <w:pageBreakBefore w:val="0"/>
        <w:widowControl w:val="0"/>
        <w:kinsoku/>
        <w:wordWrap/>
        <w:overflowPunct/>
        <w:autoSpaceDE w:val="0"/>
        <w:autoSpaceDN w:val="0"/>
        <w:bidi w:val="0"/>
        <w:adjustRightInd w:val="0"/>
        <w:snapToGrid w:val="0"/>
        <w:spacing w:line="360" w:lineRule="auto"/>
        <w:ind w:left="-539" w:leftChars="-257" w:firstLine="480" w:firstLineChars="200"/>
        <w:textAlignment w:val="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7.我方就参加本项目交易工作，作出以下郑重声明：</w:t>
      </w:r>
    </w:p>
    <w:p>
      <w:pPr>
        <w:keepNext w:val="0"/>
        <w:keepLines w:val="0"/>
        <w:pageBreakBefore w:val="0"/>
        <w:widowControl w:val="0"/>
        <w:kinsoku/>
        <w:wordWrap/>
        <w:overflowPunct/>
        <w:autoSpaceDE w:val="0"/>
        <w:autoSpaceDN w:val="0"/>
        <w:bidi w:val="0"/>
        <w:adjustRightInd w:val="0"/>
        <w:snapToGrid w:val="0"/>
        <w:spacing w:line="360" w:lineRule="auto"/>
        <w:ind w:left="-539" w:leftChars="-257" w:firstLine="480" w:firstLineChars="200"/>
        <w:textAlignment w:val="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⑴ 本公司保证报价资料及其后提供的一切材料都是真实的。</w:t>
      </w:r>
    </w:p>
    <w:p>
      <w:pPr>
        <w:keepNext w:val="0"/>
        <w:keepLines w:val="0"/>
        <w:pageBreakBefore w:val="0"/>
        <w:widowControl w:val="0"/>
        <w:kinsoku/>
        <w:wordWrap/>
        <w:overflowPunct/>
        <w:autoSpaceDE w:val="0"/>
        <w:autoSpaceDN w:val="0"/>
        <w:bidi w:val="0"/>
        <w:adjustRightInd w:val="0"/>
        <w:snapToGrid w:val="0"/>
        <w:spacing w:line="360" w:lineRule="auto"/>
        <w:ind w:left="-539" w:leftChars="-257" w:firstLine="480" w:firstLineChars="200"/>
        <w:textAlignment w:val="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⑵ 本公司保证在本项目交易中不给其他单位挂靠，不出让交易资格，不向询价人行贿。</w:t>
      </w:r>
    </w:p>
    <w:p>
      <w:pPr>
        <w:keepNext w:val="0"/>
        <w:keepLines w:val="0"/>
        <w:pageBreakBefore w:val="0"/>
        <w:widowControl w:val="0"/>
        <w:kinsoku/>
        <w:wordWrap/>
        <w:overflowPunct/>
        <w:autoSpaceDE w:val="0"/>
        <w:autoSpaceDN w:val="0"/>
        <w:bidi w:val="0"/>
        <w:adjustRightInd w:val="0"/>
        <w:snapToGrid w:val="0"/>
        <w:spacing w:line="360" w:lineRule="auto"/>
        <w:ind w:left="-539" w:leftChars="-257" w:firstLine="480" w:firstLineChars="200"/>
        <w:textAlignment w:val="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⑶ 本公司没有处于被责令停业的状态；没有处于被建设行政主管部门取消投标资格的处罚期内；没有处于财产被接管、冻结、破产的状态；在报名资料核对截止日期前两年内没有建设行政主管部门、水行政主管部门已书面认定的重大工程质量问题；在广州市人民检察院行贿犯罪档案查询结果中，本公司没有在提交报价文件截止时间前两年内被人民法院判决犯有行贿罪的记录。</w:t>
      </w:r>
    </w:p>
    <w:p>
      <w:pPr>
        <w:keepNext w:val="0"/>
        <w:keepLines w:val="0"/>
        <w:pageBreakBefore w:val="0"/>
        <w:widowControl w:val="0"/>
        <w:kinsoku/>
        <w:wordWrap/>
        <w:overflowPunct/>
        <w:autoSpaceDE w:val="0"/>
        <w:autoSpaceDN w:val="0"/>
        <w:bidi w:val="0"/>
        <w:adjustRightInd w:val="0"/>
        <w:snapToGrid w:val="0"/>
        <w:spacing w:line="360" w:lineRule="auto"/>
        <w:ind w:left="-539" w:leftChars="-257" w:firstLine="480" w:firstLineChars="200"/>
        <w:textAlignment w:val="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⑷ 本公司及其有隶属关系的机构没有参加本项目的前期工作编写工作。</w:t>
      </w:r>
    </w:p>
    <w:p>
      <w:pPr>
        <w:pStyle w:val="26"/>
        <w:keepNext w:val="0"/>
        <w:keepLines w:val="0"/>
        <w:pageBreakBefore w:val="0"/>
        <w:widowControl w:val="0"/>
        <w:kinsoku/>
        <w:wordWrap/>
        <w:overflowPunct/>
        <w:bidi w:val="0"/>
        <w:adjustRightInd w:val="0"/>
        <w:spacing w:line="360" w:lineRule="auto"/>
        <w:ind w:left="-539" w:leftChars="-257" w:firstLine="496"/>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本公司违反上述承诺，或本声明陈述与事实不符，经查实，本公司愿意接受公开通报，承担由此带来的法律后果。</w:t>
      </w:r>
    </w:p>
    <w:p>
      <w:pPr>
        <w:pStyle w:val="26"/>
        <w:keepNext w:val="0"/>
        <w:keepLines w:val="0"/>
        <w:pageBreakBefore w:val="0"/>
        <w:widowControl w:val="0"/>
        <w:kinsoku/>
        <w:wordWrap/>
        <w:overflowPunct/>
        <w:bidi w:val="0"/>
        <w:adjustRightInd w:val="0"/>
        <w:spacing w:line="360" w:lineRule="auto"/>
        <w:ind w:firstLine="49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rPr>
        <w:t>承包意向人：(盖公章)</w:t>
      </w:r>
      <w:r>
        <w:rPr>
          <w:rFonts w:hint="eastAsia" w:ascii="仿宋_GB2312" w:hAnsi="仿宋_GB2312" w:eastAsia="仿宋_GB2312" w:cs="仿宋_GB2312"/>
          <w:color w:val="auto"/>
          <w:highlight w:val="none"/>
          <w:u w:val="single"/>
        </w:rPr>
        <w:t xml:space="preserve">         </w:t>
      </w:r>
    </w:p>
    <w:p>
      <w:pPr>
        <w:pStyle w:val="26"/>
        <w:keepNext w:val="0"/>
        <w:keepLines w:val="0"/>
        <w:pageBreakBefore w:val="0"/>
        <w:widowControl w:val="0"/>
        <w:kinsoku/>
        <w:wordWrap/>
        <w:overflowPunct/>
        <w:bidi w:val="0"/>
        <w:adjustRightInd w:val="0"/>
        <w:spacing w:line="360" w:lineRule="auto"/>
        <w:ind w:firstLine="496"/>
        <w:textAlignment w:val="auto"/>
        <w:rPr>
          <w:rFonts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rPr>
        <w:t>法定代表人（签名或盖</w:t>
      </w:r>
      <w:r>
        <w:rPr>
          <w:rFonts w:hint="eastAsia" w:ascii="仿宋_GB2312" w:hAnsi="仿宋_GB2312" w:eastAsia="仿宋_GB2312" w:cs="仿宋_GB2312"/>
          <w:color w:val="auto"/>
          <w:highlight w:val="none"/>
          <w:lang w:val="en-US" w:eastAsia="zh-CN"/>
        </w:rPr>
        <w:t>私</w:t>
      </w:r>
      <w:r>
        <w:rPr>
          <w:rFonts w:hint="eastAsia" w:ascii="仿宋_GB2312" w:hAnsi="仿宋_GB2312" w:eastAsia="仿宋_GB2312" w:cs="仿宋_GB2312"/>
          <w:color w:val="auto"/>
          <w:highlight w:val="none"/>
        </w:rPr>
        <w:t>章）：</w:t>
      </w:r>
      <w:r>
        <w:rPr>
          <w:rFonts w:hint="eastAsia" w:ascii="仿宋_GB2312" w:hAnsi="仿宋_GB2312" w:eastAsia="仿宋_GB2312" w:cs="仿宋_GB2312"/>
          <w:color w:val="auto"/>
          <w:highlight w:val="none"/>
          <w:u w:val="single"/>
        </w:rPr>
        <w:t xml:space="preserve">               </w:t>
      </w:r>
    </w:p>
    <w:p>
      <w:pPr>
        <w:keepNext w:val="0"/>
        <w:keepLines w:val="0"/>
        <w:pageBreakBefore w:val="0"/>
        <w:widowControl w:val="0"/>
        <w:kinsoku/>
        <w:wordWrap/>
        <w:overflowPunct/>
        <w:autoSpaceDE w:val="0"/>
        <w:autoSpaceDN w:val="0"/>
        <w:bidi w:val="0"/>
        <w:adjustRightInd w:val="0"/>
        <w:spacing w:line="360" w:lineRule="auto"/>
        <w:ind w:left="-539" w:leftChars="-257" w:firstLine="1006" w:firstLineChars="406"/>
        <w:textAlignment w:val="auto"/>
        <w:rPr>
          <w:rFonts w:ascii="仿宋_GB2312" w:hAnsi="仿宋_GB2312" w:eastAsia="仿宋_GB2312" w:cs="仿宋_GB2312"/>
          <w:snapToGrid w:val="0"/>
          <w:color w:val="auto"/>
          <w:spacing w:val="4"/>
          <w:kern w:val="0"/>
          <w:sz w:val="24"/>
          <w:szCs w:val="24"/>
          <w:highlight w:val="none"/>
        </w:rPr>
      </w:pPr>
      <w:r>
        <w:rPr>
          <w:rFonts w:hint="eastAsia" w:ascii="仿宋_GB2312" w:hAnsi="仿宋_GB2312" w:eastAsia="仿宋_GB2312" w:cs="仿宋_GB2312"/>
          <w:snapToGrid w:val="0"/>
          <w:color w:val="auto"/>
          <w:spacing w:val="4"/>
          <w:kern w:val="0"/>
          <w:sz w:val="24"/>
          <w:szCs w:val="24"/>
          <w:highlight w:val="none"/>
        </w:rPr>
        <w:t xml:space="preserve">日    期：  </w:t>
      </w:r>
      <w:r>
        <w:rPr>
          <w:rFonts w:hint="eastAsia" w:ascii="仿宋_GB2312" w:hAnsi="仿宋_GB2312" w:eastAsia="仿宋_GB2312" w:cs="仿宋_GB2312"/>
          <w:snapToGrid w:val="0"/>
          <w:color w:val="auto"/>
          <w:spacing w:val="4"/>
          <w:kern w:val="0"/>
          <w:sz w:val="24"/>
          <w:szCs w:val="24"/>
          <w:highlight w:val="none"/>
          <w:u w:val="single"/>
        </w:rPr>
        <w:t xml:space="preserve">      </w:t>
      </w:r>
      <w:r>
        <w:rPr>
          <w:rFonts w:hint="eastAsia" w:ascii="仿宋_GB2312" w:hAnsi="仿宋_GB2312" w:eastAsia="仿宋_GB2312" w:cs="仿宋_GB2312"/>
          <w:snapToGrid w:val="0"/>
          <w:color w:val="auto"/>
          <w:spacing w:val="4"/>
          <w:kern w:val="0"/>
          <w:sz w:val="24"/>
          <w:szCs w:val="24"/>
          <w:highlight w:val="none"/>
        </w:rPr>
        <w:t xml:space="preserve">年 </w:t>
      </w:r>
      <w:r>
        <w:rPr>
          <w:rFonts w:hint="eastAsia" w:ascii="仿宋_GB2312" w:hAnsi="仿宋_GB2312" w:eastAsia="仿宋_GB2312" w:cs="仿宋_GB2312"/>
          <w:snapToGrid w:val="0"/>
          <w:color w:val="auto"/>
          <w:spacing w:val="4"/>
          <w:kern w:val="0"/>
          <w:sz w:val="24"/>
          <w:szCs w:val="24"/>
          <w:highlight w:val="none"/>
          <w:u w:val="single"/>
        </w:rPr>
        <w:t xml:space="preserve">  </w:t>
      </w:r>
      <w:r>
        <w:rPr>
          <w:rFonts w:hint="eastAsia" w:ascii="仿宋_GB2312" w:hAnsi="仿宋_GB2312" w:eastAsia="仿宋_GB2312" w:cs="仿宋_GB2312"/>
          <w:snapToGrid w:val="0"/>
          <w:color w:val="auto"/>
          <w:spacing w:val="4"/>
          <w:kern w:val="0"/>
          <w:sz w:val="24"/>
          <w:szCs w:val="24"/>
          <w:highlight w:val="none"/>
        </w:rPr>
        <w:t xml:space="preserve">月 </w:t>
      </w:r>
      <w:r>
        <w:rPr>
          <w:rFonts w:hint="eastAsia" w:ascii="仿宋_GB2312" w:hAnsi="仿宋_GB2312" w:eastAsia="仿宋_GB2312" w:cs="仿宋_GB2312"/>
          <w:snapToGrid w:val="0"/>
          <w:color w:val="auto"/>
          <w:spacing w:val="4"/>
          <w:kern w:val="0"/>
          <w:sz w:val="24"/>
          <w:szCs w:val="24"/>
          <w:highlight w:val="none"/>
          <w:u w:val="single"/>
        </w:rPr>
        <w:t xml:space="preserve">   </w:t>
      </w:r>
      <w:r>
        <w:rPr>
          <w:rFonts w:hint="eastAsia" w:ascii="仿宋_GB2312" w:hAnsi="仿宋_GB2312" w:eastAsia="仿宋_GB2312" w:cs="仿宋_GB2312"/>
          <w:snapToGrid w:val="0"/>
          <w:color w:val="auto"/>
          <w:spacing w:val="4"/>
          <w:kern w:val="0"/>
          <w:sz w:val="24"/>
          <w:szCs w:val="24"/>
          <w:highlight w:val="none"/>
        </w:rPr>
        <w:t xml:space="preserve">日    </w:t>
      </w:r>
    </w:p>
    <w:p>
      <w:pPr>
        <w:pStyle w:val="26"/>
        <w:ind w:firstLine="496"/>
        <w:rPr>
          <w:rFonts w:ascii="仿宋_GB2312" w:hAnsi="仿宋_GB2312" w:eastAsia="仿宋_GB2312" w:cs="仿宋_GB2312"/>
          <w:color w:val="auto"/>
          <w:highlight w:val="none"/>
        </w:rPr>
        <w:sectPr>
          <w:endnotePr>
            <w:numFmt w:val="decimal"/>
          </w:endnotePr>
          <w:pgSz w:w="11907" w:h="16840"/>
          <w:pgMar w:top="1247" w:right="1418" w:bottom="1134" w:left="1418" w:header="851" w:footer="907" w:gutter="567"/>
          <w:cols w:space="720" w:num="1"/>
          <w:docGrid w:type="linesAndChars" w:linePitch="312" w:charSpace="0"/>
        </w:sectPr>
      </w:pPr>
    </w:p>
    <w:p>
      <w:pPr>
        <w:jc w:val="center"/>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4 拟投入本项目的项目负责人情况表</w:t>
      </w:r>
    </w:p>
    <w:tbl>
      <w:tblPr>
        <w:tblStyle w:val="20"/>
        <w:tblW w:w="10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348"/>
        <w:gridCol w:w="1394"/>
        <w:gridCol w:w="696"/>
        <w:gridCol w:w="1046"/>
        <w:gridCol w:w="1044"/>
        <w:gridCol w:w="698"/>
        <w:gridCol w:w="1392"/>
        <w:gridCol w:w="537"/>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742" w:type="dxa"/>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姓名</w:t>
            </w:r>
          </w:p>
        </w:tc>
        <w:tc>
          <w:tcPr>
            <w:tcW w:w="1742" w:type="dxa"/>
            <w:gridSpan w:val="2"/>
            <w:noWrap w:val="0"/>
            <w:vAlign w:val="top"/>
          </w:tcPr>
          <w:p>
            <w:pPr>
              <w:jc w:val="center"/>
              <w:rPr>
                <w:rFonts w:ascii="仿宋_GB2312" w:hAnsi="仿宋_GB2312" w:eastAsia="仿宋_GB2312" w:cs="仿宋_GB2312"/>
                <w:b/>
                <w:color w:val="auto"/>
                <w:sz w:val="24"/>
                <w:highlight w:val="none"/>
              </w:rPr>
            </w:pPr>
          </w:p>
        </w:tc>
        <w:tc>
          <w:tcPr>
            <w:tcW w:w="1742" w:type="dxa"/>
            <w:gridSpan w:val="2"/>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出生年月</w:t>
            </w:r>
          </w:p>
        </w:tc>
        <w:tc>
          <w:tcPr>
            <w:tcW w:w="1742" w:type="dxa"/>
            <w:gridSpan w:val="2"/>
            <w:noWrap w:val="0"/>
            <w:vAlign w:val="top"/>
          </w:tcPr>
          <w:p>
            <w:pPr>
              <w:jc w:val="center"/>
              <w:rPr>
                <w:rFonts w:ascii="仿宋_GB2312" w:hAnsi="仿宋_GB2312" w:eastAsia="仿宋_GB2312" w:cs="仿宋_GB2312"/>
                <w:b/>
                <w:color w:val="auto"/>
                <w:sz w:val="24"/>
                <w:highlight w:val="none"/>
              </w:rPr>
            </w:pPr>
          </w:p>
        </w:tc>
        <w:tc>
          <w:tcPr>
            <w:tcW w:w="1929" w:type="dxa"/>
            <w:gridSpan w:val="2"/>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学历</w:t>
            </w:r>
          </w:p>
        </w:tc>
        <w:tc>
          <w:tcPr>
            <w:tcW w:w="1558" w:type="dxa"/>
            <w:noWrap w:val="0"/>
            <w:vAlign w:val="top"/>
          </w:tcPr>
          <w:p>
            <w:pPr>
              <w:jc w:val="center"/>
              <w:rPr>
                <w:rFonts w:ascii="仿宋_GB2312" w:hAnsi="仿宋_GB2312" w:eastAsia="仿宋_GB2312" w:cs="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1742" w:type="dxa"/>
            <w:noWrap w:val="0"/>
            <w:vAlign w:val="top"/>
          </w:tcPr>
          <w:p>
            <w:pPr>
              <w:spacing w:line="36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职称</w:t>
            </w:r>
          </w:p>
        </w:tc>
        <w:tc>
          <w:tcPr>
            <w:tcW w:w="1742" w:type="dxa"/>
            <w:gridSpan w:val="2"/>
            <w:noWrap w:val="0"/>
            <w:vAlign w:val="top"/>
          </w:tcPr>
          <w:p>
            <w:pPr>
              <w:spacing w:line="360" w:lineRule="exact"/>
              <w:jc w:val="center"/>
              <w:rPr>
                <w:rFonts w:ascii="仿宋_GB2312" w:hAnsi="仿宋_GB2312" w:eastAsia="仿宋_GB2312" w:cs="仿宋_GB2312"/>
                <w:b/>
                <w:color w:val="auto"/>
                <w:sz w:val="24"/>
                <w:highlight w:val="none"/>
              </w:rPr>
            </w:pPr>
          </w:p>
        </w:tc>
        <w:tc>
          <w:tcPr>
            <w:tcW w:w="1742" w:type="dxa"/>
            <w:gridSpan w:val="2"/>
            <w:noWrap w:val="0"/>
            <w:vAlign w:val="top"/>
          </w:tcPr>
          <w:p>
            <w:pPr>
              <w:spacing w:line="36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职务</w:t>
            </w:r>
          </w:p>
        </w:tc>
        <w:tc>
          <w:tcPr>
            <w:tcW w:w="1742" w:type="dxa"/>
            <w:gridSpan w:val="2"/>
            <w:noWrap w:val="0"/>
            <w:vAlign w:val="top"/>
          </w:tcPr>
          <w:p>
            <w:pPr>
              <w:spacing w:line="360" w:lineRule="exact"/>
              <w:jc w:val="center"/>
              <w:rPr>
                <w:rFonts w:ascii="仿宋_GB2312" w:hAnsi="仿宋_GB2312" w:eastAsia="仿宋_GB2312" w:cs="仿宋_GB2312"/>
                <w:b/>
                <w:color w:val="auto"/>
                <w:sz w:val="24"/>
                <w:highlight w:val="none"/>
              </w:rPr>
            </w:pPr>
          </w:p>
        </w:tc>
        <w:tc>
          <w:tcPr>
            <w:tcW w:w="1929" w:type="dxa"/>
            <w:gridSpan w:val="2"/>
            <w:noWrap w:val="0"/>
            <w:vAlign w:val="top"/>
          </w:tcPr>
          <w:p>
            <w:pPr>
              <w:spacing w:line="36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从事本工作时间</w:t>
            </w:r>
          </w:p>
        </w:tc>
        <w:tc>
          <w:tcPr>
            <w:tcW w:w="1558" w:type="dxa"/>
            <w:noWrap w:val="0"/>
            <w:vAlign w:val="top"/>
          </w:tcPr>
          <w:p>
            <w:pPr>
              <w:spacing w:line="360" w:lineRule="exact"/>
              <w:jc w:val="center"/>
              <w:rPr>
                <w:rFonts w:ascii="仿宋_GB2312" w:hAnsi="仿宋_GB2312" w:eastAsia="仿宋_GB2312" w:cs="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742" w:type="dxa"/>
            <w:noWrap w:val="0"/>
            <w:vAlign w:val="top"/>
          </w:tcPr>
          <w:p>
            <w:pPr>
              <w:spacing w:line="36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毕业院校</w:t>
            </w:r>
          </w:p>
        </w:tc>
        <w:tc>
          <w:tcPr>
            <w:tcW w:w="1742" w:type="dxa"/>
            <w:gridSpan w:val="2"/>
            <w:noWrap w:val="0"/>
            <w:vAlign w:val="top"/>
          </w:tcPr>
          <w:p>
            <w:pPr>
              <w:spacing w:line="360" w:lineRule="exact"/>
              <w:jc w:val="center"/>
              <w:rPr>
                <w:rFonts w:ascii="仿宋_GB2312" w:hAnsi="仿宋_GB2312" w:eastAsia="仿宋_GB2312" w:cs="仿宋_GB2312"/>
                <w:b/>
                <w:color w:val="auto"/>
                <w:sz w:val="24"/>
                <w:highlight w:val="none"/>
              </w:rPr>
            </w:pPr>
          </w:p>
        </w:tc>
        <w:tc>
          <w:tcPr>
            <w:tcW w:w="1742" w:type="dxa"/>
            <w:gridSpan w:val="2"/>
            <w:noWrap w:val="0"/>
            <w:vAlign w:val="top"/>
          </w:tcPr>
          <w:p>
            <w:pPr>
              <w:spacing w:line="36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毕业时间</w:t>
            </w:r>
          </w:p>
        </w:tc>
        <w:tc>
          <w:tcPr>
            <w:tcW w:w="1742" w:type="dxa"/>
            <w:gridSpan w:val="2"/>
            <w:noWrap w:val="0"/>
            <w:vAlign w:val="top"/>
          </w:tcPr>
          <w:p>
            <w:pPr>
              <w:spacing w:line="360" w:lineRule="exact"/>
              <w:jc w:val="center"/>
              <w:rPr>
                <w:rFonts w:ascii="仿宋_GB2312" w:hAnsi="仿宋_GB2312" w:eastAsia="仿宋_GB2312" w:cs="仿宋_GB2312"/>
                <w:b/>
                <w:color w:val="auto"/>
                <w:sz w:val="24"/>
                <w:highlight w:val="none"/>
              </w:rPr>
            </w:pPr>
          </w:p>
        </w:tc>
        <w:tc>
          <w:tcPr>
            <w:tcW w:w="1929" w:type="dxa"/>
            <w:gridSpan w:val="2"/>
            <w:noWrap w:val="0"/>
            <w:vAlign w:val="top"/>
          </w:tcPr>
          <w:p>
            <w:pPr>
              <w:spacing w:line="36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专业</w:t>
            </w:r>
          </w:p>
        </w:tc>
        <w:tc>
          <w:tcPr>
            <w:tcW w:w="1558" w:type="dxa"/>
            <w:noWrap w:val="0"/>
            <w:vAlign w:val="top"/>
          </w:tcPr>
          <w:p>
            <w:pPr>
              <w:spacing w:line="360" w:lineRule="exact"/>
              <w:jc w:val="center"/>
              <w:rPr>
                <w:rFonts w:ascii="仿宋_GB2312" w:hAnsi="仿宋_GB2312" w:eastAsia="仿宋_GB2312" w:cs="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484" w:type="dxa"/>
            <w:gridSpan w:val="3"/>
            <w:noWrap w:val="0"/>
            <w:vAlign w:val="top"/>
          </w:tcPr>
          <w:p>
            <w:pPr>
              <w:spacing w:line="36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注册证书等级</w:t>
            </w:r>
          </w:p>
          <w:p>
            <w:pPr>
              <w:spacing w:line="36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和专业</w:t>
            </w:r>
          </w:p>
        </w:tc>
        <w:tc>
          <w:tcPr>
            <w:tcW w:w="3484" w:type="dxa"/>
            <w:gridSpan w:val="4"/>
            <w:noWrap w:val="0"/>
            <w:vAlign w:val="top"/>
          </w:tcPr>
          <w:p>
            <w:pPr>
              <w:spacing w:line="360" w:lineRule="exact"/>
              <w:jc w:val="center"/>
              <w:rPr>
                <w:rFonts w:ascii="仿宋_GB2312" w:hAnsi="仿宋_GB2312" w:eastAsia="仿宋_GB2312" w:cs="仿宋_GB2312"/>
                <w:b/>
                <w:color w:val="auto"/>
                <w:sz w:val="24"/>
                <w:highlight w:val="none"/>
              </w:rPr>
            </w:pPr>
          </w:p>
        </w:tc>
        <w:tc>
          <w:tcPr>
            <w:tcW w:w="1929" w:type="dxa"/>
            <w:gridSpan w:val="2"/>
            <w:noWrap w:val="0"/>
            <w:vAlign w:val="top"/>
          </w:tcPr>
          <w:p>
            <w:pPr>
              <w:spacing w:line="36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证书编号</w:t>
            </w:r>
          </w:p>
        </w:tc>
        <w:tc>
          <w:tcPr>
            <w:tcW w:w="1558" w:type="dxa"/>
            <w:noWrap w:val="0"/>
            <w:vAlign w:val="top"/>
          </w:tcPr>
          <w:p>
            <w:pPr>
              <w:spacing w:line="360" w:lineRule="exact"/>
              <w:jc w:val="center"/>
              <w:rPr>
                <w:rFonts w:ascii="仿宋_GB2312" w:hAnsi="仿宋_GB2312" w:eastAsia="仿宋_GB2312" w:cs="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3484" w:type="dxa"/>
            <w:gridSpan w:val="3"/>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职称证专业</w:t>
            </w:r>
          </w:p>
        </w:tc>
        <w:tc>
          <w:tcPr>
            <w:tcW w:w="3484" w:type="dxa"/>
            <w:gridSpan w:val="4"/>
            <w:noWrap w:val="0"/>
            <w:vAlign w:val="top"/>
          </w:tcPr>
          <w:p>
            <w:pPr>
              <w:jc w:val="center"/>
              <w:rPr>
                <w:rFonts w:ascii="仿宋_GB2312" w:hAnsi="仿宋_GB2312" w:eastAsia="仿宋_GB2312" w:cs="仿宋_GB2312"/>
                <w:b/>
                <w:color w:val="auto"/>
                <w:sz w:val="24"/>
                <w:highlight w:val="none"/>
              </w:rPr>
            </w:pPr>
          </w:p>
        </w:tc>
        <w:tc>
          <w:tcPr>
            <w:tcW w:w="1929" w:type="dxa"/>
            <w:gridSpan w:val="2"/>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证书编号</w:t>
            </w:r>
          </w:p>
        </w:tc>
        <w:tc>
          <w:tcPr>
            <w:tcW w:w="1558" w:type="dxa"/>
            <w:noWrap w:val="0"/>
            <w:vAlign w:val="top"/>
          </w:tcPr>
          <w:p>
            <w:pPr>
              <w:jc w:val="center"/>
              <w:rPr>
                <w:rFonts w:ascii="仿宋_GB2312" w:hAnsi="仿宋_GB2312" w:eastAsia="仿宋_GB2312" w:cs="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455" w:type="dxa"/>
            <w:gridSpan w:val="10"/>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2090" w:type="dxa"/>
            <w:gridSpan w:val="2"/>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项目名称</w:t>
            </w:r>
          </w:p>
        </w:tc>
        <w:tc>
          <w:tcPr>
            <w:tcW w:w="2090" w:type="dxa"/>
            <w:gridSpan w:val="2"/>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合同金额</w:t>
            </w:r>
          </w:p>
        </w:tc>
        <w:tc>
          <w:tcPr>
            <w:tcW w:w="2090" w:type="dxa"/>
            <w:gridSpan w:val="2"/>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开、竣工时间</w:t>
            </w:r>
          </w:p>
        </w:tc>
        <w:tc>
          <w:tcPr>
            <w:tcW w:w="2090" w:type="dxa"/>
            <w:gridSpan w:val="2"/>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担任职务</w:t>
            </w:r>
          </w:p>
        </w:tc>
        <w:tc>
          <w:tcPr>
            <w:tcW w:w="2095" w:type="dxa"/>
            <w:gridSpan w:val="2"/>
            <w:noWrap w:val="0"/>
            <w:vAlign w:val="top"/>
          </w:tcPr>
          <w:p>
            <w:pPr>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0" w:type="dxa"/>
            <w:gridSpan w:val="2"/>
            <w:noWrap w:val="0"/>
            <w:vAlign w:val="top"/>
          </w:tcPr>
          <w:p>
            <w:pPr>
              <w:jc w:val="center"/>
              <w:rPr>
                <w:rFonts w:ascii="仿宋_GB2312" w:hAnsi="仿宋_GB2312" w:eastAsia="仿宋_GB2312" w:cs="仿宋_GB2312"/>
                <w:b/>
                <w:color w:val="auto"/>
                <w:sz w:val="24"/>
                <w:highlight w:val="none"/>
              </w:rPr>
            </w:pPr>
          </w:p>
        </w:tc>
        <w:tc>
          <w:tcPr>
            <w:tcW w:w="2090" w:type="dxa"/>
            <w:gridSpan w:val="2"/>
            <w:noWrap w:val="0"/>
            <w:vAlign w:val="top"/>
          </w:tcPr>
          <w:p>
            <w:pPr>
              <w:jc w:val="center"/>
              <w:rPr>
                <w:rFonts w:ascii="仿宋_GB2312" w:hAnsi="仿宋_GB2312" w:eastAsia="仿宋_GB2312" w:cs="仿宋_GB2312"/>
                <w:b/>
                <w:color w:val="auto"/>
                <w:sz w:val="24"/>
                <w:highlight w:val="none"/>
              </w:rPr>
            </w:pPr>
          </w:p>
        </w:tc>
        <w:tc>
          <w:tcPr>
            <w:tcW w:w="2090" w:type="dxa"/>
            <w:gridSpan w:val="2"/>
            <w:noWrap w:val="0"/>
            <w:vAlign w:val="top"/>
          </w:tcPr>
          <w:p>
            <w:pPr>
              <w:jc w:val="center"/>
              <w:rPr>
                <w:rFonts w:ascii="仿宋_GB2312" w:hAnsi="仿宋_GB2312" w:eastAsia="仿宋_GB2312" w:cs="仿宋_GB2312"/>
                <w:b/>
                <w:color w:val="auto"/>
                <w:sz w:val="24"/>
                <w:highlight w:val="none"/>
              </w:rPr>
            </w:pPr>
          </w:p>
        </w:tc>
        <w:tc>
          <w:tcPr>
            <w:tcW w:w="2090" w:type="dxa"/>
            <w:gridSpan w:val="2"/>
            <w:noWrap w:val="0"/>
            <w:vAlign w:val="top"/>
          </w:tcPr>
          <w:p>
            <w:pPr>
              <w:jc w:val="center"/>
              <w:rPr>
                <w:rFonts w:ascii="仿宋_GB2312" w:hAnsi="仿宋_GB2312" w:eastAsia="仿宋_GB2312" w:cs="仿宋_GB2312"/>
                <w:b/>
                <w:color w:val="auto"/>
                <w:sz w:val="24"/>
                <w:highlight w:val="none"/>
              </w:rPr>
            </w:pPr>
          </w:p>
        </w:tc>
        <w:tc>
          <w:tcPr>
            <w:tcW w:w="2095" w:type="dxa"/>
            <w:gridSpan w:val="2"/>
            <w:noWrap w:val="0"/>
            <w:vAlign w:val="top"/>
          </w:tcPr>
          <w:p>
            <w:pPr>
              <w:jc w:val="center"/>
              <w:rPr>
                <w:rFonts w:ascii="仿宋_GB2312" w:hAnsi="仿宋_GB2312" w:eastAsia="仿宋_GB2312" w:cs="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090" w:type="dxa"/>
            <w:gridSpan w:val="2"/>
            <w:noWrap w:val="0"/>
            <w:vAlign w:val="top"/>
          </w:tcPr>
          <w:p>
            <w:pPr>
              <w:jc w:val="center"/>
              <w:rPr>
                <w:rFonts w:ascii="仿宋_GB2312" w:hAnsi="仿宋_GB2312" w:eastAsia="仿宋_GB2312" w:cs="仿宋_GB2312"/>
                <w:b/>
                <w:color w:val="auto"/>
                <w:sz w:val="24"/>
                <w:highlight w:val="none"/>
              </w:rPr>
            </w:pPr>
          </w:p>
        </w:tc>
        <w:tc>
          <w:tcPr>
            <w:tcW w:w="2090" w:type="dxa"/>
            <w:gridSpan w:val="2"/>
            <w:noWrap w:val="0"/>
            <w:vAlign w:val="top"/>
          </w:tcPr>
          <w:p>
            <w:pPr>
              <w:jc w:val="center"/>
              <w:rPr>
                <w:rFonts w:ascii="仿宋_GB2312" w:hAnsi="仿宋_GB2312" w:eastAsia="仿宋_GB2312" w:cs="仿宋_GB2312"/>
                <w:b/>
                <w:color w:val="auto"/>
                <w:sz w:val="24"/>
                <w:highlight w:val="none"/>
              </w:rPr>
            </w:pPr>
          </w:p>
        </w:tc>
        <w:tc>
          <w:tcPr>
            <w:tcW w:w="2090" w:type="dxa"/>
            <w:gridSpan w:val="2"/>
            <w:noWrap w:val="0"/>
            <w:vAlign w:val="top"/>
          </w:tcPr>
          <w:p>
            <w:pPr>
              <w:jc w:val="center"/>
              <w:rPr>
                <w:rFonts w:ascii="仿宋_GB2312" w:hAnsi="仿宋_GB2312" w:eastAsia="仿宋_GB2312" w:cs="仿宋_GB2312"/>
                <w:b/>
                <w:color w:val="auto"/>
                <w:sz w:val="24"/>
                <w:highlight w:val="none"/>
              </w:rPr>
            </w:pPr>
          </w:p>
        </w:tc>
        <w:tc>
          <w:tcPr>
            <w:tcW w:w="2090" w:type="dxa"/>
            <w:gridSpan w:val="2"/>
            <w:noWrap w:val="0"/>
            <w:vAlign w:val="top"/>
          </w:tcPr>
          <w:p>
            <w:pPr>
              <w:jc w:val="center"/>
              <w:rPr>
                <w:rFonts w:ascii="仿宋_GB2312" w:hAnsi="仿宋_GB2312" w:eastAsia="仿宋_GB2312" w:cs="仿宋_GB2312"/>
                <w:b/>
                <w:color w:val="auto"/>
                <w:sz w:val="24"/>
                <w:highlight w:val="none"/>
              </w:rPr>
            </w:pPr>
          </w:p>
        </w:tc>
        <w:tc>
          <w:tcPr>
            <w:tcW w:w="2095" w:type="dxa"/>
            <w:gridSpan w:val="2"/>
            <w:noWrap w:val="0"/>
            <w:vAlign w:val="top"/>
          </w:tcPr>
          <w:p>
            <w:pPr>
              <w:jc w:val="center"/>
              <w:rPr>
                <w:rFonts w:ascii="仿宋_GB2312" w:hAnsi="仿宋_GB2312" w:eastAsia="仿宋_GB2312" w:cs="仿宋_GB2312"/>
                <w:b/>
                <w:color w:val="auto"/>
                <w:sz w:val="24"/>
                <w:highlight w:val="none"/>
              </w:rPr>
            </w:pPr>
          </w:p>
        </w:tc>
      </w:tr>
    </w:tbl>
    <w:p>
      <w:pPr>
        <w:adjustRightInd w:val="0"/>
        <w:snapToGrid w:val="0"/>
        <w:spacing w:line="300" w:lineRule="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报价单位代表（签名或盖私章）：</w:t>
      </w:r>
      <w:r>
        <w:rPr>
          <w:rFonts w:hint="eastAsia" w:ascii="仿宋_GB2312" w:hAnsi="仿宋_GB2312" w:eastAsia="仿宋_GB2312" w:cs="仿宋_GB2312"/>
          <w:color w:val="auto"/>
          <w:sz w:val="28"/>
          <w:szCs w:val="28"/>
          <w:highlight w:val="none"/>
          <w:u w:val="single"/>
        </w:rPr>
        <w:t xml:space="preserve">                   </w:t>
      </w:r>
    </w:p>
    <w:p>
      <w:pPr>
        <w:adjustRightInd w:val="0"/>
        <w:snapToGrid w:val="0"/>
        <w:spacing w:line="300" w:lineRule="auto"/>
        <w:rPr>
          <w:rFonts w:hint="default"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rPr>
        <w:t>报价单位名称（盖单位公章）：</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p>
    <w:p>
      <w:pPr>
        <w:jc w:val="center"/>
        <w:rPr>
          <w:rFonts w:hint="eastAsia" w:ascii="仿宋_GB2312" w:hAnsi="仿宋_GB2312" w:eastAsia="仿宋_GB2312" w:cs="仿宋_GB2312"/>
          <w:b/>
          <w:color w:val="auto"/>
          <w:sz w:val="28"/>
          <w:szCs w:val="28"/>
          <w:highlight w:val="none"/>
        </w:rPr>
      </w:pPr>
    </w:p>
    <w:p>
      <w:pPr>
        <w:pStyle w:val="2"/>
        <w:rPr>
          <w:rFonts w:ascii="仿宋" w:hAnsi="仿宋" w:eastAsia="仿宋" w:cs="仿宋_GB2312"/>
          <w:b/>
          <w:color w:val="auto"/>
          <w:sz w:val="28"/>
          <w:szCs w:val="28"/>
          <w:highlight w:val="none"/>
        </w:rPr>
      </w:pPr>
    </w:p>
    <w:p>
      <w:pPr>
        <w:pStyle w:val="2"/>
        <w:rPr>
          <w:rFonts w:ascii="仿宋" w:hAnsi="仿宋" w:eastAsia="仿宋" w:cs="仿宋_GB2312"/>
          <w:b/>
          <w:color w:val="auto"/>
          <w:sz w:val="28"/>
          <w:szCs w:val="28"/>
          <w:highlight w:val="none"/>
        </w:rPr>
      </w:pPr>
    </w:p>
    <w:p>
      <w:pPr>
        <w:pStyle w:val="2"/>
        <w:rPr>
          <w:rFonts w:ascii="仿宋" w:hAnsi="仿宋" w:eastAsia="仿宋" w:cs="仿宋_GB2312"/>
          <w:b/>
          <w:color w:val="auto"/>
          <w:sz w:val="28"/>
          <w:szCs w:val="28"/>
          <w:highlight w:val="none"/>
        </w:rPr>
      </w:pPr>
    </w:p>
    <w:p>
      <w:pPr>
        <w:pStyle w:val="2"/>
        <w:rPr>
          <w:rFonts w:ascii="仿宋" w:hAnsi="仿宋" w:eastAsia="仿宋" w:cs="仿宋_GB2312"/>
          <w:b/>
          <w:color w:val="auto"/>
          <w:sz w:val="28"/>
          <w:szCs w:val="28"/>
          <w:highlight w:val="none"/>
        </w:rPr>
      </w:pPr>
    </w:p>
    <w:p>
      <w:pPr>
        <w:pStyle w:val="2"/>
        <w:rPr>
          <w:rFonts w:ascii="仿宋" w:hAnsi="仿宋" w:eastAsia="仿宋" w:cs="仿宋_GB2312"/>
          <w:b/>
          <w:color w:val="auto"/>
          <w:sz w:val="28"/>
          <w:szCs w:val="28"/>
          <w:highlight w:val="none"/>
        </w:rPr>
      </w:pPr>
    </w:p>
    <w:p>
      <w:pPr>
        <w:pStyle w:val="2"/>
        <w:rPr>
          <w:rFonts w:ascii="仿宋" w:hAnsi="仿宋" w:eastAsia="仿宋" w:cs="仿宋_GB2312"/>
          <w:b/>
          <w:color w:val="auto"/>
          <w:sz w:val="28"/>
          <w:szCs w:val="28"/>
          <w:highlight w:val="none"/>
        </w:rPr>
      </w:pPr>
    </w:p>
    <w:p>
      <w:pPr>
        <w:pStyle w:val="2"/>
        <w:rPr>
          <w:rFonts w:ascii="仿宋" w:hAnsi="仿宋" w:eastAsia="仿宋" w:cs="仿宋_GB2312"/>
          <w:b/>
          <w:color w:val="auto"/>
          <w:sz w:val="28"/>
          <w:szCs w:val="28"/>
          <w:highlight w:val="none"/>
        </w:rPr>
      </w:pPr>
    </w:p>
    <w:p>
      <w:pPr>
        <w:pStyle w:val="2"/>
        <w:rPr>
          <w:rFonts w:ascii="仿宋" w:hAnsi="仿宋" w:eastAsia="仿宋" w:cs="仿宋_GB2312"/>
          <w:b/>
          <w:color w:val="auto"/>
          <w:sz w:val="28"/>
          <w:szCs w:val="28"/>
          <w:highlight w:val="none"/>
        </w:rPr>
      </w:pPr>
    </w:p>
    <w:p>
      <w:pPr>
        <w:pStyle w:val="2"/>
        <w:rPr>
          <w:rFonts w:ascii="仿宋" w:hAnsi="仿宋" w:eastAsia="仿宋" w:cs="仿宋_GB2312"/>
          <w:b/>
          <w:color w:val="auto"/>
          <w:sz w:val="28"/>
          <w:szCs w:val="28"/>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pStyle w:val="2"/>
        <w:jc w:val="center"/>
        <w:rPr>
          <w:rFonts w:hint="eastAsia" w:ascii="宋体" w:hAnsi="宋体" w:eastAsia="宋体" w:cs="宋体"/>
          <w:b/>
          <w:bCs/>
          <w:color w:val="auto"/>
          <w:szCs w:val="21"/>
          <w:highlight w:val="none"/>
          <w:lang w:val="en-US" w:eastAsia="zh-CN"/>
        </w:rPr>
      </w:pPr>
      <w:r>
        <w:rPr>
          <w:rFonts w:hint="eastAsia" w:hAnsi="宋体" w:eastAsia="宋体" w:cs="宋体"/>
          <w:b/>
          <w:bCs/>
          <w:color w:val="auto"/>
          <w:szCs w:val="21"/>
          <w:highlight w:val="none"/>
          <w:lang w:val="en-US" w:eastAsia="zh-CN"/>
        </w:rPr>
        <w:t>5.</w:t>
      </w:r>
      <w:r>
        <w:rPr>
          <w:rFonts w:hint="eastAsia" w:ascii="宋体" w:hAnsi="宋体" w:eastAsia="宋体" w:cs="宋体"/>
          <w:b/>
          <w:bCs/>
          <w:color w:val="auto"/>
          <w:szCs w:val="21"/>
          <w:highlight w:val="none"/>
          <w:lang w:val="en-US" w:eastAsia="zh-CN"/>
        </w:rPr>
        <w:t>项目报价</w:t>
      </w:r>
    </w:p>
    <w:p>
      <w:pPr>
        <w:pStyle w:val="2"/>
        <w:jc w:val="center"/>
        <w:rPr>
          <w:rFonts w:hint="eastAsia" w:ascii="宋体" w:hAnsi="宋体" w:eastAsia="宋体" w:cs="宋体"/>
          <w:b/>
          <w:bCs/>
          <w:color w:val="auto"/>
          <w:szCs w:val="21"/>
          <w:highlight w:val="none"/>
          <w:lang w:val="en-US" w:eastAsia="zh-CN"/>
        </w:rPr>
      </w:pPr>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80"/>
        <w:gridCol w:w="4024"/>
        <w:gridCol w:w="2224"/>
        <w:gridCol w:w="24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6" w:hRule="atLeast"/>
        </w:trPr>
        <w:tc>
          <w:tcPr>
            <w:tcW w:w="5000" w:type="pct"/>
            <w:gridSpan w:val="4"/>
            <w:tcBorders>
              <w:top w:val="nil"/>
              <w:left w:val="nil"/>
              <w:bottom w:val="nil"/>
              <w:right w:val="nil"/>
            </w:tcBorders>
            <w:shd w:val="clear" w:color="FFFFFF" w:fill="FFFFFF"/>
            <w:tcMar>
              <w:top w:w="15" w:type="dxa"/>
              <w:left w:w="15" w:type="dxa"/>
              <w:right w:w="15" w:type="dxa"/>
            </w:tcMar>
            <w:vAlign w:val="bottom"/>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工程名称：广州市净水有限公司龙归分公司一二期进水加装苯胺在线监测系统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6" w:hRule="atLeast"/>
        </w:trPr>
        <w:tc>
          <w:tcPr>
            <w:tcW w:w="552"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序号</w:t>
            </w:r>
          </w:p>
        </w:tc>
        <w:tc>
          <w:tcPr>
            <w:tcW w:w="205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汇总内容</w:t>
            </w:r>
          </w:p>
        </w:tc>
        <w:tc>
          <w:tcPr>
            <w:tcW w:w="113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金额:(元)</w:t>
            </w:r>
          </w:p>
        </w:tc>
        <w:tc>
          <w:tcPr>
            <w:tcW w:w="1253"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1</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分部分项合计</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2</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措施合计</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2.1</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绿色施工安全防护措施费</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2.2</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其他措施费</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其他项目</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3.1</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暂列金额</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3.2</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暂估价</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3.3</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计日工</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3.4</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总承包服务费</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3.5</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预算包干费</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3.6</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工程优质费</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3.7</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概算幅度差</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3.8</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索赔费用</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3.9</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现场签证费用</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3.10</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其他费用</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4</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税前工程造价</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5</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增值税销项税额</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6</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总造价</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7</w:t>
            </w: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人工费</w:t>
            </w: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205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1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6" w:hRule="atLeast"/>
        </w:trPr>
        <w:tc>
          <w:tcPr>
            <w:tcW w:w="2609" w:type="pct"/>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r>
              <w:rPr>
                <w:rFonts w:hint="eastAsia" w:ascii="宋体" w:hAnsi="Times New Roman" w:cs="宋体"/>
                <w:b w:val="0"/>
                <w:sz w:val="24"/>
                <w:szCs w:val="24"/>
                <w:lang w:val="en-US" w:eastAsia="zh-CN"/>
              </w:rPr>
              <w:t>报价合计=1+2+3+5</w:t>
            </w:r>
          </w:p>
        </w:tc>
        <w:tc>
          <w:tcPr>
            <w:tcW w:w="1137"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c>
          <w:tcPr>
            <w:tcW w:w="1253"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pStyle w:val="2"/>
              <w:rPr>
                <w:rFonts w:hint="eastAsia" w:ascii="宋体" w:hAnsi="Times New Roman" w:cs="宋体"/>
                <w:b w:val="0"/>
                <w:sz w:val="24"/>
                <w:szCs w:val="24"/>
              </w:rPr>
            </w:pPr>
          </w:p>
        </w:tc>
      </w:tr>
    </w:tbl>
    <w:p>
      <w:pPr>
        <w:pStyle w:val="2"/>
        <w:rPr>
          <w:rFonts w:ascii="宋体" w:hAnsi="Times New Roman" w:cs="宋体"/>
          <w:b w:val="0"/>
          <w:sz w:val="24"/>
          <w:szCs w:val="24"/>
        </w:rPr>
      </w:pPr>
    </w:p>
    <w:p>
      <w:pPr>
        <w:pStyle w:val="2"/>
        <w:rPr>
          <w:rFonts w:ascii="宋体" w:hAnsi="Times New Roman" w:cs="宋体"/>
          <w:b w:val="0"/>
          <w:sz w:val="24"/>
          <w:szCs w:val="24"/>
        </w:rPr>
      </w:pPr>
    </w:p>
    <w:p>
      <w:pPr>
        <w:pStyle w:val="2"/>
        <w:rPr>
          <w:rFonts w:ascii="宋体" w:hAnsi="Times New Roman" w:cs="宋体"/>
          <w:b w:val="0"/>
          <w:sz w:val="24"/>
          <w:szCs w:val="24"/>
        </w:rPr>
      </w:pPr>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94"/>
        <w:gridCol w:w="1430"/>
        <w:gridCol w:w="1246"/>
        <w:gridCol w:w="2142"/>
        <w:gridCol w:w="186"/>
        <w:gridCol w:w="444"/>
        <w:gridCol w:w="1056"/>
        <w:gridCol w:w="88"/>
        <w:gridCol w:w="820"/>
        <w:gridCol w:w="865"/>
        <w:gridCol w:w="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869"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工程名称：广州市净水有限公司龙归分公司一二期进水加装苯胺在线监测系统</w:t>
            </w:r>
          </w:p>
        </w:tc>
        <w:tc>
          <w:tcPr>
            <w:tcW w:w="862"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67"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6"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73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63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19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22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585"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1222"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2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7"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442"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2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7"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2"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整个项目</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268723.3</w:t>
            </w: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040801005001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中央控制柜</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1.名称:定制开发苯胺在线检测中央控制柜</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2.规格:PLC，9寸HMI，信号模块，工业以太网模块，高精度模拟量输出模块，多通道数字量输入模块，中间继电器多个，无线4G网络通讯模块，防尘风冷电箱等</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030605004001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样本分析</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1.名称:样本分析</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2.类别:分析样本100个：每个样本检测苯胺含量（分析100个样本）含人工费、采样费、检测费、分析费、车费等</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3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030501017001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智能控制软件</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1.名称:建立数据库系统软件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1）底层PLC模拟量和数字量的IO控制，多个电机变频驱动，实时检测现场污水指标，逻辑运算程序等；2）核心智能算法开发：根据检测分析得出的数据构建数据库，通过数据的变化反馈进行PID计算和模糊控制，由神经网络模糊算法智能计算出苯胺量，并根据实际结果负反馈，进一步自动改进修正苯胺量；用智能控制系统根据抽取周期进行对检测对象进行抽取、脱色和沉淀等预处理，实现在线苯胺含量检测，进行对泵的智能控制，进行对苯胺含量异常进水的隔离处理，从而保证结果的稳定性，可靠性。3）多种通讯接口程序--现场总线CAN，多个工业以太网接口，无线4G通讯接口，信号通讯模块等。</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195"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442"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5000" w:type="pct"/>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2869" w:type="pct"/>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862" w:type="pct"/>
            <w:gridSpan w:val="3"/>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1267" w:type="pct"/>
            <w:gridSpan w:val="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69"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工程名称：广州市净水有限公司龙归分公司一二期进水加装苯胺在线监测系统</w:t>
            </w:r>
          </w:p>
        </w:tc>
        <w:tc>
          <w:tcPr>
            <w:tcW w:w="862"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67"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2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06"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73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63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19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22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585"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1222"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2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7"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442"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0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2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7"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2"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080609002001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物联网云终端</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1.名称:物联网模块云终端</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2.类别:通过模块将现场工业设备的数据、程序和图像，传输到远端的云数据中心后，为实现远程监控、远程诊断、远程维护、故障预警，建设远程管理设备的信息化网络。</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040602046001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苯胺在线检测设备</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1.名称:苯胺在线检测设备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2.类别:检测污水中的苯胺含量。具有自动调零、自动校准、自动测量、自动清洗、自动维护、自我保护、自动恢复等智能化功能。</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粤030503013001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一体式样品采集预处理装置</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1.名称:一体式样品采集预处理装置</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030904005001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声光报警器</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1.名称:声光报警器</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080902006001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液位计</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1.名称:液位计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2.类别:投入式</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030501012001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工业交换机</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1.名称:工业交换机</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2.类别:以太网端口，使用自动MDI/MDI-X</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030109011001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离心式泵</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1.名称:潜水泵</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2.规格:1kw，国内名优</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031002002001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不锈钢水泵支架</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1.名称:固定支架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2.材质:不锈钢1.5米定制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3.规格:综合考虑</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030104007001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葫芦支架</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1.名称:葫芦支架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2.材质:按要求配置</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3.规格:综合考虑</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030502002001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安装固定底座</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1.名称:固定底座</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2.材质:不锈钢定制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3.规格:综合考虑</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031103008001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超5类千兆网线</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1.名称:千兆网线</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2.型号:带屏蔽</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031103009001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电缆</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1.名称:电力电缆</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2.型号:YJV</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3.规格:4*1.5</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195"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442"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5000" w:type="pct"/>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2869" w:type="pct"/>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862" w:type="pct"/>
            <w:gridSpan w:val="3"/>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1267" w:type="pct"/>
            <w:gridSpan w:val="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869"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工程名称：广州市净水有限公司龙归分公司一二期进水加装苯胺在线监测系统</w:t>
            </w:r>
          </w:p>
        </w:tc>
        <w:tc>
          <w:tcPr>
            <w:tcW w:w="862"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67"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3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6"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73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63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19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22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585"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1222"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0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2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7"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442"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0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2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7"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2"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031103009002</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电缆</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1.名称:电力电缆</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2.型号:YJV</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3.规格:4*2.5</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031103009003</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电缆</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1.名称:电力电缆</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2.型号:rvvp</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3.规格:3*1</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030502003001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网线、电缆接线安装</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1.名称:网线、电缆接线安装</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165</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030904008001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RS232/RS485通讯接头模块</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1.名称:RS232/RS485通讯接头模块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2.类别：串口联网，ET连接</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030411001001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PVC线管DN25</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1.安装部位:室内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2.介质:废水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3.材质、规格:DN25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4.连接形式:粘接</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030804014001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PVC线管DN25弯头、直通、三通、卡玛等配件</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1.安装部位:室内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2.介质:废水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3.材质、规格:DN25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4.连接形式:粘接</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030411001002</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进样护套管</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1.安装部位:室内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2.介质:废水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3.材质、规格:DN32</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4.连接形式:粘接</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031001006001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排水管</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1.安装部位:室内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2.介质:废水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3.材质、规格:DN20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4.连接形式:粘接</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030804014002</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PVC线管DN32弯头、直通、三通、卡玛等配件</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1.安装部位:室内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2.介质:废水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3.材质、规格:DN32</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4.连接形式:粘接</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030804014003</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PVC线管DN20弯头、直通、三通、卡玛等配件</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1.安装部位:室内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2.介质:废水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3.材质、规格:DN20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4.连接形式:粘接</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030701003001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恒温空调</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1.名称:恒温空调</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2.类别:1匹恒温</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195"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442"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5000" w:type="pct"/>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2869" w:type="pct"/>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862" w:type="pct"/>
            <w:gridSpan w:val="3"/>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single"/>
              </w:rPr>
            </w:pPr>
          </w:p>
        </w:tc>
        <w:tc>
          <w:tcPr>
            <w:tcW w:w="1267" w:type="pct"/>
            <w:gridSpan w:val="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69"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工程名称：广州市净水有限公司龙归分公司一二期进水加装苯胺在线监测系统</w:t>
            </w:r>
          </w:p>
        </w:tc>
        <w:tc>
          <w:tcPr>
            <w:tcW w:w="862"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67"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4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06"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73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63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19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22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585"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1222"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2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7"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442"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0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2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7"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2"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011615001001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开孔(打洞)</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1.名称:穿墙开孔</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2.类别:有8处地方需要穿墙安装。</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处</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28</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粤R1-1-49</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原状地面拆除并恢复</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1.上面挖除绿化并恢复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2.下面凿除硬化地面及绿化并恢复</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29</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030504004001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PLC程序开发</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1.名称:PLC程序开发</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2.类别:新PLC柜程序编写，使之融合中控系统，涉及以太网模块，模拟量输入输出模块，数字量输入输出模块等。</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081003002001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中央控制系统WINCC修改</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1.名称:中央控制系统WINCC修改</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2.类别::新PLC柜程序融入，需重新对中央控制系统WINCC修改，确保程序运行过程没有问题。</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030504004002</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系统集成</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1.名称:系统集成</w:t>
            </w: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措施项目</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031302007001</w:t>
            </w: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高层施工增加</w:t>
            </w: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9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195" w:type="pct"/>
            <w:gridSpan w:val="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4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195"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   计</w:t>
            </w:r>
          </w:p>
        </w:tc>
        <w:tc>
          <w:tcPr>
            <w:tcW w:w="442"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361"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bl>
    <w:p>
      <w:pPr>
        <w:spacing w:line="360" w:lineRule="auto"/>
        <w:ind w:firstLine="480" w:firstLineChars="200"/>
        <w:outlineLvl w:val="1"/>
        <w:rPr>
          <w:rFonts w:hint="eastAsia" w:asciiTheme="minorEastAsia" w:hAnsiTheme="minorEastAsia" w:eastAsiaTheme="minorEastAsia" w:cstheme="minorEastAsia"/>
          <w:color w:val="auto"/>
          <w:sz w:val="24"/>
          <w:highlight w:val="none"/>
          <w:u w:val="single"/>
          <w:lang w:val="en-US" w:eastAsia="zh-CN"/>
        </w:rPr>
      </w:pPr>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22"/>
        <w:gridCol w:w="1279"/>
        <w:gridCol w:w="1761"/>
        <w:gridCol w:w="1342"/>
        <w:gridCol w:w="728"/>
        <w:gridCol w:w="55"/>
        <w:gridCol w:w="1248"/>
        <w:gridCol w:w="665"/>
        <w:gridCol w:w="21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9"/>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2879"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工程名称：广州市净水有限公司龙归分公司一二期进水加装苯胺在线监测系统</w:t>
            </w:r>
          </w:p>
        </w:tc>
        <w:tc>
          <w:tcPr>
            <w:tcW w:w="1006"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114" w:type="pct"/>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67"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654"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900"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68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398"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63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1454"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LSSGCSF00001</w:t>
            </w: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分部分项人工费+分部分项机械费</w:t>
            </w: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4871.61</w:t>
            </w: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031301010001</w:t>
            </w: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安装与生产同时进行增加费用</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031301011001</w:t>
            </w: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在有害身体健康环境中施工增加费</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TSSGBWZJF001</w:t>
            </w: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在地下（暗）室、设备及大口径管道内等特殊施工部位进行施工增加费</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粤031302008001</w:t>
            </w: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分部分项人工费+分部分项机械费</w:t>
            </w: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031302002001</w:t>
            </w: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夜间施工增加费</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JTGRSGZJF001</w:t>
            </w: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交通干扰工程施工增加费</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粤031302009001</w:t>
            </w: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文明工地增加费</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分部分项人工费+分部分项机械费</w:t>
            </w: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267" w:type="pct"/>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654"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DXGXJCJXF001</w:t>
            </w:r>
          </w:p>
        </w:tc>
        <w:tc>
          <w:tcPr>
            <w:tcW w:w="900"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地下管线交叉降效费</w:t>
            </w:r>
          </w:p>
        </w:tc>
        <w:tc>
          <w:tcPr>
            <w:tcW w:w="686"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879"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编制人（造价人员）：</w:t>
            </w:r>
          </w:p>
        </w:tc>
        <w:tc>
          <w:tcPr>
            <w:tcW w:w="1006"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复核人（造价工程师）：</w:t>
            </w:r>
          </w:p>
        </w:tc>
        <w:tc>
          <w:tcPr>
            <w:tcW w:w="1114" w:type="pct"/>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79" w:type="pct"/>
            <w:gridSpan w:val="5"/>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c>
          <w:tcPr>
            <w:tcW w:w="1006" w:type="pct"/>
            <w:gridSpan w:val="3"/>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000000"/>
                <w:sz w:val="18"/>
                <w:szCs w:val="18"/>
                <w:u w:val="none"/>
              </w:rPr>
            </w:pPr>
          </w:p>
        </w:tc>
        <w:tc>
          <w:tcPr>
            <w:tcW w:w="1114" w:type="pct"/>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9"/>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trPr>
        <w:tc>
          <w:tcPr>
            <w:tcW w:w="2879"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工程名称：广州市净水有限公司龙归分公司一二期进水加装苯胺在线监测系统</w:t>
            </w:r>
          </w:p>
        </w:tc>
        <w:tc>
          <w:tcPr>
            <w:tcW w:w="1006"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114" w:type="pct"/>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67"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654"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900"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68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398"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63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1454"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5"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QTFY00000001</w:t>
            </w: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26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63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7" w:type="pct"/>
            <w:gridSpan w:val="6"/>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    计</w:t>
            </w:r>
          </w:p>
        </w:tc>
        <w:tc>
          <w:tcPr>
            <w:tcW w:w="638"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454"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bl>
    <w:p>
      <w:pPr>
        <w:pStyle w:val="2"/>
        <w:jc w:val="center"/>
        <w:rPr>
          <w:rFonts w:hint="eastAsia" w:ascii="宋体" w:hAnsi="宋体" w:eastAsia="宋体" w:cs="宋体"/>
          <w:b/>
          <w:bCs/>
          <w:color w:val="auto"/>
          <w:szCs w:val="21"/>
          <w:highlight w:val="none"/>
          <w:lang w:val="en-US" w:eastAsia="zh-CN"/>
        </w:rPr>
      </w:pPr>
    </w:p>
    <w:p>
      <w:pPr>
        <w:spacing w:line="360" w:lineRule="auto"/>
        <w:rPr>
          <w:rFonts w:hint="eastAsia" w:ascii="宋体" w:hAnsi="宋体" w:eastAsia="宋体" w:cs="宋体"/>
          <w:b/>
          <w:bCs/>
          <w:color w:val="auto"/>
          <w:sz w:val="21"/>
          <w:szCs w:val="21"/>
          <w:highlight w:val="none"/>
        </w:rPr>
      </w:pPr>
    </w:p>
    <w:p>
      <w:pPr>
        <w:pStyle w:val="2"/>
        <w:rPr>
          <w:rFonts w:hint="eastAsia" w:ascii="宋体" w:hAnsi="宋体" w:eastAsia="宋体" w:cs="宋体"/>
          <w:b/>
          <w:bCs/>
          <w:color w:val="auto"/>
          <w:sz w:val="24"/>
          <w:szCs w:val="24"/>
          <w:highlight w:val="none"/>
        </w:rPr>
      </w:pPr>
    </w:p>
    <w:p>
      <w:pPr>
        <w:rPr>
          <w:color w:val="auto"/>
          <w:highlight w:val="none"/>
        </w:rPr>
      </w:pPr>
    </w:p>
    <w:p>
      <w:pPr>
        <w:pStyle w:val="2"/>
        <w:jc w:val="center"/>
        <w:rPr>
          <w:rFonts w:hint="eastAsia" w:hAnsi="宋体" w:eastAsia="宋体" w:cs="宋体"/>
          <w:b/>
          <w:bCs/>
          <w:color w:val="auto"/>
          <w:szCs w:val="21"/>
          <w:highlight w:val="none"/>
          <w:lang w:val="en-US" w:eastAsia="zh-CN"/>
        </w:rPr>
      </w:pPr>
    </w:p>
    <w:p>
      <w:pPr>
        <w:pStyle w:val="2"/>
        <w:jc w:val="center"/>
        <w:rPr>
          <w:rFonts w:hint="eastAsia" w:hAnsi="宋体" w:eastAsia="宋体" w:cs="宋体"/>
          <w:b/>
          <w:bCs/>
          <w:color w:val="auto"/>
          <w:szCs w:val="21"/>
          <w:highlight w:val="none"/>
          <w:lang w:val="en-US" w:eastAsia="zh-CN"/>
        </w:rPr>
      </w:pPr>
    </w:p>
    <w:p>
      <w:pPr>
        <w:pStyle w:val="2"/>
        <w:jc w:val="center"/>
        <w:rPr>
          <w:rFonts w:hint="eastAsia" w:hAnsi="宋体" w:eastAsia="宋体" w:cs="宋体"/>
          <w:b/>
          <w:bCs/>
          <w:color w:val="auto"/>
          <w:szCs w:val="21"/>
          <w:highlight w:val="none"/>
          <w:lang w:val="en-US" w:eastAsia="zh-CN"/>
        </w:rPr>
      </w:pPr>
    </w:p>
    <w:p>
      <w:pPr>
        <w:pStyle w:val="2"/>
        <w:jc w:val="center"/>
        <w:rPr>
          <w:rFonts w:hint="default" w:ascii="宋体" w:hAnsi="宋体" w:eastAsia="宋体" w:cs="宋体"/>
          <w:b/>
          <w:bCs/>
          <w:color w:val="auto"/>
          <w:szCs w:val="21"/>
          <w:highlight w:val="none"/>
          <w:lang w:val="en-US" w:eastAsia="zh-CN"/>
        </w:rPr>
      </w:pPr>
      <w:r>
        <w:rPr>
          <w:rFonts w:hint="eastAsia" w:hAnsi="宋体" w:eastAsia="宋体" w:cs="宋体"/>
          <w:b/>
          <w:bCs/>
          <w:color w:val="auto"/>
          <w:szCs w:val="21"/>
          <w:highlight w:val="none"/>
          <w:lang w:val="en-US" w:eastAsia="zh-CN"/>
        </w:rPr>
        <w:t>6.现场踏勘委派书</w:t>
      </w:r>
    </w:p>
    <w:p>
      <w:pPr>
        <w:pStyle w:val="2"/>
        <w:jc w:val="center"/>
        <w:rPr>
          <w:rFonts w:hint="eastAsia" w:hAnsi="宋体" w:eastAsia="宋体" w:cs="宋体"/>
          <w:b/>
          <w:bCs/>
          <w:color w:val="auto"/>
          <w:szCs w:val="21"/>
          <w:highlight w:val="none"/>
          <w:lang w:val="en-US" w:eastAsia="zh-CN"/>
        </w:rPr>
      </w:pPr>
    </w:p>
    <w:p>
      <w:pPr>
        <w:pStyle w:val="2"/>
        <w:jc w:val="center"/>
        <w:rPr>
          <w:rFonts w:hint="eastAsia" w:hAnsi="宋体" w:eastAsia="宋体" w:cs="宋体"/>
          <w:b/>
          <w:bCs/>
          <w:color w:val="auto"/>
          <w:szCs w:val="21"/>
          <w:highlight w:val="none"/>
          <w:lang w:val="en-US" w:eastAsia="zh-CN"/>
        </w:rPr>
      </w:pPr>
    </w:p>
    <w:p>
      <w:pPr>
        <w:pStyle w:val="2"/>
        <w:jc w:val="center"/>
        <w:rPr>
          <w:rFonts w:hint="eastAsia" w:hAnsi="宋体" w:eastAsia="宋体" w:cs="宋体"/>
          <w:b/>
          <w:bCs/>
          <w:color w:val="auto"/>
          <w:szCs w:val="21"/>
          <w:highlight w:val="none"/>
          <w:lang w:val="en-US" w:eastAsia="zh-CN"/>
        </w:rPr>
      </w:pPr>
    </w:p>
    <w:p>
      <w:pPr>
        <w:pStyle w:val="2"/>
        <w:jc w:val="center"/>
        <w:rPr>
          <w:rFonts w:hint="eastAsia" w:hAnsi="宋体" w:eastAsia="宋体" w:cs="宋体"/>
          <w:b/>
          <w:bCs/>
          <w:color w:val="auto"/>
          <w:szCs w:val="21"/>
          <w:highlight w:val="none"/>
          <w:lang w:val="en-US" w:eastAsia="zh-CN"/>
        </w:rPr>
      </w:pPr>
    </w:p>
    <w:p>
      <w:pPr>
        <w:pStyle w:val="2"/>
        <w:jc w:val="center"/>
        <w:rPr>
          <w:rFonts w:hint="eastAsia" w:hAnsi="宋体" w:eastAsia="宋体" w:cs="宋体"/>
          <w:b/>
          <w:bCs/>
          <w:color w:val="auto"/>
          <w:szCs w:val="21"/>
          <w:highlight w:val="none"/>
          <w:lang w:val="en-US" w:eastAsia="zh-CN"/>
        </w:rPr>
      </w:pPr>
    </w:p>
    <w:p>
      <w:pPr>
        <w:pStyle w:val="2"/>
        <w:jc w:val="center"/>
        <w:rPr>
          <w:rFonts w:hint="eastAsia" w:hAnsi="宋体" w:eastAsia="宋体" w:cs="宋体"/>
          <w:b/>
          <w:bCs/>
          <w:color w:val="auto"/>
          <w:szCs w:val="21"/>
          <w:highlight w:val="none"/>
          <w:lang w:val="en-US" w:eastAsia="zh-CN"/>
        </w:rPr>
      </w:pPr>
    </w:p>
    <w:p>
      <w:pPr>
        <w:pStyle w:val="2"/>
        <w:jc w:val="center"/>
        <w:rPr>
          <w:rFonts w:hint="eastAsia" w:hAnsi="宋体" w:eastAsia="宋体" w:cs="宋体"/>
          <w:b/>
          <w:bCs/>
          <w:color w:val="auto"/>
          <w:szCs w:val="21"/>
          <w:highlight w:val="none"/>
          <w:lang w:val="en-US" w:eastAsia="zh-CN"/>
        </w:rPr>
      </w:pPr>
    </w:p>
    <w:p>
      <w:pPr>
        <w:pStyle w:val="2"/>
        <w:jc w:val="center"/>
        <w:rPr>
          <w:rFonts w:hint="eastAsia" w:hAnsi="宋体" w:eastAsia="宋体" w:cs="宋体"/>
          <w:b/>
          <w:bCs/>
          <w:color w:val="auto"/>
          <w:szCs w:val="21"/>
          <w:highlight w:val="none"/>
          <w:lang w:val="en-US" w:eastAsia="zh-CN"/>
        </w:rPr>
      </w:pPr>
    </w:p>
    <w:p>
      <w:pPr>
        <w:pStyle w:val="2"/>
        <w:jc w:val="center"/>
        <w:rPr>
          <w:rFonts w:hint="eastAsia" w:hAnsi="宋体" w:eastAsia="宋体" w:cs="宋体"/>
          <w:b/>
          <w:bCs/>
          <w:color w:val="auto"/>
          <w:szCs w:val="21"/>
          <w:highlight w:val="none"/>
          <w:lang w:val="en-US" w:eastAsia="zh-CN"/>
        </w:rPr>
      </w:pPr>
    </w:p>
    <w:p>
      <w:pPr>
        <w:pStyle w:val="2"/>
        <w:jc w:val="center"/>
        <w:rPr>
          <w:rFonts w:hint="eastAsia" w:hAnsi="宋体" w:eastAsia="宋体" w:cs="宋体"/>
          <w:b/>
          <w:bCs/>
          <w:color w:val="auto"/>
          <w:szCs w:val="21"/>
          <w:highlight w:val="none"/>
          <w:lang w:val="en-US" w:eastAsia="zh-CN"/>
        </w:rPr>
      </w:pPr>
    </w:p>
    <w:p>
      <w:pPr>
        <w:pStyle w:val="2"/>
        <w:jc w:val="center"/>
        <w:rPr>
          <w:rFonts w:hint="eastAsia" w:hAnsi="宋体" w:eastAsia="宋体" w:cs="宋体"/>
          <w:b/>
          <w:bCs/>
          <w:color w:val="auto"/>
          <w:szCs w:val="21"/>
          <w:highlight w:val="none"/>
          <w:lang w:val="en-US" w:eastAsia="zh-CN"/>
        </w:rPr>
      </w:pPr>
    </w:p>
    <w:p>
      <w:pPr>
        <w:pStyle w:val="2"/>
        <w:jc w:val="center"/>
        <w:rPr>
          <w:rFonts w:hint="eastAsia" w:hAnsi="宋体" w:eastAsia="宋体" w:cs="宋体"/>
          <w:b/>
          <w:bCs/>
          <w:color w:val="auto"/>
          <w:szCs w:val="21"/>
          <w:highlight w:val="none"/>
          <w:lang w:val="en-US" w:eastAsia="zh-CN"/>
        </w:rPr>
      </w:pPr>
    </w:p>
    <w:p>
      <w:pPr>
        <w:pStyle w:val="2"/>
        <w:jc w:val="center"/>
        <w:rPr>
          <w:rFonts w:hint="eastAsia" w:hAnsi="宋体" w:eastAsia="宋体" w:cs="宋体"/>
          <w:b/>
          <w:bCs/>
          <w:color w:val="auto"/>
          <w:szCs w:val="21"/>
          <w:highlight w:val="none"/>
          <w:lang w:val="en-US" w:eastAsia="zh-CN"/>
        </w:rPr>
      </w:pPr>
    </w:p>
    <w:p>
      <w:pPr>
        <w:pStyle w:val="2"/>
        <w:jc w:val="center"/>
        <w:rPr>
          <w:rFonts w:hint="eastAsia" w:hAnsi="宋体" w:eastAsia="宋体" w:cs="宋体"/>
          <w:b/>
          <w:bCs/>
          <w:color w:val="auto"/>
          <w:szCs w:val="21"/>
          <w:highlight w:val="none"/>
          <w:lang w:val="en-US" w:eastAsia="zh-CN"/>
        </w:rPr>
      </w:pPr>
    </w:p>
    <w:p>
      <w:pPr>
        <w:pStyle w:val="2"/>
        <w:jc w:val="center"/>
        <w:rPr>
          <w:rFonts w:hint="eastAsia" w:hAnsi="宋体" w:eastAsia="宋体" w:cs="宋体"/>
          <w:b/>
          <w:bCs/>
          <w:color w:val="auto"/>
          <w:szCs w:val="21"/>
          <w:highlight w:val="none"/>
          <w:lang w:val="en-US" w:eastAsia="zh-CN"/>
        </w:rPr>
      </w:pPr>
    </w:p>
    <w:p>
      <w:pPr>
        <w:pStyle w:val="2"/>
        <w:jc w:val="center"/>
        <w:rPr>
          <w:rFonts w:hint="eastAsia" w:hAnsi="宋体" w:eastAsia="宋体" w:cs="宋体"/>
          <w:b/>
          <w:bCs/>
          <w:color w:val="auto"/>
          <w:szCs w:val="21"/>
          <w:highlight w:val="none"/>
          <w:lang w:val="en-US" w:eastAsia="zh-CN"/>
        </w:rPr>
      </w:pPr>
    </w:p>
    <w:p>
      <w:pPr>
        <w:pStyle w:val="2"/>
        <w:jc w:val="center"/>
        <w:rPr>
          <w:rFonts w:hint="eastAsia" w:hAnsi="宋体" w:eastAsia="宋体" w:cs="宋体"/>
          <w:b/>
          <w:bCs/>
          <w:color w:val="auto"/>
          <w:szCs w:val="21"/>
          <w:highlight w:val="none"/>
          <w:lang w:val="en-US" w:eastAsia="zh-CN"/>
        </w:rPr>
      </w:pPr>
    </w:p>
    <w:p>
      <w:pPr>
        <w:pStyle w:val="2"/>
        <w:jc w:val="center"/>
        <w:rPr>
          <w:rFonts w:hint="eastAsia" w:hAnsi="宋体" w:eastAsia="宋体" w:cs="宋体"/>
          <w:b/>
          <w:bCs/>
          <w:color w:val="auto"/>
          <w:szCs w:val="21"/>
          <w:highlight w:val="none"/>
          <w:lang w:val="en-US" w:eastAsia="zh-CN"/>
        </w:rPr>
      </w:pPr>
    </w:p>
    <w:p>
      <w:pPr>
        <w:pStyle w:val="2"/>
        <w:jc w:val="center"/>
        <w:rPr>
          <w:rFonts w:hint="eastAsia" w:hAnsi="宋体" w:eastAsia="宋体" w:cs="宋体"/>
          <w:b/>
          <w:bCs/>
          <w:color w:val="auto"/>
          <w:szCs w:val="21"/>
          <w:highlight w:val="none"/>
          <w:lang w:val="en-US" w:eastAsia="zh-CN"/>
        </w:rPr>
      </w:pPr>
    </w:p>
    <w:p>
      <w:pPr>
        <w:pStyle w:val="2"/>
        <w:jc w:val="center"/>
        <w:rPr>
          <w:rFonts w:hint="eastAsia" w:hAnsi="宋体" w:eastAsia="宋体" w:cs="宋体"/>
          <w:b/>
          <w:bCs/>
          <w:color w:val="auto"/>
          <w:szCs w:val="21"/>
          <w:highlight w:val="none"/>
          <w:lang w:val="en-US" w:eastAsia="zh-CN"/>
        </w:rPr>
      </w:pPr>
    </w:p>
    <w:p>
      <w:pPr>
        <w:pStyle w:val="2"/>
        <w:jc w:val="center"/>
        <w:rPr>
          <w:rFonts w:hint="default" w:ascii="宋体" w:hAnsi="宋体" w:eastAsia="宋体" w:cs="宋体"/>
          <w:b/>
          <w:bCs/>
          <w:color w:val="auto"/>
          <w:szCs w:val="21"/>
          <w:highlight w:val="none"/>
          <w:lang w:val="en-US" w:eastAsia="zh-CN"/>
        </w:rPr>
      </w:pPr>
      <w:r>
        <w:rPr>
          <w:rFonts w:hint="eastAsia" w:hAnsi="宋体" w:eastAsia="宋体" w:cs="宋体"/>
          <w:b/>
          <w:bCs/>
          <w:color w:val="auto"/>
          <w:szCs w:val="21"/>
          <w:highlight w:val="none"/>
          <w:lang w:val="en-US" w:eastAsia="zh-CN"/>
        </w:rPr>
        <w:t>7.售后承诺函</w:t>
      </w:r>
    </w:p>
    <w:p>
      <w:pPr>
        <w:pStyle w:val="2"/>
        <w:rPr>
          <w:rFonts w:hint="eastAsia" w:ascii="仿宋" w:hAnsi="仿宋" w:eastAsia="仿宋" w:cs="仿宋_GB2312"/>
          <w:color w:val="auto"/>
          <w:sz w:val="28"/>
          <w:szCs w:val="28"/>
          <w:highlight w:val="none"/>
          <w:lang w:val="en-US" w:eastAsia="zh-CN"/>
        </w:rPr>
      </w:pPr>
    </w:p>
    <w:p>
      <w:pPr>
        <w:pStyle w:val="2"/>
        <w:rPr>
          <w:rFonts w:hint="default" w:ascii="仿宋" w:hAnsi="仿宋" w:eastAsia="仿宋" w:cs="仿宋_GB2312"/>
          <w:color w:val="auto"/>
          <w:sz w:val="28"/>
          <w:szCs w:val="28"/>
          <w:highlight w:val="none"/>
          <w:lang w:val="en-US" w:eastAsia="zh-CN"/>
        </w:rPr>
      </w:pPr>
      <w:r>
        <w:rPr>
          <w:rFonts w:hint="eastAsia" w:ascii="仿宋" w:hAnsi="仿宋" w:eastAsia="仿宋" w:cs="仿宋_GB2312"/>
          <w:color w:val="auto"/>
          <w:sz w:val="28"/>
          <w:szCs w:val="28"/>
          <w:highlight w:val="none"/>
          <w:lang w:val="en-US" w:eastAsia="zh-CN"/>
        </w:rPr>
        <w:t>广州市净水有限公司：</w:t>
      </w:r>
    </w:p>
    <w:p>
      <w:pPr>
        <w:pStyle w:val="2"/>
        <w:ind w:firstLine="560" w:firstLineChars="200"/>
        <w:rPr>
          <w:rFonts w:hint="eastAsia" w:ascii="仿宋" w:hAnsi="仿宋" w:eastAsia="仿宋" w:cs="仿宋_GB2312"/>
          <w:color w:val="auto"/>
          <w:sz w:val="28"/>
          <w:szCs w:val="28"/>
          <w:highlight w:val="none"/>
          <w:lang w:val="en-US" w:eastAsia="zh-CN"/>
        </w:rPr>
      </w:pPr>
      <w:r>
        <w:rPr>
          <w:rFonts w:hint="eastAsia" w:ascii="仿宋" w:hAnsi="仿宋" w:eastAsia="仿宋" w:cs="仿宋_GB2312"/>
          <w:color w:val="auto"/>
          <w:sz w:val="28"/>
          <w:szCs w:val="28"/>
          <w:highlight w:val="none"/>
          <w:lang w:val="en-US" w:eastAsia="zh-CN"/>
        </w:rPr>
        <w:t>我公司承诺，如遇系统设备故障等问题，在收到贵司通知后2小时内到达服务现场。</w:t>
      </w:r>
    </w:p>
    <w:p>
      <w:pPr>
        <w:pStyle w:val="2"/>
        <w:jc w:val="center"/>
        <w:rPr>
          <w:rFonts w:hint="eastAsia" w:ascii="仿宋" w:hAnsi="仿宋" w:eastAsia="仿宋" w:cs="仿宋_GB2312"/>
          <w:color w:val="auto"/>
          <w:sz w:val="28"/>
          <w:szCs w:val="28"/>
          <w:highlight w:val="none"/>
          <w:lang w:val="en-US" w:eastAsia="zh-CN"/>
        </w:rPr>
      </w:pPr>
      <w:r>
        <w:rPr>
          <w:rFonts w:hint="eastAsia" w:ascii="仿宋" w:hAnsi="仿宋" w:eastAsia="仿宋" w:cs="仿宋_GB2312"/>
          <w:color w:val="auto"/>
          <w:sz w:val="28"/>
          <w:szCs w:val="28"/>
          <w:highlight w:val="none"/>
          <w:lang w:val="en-US" w:eastAsia="zh-CN"/>
        </w:rPr>
        <w:t xml:space="preserve">               </w:t>
      </w:r>
    </w:p>
    <w:p>
      <w:pPr>
        <w:pStyle w:val="2"/>
        <w:jc w:val="center"/>
        <w:rPr>
          <w:rFonts w:hint="eastAsia" w:ascii="仿宋" w:hAnsi="仿宋" w:eastAsia="仿宋" w:cs="仿宋_GB2312"/>
          <w:color w:val="auto"/>
          <w:sz w:val="28"/>
          <w:szCs w:val="28"/>
          <w:highlight w:val="none"/>
          <w:lang w:val="en-US" w:eastAsia="zh-CN"/>
        </w:rPr>
      </w:pPr>
      <w:r>
        <w:rPr>
          <w:rFonts w:hint="eastAsia" w:ascii="仿宋" w:hAnsi="仿宋" w:eastAsia="仿宋" w:cs="仿宋_GB2312"/>
          <w:color w:val="auto"/>
          <w:sz w:val="28"/>
          <w:szCs w:val="28"/>
          <w:highlight w:val="none"/>
          <w:lang w:val="en-US" w:eastAsia="zh-CN"/>
        </w:rPr>
        <w:t xml:space="preserve">                                              （报价单位）盖章：</w:t>
      </w:r>
    </w:p>
    <w:p>
      <w:pPr>
        <w:pStyle w:val="2"/>
        <w:jc w:val="center"/>
        <w:rPr>
          <w:rFonts w:hint="default" w:ascii="仿宋" w:hAnsi="仿宋" w:eastAsia="仿宋" w:cs="仿宋_GB2312"/>
          <w:color w:val="auto"/>
          <w:sz w:val="28"/>
          <w:szCs w:val="28"/>
          <w:highlight w:val="none"/>
          <w:lang w:val="en-US" w:eastAsia="zh-CN"/>
        </w:rPr>
      </w:pPr>
      <w:r>
        <w:rPr>
          <w:rFonts w:hint="eastAsia" w:ascii="仿宋" w:hAnsi="仿宋" w:eastAsia="仿宋" w:cs="仿宋_GB2312"/>
          <w:color w:val="auto"/>
          <w:sz w:val="28"/>
          <w:szCs w:val="28"/>
          <w:highlight w:val="none"/>
          <w:lang w:val="en-US" w:eastAsia="zh-CN"/>
        </w:rPr>
        <w:t xml:space="preserve">                                    日期：</w:t>
      </w:r>
    </w:p>
    <w:p>
      <w:pPr>
        <w:pStyle w:val="2"/>
        <w:jc w:val="right"/>
        <w:rPr>
          <w:rFonts w:hint="eastAsia" w:ascii="仿宋_GB2312" w:hAnsi="仿宋_GB2312" w:eastAsia="仿宋_GB2312" w:cs="仿宋_GB2312"/>
          <w:b/>
          <w:color w:val="auto"/>
          <w:kern w:val="2"/>
          <w:sz w:val="28"/>
          <w:szCs w:val="28"/>
          <w:highlight w:val="none"/>
          <w:lang w:val="en-US" w:eastAsia="zh-CN"/>
        </w:rPr>
      </w:pPr>
    </w:p>
    <w:sectPr>
      <w:headerReference r:id="rId9" w:type="default"/>
      <w:footerReference r:id="rId10" w:type="default"/>
      <w:pgSz w:w="11907" w:h="16840"/>
      <w:pgMar w:top="1588" w:right="1021" w:bottom="779" w:left="1134" w:header="737" w:footer="454"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Calisto MT">
    <w:panose1 w:val="02040603050505030304"/>
    <w:charset w:val="00"/>
    <w:family w:val="roman"/>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0"/>
    <w:family w:val="auto"/>
    <w:pitch w:val="default"/>
    <w:sig w:usb0="00000000" w:usb1="00000000" w:usb2="00000000" w:usb3="00000000" w:csb0="80000000" w:csb1="00000000"/>
  </w:font>
  <w:font w:name="方正小标宋简体">
    <w:altName w:val="方正舒体"/>
    <w:panose1 w:val="03000509000000000000"/>
    <w:charset w:val="86"/>
    <w:family w:val="auto"/>
    <w:pitch w:val="default"/>
    <w:sig w:usb0="00000000" w:usb1="00000000" w:usb2="00000000" w:usb3="00000000" w:csb0="00040000" w:csb1="00000000"/>
  </w:font>
  <w:font w:name="STSong-Light">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30" w:usb3="00000000" w:csb0="4008009F" w:csb1="DFD7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3758565</wp:posOffset>
              </wp:positionH>
              <wp:positionV relativeFrom="page">
                <wp:posOffset>9919970</wp:posOffset>
              </wp:positionV>
              <wp:extent cx="103505" cy="88265"/>
              <wp:effectExtent l="0" t="0" r="0" b="0"/>
              <wp:wrapNone/>
              <wp:docPr id="20" name="Shape 20"/>
              <wp:cNvGraphicFramePr/>
              <a:graphic xmlns:a="http://schemas.openxmlformats.org/drawingml/2006/main">
                <a:graphicData uri="http://schemas.microsoft.com/office/word/2010/wordprocessingShape">
                  <wps:wsp>
                    <wps:cNvSpPr txBox="1"/>
                    <wps:spPr>
                      <a:xfrm>
                        <a:off x="0" y="0"/>
                        <a:ext cx="103505" cy="88265"/>
                      </a:xfrm>
                      <a:prstGeom prst="rect">
                        <a:avLst/>
                      </a:prstGeom>
                      <a:noFill/>
                    </wps:spPr>
                    <wps:txbx>
                      <w:txbxContent>
                        <w:p>
                          <w:pPr>
                            <w:pStyle w:val="43"/>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wps:txbx>
                    <wps:bodyPr wrap="none" lIns="0" tIns="0" rIns="0" bIns="0">
                      <a:spAutoFit/>
                    </wps:bodyPr>
                  </wps:wsp>
                </a:graphicData>
              </a:graphic>
            </wp:anchor>
          </w:drawing>
        </mc:Choice>
        <mc:Fallback>
          <w:pict>
            <v:shape id="Shape 20" o:spid="_x0000_s1026" o:spt="202" type="#_x0000_t202" style="position:absolute;left:0pt;margin-left:295.95pt;margin-top:781.1pt;height:6.95pt;width:8.15pt;mso-position-horizontal-relative:page;mso-position-vertical-relative:page;mso-wrap-style:none;z-index:-251657216;mso-width-relative:page;mso-height-relative:page;" filled="f" stroked="f" coordsize="21600,21600" o:gfxdata="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tmM2/YAAAADQEAAA8AAAAAAAAAAQAgAAAAIgAAAGRycy9kb3du&#10;cmV2LnhtbFBLAQIUABQAAAAIAIdO4kAbmdDmjQEAACIDAAAOAAAAAAAAAAEAIAAAACcBAABkcnMv&#10;ZTJvRG9jLnhtbFBLBQYAAAAABgAGAFkBAAAmBQAAAAA=&#10;">
              <v:fill on="f" focussize="0,0"/>
              <v:stroke on="f"/>
              <v:imagedata o:title=""/>
              <o:lock v:ext="edit" aspectratio="f"/>
              <v:textbox inset="0mm,0mm,0mm,0mm" style="mso-fit-shape-to-text:t;">
                <w:txbxContent>
                  <w:p>
                    <w:pPr>
                      <w:pStyle w:val="43"/>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8505"/>
      </w:tabs>
      <w:ind w:firstLine="7840" w:firstLineChars="2800"/>
      <w:rPr>
        <w:rFonts w:ascii="宋体" w:hAnsi="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BMUE45GQIAACEEAAAOAAAA&#10;AAAAAAEAIAAAAB8BAABkcnMvZTJvRG9jLnhtbFBLBQYAAAAABgAGAFkBAACq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1312" behindDoc="1" locked="0" layoutInCell="1" allowOverlap="1">
              <wp:simplePos x="0" y="0"/>
              <wp:positionH relativeFrom="page">
                <wp:posOffset>3758565</wp:posOffset>
              </wp:positionH>
              <wp:positionV relativeFrom="page">
                <wp:posOffset>9919970</wp:posOffset>
              </wp:positionV>
              <wp:extent cx="103505" cy="88265"/>
              <wp:effectExtent l="0" t="0" r="0" b="0"/>
              <wp:wrapNone/>
              <wp:docPr id="3" name="Shape 20"/>
              <wp:cNvGraphicFramePr/>
              <a:graphic xmlns:a="http://schemas.openxmlformats.org/drawingml/2006/main">
                <a:graphicData uri="http://schemas.microsoft.com/office/word/2010/wordprocessingShape">
                  <wps:wsp>
                    <wps:cNvSpPr txBox="1"/>
                    <wps:spPr>
                      <a:xfrm>
                        <a:off x="0" y="0"/>
                        <a:ext cx="103505" cy="88265"/>
                      </a:xfrm>
                      <a:prstGeom prst="rect">
                        <a:avLst/>
                      </a:prstGeom>
                      <a:noFill/>
                    </wps:spPr>
                    <wps:txbx>
                      <w:txbxContent>
                        <w:p>
                          <w:pPr>
                            <w:pStyle w:val="43"/>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wps:txbx>
                    <wps:bodyPr wrap="none" lIns="0" tIns="0" rIns="0" bIns="0">
                      <a:spAutoFit/>
                    </wps:bodyPr>
                  </wps:wsp>
                </a:graphicData>
              </a:graphic>
            </wp:anchor>
          </w:drawing>
        </mc:Choice>
        <mc:Fallback>
          <w:pict>
            <v:shape id="Shape 20" o:spid="_x0000_s1026" o:spt="202" type="#_x0000_t202" style="position:absolute;left:0pt;margin-left:295.95pt;margin-top:781.1pt;height:6.95pt;width:8.15pt;mso-position-horizontal-relative:page;mso-position-vertical-relative:page;mso-wrap-style:none;z-index:-251655168;mso-width-relative:page;mso-height-relative:page;" filled="f" stroked="f" coordsize="21600,21600" o:gfxdata="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2Yzb9gAAAANAQAADwAAAAAAAAABACAAAAAiAAAAZHJzL2Rvd25y&#10;ZXYueG1sUEsBAhQAFAAAAAgAh07iQJlgUteMAQAAIQMAAA4AAAAAAAAAAQAgAAAAJwEAAGRycy9l&#10;Mm9Eb2MueG1sUEsFBgAAAAAGAAYAWQEAACUFAAAAAA==&#10;">
              <v:fill on="f" focussize="0,0"/>
              <v:stroke on="f"/>
              <v:imagedata o:title=""/>
              <o:lock v:ext="edit" aspectratio="f"/>
              <v:textbox inset="0mm,0mm,0mm,0mm" style="mso-fit-shape-to-text:t;">
                <w:txbxContent>
                  <w:p>
                    <w:pPr>
                      <w:pStyle w:val="43"/>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6077DF7"/>
    <w:multiLevelType w:val="singleLevel"/>
    <w:tmpl w:val="E6077DF7"/>
    <w:lvl w:ilvl="0" w:tentative="0">
      <w:start w:val="7"/>
      <w:numFmt w:val="chineseCounting"/>
      <w:suff w:val="nothing"/>
      <w:lvlText w:val="%1、"/>
      <w:lvlJc w:val="left"/>
      <w:rPr>
        <w:rFonts w:hint="eastAsia"/>
      </w:rPr>
    </w:lvl>
  </w:abstractNum>
  <w:abstractNum w:abstractNumId="1">
    <w:nsid w:val="F474C9A6"/>
    <w:multiLevelType w:val="singleLevel"/>
    <w:tmpl w:val="F474C9A6"/>
    <w:lvl w:ilvl="0" w:tentative="0">
      <w:start w:val="10"/>
      <w:numFmt w:val="chineseCounting"/>
      <w:suff w:val="space"/>
      <w:lvlText w:val="第%1条"/>
      <w:lvlJc w:val="left"/>
      <w:rPr>
        <w:rFonts w:hint="eastAsia"/>
      </w:rPr>
    </w:lvl>
  </w:abstractNum>
  <w:abstractNum w:abstractNumId="2">
    <w:nsid w:val="00000005"/>
    <w:multiLevelType w:val="multilevel"/>
    <w:tmpl w:val="00000005"/>
    <w:lvl w:ilvl="0" w:tentative="0">
      <w:start w:val="1"/>
      <w:numFmt w:val="decimal"/>
      <w:lvlText w:val="（%1）"/>
      <w:lvlJc w:val="left"/>
      <w:pPr>
        <w:tabs>
          <w:tab w:val="left" w:pos="481"/>
        </w:tabs>
        <w:ind w:left="481" w:hanging="720"/>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34B5C71"/>
    <w:multiLevelType w:val="singleLevel"/>
    <w:tmpl w:val="534B5C71"/>
    <w:lvl w:ilvl="0" w:tentative="0">
      <w:start w:val="2"/>
      <w:numFmt w:val="decimal"/>
      <w:suff w:val="nothing"/>
      <w:lvlText w:val="%1、"/>
      <w:lvlJc w:val="left"/>
    </w:lvl>
  </w:abstractNum>
  <w:abstractNum w:abstractNumId="4">
    <w:nsid w:val="546076B9"/>
    <w:multiLevelType w:val="singleLevel"/>
    <w:tmpl w:val="546076B9"/>
    <w:lvl w:ilvl="0" w:tentative="0">
      <w:start w:val="2"/>
      <w:numFmt w:val="chineseCounting"/>
      <w:suff w:val="nothing"/>
      <w:lvlText w:val="%1、"/>
      <w:lvlJc w:val="left"/>
      <w:pPr>
        <w:ind w:left="420"/>
      </w:pPr>
    </w:lvl>
  </w:abstractNum>
  <w:abstractNum w:abstractNumId="5">
    <w:nsid w:val="5BB90352"/>
    <w:multiLevelType w:val="multilevel"/>
    <w:tmpl w:val="5BB90352"/>
    <w:lvl w:ilvl="0" w:tentative="0">
      <w:start w:val="1"/>
      <w:numFmt w:val="japaneseCounting"/>
      <w:lvlText w:val="%1、"/>
      <w:lvlJc w:val="left"/>
      <w:pPr>
        <w:ind w:left="600" w:hanging="6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5"/>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1B68"/>
    <w:rsid w:val="00052162"/>
    <w:rsid w:val="000E18AB"/>
    <w:rsid w:val="000F0B31"/>
    <w:rsid w:val="001033F4"/>
    <w:rsid w:val="00113C90"/>
    <w:rsid w:val="00113EA9"/>
    <w:rsid w:val="0013339B"/>
    <w:rsid w:val="001573AC"/>
    <w:rsid w:val="00170CCC"/>
    <w:rsid w:val="00170F56"/>
    <w:rsid w:val="00172A27"/>
    <w:rsid w:val="00183889"/>
    <w:rsid w:val="001A1D88"/>
    <w:rsid w:val="00213AE2"/>
    <w:rsid w:val="00213C4F"/>
    <w:rsid w:val="00224273"/>
    <w:rsid w:val="00226167"/>
    <w:rsid w:val="002274D1"/>
    <w:rsid w:val="00267F9B"/>
    <w:rsid w:val="0028182E"/>
    <w:rsid w:val="00283D77"/>
    <w:rsid w:val="002B098E"/>
    <w:rsid w:val="002B2D37"/>
    <w:rsid w:val="002B5A58"/>
    <w:rsid w:val="002D112B"/>
    <w:rsid w:val="00300061"/>
    <w:rsid w:val="0033207F"/>
    <w:rsid w:val="00343245"/>
    <w:rsid w:val="003434F2"/>
    <w:rsid w:val="00343A3A"/>
    <w:rsid w:val="003641AF"/>
    <w:rsid w:val="00371D56"/>
    <w:rsid w:val="003747B6"/>
    <w:rsid w:val="003767EA"/>
    <w:rsid w:val="00385A20"/>
    <w:rsid w:val="00385CD3"/>
    <w:rsid w:val="00391EE2"/>
    <w:rsid w:val="003A005D"/>
    <w:rsid w:val="003A12D5"/>
    <w:rsid w:val="003D2CAD"/>
    <w:rsid w:val="004059DD"/>
    <w:rsid w:val="00410FFE"/>
    <w:rsid w:val="00414C19"/>
    <w:rsid w:val="00463643"/>
    <w:rsid w:val="004761B3"/>
    <w:rsid w:val="0049583D"/>
    <w:rsid w:val="004E7CF2"/>
    <w:rsid w:val="004F7C8C"/>
    <w:rsid w:val="00505307"/>
    <w:rsid w:val="00515D9B"/>
    <w:rsid w:val="00520A3B"/>
    <w:rsid w:val="005255BD"/>
    <w:rsid w:val="00527E41"/>
    <w:rsid w:val="00581B73"/>
    <w:rsid w:val="00592274"/>
    <w:rsid w:val="005B127B"/>
    <w:rsid w:val="005C0D4B"/>
    <w:rsid w:val="005C30DC"/>
    <w:rsid w:val="005F3B1A"/>
    <w:rsid w:val="00611396"/>
    <w:rsid w:val="00621CAD"/>
    <w:rsid w:val="00630629"/>
    <w:rsid w:val="00663714"/>
    <w:rsid w:val="00697821"/>
    <w:rsid w:val="006A4BAF"/>
    <w:rsid w:val="006B062A"/>
    <w:rsid w:val="006B5BEE"/>
    <w:rsid w:val="007132DB"/>
    <w:rsid w:val="00713DD5"/>
    <w:rsid w:val="00717FB7"/>
    <w:rsid w:val="00755775"/>
    <w:rsid w:val="00760BA5"/>
    <w:rsid w:val="0076671E"/>
    <w:rsid w:val="00794B5C"/>
    <w:rsid w:val="007A691D"/>
    <w:rsid w:val="007B4EC7"/>
    <w:rsid w:val="007B7846"/>
    <w:rsid w:val="007F6D27"/>
    <w:rsid w:val="007F772E"/>
    <w:rsid w:val="00855717"/>
    <w:rsid w:val="00870CA4"/>
    <w:rsid w:val="00870CE2"/>
    <w:rsid w:val="00871ADC"/>
    <w:rsid w:val="0087285C"/>
    <w:rsid w:val="008B642B"/>
    <w:rsid w:val="008D0175"/>
    <w:rsid w:val="008F55E6"/>
    <w:rsid w:val="008F7374"/>
    <w:rsid w:val="0090201C"/>
    <w:rsid w:val="009529B1"/>
    <w:rsid w:val="00964E4F"/>
    <w:rsid w:val="00982CDA"/>
    <w:rsid w:val="009B21C3"/>
    <w:rsid w:val="009E7E94"/>
    <w:rsid w:val="00A108AB"/>
    <w:rsid w:val="00A51E44"/>
    <w:rsid w:val="00A5643E"/>
    <w:rsid w:val="00A82974"/>
    <w:rsid w:val="00A8461C"/>
    <w:rsid w:val="00AE0316"/>
    <w:rsid w:val="00AE55F9"/>
    <w:rsid w:val="00B3111F"/>
    <w:rsid w:val="00B52256"/>
    <w:rsid w:val="00B857E9"/>
    <w:rsid w:val="00B949D4"/>
    <w:rsid w:val="00BD3A21"/>
    <w:rsid w:val="00BF7E39"/>
    <w:rsid w:val="00C20C4F"/>
    <w:rsid w:val="00C51646"/>
    <w:rsid w:val="00C57269"/>
    <w:rsid w:val="00C628F2"/>
    <w:rsid w:val="00C9681D"/>
    <w:rsid w:val="00CA3B7B"/>
    <w:rsid w:val="00CF4C91"/>
    <w:rsid w:val="00CF7EFD"/>
    <w:rsid w:val="00D104B7"/>
    <w:rsid w:val="00D4562B"/>
    <w:rsid w:val="00D614CD"/>
    <w:rsid w:val="00D62E29"/>
    <w:rsid w:val="00DE0478"/>
    <w:rsid w:val="00DE1E3F"/>
    <w:rsid w:val="00DF51C1"/>
    <w:rsid w:val="00E11164"/>
    <w:rsid w:val="00E25222"/>
    <w:rsid w:val="00E253BE"/>
    <w:rsid w:val="00E351D8"/>
    <w:rsid w:val="00E43E01"/>
    <w:rsid w:val="00E62F88"/>
    <w:rsid w:val="00E8657E"/>
    <w:rsid w:val="00E948FF"/>
    <w:rsid w:val="00E97087"/>
    <w:rsid w:val="00EA137F"/>
    <w:rsid w:val="00EB3419"/>
    <w:rsid w:val="00EC0A7B"/>
    <w:rsid w:val="00EC371A"/>
    <w:rsid w:val="00F0752D"/>
    <w:rsid w:val="00F21F2B"/>
    <w:rsid w:val="00F3648A"/>
    <w:rsid w:val="00F368B2"/>
    <w:rsid w:val="00F44B81"/>
    <w:rsid w:val="00F52DE0"/>
    <w:rsid w:val="00FA7E39"/>
    <w:rsid w:val="00FB4623"/>
    <w:rsid w:val="00FC3BD9"/>
    <w:rsid w:val="00FC558C"/>
    <w:rsid w:val="01A84417"/>
    <w:rsid w:val="01C419B3"/>
    <w:rsid w:val="01FB385B"/>
    <w:rsid w:val="02657F1A"/>
    <w:rsid w:val="02732391"/>
    <w:rsid w:val="027A5F7E"/>
    <w:rsid w:val="02907F30"/>
    <w:rsid w:val="02BC35E1"/>
    <w:rsid w:val="030705B6"/>
    <w:rsid w:val="03114785"/>
    <w:rsid w:val="031C1438"/>
    <w:rsid w:val="03330381"/>
    <w:rsid w:val="03454BBA"/>
    <w:rsid w:val="0366555F"/>
    <w:rsid w:val="03A57563"/>
    <w:rsid w:val="03CC2F77"/>
    <w:rsid w:val="03F97C93"/>
    <w:rsid w:val="04CB1767"/>
    <w:rsid w:val="04E919D7"/>
    <w:rsid w:val="05087E50"/>
    <w:rsid w:val="0546607E"/>
    <w:rsid w:val="05AE4904"/>
    <w:rsid w:val="05E8505A"/>
    <w:rsid w:val="05F740DE"/>
    <w:rsid w:val="066B50E3"/>
    <w:rsid w:val="06C801D7"/>
    <w:rsid w:val="06F253F2"/>
    <w:rsid w:val="072C1C5C"/>
    <w:rsid w:val="075D5CC5"/>
    <w:rsid w:val="07C66A2F"/>
    <w:rsid w:val="07DF75F9"/>
    <w:rsid w:val="086C2AE2"/>
    <w:rsid w:val="08862B6E"/>
    <w:rsid w:val="088D2514"/>
    <w:rsid w:val="089912BC"/>
    <w:rsid w:val="08C51F37"/>
    <w:rsid w:val="09036FEC"/>
    <w:rsid w:val="0970539F"/>
    <w:rsid w:val="09A62117"/>
    <w:rsid w:val="09B207F9"/>
    <w:rsid w:val="09E1175A"/>
    <w:rsid w:val="0A4E2763"/>
    <w:rsid w:val="0AAF7703"/>
    <w:rsid w:val="0AE55BD1"/>
    <w:rsid w:val="0B021542"/>
    <w:rsid w:val="0B856175"/>
    <w:rsid w:val="0C451D45"/>
    <w:rsid w:val="0C5058F0"/>
    <w:rsid w:val="0C8E0E1D"/>
    <w:rsid w:val="0CF22393"/>
    <w:rsid w:val="0D673482"/>
    <w:rsid w:val="0D6A4E6F"/>
    <w:rsid w:val="0E21336A"/>
    <w:rsid w:val="0E7956F8"/>
    <w:rsid w:val="0E871FE6"/>
    <w:rsid w:val="0F4D59FA"/>
    <w:rsid w:val="0F8D020F"/>
    <w:rsid w:val="0F8E0D32"/>
    <w:rsid w:val="100C2F3C"/>
    <w:rsid w:val="11A021F8"/>
    <w:rsid w:val="11B75B21"/>
    <w:rsid w:val="12A329EC"/>
    <w:rsid w:val="12BD684D"/>
    <w:rsid w:val="12C63CBB"/>
    <w:rsid w:val="131F4BAE"/>
    <w:rsid w:val="133B18AF"/>
    <w:rsid w:val="135E720A"/>
    <w:rsid w:val="13BA46A3"/>
    <w:rsid w:val="13C808EC"/>
    <w:rsid w:val="13F25014"/>
    <w:rsid w:val="14050774"/>
    <w:rsid w:val="14075E94"/>
    <w:rsid w:val="141168EE"/>
    <w:rsid w:val="1457366A"/>
    <w:rsid w:val="146400B5"/>
    <w:rsid w:val="14C60611"/>
    <w:rsid w:val="14E57AA8"/>
    <w:rsid w:val="155278BD"/>
    <w:rsid w:val="156E33B1"/>
    <w:rsid w:val="15964015"/>
    <w:rsid w:val="164815D5"/>
    <w:rsid w:val="16732FEB"/>
    <w:rsid w:val="16984B18"/>
    <w:rsid w:val="17697CDA"/>
    <w:rsid w:val="176E7480"/>
    <w:rsid w:val="18376EC9"/>
    <w:rsid w:val="187F72BD"/>
    <w:rsid w:val="189758D7"/>
    <w:rsid w:val="18A93985"/>
    <w:rsid w:val="18C064A5"/>
    <w:rsid w:val="18E2599F"/>
    <w:rsid w:val="1903757C"/>
    <w:rsid w:val="194C5F03"/>
    <w:rsid w:val="19DE07BD"/>
    <w:rsid w:val="1A974BD2"/>
    <w:rsid w:val="1B09627F"/>
    <w:rsid w:val="1B0D336F"/>
    <w:rsid w:val="1B972F4C"/>
    <w:rsid w:val="1BA42ECF"/>
    <w:rsid w:val="1C4B510B"/>
    <w:rsid w:val="1CC362EC"/>
    <w:rsid w:val="1CD2205E"/>
    <w:rsid w:val="1D4478A7"/>
    <w:rsid w:val="1D586AD4"/>
    <w:rsid w:val="1D5D73F0"/>
    <w:rsid w:val="1D60788B"/>
    <w:rsid w:val="1DCF4B0C"/>
    <w:rsid w:val="1E295D8B"/>
    <w:rsid w:val="1E35342E"/>
    <w:rsid w:val="1E5828D6"/>
    <w:rsid w:val="1E6E49A2"/>
    <w:rsid w:val="1E8A1A2E"/>
    <w:rsid w:val="1EA82186"/>
    <w:rsid w:val="1ED04B1F"/>
    <w:rsid w:val="1ED237BD"/>
    <w:rsid w:val="1EF42B3D"/>
    <w:rsid w:val="1F516372"/>
    <w:rsid w:val="1F7477E8"/>
    <w:rsid w:val="1FD430C8"/>
    <w:rsid w:val="1FFC1228"/>
    <w:rsid w:val="205572AD"/>
    <w:rsid w:val="20D33A0F"/>
    <w:rsid w:val="20E33285"/>
    <w:rsid w:val="216D3010"/>
    <w:rsid w:val="22551E62"/>
    <w:rsid w:val="230D1610"/>
    <w:rsid w:val="23340AC0"/>
    <w:rsid w:val="23790E8C"/>
    <w:rsid w:val="23A52A88"/>
    <w:rsid w:val="24121125"/>
    <w:rsid w:val="24260853"/>
    <w:rsid w:val="24344489"/>
    <w:rsid w:val="247C5DE2"/>
    <w:rsid w:val="250B3654"/>
    <w:rsid w:val="254976EF"/>
    <w:rsid w:val="25C24F65"/>
    <w:rsid w:val="263B6B37"/>
    <w:rsid w:val="267105D5"/>
    <w:rsid w:val="269221D6"/>
    <w:rsid w:val="269C0568"/>
    <w:rsid w:val="26EB6F1B"/>
    <w:rsid w:val="27363163"/>
    <w:rsid w:val="274506F1"/>
    <w:rsid w:val="27563635"/>
    <w:rsid w:val="27567996"/>
    <w:rsid w:val="27B45138"/>
    <w:rsid w:val="27D10221"/>
    <w:rsid w:val="27DF3432"/>
    <w:rsid w:val="28351ACB"/>
    <w:rsid w:val="2846167D"/>
    <w:rsid w:val="28810946"/>
    <w:rsid w:val="295733FB"/>
    <w:rsid w:val="29CD3945"/>
    <w:rsid w:val="2A4915BE"/>
    <w:rsid w:val="2A7A1EE4"/>
    <w:rsid w:val="2B52084C"/>
    <w:rsid w:val="2B5E7FE2"/>
    <w:rsid w:val="2B923E3B"/>
    <w:rsid w:val="2B9B31BB"/>
    <w:rsid w:val="2BA5707F"/>
    <w:rsid w:val="2BB36041"/>
    <w:rsid w:val="2BC069C8"/>
    <w:rsid w:val="2BCA23E3"/>
    <w:rsid w:val="2C521DCD"/>
    <w:rsid w:val="2C7A79A0"/>
    <w:rsid w:val="2D413713"/>
    <w:rsid w:val="2D5B0BE5"/>
    <w:rsid w:val="2D6119E0"/>
    <w:rsid w:val="2D751C63"/>
    <w:rsid w:val="2E103226"/>
    <w:rsid w:val="2EA96212"/>
    <w:rsid w:val="2EC64439"/>
    <w:rsid w:val="2ECD4B5B"/>
    <w:rsid w:val="2FDA6411"/>
    <w:rsid w:val="30507723"/>
    <w:rsid w:val="308974AE"/>
    <w:rsid w:val="30F44624"/>
    <w:rsid w:val="3128434B"/>
    <w:rsid w:val="31510AA0"/>
    <w:rsid w:val="31B24425"/>
    <w:rsid w:val="320345DB"/>
    <w:rsid w:val="323D713F"/>
    <w:rsid w:val="325B51AB"/>
    <w:rsid w:val="33766BFC"/>
    <w:rsid w:val="338909EE"/>
    <w:rsid w:val="33C84ECF"/>
    <w:rsid w:val="34117711"/>
    <w:rsid w:val="348D5599"/>
    <w:rsid w:val="352765C3"/>
    <w:rsid w:val="3632051D"/>
    <w:rsid w:val="36497307"/>
    <w:rsid w:val="366C745A"/>
    <w:rsid w:val="36C64F4A"/>
    <w:rsid w:val="37152C21"/>
    <w:rsid w:val="37590E1D"/>
    <w:rsid w:val="375F12EE"/>
    <w:rsid w:val="37B53DD3"/>
    <w:rsid w:val="37BD636B"/>
    <w:rsid w:val="384E25FA"/>
    <w:rsid w:val="384F6BCF"/>
    <w:rsid w:val="38863CC9"/>
    <w:rsid w:val="38A319F3"/>
    <w:rsid w:val="38D92A9D"/>
    <w:rsid w:val="392F3EDF"/>
    <w:rsid w:val="39704948"/>
    <w:rsid w:val="397D7CAF"/>
    <w:rsid w:val="39A93780"/>
    <w:rsid w:val="39C50B61"/>
    <w:rsid w:val="39DD52FC"/>
    <w:rsid w:val="3A500FE0"/>
    <w:rsid w:val="3B433D4E"/>
    <w:rsid w:val="3B8E0546"/>
    <w:rsid w:val="3BB63B8E"/>
    <w:rsid w:val="3C55404C"/>
    <w:rsid w:val="3D4A66B5"/>
    <w:rsid w:val="3D813D58"/>
    <w:rsid w:val="3DB90322"/>
    <w:rsid w:val="3DBA77ED"/>
    <w:rsid w:val="3DBE33D4"/>
    <w:rsid w:val="3E3402C7"/>
    <w:rsid w:val="3E510195"/>
    <w:rsid w:val="3F34383F"/>
    <w:rsid w:val="3F344F84"/>
    <w:rsid w:val="3F59270C"/>
    <w:rsid w:val="3FD74469"/>
    <w:rsid w:val="40132C0E"/>
    <w:rsid w:val="40256764"/>
    <w:rsid w:val="402C6663"/>
    <w:rsid w:val="406C1D65"/>
    <w:rsid w:val="4098068C"/>
    <w:rsid w:val="40D560F5"/>
    <w:rsid w:val="415E1BCB"/>
    <w:rsid w:val="417E6EB4"/>
    <w:rsid w:val="41983858"/>
    <w:rsid w:val="42B305AB"/>
    <w:rsid w:val="42E57412"/>
    <w:rsid w:val="42ED5017"/>
    <w:rsid w:val="43714570"/>
    <w:rsid w:val="44061FF7"/>
    <w:rsid w:val="445B0477"/>
    <w:rsid w:val="448F4250"/>
    <w:rsid w:val="44AA7B02"/>
    <w:rsid w:val="44C2005E"/>
    <w:rsid w:val="44D568DD"/>
    <w:rsid w:val="453C7167"/>
    <w:rsid w:val="4545024C"/>
    <w:rsid w:val="454B678F"/>
    <w:rsid w:val="45986B83"/>
    <w:rsid w:val="45E235E0"/>
    <w:rsid w:val="46721C9D"/>
    <w:rsid w:val="46F6477A"/>
    <w:rsid w:val="4703068E"/>
    <w:rsid w:val="47152F13"/>
    <w:rsid w:val="478034D8"/>
    <w:rsid w:val="47FB7699"/>
    <w:rsid w:val="487E1357"/>
    <w:rsid w:val="48D24C23"/>
    <w:rsid w:val="48DF209C"/>
    <w:rsid w:val="48F7693B"/>
    <w:rsid w:val="4A0465FC"/>
    <w:rsid w:val="4A130E0E"/>
    <w:rsid w:val="4B424034"/>
    <w:rsid w:val="4B772FA8"/>
    <w:rsid w:val="4BBE0681"/>
    <w:rsid w:val="4C425D2B"/>
    <w:rsid w:val="4C967497"/>
    <w:rsid w:val="4D324B04"/>
    <w:rsid w:val="4DB53509"/>
    <w:rsid w:val="4DF57B76"/>
    <w:rsid w:val="4DF83FAA"/>
    <w:rsid w:val="4E0C3F18"/>
    <w:rsid w:val="4E3605DF"/>
    <w:rsid w:val="4E38166B"/>
    <w:rsid w:val="4E8828C7"/>
    <w:rsid w:val="4EA5057F"/>
    <w:rsid w:val="4EA53229"/>
    <w:rsid w:val="4EB80597"/>
    <w:rsid w:val="4EBE1998"/>
    <w:rsid w:val="4F105D44"/>
    <w:rsid w:val="4FE552FD"/>
    <w:rsid w:val="4FED7CB1"/>
    <w:rsid w:val="4FEE6D73"/>
    <w:rsid w:val="4FF957E4"/>
    <w:rsid w:val="501732D5"/>
    <w:rsid w:val="50256E98"/>
    <w:rsid w:val="50302F6B"/>
    <w:rsid w:val="50371FAD"/>
    <w:rsid w:val="50A646EA"/>
    <w:rsid w:val="50C71AA8"/>
    <w:rsid w:val="51197EB5"/>
    <w:rsid w:val="51492143"/>
    <w:rsid w:val="515065EC"/>
    <w:rsid w:val="51A32C5C"/>
    <w:rsid w:val="51A61200"/>
    <w:rsid w:val="51C504D9"/>
    <w:rsid w:val="53211D72"/>
    <w:rsid w:val="533258C9"/>
    <w:rsid w:val="53E55647"/>
    <w:rsid w:val="53E81D15"/>
    <w:rsid w:val="541E0197"/>
    <w:rsid w:val="5435526A"/>
    <w:rsid w:val="545134B4"/>
    <w:rsid w:val="54C93027"/>
    <w:rsid w:val="55052FFC"/>
    <w:rsid w:val="551345ED"/>
    <w:rsid w:val="55573F75"/>
    <w:rsid w:val="556F3D22"/>
    <w:rsid w:val="5587270E"/>
    <w:rsid w:val="559E664E"/>
    <w:rsid w:val="55BF180D"/>
    <w:rsid w:val="560F58BD"/>
    <w:rsid w:val="56513CD0"/>
    <w:rsid w:val="56764808"/>
    <w:rsid w:val="56A11110"/>
    <w:rsid w:val="56E0532C"/>
    <w:rsid w:val="57635274"/>
    <w:rsid w:val="58695C9B"/>
    <w:rsid w:val="586C22D1"/>
    <w:rsid w:val="589C78CC"/>
    <w:rsid w:val="58E4489B"/>
    <w:rsid w:val="58F45795"/>
    <w:rsid w:val="59637E84"/>
    <w:rsid w:val="59786976"/>
    <w:rsid w:val="59D05787"/>
    <w:rsid w:val="5A2F5485"/>
    <w:rsid w:val="5A742760"/>
    <w:rsid w:val="5A8E5F10"/>
    <w:rsid w:val="5AFB4DC0"/>
    <w:rsid w:val="5AFE66DB"/>
    <w:rsid w:val="5B527557"/>
    <w:rsid w:val="5BB167FD"/>
    <w:rsid w:val="5BE80ED6"/>
    <w:rsid w:val="5C0803F9"/>
    <w:rsid w:val="5C842DC1"/>
    <w:rsid w:val="5CC743C6"/>
    <w:rsid w:val="5D1862A9"/>
    <w:rsid w:val="5D506906"/>
    <w:rsid w:val="5D553919"/>
    <w:rsid w:val="5DDD0E0F"/>
    <w:rsid w:val="5DF205D3"/>
    <w:rsid w:val="5E0E5596"/>
    <w:rsid w:val="5E1E0C90"/>
    <w:rsid w:val="5E6E3037"/>
    <w:rsid w:val="5EFC7FF2"/>
    <w:rsid w:val="5F375441"/>
    <w:rsid w:val="5F4D3E49"/>
    <w:rsid w:val="5F8D7DD2"/>
    <w:rsid w:val="5FF94530"/>
    <w:rsid w:val="5FF97102"/>
    <w:rsid w:val="60764B6E"/>
    <w:rsid w:val="60C83CBC"/>
    <w:rsid w:val="613E6D41"/>
    <w:rsid w:val="617E34BB"/>
    <w:rsid w:val="619C1492"/>
    <w:rsid w:val="62446327"/>
    <w:rsid w:val="62494027"/>
    <w:rsid w:val="62506D30"/>
    <w:rsid w:val="62B103F9"/>
    <w:rsid w:val="63A14619"/>
    <w:rsid w:val="64184AB5"/>
    <w:rsid w:val="64ED4183"/>
    <w:rsid w:val="6523093A"/>
    <w:rsid w:val="655B672E"/>
    <w:rsid w:val="657022AA"/>
    <w:rsid w:val="66007D67"/>
    <w:rsid w:val="662F31CE"/>
    <w:rsid w:val="663F0B50"/>
    <w:rsid w:val="66CA0B26"/>
    <w:rsid w:val="66D31C83"/>
    <w:rsid w:val="672F5C76"/>
    <w:rsid w:val="67E50312"/>
    <w:rsid w:val="67ED0982"/>
    <w:rsid w:val="68311342"/>
    <w:rsid w:val="6869162C"/>
    <w:rsid w:val="68FA60D7"/>
    <w:rsid w:val="68FF450D"/>
    <w:rsid w:val="69C61397"/>
    <w:rsid w:val="6A68609B"/>
    <w:rsid w:val="6A8C1663"/>
    <w:rsid w:val="6AA829C0"/>
    <w:rsid w:val="6ABF0D9A"/>
    <w:rsid w:val="6AEE01FE"/>
    <w:rsid w:val="6B4A2FEC"/>
    <w:rsid w:val="6B545E9A"/>
    <w:rsid w:val="6C105A58"/>
    <w:rsid w:val="6C2E6265"/>
    <w:rsid w:val="6C62671C"/>
    <w:rsid w:val="6C716CAB"/>
    <w:rsid w:val="6C8B5DD7"/>
    <w:rsid w:val="6CAD2F20"/>
    <w:rsid w:val="6CD759A9"/>
    <w:rsid w:val="6D095C70"/>
    <w:rsid w:val="6D0A3EF1"/>
    <w:rsid w:val="6D4B1F5D"/>
    <w:rsid w:val="6D8238A7"/>
    <w:rsid w:val="6DE83A45"/>
    <w:rsid w:val="6DF15CE0"/>
    <w:rsid w:val="6E0F5BF9"/>
    <w:rsid w:val="6E8F7310"/>
    <w:rsid w:val="6F3B470B"/>
    <w:rsid w:val="6F483FA1"/>
    <w:rsid w:val="6F6555EF"/>
    <w:rsid w:val="6F9F3300"/>
    <w:rsid w:val="6FF042A6"/>
    <w:rsid w:val="700D30AD"/>
    <w:rsid w:val="70430549"/>
    <w:rsid w:val="706B30FB"/>
    <w:rsid w:val="713044A5"/>
    <w:rsid w:val="71884AB7"/>
    <w:rsid w:val="71911BDC"/>
    <w:rsid w:val="71C46775"/>
    <w:rsid w:val="72A24C32"/>
    <w:rsid w:val="732E3907"/>
    <w:rsid w:val="737946A1"/>
    <w:rsid w:val="73824840"/>
    <w:rsid w:val="73D16993"/>
    <w:rsid w:val="74007D31"/>
    <w:rsid w:val="74C95BCE"/>
    <w:rsid w:val="75004840"/>
    <w:rsid w:val="75011284"/>
    <w:rsid w:val="75200B56"/>
    <w:rsid w:val="75435570"/>
    <w:rsid w:val="758F2EF4"/>
    <w:rsid w:val="75C37EFB"/>
    <w:rsid w:val="75C7300D"/>
    <w:rsid w:val="767A4BA1"/>
    <w:rsid w:val="76AF2406"/>
    <w:rsid w:val="77046DA9"/>
    <w:rsid w:val="77155F0B"/>
    <w:rsid w:val="781A002A"/>
    <w:rsid w:val="787C595B"/>
    <w:rsid w:val="78A01C2B"/>
    <w:rsid w:val="78AD7B0B"/>
    <w:rsid w:val="78CF47A2"/>
    <w:rsid w:val="796075AF"/>
    <w:rsid w:val="79720CE5"/>
    <w:rsid w:val="79A971C1"/>
    <w:rsid w:val="7A026DB8"/>
    <w:rsid w:val="7ACA2EB7"/>
    <w:rsid w:val="7B1227F8"/>
    <w:rsid w:val="7B127D8F"/>
    <w:rsid w:val="7B953066"/>
    <w:rsid w:val="7BA113CB"/>
    <w:rsid w:val="7C00467F"/>
    <w:rsid w:val="7C42096C"/>
    <w:rsid w:val="7C4D3921"/>
    <w:rsid w:val="7C4E418C"/>
    <w:rsid w:val="7C711C34"/>
    <w:rsid w:val="7CC942A7"/>
    <w:rsid w:val="7D001691"/>
    <w:rsid w:val="7D72325C"/>
    <w:rsid w:val="7D956BC0"/>
    <w:rsid w:val="7D9D7924"/>
    <w:rsid w:val="7DC629E4"/>
    <w:rsid w:val="7DDE038D"/>
    <w:rsid w:val="7E090419"/>
    <w:rsid w:val="7E6150E3"/>
    <w:rsid w:val="7E9633BF"/>
    <w:rsid w:val="7EC20525"/>
    <w:rsid w:val="7F04016F"/>
    <w:rsid w:val="7F34148F"/>
    <w:rsid w:val="7FAB6F4D"/>
    <w:rsid w:val="7FE21F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33"/>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styleId="7">
    <w:name w:val="Normal Indent"/>
    <w:basedOn w:val="1"/>
    <w:qFormat/>
    <w:uiPriority w:val="0"/>
    <w:pPr>
      <w:ind w:firstLine="420"/>
    </w:pPr>
    <w:rPr>
      <w:rFonts w:eastAsia="宋体"/>
      <w:kern w:val="2"/>
      <w:sz w:val="21"/>
      <w:lang w:val="en-US" w:eastAsia="zh-CN" w:bidi="ar-SA"/>
    </w:rPr>
  </w:style>
  <w:style w:type="paragraph" w:styleId="8">
    <w:name w:val="annotation text"/>
    <w:basedOn w:val="1"/>
    <w:qFormat/>
    <w:uiPriority w:val="0"/>
    <w:pPr>
      <w:jc w:val="left"/>
    </w:pPr>
  </w:style>
  <w:style w:type="paragraph" w:styleId="9">
    <w:name w:val="Body Text"/>
    <w:basedOn w:val="1"/>
    <w:unhideWhenUsed/>
    <w:qFormat/>
    <w:uiPriority w:val="99"/>
    <w:rPr>
      <w:sz w:val="28"/>
    </w:rPr>
  </w:style>
  <w:style w:type="paragraph" w:styleId="10">
    <w:name w:val="Body Text Indent"/>
    <w:basedOn w:val="1"/>
    <w:unhideWhenUsed/>
    <w:qFormat/>
    <w:uiPriority w:val="99"/>
    <w:pPr>
      <w:ind w:firstLine="830" w:firstLineChars="352"/>
    </w:pPr>
    <w:rPr>
      <w:rFonts w:ascii="仿宋_GB2312" w:eastAsia="仿宋_GB2312"/>
      <w:sz w:val="32"/>
    </w:rPr>
  </w:style>
  <w:style w:type="paragraph" w:styleId="11">
    <w:name w:val="Plain Text"/>
    <w:basedOn w:val="1"/>
    <w:link w:val="31"/>
    <w:unhideWhenUsed/>
    <w:qFormat/>
    <w:uiPriority w:val="0"/>
    <w:rPr>
      <w:rFonts w:ascii="宋体" w:hAnsi="Courier New" w:cs="Courier New"/>
      <w:szCs w:val="21"/>
    </w:rPr>
  </w:style>
  <w:style w:type="paragraph" w:styleId="12">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3">
    <w:name w:val="Balloon Text"/>
    <w:basedOn w:val="1"/>
    <w:link w:val="32"/>
    <w:semiHidden/>
    <w:unhideWhenUsed/>
    <w:qFormat/>
    <w:uiPriority w:val="99"/>
    <w:rPr>
      <w:sz w:val="18"/>
      <w:szCs w:val="18"/>
    </w:rPr>
  </w:style>
  <w:style w:type="paragraph" w:styleId="14">
    <w:name w:val="footer"/>
    <w:basedOn w:val="1"/>
    <w:link w:val="29"/>
    <w:unhideWhenUsed/>
    <w:qFormat/>
    <w:uiPriority w:val="99"/>
    <w:pPr>
      <w:tabs>
        <w:tab w:val="center" w:pos="4153"/>
        <w:tab w:val="right" w:pos="8306"/>
      </w:tabs>
      <w:snapToGrid w:val="0"/>
      <w:jc w:val="left"/>
    </w:pPr>
    <w:rPr>
      <w:sz w:val="18"/>
    </w:rPr>
  </w:style>
  <w:style w:type="paragraph" w:styleId="15">
    <w:name w:val="header"/>
    <w:basedOn w:val="1"/>
    <w:link w:val="30"/>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unhideWhenUsed/>
    <w:qFormat/>
    <w:uiPriority w:val="39"/>
  </w:style>
  <w:style w:type="paragraph" w:styleId="17">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18">
    <w:name w:val="Body Text First Indent"/>
    <w:basedOn w:val="9"/>
    <w:unhideWhenUsed/>
    <w:qFormat/>
    <w:uiPriority w:val="99"/>
    <w:pPr>
      <w:widowControl w:val="0"/>
      <w:spacing w:after="120" w:line="240" w:lineRule="auto"/>
      <w:ind w:firstLine="420"/>
    </w:pPr>
    <w:rPr>
      <w:kern w:val="2"/>
      <w:sz w:val="21"/>
    </w:rPr>
  </w:style>
  <w:style w:type="paragraph" w:styleId="19">
    <w:name w:val="Body Text First Indent 2"/>
    <w:basedOn w:val="10"/>
    <w:qFormat/>
    <w:uiPriority w:val="0"/>
    <w:pPr>
      <w:adjustRightInd w:val="0"/>
      <w:spacing w:line="360" w:lineRule="auto"/>
      <w:ind w:left="0" w:leftChars="0" w:firstLine="420"/>
      <w:textAlignment w:val="baseline"/>
    </w:pPr>
    <w:rPr>
      <w:rFonts w:eastAsia="等线" w:cs="Times New Roman"/>
      <w:color w:val="000000"/>
      <w:szCs w:val="24"/>
    </w:rPr>
  </w:style>
  <w:style w:type="table" w:styleId="21">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bCs/>
    </w:rPr>
  </w:style>
  <w:style w:type="character" w:styleId="24">
    <w:name w:val="page number"/>
    <w:basedOn w:val="22"/>
    <w:unhideWhenUsed/>
    <w:qFormat/>
    <w:uiPriority w:val="0"/>
  </w:style>
  <w:style w:type="character" w:styleId="25">
    <w:name w:val="Hyperlink"/>
    <w:basedOn w:val="22"/>
    <w:unhideWhenUsed/>
    <w:qFormat/>
    <w:uiPriority w:val="99"/>
    <w:rPr>
      <w:color w:val="0000FF"/>
      <w:u w:val="single"/>
    </w:rPr>
  </w:style>
  <w:style w:type="paragraph" w:customStyle="1" w:styleId="26">
    <w:name w:val="文一"/>
    <w:basedOn w:val="1"/>
    <w:qFormat/>
    <w:uiPriority w:val="0"/>
    <w:pPr>
      <w:topLinePunct/>
      <w:adjustRightInd w:val="0"/>
      <w:snapToGrid w:val="0"/>
      <w:spacing w:line="360" w:lineRule="auto"/>
      <w:ind w:firstLine="200" w:firstLineChars="200"/>
    </w:pPr>
    <w:rPr>
      <w:snapToGrid w:val="0"/>
      <w:spacing w:val="4"/>
      <w:kern w:val="0"/>
      <w:sz w:val="24"/>
      <w:szCs w:val="24"/>
    </w:rPr>
  </w:style>
  <w:style w:type="paragraph" w:customStyle="1" w:styleId="27">
    <w:name w:val="Char"/>
    <w:basedOn w:val="1"/>
    <w:qFormat/>
    <w:uiPriority w:val="0"/>
    <w:pPr>
      <w:spacing w:line="480" w:lineRule="exact"/>
    </w:pPr>
    <w:rPr>
      <w:sz w:val="24"/>
      <w:szCs w:val="24"/>
    </w:rPr>
  </w:style>
  <w:style w:type="paragraph" w:customStyle="1" w:styleId="28">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character" w:customStyle="1" w:styleId="29">
    <w:name w:val="页脚 Char"/>
    <w:basedOn w:val="22"/>
    <w:link w:val="14"/>
    <w:qFormat/>
    <w:uiPriority w:val="99"/>
    <w:rPr>
      <w:sz w:val="18"/>
    </w:rPr>
  </w:style>
  <w:style w:type="character" w:customStyle="1" w:styleId="30">
    <w:name w:val="页眉 Char"/>
    <w:link w:val="15"/>
    <w:qFormat/>
    <w:uiPriority w:val="99"/>
    <w:rPr>
      <w:kern w:val="2"/>
      <w:sz w:val="18"/>
    </w:rPr>
  </w:style>
  <w:style w:type="character" w:customStyle="1" w:styleId="31">
    <w:name w:val="纯文本 Char"/>
    <w:basedOn w:val="22"/>
    <w:link w:val="11"/>
    <w:qFormat/>
    <w:uiPriority w:val="0"/>
    <w:rPr>
      <w:rFonts w:ascii="宋体" w:hAnsi="Courier New" w:cs="Courier New"/>
      <w:sz w:val="21"/>
      <w:szCs w:val="21"/>
    </w:rPr>
  </w:style>
  <w:style w:type="character" w:customStyle="1" w:styleId="32">
    <w:name w:val="批注框文本 Char"/>
    <w:basedOn w:val="22"/>
    <w:link w:val="13"/>
    <w:semiHidden/>
    <w:qFormat/>
    <w:uiPriority w:val="99"/>
    <w:rPr>
      <w:kern w:val="2"/>
      <w:sz w:val="18"/>
      <w:szCs w:val="18"/>
    </w:rPr>
  </w:style>
  <w:style w:type="character" w:customStyle="1" w:styleId="33">
    <w:name w:val="标题 1 Char"/>
    <w:basedOn w:val="22"/>
    <w:link w:val="3"/>
    <w:qFormat/>
    <w:uiPriority w:val="0"/>
    <w:rPr>
      <w:b/>
      <w:bCs/>
      <w:kern w:val="44"/>
      <w:sz w:val="44"/>
      <w:szCs w:val="44"/>
    </w:rPr>
  </w:style>
  <w:style w:type="character" w:customStyle="1" w:styleId="34">
    <w:name w:val="页眉 Char1"/>
    <w:basedOn w:val="22"/>
    <w:qFormat/>
    <w:uiPriority w:val="99"/>
    <w:rPr>
      <w:rFonts w:ascii="Calibri" w:hAnsi="Calibri" w:eastAsia="Calibri" w:cs="Calibri"/>
      <w:color w:val="000000"/>
      <w:sz w:val="18"/>
      <w:szCs w:val="18"/>
    </w:rPr>
  </w:style>
  <w:style w:type="character" w:customStyle="1" w:styleId="35">
    <w:name w:val="页脚 Char2"/>
    <w:basedOn w:val="22"/>
    <w:qFormat/>
    <w:uiPriority w:val="99"/>
    <w:rPr>
      <w:rFonts w:ascii="Calibri" w:hAnsi="Calibri" w:eastAsia="Calibri" w:cs="Calibri"/>
      <w:color w:val="000000"/>
      <w:sz w:val="18"/>
      <w:szCs w:val="18"/>
    </w:rPr>
  </w:style>
  <w:style w:type="character" w:customStyle="1" w:styleId="36">
    <w:name w:val="纯文本 Char4"/>
    <w:basedOn w:val="22"/>
    <w:qFormat/>
    <w:uiPriority w:val="0"/>
    <w:rPr>
      <w:rFonts w:ascii="宋体" w:hAnsi="Courier New" w:eastAsia="宋体" w:cs="Times New Roman"/>
      <w:sz w:val="24"/>
      <w:szCs w:val="20"/>
    </w:rPr>
  </w:style>
  <w:style w:type="paragraph" w:styleId="37">
    <w:name w:val="No Spacing"/>
    <w:qFormat/>
    <w:uiPriority w:val="1"/>
    <w:rPr>
      <w:rFonts w:ascii="Calibri" w:hAnsi="Calibri" w:eastAsia="宋体" w:cs="Times New Roman"/>
      <w:sz w:val="22"/>
      <w:szCs w:val="22"/>
      <w:lang w:val="en-US" w:eastAsia="zh-CN" w:bidi="ar-SA"/>
    </w:rPr>
  </w:style>
  <w:style w:type="paragraph" w:customStyle="1" w:styleId="38">
    <w:name w:val="_Style 4"/>
    <w:basedOn w:val="3"/>
    <w:next w:val="1"/>
    <w:qFormat/>
    <w:uiPriority w:val="0"/>
    <w:pPr>
      <w:keepNext w:val="0"/>
      <w:keepLines w:val="0"/>
      <w:spacing w:before="0" w:after="0" w:line="576" w:lineRule="auto"/>
      <w:jc w:val="left"/>
      <w:outlineLvl w:val="9"/>
    </w:pPr>
    <w:rPr>
      <w:rFonts w:ascii="Calibri" w:hAnsi="Calibri" w:eastAsia="黑体"/>
      <w:b w:val="0"/>
      <w:bCs w:val="0"/>
      <w:kern w:val="0"/>
      <w:lang w:eastAsia="en-US"/>
    </w:rPr>
  </w:style>
  <w:style w:type="paragraph" w:styleId="39">
    <w:name w:val="List Paragraph"/>
    <w:basedOn w:val="1"/>
    <w:qFormat/>
    <w:uiPriority w:val="99"/>
    <w:pPr>
      <w:ind w:firstLine="420" w:firstLineChars="200"/>
    </w:pPr>
  </w:style>
  <w:style w:type="table" w:customStyle="1" w:styleId="40">
    <w:name w:val="网格型1"/>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1">
    <w:name w:val="font11"/>
    <w:basedOn w:val="22"/>
    <w:qFormat/>
    <w:uiPriority w:val="0"/>
    <w:rPr>
      <w:rFonts w:hint="eastAsia" w:ascii="宋体" w:hAnsi="宋体" w:eastAsia="宋体" w:cs="宋体"/>
      <w:color w:val="000000"/>
      <w:sz w:val="18"/>
      <w:szCs w:val="18"/>
      <w:u w:val="none"/>
    </w:rPr>
  </w:style>
  <w:style w:type="paragraph" w:customStyle="1" w:styleId="42">
    <w:name w:val="Body text|1"/>
    <w:basedOn w:val="1"/>
    <w:qFormat/>
    <w:uiPriority w:val="0"/>
    <w:pPr>
      <w:widowControl w:val="0"/>
      <w:shd w:val="clear" w:color="auto" w:fill="auto"/>
      <w:spacing w:line="466" w:lineRule="auto"/>
      <w:ind w:firstLine="400"/>
    </w:pPr>
    <w:rPr>
      <w:rFonts w:ascii="宋体" w:hAnsi="宋体" w:eastAsia="宋体" w:cs="宋体"/>
      <w:sz w:val="22"/>
      <w:szCs w:val="22"/>
      <w:u w:val="none"/>
      <w:shd w:val="clear" w:color="auto" w:fill="auto"/>
      <w:lang w:val="zh-TW" w:eastAsia="zh-TW" w:bidi="zh-TW"/>
    </w:rPr>
  </w:style>
  <w:style w:type="paragraph" w:customStyle="1" w:styleId="43">
    <w:name w:val="Header or footer|1"/>
    <w:basedOn w:val="1"/>
    <w:qFormat/>
    <w:uiPriority w:val="0"/>
    <w:pPr>
      <w:widowControl w:val="0"/>
      <w:shd w:val="clear" w:color="auto" w:fill="auto"/>
    </w:pPr>
    <w:rPr>
      <w:b/>
      <w:bCs/>
      <w:sz w:val="19"/>
      <w:szCs w:val="19"/>
      <w:u w:val="none"/>
      <w:shd w:val="clear" w:color="auto" w:fill="auto"/>
      <w:lang w:val="zh-TW" w:eastAsia="zh-TW" w:bidi="zh-TW"/>
    </w:rPr>
  </w:style>
  <w:style w:type="paragraph" w:customStyle="1" w:styleId="44">
    <w:name w:val="列出段落1"/>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B6F72F-2120-4DCB-ACB3-FAC88794BD33}">
  <ds:schemaRefs/>
</ds:datastoreItem>
</file>

<file path=docProps/app.xml><?xml version="1.0" encoding="utf-8"?>
<Properties xmlns="http://schemas.openxmlformats.org/officeDocument/2006/extended-properties" xmlns:vt="http://schemas.openxmlformats.org/officeDocument/2006/docPropsVTypes">
  <Template>Normal</Template>
  <Pages>44</Pages>
  <Words>3657</Words>
  <Characters>20847</Characters>
  <Lines>173</Lines>
  <Paragraphs>48</Paragraphs>
  <TotalTime>15</TotalTime>
  <ScaleCrop>false</ScaleCrop>
  <LinksUpToDate>false</LinksUpToDate>
  <CharactersWithSpaces>24456</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2020-05-20T15:35:00Z</dcterms:created>
  <dc:creator>WT</dc:creator>
  <cp:lastModifiedBy>林煜韩</cp:lastModifiedBy>
  <cp:lastPrinted>2021-09-01T07:03:00Z</cp:lastPrinted>
  <dcterms:modified xsi:type="dcterms:W3CDTF">2021-09-08T08:17:11Z</dcterms:modified>
  <dc:title>询价文件</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5DCB1BFDC93C436698276CB53CBC7A1A</vt:lpwstr>
  </property>
</Properties>
</file>