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ind w:firstLine="643" w:firstLineChars="200"/>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XJ-20210902-2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ind w:firstLine="643" w:firstLineChars="200"/>
        <w:jc w:val="left"/>
        <w:rPr>
          <w:rFonts w:hint="eastAsia" w:ascii="仿宋_GB2312" w:hAnsi="仿宋_GB2312" w:eastAsia="仿宋_GB2312" w:cs="仿宋_GB2312"/>
          <w:b/>
          <w:bCs/>
          <w:color w:val="auto"/>
          <w:sz w:val="28"/>
          <w:szCs w:val="28"/>
          <w:highlight w:val="none"/>
          <w:lang w:eastAsia="zh-CN"/>
        </w:rPr>
      </w:pPr>
      <w:r>
        <w:rPr>
          <w:rFonts w:hint="eastAsia" w:ascii="仿宋" w:hAnsi="仿宋" w:eastAsia="仿宋" w:cs="仿宋_GB2312"/>
          <w:b/>
          <w:bCs/>
          <w:color w:val="auto"/>
          <w:sz w:val="32"/>
          <w:szCs w:val="32"/>
          <w:highlight w:val="none"/>
        </w:rPr>
        <w:t>项目名称：</w:t>
      </w:r>
      <w:r>
        <w:rPr>
          <w:rFonts w:hint="eastAsia" w:ascii="仿宋" w:hAnsi="仿宋" w:eastAsia="仿宋" w:cs="仿宋_GB2312"/>
          <w:b/>
          <w:bCs/>
          <w:color w:val="auto"/>
          <w:sz w:val="32"/>
          <w:szCs w:val="32"/>
          <w:highlight w:val="none"/>
          <w:lang w:val="en-US" w:eastAsia="zh-CN"/>
        </w:rPr>
        <w:t>广州市净水公司龙归分公司</w:t>
      </w:r>
      <w:r>
        <w:rPr>
          <w:rFonts w:hint="eastAsia" w:ascii="仿宋" w:hAnsi="仿宋" w:eastAsia="仿宋" w:cs="仿宋_GB2312"/>
          <w:b/>
          <w:bCs/>
          <w:color w:val="auto"/>
          <w:sz w:val="32"/>
          <w:szCs w:val="32"/>
          <w:highlight w:val="none"/>
          <w:lang w:eastAsia="zh-CN"/>
        </w:rPr>
        <w:t>水淹报警</w:t>
      </w:r>
      <w:r>
        <w:rPr>
          <w:rFonts w:hint="eastAsia" w:ascii="仿宋" w:hAnsi="仿宋" w:eastAsia="仿宋" w:cs="仿宋_GB2312"/>
          <w:b/>
          <w:bCs/>
          <w:color w:val="auto"/>
          <w:sz w:val="32"/>
          <w:szCs w:val="32"/>
          <w:highlight w:val="none"/>
          <w:lang w:val="en-US" w:eastAsia="zh-CN"/>
        </w:rPr>
        <w:t>系统完善</w:t>
      </w:r>
      <w:r>
        <w:rPr>
          <w:rFonts w:hint="eastAsia" w:ascii="仿宋" w:hAnsi="仿宋" w:eastAsia="仿宋" w:cs="仿宋_GB2312"/>
          <w:b/>
          <w:bCs/>
          <w:color w:val="auto"/>
          <w:sz w:val="32"/>
          <w:szCs w:val="32"/>
          <w:highlight w:val="none"/>
          <w:lang w:eastAsia="zh-CN"/>
        </w:rPr>
        <w:t>项目</w:t>
      </w:r>
    </w:p>
    <w:p>
      <w:pPr>
        <w:spacing w:line="500" w:lineRule="exact"/>
        <w:ind w:left="1160" w:hanging="1160"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发布日期：2021年</w:t>
      </w:r>
      <w:r>
        <w:rPr>
          <w:rFonts w:hint="eastAsia" w:ascii="仿宋" w:hAnsi="仿宋" w:eastAsia="仿宋" w:cs="仿宋_GB2312"/>
          <w:b/>
          <w:bCs/>
          <w:color w:val="auto"/>
          <w:sz w:val="28"/>
          <w:highlight w:val="none"/>
          <w:lang w:val="en-US" w:eastAsia="zh-CN"/>
        </w:rPr>
        <w:t>9</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2</w:t>
      </w:r>
      <w:r>
        <w:rPr>
          <w:rFonts w:hint="eastAsia" w:ascii="仿宋" w:hAnsi="仿宋" w:eastAsia="仿宋" w:cs="仿宋_GB2312"/>
          <w:b/>
          <w:bCs/>
          <w:color w:val="auto"/>
          <w:sz w:val="28"/>
          <w:highlight w:val="none"/>
        </w:rPr>
        <w:t>日</w:t>
      </w:r>
    </w:p>
    <w:p>
      <w:pPr>
        <w:pageBreakBefore/>
        <w:jc w:val="center"/>
        <w:rPr>
          <w:rFonts w:ascii="仿宋" w:hAnsi="仿宋" w:eastAsia="仿宋"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第一部分  报价邀请函</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第二部分  项目内容</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第三部分  报价须知</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第四部分  合同书格式</w:t>
      </w:r>
    </w:p>
    <w:p>
      <w:pPr>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第五部分  响应文件格式</w:t>
      </w:r>
    </w:p>
    <w:p>
      <w:pPr>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48" w:firstLineChars="196"/>
        <w:rPr>
          <w:rFonts w:ascii="仿宋" w:hAnsi="仿宋" w:eastAsia="仿宋" w:cs="仿宋_GB2312"/>
          <w:color w:val="auto"/>
          <w:sz w:val="28"/>
          <w:szCs w:val="28"/>
          <w:highlight w:val="none"/>
        </w:rPr>
      </w:pPr>
    </w:p>
    <w:p>
      <w:pPr>
        <w:ind w:firstLine="551" w:firstLineChars="196"/>
        <w:rPr>
          <w:rFonts w:ascii="仿宋" w:hAnsi="仿宋" w:eastAsia="仿宋" w:cs="仿宋_GB2312"/>
          <w:b/>
          <w:color w:val="auto"/>
          <w:sz w:val="28"/>
          <w:szCs w:val="28"/>
          <w:highlight w:val="none"/>
        </w:rPr>
      </w:pPr>
    </w:p>
    <w:p>
      <w:pPr>
        <w:autoSpaceDE w:val="0"/>
        <w:autoSpaceDN w:val="0"/>
        <w:adjustRightInd w:val="0"/>
        <w:snapToGrid w:val="0"/>
        <w:spacing w:line="300" w:lineRule="auto"/>
        <w:ind w:right="32"/>
        <w:rPr>
          <w:rFonts w:ascii="仿宋" w:hAnsi="仿宋" w:eastAsia="仿宋" w:cs="仿宋_GB2312"/>
          <w:color w:val="auto"/>
          <w:kern w:val="0"/>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spacing w:line="520" w:lineRule="exact"/>
        <w:jc w:val="center"/>
        <w:rPr>
          <w:rFonts w:ascii="仿宋" w:hAnsi="仿宋" w:eastAsia="仿宋" w:cs="仿宋_GB2312"/>
          <w:b/>
          <w:color w:val="auto"/>
          <w:kern w:val="0"/>
          <w:sz w:val="28"/>
          <w:szCs w:val="28"/>
          <w:highlight w:val="none"/>
        </w:rPr>
      </w:pPr>
      <w:r>
        <w:rPr>
          <w:rFonts w:hint="eastAsia" w:ascii="仿宋" w:hAnsi="仿宋" w:eastAsia="仿宋" w:cs="仿宋_GB2312"/>
          <w:b/>
          <w:color w:val="auto"/>
          <w:kern w:val="0"/>
          <w:sz w:val="28"/>
          <w:szCs w:val="28"/>
          <w:highlight w:val="none"/>
        </w:rPr>
        <w:t>第一部分 报价邀请函</w:t>
      </w:r>
    </w:p>
    <w:p>
      <w:pPr>
        <w:spacing w:line="52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360" w:lineRule="auto"/>
        <w:ind w:firstLine="560" w:firstLineChars="20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b w:val="0"/>
          <w:bCs w:val="0"/>
          <w:color w:val="auto"/>
          <w:sz w:val="28"/>
          <w:szCs w:val="28"/>
          <w:highlight w:val="none"/>
          <w:u w:val="single"/>
          <w:lang w:val="en-US" w:eastAsia="zh-CN"/>
        </w:rPr>
        <w:t>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520" w:lineRule="exact"/>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XJ-20210902-2</w:t>
      </w:r>
    </w:p>
    <w:p>
      <w:pPr>
        <w:spacing w:line="360" w:lineRule="auto"/>
        <w:ind w:firstLine="560" w:firstLineChars="200"/>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广州</w:t>
      </w:r>
      <w:r>
        <w:rPr>
          <w:rFonts w:hint="eastAsia" w:ascii="仿宋_GB2312" w:hAnsi="仿宋_GB2312" w:eastAsia="仿宋_GB2312" w:cs="仿宋_GB2312"/>
          <w:b w:val="0"/>
          <w:bCs w:val="0"/>
          <w:color w:val="auto"/>
          <w:sz w:val="28"/>
          <w:szCs w:val="28"/>
          <w:highlight w:val="none"/>
          <w:u w:val="single"/>
          <w:lang w:val="en-US" w:eastAsia="zh-CN"/>
        </w:rPr>
        <w:t>市净水公司龙归分公司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259916.71</w:t>
      </w:r>
      <w:r>
        <w:rPr>
          <w:rFonts w:hint="eastAsia" w:ascii="仿宋_GB2312" w:hAnsi="仿宋_GB2312" w:eastAsia="仿宋_GB2312" w:cs="仿宋_GB2312"/>
          <w:color w:val="auto"/>
          <w:sz w:val="28"/>
          <w:szCs w:val="28"/>
          <w:highlight w:val="none"/>
          <w:u w:val="none"/>
        </w:rPr>
        <w:t>元人民币</w:t>
      </w:r>
      <w:r>
        <w:rPr>
          <w:rFonts w:hint="eastAsia" w:ascii="仿宋_GB2312" w:hAnsi="仿宋_GB2312" w:eastAsia="仿宋_GB2312" w:cs="仿宋_GB2312"/>
          <w:color w:val="auto"/>
          <w:sz w:val="28"/>
          <w:szCs w:val="28"/>
          <w:highlight w:val="none"/>
          <w:u w:val="none"/>
          <w:lang w:eastAsia="zh-CN"/>
        </w:rPr>
        <w:t>（其中不含税工程造价为238455.70元，税率为9%,绿色施工安全防护措施费为14908.94元，</w:t>
      </w:r>
      <w:r>
        <w:rPr>
          <w:rFonts w:hint="eastAsia" w:ascii="仿宋_GB2312" w:hAnsi="仿宋_GB2312" w:eastAsia="仿宋_GB2312" w:cs="仿宋_GB2312"/>
          <w:color w:val="auto"/>
          <w:sz w:val="28"/>
          <w:szCs w:val="28"/>
          <w:highlight w:val="none"/>
          <w:u w:val="none"/>
          <w:lang w:val="en-US" w:eastAsia="zh-CN"/>
        </w:rPr>
        <w:t>绿色施工安全防护措施费为非竞争性费用，报价时须按询价文件规定的金额填写，不得参与竞争，否则按无效报价处理</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pStyle w:val="2"/>
        <w:numPr>
          <w:ilvl w:val="0"/>
          <w:numId w:val="0"/>
        </w:numPr>
        <w:spacing w:line="520" w:lineRule="exact"/>
        <w:ind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cs="仿宋_GB2312"/>
          <w:color w:val="auto"/>
          <w:kern w:val="2"/>
          <w:sz w:val="28"/>
          <w:szCs w:val="28"/>
          <w:highlight w:val="none"/>
          <w:lang w:val="en-US" w:eastAsia="zh-CN" w:bidi="ar-SA"/>
        </w:rPr>
        <w:t>目前</w:t>
      </w:r>
      <w:r>
        <w:rPr>
          <w:rFonts w:hint="eastAsia" w:ascii="仿宋_GB2312" w:hAnsi="仿宋_GB2312" w:eastAsia="仿宋_GB2312" w:cs="仿宋_GB2312"/>
          <w:bCs w:val="0"/>
          <w:color w:val="auto"/>
          <w:kern w:val="2"/>
          <w:sz w:val="28"/>
          <w:szCs w:val="28"/>
          <w:highlight w:val="none"/>
          <w:lang w:val="en-US" w:eastAsia="zh-CN"/>
        </w:rPr>
        <w:t>龙归分公司已在三期安装了一套水淹报警装置，现利用原有</w:t>
      </w:r>
      <w:r>
        <w:rPr>
          <w:rFonts w:hint="eastAsia" w:ascii="仿宋_GB2312" w:hAnsi="仿宋_GB2312" w:cs="仿宋_GB2312"/>
          <w:bCs w:val="0"/>
          <w:color w:val="auto"/>
          <w:kern w:val="2"/>
          <w:sz w:val="28"/>
          <w:szCs w:val="28"/>
          <w:highlight w:val="none"/>
          <w:lang w:val="en-US" w:eastAsia="zh-CN"/>
        </w:rPr>
        <w:t>的</w:t>
      </w:r>
      <w:r>
        <w:rPr>
          <w:rFonts w:hint="eastAsia" w:ascii="仿宋_GB2312" w:hAnsi="仿宋_GB2312" w:eastAsia="仿宋_GB2312" w:cs="仿宋_GB2312"/>
          <w:bCs w:val="0"/>
          <w:color w:val="auto"/>
          <w:kern w:val="2"/>
          <w:sz w:val="28"/>
          <w:szCs w:val="28"/>
          <w:highlight w:val="none"/>
          <w:lang w:val="en-US" w:eastAsia="zh-CN"/>
        </w:rPr>
        <w:t>QH3000型报警</w:t>
      </w:r>
      <w:r>
        <w:rPr>
          <w:rFonts w:hint="eastAsia" w:ascii="仿宋_GB2312" w:hAnsi="仿宋_GB2312" w:cs="仿宋_GB2312"/>
          <w:bCs w:val="0"/>
          <w:color w:val="auto"/>
          <w:kern w:val="2"/>
          <w:sz w:val="28"/>
          <w:szCs w:val="28"/>
          <w:highlight w:val="none"/>
          <w:lang w:val="en-US" w:eastAsia="zh-CN"/>
        </w:rPr>
        <w:t>主机及中维安特报警</w:t>
      </w:r>
      <w:r>
        <w:rPr>
          <w:rFonts w:hint="eastAsia" w:ascii="仿宋_GB2312" w:hAnsi="仿宋_GB2312" w:eastAsia="仿宋_GB2312" w:cs="仿宋_GB2312"/>
          <w:bCs w:val="0"/>
          <w:color w:val="auto"/>
          <w:kern w:val="2"/>
          <w:sz w:val="28"/>
          <w:szCs w:val="28"/>
          <w:highlight w:val="none"/>
          <w:lang w:val="en-US" w:eastAsia="zh-CN"/>
        </w:rPr>
        <w:t>系统，增加22个水淹报警器接入系统，</w:t>
      </w:r>
      <w:r>
        <w:rPr>
          <w:rFonts w:hint="eastAsia" w:ascii="仿宋_GB2312" w:hAnsi="仿宋_GB2312" w:cs="仿宋_GB2312"/>
          <w:bCs w:val="0"/>
          <w:color w:val="auto"/>
          <w:kern w:val="2"/>
          <w:sz w:val="28"/>
          <w:szCs w:val="28"/>
          <w:highlight w:val="none"/>
          <w:lang w:val="en-US" w:eastAsia="zh-CN"/>
        </w:rPr>
        <w:t>为保证报警系统稳定运行，新增报警器，水浸检测传感器、拓展模块、电话报警模块、手机监控客户端等需使用与原有报警系统匹配的产品</w:t>
      </w:r>
      <w:r>
        <w:rPr>
          <w:rFonts w:hint="eastAsia" w:ascii="仿宋_GB2312" w:hAnsi="仿宋_GB2312" w:eastAsia="仿宋_GB2312" w:cs="仿宋_GB2312"/>
          <w:bCs w:val="0"/>
          <w:color w:val="auto"/>
          <w:kern w:val="2"/>
          <w:sz w:val="28"/>
          <w:szCs w:val="28"/>
          <w:highlight w:val="none"/>
          <w:lang w:val="en-US" w:eastAsia="zh-CN"/>
        </w:rPr>
        <w:t>。</w:t>
      </w:r>
    </w:p>
    <w:p>
      <w:pPr>
        <w:pStyle w:val="2"/>
        <w:numPr>
          <w:ilvl w:val="0"/>
          <w:numId w:val="0"/>
        </w:numPr>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numPr>
          <w:ilvl w:val="-1"/>
          <w:numId w:val="0"/>
        </w:numPr>
        <w:rPr>
          <w:rFonts w:hint="default" w:ascii="仿宋_GB2312" w:hAnsi="仿宋_GB2312" w:eastAsia="仿宋_GB2312" w:cs="仿宋_GB2312"/>
          <w:b w:val="0"/>
          <w:bCs w:val="0"/>
          <w:color w:val="auto"/>
          <w:sz w:val="28"/>
          <w:szCs w:val="28"/>
          <w:highlight w:val="none"/>
          <w:u w:val="single"/>
          <w:lang w:eastAsia="zh-CN"/>
        </w:rPr>
      </w:pPr>
      <w:r>
        <w:rPr>
          <w:rFonts w:hint="eastAsia" w:ascii="仿宋_GB2312" w:hAnsi="仿宋_GB2312" w:eastAsia="仿宋_GB2312" w:cs="仿宋_GB2312"/>
          <w:color w:val="auto"/>
          <w:sz w:val="28"/>
          <w:szCs w:val="28"/>
          <w:highlight w:val="none"/>
          <w:lang w:val="en-US" w:eastAsia="zh-CN"/>
        </w:rPr>
        <w:t xml:space="preserve">   1.</w:t>
      </w:r>
      <w:r>
        <w:rPr>
          <w:rFonts w:hint="eastAsia" w:ascii="仿宋_GB2312" w:hAnsi="仿宋_GB2312" w:eastAsia="仿宋_GB2312" w:cs="仿宋_GB2312"/>
          <w:b w:val="0"/>
          <w:bCs w:val="0"/>
          <w:color w:val="auto"/>
          <w:sz w:val="28"/>
          <w:szCs w:val="28"/>
          <w:highlight w:val="none"/>
          <w:u w:val="single"/>
          <w:lang w:val="en-US" w:eastAsia="zh-CN"/>
        </w:rPr>
        <w:t>报价单位须是在中华人民共和国境内注册的独立法人或其他组织，具有独立法人资格，持有工商行政管理部门核发的营业执照，能开具增值税发票。</w:t>
      </w:r>
    </w:p>
    <w:p>
      <w:pPr>
        <w:numPr>
          <w:ilvl w:val="-1"/>
          <w:numId w:val="0"/>
        </w:numPr>
        <w:autoSpaceDE w:val="0"/>
        <w:autoSpaceDN w:val="0"/>
        <w:ind w:leftChars="0" w:firstLine="0" w:firstLineChars="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u w:val="single"/>
          <w:lang w:val="en-US" w:eastAsia="zh-CN"/>
        </w:rPr>
        <w:t xml:space="preserve">   2.</w:t>
      </w:r>
      <w:r>
        <w:rPr>
          <w:rFonts w:hint="eastAsia" w:ascii="仿宋_GB2312" w:hAnsi="仿宋_GB2312" w:eastAsia="仿宋_GB2312" w:cs="仿宋_GB2312"/>
          <w:color w:val="auto"/>
          <w:sz w:val="28"/>
          <w:szCs w:val="28"/>
          <w:u w:val="single"/>
        </w:rPr>
        <w:t>2018年1月1日至今，最少具有一项</w:t>
      </w:r>
      <w:r>
        <w:rPr>
          <w:rFonts w:hint="eastAsia" w:ascii="仿宋_GB2312" w:hAnsi="仿宋_GB2312" w:eastAsia="仿宋_GB2312" w:cs="仿宋_GB2312"/>
          <w:color w:val="auto"/>
          <w:sz w:val="28"/>
          <w:szCs w:val="28"/>
          <w:u w:val="single"/>
          <w:lang w:val="en-US" w:eastAsia="zh-CN"/>
        </w:rPr>
        <w:t>报警系统类项目实施</w:t>
      </w:r>
      <w:r>
        <w:rPr>
          <w:rFonts w:hint="eastAsia" w:ascii="仿宋_GB2312" w:hAnsi="仿宋_GB2312" w:eastAsia="仿宋_GB2312" w:cs="仿宋_GB2312"/>
          <w:color w:val="auto"/>
          <w:sz w:val="28"/>
          <w:szCs w:val="28"/>
          <w:u w:val="single"/>
        </w:rPr>
        <w:t>业绩（提供合同复印件证明，包括但不限于项目名称、金额及实施内容、合同双方签字盖章、签订日期，并加盖单位公章）；</w:t>
      </w:r>
    </w:p>
    <w:p>
      <w:pPr>
        <w:numPr>
          <w:ilvl w:val="0"/>
          <w:numId w:val="1"/>
        </w:num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现场踏勘(答疑会)时间、地点（也可由</w:t>
      </w:r>
      <w:r>
        <w:rPr>
          <w:rFonts w:hint="eastAsia" w:ascii="仿宋_GB2312" w:hAnsi="仿宋_GB2312" w:eastAsia="仿宋_GB2312" w:cs="仿宋_GB2312"/>
          <w:color w:val="auto"/>
          <w:sz w:val="28"/>
          <w:szCs w:val="28"/>
          <w:highlight w:val="none"/>
          <w:lang w:val="en-US" w:eastAsia="zh-CN"/>
        </w:rPr>
        <w:t>报价人</w:t>
      </w:r>
      <w:r>
        <w:rPr>
          <w:rFonts w:hint="eastAsia" w:ascii="仿宋_GB2312" w:hAnsi="仿宋_GB2312" w:eastAsia="仿宋_GB2312" w:cs="仿宋_GB2312"/>
          <w:color w:val="auto"/>
          <w:sz w:val="28"/>
          <w:szCs w:val="28"/>
          <w:highlight w:val="none"/>
          <w:lang w:val="zh-CN"/>
        </w:rPr>
        <w:t>自行踏勘现场）：</w:t>
      </w:r>
    </w:p>
    <w:p>
      <w:pPr>
        <w:autoSpaceDE w:val="0"/>
        <w:autoSpaceDN w:val="0"/>
        <w:spacing w:line="500" w:lineRule="exact"/>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为保证</w:t>
      </w:r>
      <w:r>
        <w:rPr>
          <w:rFonts w:hint="eastAsia" w:ascii="仿宋" w:hAnsi="仿宋" w:eastAsia="仿宋" w:cs="仿宋"/>
          <w:color w:val="000000"/>
          <w:sz w:val="28"/>
          <w:szCs w:val="28"/>
          <w:lang w:val="en-US" w:eastAsia="zh-CN"/>
        </w:rPr>
        <w:t>各报价单位的技术</w:t>
      </w:r>
      <w:r>
        <w:rPr>
          <w:rFonts w:hint="eastAsia" w:ascii="仿宋" w:hAnsi="仿宋" w:eastAsia="仿宋" w:cs="仿宋"/>
          <w:color w:val="000000"/>
          <w:sz w:val="28"/>
          <w:szCs w:val="28"/>
          <w:lang w:val="zh-CN"/>
        </w:rPr>
        <w:t>能满足现场安装</w:t>
      </w:r>
      <w:r>
        <w:rPr>
          <w:rFonts w:hint="eastAsia" w:ascii="仿宋" w:hAnsi="仿宋" w:eastAsia="仿宋" w:cs="仿宋"/>
          <w:color w:val="000000"/>
          <w:sz w:val="28"/>
          <w:szCs w:val="28"/>
          <w:lang w:val="en-US" w:eastAsia="zh-CN"/>
        </w:rPr>
        <w:t>调试</w:t>
      </w:r>
      <w:r>
        <w:rPr>
          <w:rFonts w:hint="eastAsia" w:ascii="仿宋" w:hAnsi="仿宋" w:eastAsia="仿宋" w:cs="仿宋"/>
          <w:color w:val="000000"/>
          <w:sz w:val="28"/>
          <w:szCs w:val="28"/>
          <w:lang w:val="zh-CN"/>
        </w:rPr>
        <w:t>要求，</w:t>
      </w:r>
      <w:r>
        <w:rPr>
          <w:rFonts w:hint="eastAsia" w:ascii="仿宋" w:hAnsi="仿宋" w:eastAsia="仿宋" w:cs="仿宋"/>
          <w:color w:val="000000"/>
          <w:sz w:val="28"/>
          <w:szCs w:val="28"/>
          <w:lang w:val="en-US" w:eastAsia="zh-CN"/>
        </w:rPr>
        <w:t>本</w:t>
      </w:r>
      <w:r>
        <w:rPr>
          <w:rFonts w:hint="eastAsia" w:ascii="仿宋" w:hAnsi="仿宋" w:eastAsia="仿宋" w:cs="仿宋"/>
          <w:color w:val="000000"/>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autoSpaceDE/>
        <w:autoSpaceDN/>
        <w:ind w:left="279" w:leftChars="133" w:firstLine="305" w:firstLineChars="109"/>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zh-CN"/>
        </w:rPr>
        <w:t>1. 现场踏勘(答疑会)集合时间：</w:t>
      </w:r>
      <w:r>
        <w:rPr>
          <w:rFonts w:hint="eastAsia" w:ascii="仿宋" w:hAnsi="仿宋" w:eastAsia="仿宋" w:cs="仿宋"/>
          <w:color w:val="000000"/>
          <w:sz w:val="28"/>
          <w:szCs w:val="28"/>
          <w:highlight w:val="none"/>
          <w:lang w:val="en-US" w:eastAsia="zh-CN"/>
        </w:rPr>
        <w:t>2021年9月6日14</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30</w:t>
      </w:r>
      <w:r>
        <w:rPr>
          <w:rFonts w:hint="eastAsia" w:ascii="仿宋" w:hAnsi="仿宋" w:eastAsia="仿宋" w:cs="仿宋"/>
          <w:color w:val="000000"/>
          <w:sz w:val="28"/>
          <w:szCs w:val="28"/>
          <w:highlight w:val="none"/>
          <w:u w:val="none"/>
        </w:rPr>
        <w:t>分至</w:t>
      </w:r>
      <w:r>
        <w:rPr>
          <w:rFonts w:hint="eastAsia" w:ascii="仿宋" w:hAnsi="仿宋" w:eastAsia="仿宋" w:cs="仿宋"/>
          <w:color w:val="000000"/>
          <w:sz w:val="28"/>
          <w:szCs w:val="28"/>
          <w:highlight w:val="none"/>
          <w:u w:val="none"/>
          <w:lang w:val="en-US" w:eastAsia="zh-CN"/>
        </w:rPr>
        <w:t>15</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分整，逾时不再接待。</w:t>
      </w:r>
    </w:p>
    <w:p>
      <w:pPr>
        <w:autoSpaceDE w:val="0"/>
        <w:autoSpaceDN w:val="0"/>
        <w:spacing w:line="500"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zh-CN"/>
        </w:rPr>
        <w:t>2. 现场踏勘(答疑会)集合地点：</w:t>
      </w:r>
      <w:r>
        <w:rPr>
          <w:rFonts w:hint="eastAsia" w:ascii="仿宋" w:hAnsi="仿宋" w:eastAsia="仿宋" w:cs="仿宋"/>
          <w:sz w:val="28"/>
          <w:szCs w:val="28"/>
          <w:lang w:val="en-US" w:eastAsia="zh-CN"/>
        </w:rPr>
        <w:t>广州市白云区太和镇龙归龙岗北路20号广州市净水有限公司龙归分公司。</w:t>
      </w:r>
      <w:r>
        <w:rPr>
          <w:rFonts w:hint="eastAsia" w:ascii="仿宋" w:hAnsi="仿宋" w:eastAsia="仿宋" w:cs="仿宋"/>
          <w:sz w:val="28"/>
          <w:szCs w:val="28"/>
        </w:rPr>
        <w:t xml:space="preserve"> </w:t>
      </w:r>
    </w:p>
    <w:p>
      <w:pPr>
        <w:autoSpaceDE/>
        <w:autoSpaceDN/>
        <w:ind w:firstLine="588" w:firstLineChars="210"/>
        <w:rPr>
          <w:rFonts w:hint="eastAsia" w:ascii="仿宋" w:hAnsi="仿宋" w:eastAsia="仿宋" w:cs="仿宋"/>
          <w:color w:val="000000"/>
          <w:sz w:val="28"/>
          <w:szCs w:val="28"/>
          <w:lang w:val="zh-CN"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val="zh-CN"/>
        </w:rPr>
        <w:t>. 现场踏勘(答疑会)时间：</w:t>
      </w:r>
      <w:r>
        <w:rPr>
          <w:rFonts w:hint="eastAsia" w:ascii="仿宋" w:hAnsi="仿宋" w:eastAsia="仿宋" w:cs="仿宋"/>
          <w:color w:val="000000"/>
          <w:sz w:val="28"/>
          <w:szCs w:val="28"/>
          <w:highlight w:val="none"/>
          <w:lang w:val="en-US" w:eastAsia="zh-CN"/>
        </w:rPr>
        <w:t>2021年9月6日15</w:t>
      </w:r>
      <w:r>
        <w:rPr>
          <w:rFonts w:hint="eastAsia" w:ascii="仿宋" w:hAnsi="仿宋" w:eastAsia="仿宋" w:cs="仿宋"/>
          <w:color w:val="000000"/>
          <w:sz w:val="28"/>
          <w:szCs w:val="28"/>
          <w:highlight w:val="none"/>
          <w:u w:val="none"/>
        </w:rPr>
        <w:t>时</w:t>
      </w:r>
      <w:r>
        <w:rPr>
          <w:rFonts w:hint="eastAsia" w:ascii="仿宋" w:hAnsi="仿宋" w:eastAsia="仿宋" w:cs="仿宋"/>
          <w:color w:val="000000"/>
          <w:sz w:val="28"/>
          <w:szCs w:val="28"/>
          <w:highlight w:val="none"/>
          <w:u w:val="none"/>
          <w:lang w:val="en-US" w:eastAsia="zh-CN"/>
        </w:rPr>
        <w:t>00</w:t>
      </w:r>
      <w:r>
        <w:rPr>
          <w:rFonts w:hint="eastAsia" w:ascii="仿宋" w:hAnsi="仿宋" w:eastAsia="仿宋" w:cs="仿宋"/>
          <w:color w:val="000000"/>
          <w:sz w:val="28"/>
          <w:szCs w:val="28"/>
          <w:highlight w:val="none"/>
          <w:u w:val="none"/>
        </w:rPr>
        <w:t>分</w:t>
      </w:r>
      <w:r>
        <w:rPr>
          <w:rFonts w:hint="eastAsia" w:ascii="仿宋" w:hAnsi="仿宋" w:eastAsia="仿宋" w:cs="仿宋"/>
          <w:color w:val="000000"/>
          <w:sz w:val="28"/>
          <w:szCs w:val="28"/>
          <w:highlight w:val="none"/>
          <w:u w:val="none"/>
          <w:lang w:eastAsia="zh-CN"/>
        </w:rPr>
        <w:t>。</w:t>
      </w:r>
    </w:p>
    <w:p>
      <w:pPr>
        <w:spacing w:line="520" w:lineRule="exact"/>
        <w:ind w:firstLine="588" w:firstLineChars="21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八、询价文件的获取：</w:t>
      </w:r>
      <w:r>
        <w:rPr>
          <w:rFonts w:hint="eastAsia" w:ascii="仿宋" w:hAnsi="仿宋" w:eastAsia="仿宋" w:cs="仿宋"/>
          <w:color w:val="000000"/>
          <w:sz w:val="28"/>
          <w:szCs w:val="28"/>
          <w:highlight w:val="none"/>
        </w:rPr>
        <w:t>在202</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时</w:t>
      </w:r>
      <w:r>
        <w:rPr>
          <w:rFonts w:hint="eastAsia" w:ascii="仿宋" w:hAnsi="仿宋" w:eastAsia="仿宋" w:cs="仿宋"/>
          <w:color w:val="000000"/>
          <w:sz w:val="28"/>
          <w:szCs w:val="28"/>
          <w:highlight w:val="none"/>
          <w:lang w:val="en-US" w:eastAsia="zh-CN"/>
        </w:rPr>
        <w:t>00</w:t>
      </w:r>
      <w:r>
        <w:rPr>
          <w:rFonts w:hint="eastAsia" w:ascii="仿宋" w:hAnsi="仿宋" w:eastAsia="仿宋" w:cs="仿宋"/>
          <w:color w:val="000000"/>
          <w:sz w:val="28"/>
          <w:szCs w:val="28"/>
          <w:highlight w:val="none"/>
        </w:rPr>
        <w:t>分前，在广州市净水有限公司门户网站免费下载。</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w:t>
      </w:r>
      <w:r>
        <w:rPr>
          <w:rFonts w:hint="eastAsia" w:ascii="仿宋" w:hAnsi="仿宋" w:eastAsia="仿宋" w:cs="仿宋"/>
          <w:sz w:val="28"/>
          <w:szCs w:val="28"/>
          <w:highlight w:val="none"/>
        </w:rPr>
        <w:t>询价响应文件递交时间：202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14</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分至</w:t>
      </w: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分；询价响应文件递交截止时间：202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val="en-US" w:eastAsia="zh-CN"/>
        </w:rPr>
        <w:t>00</w:t>
      </w:r>
      <w:r>
        <w:rPr>
          <w:rFonts w:hint="eastAsia" w:ascii="仿宋" w:hAnsi="仿宋" w:eastAsia="仿宋" w:cs="仿宋"/>
          <w:sz w:val="28"/>
          <w:szCs w:val="28"/>
          <w:highlight w:val="none"/>
        </w:rPr>
        <w:t>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十一、评审时间：2021年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8</w:t>
      </w:r>
      <w:bookmarkStart w:id="31" w:name="_GoBack"/>
      <w:bookmarkEnd w:id="31"/>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十二、</w:t>
      </w:r>
      <w:r>
        <w:rPr>
          <w:rFonts w:hint="eastAsia" w:ascii="仿宋" w:hAnsi="仿宋" w:eastAsia="仿宋" w:cs="仿宋"/>
          <w:sz w:val="28"/>
          <w:szCs w:val="28"/>
        </w:rPr>
        <w:t>评审地点：</w:t>
      </w:r>
      <w:r>
        <w:rPr>
          <w:rFonts w:hint="eastAsia" w:ascii="仿宋_GB2312" w:hAnsi="仿宋_GB2312" w:eastAsia="仿宋_GB2312" w:cs="仿宋_GB2312"/>
          <w:color w:val="000000" w:themeColor="text1"/>
          <w:sz w:val="28"/>
          <w:szCs w:val="28"/>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六楼招标办</w:t>
      </w:r>
      <w:r>
        <w:rPr>
          <w:rFonts w:hint="eastAsia" w:ascii="仿宋" w:hAnsi="仿宋" w:eastAsia="仿宋" w:cs="仿宋"/>
          <w:sz w:val="28"/>
          <w:szCs w:val="28"/>
          <w:lang w:val="en-US" w:eastAsia="zh-CN"/>
        </w:rPr>
        <w:t xml:space="preserve">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588" w:firstLineChars="21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十三、询价人的联系方式</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询价人：广州市净水有限公司</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_GB2312" w:hAnsi="仿宋_GB2312" w:eastAsia="仿宋_GB2312" w:cs="仿宋_GB2312"/>
          <w:color w:val="000000" w:themeColor="text1"/>
          <w:sz w:val="28"/>
          <w:szCs w:val="28"/>
          <w14:textFill>
            <w14:solidFill>
              <w14:schemeClr w14:val="tx1"/>
            </w14:solidFill>
          </w14:textFill>
        </w:rPr>
        <w:t>广州市天河区临江大道501号</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225"/>
        <w:textAlignment w:val="auto"/>
        <w:rPr>
          <w:rFonts w:hint="eastAsia" w:ascii="仿宋_GB2312" w:hAnsi="仿宋_GB2312" w:eastAsia="仿宋_GB2312" w:cs="仿宋_GB2312"/>
          <w:color w:val="auto"/>
          <w:kern w:val="0"/>
          <w:sz w:val="28"/>
          <w:szCs w:val="28"/>
          <w:highlight w:val="none"/>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黄工</w:t>
      </w:r>
      <w:r>
        <w:rPr>
          <w:rFonts w:hint="eastAsia" w:ascii="仿宋" w:hAnsi="仿宋" w:eastAsia="仿宋" w:cs="仿宋"/>
          <w:sz w:val="28"/>
          <w:szCs w:val="28"/>
        </w:rPr>
        <w:t xml:space="preserve">           联系方式：</w:t>
      </w:r>
      <w:r>
        <w:rPr>
          <w:rFonts w:hint="eastAsia" w:ascii="仿宋" w:hAnsi="仿宋" w:eastAsia="仿宋" w:cs="仿宋"/>
          <w:sz w:val="28"/>
          <w:szCs w:val="28"/>
          <w:lang w:val="en-US" w:eastAsia="zh-CN"/>
        </w:rPr>
        <w:t>020-62315524</w:t>
      </w:r>
      <w:r>
        <w:rPr>
          <w:rFonts w:hint="eastAsia" w:ascii="仿宋" w:hAnsi="仿宋" w:eastAsia="仿宋" w:cs="仿宋"/>
          <w:sz w:val="28"/>
          <w:szCs w:val="28"/>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firstLine="4340" w:firstLineChars="1550"/>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         广州市净水有限公司</w:t>
      </w:r>
    </w:p>
    <w:p>
      <w:pPr>
        <w:keepNext w:val="0"/>
        <w:keepLines w:val="0"/>
        <w:pageBreakBefore w:val="0"/>
        <w:widowControl w:val="0"/>
        <w:kinsoku/>
        <w:wordWrap/>
        <w:overflowPunct/>
        <w:topLinePunct w:val="0"/>
        <w:autoSpaceDE/>
        <w:autoSpaceDN/>
        <w:bidi w:val="0"/>
        <w:adjustRightInd/>
        <w:spacing w:line="360" w:lineRule="auto"/>
        <w:ind w:firstLine="3920" w:firstLineChars="14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none"/>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日</w:t>
      </w:r>
    </w:p>
    <w:p>
      <w:pPr>
        <w:spacing w:line="360" w:lineRule="auto"/>
        <w:rPr>
          <w:rFonts w:ascii="宋体" w:hAnsi="宋体"/>
          <w:sz w:val="28"/>
          <w:szCs w:val="28"/>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处理本项目</w:t>
      </w:r>
      <w:r>
        <w:rPr>
          <w:rFonts w:hint="eastAsia" w:ascii="仿宋_GB2312" w:hAnsi="仿宋_GB2312" w:eastAsia="仿宋_GB2312" w:cs="仿宋_GB2312"/>
          <w:b w:val="0"/>
          <w:bCs w:val="0"/>
          <w:color w:val="auto"/>
          <w:sz w:val="28"/>
          <w:szCs w:val="28"/>
          <w:highlight w:val="none"/>
          <w:u w:val="single"/>
          <w:lang w:val="en-US" w:eastAsia="zh-CN"/>
        </w:rPr>
        <w:t>市净水公司龙归分公司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
        <w:rPr>
          <w:rFonts w:hint="eastAsia"/>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龙归分公司（盖章）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经办人：黎工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联系电话：13580398855</w:t>
            </w:r>
          </w:p>
        </w:tc>
      </w:tr>
    </w:tbl>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both"/>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p>
    <w:p>
      <w:pPr>
        <w:pStyle w:val="11"/>
        <w:adjustRightInd w:val="0"/>
        <w:snapToGrid w:val="0"/>
        <w:spacing w:line="360" w:lineRule="auto"/>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1"/>
        <w:adjustRightInd w:val="0"/>
        <w:snapToGrid w:val="0"/>
        <w:spacing w:line="360" w:lineRule="auto"/>
        <w:rPr>
          <w:rFonts w:hint="eastAsia" w:ascii="仿宋_GB2312" w:hAnsi="仿宋_GB2312" w:eastAsia="仿宋_GB2312" w:cs="仿宋_GB2312"/>
          <w:b/>
          <w:color w:val="auto"/>
          <w:sz w:val="28"/>
          <w:szCs w:val="28"/>
          <w:highlight w:val="none"/>
          <w:lang w:val="zh-CN"/>
        </w:rPr>
      </w:pPr>
    </w:p>
    <w:p>
      <w:pPr>
        <w:pStyle w:val="11"/>
        <w:numPr>
          <w:ilvl w:val="0"/>
          <w:numId w:val="2"/>
        </w:numPr>
        <w:adjustRightInd w:val="0"/>
        <w:snapToGrid w:val="0"/>
        <w:spacing w:line="36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588" w:firstLineChars="210"/>
        <w:textAlignment w:val="auto"/>
        <w:rPr>
          <w:rFonts w:hint="eastAsia" w:ascii="宋体" w:hAnsi="宋体" w:eastAsia="宋体" w:cs="Times New Roman"/>
          <w:bCs/>
          <w:sz w:val="28"/>
          <w:szCs w:val="28"/>
          <w:lang w:val="en-US" w:eastAsia="zh-CN"/>
        </w:rPr>
      </w:pPr>
      <w:r>
        <w:rPr>
          <w:rFonts w:hint="eastAsia" w:ascii="仿宋_GB2312" w:hAnsi="仿宋_GB2312" w:cs="仿宋_GB2312"/>
          <w:color w:val="FF0000"/>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目前</w:t>
      </w:r>
      <w:r>
        <w:rPr>
          <w:rFonts w:hint="eastAsia" w:ascii="仿宋_GB2312" w:hAnsi="仿宋_GB2312" w:eastAsia="仿宋_GB2312" w:cs="仿宋_GB2312"/>
          <w:bCs w:val="0"/>
          <w:color w:val="auto"/>
          <w:kern w:val="2"/>
          <w:sz w:val="28"/>
          <w:szCs w:val="28"/>
          <w:highlight w:val="none"/>
          <w:u w:val="none"/>
          <w:lang w:val="en-US" w:eastAsia="zh-CN"/>
        </w:rPr>
        <w:t>龙归分公司已在三期安装了一套水淹报警装置，现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5273675" cy="3194050"/>
            <wp:effectExtent l="0" t="0" r="3175"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273675" cy="3194050"/>
                    </a:xfrm>
                    <a:prstGeom prst="rect">
                      <a:avLst/>
                    </a:prstGeom>
                    <a:noFill/>
                    <a:ln>
                      <a:noFill/>
                    </a:ln>
                  </pic:spPr>
                </pic:pic>
              </a:graphicData>
            </a:graphic>
          </wp:inline>
        </w:drawing>
      </w:r>
    </w:p>
    <w:tbl>
      <w:tblPr>
        <w:tblStyle w:val="21"/>
        <w:tblpPr w:leftFromText="180" w:rightFromText="180" w:vertAnchor="text" w:horzAnchor="page" w:tblpX="1189" w:tblpY="139"/>
        <w:tblOverlap w:val="never"/>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614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614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位置（预估）</w:t>
            </w:r>
          </w:p>
        </w:tc>
        <w:tc>
          <w:tcPr>
            <w:tcW w:w="2310"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细格栅及旋流沉砂池、膜格栅</w:t>
            </w:r>
          </w:p>
        </w:tc>
        <w:tc>
          <w:tcPr>
            <w:tcW w:w="2310"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粗格栅及提升泵房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6141"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加药间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膜池加压机房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消防电梯井坑</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7</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排水泵井</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污泥干化设备间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负二层浓缩池排水沟</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pStyle w:val="2"/>
        <w:rPr>
          <w:rFonts w:hint="default"/>
          <w:b/>
          <w:bCs/>
          <w:sz w:val="32"/>
          <w:szCs w:val="32"/>
          <w:lang w:val="en-US" w:eastAsia="zh-CN"/>
        </w:rPr>
      </w:pPr>
      <w:r>
        <w:rPr>
          <w:rFonts w:hint="eastAsia"/>
          <w:b/>
          <w:bCs/>
          <w:sz w:val="32"/>
          <w:szCs w:val="32"/>
          <w:lang w:val="en-US" w:eastAsia="zh-CN"/>
        </w:rPr>
        <w:t>工程量清单</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8" w:tblpY="-71"/>
        <w:tblOverlap w:val="never"/>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1682"/>
        <w:gridCol w:w="4383"/>
        <w:gridCol w:w="1476"/>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8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38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8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2"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8"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不锈钢电箱</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镀锌钢管弯头，直通，三通</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438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p>
      <w:pPr>
        <w:pStyle w:val="2"/>
        <w:numPr>
          <w:ilvl w:val="0"/>
          <w:numId w:val="0"/>
        </w:numPr>
        <w:ind w:firstLine="0" w:firstLineChars="0"/>
        <w:rPr>
          <w:rFonts w:hint="eastAsia" w:ascii="仿宋_GB2312" w:hAnsi="仿宋_GB2312" w:eastAsia="仿宋_GB2312" w:cs="仿宋_GB2312"/>
          <w:color w:val="auto"/>
          <w:sz w:val="28"/>
          <w:szCs w:val="28"/>
          <w:highlight w:val="none"/>
          <w:lang w:val="en-US" w:eastAsia="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eastAsia" w:ascii="仿宋_GB2312" w:hAnsi="仿宋_GB2312" w:eastAsia="仿宋_GB2312" w:cs="仿宋_GB2312"/>
          <w:b/>
          <w:color w:val="auto"/>
          <w:sz w:val="28"/>
          <w:szCs w:val="28"/>
          <w:highlight w:val="none"/>
          <w:lang w:val="zh-CN"/>
        </w:rPr>
      </w:pPr>
    </w:p>
    <w:p>
      <w:pPr>
        <w:pStyle w:val="11"/>
        <w:numPr>
          <w:ilvl w:val="-1"/>
          <w:numId w:val="0"/>
        </w:numPr>
        <w:adjustRightInd w:val="0"/>
        <w:snapToGrid w:val="0"/>
        <w:spacing w:line="360" w:lineRule="auto"/>
        <w:ind w:left="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numPr>
          <w:ilvl w:val="0"/>
          <w:numId w:val="3"/>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设备选型</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预处理段与负二层集水槽已有</w:t>
      </w:r>
      <w:r>
        <w:rPr>
          <w:rFonts w:hint="eastAsia" w:ascii="仿宋_GB2312" w:hAnsi="仿宋_GB2312" w:eastAsia="仿宋_GB2312" w:cs="仿宋_GB2312"/>
          <w:bCs w:val="0"/>
          <w:color w:val="auto"/>
          <w:sz w:val="28"/>
          <w:szCs w:val="28"/>
          <w:highlight w:val="none"/>
          <w:lang w:eastAsia="zh-CN"/>
        </w:rPr>
        <w:t>）</w:t>
      </w:r>
    </w:p>
    <w:p>
      <w:pPr>
        <w:numPr>
          <w:ilvl w:val="0"/>
          <w:numId w:val="0"/>
        </w:numPr>
        <w:spacing w:line="520" w:lineRule="exact"/>
        <w:ind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QH3000</w:t>
      </w:r>
      <w:r>
        <w:rPr>
          <w:rFonts w:hint="eastAsia" w:ascii="仿宋_GB2312" w:hAnsi="仿宋_GB2312" w:eastAsia="仿宋_GB2312" w:cs="仿宋_GB2312"/>
          <w:bCs w:val="0"/>
          <w:color w:val="auto"/>
          <w:sz w:val="28"/>
          <w:szCs w:val="28"/>
          <w:highlight w:val="none"/>
          <w:lang w:eastAsia="zh-CN"/>
        </w:rPr>
        <w:t>水淹探头</w:t>
      </w:r>
      <w:r>
        <w:rPr>
          <w:rFonts w:hint="eastAsia" w:ascii="仿宋_GB2312" w:hAnsi="仿宋_GB2312" w:eastAsia="仿宋_GB2312" w:cs="仿宋_GB2312"/>
          <w:bCs w:val="0"/>
          <w:color w:val="auto"/>
          <w:sz w:val="28"/>
          <w:szCs w:val="28"/>
          <w:highlight w:val="none"/>
        </w:rPr>
        <w:t>是一款高可靠、高灵敏的区域式</w:t>
      </w:r>
      <w:r>
        <w:rPr>
          <w:rFonts w:hint="eastAsia" w:ascii="仿宋_GB2312" w:hAnsi="仿宋_GB2312" w:eastAsia="仿宋_GB2312" w:cs="仿宋_GB2312"/>
          <w:bCs w:val="0"/>
          <w:color w:val="auto"/>
          <w:sz w:val="28"/>
          <w:szCs w:val="28"/>
          <w:highlight w:val="none"/>
          <w:lang w:eastAsia="zh-CN"/>
        </w:rPr>
        <w:t>淹水监测</w:t>
      </w:r>
      <w:r>
        <w:rPr>
          <w:rFonts w:hint="eastAsia" w:ascii="仿宋_GB2312" w:hAnsi="仿宋_GB2312" w:eastAsia="仿宋_GB2312" w:cs="仿宋_GB2312"/>
          <w:bCs w:val="0"/>
          <w:color w:val="auto"/>
          <w:sz w:val="28"/>
          <w:szCs w:val="28"/>
          <w:highlight w:val="none"/>
        </w:rPr>
        <w:t>，</w:t>
      </w:r>
      <w:r>
        <w:rPr>
          <w:rFonts w:hint="eastAsia" w:ascii="仿宋_GB2312" w:hAnsi="仿宋_GB2312" w:eastAsia="仿宋_GB2312" w:cs="仿宋_GB2312"/>
          <w:bCs w:val="0"/>
          <w:color w:val="auto"/>
          <w:sz w:val="28"/>
          <w:szCs w:val="28"/>
          <w:highlight w:val="none"/>
          <w:lang w:eastAsia="zh-CN"/>
        </w:rPr>
        <w:t>淹水探头</w:t>
      </w:r>
      <w:r>
        <w:rPr>
          <w:rFonts w:hint="eastAsia" w:ascii="仿宋_GB2312" w:hAnsi="仿宋_GB2312" w:eastAsia="仿宋_GB2312" w:cs="仿宋_GB2312"/>
          <w:bCs w:val="0"/>
          <w:color w:val="auto"/>
          <w:sz w:val="28"/>
          <w:szCs w:val="28"/>
          <w:highlight w:val="none"/>
        </w:rPr>
        <w:t>采用电极检测式原理，通过连接专业漏水传感线缆即组成一个单通道的检测报警系统，液体碰触到传感线缆导致检测回路电阻的变化，漏水检测器根据电路的变化，从而输出报警继电器信号</w:t>
      </w:r>
      <w:r>
        <w:rPr>
          <w:rFonts w:hint="eastAsia" w:ascii="仿宋_GB2312" w:hAnsi="仿宋_GB2312" w:eastAsia="仿宋_GB2312" w:cs="仿宋_GB2312"/>
          <w:bCs w:val="0"/>
          <w:color w:val="auto"/>
          <w:sz w:val="28"/>
          <w:szCs w:val="28"/>
          <w:highlight w:val="none"/>
          <w:lang w:eastAsia="zh-CN"/>
        </w:rPr>
        <w:t>。</w:t>
      </w:r>
    </w:p>
    <w:p>
      <w:pPr>
        <w:numPr>
          <w:ilvl w:val="0"/>
          <w:numId w:val="3"/>
        </w:numPr>
        <w:spacing w:line="520" w:lineRule="exact"/>
        <w:ind w:left="0" w:leftChars="0" w:firstLine="588" w:firstLineChars="210"/>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监控主机型号（已有）</w:t>
      </w:r>
    </w:p>
    <w:p>
      <w:pPr>
        <w:numPr>
          <w:ilvl w:val="0"/>
          <w:numId w:val="0"/>
        </w:numPr>
        <w:spacing w:line="520" w:lineRule="exact"/>
        <w:ind w:leftChars="0" w:firstLine="588" w:firstLineChars="210"/>
        <w:rPr>
          <w:rFonts w:hint="eastAsia" w:ascii="宋体" w:hAnsi="宋体" w:eastAsia="宋体" w:cs="Times New Roman"/>
          <w:bCs/>
          <w:sz w:val="28"/>
          <w:szCs w:val="28"/>
        </w:rPr>
      </w:pPr>
      <w:r>
        <w:rPr>
          <w:rFonts w:hint="eastAsia" w:ascii="仿宋_GB2312" w:hAnsi="仿宋_GB2312" w:eastAsia="仿宋_GB2312" w:cs="仿宋_GB2312"/>
          <w:bCs w:val="0"/>
          <w:color w:val="auto"/>
          <w:sz w:val="28"/>
          <w:szCs w:val="28"/>
          <w:highlight w:val="none"/>
          <w:lang w:val="en-US" w:eastAsia="zh-CN"/>
        </w:rPr>
        <w:t>QH</w:t>
      </w:r>
      <w:r>
        <w:rPr>
          <w:rFonts w:hint="eastAsia" w:ascii="仿宋_GB2312" w:hAnsi="仿宋_GB2312" w:eastAsia="仿宋_GB2312" w:cs="仿宋_GB2312"/>
          <w:bCs w:val="0"/>
          <w:color w:val="auto"/>
          <w:sz w:val="28"/>
          <w:szCs w:val="28"/>
          <w:highlight w:val="none"/>
        </w:rPr>
        <w:t>3000系列监控主机是一款自主研发的嵌入式动环监控服务器，管理系统配合相关的传感器可以监控相对应设备的警情，一旦设备的相关参数出现异常，管理系统会通过手机短信、电话、声光报警器等在第一时间通知相关管理人员，确保设备出现故障能够及时发现与解决。同时，灵活的输出控制设置，可自由设置任何一个故障的联动输出。</w:t>
      </w:r>
    </w:p>
    <w:p>
      <w:pPr>
        <w:numPr>
          <w:ilvl w:val="-1"/>
          <w:numId w:val="0"/>
        </w:numPr>
        <w:spacing w:line="520" w:lineRule="exact"/>
        <w:ind w:leftChars="0" w:firstLine="588" w:firstLineChars="210"/>
        <w:rPr>
          <w:rFonts w:hint="eastAsia" w:ascii="仿宋_GB2312" w:hAnsi="仿宋_GB2312" w:eastAsia="仿宋_GB2312" w:cs="仿宋_GB2312"/>
          <w:bCs w:val="0"/>
          <w:color w:val="auto"/>
          <w:sz w:val="28"/>
          <w:szCs w:val="28"/>
          <w:highlight w:val="none"/>
          <w:lang w:eastAsia="zh-CN"/>
        </w:rPr>
      </w:pPr>
      <w:r>
        <w:rPr>
          <w:rFonts w:hint="eastAsia" w:ascii="仿宋_GB2312" w:hAnsi="仿宋_GB2312" w:eastAsia="仿宋_GB2312" w:cs="仿宋_GB2312"/>
          <w:bCs w:val="0"/>
          <w:color w:val="auto"/>
          <w:sz w:val="28"/>
          <w:szCs w:val="28"/>
          <w:highlight w:val="none"/>
          <w:lang w:eastAsia="zh-CN"/>
        </w:rPr>
        <w:t>主机参数如下：</w:t>
      </w:r>
    </w:p>
    <w:tbl>
      <w:tblPr>
        <w:tblStyle w:val="20"/>
        <w:tblpPr w:leftFromText="180" w:rightFromText="180" w:vertAnchor="text" w:horzAnchor="page" w:tblpX="1392" w:tblpY="63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909"/>
        <w:gridCol w:w="1947"/>
        <w:gridCol w:w="140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类型</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监控项目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开关量输入</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8路干节点输入，带光电隔离，带DC12V供电输出；</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最大总输出电流1.5A(既16路总输出)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照明系统</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1路照明灯光控制，可远程开关灯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故障报警</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开关量输出</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2路继电器输出（注意:AC250V/3A或DC30V/3A）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通讯接口</w:t>
            </w:r>
          </w:p>
        </w:tc>
        <w:tc>
          <w:tcPr>
            <w:tcW w:w="1909"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串口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1路RS232 通讯速率：1200～115200bps 默认9600；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4路RS485 通讯速率：1200～19200bps  默认9600；</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带DC12V供电输出，单路最大输出电流1A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以太网接口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2路10/100/1000M以太网Ethernet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电源参数</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宽输入范围</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AC100～240V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最大功率</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72W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接入方式</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直接接入220V电流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工作环境</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温度</w:t>
            </w:r>
          </w:p>
        </w:tc>
        <w:tc>
          <w:tcPr>
            <w:tcW w:w="1947"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-20℃～70℃</w:t>
            </w:r>
          </w:p>
        </w:tc>
        <w:tc>
          <w:tcPr>
            <w:tcW w:w="1400"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相对湿度</w:t>
            </w:r>
          </w:p>
        </w:tc>
        <w:tc>
          <w:tcPr>
            <w:tcW w:w="2411" w:type="dxa"/>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5%RH～95%RH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尺寸与重量</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主机尺寸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439mm*216mm*45mm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包装尺寸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625mm*300mm*100mm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净重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3900g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毛重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4843g</w:t>
            </w:r>
          </w:p>
        </w:tc>
      </w:tr>
    </w:tbl>
    <w:p>
      <w:pPr>
        <w:numPr>
          <w:ilvl w:val="0"/>
          <w:numId w:val="0"/>
        </w:numPr>
        <w:spacing w:line="360" w:lineRule="auto"/>
        <w:jc w:val="left"/>
        <w:rPr>
          <w:rFonts w:hint="eastAsia" w:ascii="宋体" w:hAnsi="宋体" w:eastAsia="宋体"/>
          <w:bCs/>
          <w:sz w:val="28"/>
          <w:szCs w:val="28"/>
          <w:lang w:val="en-US" w:eastAsia="zh-CN"/>
        </w:rPr>
      </w:pPr>
    </w:p>
    <w:p>
      <w:pPr>
        <w:numPr>
          <w:ilvl w:val="-1"/>
          <w:numId w:val="0"/>
        </w:numPr>
        <w:spacing w:line="520" w:lineRule="exact"/>
        <w:ind w:firstLine="588" w:firstLineChars="210"/>
        <w:jc w:val="left"/>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lang w:val="en-US" w:eastAsia="zh-CN"/>
        </w:rPr>
        <w:t>3、</w:t>
      </w:r>
      <w:r>
        <w:rPr>
          <w:rFonts w:hint="eastAsia" w:ascii="仿宋_GB2312" w:hAnsi="仿宋_GB2312" w:eastAsia="仿宋_GB2312" w:cs="仿宋_GB2312"/>
          <w:bCs w:val="0"/>
          <w:color w:val="auto"/>
          <w:sz w:val="28"/>
          <w:szCs w:val="28"/>
          <w:highlight w:val="none"/>
        </w:rPr>
        <w:t>现场</w:t>
      </w:r>
      <w:r>
        <w:rPr>
          <w:rFonts w:hint="eastAsia" w:ascii="仿宋_GB2312" w:hAnsi="仿宋_GB2312" w:eastAsia="仿宋_GB2312" w:cs="仿宋_GB2312"/>
          <w:bCs w:val="0"/>
          <w:color w:val="auto"/>
          <w:sz w:val="28"/>
          <w:szCs w:val="28"/>
          <w:highlight w:val="none"/>
          <w:lang w:eastAsia="zh-CN"/>
        </w:rPr>
        <w:t>主要设备接线方式</w:t>
      </w:r>
      <w:r>
        <w:rPr>
          <w:rFonts w:hint="eastAsia" w:ascii="仿宋_GB2312" w:hAnsi="仿宋_GB2312" w:eastAsia="仿宋_GB2312" w:cs="仿宋_GB2312"/>
          <w:bCs w:val="0"/>
          <w:color w:val="auto"/>
          <w:sz w:val="28"/>
          <w:szCs w:val="28"/>
          <w:highlight w:val="none"/>
        </w:rPr>
        <w:t>。</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A、</w:t>
      </w:r>
      <w:r>
        <w:rPr>
          <w:rFonts w:hint="eastAsia" w:ascii="仿宋_GB2312" w:hAnsi="仿宋_GB2312" w:eastAsia="仿宋_GB2312" w:cs="仿宋_GB2312"/>
          <w:bCs w:val="0"/>
          <w:color w:val="auto"/>
          <w:sz w:val="28"/>
          <w:szCs w:val="28"/>
          <w:highlight w:val="none"/>
          <w:lang w:eastAsia="zh-CN"/>
        </w:rPr>
        <w:t>主机部分接线方式：</w:t>
      </w:r>
      <w:r>
        <w:rPr>
          <w:rFonts w:hint="eastAsia" w:ascii="仿宋_GB2312" w:hAnsi="仿宋_GB2312" w:eastAsia="仿宋_GB2312" w:cs="仿宋_GB2312"/>
          <w:bCs w:val="0"/>
          <w:color w:val="auto"/>
          <w:sz w:val="28"/>
          <w:szCs w:val="28"/>
          <w:highlight w:val="none"/>
          <w:lang w:val="en-US" w:eastAsia="zh-CN"/>
        </w:rPr>
        <w:t>LAN口接入外网、RJ45网口连接主机与水淹传感器采用超五类网线连接POE供电方式、但超过150米距离，另外加装开关电源供电。</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B、主机输入端口为8位（超出部分由DI拓展模块连接），该项目配置一台动环主机及四台拓展模块、22个水淹传感器模块、22个声光报警器、22个继电器模块。</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4、具体施工安排。</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588" w:firstLineChars="21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现场布线：22个水淹报警点，所有线路进入主槽管，槽管内布线用难燃线管安装，槽管外用镀锌铁管安装，拓展模块、开关电源、主机安装在不锈钢电箱内，漏水检测线采用难燃线管安装。</w:t>
      </w:r>
    </w:p>
    <w:p>
      <w:pPr>
        <w:pStyle w:val="1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sz w:val="28"/>
          <w:szCs w:val="28"/>
          <w:lang w:val="en-US" w:eastAsia="zh-CN"/>
        </w:rPr>
        <w:t>5、所有设备需提供产品质量证明文件、操作维修手册等（手册应包含设备情况、系统和主要部件常见故障、保养要求、紧急维修电话等内容）。</w:t>
      </w:r>
    </w:p>
    <w:p>
      <w:pPr>
        <w:pStyle w:val="2"/>
        <w:ind w:firstLine="560" w:firstLineChars="200"/>
        <w:rPr>
          <w:rFonts w:ascii="仿宋_GB2312" w:hAnsi="宋体" w:eastAsia="仿宋_GB2312" w:cs="仿宋_GB2312"/>
          <w:i w:val="0"/>
          <w:caps w:val="0"/>
          <w:color w:val="000000"/>
          <w:spacing w:val="0"/>
          <w:sz w:val="28"/>
          <w:szCs w:val="28"/>
          <w:shd w:val="clear" w:color="auto" w:fill="FFFFFF"/>
        </w:rPr>
      </w:pPr>
      <w:r>
        <w:rPr>
          <w:rFonts w:hint="eastAsia" w:ascii="仿宋_GB2312" w:hAnsi="宋体" w:cs="仿宋_GB2312"/>
          <w:i w:val="0"/>
          <w:caps w:val="0"/>
          <w:color w:val="auto"/>
          <w:spacing w:val="0"/>
          <w:sz w:val="28"/>
          <w:szCs w:val="28"/>
          <w:shd w:val="clear" w:color="auto" w:fill="FFFFFF"/>
          <w:lang w:val="en-US" w:eastAsia="zh-CN"/>
        </w:rPr>
        <w:t>6、</w:t>
      </w:r>
      <w:r>
        <w:rPr>
          <w:rFonts w:ascii="仿宋_GB2312" w:hAnsi="宋体" w:eastAsia="仿宋_GB2312" w:cs="仿宋_GB2312"/>
          <w:i w:val="0"/>
          <w:caps w:val="0"/>
          <w:color w:val="000000"/>
          <w:spacing w:val="0"/>
          <w:sz w:val="28"/>
          <w:szCs w:val="28"/>
          <w:shd w:val="clear" w:color="auto" w:fill="FFFFFF"/>
        </w:rPr>
        <w:t>本项目开展期间，承包方必须整理好本项目的所有的技术资料，不限于项目施工图、竣工图、设备技术说明书等。项目竣工后，承包方将所有关于本项目的技术资料整理好并交至项目承办单位。</w:t>
      </w:r>
    </w:p>
    <w:p>
      <w:pPr>
        <w:pStyle w:val="2"/>
        <w:ind w:firstLine="560" w:firstLineChars="200"/>
        <w:rPr>
          <w:rFonts w:ascii="仿宋_GB2312" w:hAnsi="宋体" w:eastAsia="仿宋_GB2312" w:cs="仿宋_GB2312"/>
          <w:i w:val="0"/>
          <w:caps w:val="0"/>
          <w:color w:val="000000"/>
          <w:spacing w:val="0"/>
          <w:sz w:val="28"/>
          <w:szCs w:val="28"/>
          <w:shd w:val="clear" w:color="auto" w:fill="FFFFFF"/>
        </w:rPr>
      </w:pPr>
    </w:p>
    <w:p>
      <w:pPr>
        <w:pStyle w:val="11"/>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施工期</w:t>
      </w:r>
      <w:r>
        <w:rPr>
          <w:rFonts w:hint="eastAsia" w:ascii="仿宋_GB2312" w:hAnsi="仿宋_GB2312" w:eastAsia="仿宋_GB2312" w:cs="仿宋_GB2312"/>
          <w:sz w:val="28"/>
          <w:szCs w:val="28"/>
          <w:u w:val="none"/>
          <w:lang w:val="en-US" w:eastAsia="zh-CN"/>
        </w:rPr>
        <w:t>30个日历天。</w:t>
      </w:r>
    </w:p>
    <w:p>
      <w:pPr>
        <w:numPr>
          <w:ilvl w:val="-1"/>
          <w:numId w:val="0"/>
        </w:numPr>
        <w:autoSpaceDE/>
        <w:autoSpaceDN/>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r>
        <w:rPr>
          <w:rFonts w:hint="eastAsia" w:ascii="仿宋_GB2312" w:hAnsi="仿宋_GB2312" w:eastAsia="仿宋_GB2312" w:cs="仿宋_GB2312"/>
          <w:i w:val="0"/>
          <w:caps w:val="0"/>
          <w:color w:val="auto"/>
          <w:spacing w:val="0"/>
          <w:sz w:val="28"/>
          <w:szCs w:val="28"/>
          <w:shd w:val="clear" w:color="auto" w:fill="auto"/>
          <w:lang w:val="en-US" w:eastAsia="zh-CN"/>
        </w:rPr>
        <w:t>质保期内，需</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p>
    <w:p>
      <w:pPr>
        <w:numPr>
          <w:ilvl w:val="0"/>
          <w:numId w:val="0"/>
        </w:numPr>
        <w:autoSpaceDE w:val="0"/>
        <w:autoSpaceDN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0" w:leftChars="0"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keepNext w:val="0"/>
        <w:keepLines w:val="0"/>
        <w:pageBreakBefore w:val="0"/>
        <w:widowControl w:val="0"/>
        <w:kinsoku/>
        <w:wordWrap/>
        <w:overflowPunct/>
        <w:topLinePunct w:val="0"/>
        <w:autoSpaceDE w:val="0"/>
        <w:autoSpaceDN w:val="0"/>
        <w:bidi w:val="0"/>
        <w:spacing w:line="360" w:lineRule="auto"/>
        <w:ind w:left="560" w:firstLine="0" w:firstLineChars="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质保期</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lang w:val="en-US" w:eastAsia="zh-CN"/>
        </w:rPr>
        <w:t>设备</w:t>
      </w:r>
      <w:r>
        <w:rPr>
          <w:rFonts w:hint="eastAsia" w:ascii="仿宋_GB2312" w:hAnsi="仿宋_GB2312" w:eastAsia="仿宋_GB2312" w:cs="仿宋_GB2312"/>
          <w:color w:val="auto"/>
          <w:sz w:val="28"/>
          <w:szCs w:val="28"/>
        </w:rPr>
        <w:t>质保期</w:t>
      </w:r>
      <w:r>
        <w:rPr>
          <w:rFonts w:hint="eastAsia" w:ascii="仿宋_GB2312" w:hAnsi="仿宋_GB2312" w:eastAsia="仿宋_GB2312" w:cs="仿宋_GB2312"/>
          <w:color w:val="auto"/>
          <w:sz w:val="28"/>
          <w:szCs w:val="28"/>
          <w:lang w:val="en-US" w:eastAsia="zh-CN"/>
        </w:rPr>
        <w:t>1年</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质保期内包括但不限于免费保修和调试</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0"/>
        </w:numPr>
        <w:kinsoku/>
        <w:wordWrap/>
        <w:overflowPunct/>
        <w:topLinePunct w:val="0"/>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发包人将自承包商履行完合同义务之日起三十个工作日内组织验收，验收要求、验收标准及方法如下：</w:t>
      </w:r>
    </w:p>
    <w:p>
      <w:pPr>
        <w:pStyle w:val="2"/>
        <w:numPr>
          <w:ilvl w:val="0"/>
          <w:numId w:val="0"/>
        </w:numPr>
        <w:ind w:firstLine="560" w:firstLineChars="200"/>
        <w:rPr>
          <w:rFonts w:ascii="仿宋_GB2312" w:hAnsi="仿宋_GB2312" w:eastAsia="仿宋_GB2312" w:cs="仿宋_GB2312"/>
          <w:sz w:val="28"/>
          <w:szCs w:val="28"/>
        </w:rPr>
      </w:pPr>
      <w:r>
        <w:rPr>
          <w:rFonts w:hint="eastAsia" w:ascii="仿宋_GB2312" w:hAnsi="仿宋_GB2312" w:cs="仿宋_GB2312"/>
          <w:color w:val="auto"/>
          <w:kern w:val="2"/>
          <w:sz w:val="28"/>
          <w:szCs w:val="28"/>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形式。</w:t>
      </w:r>
    </w:p>
    <w:p>
      <w:pPr>
        <w:keepNext w:val="0"/>
        <w:keepLines w:val="0"/>
        <w:pageBreakBefore w:val="0"/>
        <w:widowControl w:val="0"/>
        <w:kinsoku/>
        <w:wordWrap/>
        <w:overflowPunct/>
        <w:topLinePunct w:val="0"/>
        <w:autoSpaceDE w:val="0"/>
        <w:autoSpaceDN w:val="0"/>
        <w:bidi w:val="0"/>
        <w:spacing w:line="500" w:lineRule="exact"/>
        <w:ind w:left="2339" w:leftChars="267" w:hanging="1778" w:hangingChars="635"/>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color w:val="auto"/>
          <w:sz w:val="28"/>
          <w:szCs w:val="28"/>
        </w:rPr>
        <w:t>8.</w:t>
      </w:r>
      <w:r>
        <w:rPr>
          <w:rFonts w:hint="eastAsia" w:ascii="仿宋_GB2312" w:hAnsi="仿宋_GB2312" w:eastAsia="仿宋_GB2312" w:cs="仿宋_GB2312"/>
          <w:color w:val="auto"/>
          <w:sz w:val="28"/>
          <w:szCs w:val="28"/>
          <w:lang w:val="en-US" w:eastAsia="zh-CN"/>
        </w:rPr>
        <w:t>承包方式：</w:t>
      </w:r>
      <w:r>
        <w:rPr>
          <w:rFonts w:hint="eastAsia" w:ascii="仿宋_GB2312" w:hAnsi="仿宋_GB2312" w:eastAsia="仿宋_GB2312" w:cs="仿宋_GB2312"/>
          <w:color w:val="auto"/>
          <w:sz w:val="28"/>
          <w:szCs w:val="28"/>
          <w:lang w:val="zh-CN"/>
        </w:rPr>
        <w:t>单价</w:t>
      </w:r>
      <w:r>
        <w:rPr>
          <w:rFonts w:hint="eastAsia" w:ascii="仿宋_GB2312" w:hAnsi="仿宋_GB2312" w:eastAsia="仿宋_GB2312" w:cs="仿宋_GB2312"/>
          <w:color w:val="auto"/>
          <w:sz w:val="28"/>
          <w:szCs w:val="28"/>
          <w:lang w:val="en-US" w:eastAsia="zh-CN"/>
        </w:rPr>
        <w:t>包干。</w:t>
      </w:r>
    </w:p>
    <w:p>
      <w:pPr>
        <w:pStyle w:val="2"/>
        <w:ind w:firstLine="560" w:firstLineChars="200"/>
        <w:rPr>
          <w:rFonts w:hint="eastAsia" w:ascii="仿宋_GB2312" w:hAnsi="宋体" w:eastAsia="仿宋_GB2312" w:cs="仿宋_GB2312"/>
          <w:i w:val="0"/>
          <w:caps w:val="0"/>
          <w:color w:val="000000"/>
          <w:spacing w:val="0"/>
          <w:sz w:val="28"/>
          <w:szCs w:val="28"/>
          <w:shd w:val="clear" w:color="auto" w:fill="FFFFFF"/>
          <w:lang w:val="en-US" w:eastAsia="zh-CN"/>
        </w:rPr>
      </w:pPr>
    </w:p>
    <w:p>
      <w:pPr>
        <w:pStyle w:val="11"/>
        <w:numPr>
          <w:ilvl w:val="-1"/>
          <w:numId w:val="0"/>
        </w:numPr>
        <w:adjustRightInd w:val="0"/>
        <w:snapToGrid w:val="0"/>
        <w:spacing w:line="360" w:lineRule="auto"/>
        <w:ind w:firstLine="0" w:firstLineChars="0"/>
        <w:jc w:val="both"/>
        <w:rPr>
          <w:rFonts w:hint="default" w:ascii="仿宋_GB2312" w:hAnsi="仿宋_GB2312" w:eastAsia="仿宋_GB2312" w:cs="仿宋_GB2312"/>
          <w:color w:val="auto"/>
          <w:sz w:val="28"/>
          <w:szCs w:val="28"/>
          <w:highlight w:val="none"/>
          <w:lang w:val="en-US" w:eastAsia="zh-CN"/>
        </w:rPr>
      </w:pPr>
    </w:p>
    <w:p>
      <w:pPr>
        <w:pStyle w:val="2"/>
        <w:rPr>
          <w:rFonts w:ascii="仿宋" w:hAnsi="仿宋" w:eastAsia="仿宋" w:cs="仿宋_GB2312"/>
          <w:color w:val="auto"/>
          <w:sz w:val="28"/>
          <w:szCs w:val="28"/>
          <w:highlight w:val="none"/>
        </w:rPr>
      </w:pPr>
    </w:p>
    <w:p>
      <w:pPr>
        <w:pStyle w:val="2"/>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1"/>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1"/>
        <w:adjustRightInd w:val="0"/>
        <w:snapToGrid w:val="0"/>
        <w:spacing w:line="300" w:lineRule="auto"/>
        <w:ind w:left="560"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1"/>
        <w:tabs>
          <w:tab w:val="left" w:pos="360"/>
        </w:tabs>
        <w:adjustRightInd w:val="0"/>
        <w:snapToGrid w:val="0"/>
        <w:spacing w:line="300" w:lineRule="auto"/>
        <w:ind w:left="560"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1"/>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1"/>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3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1"/>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1"/>
        <w:adjustRightInd w:val="0"/>
        <w:snapToGrid w:val="0"/>
        <w:spacing w:line="300" w:lineRule="auto"/>
        <w:ind w:firstLine="280"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1"/>
        <w:adjustRightInd w:val="0"/>
        <w:snapToGrid w:val="0"/>
        <w:spacing w:line="300" w:lineRule="auto"/>
        <w:ind w:firstLine="280"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1"/>
        <w:adjustRightInd w:val="0"/>
        <w:snapToGrid w:val="0"/>
        <w:spacing w:line="300" w:lineRule="auto"/>
        <w:ind w:left="562" w:leftChars="1" w:hanging="560"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1"/>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1"/>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1"/>
        <w:adjustRightInd w:val="0"/>
        <w:snapToGrid w:val="0"/>
        <w:spacing w:line="300" w:lineRule="auto"/>
        <w:ind w:left="630"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1"/>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1"/>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1"/>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1"/>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1"/>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hint="eastAsia" w:ascii="仿宋" w:hAnsi="仿宋" w:eastAsia="仿宋" w:cs="仿宋_GB2312"/>
          <w:color w:val="auto"/>
          <w:sz w:val="28"/>
          <w:szCs w:val="28"/>
          <w:highlight w:val="none"/>
          <w:lang w:eastAsia="zh-CN"/>
        </w:rPr>
        <w:sectPr>
          <w:headerReference r:id="rId3" w:type="default"/>
          <w:footerReference r:id="rId4" w:type="default"/>
          <w:pgSz w:w="11906" w:h="16838"/>
          <w:pgMar w:top="1089" w:right="1466" w:bottom="1089" w:left="1077" w:header="851" w:footer="992" w:gutter="0"/>
          <w:cols w:space="720" w:num="1"/>
          <w:docGrid w:type="lines" w:linePitch="312" w:charSpace="0"/>
        </w:sectPr>
      </w:pPr>
    </w:p>
    <w:p>
      <w:pPr>
        <w:pStyle w:val="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36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val="0"/>
          <w:bCs w:val="0"/>
          <w:color w:val="auto"/>
          <w:sz w:val="28"/>
          <w:szCs w:val="28"/>
          <w:highlight w:val="none"/>
          <w:u w:val="single"/>
          <w:lang w:val="en-US" w:eastAsia="zh-CN"/>
        </w:rPr>
        <w:t>市净水公司龙归分公司</w:t>
      </w:r>
      <w:r>
        <w:rPr>
          <w:rFonts w:hint="eastAsia" w:ascii="仿宋_GB2312" w:hAnsi="仿宋_GB2312" w:eastAsia="仿宋_GB2312" w:cs="仿宋_GB2312"/>
          <w:b w:val="0"/>
          <w:bCs w:val="0"/>
          <w:color w:val="auto"/>
          <w:sz w:val="28"/>
          <w:szCs w:val="28"/>
          <w:highlight w:val="none"/>
          <w:u w:val="single"/>
          <w:lang w:eastAsia="zh-CN"/>
        </w:rPr>
        <w:t>水淹报警</w:t>
      </w:r>
      <w:r>
        <w:rPr>
          <w:rFonts w:hint="eastAsia" w:ascii="仿宋_GB2312" w:hAnsi="仿宋_GB2312" w:eastAsia="仿宋_GB2312" w:cs="仿宋_GB2312"/>
          <w:b w:val="0"/>
          <w:bCs w:val="0"/>
          <w:color w:val="auto"/>
          <w:sz w:val="28"/>
          <w:szCs w:val="28"/>
          <w:highlight w:val="none"/>
          <w:u w:val="single"/>
          <w:lang w:val="en-US" w:eastAsia="zh-CN"/>
        </w:rPr>
        <w:t>系统完善</w:t>
      </w:r>
      <w:r>
        <w:rPr>
          <w:rFonts w:hint="eastAsia" w:ascii="仿宋_GB2312" w:hAnsi="仿宋_GB2312" w:eastAsia="仿宋_GB2312" w:cs="仿宋_GB2312"/>
          <w:b w:val="0"/>
          <w:bCs w:val="0"/>
          <w:color w:val="auto"/>
          <w:sz w:val="28"/>
          <w:szCs w:val="28"/>
          <w:highlight w:val="none"/>
          <w:u w:val="single"/>
          <w:lang w:eastAsia="zh-CN"/>
        </w:rPr>
        <w:t>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20"/>
        <w:tblW w:w="13099" w:type="dxa"/>
        <w:jc w:val="center"/>
        <w:tblLayout w:type="fixed"/>
        <w:tblCellMar>
          <w:top w:w="0" w:type="dxa"/>
          <w:left w:w="108" w:type="dxa"/>
          <w:bottom w:w="0" w:type="dxa"/>
          <w:right w:w="108" w:type="dxa"/>
        </w:tblCellMar>
      </w:tblPr>
      <w:tblGrid>
        <w:gridCol w:w="1628"/>
        <w:gridCol w:w="5582"/>
        <w:gridCol w:w="1717"/>
        <w:gridCol w:w="1972"/>
        <w:gridCol w:w="2200"/>
      </w:tblGrid>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5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71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97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lang w:val="en-US" w:eastAsia="zh-CN"/>
              </w:rPr>
              <w:t>项目</w:t>
            </w:r>
            <w:r>
              <w:rPr>
                <w:rFonts w:hint="eastAsia" w:ascii="仿宋" w:hAnsi="仿宋" w:eastAsia="仿宋" w:cs="仿宋_GB2312"/>
                <w:color w:val="000000"/>
                <w:szCs w:val="21"/>
                <w:highlight w:val="none"/>
              </w:rPr>
              <w:t>报价（元）</w:t>
            </w:r>
          </w:p>
        </w:tc>
        <w:tc>
          <w:tcPr>
            <w:tcW w:w="2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162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5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717"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197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c>
          <w:tcPr>
            <w:tcW w:w="220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1680" w:firstLineChars="80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6838" w:h="11906" w:orient="landscape"/>
          <w:pgMar w:top="1077" w:right="1089" w:bottom="1466" w:left="1089"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val="en-US" w:eastAsia="zh-CN"/>
        </w:rPr>
        <w:t>广州</w:t>
      </w:r>
      <w:r>
        <w:rPr>
          <w:rFonts w:hint="eastAsia" w:ascii="宋体" w:hAnsi="宋体" w:eastAsia="宋体" w:cs="Times New Roman"/>
          <w:b w:val="0"/>
          <w:bCs w:val="0"/>
          <w:color w:val="auto"/>
          <w:sz w:val="24"/>
          <w:szCs w:val="20"/>
          <w:highlight w:val="none"/>
          <w:u w:val="single"/>
          <w:lang w:val="en-US" w:eastAsia="zh-CN"/>
        </w:rPr>
        <w:t>市净水公司龙归分公司</w:t>
      </w:r>
      <w:r>
        <w:rPr>
          <w:rFonts w:hint="eastAsia" w:ascii="宋体" w:hAnsi="宋体" w:eastAsia="宋体" w:cs="Times New Roman"/>
          <w:b w:val="0"/>
          <w:bCs w:val="0"/>
          <w:color w:val="auto"/>
          <w:sz w:val="24"/>
          <w:szCs w:val="20"/>
          <w:highlight w:val="none"/>
          <w:u w:val="single"/>
          <w:lang w:eastAsia="zh-CN"/>
        </w:rPr>
        <w:t>水淹报警</w:t>
      </w:r>
      <w:r>
        <w:rPr>
          <w:rFonts w:hint="eastAsia" w:ascii="宋体" w:hAnsi="宋体" w:eastAsia="宋体" w:cs="Times New Roman"/>
          <w:b w:val="0"/>
          <w:bCs w:val="0"/>
          <w:color w:val="auto"/>
          <w:sz w:val="24"/>
          <w:szCs w:val="20"/>
          <w:highlight w:val="none"/>
          <w:u w:val="single"/>
          <w:lang w:val="en-US" w:eastAsia="zh-CN"/>
        </w:rPr>
        <w:t>系统完善</w:t>
      </w:r>
      <w:r>
        <w:rPr>
          <w:rFonts w:hint="eastAsia" w:ascii="宋体" w:hAnsi="宋体" w:eastAsia="宋体" w:cs="Times New Roman"/>
          <w:b w:val="0"/>
          <w:bCs w:val="0"/>
          <w:color w:val="auto"/>
          <w:sz w:val="24"/>
          <w:szCs w:val="20"/>
          <w:highlight w:val="none"/>
          <w:u w:val="single"/>
          <w:lang w:eastAsia="zh-CN"/>
        </w:rPr>
        <w:t>项目</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spacing w:line="360" w:lineRule="auto"/>
              <w:ind w:left="1200" w:hanging="1155" w:hangingChars="500"/>
              <w:jc w:val="left"/>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lang w:val="en-US" w:eastAsia="zh-CN"/>
              </w:rPr>
              <w:t>原</w:t>
            </w:r>
            <w:r>
              <w:rPr>
                <w:rFonts w:hint="eastAsia" w:ascii="宋体" w:hAnsi="宋体"/>
                <w:color w:val="auto"/>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auto"/>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04" w:hangingChars="400"/>
        <w:rPr>
          <w:color w:val="auto"/>
          <w:highlight w:val="none"/>
        </w:rPr>
      </w:pPr>
      <w:r>
        <w:rPr>
          <w:rFonts w:hint="eastAsia"/>
          <w:color w:val="auto"/>
          <w:highlight w:val="none"/>
        </w:rPr>
        <w:t>备注：1、审核情况填写“符合”或“不符合；或者打“√”或“×”。</w:t>
      </w:r>
    </w:p>
    <w:p>
      <w:pPr>
        <w:numPr>
          <w:ilvl w:val="0"/>
          <w:numId w:val="5"/>
        </w:numPr>
        <w:ind w:firstLine="603"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jc w:val="left"/>
        <w:rPr>
          <w:rFonts w:hint="eastAsia" w:ascii="仿宋_GB2312" w:hAnsi="仿宋_GB2312" w:eastAsia="仿宋_GB2312" w:cs="仿宋_GB2312"/>
          <w:b w:val="0"/>
          <w:bCs w:val="0"/>
          <w:color w:val="auto"/>
          <w:sz w:val="28"/>
          <w:szCs w:val="28"/>
          <w:highlight w:val="none"/>
          <w:u w:val="singl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u w:val="single"/>
          <w:lang w:val="en-US" w:eastAsia="zh-CN"/>
        </w:rPr>
        <w:t>广州</w:t>
      </w:r>
      <w:r>
        <w:rPr>
          <w:rFonts w:hint="eastAsia" w:ascii="宋体" w:hAnsi="宋体" w:eastAsia="宋体" w:cs="宋体"/>
          <w:b/>
          <w:bCs w:val="0"/>
          <w:color w:val="auto"/>
          <w:sz w:val="30"/>
          <w:szCs w:val="30"/>
          <w:highlight w:val="none"/>
          <w:u w:val="single"/>
          <w:lang w:val="en-US" w:eastAsia="zh-CN"/>
        </w:rPr>
        <w:t>市净水公司龙归分公司</w:t>
      </w:r>
      <w:r>
        <w:rPr>
          <w:rFonts w:hint="eastAsia" w:ascii="宋体" w:hAnsi="宋体" w:eastAsia="宋体" w:cs="宋体"/>
          <w:b/>
          <w:bCs w:val="0"/>
          <w:color w:val="auto"/>
          <w:sz w:val="30"/>
          <w:szCs w:val="30"/>
          <w:highlight w:val="none"/>
          <w:u w:val="single"/>
          <w:lang w:eastAsia="zh-CN"/>
        </w:rPr>
        <w:t>水淹报警</w:t>
      </w:r>
      <w:r>
        <w:rPr>
          <w:rFonts w:hint="eastAsia" w:ascii="宋体" w:hAnsi="宋体" w:eastAsia="宋体" w:cs="宋体"/>
          <w:b/>
          <w:bCs w:val="0"/>
          <w:color w:val="auto"/>
          <w:sz w:val="30"/>
          <w:szCs w:val="30"/>
          <w:highlight w:val="none"/>
          <w:u w:val="single"/>
          <w:lang w:val="en-US" w:eastAsia="zh-CN"/>
        </w:rPr>
        <w:t>系统完善</w:t>
      </w:r>
      <w:r>
        <w:rPr>
          <w:rFonts w:hint="eastAsia" w:ascii="宋体" w:hAnsi="宋体" w:eastAsia="宋体" w:cs="宋体"/>
          <w:b/>
          <w:bCs w:val="0"/>
          <w:color w:val="auto"/>
          <w:sz w:val="30"/>
          <w:szCs w:val="30"/>
          <w:highlight w:val="none"/>
          <w:u w:val="single"/>
          <w:lang w:eastAsia="zh-CN"/>
        </w:rPr>
        <w:t>项目</w:t>
      </w:r>
    </w:p>
    <w:p>
      <w:pPr>
        <w:spacing w:line="360" w:lineRule="auto"/>
        <w:ind w:left="1506" w:hanging="1005" w:hangingChars="500"/>
        <w:rPr>
          <w:color w:val="auto"/>
          <w:highlight w:val="none"/>
        </w:rPr>
      </w:pP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立项编号：</w:t>
      </w:r>
    </w:p>
    <w:p>
      <w:pPr>
        <w:spacing w:line="400" w:lineRule="atLeast"/>
        <w:rPr>
          <w:rFonts w:hint="eastAsia" w:ascii="宋体" w:hAnsi="宋体"/>
          <w:b/>
          <w:color w:val="auto"/>
          <w:sz w:val="30"/>
          <w:szCs w:val="30"/>
          <w:highlight w:val="none"/>
          <w:lang w:val="en-US" w:eastAsia="zh-CN"/>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2021</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p>
    <w:p>
      <w:pPr>
        <w:spacing w:line="400" w:lineRule="atLeast"/>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rPr>
          <w:rFonts w:hint="eastAsia"/>
          <w:color w:val="auto"/>
          <w:highlight w:val="none"/>
          <w:lang w:val="zh-CN" w:eastAsia="zh-CN"/>
        </w:rPr>
      </w:pPr>
    </w:p>
    <w:p>
      <w:pPr>
        <w:spacing w:before="0" w:beforeLines="-2147483648" w:line="360" w:lineRule="auto"/>
        <w:ind w:left="0" w:leftChars="0" w:firstLine="0" w:firstLineChars="0"/>
        <w:jc w:val="left"/>
        <w:rPr>
          <w:rFonts w:ascii="宋体" w:hAnsi="宋体" w:cs="宋体"/>
          <w:color w:val="auto"/>
          <w:sz w:val="24"/>
          <w:highlight w:val="none"/>
          <w:u w:val="single"/>
        </w:rPr>
      </w:pPr>
      <w:r>
        <w:rPr>
          <w:rFonts w:hint="eastAsia"/>
          <w:color w:val="auto"/>
          <w:highlight w:val="none"/>
          <w:lang w:val="en-US" w:eastAsia="zh-CN"/>
        </w:rPr>
        <w:t xml:space="preserve">    </w:t>
      </w: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eastAsia="宋体" w:cs="宋体"/>
          <w:b w:val="0"/>
          <w:bCs w:val="0"/>
          <w:color w:val="auto"/>
          <w:sz w:val="24"/>
          <w:szCs w:val="20"/>
          <w:highlight w:val="none"/>
          <w:u w:val="single"/>
          <w:lang w:val="en-US" w:eastAsia="zh-CN"/>
        </w:rPr>
        <w:t>市净水公司龙归分公司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Theme="minorEastAsia" w:hAnsiTheme="minorEastAsia" w:eastAsiaTheme="minorEastAsia" w:cstheme="minorEastAsia"/>
          <w:color w:val="auto"/>
          <w:sz w:val="24"/>
          <w:highlight w:val="none"/>
        </w:rPr>
        <w:t>项目承接工作事宜</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480" w:lineRule="exact"/>
        <w:ind w:left="201" w:leftChars="100"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⑶ 发包通知书；</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48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48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48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480" w:lineRule="exact"/>
        <w:ind w:firstLine="462"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s="宋体"/>
          <w:color w:val="auto"/>
          <w:sz w:val="24"/>
          <w:highlight w:val="none"/>
          <w:lang w:val="en-US" w:eastAsia="zh-CN"/>
        </w:rPr>
        <w:t>广州</w:t>
      </w:r>
      <w:r>
        <w:rPr>
          <w:rFonts w:hint="eastAsia" w:ascii="宋体" w:hAnsi="宋体" w:eastAsia="宋体" w:cs="宋体"/>
          <w:b w:val="0"/>
          <w:bCs w:val="0"/>
          <w:color w:val="auto"/>
          <w:sz w:val="24"/>
          <w:szCs w:val="20"/>
          <w:highlight w:val="none"/>
          <w:u w:val="single"/>
          <w:lang w:val="en-US" w:eastAsia="zh-CN"/>
        </w:rPr>
        <w:t>市净水公司龙归分公司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p>
    <w:p>
      <w:pPr>
        <w:spacing w:line="480" w:lineRule="exact"/>
        <w:ind w:firstLine="462"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lang w:val="en-US" w:eastAsia="zh-CN"/>
        </w:rPr>
        <w:t>广州市净水有限公司龙归分公司</w:t>
      </w:r>
      <w:r>
        <w:rPr>
          <w:rFonts w:hint="eastAsia" w:ascii="宋体" w:hAnsi="宋体" w:cs="宋体"/>
          <w:color w:val="auto"/>
          <w:sz w:val="24"/>
          <w:highlight w:val="none"/>
          <w:u w:val="none"/>
        </w:rPr>
        <w:t xml:space="preserve"> </w:t>
      </w:r>
    </w:p>
    <w:p>
      <w:pPr>
        <w:numPr>
          <w:ilvl w:val="0"/>
          <w:numId w:val="0"/>
        </w:numPr>
        <w:spacing w:line="480" w:lineRule="exact"/>
        <w:ind w:firstLine="0" w:firstLineChars="0"/>
        <w:rPr>
          <w:color w:val="auto"/>
          <w:highlight w:val="none"/>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项目承包范围：</w:t>
      </w:r>
      <w:r>
        <w:rPr>
          <w:rFonts w:hint="eastAsia" w:ascii="宋体" w:hAnsi="宋体" w:eastAsia="宋体" w:cs="宋体"/>
          <w:color w:val="auto"/>
          <w:kern w:val="2"/>
          <w:sz w:val="24"/>
          <w:szCs w:val="20"/>
          <w:highlight w:val="none"/>
          <w:u w:val="none"/>
          <w:lang w:val="en-US" w:eastAsia="zh-CN" w:bidi="ar-SA"/>
        </w:rPr>
        <w:t>目前</w:t>
      </w:r>
      <w:r>
        <w:rPr>
          <w:rFonts w:hint="eastAsia" w:ascii="宋体" w:hAnsi="宋体" w:eastAsia="宋体" w:cs="宋体"/>
          <w:bCs w:val="0"/>
          <w:color w:val="auto"/>
          <w:kern w:val="2"/>
          <w:sz w:val="24"/>
          <w:szCs w:val="20"/>
          <w:highlight w:val="none"/>
          <w:u w:val="none"/>
          <w:lang w:val="en-US" w:eastAsia="zh-CN"/>
        </w:rPr>
        <w:t>龙归分公司已在三期安装了一套水淹报警装置，现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项目内容</w:t>
      </w:r>
    </w:p>
    <w:p>
      <w:pPr>
        <w:numPr>
          <w:ilvl w:val="0"/>
          <w:numId w:val="0"/>
        </w:numPr>
        <w:spacing w:line="520" w:lineRule="exact"/>
        <w:ind w:firstLine="486" w:firstLineChars="210"/>
        <w:rPr>
          <w:rFonts w:hint="eastAsia" w:ascii="仿宋_GB2312" w:hAnsi="仿宋_GB2312" w:eastAsia="仿宋_GB2312" w:cs="仿宋_GB2312"/>
          <w:color w:val="auto"/>
          <w:sz w:val="28"/>
          <w:szCs w:val="28"/>
          <w:highlight w:val="none"/>
        </w:rPr>
      </w:pPr>
      <w:r>
        <w:rPr>
          <w:rFonts w:hint="eastAsia" w:ascii="宋体" w:hAnsi="宋体" w:eastAsia="宋体" w:cs="宋体"/>
          <w:color w:val="auto"/>
          <w:kern w:val="2"/>
          <w:sz w:val="24"/>
          <w:szCs w:val="20"/>
          <w:highlight w:val="none"/>
          <w:u w:val="none"/>
          <w:lang w:val="en-US" w:eastAsia="zh-CN" w:bidi="ar-SA"/>
        </w:rPr>
        <w:t>目前</w:t>
      </w:r>
      <w:r>
        <w:rPr>
          <w:rFonts w:hint="eastAsia" w:ascii="宋体" w:hAnsi="宋体" w:eastAsia="宋体" w:cs="宋体"/>
          <w:bCs w:val="0"/>
          <w:color w:val="auto"/>
          <w:kern w:val="2"/>
          <w:sz w:val="24"/>
          <w:szCs w:val="20"/>
          <w:highlight w:val="none"/>
          <w:u w:val="none"/>
          <w:lang w:val="en-US" w:eastAsia="zh-CN"/>
        </w:rPr>
        <w:t>龙归分公司已在三期安装了一套水淹报警装置，现利用原有的QH3000型报警主机及中维安特报警系统，增加22个水淹报警器接入系统，为保证报警系统稳定运行，新增报警器，水浸检测传感器、拓展模块、电话报警模块、手机监控客户端等需使用与原有报警系统匹配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r>
        <w:drawing>
          <wp:inline distT="0" distB="0" distL="114300" distR="114300">
            <wp:extent cx="5273675" cy="3194050"/>
            <wp:effectExtent l="0" t="0" r="317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273675" cy="3194050"/>
                    </a:xfrm>
                    <a:prstGeom prst="rect">
                      <a:avLst/>
                    </a:prstGeom>
                    <a:noFill/>
                    <a:ln>
                      <a:noFill/>
                    </a:ln>
                  </pic:spPr>
                </pic:pic>
              </a:graphicData>
            </a:graphic>
          </wp:inline>
        </w:drawing>
      </w:r>
    </w:p>
    <w:tbl>
      <w:tblPr>
        <w:tblStyle w:val="21"/>
        <w:tblpPr w:leftFromText="180" w:rightFromText="180" w:vertAnchor="text" w:horzAnchor="page" w:tblpX="1189" w:tblpY="139"/>
        <w:tblOverlap w:val="never"/>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2"/>
        <w:gridCol w:w="614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6141"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位置（预估）</w:t>
            </w:r>
          </w:p>
        </w:tc>
        <w:tc>
          <w:tcPr>
            <w:tcW w:w="2310" w:type="dxa"/>
            <w:noWrap w:val="0"/>
            <w:vAlign w:val="top"/>
          </w:tcPr>
          <w:p>
            <w:pPr>
              <w:spacing w:line="360" w:lineRule="auto"/>
              <w:jc w:val="center"/>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细格栅及旋流沉砂池、膜格栅</w:t>
            </w:r>
          </w:p>
        </w:tc>
        <w:tc>
          <w:tcPr>
            <w:tcW w:w="2310"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粗格栅及提升泵房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配电房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c>
          <w:tcPr>
            <w:tcW w:w="6141"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加药间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5</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膜池加压机房</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6</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消防电梯井坑</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7</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排水泵井</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8</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污泥干化设备间</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2" w:type="dxa"/>
            <w:noWrap w:val="0"/>
            <w:vAlign w:val="top"/>
          </w:tcPr>
          <w:p>
            <w:pPr>
              <w:spacing w:line="360" w:lineRule="auto"/>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9</w:t>
            </w:r>
          </w:p>
        </w:tc>
        <w:tc>
          <w:tcPr>
            <w:tcW w:w="6141"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负二层浓缩池排水沟</w:t>
            </w:r>
          </w:p>
        </w:tc>
        <w:tc>
          <w:tcPr>
            <w:tcW w:w="2310" w:type="dxa"/>
            <w:noWrap w:val="0"/>
            <w:vAlign w:val="top"/>
          </w:tcPr>
          <w:p>
            <w:pPr>
              <w:spacing w:line="360" w:lineRule="auto"/>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pPr>
    </w:p>
    <w:p>
      <w:pPr>
        <w:numPr>
          <w:ilvl w:val="-1"/>
          <w:numId w:val="0"/>
        </w:numPr>
        <w:adjustRightInd w:val="0"/>
        <w:snapToGrid w:val="0"/>
        <w:spacing w:line="480" w:lineRule="exact"/>
        <w:ind w:left="402" w:leftChars="200" w:firstLine="0" w:firstLineChars="0"/>
        <w:rPr>
          <w:rFonts w:hint="eastAsia" w:ascii="宋体" w:hAnsi="宋体" w:eastAsia="宋体" w:cs="宋体"/>
          <w:b/>
          <w:bCs/>
          <w:color w:val="auto"/>
          <w:sz w:val="24"/>
          <w:szCs w:val="20"/>
          <w:highlight w:val="none"/>
          <w:lang w:val="en-US"/>
        </w:rPr>
      </w:pPr>
    </w:p>
    <w:p>
      <w:pPr>
        <w:numPr>
          <w:ilvl w:val="0"/>
          <w:numId w:val="6"/>
        </w:numPr>
        <w:adjustRightInd w:val="0"/>
        <w:snapToGrid w:val="0"/>
        <w:spacing w:line="480" w:lineRule="exact"/>
        <w:ind w:firstLine="462" w:firstLineChars="200"/>
        <w:rPr>
          <w:rFonts w:hint="eastAsia" w:ascii="宋体" w:hAnsi="宋体" w:eastAsia="宋体" w:cs="宋体"/>
          <w:b/>
          <w:bCs/>
          <w:color w:val="auto"/>
          <w:sz w:val="24"/>
          <w:szCs w:val="20"/>
          <w:highlight w:val="none"/>
          <w:lang w:val="en-US"/>
        </w:rPr>
      </w:pPr>
      <w:r>
        <w:rPr>
          <w:rFonts w:hint="eastAsia" w:ascii="宋体" w:hAnsi="宋体" w:eastAsia="宋体" w:cs="宋体"/>
          <w:b/>
          <w:bCs/>
          <w:color w:val="auto"/>
          <w:sz w:val="24"/>
          <w:szCs w:val="20"/>
          <w:highlight w:val="none"/>
          <w:lang w:val="en-US"/>
        </w:rPr>
        <w:t>项目技术要求</w:t>
      </w:r>
    </w:p>
    <w:p>
      <w:pPr>
        <w:numPr>
          <w:ilvl w:val="0"/>
          <w:numId w:val="0"/>
        </w:numPr>
        <w:spacing w:line="480" w:lineRule="exact"/>
        <w:ind w:firstLine="462" w:firstLineChars="200"/>
        <w:rPr>
          <w:rFonts w:hint="eastAsia" w:ascii="宋体" w:hAnsi="宋体" w:eastAsia="宋体" w:cs="宋体"/>
          <w:bCs w:val="0"/>
          <w:color w:val="auto"/>
          <w:sz w:val="24"/>
          <w:szCs w:val="20"/>
          <w:highlight w:val="none"/>
        </w:rPr>
      </w:pPr>
      <w:r>
        <w:rPr>
          <w:rFonts w:hint="eastAsia" w:ascii="宋体" w:hAnsi="宋体" w:cs="宋体"/>
          <w:bCs w:val="0"/>
          <w:color w:val="auto"/>
          <w:sz w:val="24"/>
          <w:szCs w:val="20"/>
          <w:highlight w:val="none"/>
          <w:lang w:val="en-US" w:eastAsia="zh-CN"/>
        </w:rPr>
        <w:t>1、</w:t>
      </w:r>
      <w:r>
        <w:rPr>
          <w:rFonts w:hint="eastAsia" w:ascii="宋体" w:hAnsi="宋体" w:eastAsia="宋体" w:cs="宋体"/>
          <w:bCs w:val="0"/>
          <w:color w:val="auto"/>
          <w:sz w:val="24"/>
          <w:szCs w:val="20"/>
          <w:highlight w:val="none"/>
          <w:lang w:eastAsia="zh-CN"/>
        </w:rPr>
        <w:t>水淹探头</w:t>
      </w:r>
      <w:r>
        <w:rPr>
          <w:rFonts w:hint="eastAsia" w:ascii="宋体" w:hAnsi="宋体" w:eastAsia="宋体" w:cs="宋体"/>
          <w:bCs w:val="0"/>
          <w:color w:val="auto"/>
          <w:sz w:val="24"/>
          <w:szCs w:val="20"/>
          <w:highlight w:val="none"/>
        </w:rPr>
        <w:t>设备选型</w:t>
      </w:r>
      <w:r>
        <w:rPr>
          <w:rFonts w:hint="eastAsia" w:ascii="宋体" w:hAnsi="宋体" w:eastAsia="宋体" w:cs="宋体"/>
          <w:bCs w:val="0"/>
          <w:color w:val="auto"/>
          <w:sz w:val="24"/>
          <w:szCs w:val="20"/>
          <w:highlight w:val="none"/>
          <w:lang w:eastAsia="zh-CN"/>
        </w:rPr>
        <w:t>（</w:t>
      </w:r>
      <w:r>
        <w:rPr>
          <w:rFonts w:hint="eastAsia" w:ascii="宋体" w:hAnsi="宋体" w:eastAsia="宋体" w:cs="宋体"/>
          <w:bCs w:val="0"/>
          <w:color w:val="auto"/>
          <w:sz w:val="24"/>
          <w:szCs w:val="20"/>
          <w:highlight w:val="none"/>
          <w:lang w:val="en-US" w:eastAsia="zh-CN"/>
        </w:rPr>
        <w:t>预处理段与负二层集水槽已有</w:t>
      </w:r>
      <w:r>
        <w:rPr>
          <w:rFonts w:hint="eastAsia" w:ascii="宋体" w:hAnsi="宋体" w:eastAsia="宋体" w:cs="宋体"/>
          <w:bCs w:val="0"/>
          <w:color w:val="auto"/>
          <w:sz w:val="24"/>
          <w:szCs w:val="20"/>
          <w:highlight w:val="none"/>
          <w:lang w:eastAsia="zh-CN"/>
        </w:rPr>
        <w:t>）</w:t>
      </w:r>
    </w:p>
    <w:p>
      <w:pPr>
        <w:numPr>
          <w:ilvl w:val="0"/>
          <w:numId w:val="0"/>
        </w:numPr>
        <w:spacing w:line="480" w:lineRule="exact"/>
        <w:ind w:firstLine="462" w:firstLineChars="200"/>
        <w:rPr>
          <w:rFonts w:hint="eastAsia" w:ascii="宋体" w:hAnsi="宋体" w:eastAsia="宋体" w:cs="宋体"/>
          <w:bCs w:val="0"/>
          <w:color w:val="auto"/>
          <w:sz w:val="24"/>
          <w:szCs w:val="20"/>
          <w:highlight w:val="none"/>
        </w:rPr>
      </w:pPr>
      <w:r>
        <w:rPr>
          <w:rFonts w:hint="eastAsia" w:ascii="宋体" w:hAnsi="宋体" w:eastAsia="宋体" w:cs="宋体"/>
          <w:bCs w:val="0"/>
          <w:color w:val="auto"/>
          <w:sz w:val="24"/>
          <w:szCs w:val="20"/>
          <w:highlight w:val="none"/>
          <w:lang w:val="en-US" w:eastAsia="zh-CN"/>
        </w:rPr>
        <w:t>QH3000</w:t>
      </w:r>
      <w:r>
        <w:rPr>
          <w:rFonts w:hint="eastAsia" w:ascii="宋体" w:hAnsi="宋体" w:eastAsia="宋体" w:cs="宋体"/>
          <w:bCs w:val="0"/>
          <w:color w:val="auto"/>
          <w:sz w:val="24"/>
          <w:szCs w:val="20"/>
          <w:highlight w:val="none"/>
          <w:lang w:eastAsia="zh-CN"/>
        </w:rPr>
        <w:t>水淹探头</w:t>
      </w:r>
      <w:r>
        <w:rPr>
          <w:rFonts w:hint="eastAsia" w:ascii="宋体" w:hAnsi="宋体" w:eastAsia="宋体" w:cs="宋体"/>
          <w:bCs w:val="0"/>
          <w:color w:val="auto"/>
          <w:sz w:val="24"/>
          <w:szCs w:val="20"/>
          <w:highlight w:val="none"/>
        </w:rPr>
        <w:t>是一款高可靠、高灵敏的区域式</w:t>
      </w:r>
      <w:r>
        <w:rPr>
          <w:rFonts w:hint="eastAsia" w:ascii="宋体" w:hAnsi="宋体" w:eastAsia="宋体" w:cs="宋体"/>
          <w:bCs w:val="0"/>
          <w:color w:val="auto"/>
          <w:sz w:val="24"/>
          <w:szCs w:val="20"/>
          <w:highlight w:val="none"/>
          <w:lang w:eastAsia="zh-CN"/>
        </w:rPr>
        <w:t>淹水监测</w:t>
      </w:r>
      <w:r>
        <w:rPr>
          <w:rFonts w:hint="eastAsia" w:ascii="宋体" w:hAnsi="宋体" w:eastAsia="宋体" w:cs="宋体"/>
          <w:bCs w:val="0"/>
          <w:color w:val="auto"/>
          <w:sz w:val="24"/>
          <w:szCs w:val="20"/>
          <w:highlight w:val="none"/>
        </w:rPr>
        <w:t>，</w:t>
      </w:r>
      <w:r>
        <w:rPr>
          <w:rFonts w:hint="eastAsia" w:ascii="宋体" w:hAnsi="宋体" w:eastAsia="宋体" w:cs="宋体"/>
          <w:bCs w:val="0"/>
          <w:color w:val="auto"/>
          <w:sz w:val="24"/>
          <w:szCs w:val="20"/>
          <w:highlight w:val="none"/>
          <w:lang w:eastAsia="zh-CN"/>
        </w:rPr>
        <w:t>淹水探头</w:t>
      </w:r>
      <w:r>
        <w:rPr>
          <w:rFonts w:hint="eastAsia" w:ascii="宋体" w:hAnsi="宋体" w:eastAsia="宋体" w:cs="宋体"/>
          <w:bCs w:val="0"/>
          <w:color w:val="auto"/>
          <w:sz w:val="24"/>
          <w:szCs w:val="20"/>
          <w:highlight w:val="none"/>
        </w:rPr>
        <w:t>采用电极检测式原理，通过连接专业漏水传感线缆即组成一个单通道的检测报警系统，液体碰触到传感线缆导致检测回路电阻的变化，漏水检测器根据电路的变化，从而输出报警继电器信号</w:t>
      </w:r>
      <w:r>
        <w:rPr>
          <w:rFonts w:hint="eastAsia" w:ascii="宋体" w:hAnsi="宋体" w:eastAsia="宋体" w:cs="宋体"/>
          <w:bCs w:val="0"/>
          <w:color w:val="auto"/>
          <w:sz w:val="24"/>
          <w:szCs w:val="20"/>
          <w:highlight w:val="none"/>
          <w:lang w:eastAsia="zh-CN"/>
        </w:rPr>
        <w:t>。</w:t>
      </w:r>
    </w:p>
    <w:p>
      <w:pPr>
        <w:numPr>
          <w:ilvl w:val="0"/>
          <w:numId w:val="0"/>
        </w:numPr>
        <w:spacing w:line="480" w:lineRule="exact"/>
        <w:ind w:left="0" w:leftChars="0" w:firstLine="462" w:firstLineChars="200"/>
        <w:rPr>
          <w:rFonts w:hint="eastAsia" w:ascii="宋体" w:hAnsi="宋体" w:eastAsia="宋体" w:cs="宋体"/>
          <w:bCs w:val="0"/>
          <w:color w:val="auto"/>
          <w:sz w:val="24"/>
          <w:szCs w:val="20"/>
          <w:highlight w:val="none"/>
        </w:rPr>
      </w:pPr>
      <w:r>
        <w:rPr>
          <w:rFonts w:hint="eastAsia" w:ascii="宋体" w:hAnsi="宋体" w:cs="宋体"/>
          <w:bCs w:val="0"/>
          <w:color w:val="auto"/>
          <w:sz w:val="24"/>
          <w:szCs w:val="20"/>
          <w:highlight w:val="none"/>
          <w:lang w:val="en-US" w:eastAsia="zh-CN"/>
        </w:rPr>
        <w:t>2、</w:t>
      </w:r>
      <w:r>
        <w:rPr>
          <w:rFonts w:hint="eastAsia" w:ascii="宋体" w:hAnsi="宋体" w:eastAsia="宋体" w:cs="宋体"/>
          <w:bCs w:val="0"/>
          <w:color w:val="auto"/>
          <w:sz w:val="24"/>
          <w:szCs w:val="20"/>
          <w:highlight w:val="none"/>
          <w:lang w:val="en-US" w:eastAsia="zh-CN"/>
        </w:rPr>
        <w:t>监控主机型号（已有）</w:t>
      </w:r>
    </w:p>
    <w:p>
      <w:pPr>
        <w:numPr>
          <w:ilvl w:val="0"/>
          <w:numId w:val="0"/>
        </w:numPr>
        <w:spacing w:line="480" w:lineRule="exact"/>
        <w:ind w:leftChars="0" w:firstLine="462" w:firstLineChars="200"/>
        <w:rPr>
          <w:rFonts w:hint="eastAsia" w:ascii="宋体" w:hAnsi="宋体" w:eastAsia="宋体" w:cs="宋体"/>
          <w:bCs w:val="0"/>
          <w:color w:val="auto"/>
          <w:sz w:val="24"/>
          <w:szCs w:val="20"/>
          <w:highlight w:val="none"/>
        </w:rPr>
      </w:pPr>
      <w:r>
        <w:rPr>
          <w:rFonts w:hint="eastAsia" w:ascii="宋体" w:hAnsi="宋体" w:cs="宋体"/>
          <w:bCs w:val="0"/>
          <w:color w:val="auto"/>
          <w:sz w:val="24"/>
          <w:szCs w:val="20"/>
          <w:highlight w:val="none"/>
          <w:lang w:eastAsia="zh-CN"/>
        </w:rPr>
        <w:t>Q</w:t>
      </w:r>
      <w:r>
        <w:rPr>
          <w:rFonts w:hint="eastAsia" w:ascii="宋体" w:hAnsi="宋体" w:cs="宋体"/>
          <w:bCs w:val="0"/>
          <w:color w:val="auto"/>
          <w:sz w:val="24"/>
          <w:szCs w:val="20"/>
          <w:highlight w:val="none"/>
          <w:lang w:val="en-US" w:eastAsia="zh-CN"/>
        </w:rPr>
        <w:t>H</w:t>
      </w:r>
      <w:r>
        <w:rPr>
          <w:rFonts w:hint="eastAsia" w:ascii="宋体" w:hAnsi="宋体" w:eastAsia="宋体" w:cs="宋体"/>
          <w:bCs w:val="0"/>
          <w:color w:val="auto"/>
          <w:sz w:val="24"/>
          <w:szCs w:val="20"/>
          <w:highlight w:val="none"/>
        </w:rPr>
        <w:t>3000系列监控主机是一款自主研发的嵌入式动环监控服务器，管理系统配合相关的传感器可以监控相对应设备的警情，一旦设备的相关参数出现异常，管理系统会通过手机短信、电话、声光报警器等在第一时间通知相关管理人员，确保设备出现故障能够及时发现与解决。同时，灵活的输出控制设置，可自由设置任何一个故障的联动输出。</w:t>
      </w:r>
    </w:p>
    <w:p>
      <w:pPr>
        <w:numPr>
          <w:ilvl w:val="0"/>
          <w:numId w:val="0"/>
        </w:numPr>
        <w:spacing w:line="480" w:lineRule="exact"/>
        <w:ind w:leftChars="0" w:firstLine="462" w:firstLineChars="200"/>
        <w:rPr>
          <w:rFonts w:hint="eastAsia" w:ascii="宋体" w:hAnsi="宋体" w:eastAsia="宋体" w:cs="宋体"/>
          <w:bCs w:val="0"/>
          <w:color w:val="auto"/>
          <w:sz w:val="24"/>
          <w:szCs w:val="20"/>
          <w:highlight w:val="none"/>
        </w:rPr>
      </w:pPr>
    </w:p>
    <w:p>
      <w:pPr>
        <w:numPr>
          <w:ilvl w:val="0"/>
          <w:numId w:val="0"/>
        </w:numPr>
        <w:spacing w:line="480" w:lineRule="exact"/>
        <w:ind w:leftChars="0" w:firstLine="462" w:firstLineChars="200"/>
        <w:rPr>
          <w:rFonts w:hint="eastAsia" w:ascii="宋体" w:hAnsi="宋体" w:eastAsia="宋体" w:cs="宋体"/>
          <w:bCs w:val="0"/>
          <w:color w:val="auto"/>
          <w:sz w:val="24"/>
          <w:szCs w:val="20"/>
          <w:highlight w:val="none"/>
          <w:lang w:eastAsia="zh-CN"/>
        </w:rPr>
      </w:pPr>
      <w:r>
        <w:rPr>
          <w:rFonts w:hint="eastAsia" w:ascii="宋体" w:hAnsi="宋体" w:eastAsia="宋体" w:cs="宋体"/>
          <w:bCs w:val="0"/>
          <w:color w:val="auto"/>
          <w:sz w:val="24"/>
          <w:szCs w:val="20"/>
          <w:highlight w:val="none"/>
          <w:lang w:eastAsia="zh-CN"/>
        </w:rPr>
        <w:t>主机参数如下：</w:t>
      </w:r>
    </w:p>
    <w:tbl>
      <w:tblPr>
        <w:tblStyle w:val="20"/>
        <w:tblpPr w:leftFromText="180" w:rightFromText="180" w:vertAnchor="text" w:horzAnchor="page" w:tblpX="1392" w:tblpY="639"/>
        <w:tblOverlap w:val="never"/>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909"/>
        <w:gridCol w:w="1947"/>
        <w:gridCol w:w="1400"/>
        <w:gridCol w:w="2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类型</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监控项目</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开关量输入</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8路干节点输入，带光电隔离，带DC12V供电输出；</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最大总输出电流1.5A(既16路总输出)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照明系统</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1路照明灯光控制，可远程开关灯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故障报警</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开关量输出</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2路继电器输出（注意:AC250V/3A或DC30V/3A）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通讯接口</w:t>
            </w:r>
          </w:p>
        </w:tc>
        <w:tc>
          <w:tcPr>
            <w:tcW w:w="1909"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串口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1路RS232 通讯速率：1200～115200bps 默认9600；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4路RS485 通讯速率：1200～19200bps  默认9600；</w:t>
            </w:r>
          </w:p>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带DC12V供电输出，单路最大输出电流1A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以太网接口</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2路10/100/1000M以太网Ethernet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电源参数</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宽输入范围</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AC100～240V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最大功率</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72W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接入方式</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直接接入220V电流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vMerge w:val="continue"/>
            <w:shd w:val="clear" w:color="auto" w:fill="D9D9D9"/>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43"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工作环境</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温度</w:t>
            </w:r>
          </w:p>
        </w:tc>
        <w:tc>
          <w:tcPr>
            <w:tcW w:w="1947"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-20℃～70℃</w:t>
            </w:r>
          </w:p>
        </w:tc>
        <w:tc>
          <w:tcPr>
            <w:tcW w:w="1400"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相对湿度</w:t>
            </w:r>
          </w:p>
        </w:tc>
        <w:tc>
          <w:tcPr>
            <w:tcW w:w="2411" w:type="dxa"/>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5%RH～95%RH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3" w:type="dxa"/>
            <w:vMerge w:val="restart"/>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尺寸与重量</w:t>
            </w: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主机尺寸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439mm*216mm*45mm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包装尺寸</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625mm*300mm*100mm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净重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3900g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643" w:type="dxa"/>
            <w:vMerge w:val="continue"/>
            <w:shd w:val="clear" w:color="auto" w:fill="FFFFFF"/>
            <w:noWrap w:val="0"/>
            <w:vAlign w:val="center"/>
          </w:tcPr>
          <w:p>
            <w:pPr>
              <w:numPr>
                <w:ilvl w:val="0"/>
                <w:numId w:val="3"/>
              </w:numPr>
              <w:ind w:left="0" w:leftChars="0" w:firstLine="0" w:firstLineChars="0"/>
              <w:rPr>
                <w:rFonts w:hint="eastAsia" w:ascii="宋体" w:hAnsi="宋体" w:eastAsia="宋体" w:cs="Times New Roman"/>
                <w:bCs/>
                <w:sz w:val="24"/>
                <w:szCs w:val="24"/>
              </w:rPr>
            </w:pPr>
          </w:p>
        </w:tc>
        <w:tc>
          <w:tcPr>
            <w:tcW w:w="1909" w:type="dxa"/>
            <w:shd w:val="clear" w:color="auto" w:fill="FFFFFF"/>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毛重</w:t>
            </w:r>
          </w:p>
        </w:tc>
        <w:tc>
          <w:tcPr>
            <w:tcW w:w="5758" w:type="dxa"/>
            <w:gridSpan w:val="3"/>
            <w:noWrap w:val="0"/>
            <w:vAlign w:val="center"/>
          </w:tcPr>
          <w:p>
            <w:pPr>
              <w:numPr>
                <w:ilvl w:val="0"/>
                <w:numId w:val="0"/>
              </w:numPr>
              <w:ind w:leftChars="0"/>
              <w:rPr>
                <w:rFonts w:hint="eastAsia" w:ascii="宋体" w:hAnsi="宋体" w:eastAsia="宋体" w:cs="Times New Roman"/>
                <w:bCs/>
                <w:sz w:val="24"/>
                <w:szCs w:val="24"/>
              </w:rPr>
            </w:pPr>
            <w:r>
              <w:rPr>
                <w:rFonts w:hint="eastAsia" w:ascii="宋体" w:hAnsi="宋体" w:eastAsia="宋体" w:cs="Times New Roman"/>
                <w:bCs/>
                <w:sz w:val="24"/>
                <w:szCs w:val="24"/>
              </w:rPr>
              <w:t>4843g</w:t>
            </w:r>
          </w:p>
        </w:tc>
      </w:tr>
    </w:tbl>
    <w:p>
      <w:pPr>
        <w:numPr>
          <w:ilvl w:val="0"/>
          <w:numId w:val="0"/>
        </w:numPr>
        <w:spacing w:line="360" w:lineRule="auto"/>
        <w:jc w:val="left"/>
        <w:rPr>
          <w:rFonts w:hint="eastAsia" w:ascii="宋体" w:hAnsi="宋体" w:eastAsia="宋体"/>
          <w:bCs/>
          <w:sz w:val="28"/>
          <w:szCs w:val="28"/>
          <w:lang w:val="en-US" w:eastAsia="zh-CN"/>
        </w:rPr>
      </w:pPr>
    </w:p>
    <w:p>
      <w:pPr>
        <w:numPr>
          <w:ilvl w:val="0"/>
          <w:numId w:val="0"/>
        </w:numPr>
        <w:spacing w:line="480" w:lineRule="exact"/>
        <w:ind w:firstLine="462" w:firstLineChars="200"/>
        <w:jc w:val="left"/>
        <w:rPr>
          <w:rFonts w:hint="eastAsia" w:ascii="宋体" w:hAnsi="宋体" w:eastAsia="宋体" w:cs="宋体"/>
          <w:bCs w:val="0"/>
          <w:color w:val="auto"/>
          <w:sz w:val="24"/>
          <w:szCs w:val="20"/>
          <w:highlight w:val="none"/>
        </w:rPr>
      </w:pPr>
      <w:r>
        <w:rPr>
          <w:rFonts w:hint="eastAsia" w:ascii="宋体" w:hAnsi="宋体" w:eastAsia="宋体" w:cs="宋体"/>
          <w:bCs w:val="0"/>
          <w:color w:val="auto"/>
          <w:sz w:val="24"/>
          <w:szCs w:val="20"/>
          <w:highlight w:val="none"/>
          <w:lang w:val="en-US" w:eastAsia="zh-CN"/>
        </w:rPr>
        <w:t>3、</w:t>
      </w:r>
      <w:r>
        <w:rPr>
          <w:rFonts w:hint="eastAsia" w:ascii="宋体" w:hAnsi="宋体" w:eastAsia="宋体" w:cs="宋体"/>
          <w:bCs w:val="0"/>
          <w:color w:val="auto"/>
          <w:sz w:val="24"/>
          <w:szCs w:val="20"/>
          <w:highlight w:val="none"/>
        </w:rPr>
        <w:t>现场</w:t>
      </w:r>
      <w:r>
        <w:rPr>
          <w:rFonts w:hint="eastAsia" w:ascii="宋体" w:hAnsi="宋体" w:eastAsia="宋体" w:cs="宋体"/>
          <w:bCs w:val="0"/>
          <w:color w:val="auto"/>
          <w:sz w:val="24"/>
          <w:szCs w:val="20"/>
          <w:highlight w:val="none"/>
          <w:lang w:eastAsia="zh-CN"/>
        </w:rPr>
        <w:t>主要设备接线方式</w:t>
      </w:r>
      <w:r>
        <w:rPr>
          <w:rFonts w:hint="eastAsia" w:ascii="宋体" w:hAnsi="宋体" w:eastAsia="宋体" w:cs="宋体"/>
          <w:bCs w:val="0"/>
          <w:color w:val="auto"/>
          <w:sz w:val="24"/>
          <w:szCs w:val="20"/>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62" w:firstLineChars="200"/>
        <w:textAlignment w:val="auto"/>
        <w:rPr>
          <w:rFonts w:hint="eastAsia" w:ascii="宋体" w:hAnsi="宋体" w:eastAsia="宋体" w:cs="宋体"/>
          <w:bCs w:val="0"/>
          <w:color w:val="auto"/>
          <w:sz w:val="24"/>
          <w:szCs w:val="20"/>
          <w:highlight w:val="none"/>
          <w:lang w:val="en-US" w:eastAsia="zh-CN"/>
        </w:rPr>
      </w:pPr>
      <w:r>
        <w:rPr>
          <w:rFonts w:hint="eastAsia" w:ascii="宋体" w:hAnsi="宋体" w:eastAsia="宋体" w:cs="宋体"/>
          <w:bCs w:val="0"/>
          <w:color w:val="auto"/>
          <w:sz w:val="24"/>
          <w:szCs w:val="20"/>
          <w:highlight w:val="none"/>
          <w:lang w:val="en-US" w:eastAsia="zh-CN"/>
        </w:rPr>
        <w:t>A、</w:t>
      </w:r>
      <w:r>
        <w:rPr>
          <w:rFonts w:hint="eastAsia" w:ascii="宋体" w:hAnsi="宋体" w:eastAsia="宋体" w:cs="宋体"/>
          <w:bCs w:val="0"/>
          <w:color w:val="auto"/>
          <w:sz w:val="24"/>
          <w:szCs w:val="20"/>
          <w:highlight w:val="none"/>
          <w:lang w:eastAsia="zh-CN"/>
        </w:rPr>
        <w:t>主机部分接线方式：</w:t>
      </w:r>
      <w:r>
        <w:rPr>
          <w:rFonts w:hint="eastAsia" w:ascii="宋体" w:hAnsi="宋体" w:eastAsia="宋体" w:cs="宋体"/>
          <w:bCs w:val="0"/>
          <w:color w:val="auto"/>
          <w:sz w:val="24"/>
          <w:szCs w:val="20"/>
          <w:highlight w:val="none"/>
          <w:lang w:val="en-US" w:eastAsia="zh-CN"/>
        </w:rPr>
        <w:t>LAN口接入外网、RJ45网口连接主机与水淹传感器采用超五类网线连接POE供电方式、但超过150米距离，另外加装开关电源供电。</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62" w:firstLineChars="200"/>
        <w:textAlignment w:val="auto"/>
        <w:rPr>
          <w:rFonts w:hint="eastAsia" w:ascii="宋体" w:hAnsi="宋体" w:eastAsia="宋体" w:cs="宋体"/>
          <w:bCs w:val="0"/>
          <w:color w:val="auto"/>
          <w:sz w:val="24"/>
          <w:szCs w:val="20"/>
          <w:highlight w:val="none"/>
          <w:lang w:val="en-US" w:eastAsia="zh-CN"/>
        </w:rPr>
      </w:pPr>
      <w:r>
        <w:rPr>
          <w:rFonts w:hint="eastAsia" w:ascii="宋体" w:hAnsi="宋体" w:eastAsia="宋体" w:cs="宋体"/>
          <w:bCs w:val="0"/>
          <w:color w:val="auto"/>
          <w:sz w:val="24"/>
          <w:szCs w:val="20"/>
          <w:highlight w:val="none"/>
          <w:lang w:val="en-US" w:eastAsia="zh-CN"/>
        </w:rPr>
        <w:t>B、主机输入端口为8位（超出部分由DI拓展模块连接），该项目配置一台动环主机及四台拓展模块、22个水淹传感器模块、22个声光报警器、22个继电器模块。</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62" w:firstLineChars="200"/>
        <w:textAlignment w:val="auto"/>
        <w:rPr>
          <w:rFonts w:hint="eastAsia" w:ascii="宋体" w:hAnsi="宋体" w:eastAsia="宋体" w:cs="宋体"/>
          <w:bCs w:val="0"/>
          <w:color w:val="auto"/>
          <w:sz w:val="24"/>
          <w:szCs w:val="20"/>
          <w:highlight w:val="none"/>
          <w:lang w:val="en-US" w:eastAsia="zh-CN"/>
        </w:rPr>
      </w:pPr>
      <w:r>
        <w:rPr>
          <w:rFonts w:hint="eastAsia" w:ascii="宋体" w:hAnsi="宋体" w:eastAsia="宋体" w:cs="宋体"/>
          <w:bCs w:val="0"/>
          <w:color w:val="auto"/>
          <w:sz w:val="24"/>
          <w:szCs w:val="20"/>
          <w:highlight w:val="none"/>
          <w:lang w:val="en-US" w:eastAsia="zh-CN"/>
        </w:rPr>
        <w:t>4、具体施工安排。</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62" w:firstLineChars="200"/>
        <w:textAlignment w:val="auto"/>
        <w:rPr>
          <w:rFonts w:hint="eastAsia" w:ascii="宋体" w:hAnsi="宋体" w:eastAsia="宋体" w:cs="宋体"/>
          <w:bCs w:val="0"/>
          <w:color w:val="auto"/>
          <w:sz w:val="24"/>
          <w:szCs w:val="20"/>
          <w:highlight w:val="none"/>
          <w:lang w:val="en-US" w:eastAsia="zh-CN"/>
        </w:rPr>
      </w:pPr>
      <w:r>
        <w:rPr>
          <w:rFonts w:hint="eastAsia" w:ascii="宋体" w:hAnsi="宋体" w:eastAsia="宋体" w:cs="宋体"/>
          <w:bCs w:val="0"/>
          <w:color w:val="auto"/>
          <w:sz w:val="24"/>
          <w:szCs w:val="20"/>
          <w:highlight w:val="none"/>
          <w:lang w:val="en-US" w:eastAsia="zh-CN"/>
        </w:rPr>
        <w:t>现场布线：22个水淹报警点，所有线路进入主槽管，槽管内布线用难燃线管安装，槽管外用镀锌铁管安装，拓展模块、开关电源、主机安装在不锈钢电箱内，漏水检测线采用难燃线管安装。</w:t>
      </w:r>
    </w:p>
    <w:p>
      <w:pPr>
        <w:spacing w:line="480" w:lineRule="exact"/>
        <w:ind w:firstLine="462" w:firstLineChars="200"/>
        <w:rPr>
          <w:rFonts w:hint="eastAsia" w:ascii="宋体" w:hAnsi="宋体" w:cs="宋体"/>
          <w:color w:val="auto"/>
          <w:sz w:val="24"/>
          <w:highlight w:val="none"/>
        </w:rPr>
      </w:pP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position w:val="-2"/>
          <w:sz w:val="31"/>
          <w:szCs w:val="21"/>
          <w:highlight w:val="none"/>
          <w:lang w:eastAsia="zh-CN"/>
        </w:rPr>
        <w:instrText xml:space="preserve">,</w:instrText>
      </w:r>
      <w:r>
        <w:rPr>
          <w:rFonts w:hint="eastAsia" w:ascii="宋体" w:hAnsi="宋体" w:cs="宋体"/>
          <w:color w:val="auto"/>
          <w:position w:val="1"/>
          <w:sz w:val="21"/>
          <w:szCs w:val="21"/>
          <w:highlight w:val="none"/>
          <w:lang w:eastAsia="zh-CN"/>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480" w:lineRule="exact"/>
        <w:ind w:firstLine="402"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hint="eastAsia" w:ascii="宋体" w:hAnsi="宋体" w:cs="宋体"/>
          <w:color w:val="auto"/>
          <w:position w:val="-2"/>
          <w:sz w:val="31"/>
          <w:szCs w:val="21"/>
          <w:highlight w:val="none"/>
        </w:rPr>
        <w:instrText xml:space="preserve">□</w:instrText>
      </w:r>
      <w:r>
        <w:rPr>
          <w:rFonts w:hint="eastAsia" w:ascii="宋体" w:hAnsi="宋体" w:cs="宋体"/>
          <w:color w:val="auto"/>
          <w:szCs w:val="21"/>
          <w:highlight w:val="none"/>
        </w:rPr>
        <w:instrText xml:space="preserve">)</w:instrText>
      </w:r>
      <w:r>
        <w:rPr>
          <w:rFonts w:ascii="宋体" w:hAnsi="宋体" w:cs="宋体"/>
          <w:color w:val="auto"/>
          <w:szCs w:val="21"/>
          <w:highlight w:val="none"/>
        </w:rPr>
        <w:fldChar w:fldCharType="end"/>
      </w:r>
      <w:r>
        <w:rPr>
          <w:rFonts w:ascii="宋体" w:hAnsi="宋体" w:cs="宋体"/>
          <w:color w:val="auto"/>
          <w:szCs w:val="21"/>
          <w:highlight w:val="none"/>
        </w:rPr>
        <w:t xml:space="preserve">  </w:t>
      </w:r>
      <w:r>
        <w:rPr>
          <w:rFonts w:hint="eastAsia" w:ascii="宋体" w:hAnsi="宋体" w:cs="宋体"/>
          <w:color w:val="auto"/>
          <w:sz w:val="24"/>
          <w:highlight w:val="none"/>
        </w:rPr>
        <w:t>包工、包料、包质量、包工期、包安全、包文明施工、包设计、包调试、包验收的施工图纸，以总价包干形式。</w:t>
      </w:r>
    </w:p>
    <w:p>
      <w:pPr>
        <w:spacing w:line="480" w:lineRule="exact"/>
        <w:ind w:firstLine="46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480" w:lineRule="exact"/>
        <w:ind w:firstLine="462"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7"/>
        </w:num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）。甲方委托有资质第三方机构审核后，审核价作为合同结算价。若合同结算价超合同暂定总价，双方另行签订补充协议。</w:t>
      </w:r>
    </w:p>
    <w:p>
      <w:pPr>
        <w:autoSpaceDE w:val="0"/>
        <w:autoSpaceDN w:val="0"/>
        <w:adjustRightInd w:val="0"/>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62"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480" w:lineRule="exact"/>
        <w:ind w:firstLine="462"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），合同履行期间国家税率调整的，不含税价不变，价税合计相应调整，以开具发票的时间为准。</w:t>
      </w:r>
    </w:p>
    <w:p>
      <w:pPr>
        <w:widowControl/>
        <w:tabs>
          <w:tab w:val="left" w:pos="851"/>
        </w:tabs>
        <w:adjustRightInd w:val="0"/>
        <w:snapToGrid w:val="0"/>
        <w:spacing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480" w:lineRule="exact"/>
        <w:ind w:firstLine="462"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2021</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30日</w:t>
      </w:r>
      <w:r>
        <w:rPr>
          <w:rFonts w:hint="eastAsia" w:ascii="宋体" w:hAnsi="宋体" w:cs="宋体"/>
          <w:color w:val="auto"/>
          <w:sz w:val="24"/>
          <w:highlight w:val="none"/>
        </w:rPr>
        <w:t>。乙方未能按合同工期竣工验收的，每逾期一天，甲方有权要求乙方按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480" w:lineRule="exact"/>
        <w:ind w:firstLine="462"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480" w:lineRule="exact"/>
        <w:ind w:left="0" w:firstLine="462"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480" w:lineRule="exact"/>
        <w:ind w:left="1" w:firstLine="462"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pStyle w:val="11"/>
        <w:spacing w:line="480" w:lineRule="exact"/>
        <w:ind w:firstLine="430" w:firstLineChars="200"/>
        <w:outlineLvl w:val="1"/>
        <w:rPr>
          <w:rFonts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lang w:val="en-US" w:eastAsia="zh-CN"/>
        </w:rPr>
        <w:t>6</w:t>
      </w:r>
      <w:r>
        <w:rPr>
          <w:rFonts w:hint="eastAsia" w:asciiTheme="minorEastAsia" w:hAnsiTheme="minorEastAsia" w:eastAsiaTheme="minorEastAsia" w:cstheme="minorEastAsia"/>
          <w:color w:val="auto"/>
          <w:spacing w:val="-8"/>
          <w:sz w:val="24"/>
          <w:szCs w:val="24"/>
          <w:highlight w:val="none"/>
        </w:rPr>
        <w:t>乙方不得随意更换项目负责人及相关人员，如确须更换，应提前征得甲方同意。如有违反，甲方有权解除合同并要求乙方支付</w:t>
      </w:r>
      <w:r>
        <w:rPr>
          <w:rFonts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5000</w:t>
      </w:r>
      <w:r>
        <w:rPr>
          <w:rFonts w:hint="eastAsia" w:asciiTheme="minorEastAsia" w:hAnsiTheme="minorEastAsia" w:eastAsiaTheme="minorEastAsia" w:cstheme="minorEastAsia"/>
          <w:color w:val="auto"/>
          <w:spacing w:val="-8"/>
          <w:sz w:val="24"/>
          <w:szCs w:val="24"/>
          <w:highlight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人次作为违约金，以及赔偿由此造成的一切损失</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包含质量安全事故、工期延误、增加投资等</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r>
        <w:rPr>
          <w:rFonts w:asciiTheme="minorEastAsia" w:hAnsiTheme="minorEastAsia" w:eastAsiaTheme="minorEastAsia" w:cstheme="minorEastAsia"/>
          <w:color w:val="auto"/>
          <w:spacing w:val="-8"/>
          <w:sz w:val="24"/>
          <w:szCs w:val="24"/>
          <w:highlight w:val="none"/>
        </w:rPr>
        <w:t xml:space="preserve">   </w:t>
      </w:r>
    </w:p>
    <w:p>
      <w:pPr>
        <w:pStyle w:val="11"/>
        <w:spacing w:line="480" w:lineRule="exact"/>
        <w:ind w:firstLine="430" w:firstLineChars="200"/>
        <w:outlineLvl w:val="1"/>
        <w:rPr>
          <w:rFonts w:hint="eastAsia" w:asciiTheme="minorEastAsia" w:hAnsiTheme="minorEastAsia" w:eastAsiaTheme="minorEastAsia" w:cstheme="minorEastAsia"/>
          <w:color w:val="auto"/>
          <w:spacing w:val="-8"/>
          <w:sz w:val="24"/>
          <w:szCs w:val="24"/>
          <w:highlight w:val="none"/>
        </w:rPr>
      </w:pPr>
      <w:r>
        <w:rPr>
          <w:rFonts w:asciiTheme="minorEastAsia" w:hAnsiTheme="minorEastAsia" w:eastAsiaTheme="minorEastAsia" w:cstheme="minorEastAsia"/>
          <w:b w:val="0"/>
          <w:bCs/>
          <w:color w:val="auto"/>
          <w:spacing w:val="-8"/>
          <w:sz w:val="24"/>
          <w:szCs w:val="24"/>
          <w:highlight w:val="none"/>
        </w:rPr>
        <w:t>5.</w:t>
      </w:r>
      <w:r>
        <w:rPr>
          <w:rFonts w:hint="eastAsia" w:asciiTheme="minorEastAsia" w:hAnsiTheme="minorEastAsia" w:eastAsiaTheme="minorEastAsia" w:cstheme="minorEastAsia"/>
          <w:b w:val="0"/>
          <w:bCs/>
          <w:color w:val="auto"/>
          <w:spacing w:val="-8"/>
          <w:sz w:val="24"/>
          <w:szCs w:val="24"/>
          <w:highlight w:val="none"/>
          <w:lang w:val="en-US" w:eastAsia="zh-CN"/>
        </w:rPr>
        <w:t>7</w:t>
      </w:r>
      <w:r>
        <w:rPr>
          <w:rFonts w:hint="eastAsia" w:asciiTheme="minorEastAsia" w:hAnsiTheme="minorEastAsia" w:eastAsiaTheme="minorEastAsia" w:cstheme="minorEastAsia"/>
          <w:b w:val="0"/>
          <w:bCs/>
          <w:color w:val="auto"/>
          <w:spacing w:val="-8"/>
          <w:sz w:val="24"/>
          <w:szCs w:val="24"/>
          <w:highlight w:val="none"/>
        </w:rPr>
        <w:t>施工过程中，项目负责人应到施工现场，否则甲方有权要求乙方支付违约金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w:t>
      </w:r>
      <w:r>
        <w:rPr>
          <w:rFonts w:asciiTheme="minorEastAsia" w:hAnsiTheme="minorEastAsia" w:eastAsiaTheme="minorEastAsia" w:cstheme="minorEastAsia"/>
          <w:color w:val="auto"/>
          <w:spacing w:val="-8"/>
          <w:sz w:val="24"/>
          <w:szCs w:val="24"/>
          <w:highlight w:val="none"/>
          <w:u w:val="single"/>
        </w:rPr>
        <w:t>1000</w:t>
      </w:r>
      <w:r>
        <w:rPr>
          <w:rFonts w:hint="eastAsia" w:asciiTheme="minorEastAsia" w:hAnsiTheme="minorEastAsia" w:eastAsiaTheme="minorEastAsia" w:cstheme="minorEastAsia"/>
          <w:color w:val="auto"/>
          <w:spacing w:val="-8"/>
          <w:sz w:val="24"/>
          <w:szCs w:val="24"/>
          <w:highlight w:val="none"/>
          <w:u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天，因此造成损失的，按实际发生额赔偿。</w:t>
      </w:r>
    </w:p>
    <w:p>
      <w:pPr>
        <w:widowControl/>
        <w:spacing w:line="480" w:lineRule="exact"/>
        <w:ind w:left="1" w:firstLine="430" w:firstLineChars="200"/>
        <w:jc w:val="left"/>
        <w:rPr>
          <w:rFonts w:ascii="宋体" w:hAnsi="宋体" w:cs="宋体"/>
          <w:b/>
          <w:color w:val="auto"/>
          <w:sz w:val="24"/>
          <w:highlight w:val="none"/>
        </w:rPr>
      </w:pPr>
      <w:r>
        <w:rPr>
          <w:rFonts w:asciiTheme="minorEastAsia" w:hAnsiTheme="minorEastAsia" w:eastAsiaTheme="minorEastAsia" w:cstheme="minorEastAsia"/>
          <w:b w:val="0"/>
          <w:bCs/>
          <w:color w:val="auto"/>
          <w:spacing w:val="-8"/>
          <w:sz w:val="24"/>
          <w:szCs w:val="24"/>
          <w:highlight w:val="none"/>
        </w:rPr>
        <w:t>5.</w:t>
      </w:r>
      <w:r>
        <w:rPr>
          <w:rFonts w:hint="eastAsia" w:asciiTheme="minorEastAsia" w:hAnsiTheme="minorEastAsia" w:eastAsiaTheme="minorEastAsia" w:cstheme="minorEastAsia"/>
          <w:b w:val="0"/>
          <w:bCs/>
          <w:color w:val="auto"/>
          <w:spacing w:val="-8"/>
          <w:sz w:val="24"/>
          <w:szCs w:val="24"/>
          <w:highlight w:val="none"/>
          <w:lang w:val="en-US" w:eastAsia="zh-CN"/>
        </w:rPr>
        <w:t>8</w:t>
      </w:r>
      <w:r>
        <w:rPr>
          <w:rFonts w:hint="eastAsia" w:asciiTheme="minorEastAsia" w:hAnsiTheme="minorEastAsia" w:eastAsiaTheme="minorEastAsia" w:cstheme="minorEastAsia"/>
          <w:b w:val="0"/>
          <w:bCs/>
          <w:color w:val="auto"/>
          <w:spacing w:val="-8"/>
          <w:sz w:val="24"/>
          <w:szCs w:val="24"/>
          <w:highlight w:val="none"/>
        </w:rPr>
        <w:t>施工</w:t>
      </w:r>
      <w:r>
        <w:rPr>
          <w:rFonts w:hint="eastAsia" w:asciiTheme="minorEastAsia" w:hAnsiTheme="minorEastAsia" w:eastAsiaTheme="minorEastAsia" w:cstheme="minorEastAsia"/>
          <w:b w:val="0"/>
          <w:bCs/>
          <w:color w:val="auto"/>
          <w:spacing w:val="-8"/>
          <w:sz w:val="24"/>
          <w:szCs w:val="24"/>
          <w:highlight w:val="none"/>
          <w:lang w:val="en-US" w:eastAsia="zh-CN"/>
        </w:rPr>
        <w:t>过程中</w:t>
      </w:r>
      <w:r>
        <w:rPr>
          <w:rFonts w:hint="eastAsia" w:asciiTheme="minorEastAsia" w:hAnsiTheme="minorEastAsia" w:eastAsiaTheme="minorEastAsia" w:cstheme="minorEastAsia"/>
          <w:b w:val="0"/>
          <w:bCs/>
          <w:color w:val="auto"/>
          <w:spacing w:val="-8"/>
          <w:sz w:val="24"/>
          <w:szCs w:val="24"/>
          <w:highlight w:val="none"/>
        </w:rPr>
        <w:t>，</w:t>
      </w:r>
      <w:r>
        <w:rPr>
          <w:rFonts w:hint="eastAsia" w:asciiTheme="minorEastAsia" w:hAnsiTheme="minorEastAsia" w:eastAsiaTheme="minorEastAsia" w:cstheme="minorEastAsia"/>
          <w:b w:val="0"/>
          <w:bCs/>
          <w:color w:val="auto"/>
          <w:spacing w:val="-8"/>
          <w:sz w:val="24"/>
          <w:szCs w:val="24"/>
          <w:highlight w:val="none"/>
          <w:lang w:val="en-US" w:eastAsia="zh-CN"/>
        </w:rPr>
        <w:t>乙方现场配备的应急物资不得少于附件6</w:t>
      </w:r>
      <w:r>
        <w:rPr>
          <w:rFonts w:hint="eastAsia" w:asciiTheme="minorEastAsia" w:hAnsiTheme="minorEastAsia" w:eastAsiaTheme="minorEastAsia" w:cstheme="minorEastAsia"/>
          <w:color w:val="auto"/>
          <w:sz w:val="24"/>
          <w:highlight w:val="none"/>
        </w:rPr>
        <w:t>应急救援物资清单</w:t>
      </w:r>
      <w:r>
        <w:rPr>
          <w:rFonts w:hint="eastAsia" w:asciiTheme="minorEastAsia" w:hAnsiTheme="minorEastAsia" w:eastAsiaTheme="minorEastAsia" w:cstheme="minorEastAsia"/>
          <w:color w:val="auto"/>
          <w:sz w:val="24"/>
          <w:highlight w:val="none"/>
          <w:lang w:val="en-US" w:eastAsia="zh-CN"/>
        </w:rPr>
        <w:t>内容</w:t>
      </w:r>
      <w:r>
        <w:rPr>
          <w:rFonts w:hint="eastAsia" w:asciiTheme="minorEastAsia" w:hAnsiTheme="minorEastAsia" w:eastAsiaTheme="minorEastAsia" w:cstheme="minorEastAsia"/>
          <w:b w:val="0"/>
          <w:bCs/>
          <w:color w:val="auto"/>
          <w:spacing w:val="-8"/>
          <w:sz w:val="24"/>
          <w:szCs w:val="24"/>
          <w:highlight w:val="none"/>
        </w:rPr>
        <w:t>，否则甲方有权要求乙方支付违约金</w:t>
      </w:r>
      <w:r>
        <w:rPr>
          <w:rFonts w:asciiTheme="minorEastAsia" w:hAnsiTheme="minorEastAsia" w:eastAsiaTheme="minorEastAsia" w:cstheme="minorEastAsia"/>
          <w:b w:val="0"/>
          <w:bCs/>
          <w:color w:val="auto"/>
          <w:spacing w:val="-8"/>
          <w:sz w:val="24"/>
          <w:szCs w:val="24"/>
          <w:highlight w:val="none"/>
          <w:u w:val="single"/>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5</w:t>
      </w:r>
      <w:r>
        <w:rPr>
          <w:rFonts w:asciiTheme="minorEastAsia" w:hAnsiTheme="minorEastAsia" w:eastAsiaTheme="minorEastAsia" w:cstheme="minorEastAsia"/>
          <w:color w:val="auto"/>
          <w:spacing w:val="-8"/>
          <w:sz w:val="24"/>
          <w:szCs w:val="24"/>
          <w:highlight w:val="none"/>
          <w:u w:val="single"/>
        </w:rPr>
        <w:t>00</w:t>
      </w:r>
      <w:r>
        <w:rPr>
          <w:rFonts w:hint="eastAsia" w:asciiTheme="minorEastAsia" w:hAnsiTheme="minorEastAsia" w:eastAsiaTheme="minorEastAsia" w:cstheme="minorEastAsia"/>
          <w:color w:val="auto"/>
          <w:spacing w:val="-8"/>
          <w:sz w:val="24"/>
          <w:szCs w:val="24"/>
          <w:highlight w:val="none"/>
          <w:u w:val="none"/>
        </w:rPr>
        <w:t>元</w:t>
      </w:r>
      <w:r>
        <w:rPr>
          <w:rFonts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天。</w:t>
      </w:r>
    </w:p>
    <w:p>
      <w:pPr>
        <w:spacing w:line="480" w:lineRule="exact"/>
        <w:ind w:firstLine="46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480" w:lineRule="exact"/>
        <w:ind w:firstLine="462"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
        <w:spacing w:line="480" w:lineRule="exact"/>
        <w:ind w:firstLine="462" w:firstLineChars="200"/>
        <w:rPr>
          <w:rFonts w:hint="eastAsia"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480" w:lineRule="exact"/>
        <w:ind w:firstLine="462"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48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480" w:lineRule="exact"/>
        <w:ind w:left="-2" w:leftChars="-1" w:firstLine="462"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480" w:lineRule="exact"/>
        <w:ind w:left="-2" w:leftChars="-1" w:firstLine="462"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480" w:lineRule="exact"/>
        <w:ind w:firstLine="462" w:firstLineChars="200"/>
        <w:rPr>
          <w:rFonts w:hint="eastAsia"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480" w:lineRule="exact"/>
        <w:ind w:firstLine="46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480" w:lineRule="exact"/>
        <w:ind w:firstLine="462"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bCs/>
          <w:color w:val="auto"/>
          <w:sz w:val="24"/>
          <w:highlight w:val="none"/>
          <w:lang w:eastAsia="zh-CN"/>
        </w:rPr>
        <w:t>□</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 xml:space="preserve">  30%  </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元，（大写：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rPr>
        <w:t xml:space="preserve">  </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480" w:lineRule="exact"/>
        <w:ind w:firstLine="462" w:firstLineChars="200"/>
        <w:outlineLvl w:val="1"/>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验收</w:t>
      </w:r>
      <w:r>
        <w:rPr>
          <w:rFonts w:hint="eastAsia" w:hAnsi="宋体" w:cs="宋体"/>
          <w:color w:val="auto"/>
          <w:sz w:val="24"/>
          <w:szCs w:val="24"/>
          <w:highlight w:val="none"/>
        </w:rPr>
        <w:t>合格后，由乙方提交申请支付资料</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30</w:t>
      </w:r>
      <w:r>
        <w:rPr>
          <w:rFonts w:hAnsi="宋体" w:cs="宋体"/>
          <w:color w:val="auto"/>
          <w:sz w:val="24"/>
          <w:szCs w:val="24"/>
          <w:highlight w:val="none"/>
          <w:u w:val="single"/>
        </w:rPr>
        <w:t xml:space="preserve"> </w:t>
      </w:r>
      <w:r>
        <w:rPr>
          <w:rFonts w:hint="eastAsia" w:hAnsi="宋体" w:cs="宋体"/>
          <w:color w:val="auto"/>
          <w:sz w:val="24"/>
          <w:szCs w:val="24"/>
          <w:highlight w:val="none"/>
        </w:rPr>
        <w:t>个工作日内，甲方</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支付</w:t>
      </w:r>
      <w:r>
        <w:rPr>
          <w:rFonts w:hint="eastAsia" w:hAnsi="宋体" w:cs="宋体"/>
          <w:color w:val="auto"/>
          <w:sz w:val="24"/>
          <w:szCs w:val="24"/>
          <w:highlight w:val="none"/>
          <w:lang w:val="en-US" w:eastAsia="zh-CN"/>
        </w:rPr>
        <w:t>至</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w:t>
      </w:r>
      <w:r>
        <w:rPr>
          <w:rFonts w:hAnsi="宋体" w:cs="宋体"/>
          <w:color w:val="auto"/>
          <w:sz w:val="24"/>
          <w:szCs w:val="24"/>
          <w:highlight w:val="none"/>
          <w:u w:val="single"/>
        </w:rPr>
        <w:t>0</w:t>
      </w:r>
      <w:r>
        <w:rPr>
          <w:rFonts w:hint="eastAsia" w:hAnsi="宋体" w:cs="宋体"/>
          <w:color w:val="auto"/>
          <w:sz w:val="24"/>
          <w:szCs w:val="24"/>
          <w:highlight w:val="none"/>
        </w:rPr>
        <w:t>％</w:t>
      </w:r>
      <w:r>
        <w:rPr>
          <w:rFonts w:hint="eastAsia" w:ascii="宋体" w:hAnsi="宋体" w:eastAsia="宋体" w:cs="宋体"/>
          <w:color w:val="auto"/>
          <w:sz w:val="24"/>
          <w:szCs w:val="24"/>
          <w:highlight w:val="none"/>
        </w:rPr>
        <w:t>给乙方。</w:t>
      </w:r>
      <w:r>
        <w:rPr>
          <w:rFonts w:hint="eastAsia" w:hAnsi="宋体" w:cs="宋体"/>
          <w:color w:val="auto"/>
          <w:sz w:val="24"/>
          <w:szCs w:val="24"/>
          <w:highlight w:val="none"/>
          <w:lang w:eastAsia="zh-CN"/>
        </w:rPr>
        <w:t>（</w:t>
      </w:r>
      <w:r>
        <w:rPr>
          <w:rFonts w:hint="eastAsia" w:ascii="宋体" w:hAnsi="宋体" w:cs="宋体"/>
          <w:b w:val="0"/>
          <w:bCs/>
          <w:color w:val="000000" w:themeColor="text1"/>
          <w:sz w:val="24"/>
          <w:highlight w:val="none"/>
          <w:u w:val="none"/>
          <w:shd w:val="clear" w:color="auto" w:fill="auto"/>
          <w14:textFill>
            <w14:solidFill>
              <w14:schemeClr w14:val="tx1"/>
            </w14:solidFill>
          </w14:textFill>
        </w:rPr>
        <w:t>￥</w:t>
      </w:r>
      <w:r>
        <w:rPr>
          <w:rFonts w:hint="eastAsia" w:asciiTheme="minorEastAsia" w:hAnsiTheme="minorEastAsia" w:eastAsiaTheme="minorEastAsia" w:cstheme="minorEastAsia"/>
          <w:b/>
          <w:bCs w:val="0"/>
          <w:color w:val="auto"/>
          <w:sz w:val="24"/>
          <w:highlight w:val="none"/>
          <w:u w:val="single"/>
          <w:lang w:val="en-US" w:eastAsia="zh-CN"/>
        </w:rPr>
        <w:t xml:space="preserve">     </w:t>
      </w:r>
      <w:r>
        <w:rPr>
          <w:rFonts w:hint="eastAsia" w:ascii="宋体" w:hAnsi="宋体" w:cs="宋体"/>
          <w:b w:val="0"/>
          <w:bCs/>
          <w:color w:val="000000" w:themeColor="text1"/>
          <w:sz w:val="24"/>
          <w:highlight w:val="none"/>
          <w:u w:val="single"/>
          <w:shd w:val="clear" w:color="auto" w:fill="auto"/>
          <w14:textFill>
            <w14:solidFill>
              <w14:schemeClr w14:val="tx1"/>
            </w14:solidFill>
          </w14:textFill>
        </w:rPr>
        <w:t>元</w:t>
      </w:r>
      <w:r>
        <w:rPr>
          <w:rFonts w:hint="eastAsia" w:hAnsi="宋体" w:cs="宋体"/>
          <w:b w:val="0"/>
          <w:bCs/>
          <w:color w:val="000000" w:themeColor="text1"/>
          <w:sz w:val="24"/>
          <w:highlight w:val="none"/>
          <w:u w:val="none"/>
          <w:shd w:val="clear" w:color="auto" w:fill="auto"/>
          <w:lang w:eastAsia="zh-CN"/>
          <w14:textFill>
            <w14:solidFill>
              <w14:schemeClr w14:val="tx1"/>
            </w14:solidFill>
          </w14:textFill>
        </w:rPr>
        <w:t>）</w:t>
      </w:r>
      <w:r>
        <w:rPr>
          <w:rFonts w:hint="eastAsia" w:ascii="宋体" w:hAnsi="宋体" w:cs="宋体"/>
          <w:b w:val="0"/>
          <w:bCs/>
          <w:color w:val="000000" w:themeColor="text1"/>
          <w:sz w:val="24"/>
          <w:highlight w:val="none"/>
          <w:u w:val="none"/>
          <w:shd w:val="clear" w:color="auto" w:fill="auto"/>
          <w:lang w:eastAsia="zh-CN"/>
          <w14:textFill>
            <w14:solidFill>
              <w14:schemeClr w14:val="tx1"/>
            </w14:solidFill>
          </w14:textFill>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甲方委托有资质第三方机构审核后，由乙方提交申请支付资料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ascii="宋体" w:hAnsi="宋体" w:cs="宋体"/>
          <w:color w:val="auto"/>
          <w:sz w:val="24"/>
          <w:highlight w:val="none"/>
          <w:u w:val="single"/>
        </w:rPr>
        <w:t xml:space="preserve">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480" w:lineRule="exact"/>
        <w:ind w:firstLine="462" w:firstLineChars="200"/>
        <w:outlineLvl w:val="1"/>
        <w:rPr>
          <w:rFonts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809"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480" w:lineRule="exact"/>
        <w:ind w:firstLine="924"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480" w:lineRule="exact"/>
        <w:ind w:firstLine="924" w:firstLineChars="400"/>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u w:val="none"/>
          <w:lang w:eastAsia="zh-CN"/>
        </w:rPr>
        <w:t>；</w:t>
      </w:r>
    </w:p>
    <w:p>
      <w:pPr>
        <w:spacing w:line="480" w:lineRule="exact"/>
        <w:ind w:firstLine="924"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lang w:eastAsia="zh-CN"/>
        </w:rPr>
        <w:t>。</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Segoe UI Symbol" w:hAnsi="Segoe UI Symbol" w:cs="Segoe UI Symbol"/>
          <w:color w:val="auto"/>
          <w:szCs w:val="21"/>
          <w:highlight w:val="none"/>
        </w:rPr>
        <w:t>☑</w:t>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宋体" w:hAnsi="宋体" w:cs="宋体"/>
          <w:color w:val="auto"/>
          <w:szCs w:val="21"/>
          <w:highlight w:val="none"/>
        </w:rPr>
        <w:t>□</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（大写人民币：</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480" w:lineRule="exact"/>
        <w:ind w:firstLine="462"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480" w:lineRule="exact"/>
        <w:ind w:firstLine="480"/>
        <w:rPr>
          <w:color w:val="auto"/>
          <w:highlight w:val="none"/>
        </w:rPr>
      </w:pPr>
      <w:r>
        <w:rPr>
          <w:rFonts w:hint="eastAsia"/>
          <w:color w:val="auto"/>
          <w:highlight w:val="none"/>
        </w:rPr>
        <w:t>（1）符合甲方要求（详见附件保函格式）的银行独立保函，</w:t>
      </w:r>
    </w:p>
    <w:p>
      <w:pPr>
        <w:pStyle w:val="17"/>
        <w:spacing w:before="0" w:beforeAutospacing="0" w:after="0" w:afterAutospacing="0" w:line="480" w:lineRule="exact"/>
        <w:ind w:firstLine="480"/>
        <w:rPr>
          <w:color w:val="auto"/>
          <w:highlight w:val="none"/>
        </w:rPr>
      </w:pPr>
      <w:r>
        <w:rPr>
          <w:rFonts w:hint="eastAsia"/>
          <w:color w:val="auto"/>
          <w:highlight w:val="none"/>
        </w:rPr>
        <w:t>（2）现金转账至甲方以下指定账户：</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480" w:lineRule="exact"/>
        <w:ind w:firstLine="462"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480" w:lineRule="exact"/>
        <w:ind w:firstLine="462" w:firstLineChars="20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highlight w:val="none"/>
        </w:rPr>
        <w:t xml:space="preserve"> </w:t>
      </w:r>
    </w:p>
    <w:p>
      <w:pPr>
        <w:spacing w:line="480" w:lineRule="exact"/>
        <w:ind w:firstLine="462"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480" w:lineRule="exact"/>
        <w:ind w:left="190" w:leftChars="95" w:firstLine="347"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480" w:lineRule="exact"/>
        <w:rPr>
          <w:rFonts w:ascii="宋体" w:hAnsi="宋体" w:cs="宋体"/>
          <w:color w:val="auto"/>
          <w:sz w:val="24"/>
          <w:highlight w:val="none"/>
        </w:rPr>
      </w:pP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480" w:lineRule="exact"/>
        <w:ind w:firstLine="462" w:firstLineChars="200"/>
        <w:jc w:val="left"/>
        <w:outlineLvl w:val="1"/>
        <w:rPr>
          <w:rFonts w:hint="eastAsia" w:asciiTheme="minorEastAsia" w:hAnsiTheme="minorEastAsia" w:eastAsiaTheme="minorEastAsia" w:cstheme="minorEastAsia"/>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1"/>
        <w:spacing w:line="480" w:lineRule="exact"/>
        <w:ind w:firstLine="462" w:firstLineChars="200"/>
        <w:outlineLvl w:val="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本合同支付单位为：</w:t>
      </w:r>
    </w:p>
    <w:p>
      <w:pPr>
        <w:pStyle w:val="11"/>
        <w:spacing w:line="480" w:lineRule="exact"/>
        <w:ind w:firstLine="0" w:firstLineChars="0"/>
        <w:outlineLvl w:val="1"/>
        <w:rPr>
          <w:rFonts w:hint="eastAsia" w:hAnsi="宋体" w:cs="宋体"/>
          <w:color w:val="auto"/>
          <w:sz w:val="24"/>
          <w:szCs w:val="20"/>
          <w:highlight w:val="none"/>
          <w:lang w:val="en-US" w:eastAsia="zh-CN"/>
        </w:rPr>
      </w:pPr>
      <w:r>
        <w:rPr>
          <w:rFonts w:hint="eastAsia" w:hAnsi="宋体" w:cs="宋体"/>
          <w:color w:val="auto"/>
          <w:sz w:val="24"/>
          <w:szCs w:val="20"/>
          <w:highlight w:val="none"/>
          <w:u w:val="none"/>
          <w:lang w:val="en-US" w:eastAsia="zh-CN"/>
        </w:rPr>
        <w:t xml:space="preserve">    </w:t>
      </w:r>
      <w:r>
        <w:rPr>
          <w:rFonts w:hint="eastAsia" w:hAnsi="宋体" w:cs="宋体"/>
          <w:color w:val="auto"/>
          <w:sz w:val="24"/>
          <w:szCs w:val="20"/>
          <w:highlight w:val="none"/>
          <w:lang w:val="en-US" w:eastAsia="zh-CN"/>
        </w:rPr>
        <w:t>广州市净水有限公司龙归分公司</w:t>
      </w:r>
    </w:p>
    <w:p>
      <w:pPr>
        <w:pStyle w:val="11"/>
        <w:spacing w:line="480" w:lineRule="exact"/>
        <w:ind w:firstLine="46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天内将经甲方审核的完整竣工资料（含竣工图）和竣工验收报告各一式</w:t>
      </w:r>
      <w:r>
        <w:rPr>
          <w:rFonts w:hint="eastAsia" w:ascii="宋体" w:hAnsi="宋体" w:cs="宋体"/>
          <w:color w:val="auto"/>
          <w:sz w:val="24"/>
          <w:highlight w:val="none"/>
          <w:lang w:val="en-US" w:eastAsia="zh-CN"/>
        </w:rPr>
        <w:t>肆</w:t>
      </w:r>
      <w:r>
        <w:rPr>
          <w:rFonts w:hint="eastAsia" w:ascii="宋体" w:hAnsi="宋体" w:cs="宋体"/>
          <w:color w:val="auto"/>
          <w:sz w:val="24"/>
          <w:highlight w:val="none"/>
        </w:rPr>
        <w:t>份交甲方，不按时报送工程竣工资料的，每逾期一天，甲方要求乙方支付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480" w:lineRule="exact"/>
        <w:ind w:firstLine="347"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48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480" w:lineRule="exact"/>
        <w:ind w:firstLine="462" w:firstLineChars="200"/>
        <w:outlineLvl w:val="1"/>
        <w:rPr>
          <w:rFonts w:hint="eastAsia" w:hAnsi="宋体" w:cs="宋体"/>
          <w:color w:val="auto"/>
          <w:sz w:val="24"/>
          <w:szCs w:val="20"/>
          <w:highlight w:val="none"/>
          <w:lang w:val="en-US" w:eastAsia="zh-CN"/>
        </w:rPr>
      </w:pPr>
      <w:r>
        <w:rPr>
          <w:rFonts w:hint="eastAsia" w:asciiTheme="minorEastAsia" w:hAnsiTheme="minorEastAsia" w:eastAsiaTheme="minorEastAsia" w:cstheme="minorEastAsia"/>
          <w:color w:val="auto"/>
          <w:sz w:val="24"/>
          <w:highlight w:val="none"/>
        </w:rPr>
        <w:t>本合同竣工验收</w:t>
      </w:r>
      <w:r>
        <w:rPr>
          <w:rFonts w:hint="eastAsia" w:asciiTheme="minorEastAsia" w:hAnsiTheme="minorEastAsia" w:eastAsiaTheme="minorEastAsia" w:cstheme="minorEastAsia"/>
          <w:color w:val="auto"/>
          <w:sz w:val="24"/>
          <w:highlight w:val="none"/>
          <w:lang w:val="en-US" w:eastAsia="zh-CN"/>
        </w:rPr>
        <w:t>结算</w:t>
      </w:r>
      <w:r>
        <w:rPr>
          <w:rFonts w:hint="eastAsia" w:asciiTheme="minorEastAsia" w:hAnsiTheme="minorEastAsia" w:eastAsiaTheme="minorEastAsia" w:cstheme="minorEastAsia"/>
          <w:color w:val="auto"/>
          <w:sz w:val="24"/>
          <w:highlight w:val="none"/>
        </w:rPr>
        <w:t>单位为：</w:t>
      </w:r>
      <w:bookmarkStart w:id="0" w:name="_Toc520190034"/>
      <w:bookmarkStart w:id="1" w:name="_Toc518992994"/>
      <w:bookmarkStart w:id="2" w:name="_Toc474245220"/>
      <w:r>
        <w:rPr>
          <w:rFonts w:hint="eastAsia" w:hAnsi="宋体" w:cs="宋体"/>
          <w:color w:val="auto"/>
          <w:sz w:val="24"/>
          <w:szCs w:val="20"/>
          <w:highlight w:val="none"/>
          <w:lang w:val="en-US" w:eastAsia="zh-CN"/>
        </w:rPr>
        <w:t>广州市净水有限公司龙归分公司</w:t>
      </w:r>
    </w:p>
    <w:p>
      <w:pPr>
        <w:numPr>
          <w:ilvl w:val="0"/>
          <w:numId w:val="8"/>
        </w:numPr>
        <w:spacing w:before="120" w:after="156" w:afterLines="50" w:line="480" w:lineRule="exact"/>
        <w:ind w:firstLine="46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0"/>
      <w:bookmarkEnd w:id="1"/>
      <w:bookmarkEnd w:id="2"/>
    </w:p>
    <w:p>
      <w:pPr>
        <w:spacing w:line="480" w:lineRule="exact"/>
        <w:ind w:firstLine="462"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48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壹 </w:t>
      </w:r>
      <w:r>
        <w:rPr>
          <w:rFonts w:hint="eastAsia" w:ascii="宋体" w:hAnsi="宋体" w:cs="宋体"/>
          <w:color w:val="auto"/>
          <w:kern w:val="0"/>
          <w:sz w:val="24"/>
          <w:highlight w:val="none"/>
          <w:lang w:val="zh-CN"/>
        </w:rPr>
        <w:t>年。</w:t>
      </w:r>
    </w:p>
    <w:p>
      <w:pPr>
        <w:spacing w:line="480" w:lineRule="exact"/>
        <w:ind w:firstLine="405"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highlight w:val="none"/>
          <w:u w:val="single"/>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before="156" w:beforeLines="50" w:after="156" w:afterLines="50" w:line="480" w:lineRule="exact"/>
        <w:ind w:firstLine="405" w:firstLineChars="175"/>
        <w:jc w:val="left"/>
        <w:rPr>
          <w:rFonts w:ascii="宋体" w:hAnsi="宋体" w:cs="宋体"/>
          <w:color w:val="auto"/>
          <w:sz w:val="24"/>
          <w:highlight w:val="none"/>
        </w:rPr>
      </w:pPr>
      <w:bookmarkStart w:id="3" w:name="_Toc474245226"/>
      <w:bookmarkStart w:id="4" w:name="_Toc520190040"/>
      <w:bookmarkStart w:id="5" w:name="_Toc107447255"/>
      <w:bookmarkStart w:id="6" w:name="_Toc518993000"/>
      <w:bookmarkStart w:id="7" w:name="_Toc107446862"/>
      <w:bookmarkStart w:id="8" w:name="_Toc183666531"/>
      <w:bookmarkStart w:id="9" w:name="_Toc306350467"/>
      <w:bookmarkStart w:id="10" w:name="_Toc19692"/>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3"/>
      <w:bookmarkEnd w:id="4"/>
      <w:bookmarkEnd w:id="5"/>
      <w:bookmarkEnd w:id="6"/>
      <w:bookmarkEnd w:id="7"/>
      <w:bookmarkEnd w:id="8"/>
      <w:bookmarkEnd w:id="9"/>
      <w:bookmarkEnd w:id="10"/>
    </w:p>
    <w:p>
      <w:pPr>
        <w:widowControl/>
        <w:autoSpaceDE w:val="0"/>
        <w:autoSpaceDN w:val="0"/>
        <w:adjustRightInd w:val="0"/>
        <w:spacing w:line="480" w:lineRule="exact"/>
        <w:ind w:firstLine="462" w:firstLineChars="200"/>
        <w:rPr>
          <w:rFonts w:ascii="宋体" w:hAnsi="宋体" w:cs="宋体"/>
          <w:bCs/>
          <w:color w:val="auto"/>
          <w:sz w:val="24"/>
          <w:highlight w:val="none"/>
        </w:rPr>
      </w:pPr>
      <w:bookmarkStart w:id="11" w:name="_Toc306350468"/>
      <w:bookmarkStart w:id="12" w:name="_Toc12010"/>
      <w:bookmarkStart w:id="13" w:name="_Toc183666532"/>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62"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18993001"/>
      <w:bookmarkStart w:id="15" w:name="_Toc107447257"/>
      <w:bookmarkStart w:id="16" w:name="_Toc107446864"/>
      <w:bookmarkStart w:id="17" w:name="_Toc474245227"/>
      <w:bookmarkStart w:id="18" w:name="_Toc520190041"/>
      <w:bookmarkStart w:id="19" w:name="_Toc118172294"/>
    </w:p>
    <w:p>
      <w:pPr>
        <w:spacing w:before="156" w:beforeLines="50" w:after="156" w:afterLines="50" w:line="48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1"/>
      <w:bookmarkEnd w:id="12"/>
      <w:bookmarkEnd w:id="13"/>
      <w:bookmarkEnd w:id="14"/>
      <w:bookmarkEnd w:id="15"/>
      <w:bookmarkEnd w:id="16"/>
      <w:bookmarkEnd w:id="17"/>
      <w:bookmarkEnd w:id="18"/>
      <w:bookmarkEnd w:id="19"/>
    </w:p>
    <w:p>
      <w:pPr>
        <w:spacing w:before="156" w:beforeLines="50" w:after="156" w:afterLines="50" w:line="480" w:lineRule="exact"/>
        <w:ind w:firstLine="482"/>
        <w:jc w:val="left"/>
        <w:rPr>
          <w:rFonts w:ascii="宋体" w:hAnsi="宋体" w:cs="宋体"/>
          <w:bCs/>
          <w:color w:val="auto"/>
          <w:sz w:val="24"/>
          <w:highlight w:val="none"/>
        </w:rPr>
      </w:pPr>
      <w:bookmarkStart w:id="20" w:name="_Toc183666533"/>
      <w:bookmarkStart w:id="21" w:name="_Toc306350469"/>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0"/>
      <w:bookmarkEnd w:id="21"/>
      <w:bookmarkStart w:id="22" w:name="_Toc520190043"/>
      <w:bookmarkStart w:id="23" w:name="_Toc518993003"/>
      <w:bookmarkStart w:id="24" w:name="_Toc474245229"/>
    </w:p>
    <w:p>
      <w:pPr>
        <w:spacing w:line="48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5" w:name="_Toc107447264"/>
      <w:bookmarkStart w:id="26" w:name="_Toc107446871"/>
      <w:r>
        <w:rPr>
          <w:rFonts w:hint="eastAsia" w:ascii="宋体" w:hAnsi="宋体" w:cs="宋体"/>
          <w:b/>
          <w:bCs/>
          <w:color w:val="auto"/>
          <w:sz w:val="24"/>
          <w:highlight w:val="none"/>
        </w:rPr>
        <w:t>合同生效及其他</w:t>
      </w:r>
      <w:bookmarkEnd w:id="22"/>
      <w:bookmarkEnd w:id="23"/>
      <w:bookmarkEnd w:id="24"/>
      <w:bookmarkEnd w:id="25"/>
      <w:bookmarkEnd w:id="26"/>
    </w:p>
    <w:p>
      <w:pPr>
        <w:spacing w:line="48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48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480" w:lineRule="exact"/>
        <w:ind w:firstLine="480"/>
        <w:rPr>
          <w:rFonts w:ascii="宋体" w:hAnsi="宋体" w:cs="宋体"/>
          <w:color w:val="auto"/>
          <w:sz w:val="24"/>
          <w:highlight w:val="none"/>
          <w:u w:val="singl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spacing w:line="480" w:lineRule="exact"/>
        <w:ind w:firstLine="480"/>
        <w:rPr>
          <w:rFonts w:hint="default" w:ascii="宋体" w:hAnsi="宋体" w:cs="宋体"/>
          <w:color w:val="auto"/>
          <w:sz w:val="24"/>
          <w:highlight w:val="none"/>
          <w:u w:val="single"/>
        </w:rPr>
      </w:pPr>
      <w:r>
        <w:rPr>
          <w:rFonts w:hint="eastAsia" w:ascii="宋体" w:hAnsi="宋体" w:cs="宋体"/>
          <w:color w:val="auto"/>
          <w:sz w:val="24"/>
          <w:highlight w:val="none"/>
          <w:u w:val="none"/>
          <w:lang w:val="en-US" w:eastAsia="zh-CN"/>
        </w:rPr>
        <w:t>13.4</w:t>
      </w:r>
      <w:r>
        <w:rPr>
          <w:rFonts w:hint="eastAsia" w:ascii="宋体" w:hAnsi="宋体" w:eastAsia="宋体" w:cs="宋体"/>
          <w:sz w:val="24"/>
          <w:lang w:val="en-US" w:eastAsia="zh-CN"/>
        </w:rPr>
        <w:t>在合同有效期内，若乙方发生不诚信行为情形的，乙方自愿接受甲方按《广州市净水有限公司经营建设项目参建企业不诚信行为管理办法》处理，具体处理标准详见附件</w:t>
      </w:r>
      <w:r>
        <w:rPr>
          <w:rFonts w:hint="eastAsia" w:ascii="宋体" w:hAnsi="宋体" w:cs="宋体"/>
          <w:sz w:val="24"/>
          <w:lang w:val="en-US" w:eastAsia="zh-CN"/>
        </w:rPr>
        <w:t>6</w:t>
      </w:r>
      <w:r>
        <w:rPr>
          <w:rFonts w:hint="eastAsia" w:ascii="宋体" w:hAnsi="宋体" w:eastAsia="宋体" w:cs="Times New Roman"/>
          <w:color w:val="auto"/>
          <w:sz w:val="24"/>
          <w:szCs w:val="20"/>
          <w:lang w:val="en-US" w:eastAsia="zh-CN"/>
        </w:rPr>
        <w:t>。</w:t>
      </w:r>
    </w:p>
    <w:p>
      <w:pPr>
        <w:pStyle w:val="2"/>
        <w:spacing w:line="480" w:lineRule="exact"/>
        <w:rPr>
          <w:rFonts w:hint="eastAsia"/>
          <w:color w:val="auto"/>
          <w:highlight w:val="none"/>
        </w:rPr>
      </w:pPr>
    </w:p>
    <w:p>
      <w:pPr>
        <w:pStyle w:val="2"/>
        <w:spacing w:line="480" w:lineRule="exact"/>
        <w:rPr>
          <w:rFonts w:hint="eastAsia"/>
          <w:color w:val="auto"/>
          <w:highlight w:val="none"/>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发包通知书</w:t>
      </w:r>
    </w:p>
    <w:p>
      <w:pPr>
        <w:spacing w:line="480" w:lineRule="exact"/>
        <w:ind w:firstLine="693"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480" w:lineRule="exact"/>
        <w:ind w:firstLine="693" w:firstLineChars="300"/>
        <w:rPr>
          <w:rFonts w:hint="eastAsia"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营运场所施工安全协议书</w:t>
      </w:r>
    </w:p>
    <w:p>
      <w:pPr>
        <w:spacing w:line="48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480" w:lineRule="exact"/>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项目投入人员架构表</w:t>
      </w:r>
    </w:p>
    <w:p>
      <w:pPr>
        <w:spacing w:line="480" w:lineRule="exact"/>
        <w:ind w:firstLine="693" w:firstLineChars="300"/>
        <w:rPr>
          <w:rFonts w:hint="eastAsia" w:ascii="宋体" w:hAnsi="宋体" w:cs="宋体"/>
          <w:color w:val="auto"/>
          <w:sz w:val="24"/>
          <w:highlight w:val="none"/>
        </w:rPr>
      </w:pPr>
      <w:r>
        <w:rPr>
          <w:rFonts w:hint="eastAsia" w:ascii="宋体" w:hAnsi="宋体" w:cs="宋体" w:eastAsiaTheme="minorEastAsia"/>
          <w:color w:val="auto"/>
          <w:sz w:val="24"/>
          <w:highlight w:val="none"/>
          <w:lang w:val="en-US" w:eastAsia="zh-CN"/>
        </w:rPr>
        <w:t>6.</w:t>
      </w:r>
      <w:r>
        <w:rPr>
          <w:rFonts w:hint="eastAsia" w:ascii="宋体" w:hAnsi="宋体" w:cs="宋体"/>
          <w:color w:val="auto"/>
          <w:sz w:val="24"/>
          <w:szCs w:val="24"/>
          <w:lang w:val="en-US" w:eastAsia="zh-CN"/>
        </w:rPr>
        <w:t>不诚信行为的情形及相应被暂停参与投标活动的处理标准</w:t>
      </w: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spacing w:line="480" w:lineRule="exact"/>
        <w:ind w:firstLine="693" w:firstLineChars="300"/>
        <w:jc w:val="left"/>
        <w:rPr>
          <w:rFonts w:hint="eastAsia" w:asciiTheme="minorEastAsia" w:hAnsiTheme="minorEastAsia" w:eastAsiaTheme="minorEastAsia" w:cstheme="minorEastAsia"/>
          <w:b w:val="0"/>
          <w:bCs w:val="0"/>
          <w:color w:val="auto"/>
          <w:sz w:val="24"/>
          <w:szCs w:val="20"/>
          <w:highlight w:val="none"/>
          <w:u w:val="none"/>
          <w:lang w:val="en-US" w:eastAsia="zh-CN"/>
        </w:rPr>
      </w:pPr>
    </w:p>
    <w:p>
      <w:pPr>
        <w:pStyle w:val="2"/>
        <w:spacing w:line="480" w:lineRule="exact"/>
        <w:ind w:firstLine="693" w:firstLineChars="300"/>
        <w:rPr>
          <w:rFonts w:hint="eastAsia" w:asciiTheme="minorEastAsia" w:hAnsiTheme="minorEastAsia" w:eastAsiaTheme="minorEastAsia" w:cstheme="minorEastAsia"/>
          <w:color w:val="auto"/>
          <w:sz w:val="24"/>
          <w:highlight w:val="none"/>
          <w:lang w:val="en-US" w:eastAsia="zh-CN"/>
        </w:rPr>
      </w:pPr>
    </w:p>
    <w:p>
      <w:pPr>
        <w:pStyle w:val="2"/>
        <w:spacing w:line="480" w:lineRule="exact"/>
        <w:rPr>
          <w:rFonts w:hint="default"/>
          <w:color w:val="auto"/>
          <w:highlight w:val="none"/>
          <w:lang w:val="en-US" w:eastAsia="zh-CN"/>
        </w:rPr>
      </w:pPr>
    </w:p>
    <w:p>
      <w:pPr>
        <w:spacing w:line="48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8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48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48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8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480" w:lineRule="exact"/>
        <w:ind w:left="6360" w:hanging="6122"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80" w:lineRule="exact"/>
        <w:ind w:left="6360" w:hanging="6122"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480" w:lineRule="exact"/>
        <w:ind w:right="-596" w:rightChars="-297"/>
        <w:rPr>
          <w:rFonts w:hint="eastAsia"/>
          <w:b/>
          <w:bCs/>
          <w:color w:val="auto"/>
          <w:highlight w:val="none"/>
        </w:rPr>
      </w:pPr>
      <w:r>
        <w:rPr>
          <w:rFonts w:hint="eastAsia"/>
          <w:b/>
          <w:bCs/>
          <w:color w:val="auto"/>
          <w:highlight w:val="none"/>
        </w:rPr>
        <w:t>以下空白。</w:t>
      </w: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附件1  发包通知书</w:t>
      </w:r>
    </w:p>
    <w:p>
      <w:pPr>
        <w:pStyle w:val="2"/>
        <w:rPr>
          <w:rFonts w:hint="eastAsia"/>
        </w:rPr>
      </w:pPr>
    </w:p>
    <w:p>
      <w:pPr>
        <w:tabs>
          <w:tab w:val="left" w:pos="5740"/>
        </w:tabs>
        <w:autoSpaceDE w:val="0"/>
        <w:autoSpaceDN w:val="0"/>
        <w:adjustRightInd w:val="0"/>
        <w:jc w:val="center"/>
        <w:rPr>
          <w:rFonts w:ascii="方正小标宋简体" w:hAnsi="宋体" w:eastAsia="方正小标宋简体"/>
          <w:color w:val="000000"/>
          <w:sz w:val="44"/>
          <w:szCs w:val="44"/>
          <w:highlight w:val="none"/>
        </w:rPr>
      </w:pPr>
      <w:r>
        <w:rPr>
          <w:rFonts w:hint="eastAsia" w:ascii="方正小标宋简体" w:hAnsi="宋体" w:eastAsia="方正小标宋简体" w:cs="宋体"/>
          <w:bCs/>
          <w:color w:val="000000"/>
          <w:kern w:val="0"/>
          <w:sz w:val="44"/>
          <w:szCs w:val="44"/>
          <w:highlight w:val="none"/>
        </w:rPr>
        <w:t>广州市净水有限公司</w:t>
      </w:r>
      <w:r>
        <w:rPr>
          <w:rFonts w:hint="eastAsia" w:ascii="方正小标宋简体" w:hAnsi="宋体" w:eastAsia="方正小标宋简体"/>
          <w:color w:val="000000"/>
          <w:sz w:val="44"/>
          <w:szCs w:val="44"/>
          <w:highlight w:val="none"/>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highlight w:val="none"/>
        </w:rPr>
      </w:pPr>
      <w:r>
        <w:rPr>
          <w:rFonts w:hint="eastAsia" w:ascii="方正小标宋简体" w:hAnsi="宋体" w:eastAsia="方正小标宋简体" w:cs="宋体"/>
          <w:bCs/>
          <w:color w:val="000000"/>
          <w:kern w:val="0"/>
          <w:sz w:val="44"/>
          <w:szCs w:val="44"/>
          <w:highlight w:val="none"/>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广净（</w:t>
      </w:r>
      <w:r>
        <w:rPr>
          <w:rFonts w:hint="eastAsia" w:ascii="仿宋_GB2312" w:hAnsi="STSong-Light" w:eastAsia="仿宋_GB2312" w:cs="STSong-Light"/>
          <w:color w:val="000000"/>
          <w:kern w:val="0"/>
          <w:sz w:val="32"/>
          <w:szCs w:val="32"/>
          <w:highlight w:val="none"/>
          <w:lang w:val="en-US" w:eastAsia="zh-CN"/>
        </w:rPr>
        <w:t>非公招</w:t>
      </w:r>
      <w:r>
        <w:rPr>
          <w:rFonts w:hint="eastAsia" w:ascii="仿宋_GB2312" w:hAnsi="STSong-Light" w:eastAsia="仿宋_GB2312" w:cs="STSong-Light"/>
          <w:color w:val="000000"/>
          <w:kern w:val="0"/>
          <w:sz w:val="32"/>
          <w:szCs w:val="32"/>
          <w:highlight w:val="none"/>
        </w:rPr>
        <w:t>）字 [20</w:t>
      </w:r>
      <w:r>
        <w:rPr>
          <w:rFonts w:hint="eastAsia" w:ascii="仿宋_GB2312" w:hAnsi="宋体" w:eastAsia="仿宋_GB2312" w:cs="STSong-Light"/>
          <w:color w:val="000000"/>
          <w:kern w:val="0"/>
          <w:sz w:val="32"/>
          <w:szCs w:val="32"/>
          <w:highlight w:val="none"/>
          <w:lang w:val="en-US" w:eastAsia="zh-CN"/>
        </w:rPr>
        <w:t>21</w:t>
      </w:r>
      <w:r>
        <w:rPr>
          <w:rFonts w:hint="eastAsia" w:ascii="仿宋_GB2312" w:hAnsi="STSong-Light" w:eastAsia="仿宋_GB2312" w:cs="STSong-Light"/>
          <w:color w:val="000000"/>
          <w:kern w:val="0"/>
          <w:sz w:val="32"/>
          <w:szCs w:val="32"/>
          <w:highlight w:val="none"/>
        </w:rPr>
        <w:t>] 第 [</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 号</w:t>
      </w:r>
    </w:p>
    <w:p>
      <w:pPr>
        <w:pStyle w:val="2"/>
      </w:pPr>
    </w:p>
    <w:p>
      <w:pPr>
        <w:autoSpaceDE w:val="0"/>
        <w:autoSpaceDN w:val="0"/>
        <w:adjustRightInd w:val="0"/>
        <w:spacing w:after="3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经</w:t>
      </w:r>
      <w:r>
        <w:rPr>
          <w:rFonts w:hint="eastAsia" w:ascii="仿宋_GB2312" w:hAnsi="STSong-Light" w:eastAsia="仿宋_GB2312" w:cs="STSong-Light"/>
          <w:color w:val="000000"/>
          <w:kern w:val="0"/>
          <w:sz w:val="32"/>
          <w:szCs w:val="32"/>
          <w:highlight w:val="none"/>
          <w:lang w:val="en-US" w:eastAsia="zh-CN"/>
        </w:rPr>
        <w:t>我公司</w:t>
      </w:r>
      <w:r>
        <w:rPr>
          <w:rFonts w:hint="eastAsia" w:ascii="仿宋_GB2312" w:hAnsi="STSong-Light" w:eastAsia="仿宋_GB2312" w:cs="STSong-Light"/>
          <w:color w:val="000000"/>
          <w:kern w:val="0"/>
          <w:sz w:val="32"/>
          <w:szCs w:val="32"/>
          <w:highlight w:val="none"/>
        </w:rPr>
        <w:t>询价小组评审推荐，确定你单位为</w:t>
      </w:r>
      <w:r>
        <w:rPr>
          <w:rFonts w:hint="eastAsia" w:ascii="仿宋_GB2312" w:hAnsi="宋体" w:eastAsia="仿宋_GB2312" w:cs="STSong-Light"/>
          <w:color w:val="000000"/>
          <w:kern w:val="0"/>
          <w:sz w:val="32"/>
          <w:szCs w:val="32"/>
          <w:highlight w:val="none"/>
        </w:rPr>
        <w:t>××××项目的</w:t>
      </w:r>
      <w:r>
        <w:rPr>
          <w:rFonts w:hint="eastAsia" w:ascii="仿宋_GB2312" w:hAnsi="STSong-Light" w:eastAsia="仿宋_GB2312" w:cs="STSong-Light"/>
          <w:color w:val="000000"/>
          <w:kern w:val="0"/>
          <w:sz w:val="32"/>
          <w:szCs w:val="32"/>
          <w:highlight w:val="none"/>
        </w:rPr>
        <w:t>承包单位，承包内容为询价文件所规定的发包内容，</w:t>
      </w:r>
      <w:r>
        <w:rPr>
          <w:rFonts w:hint="eastAsia" w:ascii="仿宋_GB2312" w:hAnsi="STSong-Light" w:eastAsia="仿宋_GB2312" w:cs="STSong-Light"/>
          <w:color w:val="000000"/>
          <w:kern w:val="0"/>
          <w:sz w:val="32"/>
          <w:szCs w:val="32"/>
          <w:highlight w:val="none"/>
          <w:lang w:val="en-US" w:eastAsia="zh-CN"/>
        </w:rPr>
        <w:t>发包价</w:t>
      </w:r>
      <w:r>
        <w:rPr>
          <w:rFonts w:hint="eastAsia" w:ascii="仿宋_GB2312" w:hAnsi="STSong-Light" w:eastAsia="仿宋_GB2312" w:cs="STSong-Light"/>
          <w:color w:val="000000"/>
          <w:kern w:val="0"/>
          <w:sz w:val="32"/>
          <w:szCs w:val="32"/>
          <w:highlight w:val="none"/>
        </w:rPr>
        <w:t>为人民币</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拾</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万</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仟</w:t>
      </w:r>
      <w:r>
        <w:rPr>
          <w:rFonts w:hint="eastAsia" w:ascii="仿宋_GB2312" w:hAnsi="宋体" w:eastAsia="仿宋_GB2312" w:cs="STSong-Light"/>
          <w:color w:val="000000"/>
          <w:kern w:val="0"/>
          <w:sz w:val="32"/>
          <w:szCs w:val="32"/>
          <w:highlight w:val="none"/>
        </w:rPr>
        <w:t>×</w:t>
      </w:r>
      <w:r>
        <w:rPr>
          <w:rFonts w:hint="eastAsia" w:ascii="仿宋_GB2312" w:hAnsi="STSong-Light" w:eastAsia="仿宋_GB2312" w:cs="STSong-Light"/>
          <w:color w:val="000000"/>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其中：</w:t>
      </w:r>
    </w:p>
    <w:p>
      <w:pPr>
        <w:autoSpaceDE w:val="0"/>
        <w:autoSpaceDN w:val="0"/>
        <w:adjustRightInd w:val="0"/>
        <w:spacing w:after="5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发包单位（盖章）：</w:t>
      </w:r>
    </w:p>
    <w:p>
      <w:pPr>
        <w:autoSpaceDE w:val="0"/>
        <w:autoSpaceDN w:val="0"/>
        <w:adjustRightInd w:val="0"/>
        <w:spacing w:after="200"/>
        <w:jc w:val="left"/>
        <w:rPr>
          <w:rFonts w:ascii="仿宋_GB2312" w:hAnsi="STSong-Light" w:eastAsia="仿宋_GB2312" w:cs="STSong-Light"/>
          <w:color w:val="000000"/>
          <w:kern w:val="0"/>
          <w:sz w:val="32"/>
          <w:szCs w:val="32"/>
          <w:highlight w:val="none"/>
        </w:rPr>
      </w:pPr>
      <w:r>
        <w:rPr>
          <w:rFonts w:hint="eastAsia" w:ascii="仿宋_GB2312" w:hAnsi="STSong-Light" w:eastAsia="仿宋_GB2312" w:cs="STSong-Light"/>
          <w:color w:val="000000"/>
          <w:kern w:val="0"/>
          <w:sz w:val="32"/>
          <w:szCs w:val="32"/>
          <w:highlight w:val="none"/>
        </w:rPr>
        <w:t xml:space="preserve">                                        年  月  日</w:t>
      </w:r>
    </w:p>
    <w:p>
      <w:pPr>
        <w:autoSpaceDE w:val="0"/>
        <w:autoSpaceDN w:val="0"/>
        <w:adjustRightInd w:val="0"/>
        <w:spacing w:before="600" w:after="200"/>
        <w:ind w:left="5760"/>
        <w:jc w:val="left"/>
        <w:rPr>
          <w:rFonts w:ascii="STSong-Light" w:hAnsi="STSong-Light" w:cs="STSong-Light"/>
          <w:color w:val="000000"/>
          <w:kern w:val="0"/>
          <w:sz w:val="24"/>
          <w:highlight w:val="none"/>
        </w:rPr>
        <w:sectPr>
          <w:headerReference r:id="rId5" w:type="default"/>
          <w:footerReference r:id="rId7" w:type="default"/>
          <w:headerReference r:id="rId6" w:type="even"/>
          <w:pgSz w:w="11906" w:h="16838"/>
          <w:pgMar w:top="1701" w:right="1531" w:bottom="1701" w:left="1531" w:header="851" w:footer="1418" w:gutter="0"/>
          <w:pgNumType w:fmt="numberInDash"/>
          <w:cols w:space="720" w:num="1"/>
          <w:docGrid w:type="linesAndChars" w:linePitch="289" w:charSpace="-1844"/>
        </w:sect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spacing w:line="360" w:lineRule="auto"/>
        <w:jc w:val="center"/>
        <w:rPr>
          <w:rFonts w:hint="eastAsia" w:ascii="宋体" w:hAnsi="宋体"/>
          <w:b/>
          <w:color w:val="auto"/>
          <w:sz w:val="32"/>
          <w:szCs w:val="32"/>
          <w:highlight w:val="none"/>
        </w:rPr>
      </w:pPr>
      <w:bookmarkStart w:id="27" w:name="_Toc389815339"/>
      <w:bookmarkStart w:id="28" w:name="_Toc389815031"/>
      <w:bookmarkStart w:id="29" w:name="_Toc387080836"/>
      <w:r>
        <w:rPr>
          <w:rFonts w:hint="eastAsia" w:ascii="宋体" w:hAnsi="宋体"/>
          <w:b/>
          <w:color w:val="auto"/>
          <w:sz w:val="32"/>
          <w:szCs w:val="32"/>
          <w:highlight w:val="none"/>
        </w:rPr>
        <w:t>廉洁协议</w:t>
      </w:r>
    </w:p>
    <w:p>
      <w:pPr>
        <w:spacing w:line="360" w:lineRule="auto"/>
        <w:jc w:val="center"/>
        <w:rPr>
          <w:rFonts w:hint="eastAsia" w:ascii="宋体" w:hAnsi="宋体"/>
          <w:b/>
          <w:color w:val="auto"/>
          <w:sz w:val="32"/>
          <w:szCs w:val="32"/>
          <w:highlight w:val="none"/>
        </w:rPr>
      </w:pP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hint="eastAsia" w:ascii="宋体" w:hAnsi="宋体"/>
          <w:b/>
          <w:bCs/>
          <w:color w:val="auto"/>
          <w:sz w:val="24"/>
          <w:highlight w:val="none"/>
        </w:rPr>
      </w:pP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（二）严格执行</w:t>
      </w:r>
      <w:r>
        <w:rPr>
          <w:rFonts w:hint="eastAsia" w:ascii="宋体" w:hAnsi="宋体"/>
          <w:color w:val="auto"/>
          <w:sz w:val="24"/>
          <w:highlight w:val="none"/>
          <w:lang w:val="en-US" w:eastAsia="zh-CN"/>
        </w:rPr>
        <w:t>广州</w:t>
      </w:r>
      <w:r>
        <w:rPr>
          <w:rFonts w:hint="eastAsia" w:ascii="宋体" w:hAnsi="宋体" w:eastAsia="宋体" w:cs="宋体"/>
          <w:b w:val="0"/>
          <w:bCs w:val="0"/>
          <w:color w:val="auto"/>
          <w:sz w:val="24"/>
          <w:szCs w:val="20"/>
          <w:highlight w:val="none"/>
          <w:u w:val="single"/>
          <w:lang w:val="en-US" w:eastAsia="zh-CN"/>
        </w:rPr>
        <w:t>市净水公司龙归分公司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宋体" w:hAnsi="宋体"/>
          <w:color w:val="auto"/>
          <w:sz w:val="24"/>
          <w:highlight w:val="none"/>
        </w:rPr>
        <w:t>合同（以下简称：主合同），自觉履行合同约定的相关义务。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hint="eastAsia" w:ascii="宋体" w:hAnsi="宋体"/>
          <w:b/>
          <w:bCs/>
          <w:color w:val="auto"/>
          <w:sz w:val="24"/>
          <w:highlight w:val="none"/>
        </w:rPr>
      </w:pP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hint="eastAsia" w:ascii="宋体" w:hAnsi="宋体"/>
          <w:b/>
          <w:bCs/>
          <w:color w:val="auto"/>
          <w:sz w:val="24"/>
          <w:highlight w:val="none"/>
        </w:rPr>
      </w:pP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2"/>
        <w:ind w:left="0" w:leftChars="0" w:firstLine="480" w:firstLineChars="200"/>
        <w:rPr>
          <w:color w:val="auto"/>
          <w:sz w:val="24"/>
          <w:highlight w:val="none"/>
        </w:rPr>
      </w:pPr>
      <w:r>
        <w:rPr>
          <w:rFonts w:hint="eastAsia"/>
          <w:color w:val="auto"/>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hint="eastAsia" w:ascii="宋体" w:hAnsi="宋体"/>
          <w:b/>
          <w:bCs/>
          <w:color w:val="auto"/>
          <w:sz w:val="24"/>
          <w:highlight w:val="none"/>
        </w:rPr>
      </w:pP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ind w:firstLine="482" w:firstLineChars="200"/>
        <w:rPr>
          <w:rFonts w:hint="eastAsia" w:ascii="宋体" w:hAnsi="宋体"/>
          <w:b/>
          <w:bCs/>
          <w:color w:val="auto"/>
          <w:sz w:val="24"/>
          <w:highlight w:val="none"/>
        </w:rPr>
      </w:pPr>
    </w:p>
    <w:p>
      <w:pPr>
        <w:ind w:firstLine="482" w:firstLineChars="200"/>
        <w:rPr>
          <w:rFonts w:ascii="宋体" w:hAnsi="宋体" w:cs="宋体"/>
          <w:color w:val="auto"/>
          <w:kern w:val="0"/>
          <w:sz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highlight w:val="none"/>
        </w:rPr>
        <w:t xml:space="preserve">本协议执行情况，接受有管辖权的纪检、监察部门的监督，双方应予以配合检查调查。 </w:t>
      </w:r>
    </w:p>
    <w:p>
      <w:pPr>
        <w:spacing w:line="360" w:lineRule="auto"/>
        <w:ind w:firstLine="482" w:firstLineChars="200"/>
        <w:rPr>
          <w:rFonts w:hint="eastAsia" w:ascii="宋体" w:hAnsi="宋体"/>
          <w:b/>
          <w:color w:val="auto"/>
          <w:sz w:val="24"/>
          <w:highlight w:val="none"/>
        </w:rPr>
      </w:pPr>
    </w:p>
    <w:p>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lang w:val="en-US" w:eastAsia="zh-CN"/>
        </w:rPr>
        <w:t>广州</w:t>
      </w:r>
      <w:r>
        <w:rPr>
          <w:rFonts w:hint="eastAsia" w:ascii="宋体" w:hAnsi="宋体" w:eastAsia="宋体" w:cs="宋体"/>
          <w:b w:val="0"/>
          <w:bCs w:val="0"/>
          <w:color w:val="auto"/>
          <w:sz w:val="24"/>
          <w:szCs w:val="20"/>
          <w:highlight w:val="none"/>
          <w:u w:val="single"/>
          <w:lang w:val="en-US" w:eastAsia="zh-CN"/>
        </w:rPr>
        <w:t>市净水公司龙归分公司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穗净水合【2021】    </w:t>
      </w:r>
      <w:r>
        <w:rPr>
          <w:rFonts w:hint="eastAsia" w:ascii="宋体" w:hAnsi="宋体"/>
          <w:color w:val="auto"/>
          <w:sz w:val="24"/>
          <w:highlight w:val="none"/>
          <w:u w:val="single"/>
        </w:rPr>
        <w:t>号）</w:t>
      </w:r>
      <w:r>
        <w:rPr>
          <w:rFonts w:hint="eastAsia" w:ascii="宋体" w:hAnsi="宋体"/>
          <w:color w:val="auto"/>
          <w:sz w:val="24"/>
          <w:highlight w:val="none"/>
        </w:rPr>
        <w:t>合同的附件，并具有同等的法律效力，本协议自双方签字盖章之日起生效，与主合同同时终止。</w:t>
      </w:r>
    </w:p>
    <w:p>
      <w:pPr>
        <w:spacing w:line="360" w:lineRule="auto"/>
        <w:ind w:firstLine="480" w:firstLineChars="200"/>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39"/>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4"/>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default"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27"/>
      <w:bookmarkEnd w:id="28"/>
      <w:bookmarkEnd w:id="29"/>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30"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hint="eastAsia"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snapToGrid/>
        <w:spacing w:line="560" w:lineRule="exact"/>
        <w:jc w:val="left"/>
        <w:rPr>
          <w:rStyle w:val="23"/>
          <w:rFonts w:asciiTheme="minorEastAsia" w:hAnsiTheme="minorEastAsia" w:eastAsiaTheme="minorEastAsia"/>
          <w:b w:val="0"/>
          <w:color w:val="auto"/>
          <w:highlight w:val="none"/>
          <w:u w:val="single"/>
        </w:rPr>
      </w:pPr>
    </w:p>
    <w:bookmarkEnd w:id="30"/>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lang w:val="en-US" w:eastAsia="zh-CN"/>
        </w:rPr>
        <w:t>广州</w:t>
      </w:r>
      <w:r>
        <w:rPr>
          <w:rFonts w:hint="eastAsia" w:ascii="宋体" w:hAnsi="宋体" w:eastAsia="宋体" w:cs="宋体"/>
          <w:b w:val="0"/>
          <w:bCs w:val="0"/>
          <w:color w:val="auto"/>
          <w:sz w:val="24"/>
          <w:szCs w:val="20"/>
          <w:highlight w:val="none"/>
          <w:u w:val="single"/>
          <w:lang w:val="en-US" w:eastAsia="zh-CN"/>
        </w:rPr>
        <w:t>市净水公司龙归分公司</w:t>
      </w:r>
      <w:r>
        <w:rPr>
          <w:rFonts w:hint="eastAsia" w:ascii="宋体" w:hAnsi="宋体" w:eastAsia="宋体" w:cs="宋体"/>
          <w:b w:val="0"/>
          <w:bCs w:val="0"/>
          <w:color w:val="auto"/>
          <w:sz w:val="24"/>
          <w:szCs w:val="20"/>
          <w:highlight w:val="none"/>
          <w:u w:val="single"/>
          <w:lang w:eastAsia="zh-CN"/>
        </w:rPr>
        <w:t>水淹报警</w:t>
      </w:r>
      <w:r>
        <w:rPr>
          <w:rFonts w:hint="eastAsia" w:ascii="宋体" w:hAnsi="宋体" w:eastAsia="宋体" w:cs="宋体"/>
          <w:b w:val="0"/>
          <w:bCs w:val="0"/>
          <w:color w:val="auto"/>
          <w:sz w:val="24"/>
          <w:szCs w:val="20"/>
          <w:highlight w:val="none"/>
          <w:u w:val="single"/>
          <w:lang w:val="en-US" w:eastAsia="zh-CN"/>
        </w:rPr>
        <w:t>系统完善</w:t>
      </w:r>
      <w:r>
        <w:rPr>
          <w:rFonts w:hint="eastAsia" w:ascii="宋体" w:hAnsi="宋体" w:eastAsia="宋体" w:cs="宋体"/>
          <w:b w:val="0"/>
          <w:bCs w:val="0"/>
          <w:color w:val="auto"/>
          <w:sz w:val="24"/>
          <w:szCs w:val="20"/>
          <w:highlight w:val="none"/>
          <w:u w:val="single"/>
          <w:lang w:eastAsia="zh-CN"/>
        </w:rPr>
        <w:t>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widowControl/>
        <w:spacing w:line="360" w:lineRule="auto"/>
        <w:ind w:firstLine="1370" w:firstLineChars="650"/>
        <w:jc w:val="left"/>
        <w:rPr>
          <w:rFonts w:ascii="宋体" w:hAnsi="宋体"/>
          <w:b/>
          <w:color w:val="auto"/>
          <w:szCs w:val="21"/>
          <w:highlight w:val="none"/>
        </w:rPr>
      </w:pPr>
    </w:p>
    <w:p>
      <w:pPr>
        <w:pStyle w:val="2"/>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2"/>
        <w:rPr>
          <w:rFonts w:hint="default" w:ascii="宋体" w:hAnsi="宋体" w:eastAsia="宋体" w:cs="宋体"/>
          <w:b/>
          <w:color w:val="auto"/>
          <w:sz w:val="24"/>
          <w:szCs w:val="24"/>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w:t>
      </w:r>
      <w:r>
        <w:rPr>
          <w:rFonts w:hint="eastAsia" w:ascii="宋体" w:hAnsi="宋体" w:cs="宋体"/>
          <w:b/>
          <w:bCs/>
          <w:color w:val="auto"/>
          <w:sz w:val="21"/>
          <w:szCs w:val="21"/>
          <w:highlight w:val="none"/>
        </w:rPr>
        <w:t>工程量清单</w:t>
      </w:r>
    </w:p>
    <w:tbl>
      <w:tblPr>
        <w:tblStyle w:val="20"/>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8" w:tblpY="-71"/>
        <w:tblOverlap w:val="never"/>
        <w:tblW w:w="97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5"/>
        <w:gridCol w:w="1462"/>
        <w:gridCol w:w="4603"/>
        <w:gridCol w:w="1476"/>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6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60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47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44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atLeast"/>
        </w:trPr>
        <w:tc>
          <w:tcPr>
            <w:tcW w:w="77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0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2"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8"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6"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不锈钢电箱</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3"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镀锌钢管弯头，直通，三通</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7"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77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6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460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147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4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tbl>
      <w:tblPr>
        <w:tblStyle w:val="20"/>
        <w:tblpPr w:leftFromText="180" w:rightFromText="180" w:vertAnchor="text" w:horzAnchor="page" w:tblpX="1164" w:tblpY="1321"/>
        <w:tblOverlap w:val="never"/>
        <w:tblW w:w="9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1483"/>
        <w:gridCol w:w="3262"/>
        <w:gridCol w:w="1471"/>
        <w:gridCol w:w="125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67"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6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7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53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cyan"/>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cyan"/>
                <w:u w:val="none"/>
                <w:lang w:val="en-US" w:eastAsia="zh-CN"/>
              </w:rPr>
            </w:pPr>
            <w:r>
              <w:rPr>
                <w:rFonts w:hint="eastAsia" w:ascii="宋体" w:hAnsi="宋体" w:eastAsia="宋体" w:cs="宋体"/>
                <w:color w:val="000000"/>
                <w:kern w:val="0"/>
                <w:sz w:val="20"/>
                <w:szCs w:val="20"/>
                <w:u w:val="none"/>
                <w:lang w:eastAsia="zh-CN" w:bidi="ar"/>
              </w:rPr>
              <w:t>14908.94</w:t>
            </w: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cyan"/>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9"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67"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26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w:t>
            </w:r>
          </w:p>
        </w:tc>
      </w:tr>
    </w:tbl>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default" w:ascii="宋体" w:hAnsi="宋体" w:cs="宋体"/>
          <w:b/>
          <w:bCs/>
          <w:color w:val="auto"/>
          <w:sz w:val="21"/>
          <w:szCs w:val="21"/>
          <w:highlight w:val="none"/>
          <w:lang w:val="en-US" w:eastAsia="zh-CN"/>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附件5 </w:t>
      </w:r>
      <w:r>
        <w:rPr>
          <w:rFonts w:hint="eastAsia" w:ascii="宋体" w:hAnsi="宋体" w:cs="宋体"/>
          <w:b/>
          <w:bCs/>
          <w:color w:val="auto"/>
          <w:sz w:val="21"/>
          <w:szCs w:val="21"/>
          <w:highlight w:val="none"/>
        </w:rPr>
        <w:t>项目投入人员架构表</w:t>
      </w:r>
    </w:p>
    <w:p>
      <w:pPr>
        <w:adjustRightInd w:val="0"/>
        <w:snapToGrid w:val="0"/>
        <w:jc w:val="left"/>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b/>
          <w:bCs w:val="0"/>
          <w:color w:val="auto"/>
          <w:sz w:val="21"/>
          <w:szCs w:val="21"/>
          <w:highlight w:val="none"/>
          <w:lang w:val="en-US" w:eastAsia="zh-CN"/>
        </w:rPr>
        <w:t>附件6：</w:t>
      </w:r>
      <w:r>
        <w:rPr>
          <w:rFonts w:hint="eastAsia" w:ascii="宋体" w:hAnsi="宋体" w:eastAsia="宋体" w:cs="宋体"/>
          <w:b/>
          <w:bCs w:val="0"/>
          <w:color w:val="auto"/>
          <w:sz w:val="21"/>
          <w:szCs w:val="21"/>
          <w:highlight w:val="none"/>
        </w:rPr>
        <w:t>不诚信行为的情形及相应被暂停参与投标活动的处理标准</w:t>
      </w:r>
    </w:p>
    <w:tbl>
      <w:tblPr>
        <w:tblStyle w:val="2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2"/>
        <w:rPr>
          <w:rFonts w:hint="default" w:ascii="宋体" w:hAnsi="Times New Roman" w:eastAsia="仿宋_GB2312" w:cs="宋体"/>
          <w:b w:val="0"/>
          <w:bCs w:val="0"/>
          <w:sz w:val="24"/>
          <w:szCs w:val="24"/>
          <w:highlight w:val="none"/>
        </w:rPr>
      </w:pPr>
    </w:p>
    <w:p>
      <w:pPr>
        <w:spacing w:line="360" w:lineRule="auto"/>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2"/>
        <w:rPr>
          <w:rFonts w:hint="default" w:ascii="宋体" w:hAnsi="宋体" w:eastAsia="宋体" w:cs="宋体"/>
          <w:b/>
          <w:bCs/>
          <w:color w:val="auto"/>
          <w:sz w:val="21"/>
          <w:szCs w:val="21"/>
          <w:highlight w:val="none"/>
        </w:rPr>
      </w:pPr>
    </w:p>
    <w:p>
      <w:pPr>
        <w:pStyle w:val="5"/>
        <w:spacing w:line="360" w:lineRule="auto"/>
        <w:jc w:val="both"/>
        <w:rPr>
          <w:rFonts w:hint="eastAsia" w:ascii="仿宋_GB2312" w:hAnsi="仿宋_GB2312" w:eastAsia="仿宋_GB2312" w:cs="仿宋_GB2312"/>
          <w:color w:val="auto"/>
          <w:sz w:val="28"/>
          <w:szCs w:val="28"/>
          <w:highlight w:val="none"/>
        </w:rPr>
      </w:pPr>
    </w:p>
    <w:p>
      <w:pPr>
        <w:pStyle w:val="5"/>
        <w:spacing w:line="360" w:lineRule="auto"/>
        <w:jc w:val="both"/>
        <w:rPr>
          <w:rFonts w:hint="eastAsia" w:ascii="仿宋_GB2312" w:hAnsi="仿宋_GB2312" w:eastAsia="仿宋_GB2312" w:cs="仿宋_GB2312"/>
          <w:color w:val="auto"/>
          <w:sz w:val="28"/>
          <w:szCs w:val="28"/>
          <w:highlight w:val="none"/>
        </w:rPr>
      </w:pPr>
    </w:p>
    <w:p>
      <w:pPr>
        <w:pStyle w:val="5"/>
        <w:spacing w:line="360" w:lineRule="auto"/>
        <w:jc w:val="center"/>
        <w:rPr>
          <w:rFonts w:hint="eastAsia" w:ascii="仿宋_GB2312" w:hAnsi="仿宋_GB2312" w:eastAsia="仿宋_GB2312" w:cs="仿宋_GB2312"/>
          <w:color w:val="auto"/>
          <w:sz w:val="28"/>
          <w:szCs w:val="28"/>
          <w:highlight w:val="none"/>
        </w:rPr>
      </w:pPr>
    </w:p>
    <w:p>
      <w:pPr>
        <w:pStyle w:val="5"/>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bCs w:val="0"/>
          <w:color w:val="auto"/>
          <w:spacing w:val="100"/>
          <w:w w:val="110"/>
          <w:kern w:val="0"/>
          <w:sz w:val="28"/>
          <w:szCs w:val="28"/>
          <w:highlight w:val="none"/>
          <w:u w:val="single"/>
          <w:lang w:val="en-US" w:eastAsia="zh-CN"/>
        </w:rPr>
      </w:pPr>
      <w:r>
        <w:rPr>
          <w:rFonts w:hint="eastAsia" w:ascii="仿宋_GB2312" w:hAnsi="仿宋_GB2312" w:eastAsia="仿宋_GB2312" w:cs="仿宋_GB2312"/>
          <w:b/>
          <w:bCs w:val="0"/>
          <w:color w:val="auto"/>
          <w:spacing w:val="100"/>
          <w:w w:val="110"/>
          <w:kern w:val="0"/>
          <w:sz w:val="28"/>
          <w:szCs w:val="28"/>
          <w:highlight w:val="none"/>
          <w:u w:val="single"/>
          <w:lang w:val="en-US" w:eastAsia="zh-CN"/>
        </w:rPr>
        <w:t>广州市净水公司龙归分公司</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bCs w:val="0"/>
          <w:color w:val="auto"/>
          <w:spacing w:val="100"/>
          <w:w w:val="110"/>
          <w:kern w:val="0"/>
          <w:sz w:val="28"/>
          <w:szCs w:val="28"/>
          <w:highlight w:val="none"/>
          <w:u w:val="single"/>
          <w:lang w:eastAsia="zh-CN"/>
        </w:rPr>
        <w:t>水淹报警</w:t>
      </w:r>
      <w:r>
        <w:rPr>
          <w:rFonts w:hint="eastAsia" w:ascii="仿宋_GB2312" w:hAnsi="仿宋_GB2312" w:eastAsia="仿宋_GB2312" w:cs="仿宋_GB2312"/>
          <w:b/>
          <w:bCs w:val="0"/>
          <w:color w:val="auto"/>
          <w:spacing w:val="100"/>
          <w:w w:val="110"/>
          <w:kern w:val="0"/>
          <w:sz w:val="28"/>
          <w:szCs w:val="28"/>
          <w:highlight w:val="none"/>
          <w:u w:val="single"/>
          <w:lang w:val="en-US" w:eastAsia="zh-CN"/>
        </w:rPr>
        <w:t>系统完善</w:t>
      </w:r>
      <w:r>
        <w:rPr>
          <w:rFonts w:hint="eastAsia" w:ascii="仿宋_GB2312" w:hAnsi="仿宋_GB2312" w:eastAsia="仿宋_GB2312" w:cs="仿宋_GB2312"/>
          <w:b/>
          <w:bCs w:val="0"/>
          <w:color w:val="auto"/>
          <w:spacing w:val="100"/>
          <w:w w:val="110"/>
          <w:kern w:val="0"/>
          <w:sz w:val="28"/>
          <w:szCs w:val="28"/>
          <w:highlight w:val="none"/>
          <w:u w:val="single"/>
          <w:lang w:eastAsia="zh-CN"/>
        </w:rPr>
        <w:t>项目</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10"/>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b/>
          <w:bCs/>
          <w:color w:val="auto"/>
          <w:sz w:val="28"/>
          <w:szCs w:val="28"/>
          <w:highlight w:val="none"/>
          <w:u w:val="none"/>
          <w:lang w:val="en-US" w:eastAsia="zh-CN"/>
        </w:rPr>
        <w:t>广州</w:t>
      </w:r>
      <w:r>
        <w:rPr>
          <w:rFonts w:hint="eastAsia" w:ascii="宋体" w:hAnsi="宋体" w:eastAsia="宋体" w:cs="宋体"/>
          <w:b/>
          <w:bCs/>
          <w:color w:val="auto"/>
          <w:sz w:val="24"/>
          <w:szCs w:val="20"/>
          <w:highlight w:val="none"/>
          <w:u w:val="none"/>
          <w:lang w:val="en-US" w:eastAsia="zh-CN"/>
        </w:rPr>
        <w:t>市净水公司龙归分公司</w:t>
      </w:r>
      <w:r>
        <w:rPr>
          <w:rFonts w:hint="eastAsia" w:ascii="宋体" w:hAnsi="宋体" w:eastAsia="宋体" w:cs="宋体"/>
          <w:b/>
          <w:bCs/>
          <w:color w:val="auto"/>
          <w:sz w:val="24"/>
          <w:szCs w:val="20"/>
          <w:highlight w:val="none"/>
          <w:u w:val="none"/>
          <w:lang w:eastAsia="zh-CN"/>
        </w:rPr>
        <w:t>水淹报警</w:t>
      </w:r>
      <w:r>
        <w:rPr>
          <w:rFonts w:hint="eastAsia" w:ascii="宋体" w:hAnsi="宋体" w:eastAsia="宋体" w:cs="宋体"/>
          <w:b/>
          <w:bCs/>
          <w:color w:val="auto"/>
          <w:sz w:val="24"/>
          <w:szCs w:val="20"/>
          <w:highlight w:val="none"/>
          <w:u w:val="none"/>
          <w:lang w:val="en-US" w:eastAsia="zh-CN"/>
        </w:rPr>
        <w:t>系统完善</w:t>
      </w:r>
      <w:r>
        <w:rPr>
          <w:rFonts w:hint="eastAsia" w:ascii="宋体" w:hAnsi="宋体" w:eastAsia="宋体" w:cs="宋体"/>
          <w:b/>
          <w:bCs/>
          <w:color w:val="auto"/>
          <w:sz w:val="24"/>
          <w:szCs w:val="20"/>
          <w:highlight w:val="none"/>
          <w:u w:val="none"/>
          <w:lang w:eastAsia="zh-CN"/>
        </w:rPr>
        <w:t>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rPr>
        <w:t>说明：</w:t>
      </w:r>
      <w:r>
        <w:rPr>
          <w:rFonts w:hint="eastAsia" w:ascii="仿宋" w:hAnsi="仿宋" w:eastAsia="仿宋" w:cs="仿宋_GB2312"/>
          <w:color w:val="000000"/>
          <w:sz w:val="24"/>
          <w:szCs w:val="24"/>
          <w:highlight w:val="none"/>
          <w:lang w:val="en-US" w:eastAsia="zh-CN"/>
        </w:rPr>
        <w:t>1</w:t>
      </w:r>
      <w:r>
        <w:rPr>
          <w:rFonts w:hint="eastAsia" w:ascii="仿宋" w:hAnsi="仿宋" w:eastAsia="仿宋" w:cs="仿宋_GB2312"/>
          <w:color w:val="000000"/>
          <w:sz w:val="24"/>
          <w:szCs w:val="24"/>
          <w:highlight w:val="none"/>
        </w:rPr>
        <w:t>.内容必须填写真实、清楚、涂改无效，不得转让、买卖。</w:t>
      </w:r>
    </w:p>
    <w:p>
      <w:pPr>
        <w:spacing w:line="480" w:lineRule="exact"/>
        <w:ind w:firstLine="720" w:firstLineChars="300"/>
        <w:rPr>
          <w:rFonts w:hint="eastAsia" w:ascii="仿宋" w:hAnsi="仿宋" w:eastAsia="仿宋" w:cs="仿宋_GB2312"/>
          <w:b/>
          <w:color w:val="000000"/>
          <w:sz w:val="24"/>
          <w:szCs w:val="24"/>
          <w:highlight w:val="none"/>
        </w:rPr>
      </w:pPr>
      <w:r>
        <w:rPr>
          <w:rFonts w:hint="eastAsia" w:ascii="仿宋" w:hAnsi="仿宋" w:eastAsia="仿宋" w:cs="仿宋_GB2312"/>
          <w:color w:val="000000"/>
          <w:sz w:val="24"/>
          <w:szCs w:val="24"/>
          <w:highlight w:val="none"/>
          <w:lang w:val="en-US" w:eastAsia="zh-CN"/>
        </w:rPr>
        <w:t>2</w:t>
      </w:r>
      <w:r>
        <w:rPr>
          <w:rFonts w:hint="eastAsia" w:ascii="仿宋" w:hAnsi="仿宋" w:eastAsia="仿宋" w:cs="仿宋_GB2312"/>
          <w:color w:val="000000"/>
          <w:sz w:val="24"/>
          <w:szCs w:val="24"/>
          <w:highlight w:val="none"/>
        </w:rPr>
        <w:t>.将此证明书提交对方作为合同附件</w:t>
      </w:r>
      <w:r>
        <w:rPr>
          <w:rFonts w:hint="eastAsia" w:ascii="仿宋" w:hAnsi="仿宋" w:eastAsia="仿宋" w:cs="仿宋_GB2312"/>
          <w:b/>
          <w:color w:val="000000"/>
          <w:sz w:val="24"/>
          <w:szCs w:val="24"/>
          <w:highlight w:val="none"/>
        </w:rPr>
        <w:t>。</w:t>
      </w:r>
    </w:p>
    <w:p>
      <w:pPr>
        <w:pStyle w:val="2"/>
        <w:ind w:firstLine="720" w:firstLineChars="300"/>
        <w:rPr>
          <w:rFonts w:hint="eastAsia" w:ascii="仿宋" w:hAnsi="仿宋" w:eastAsia="仿宋" w:cs="仿宋_GB2312"/>
          <w:b w:val="0"/>
          <w:color w:val="000000"/>
          <w:kern w:val="2"/>
          <w:sz w:val="24"/>
          <w:szCs w:val="24"/>
          <w:highlight w:val="none"/>
        </w:rPr>
      </w:pPr>
      <w:r>
        <w:rPr>
          <w:rFonts w:hint="eastAsia" w:ascii="仿宋" w:hAnsi="仿宋" w:eastAsia="仿宋" w:cs="仿宋_GB2312"/>
          <w:b w:val="0"/>
          <w:color w:val="000000"/>
          <w:kern w:val="2"/>
          <w:sz w:val="24"/>
          <w:szCs w:val="24"/>
          <w:highlight w:val="none"/>
          <w:lang w:val="en-US" w:eastAsia="zh-CN"/>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4</w:t>
      </w:r>
      <w:r>
        <w:rPr>
          <w:rFonts w:hint="eastAsia" w:ascii="仿宋" w:hAnsi="仿宋" w:eastAsia="仿宋" w:cs="仿宋_GB2312"/>
          <w:color w:val="000000"/>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hint="eastAsia" w:ascii="仿宋" w:hAnsi="仿宋" w:eastAsia="仿宋" w:cs="仿宋_GB2312"/>
          <w:color w:val="000000"/>
          <w:sz w:val="24"/>
          <w:szCs w:val="24"/>
          <w:highlight w:val="none"/>
          <w:lang w:val="en-US" w:eastAsia="zh-CN"/>
        </w:rPr>
        <w:t>5</w:t>
      </w:r>
      <w:r>
        <w:rPr>
          <w:rFonts w:hint="eastAsia" w:ascii="仿宋" w:hAnsi="仿宋" w:eastAsia="仿宋" w:cs="仿宋_GB2312"/>
          <w:color w:val="000000"/>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sz w:val="24"/>
          <w:szCs w:val="24"/>
          <w:highlight w:val="none"/>
          <w:lang w:val="en-US" w:eastAsia="zh-CN"/>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pStyle w:val="2"/>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28"/>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项目三：</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项目四：</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26"/>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26"/>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keepNext w:val="0"/>
        <w:keepLines w:val="0"/>
        <w:pageBreakBefore w:val="0"/>
        <w:widowControl w:val="0"/>
        <w:kinsoku/>
        <w:wordWrap/>
        <w:overflowPunct/>
        <w:autoSpaceDE w:val="0"/>
        <w:autoSpaceDN w:val="0"/>
        <w:bidi w:val="0"/>
        <w:adjustRightInd w:val="0"/>
        <w:spacing w:line="360" w:lineRule="auto"/>
        <w:textAlignment w:val="auto"/>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26"/>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20"/>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center"/>
        <w:rPr>
          <w:rFonts w:hint="eastAsia" w:ascii="仿宋_GB2312" w:hAnsi="仿宋_GB2312" w:eastAsia="仿宋_GB2312"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pStyle w:val="2"/>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宋体" w:hAnsi="宋体" w:cs="宋体"/>
          <w:b/>
          <w:bCs/>
          <w:color w:val="auto"/>
          <w:sz w:val="21"/>
          <w:szCs w:val="21"/>
          <w:highlight w:val="none"/>
        </w:rPr>
        <w:t>工程量清单报价</w:t>
      </w:r>
    </w:p>
    <w:tbl>
      <w:tblPr>
        <w:tblStyle w:val="20"/>
        <w:tblW w:w="9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5558"/>
        <w:gridCol w:w="2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93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93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
        <w:rPr>
          <w:rFonts w:hint="eastAsia"/>
        </w:rPr>
      </w:pPr>
    </w:p>
    <w:tbl>
      <w:tblPr>
        <w:tblStyle w:val="20"/>
        <w:tblW w:w="9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2"/>
        <w:gridCol w:w="1661"/>
        <w:gridCol w:w="2359"/>
        <w:gridCol w:w="958"/>
        <w:gridCol w:w="1133"/>
        <w:gridCol w:w="143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2"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6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3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5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13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0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662"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8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水浸检测传感器（包含5米漏水绳）</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1.型号：QH3000-ZWAT-MDS205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.功能：安装方式：导轨式安装      继电器输出：常开常闭/485输出    高灵敏防误，触水即报                        双螺旋结构，导电铜线       尺寸：90*58*58mm                                                                     供电试：12V     常规线长：5米（最长可接200米）</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水浸检测传感器合计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485拓展8路DI模块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1.型号：QH-DI206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.功能：安装方式：轨道式  功能：由485拓展8路DI接口 ，解决DI接口不够用，电源过流过压保护和防反接功能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丰富的指示灯，全面查看状态，及时排查故障及方便安装</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现场水淹系统报警模块合计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QH3000集中管理软件V3.1</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1.型号：QH3000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.功能：（定制版画面多站点集中管理系统）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画面风格可改动</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电话报警模块</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.功能：实现远程电话语音报警，手机短信报警，短信取消报警等功能，4G全网通像块，支持，移动，联通，电信卡</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手机监控客户端</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.功能：手机公众号客户端，可实时 程监控环境数据，及处理报警信息，</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阿里云服务器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.功能：阿里云服务器数据储存及维护</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1.型号：AO-225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.功能：实现现场声光报警功能</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系统软件+系统联调合计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超五类网线</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1.型号：四对屏蔽双绞线</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电缆护套3芯</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1.型号：RVV2.5mm2×3</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1.型号：BVR1mm2</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不锈钢电箱</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1.不锈钢电箱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2.规格型号：304材质，300mm×400mm×250mm</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塑料电箱</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1.塑料电箱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2.规格：4位</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PVC线管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条</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PVC三通直通弯头</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1.PVC弯头，直通，三通管码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镀锌钢管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1.镀锌钢管，直管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2.规格：4分</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16</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镀锌钢管弯头，直通，三通</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kern w:val="2"/>
                <w:sz w:val="20"/>
                <w:szCs w:val="20"/>
                <w:u w:val="none"/>
                <w:lang w:val="en-US" w:eastAsia="zh-CN" w:bidi="ar-S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个</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300</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17</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监测主机画面维护</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.说明：相应探头点位与监测主机联动调试</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系统联动调试</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综合安装+系统联调合计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19</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20</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21</w:t>
            </w: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升降机机器租赁</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1.升降机机器租赁</w:t>
            </w:r>
            <w:r>
              <w:rPr>
                <w:rFonts w:hint="eastAsia" w:ascii="宋体" w:hAnsi="宋体" w:eastAsia="宋体" w:cs="宋体"/>
                <w:i w:val="0"/>
                <w:color w:val="000000"/>
                <w:kern w:val="0"/>
                <w:sz w:val="20"/>
                <w:szCs w:val="20"/>
                <w:u w:val="none"/>
                <w:lang w:val="en-US" w:eastAsia="zh-CN" w:bidi="ar"/>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6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6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3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3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1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p>
    <w:tbl>
      <w:tblPr>
        <w:tblStyle w:val="20"/>
        <w:tblpPr w:leftFromText="180" w:rightFromText="180" w:vertAnchor="text" w:horzAnchor="page" w:tblpX="1164" w:tblpY="1321"/>
        <w:tblOverlap w:val="never"/>
        <w:tblW w:w="97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67"/>
        <w:gridCol w:w="1483"/>
        <w:gridCol w:w="3262"/>
        <w:gridCol w:w="1471"/>
        <w:gridCol w:w="125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67" w:type="dxa"/>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3"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62"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71"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250" w:type="dxa"/>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534" w:type="dxa"/>
            <w:tcBorders>
              <w:top w:val="single" w:color="000000" w:sz="8"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cyan"/>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highlight w:val="cyan"/>
                <w:u w:val="none"/>
                <w:lang w:val="en-US" w:eastAsia="zh-CN"/>
              </w:rPr>
            </w:pPr>
            <w:r>
              <w:rPr>
                <w:rFonts w:hint="eastAsia" w:ascii="宋体" w:hAnsi="宋体" w:eastAsia="宋体" w:cs="宋体"/>
                <w:color w:val="000000"/>
                <w:kern w:val="0"/>
                <w:sz w:val="20"/>
                <w:szCs w:val="20"/>
                <w:u w:val="none"/>
                <w:lang w:eastAsia="zh-CN" w:bidi="ar"/>
              </w:rPr>
              <w:t>14908.94</w:t>
            </w: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cyan"/>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8"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2"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9" w:hRule="atLeast"/>
        </w:trPr>
        <w:tc>
          <w:tcPr>
            <w:tcW w:w="767"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326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147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4"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767" w:type="dxa"/>
            <w:tcBorders>
              <w:top w:val="single" w:color="000000" w:sz="4" w:space="0"/>
              <w:left w:val="single" w:color="000000" w:sz="8"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3"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3262"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71"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50" w:type="dxa"/>
            <w:tcBorders>
              <w:top w:val="single" w:color="000000" w:sz="4" w:space="0"/>
              <w:left w:val="single" w:color="000000" w:sz="4" w:space="0"/>
              <w:bottom w:val="single" w:color="000000" w:sz="8"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34" w:type="dxa"/>
            <w:tcBorders>
              <w:top w:val="single" w:color="000000" w:sz="4" w:space="0"/>
              <w:left w:val="single" w:color="000000" w:sz="4" w:space="0"/>
              <w:bottom w:val="single" w:color="000000" w:sz="8" w:space="0"/>
              <w:right w:val="single" w:color="000000" w:sz="8"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w:t>
            </w:r>
          </w:p>
        </w:tc>
      </w:tr>
    </w:tbl>
    <w:p>
      <w:pPr>
        <w:pStyle w:val="18"/>
        <w:rPr>
          <w:rFonts w:hint="default" w:ascii="Times New Roman" w:hAnsi="Times New Roman" w:cs="Times New Roman"/>
          <w:b w:val="0"/>
          <w:bCs w:val="0"/>
          <w:szCs w:val="20"/>
          <w:highlight w:val="none"/>
        </w:rPr>
      </w:pPr>
    </w:p>
    <w:p>
      <w:pPr>
        <w:pStyle w:val="2"/>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2"/>
        <w:jc w:val="center"/>
        <w:rPr>
          <w:rFonts w:hint="eastAsia" w:ascii="宋体" w:hAnsi="宋体" w:eastAsia="宋体" w:cs="宋体"/>
          <w:b/>
          <w:bCs/>
          <w:color w:val="auto"/>
          <w:szCs w:val="21"/>
          <w:highlight w:val="none"/>
          <w:lang w:val="en-US" w:eastAsia="zh-CN"/>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6"/>
        <w:gridCol w:w="4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1"/>
                <w:highlight w:val="none"/>
                <w:u w:val="none"/>
                <w:lang w:val="en-US" w:eastAsia="zh-CN"/>
              </w:rPr>
              <w:t>市净水公司龙归分公司</w:t>
            </w:r>
            <w:r>
              <w:rPr>
                <w:rFonts w:hint="eastAsia" w:ascii="宋体" w:hAnsi="宋体" w:eastAsia="宋体" w:cs="宋体"/>
                <w:b/>
                <w:bCs/>
                <w:color w:val="auto"/>
                <w:sz w:val="24"/>
                <w:szCs w:val="21"/>
                <w:highlight w:val="none"/>
                <w:u w:val="none"/>
                <w:lang w:eastAsia="zh-CN"/>
              </w:rPr>
              <w:t>水淹报警</w:t>
            </w:r>
            <w:r>
              <w:rPr>
                <w:rFonts w:hint="eastAsia" w:ascii="宋体" w:hAnsi="宋体" w:eastAsia="宋体" w:cs="宋体"/>
                <w:b/>
                <w:bCs/>
                <w:color w:val="auto"/>
                <w:sz w:val="24"/>
                <w:szCs w:val="21"/>
                <w:highlight w:val="none"/>
                <w:u w:val="none"/>
                <w:lang w:val="en-US" w:eastAsia="zh-CN"/>
              </w:rPr>
              <w:t>系统完善</w:t>
            </w:r>
            <w:r>
              <w:rPr>
                <w:rFonts w:hint="eastAsia" w:ascii="宋体" w:hAnsi="宋体" w:eastAsia="宋体" w:cs="宋体"/>
                <w:b/>
                <w:bCs/>
                <w:color w:val="auto"/>
                <w:sz w:val="24"/>
                <w:szCs w:val="21"/>
                <w:highlight w:val="none"/>
                <w:u w:val="none"/>
                <w:lang w:eastAsia="zh-CN"/>
              </w:rPr>
              <w:t>项目</w:t>
            </w:r>
          </w:p>
        </w:tc>
        <w:tc>
          <w:tcPr>
            <w:tcW w:w="4513" w:type="dxa"/>
            <w:vAlign w:val="center"/>
          </w:tcPr>
          <w:p>
            <w:pPr>
              <w:pStyle w:val="2"/>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p>
        </w:tc>
        <w:tc>
          <w:tcPr>
            <w:tcW w:w="4513" w:type="dxa"/>
            <w:shd w:val="clear" w:color="auto" w:fill="auto"/>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default"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shd w:val="clear" w:color="auto" w:fill="auto"/>
            <w:vAlign w:val="center"/>
          </w:tcPr>
          <w:p>
            <w:pPr>
              <w:pStyle w:val="11"/>
              <w:spacing w:line="360" w:lineRule="auto"/>
              <w:jc w:val="center"/>
              <w:outlineLvl w:val="1"/>
              <w:rPr>
                <w:rFonts w:hint="eastAsia" w:hAnsi="宋体" w:cs="宋体"/>
                <w:b/>
                <w:bCs/>
                <w:color w:val="auto"/>
                <w:sz w:val="24"/>
                <w:szCs w:val="24"/>
                <w:highlight w:val="none"/>
                <w:u w:val="none"/>
                <w:lang w:val="en-US" w:eastAsia="zh-CN"/>
              </w:rPr>
            </w:pP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66" w:type="dxa"/>
            <w:vAlign w:val="center"/>
          </w:tcPr>
          <w:p>
            <w:pPr>
              <w:pStyle w:val="2"/>
              <w:jc w:val="center"/>
              <w:rPr>
                <w:rFonts w:hint="eastAsia"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合计</w:t>
            </w:r>
          </w:p>
        </w:tc>
        <w:tc>
          <w:tcPr>
            <w:tcW w:w="4513" w:type="dxa"/>
            <w:vAlign w:val="center"/>
          </w:tcPr>
          <w:p>
            <w:pPr>
              <w:pStyle w:val="2"/>
              <w:jc w:val="center"/>
              <w:rPr>
                <w:rFonts w:hint="eastAsia" w:ascii="宋体" w:hAnsi="宋体" w:eastAsia="宋体" w:cs="宋体"/>
                <w:color w:val="auto"/>
                <w:sz w:val="24"/>
                <w:szCs w:val="24"/>
                <w:highlight w:val="none"/>
                <w:u w:val="none"/>
                <w:vertAlign w:val="baseline"/>
              </w:rPr>
            </w:pPr>
          </w:p>
        </w:tc>
      </w:tr>
    </w:tbl>
    <w:p>
      <w:pPr>
        <w:pStyle w:val="11"/>
        <w:spacing w:line="360" w:lineRule="auto"/>
        <w:ind w:firstLine="480" w:firstLineChars="200"/>
        <w:outlineLvl w:val="1"/>
        <w:rPr>
          <w:rFonts w:hint="eastAsia" w:asciiTheme="minorEastAsia" w:hAnsiTheme="minorEastAsia" w:eastAsiaTheme="minorEastAsia" w:cstheme="minorEastAsia"/>
          <w:color w:val="auto"/>
          <w:sz w:val="24"/>
          <w:highlight w:val="none"/>
          <w:u w:val="single"/>
          <w:lang w:val="en-US" w:eastAsia="zh-CN"/>
        </w:rPr>
      </w:pPr>
    </w:p>
    <w:p>
      <w:pPr>
        <w:jc w:val="left"/>
        <w:rPr>
          <w:rFonts w:hint="eastAsia" w:ascii="宋体" w:hAnsi="宋体" w:eastAsia="宋体" w:cs="宋体"/>
          <w:b/>
          <w:color w:val="auto"/>
          <w:sz w:val="24"/>
          <w:szCs w:val="24"/>
          <w:highlight w:val="none"/>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center"/>
        <w:rPr>
          <w:rFonts w:hint="eastAsia" w:ascii="仿宋_GB2312" w:hAnsi="仿宋_GB2312" w:eastAsia="仿宋_GB2312" w:cs="仿宋_GB2312"/>
          <w:b/>
          <w:color w:val="000000"/>
          <w:sz w:val="28"/>
          <w:szCs w:val="28"/>
          <w:lang w:val="en-US" w:eastAsia="zh-CN"/>
        </w:rPr>
      </w:pPr>
    </w:p>
    <w:p>
      <w:pPr>
        <w:jc w:val="both"/>
        <w:rPr>
          <w:rFonts w:hint="eastAsia" w:ascii="仿宋_GB2312" w:hAnsi="仿宋_GB2312" w:eastAsia="仿宋_GB2312" w:cs="仿宋_GB2312"/>
          <w:b/>
          <w:color w:val="000000"/>
          <w:sz w:val="28"/>
          <w:szCs w:val="28"/>
          <w:lang w:val="en-US" w:eastAsia="zh-CN"/>
        </w:rPr>
      </w:pPr>
    </w:p>
    <w:p>
      <w:pPr>
        <w:jc w:val="both"/>
        <w:rPr>
          <w:rFonts w:hint="eastAsia" w:ascii="仿宋_GB2312" w:hAnsi="仿宋_GB2312" w:eastAsia="仿宋_GB2312" w:cs="仿宋_GB2312"/>
          <w:b/>
          <w:color w:val="000000"/>
          <w:sz w:val="28"/>
          <w:szCs w:val="28"/>
          <w:lang w:val="en-US" w:eastAsia="zh-CN"/>
        </w:rPr>
      </w:pPr>
    </w:p>
    <w:p>
      <w:pPr>
        <w:jc w:val="center"/>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7承诺函</w:t>
      </w:r>
    </w:p>
    <w:p>
      <w:pPr>
        <w:jc w:val="center"/>
        <w:rPr>
          <w:rFonts w:hint="eastAsia" w:ascii="仿宋_GB2312" w:hAnsi="仿宋_GB2312" w:eastAsia="仿宋_GB2312" w:cs="仿宋_GB2312"/>
          <w:b/>
          <w:color w:val="000000"/>
          <w:sz w:val="28"/>
          <w:szCs w:val="28"/>
          <w:lang w:val="en-US" w:eastAsia="zh-CN"/>
        </w:rPr>
      </w:pPr>
    </w:p>
    <w:p>
      <w:pPr>
        <w:pStyle w:val="2"/>
        <w:ind w:firstLine="560" w:firstLineChars="20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autoSpaceDE w:val="0"/>
        <w:autoSpaceDN w:val="0"/>
        <w:ind w:left="560"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w:t>
      </w:r>
      <w:r>
        <w:rPr>
          <w:rFonts w:hint="eastAsia" w:ascii="仿宋_GB2312" w:hAnsi="仿宋_GB2312" w:eastAsia="仿宋_GB2312" w:cs="仿宋_GB2312"/>
          <w:i w:val="0"/>
          <w:caps w:val="0"/>
          <w:color w:val="auto"/>
          <w:spacing w:val="0"/>
          <w:sz w:val="28"/>
          <w:szCs w:val="28"/>
          <w:shd w:val="clear" w:color="auto" w:fill="auto"/>
          <w:lang w:val="en-US" w:eastAsia="zh-CN"/>
        </w:rPr>
        <w:t>质保期内</w:t>
      </w:r>
      <w:r>
        <w:rPr>
          <w:rFonts w:hint="eastAsia" w:ascii="仿宋_GB2312" w:hAnsi="仿宋_GB2312" w:eastAsia="仿宋_GB2312" w:cs="仿宋_GB2312"/>
          <w:i w:val="0"/>
          <w:caps w:val="0"/>
          <w:color w:val="auto"/>
          <w:spacing w:val="0"/>
          <w:sz w:val="28"/>
          <w:szCs w:val="28"/>
          <w:shd w:val="clear" w:color="auto" w:fill="auto"/>
        </w:rPr>
        <w:t>提供24小时的系统维护服务，</w:t>
      </w:r>
      <w:r>
        <w:rPr>
          <w:rFonts w:hint="eastAsia" w:ascii="仿宋_GB2312" w:hAnsi="仿宋_GB2312" w:eastAsia="仿宋_GB2312" w:cs="仿宋_GB2312"/>
          <w:b w:val="0"/>
          <w:bCs w:val="0"/>
          <w:color w:val="auto"/>
          <w:sz w:val="28"/>
          <w:szCs w:val="28"/>
          <w:highlight w:val="none"/>
          <w:u w:val="none"/>
          <w:lang w:val="en-US" w:eastAsia="zh-CN"/>
        </w:rPr>
        <w:t>保证1小时内能到达服务现场，</w:t>
      </w:r>
      <w:r>
        <w:rPr>
          <w:rFonts w:hint="eastAsia" w:ascii="仿宋_GB2312" w:hAnsi="仿宋_GB2312" w:eastAsia="仿宋_GB2312" w:cs="仿宋_GB2312"/>
          <w:i w:val="0"/>
          <w:caps w:val="0"/>
          <w:color w:val="auto"/>
          <w:spacing w:val="0"/>
          <w:sz w:val="28"/>
          <w:szCs w:val="28"/>
          <w:shd w:val="clear" w:color="auto" w:fill="auto"/>
        </w:rPr>
        <w:t>及时解决故障问题，保障</w:t>
      </w:r>
      <w:r>
        <w:rPr>
          <w:rFonts w:hint="eastAsia" w:ascii="仿宋_GB2312" w:hAnsi="仿宋_GB2312" w:eastAsia="仿宋_GB2312" w:cs="仿宋_GB2312"/>
          <w:i w:val="0"/>
          <w:caps w:val="0"/>
          <w:color w:val="auto"/>
          <w:spacing w:val="0"/>
          <w:sz w:val="28"/>
          <w:szCs w:val="28"/>
          <w:shd w:val="clear" w:color="auto" w:fill="auto"/>
          <w:lang w:val="en-US" w:eastAsia="zh-CN"/>
        </w:rPr>
        <w:t>中控室水淹报警</w:t>
      </w:r>
      <w:r>
        <w:rPr>
          <w:rFonts w:hint="eastAsia" w:ascii="仿宋_GB2312" w:hAnsi="仿宋_GB2312" w:eastAsia="仿宋_GB2312" w:cs="仿宋_GB2312"/>
          <w:i w:val="0"/>
          <w:caps w:val="0"/>
          <w:color w:val="auto"/>
          <w:spacing w:val="0"/>
          <w:sz w:val="28"/>
          <w:szCs w:val="28"/>
          <w:shd w:val="clear" w:color="auto" w:fill="auto"/>
        </w:rPr>
        <w:t>系统运行稳定、安全，维护期为1年。</w:t>
      </w:r>
    </w:p>
    <w:p>
      <w:pPr>
        <w:pStyle w:val="2"/>
        <w:ind w:firstLine="0" w:firstLineChars="0"/>
        <w:rPr>
          <w:rFonts w:hint="eastAsia" w:ascii="仿宋_GB2312" w:hAnsi="仿宋_GB2312" w:eastAsia="仿宋_GB2312" w:cs="仿宋_GB2312"/>
          <w:color w:val="000000"/>
          <w:sz w:val="28"/>
          <w:szCs w:val="28"/>
          <w:u w:val="none"/>
          <w:lang w:val="en-US" w:eastAsia="zh-CN"/>
        </w:rPr>
      </w:pPr>
    </w:p>
    <w:p>
      <w:pPr>
        <w:pStyle w:val="2"/>
        <w:ind w:firstLine="5040" w:firstLineChars="1800"/>
        <w:rPr>
          <w:rFonts w:hint="eastAsia" w:hAnsi="宋体" w:cs="宋体"/>
          <w:bCs/>
          <w:sz w:val="28"/>
          <w:szCs w:val="28"/>
          <w:lang w:val="en-US" w:eastAsia="zh-CN"/>
        </w:rPr>
      </w:pPr>
      <w:r>
        <w:rPr>
          <w:rFonts w:hint="eastAsia" w:hAnsi="宋体" w:cs="宋体"/>
          <w:bCs/>
          <w:sz w:val="28"/>
          <w:szCs w:val="28"/>
          <w:u w:val="single"/>
          <w:lang w:val="en-US" w:eastAsia="zh-CN"/>
        </w:rPr>
        <w:t>（报价单位）</w:t>
      </w:r>
      <w:r>
        <w:rPr>
          <w:rFonts w:hint="eastAsia" w:hAnsi="宋体" w:cs="宋体"/>
          <w:bCs/>
          <w:sz w:val="28"/>
          <w:szCs w:val="28"/>
          <w:lang w:val="en-US" w:eastAsia="zh-CN"/>
        </w:rPr>
        <w:t>公司</w:t>
      </w:r>
      <w:r>
        <w:rPr>
          <w:rFonts w:hint="eastAsia" w:hAnsi="宋体" w:cs="宋体"/>
          <w:bCs/>
          <w:sz w:val="24"/>
          <w:szCs w:val="24"/>
          <w:lang w:val="en-US" w:eastAsia="zh-CN"/>
        </w:rPr>
        <w:t>（盖单位公章）</w:t>
      </w:r>
    </w:p>
    <w:p>
      <w:pPr>
        <w:spacing w:line="360" w:lineRule="auto"/>
        <w:jc w:val="center"/>
        <w:rPr>
          <w:rFonts w:hint="eastAsia" w:ascii="宋体" w:hAnsi="宋体" w:eastAsia="宋体" w:cs="宋体"/>
          <w:b/>
          <w:bCs/>
          <w:color w:val="auto"/>
          <w:sz w:val="21"/>
          <w:szCs w:val="21"/>
          <w:highlight w:val="none"/>
        </w:rPr>
      </w:pPr>
      <w:r>
        <w:rPr>
          <w:rFonts w:hint="eastAsia" w:hAnsi="宋体" w:cs="宋体"/>
          <w:bCs/>
          <w:sz w:val="28"/>
          <w:szCs w:val="28"/>
          <w:lang w:val="en-US" w:eastAsia="zh-CN"/>
        </w:rPr>
        <w:t xml:space="preserve">                               年   月   日</w:t>
      </w:r>
    </w:p>
    <w:p>
      <w:pPr>
        <w:pStyle w:val="2"/>
        <w:rPr>
          <w:rFonts w:hint="eastAsia" w:ascii="宋体" w:hAnsi="宋体" w:eastAsia="宋体" w:cs="宋体"/>
          <w:b/>
          <w:bCs/>
          <w:color w:val="auto"/>
          <w:sz w:val="24"/>
          <w:szCs w:val="24"/>
          <w:highlight w:val="none"/>
        </w:rPr>
      </w:pPr>
    </w:p>
    <w:p>
      <w:pPr>
        <w:rPr>
          <w:color w:val="auto"/>
          <w:highlight w:val="none"/>
        </w:rPr>
      </w:pPr>
    </w:p>
    <w:p>
      <w:pPr>
        <w:pStyle w:val="2"/>
        <w:rPr>
          <w:color w:val="auto"/>
          <w:highlight w:val="none"/>
        </w:rPr>
      </w:pPr>
    </w:p>
    <w:p>
      <w:pPr>
        <w:pStyle w:val="2"/>
        <w:jc w:val="center"/>
        <w:rPr>
          <w:rFonts w:hint="eastAsia" w:ascii="仿宋_GB2312" w:hAnsi="仿宋_GB2312" w:cs="仿宋_GB2312"/>
          <w:b/>
          <w:color w:val="auto"/>
          <w:kern w:val="2"/>
          <w:sz w:val="28"/>
          <w:szCs w:val="28"/>
          <w:highlight w:val="none"/>
          <w:lang w:val="en-US" w:eastAsia="zh-CN"/>
        </w:rPr>
      </w:pPr>
    </w:p>
    <w:p>
      <w:pPr>
        <w:pStyle w:val="2"/>
        <w:jc w:val="center"/>
        <w:rPr>
          <w:rFonts w:hint="eastAsia" w:ascii="仿宋_GB2312" w:hAnsi="仿宋_GB2312" w:cs="仿宋_GB2312"/>
          <w:b/>
          <w:color w:val="auto"/>
          <w:kern w:val="2"/>
          <w:sz w:val="28"/>
          <w:szCs w:val="28"/>
          <w:highlight w:val="none"/>
          <w:lang w:val="en-US" w:eastAsia="zh-CN"/>
        </w:rPr>
      </w:pPr>
    </w:p>
    <w:p>
      <w:pPr>
        <w:pStyle w:val="2"/>
        <w:jc w:val="center"/>
        <w:rPr>
          <w:rFonts w:hint="eastAsia" w:ascii="仿宋_GB2312" w:hAnsi="仿宋_GB2312" w:eastAsia="仿宋_GB2312" w:cs="仿宋_GB2312"/>
          <w:b/>
          <w:color w:val="auto"/>
          <w:kern w:val="2"/>
          <w:sz w:val="28"/>
          <w:szCs w:val="28"/>
          <w:highlight w:val="none"/>
          <w:lang w:val="en-US" w:eastAsia="zh-CN"/>
        </w:rPr>
      </w:pPr>
      <w:r>
        <w:rPr>
          <w:rFonts w:hint="eastAsia" w:ascii="仿宋_GB2312" w:hAnsi="仿宋_GB2312" w:cs="仿宋_GB2312"/>
          <w:b/>
          <w:color w:val="auto"/>
          <w:kern w:val="2"/>
          <w:sz w:val="28"/>
          <w:szCs w:val="28"/>
          <w:highlight w:val="none"/>
          <w:lang w:val="en-US" w:eastAsia="zh-CN"/>
        </w:rPr>
        <w:t>8 项目单位、人员资格情况</w:t>
      </w: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方正小标宋简体">
    <w:altName w:val="方正舒体"/>
    <w:panose1 w:val="03000509000000000000"/>
    <w:charset w:val="86"/>
    <w:family w:val="auto"/>
    <w:pitch w:val="default"/>
    <w:sig w:usb0="00000000" w:usb1="00000000" w:usb2="00000000" w:usb3="00000000" w:csb0="0000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20"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7216;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JtmM2/YAAAADQEAAA8AAAAAAAAAAQAgAAAAIgAAAGRycy9kb3du&#10;cmV2LnhtbFBLAQIUABQAAAAIAIdO4kAbmdDmjQEAACIDAAAOAAAAAAAAAAEAIAAAACcBAABkcnMv&#10;ZTJvRG9jLnhtbFBLBQYAAAAABgAGAFkBAAAmBQ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1312" behindDoc="1" locked="0" layoutInCell="1" allowOverlap="1">
              <wp:simplePos x="0" y="0"/>
              <wp:positionH relativeFrom="page">
                <wp:posOffset>3758565</wp:posOffset>
              </wp:positionH>
              <wp:positionV relativeFrom="page">
                <wp:posOffset>9919970</wp:posOffset>
              </wp:positionV>
              <wp:extent cx="103505" cy="88265"/>
              <wp:effectExtent l="0" t="0" r="0" b="0"/>
              <wp:wrapNone/>
              <wp:docPr id="3" name="Shape 20"/>
              <wp:cNvGraphicFramePr/>
              <a:graphic xmlns:a="http://schemas.openxmlformats.org/drawingml/2006/main">
                <a:graphicData uri="http://schemas.microsoft.com/office/word/2010/wordprocessingShape">
                  <wps:wsp>
                    <wps:cNvSpPr txBox="1"/>
                    <wps:spPr>
                      <a:xfrm>
                        <a:off x="0" y="0"/>
                        <a:ext cx="103505" cy="88265"/>
                      </a:xfrm>
                      <a:prstGeom prst="rect">
                        <a:avLst/>
                      </a:prstGeom>
                      <a:noFill/>
                    </wps:spPr>
                    <wps:txbx>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20" o:spid="_x0000_s1026" o:spt="202" type="#_x0000_t202" style="position:absolute;left:0pt;margin-left:295.95pt;margin-top:781.1pt;height:6.95pt;width:8.15pt;mso-position-horizontal-relative:page;mso-position-vertical-relative:page;mso-wrap-style:none;z-index:-251655168;mso-width-relative:page;mso-height-relative:page;" filled="f" stroked="f" coordsize="21600,21600" o:gfxdata="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2Yzb9gAAAANAQAADwAAAAAAAAABACAAAAAiAAAAZHJzL2Rvd25y&#10;ZXYueG1sUEsBAhQAFAAAAAgAh07iQJlgUteMAQAAIQMAAA4AAAAAAAAAAQAgAAAAJwEAAGRycy9l&#10;Mm9Eb2MueG1sUEsFBgAAAAAGAAYAWQEAACUFAAAAAA==&#10;">
              <v:fill on="f" focussize="0,0"/>
              <v:stroke on="f"/>
              <v:imagedata o:title=""/>
              <o:lock v:ext="edit" aspectratio="f"/>
              <v:textbox inset="0mm,0mm,0mm,0mm" style="mso-fit-shape-to-text:t;">
                <w:txbxContent>
                  <w:p>
                    <w:pPr>
                      <w:pStyle w:val="43"/>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E6077DF7"/>
    <w:multiLevelType w:val="singleLevel"/>
    <w:tmpl w:val="E6077DF7"/>
    <w:lvl w:ilvl="0" w:tentative="0">
      <w:start w:val="7"/>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F095FE"/>
    <w:multiLevelType w:val="singleLevel"/>
    <w:tmpl w:val="3DF095FE"/>
    <w:lvl w:ilvl="0" w:tentative="0">
      <w:start w:val="1"/>
      <w:numFmt w:val="decimal"/>
      <w:suff w:val="nothing"/>
      <w:lvlText w:val="%1、"/>
      <w:lvlJc w:val="left"/>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546076B9"/>
    <w:multiLevelType w:val="singleLevel"/>
    <w:tmpl w:val="546076B9"/>
    <w:lvl w:ilvl="0" w:tentative="0">
      <w:start w:val="2"/>
      <w:numFmt w:val="chineseCounting"/>
      <w:suff w:val="nothing"/>
      <w:lvlText w:val="%1、"/>
      <w:lvlJc w:val="left"/>
      <w:pPr>
        <w:ind w:left="420"/>
      </w:pPr>
    </w:lvl>
  </w:abstractNum>
  <w:abstractNum w:abstractNumId="7">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4"/>
  </w:num>
  <w:num w:numId="4">
    <w:abstractNumId w:val="3"/>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A85C3A"/>
    <w:rsid w:val="01C419B3"/>
    <w:rsid w:val="02657F1A"/>
    <w:rsid w:val="02732391"/>
    <w:rsid w:val="027A5F7E"/>
    <w:rsid w:val="02907F30"/>
    <w:rsid w:val="030705B6"/>
    <w:rsid w:val="03114785"/>
    <w:rsid w:val="03330381"/>
    <w:rsid w:val="03454BBA"/>
    <w:rsid w:val="03A57563"/>
    <w:rsid w:val="03C2782A"/>
    <w:rsid w:val="03DB3B5F"/>
    <w:rsid w:val="03F97C93"/>
    <w:rsid w:val="03FD3F83"/>
    <w:rsid w:val="04CB1767"/>
    <w:rsid w:val="05087E50"/>
    <w:rsid w:val="05E8505A"/>
    <w:rsid w:val="066B50E3"/>
    <w:rsid w:val="06BB568F"/>
    <w:rsid w:val="06C801D7"/>
    <w:rsid w:val="06F253F2"/>
    <w:rsid w:val="075D5CC5"/>
    <w:rsid w:val="07C3786E"/>
    <w:rsid w:val="07DF75F9"/>
    <w:rsid w:val="086C2AE2"/>
    <w:rsid w:val="08862B6E"/>
    <w:rsid w:val="088D2514"/>
    <w:rsid w:val="0896695C"/>
    <w:rsid w:val="089912BC"/>
    <w:rsid w:val="08C51F37"/>
    <w:rsid w:val="09036FEC"/>
    <w:rsid w:val="09A62117"/>
    <w:rsid w:val="09B207F9"/>
    <w:rsid w:val="0A4E2763"/>
    <w:rsid w:val="0B021542"/>
    <w:rsid w:val="0B3D674A"/>
    <w:rsid w:val="0B856175"/>
    <w:rsid w:val="0C451D45"/>
    <w:rsid w:val="0D673482"/>
    <w:rsid w:val="0D6A4E6F"/>
    <w:rsid w:val="0D8257C8"/>
    <w:rsid w:val="0DE70024"/>
    <w:rsid w:val="0E7956F8"/>
    <w:rsid w:val="0E871FE6"/>
    <w:rsid w:val="0EF36573"/>
    <w:rsid w:val="0F8D020F"/>
    <w:rsid w:val="10755EC0"/>
    <w:rsid w:val="112E6325"/>
    <w:rsid w:val="11517547"/>
    <w:rsid w:val="11A021F8"/>
    <w:rsid w:val="11B75B21"/>
    <w:rsid w:val="12A329EC"/>
    <w:rsid w:val="12BD684D"/>
    <w:rsid w:val="131F4BAE"/>
    <w:rsid w:val="13C808EC"/>
    <w:rsid w:val="13ED69B7"/>
    <w:rsid w:val="14050774"/>
    <w:rsid w:val="14075E94"/>
    <w:rsid w:val="141168EE"/>
    <w:rsid w:val="1457366A"/>
    <w:rsid w:val="14C60611"/>
    <w:rsid w:val="14E57AA8"/>
    <w:rsid w:val="155278BD"/>
    <w:rsid w:val="156E33B1"/>
    <w:rsid w:val="15BA3B8A"/>
    <w:rsid w:val="164815D5"/>
    <w:rsid w:val="16732FEB"/>
    <w:rsid w:val="16984B18"/>
    <w:rsid w:val="169A2D6B"/>
    <w:rsid w:val="16B708D3"/>
    <w:rsid w:val="17697CDA"/>
    <w:rsid w:val="176E7480"/>
    <w:rsid w:val="187F72BD"/>
    <w:rsid w:val="188A4B98"/>
    <w:rsid w:val="189758D7"/>
    <w:rsid w:val="18A93985"/>
    <w:rsid w:val="18C064A5"/>
    <w:rsid w:val="18C122A0"/>
    <w:rsid w:val="18E2599F"/>
    <w:rsid w:val="194C5F03"/>
    <w:rsid w:val="1A4C3E20"/>
    <w:rsid w:val="1B972F4C"/>
    <w:rsid w:val="1BA42ECF"/>
    <w:rsid w:val="1C4B510B"/>
    <w:rsid w:val="1CC362EC"/>
    <w:rsid w:val="1CD2205E"/>
    <w:rsid w:val="1D4478A7"/>
    <w:rsid w:val="1D465EE4"/>
    <w:rsid w:val="1DCF4B0C"/>
    <w:rsid w:val="1E3E1F70"/>
    <w:rsid w:val="1E5828D6"/>
    <w:rsid w:val="1E8A1A2E"/>
    <w:rsid w:val="1EA82186"/>
    <w:rsid w:val="1ED237BD"/>
    <w:rsid w:val="1EEF0DF2"/>
    <w:rsid w:val="1F516372"/>
    <w:rsid w:val="1FD430C8"/>
    <w:rsid w:val="1FFC1228"/>
    <w:rsid w:val="205572AD"/>
    <w:rsid w:val="20D33A0F"/>
    <w:rsid w:val="20E33285"/>
    <w:rsid w:val="22551E62"/>
    <w:rsid w:val="230D1610"/>
    <w:rsid w:val="23340AC0"/>
    <w:rsid w:val="23A52A88"/>
    <w:rsid w:val="24121125"/>
    <w:rsid w:val="24260853"/>
    <w:rsid w:val="250B3654"/>
    <w:rsid w:val="254976EF"/>
    <w:rsid w:val="25C24F65"/>
    <w:rsid w:val="263B6B37"/>
    <w:rsid w:val="269221D6"/>
    <w:rsid w:val="269C0568"/>
    <w:rsid w:val="26A510F8"/>
    <w:rsid w:val="27563635"/>
    <w:rsid w:val="27567996"/>
    <w:rsid w:val="27B45138"/>
    <w:rsid w:val="27DF3432"/>
    <w:rsid w:val="28351ACB"/>
    <w:rsid w:val="28810946"/>
    <w:rsid w:val="295733FB"/>
    <w:rsid w:val="29D8478D"/>
    <w:rsid w:val="2A0F2E61"/>
    <w:rsid w:val="2B022CBA"/>
    <w:rsid w:val="2B52084C"/>
    <w:rsid w:val="2B5E7FE2"/>
    <w:rsid w:val="2BA5707F"/>
    <w:rsid w:val="2BB36041"/>
    <w:rsid w:val="2BC069C8"/>
    <w:rsid w:val="2BCA23E3"/>
    <w:rsid w:val="2C521DCD"/>
    <w:rsid w:val="2D413713"/>
    <w:rsid w:val="2D6119E0"/>
    <w:rsid w:val="2E0F6B90"/>
    <w:rsid w:val="2EA96212"/>
    <w:rsid w:val="2EC64439"/>
    <w:rsid w:val="2F1F6F27"/>
    <w:rsid w:val="2FDA6411"/>
    <w:rsid w:val="306C1289"/>
    <w:rsid w:val="308974AE"/>
    <w:rsid w:val="30F44624"/>
    <w:rsid w:val="31510AA0"/>
    <w:rsid w:val="323D713F"/>
    <w:rsid w:val="32425879"/>
    <w:rsid w:val="325B51AB"/>
    <w:rsid w:val="32DA4794"/>
    <w:rsid w:val="32EB37B4"/>
    <w:rsid w:val="33766BFC"/>
    <w:rsid w:val="338909EE"/>
    <w:rsid w:val="33C84ECF"/>
    <w:rsid w:val="34117711"/>
    <w:rsid w:val="348D5599"/>
    <w:rsid w:val="34A8401D"/>
    <w:rsid w:val="352765C3"/>
    <w:rsid w:val="357E56DB"/>
    <w:rsid w:val="35B31334"/>
    <w:rsid w:val="3632051D"/>
    <w:rsid w:val="36497307"/>
    <w:rsid w:val="37152C21"/>
    <w:rsid w:val="37590E1D"/>
    <w:rsid w:val="375F12EE"/>
    <w:rsid w:val="37BD636B"/>
    <w:rsid w:val="384F6BCF"/>
    <w:rsid w:val="38863CC9"/>
    <w:rsid w:val="38A319F3"/>
    <w:rsid w:val="392F3EDF"/>
    <w:rsid w:val="39704948"/>
    <w:rsid w:val="397D7CAF"/>
    <w:rsid w:val="39A93780"/>
    <w:rsid w:val="39C50B61"/>
    <w:rsid w:val="39DD52FC"/>
    <w:rsid w:val="39E66E9F"/>
    <w:rsid w:val="3A3D0F56"/>
    <w:rsid w:val="3A3E597B"/>
    <w:rsid w:val="3AD405C5"/>
    <w:rsid w:val="3B4B4588"/>
    <w:rsid w:val="3B8E0546"/>
    <w:rsid w:val="3BB63B8E"/>
    <w:rsid w:val="3BD9286B"/>
    <w:rsid w:val="3D706290"/>
    <w:rsid w:val="3DBA77ED"/>
    <w:rsid w:val="3E3402C7"/>
    <w:rsid w:val="3E510195"/>
    <w:rsid w:val="3E9E6C45"/>
    <w:rsid w:val="3EB56E53"/>
    <w:rsid w:val="3F34383F"/>
    <w:rsid w:val="3F344F84"/>
    <w:rsid w:val="3F7A3382"/>
    <w:rsid w:val="40256764"/>
    <w:rsid w:val="40D560F5"/>
    <w:rsid w:val="415E1BCB"/>
    <w:rsid w:val="41983858"/>
    <w:rsid w:val="41EA0A9E"/>
    <w:rsid w:val="42E57412"/>
    <w:rsid w:val="42ED5017"/>
    <w:rsid w:val="43714570"/>
    <w:rsid w:val="43B53A40"/>
    <w:rsid w:val="443E4BF6"/>
    <w:rsid w:val="445B0477"/>
    <w:rsid w:val="448F4250"/>
    <w:rsid w:val="44C2005E"/>
    <w:rsid w:val="44D20471"/>
    <w:rsid w:val="454B678F"/>
    <w:rsid w:val="45986B83"/>
    <w:rsid w:val="45E235E0"/>
    <w:rsid w:val="46721C9D"/>
    <w:rsid w:val="46F6477A"/>
    <w:rsid w:val="46F71851"/>
    <w:rsid w:val="4703068E"/>
    <w:rsid w:val="47FB7699"/>
    <w:rsid w:val="487E1357"/>
    <w:rsid w:val="48D24C23"/>
    <w:rsid w:val="48DF209C"/>
    <w:rsid w:val="4A0465FC"/>
    <w:rsid w:val="4AC96C23"/>
    <w:rsid w:val="4AFB6410"/>
    <w:rsid w:val="4B106F8B"/>
    <w:rsid w:val="4B772FA8"/>
    <w:rsid w:val="4BBE0681"/>
    <w:rsid w:val="4C967497"/>
    <w:rsid w:val="4DB53509"/>
    <w:rsid w:val="4DF57B76"/>
    <w:rsid w:val="4E0C3F18"/>
    <w:rsid w:val="4E3605DF"/>
    <w:rsid w:val="4E4374AA"/>
    <w:rsid w:val="4E8828C7"/>
    <w:rsid w:val="4EA5057F"/>
    <w:rsid w:val="4EB80597"/>
    <w:rsid w:val="4F105D44"/>
    <w:rsid w:val="4F142C86"/>
    <w:rsid w:val="4FE552FD"/>
    <w:rsid w:val="500A086E"/>
    <w:rsid w:val="50371FAD"/>
    <w:rsid w:val="50460EA7"/>
    <w:rsid w:val="517C6B07"/>
    <w:rsid w:val="51A32C5C"/>
    <w:rsid w:val="51A61200"/>
    <w:rsid w:val="51C504D9"/>
    <w:rsid w:val="53211D72"/>
    <w:rsid w:val="53E55647"/>
    <w:rsid w:val="53E81D15"/>
    <w:rsid w:val="540157E5"/>
    <w:rsid w:val="54C93027"/>
    <w:rsid w:val="54DB1F6D"/>
    <w:rsid w:val="55052FFC"/>
    <w:rsid w:val="553771E2"/>
    <w:rsid w:val="556F3D22"/>
    <w:rsid w:val="5587270E"/>
    <w:rsid w:val="559E664E"/>
    <w:rsid w:val="560F58BD"/>
    <w:rsid w:val="56331346"/>
    <w:rsid w:val="56513CD0"/>
    <w:rsid w:val="56764808"/>
    <w:rsid w:val="567835D0"/>
    <w:rsid w:val="56A11110"/>
    <w:rsid w:val="57C21077"/>
    <w:rsid w:val="58F45795"/>
    <w:rsid w:val="59637E84"/>
    <w:rsid w:val="59786976"/>
    <w:rsid w:val="5A2F5485"/>
    <w:rsid w:val="5A742760"/>
    <w:rsid w:val="5AFB4DC0"/>
    <w:rsid w:val="5AFD524C"/>
    <w:rsid w:val="5B280151"/>
    <w:rsid w:val="5B3E1265"/>
    <w:rsid w:val="5B527557"/>
    <w:rsid w:val="5BB167FD"/>
    <w:rsid w:val="5BE80ED6"/>
    <w:rsid w:val="5C0803F9"/>
    <w:rsid w:val="5C842DC1"/>
    <w:rsid w:val="5CB8755C"/>
    <w:rsid w:val="5D1862A9"/>
    <w:rsid w:val="5DE635B5"/>
    <w:rsid w:val="5DF205D3"/>
    <w:rsid w:val="5E3309CC"/>
    <w:rsid w:val="5E9A78AC"/>
    <w:rsid w:val="5F375441"/>
    <w:rsid w:val="5F8D7DD2"/>
    <w:rsid w:val="60607F44"/>
    <w:rsid w:val="60683D63"/>
    <w:rsid w:val="60B000A3"/>
    <w:rsid w:val="60C83CBC"/>
    <w:rsid w:val="613E6D41"/>
    <w:rsid w:val="617E34BB"/>
    <w:rsid w:val="619C1492"/>
    <w:rsid w:val="61C41A1D"/>
    <w:rsid w:val="62446327"/>
    <w:rsid w:val="62B103F9"/>
    <w:rsid w:val="64C46E12"/>
    <w:rsid w:val="6523093A"/>
    <w:rsid w:val="657022AA"/>
    <w:rsid w:val="66007D67"/>
    <w:rsid w:val="663F0B50"/>
    <w:rsid w:val="667E29E4"/>
    <w:rsid w:val="66CA0B26"/>
    <w:rsid w:val="672F5C76"/>
    <w:rsid w:val="67E50312"/>
    <w:rsid w:val="67ED0982"/>
    <w:rsid w:val="68FA60D7"/>
    <w:rsid w:val="68FF450D"/>
    <w:rsid w:val="69344F58"/>
    <w:rsid w:val="69C61397"/>
    <w:rsid w:val="69DE0DC6"/>
    <w:rsid w:val="6A68609B"/>
    <w:rsid w:val="6A8C1663"/>
    <w:rsid w:val="6ABF0D9A"/>
    <w:rsid w:val="6AC97874"/>
    <w:rsid w:val="6C105A58"/>
    <w:rsid w:val="6C2E6265"/>
    <w:rsid w:val="6C62671C"/>
    <w:rsid w:val="6C716CAB"/>
    <w:rsid w:val="6C8B5DD7"/>
    <w:rsid w:val="6CAD2F20"/>
    <w:rsid w:val="6CD759A9"/>
    <w:rsid w:val="6D095C70"/>
    <w:rsid w:val="6D4B1F5D"/>
    <w:rsid w:val="6D8238A7"/>
    <w:rsid w:val="6D845E15"/>
    <w:rsid w:val="6E0F5BF9"/>
    <w:rsid w:val="6E8F7310"/>
    <w:rsid w:val="6F483FA1"/>
    <w:rsid w:val="6F6555EF"/>
    <w:rsid w:val="6F9F3300"/>
    <w:rsid w:val="700D30AD"/>
    <w:rsid w:val="705E32D4"/>
    <w:rsid w:val="70A55C5F"/>
    <w:rsid w:val="71884AB7"/>
    <w:rsid w:val="71C46775"/>
    <w:rsid w:val="72083007"/>
    <w:rsid w:val="720C483D"/>
    <w:rsid w:val="721827FA"/>
    <w:rsid w:val="72225D46"/>
    <w:rsid w:val="722C2FF3"/>
    <w:rsid w:val="72573098"/>
    <w:rsid w:val="72A24C32"/>
    <w:rsid w:val="732E3907"/>
    <w:rsid w:val="73D16993"/>
    <w:rsid w:val="74C95BCE"/>
    <w:rsid w:val="75011284"/>
    <w:rsid w:val="75200B56"/>
    <w:rsid w:val="75435570"/>
    <w:rsid w:val="75471570"/>
    <w:rsid w:val="756D662F"/>
    <w:rsid w:val="758F2EF4"/>
    <w:rsid w:val="75C37EFB"/>
    <w:rsid w:val="75C7300D"/>
    <w:rsid w:val="76AF2406"/>
    <w:rsid w:val="77046DA9"/>
    <w:rsid w:val="77EC6CC2"/>
    <w:rsid w:val="781A002A"/>
    <w:rsid w:val="78DF0093"/>
    <w:rsid w:val="796075AF"/>
    <w:rsid w:val="79A971C1"/>
    <w:rsid w:val="7A026DB8"/>
    <w:rsid w:val="7B1227F8"/>
    <w:rsid w:val="7BC86655"/>
    <w:rsid w:val="7C00467F"/>
    <w:rsid w:val="7C42096C"/>
    <w:rsid w:val="7C485CC2"/>
    <w:rsid w:val="7C4E418C"/>
    <w:rsid w:val="7C711C34"/>
    <w:rsid w:val="7CC942A7"/>
    <w:rsid w:val="7D001691"/>
    <w:rsid w:val="7D48273F"/>
    <w:rsid w:val="7D72325C"/>
    <w:rsid w:val="7D9D7924"/>
    <w:rsid w:val="7DDE038D"/>
    <w:rsid w:val="7E090419"/>
    <w:rsid w:val="7E6150E3"/>
    <w:rsid w:val="7E9633BF"/>
    <w:rsid w:val="7F04016F"/>
    <w:rsid w:val="7F34148F"/>
    <w:rsid w:val="7F461D73"/>
    <w:rsid w:val="7FAB6F4D"/>
    <w:rsid w:val="7FE21F1E"/>
    <w:rsid w:val="7FF00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qFormat/>
    <w:uiPriority w:val="0"/>
    <w:pPr>
      <w:jc w:val="left"/>
    </w:p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32"/>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rPr>
  </w:style>
  <w:style w:type="paragraph" w:styleId="15">
    <w:name w:val="header"/>
    <w:basedOn w:val="1"/>
    <w:link w:val="30"/>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paragraph" w:styleId="19">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nhideWhenUsed/>
    <w:qFormat/>
    <w:uiPriority w:val="0"/>
  </w:style>
  <w:style w:type="character" w:styleId="25">
    <w:name w:val="Hyperlink"/>
    <w:basedOn w:val="22"/>
    <w:unhideWhenUsed/>
    <w:qFormat/>
    <w:uiPriority w:val="99"/>
    <w:rPr>
      <w:color w:val="0000FF"/>
      <w:u w:val="single"/>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2"/>
    <w:link w:val="14"/>
    <w:qFormat/>
    <w:uiPriority w:val="99"/>
    <w:rPr>
      <w:sz w:val="18"/>
    </w:rPr>
  </w:style>
  <w:style w:type="character" w:customStyle="1" w:styleId="30">
    <w:name w:val="页眉 Char"/>
    <w:link w:val="15"/>
    <w:qFormat/>
    <w:uiPriority w:val="99"/>
    <w:rPr>
      <w:kern w:val="2"/>
      <w:sz w:val="18"/>
    </w:rPr>
  </w:style>
  <w:style w:type="character" w:customStyle="1" w:styleId="31">
    <w:name w:val="纯文本 Char"/>
    <w:basedOn w:val="22"/>
    <w:link w:val="11"/>
    <w:qFormat/>
    <w:uiPriority w:val="0"/>
    <w:rPr>
      <w:rFonts w:ascii="宋体" w:hAnsi="Courier New" w:cs="Courier New"/>
      <w:sz w:val="21"/>
      <w:szCs w:val="21"/>
    </w:rPr>
  </w:style>
  <w:style w:type="character" w:customStyle="1" w:styleId="32">
    <w:name w:val="批注框文本 Char"/>
    <w:basedOn w:val="22"/>
    <w:link w:val="13"/>
    <w:semiHidden/>
    <w:qFormat/>
    <w:uiPriority w:val="99"/>
    <w:rPr>
      <w:kern w:val="2"/>
      <w:sz w:val="18"/>
      <w:szCs w:val="18"/>
    </w:rPr>
  </w:style>
  <w:style w:type="character" w:customStyle="1" w:styleId="33">
    <w:name w:val="标题 1 Char"/>
    <w:basedOn w:val="22"/>
    <w:link w:val="3"/>
    <w:qFormat/>
    <w:uiPriority w:val="0"/>
    <w:rPr>
      <w:b/>
      <w:bCs/>
      <w:kern w:val="44"/>
      <w:sz w:val="44"/>
      <w:szCs w:val="44"/>
    </w:rPr>
  </w:style>
  <w:style w:type="character" w:customStyle="1" w:styleId="34">
    <w:name w:val="页眉 Char1"/>
    <w:basedOn w:val="22"/>
    <w:qFormat/>
    <w:uiPriority w:val="99"/>
    <w:rPr>
      <w:rFonts w:ascii="Calibri" w:hAnsi="Calibri" w:eastAsia="Calibri" w:cs="Calibri"/>
      <w:color w:val="000000"/>
      <w:sz w:val="18"/>
      <w:szCs w:val="18"/>
    </w:rPr>
  </w:style>
  <w:style w:type="character" w:customStyle="1" w:styleId="35">
    <w:name w:val="页脚 Char2"/>
    <w:basedOn w:val="22"/>
    <w:qFormat/>
    <w:uiPriority w:val="99"/>
    <w:rPr>
      <w:rFonts w:ascii="Calibri" w:hAnsi="Calibri" w:eastAsia="Calibri" w:cs="Calibri"/>
      <w:color w:val="000000"/>
      <w:sz w:val="18"/>
      <w:szCs w:val="18"/>
    </w:rPr>
  </w:style>
  <w:style w:type="character" w:customStyle="1" w:styleId="36">
    <w:name w:val="纯文本 Char4"/>
    <w:basedOn w:val="22"/>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2"/>
    <w:qFormat/>
    <w:uiPriority w:val="0"/>
    <w:rPr>
      <w:rFonts w:hint="eastAsia" w:ascii="宋体" w:hAnsi="宋体" w:eastAsia="宋体" w:cs="宋体"/>
      <w:color w:val="000000"/>
      <w:sz w:val="18"/>
      <w:szCs w:val="18"/>
      <w:u w:val="none"/>
    </w:rPr>
  </w:style>
  <w:style w:type="paragraph" w:customStyle="1" w:styleId="42">
    <w:name w:val="Body text|1"/>
    <w:basedOn w:val="1"/>
    <w:qFormat/>
    <w:uiPriority w:val="0"/>
    <w:pPr>
      <w:widowControl w:val="0"/>
      <w:shd w:val="clear" w:color="auto" w:fill="auto"/>
      <w:spacing w:line="466"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Header or footer|1"/>
    <w:basedOn w:val="1"/>
    <w:qFormat/>
    <w:uiPriority w:val="0"/>
    <w:pPr>
      <w:widowControl w:val="0"/>
      <w:shd w:val="clear" w:color="auto" w:fill="auto"/>
    </w:pPr>
    <w:rPr>
      <w:b/>
      <w:bCs/>
      <w:sz w:val="19"/>
      <w:szCs w:val="19"/>
      <w:u w:val="none"/>
      <w:shd w:val="clear" w:color="auto" w:fill="auto"/>
      <w:lang w:val="zh-TW" w:eastAsia="zh-TW" w:bidi="zh-TW"/>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6F72F-2120-4DCB-ACB3-FAC88794BD33}">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15</TotalTime>
  <ScaleCrop>false</ScaleCrop>
  <LinksUpToDate>false</LinksUpToDate>
  <CharactersWithSpaces>24456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2021-08-26T07:44:00Z</cp:lastPrinted>
  <dcterms:modified xsi:type="dcterms:W3CDTF">2021-09-02T07:24:03Z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5DCB1BFDC93C436698276CB53CBC7A1A</vt:lpwstr>
  </property>
</Properties>
</file>