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640" w:firstLineChars="200"/>
        <w:jc w:val="left"/>
        <w:rPr>
          <w:rFonts w:hint="eastAsia" w:ascii="仿宋" w:hAnsi="仿宋" w:eastAsia="仿宋" w:cs="仿宋_GB2312"/>
          <w:b/>
          <w:bCs/>
          <w:sz w:val="28"/>
          <w:szCs w:val="28"/>
          <w:highlight w:val="none"/>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XJ-20210902-3</w:t>
      </w: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p>
    <w:p>
      <w:pPr>
        <w:spacing w:line="500" w:lineRule="exact"/>
        <w:ind w:left="2078" w:leftChars="304" w:hanging="1440" w:hangingChars="450"/>
        <w:jc w:val="left"/>
        <w:rPr>
          <w:rFonts w:hint="eastAsia" w:ascii="仿宋" w:hAnsi="仿宋" w:eastAsia="仿宋" w:cs="仿宋_GB2312"/>
          <w:b/>
          <w:bCs/>
          <w:sz w:val="28"/>
          <w:szCs w:val="28"/>
          <w:highlight w:val="none"/>
          <w:lang w:val="en-US" w:eastAsia="zh-CN"/>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竹料分公司</w:t>
      </w:r>
      <w:r>
        <w:rPr>
          <w:rFonts w:hint="eastAsia" w:ascii="仿宋_GB2312" w:hAnsi="仿宋_GB2312" w:eastAsia="仿宋_GB2312" w:cs="仿宋_GB2312"/>
          <w:b/>
          <w:bCs/>
          <w:color w:val="000000" w:themeColor="text1"/>
          <w:sz w:val="32"/>
          <w:szCs w:val="32"/>
          <w14:textFill>
            <w14:solidFill>
              <w14:schemeClr w14:val="tx1"/>
            </w14:solidFill>
          </w14:textFill>
        </w:rPr>
        <w:t>2021年</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人工湿地大修项目（第二次）</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w:t>
      </w:r>
      <w:r>
        <w:rPr>
          <w:rFonts w:hint="eastAsia" w:ascii="仿宋" w:hAnsi="仿宋" w:eastAsia="仿宋" w:cs="仿宋_GB2312"/>
          <w:b/>
          <w:bCs/>
          <w:sz w:val="28"/>
          <w:highlight w:val="none"/>
          <w:lang w:val="en-US" w:eastAsia="zh-CN"/>
        </w:rPr>
        <w:t>21</w:t>
      </w:r>
      <w:r>
        <w:rPr>
          <w:rFonts w:hint="eastAsia" w:ascii="仿宋" w:hAnsi="仿宋" w:eastAsia="仿宋" w:cs="仿宋_GB2312"/>
          <w:b/>
          <w:bCs/>
          <w:sz w:val="28"/>
          <w:highlight w:val="none"/>
        </w:rPr>
        <w:t>年</w:t>
      </w:r>
      <w:r>
        <w:rPr>
          <w:rFonts w:hint="eastAsia" w:ascii="仿宋" w:hAnsi="仿宋" w:eastAsia="仿宋" w:cs="仿宋_GB2312"/>
          <w:b/>
          <w:bCs/>
          <w:sz w:val="28"/>
          <w:highlight w:val="none"/>
          <w:lang w:val="en-US" w:eastAsia="zh-CN"/>
        </w:rPr>
        <w:t>9</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2</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5"/>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kern w:val="0"/>
          <w:sz w:val="28"/>
          <w:szCs w:val="28"/>
          <w:highlight w:val="none"/>
        </w:rPr>
        <w:t>各报</w:t>
      </w:r>
      <w:r>
        <w:rPr>
          <w:rFonts w:hint="eastAsia" w:ascii="仿宋" w:hAnsi="仿宋" w:eastAsia="仿宋" w:cs="仿宋_GB2312"/>
          <w:sz w:val="28"/>
          <w:szCs w:val="28"/>
          <w:highlight w:val="none"/>
        </w:rPr>
        <w:t>价单位:</w:t>
      </w:r>
    </w:p>
    <w:p>
      <w:pPr>
        <w:spacing w:line="500" w:lineRule="exact"/>
        <w:ind w:left="1538" w:leftChars="266" w:hanging="980" w:hangingChars="35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现我公司对</w:t>
      </w:r>
      <w:r>
        <w:rPr>
          <w:rFonts w:hint="eastAsia" w:ascii="仿宋" w:hAnsi="仿宋" w:eastAsia="仿宋" w:cs="仿宋_GB2312"/>
          <w:sz w:val="28"/>
          <w:szCs w:val="28"/>
          <w:highlight w:val="none"/>
          <w:u w:val="single"/>
          <w:lang w:val="en-US" w:eastAsia="zh-CN"/>
        </w:rPr>
        <w:t>竹料分公司2021年人工湿地大修项目（第二次）</w:t>
      </w:r>
      <w:r>
        <w:rPr>
          <w:rFonts w:hint="eastAsia" w:ascii="仿宋" w:hAnsi="仿宋" w:eastAsia="仿宋" w:cs="仿宋_GB2312"/>
          <w:sz w:val="28"/>
          <w:szCs w:val="28"/>
          <w:highlight w:val="none"/>
        </w:rPr>
        <w:t>进行询价，</w:t>
      </w:r>
    </w:p>
    <w:p>
      <w:pPr>
        <w:spacing w:line="500" w:lineRule="exact"/>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欢迎符合资格条件的报价单位参加。</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一、资金计划：</w:t>
      </w:r>
      <w:r>
        <w:rPr>
          <w:rFonts w:hint="eastAsia" w:ascii="仿宋" w:hAnsi="仿宋" w:eastAsia="仿宋" w:cs="仿宋_GB2312"/>
          <w:sz w:val="28"/>
          <w:szCs w:val="28"/>
          <w:highlight w:val="none"/>
          <w:u w:val="none"/>
        </w:rPr>
        <w:t>自筹资金</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二、项目编号：</w:t>
      </w:r>
      <w:r>
        <w:rPr>
          <w:rFonts w:hint="eastAsia" w:ascii="仿宋" w:hAnsi="仿宋" w:eastAsia="仿宋" w:cs="仿宋_GB2312"/>
          <w:sz w:val="28"/>
          <w:szCs w:val="28"/>
          <w:highlight w:val="none"/>
          <w:lang w:val="en-US" w:eastAsia="zh-CN"/>
        </w:rPr>
        <w:t>XJ-20210902-3</w:t>
      </w:r>
    </w:p>
    <w:p>
      <w:pPr>
        <w:spacing w:line="500" w:lineRule="exact"/>
        <w:ind w:left="1538" w:leftChars="266" w:hanging="980" w:hangingChars="350"/>
        <w:jc w:val="left"/>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三、项目名称：</w:t>
      </w:r>
      <w:r>
        <w:rPr>
          <w:rFonts w:hint="eastAsia" w:ascii="仿宋" w:hAnsi="仿宋" w:eastAsia="仿宋" w:cs="仿宋_GB2312"/>
          <w:sz w:val="28"/>
          <w:szCs w:val="28"/>
          <w:highlight w:val="none"/>
          <w:u w:val="single"/>
          <w:lang w:val="en-US" w:eastAsia="zh-CN"/>
        </w:rPr>
        <w:t>广州市净水有限公司竹料分公司2021年人工湿地大修</w:t>
      </w:r>
    </w:p>
    <w:p>
      <w:pPr>
        <w:spacing w:line="500" w:lineRule="exact"/>
        <w:ind w:left="0" w:firstLine="2520" w:firstLineChars="900"/>
        <w:jc w:val="left"/>
        <w:rPr>
          <w:rFonts w:ascii="仿宋" w:hAnsi="仿宋" w:eastAsia="仿宋" w:cs="仿宋_GB2312"/>
          <w:sz w:val="28"/>
          <w:szCs w:val="28"/>
          <w:highlight w:val="none"/>
        </w:rPr>
      </w:pPr>
      <w:r>
        <w:rPr>
          <w:rFonts w:hint="eastAsia" w:ascii="仿宋" w:hAnsi="仿宋" w:eastAsia="仿宋" w:cs="仿宋_GB2312"/>
          <w:sz w:val="28"/>
          <w:szCs w:val="28"/>
          <w:highlight w:val="none"/>
          <w:u w:val="single"/>
          <w:lang w:val="en-US" w:eastAsia="zh-CN"/>
        </w:rPr>
        <w:t>项目（第二次）</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四、最高限价：</w:t>
      </w:r>
      <w:r>
        <w:rPr>
          <w:rFonts w:hint="eastAsia" w:ascii="仿宋" w:hAnsi="仿宋" w:eastAsia="仿宋" w:cs="仿宋_GB2312"/>
          <w:sz w:val="28"/>
          <w:szCs w:val="28"/>
          <w:highlight w:val="none"/>
          <w:u w:val="single"/>
          <w:lang w:val="en-US" w:eastAsia="zh-CN"/>
        </w:rPr>
        <w:t>112251.98</w:t>
      </w:r>
      <w:r>
        <w:rPr>
          <w:rFonts w:hint="eastAsia" w:ascii="仿宋" w:hAnsi="仿宋" w:eastAsia="仿宋" w:cs="仿宋_GB2312"/>
          <w:sz w:val="28"/>
          <w:szCs w:val="28"/>
          <w:highlight w:val="none"/>
          <w:u w:val="single"/>
        </w:rPr>
        <w:t>元</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税前造价限价为102983.47元，税率9%，其中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绿色施工安全防护措施费9090.88元，绿色施工安全防护措施费为非竞争性费用，报价时须按询价文件规定的金额填写，不得参与竞争，否则按无效报价处理。）</w:t>
      </w:r>
    </w:p>
    <w:p>
      <w:pPr>
        <w:autoSpaceDE w:val="0"/>
        <w:autoSpaceDN w:val="0"/>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五、项目内容及需求：</w:t>
      </w:r>
    </w:p>
    <w:p>
      <w:pPr>
        <w:autoSpaceDE w:val="0"/>
        <w:autoSpaceDN w:val="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（一）人工池底清泥沙。</w:t>
      </w:r>
    </w:p>
    <w:p>
      <w:pPr>
        <w:spacing w:line="500" w:lineRule="exact"/>
        <w:ind w:left="1546" w:hanging="1540" w:hangingChars="55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 xml:space="preserve">（二）清理凋谢植物及疏通管道。 </w:t>
      </w:r>
    </w:p>
    <w:p>
      <w:pPr>
        <w:spacing w:line="500" w:lineRule="exact"/>
        <w:ind w:left="1546" w:hanging="1540" w:hangingChars="550"/>
        <w:jc w:val="left"/>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（三）对石块进行反复冲洗。</w:t>
      </w:r>
    </w:p>
    <w:p>
      <w:pPr>
        <w:spacing w:line="500" w:lineRule="exact"/>
        <w:ind w:left="1546" w:hanging="1540" w:hangingChars="550"/>
        <w:jc w:val="left"/>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（四）</w:t>
      </w:r>
      <w:r>
        <w:rPr>
          <w:rFonts w:hint="default" w:ascii="仿宋" w:hAnsi="仿宋" w:eastAsia="仿宋" w:cs="仿宋_GB2312"/>
          <w:sz w:val="28"/>
          <w:szCs w:val="28"/>
          <w:highlight w:val="none"/>
          <w:lang w:val="en-US" w:eastAsia="zh-CN"/>
        </w:rPr>
        <w:t>对需要维修的管道及石堤进行维修及补漏</w:t>
      </w:r>
      <w:r>
        <w:rPr>
          <w:rFonts w:hint="eastAsia" w:ascii="仿宋" w:hAnsi="仿宋" w:eastAsia="仿宋" w:cs="仿宋_GB2312"/>
          <w:sz w:val="28"/>
          <w:szCs w:val="28"/>
          <w:highlight w:val="none"/>
          <w:lang w:val="en-US" w:eastAsia="zh-CN"/>
        </w:rPr>
        <w:t>。</w:t>
      </w:r>
    </w:p>
    <w:p>
      <w:pPr>
        <w:spacing w:line="500" w:lineRule="exact"/>
        <w:ind w:left="1546" w:hanging="1540" w:hangingChars="550"/>
        <w:jc w:val="left"/>
        <w:rPr>
          <w:rFonts w:hint="eastAsia" w:ascii="仿宋_GB2312" w:hAnsi="仿宋_GB2312" w:eastAsia="仿宋_GB2312" w:cs="仿宋_GB2312"/>
          <w:sz w:val="28"/>
          <w:szCs w:val="28"/>
          <w:highlight w:val="none"/>
          <w:lang w:val="zh-CN" w:eastAsia="zh-CN"/>
        </w:rPr>
      </w:pPr>
      <w:r>
        <w:rPr>
          <w:rFonts w:hint="eastAsia" w:ascii="仿宋" w:hAnsi="仿宋" w:eastAsia="仿宋" w:cs="仿宋_GB2312"/>
          <w:sz w:val="28"/>
          <w:szCs w:val="28"/>
          <w:highlight w:val="none"/>
          <w:lang w:val="en-US" w:eastAsia="zh-CN"/>
        </w:rPr>
        <w:t>（五）补种埴物。</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六、报价单位资格要求：</w:t>
      </w:r>
    </w:p>
    <w:p>
      <w:pPr>
        <w:numPr>
          <w:ilvl w:val="0"/>
          <w:numId w:val="0"/>
        </w:num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1.报价单位须是在中华人民共和国境内注册的法人或其他组织，持有工商行政管理部门核发的营业执照，且能开具增值税发票。</w:t>
      </w:r>
    </w:p>
    <w:p>
      <w:pPr>
        <w:numPr>
          <w:ilvl w:val="0"/>
          <w:numId w:val="0"/>
        </w:num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2.业绩要求：2018年1月1日至今，最少具有一项绿化工程业绩（提供合同复印件证明，包括但不限于项目名称、金额及实施内容、合同双方签字盖章、签订日期，并加盖单位公章）。</w:t>
      </w:r>
    </w:p>
    <w:p>
      <w:pPr>
        <w:autoSpaceDE w:val="0"/>
        <w:autoSpaceDN w:val="0"/>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.报价单位拟担任本工程项目负责人和安全员的人员资质须满足下列要求，且项目负责人不得同时兼任本项目专职安全员：</w:t>
      </w:r>
    </w:p>
    <w:p>
      <w:pPr>
        <w:autoSpaceDE w:val="0"/>
        <w:autoSpaceDN w:val="0"/>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（1）项目负责人：具有相关专业</w:t>
      </w:r>
      <w:r>
        <w:rPr>
          <w:rFonts w:hint="eastAsia" w:ascii="仿宋" w:hAnsi="仿宋" w:eastAsia="仿宋" w:cs="仿宋_GB2312"/>
          <w:sz w:val="28"/>
          <w:szCs w:val="28"/>
          <w:highlight w:val="none"/>
          <w:u w:val="single"/>
          <w:lang w:val="en-US" w:eastAsia="zh-CN"/>
        </w:rPr>
        <w:t>助理</w:t>
      </w:r>
      <w:r>
        <w:rPr>
          <w:rFonts w:hint="eastAsia" w:ascii="仿宋" w:hAnsi="仿宋" w:eastAsia="仿宋" w:cs="仿宋_GB2312"/>
          <w:sz w:val="28"/>
          <w:szCs w:val="28"/>
          <w:highlight w:val="none"/>
          <w:u w:val="single"/>
        </w:rPr>
        <w:t>级（或以上）职称（或具备符合粤建市〔2010〕26号文规定的小型项目负责人资格），持有安全培训考核合格证（B类）或能够提供广东省建筑施工企业管理人员安全生产考核信息系统安全生产管理人员证书信息的网页截图；</w:t>
      </w:r>
    </w:p>
    <w:p>
      <w:pPr>
        <w:autoSpaceDE w:val="0"/>
        <w:autoSpaceDN w:val="0"/>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（2）专职安全员：专职安全人员须具有在有效期内的安全考核合格证书（C类）或能够提供广东省建筑施工企业管理人员安全生产考核信息系统安全生产管理人员证书信息的网页截图。</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2021年9月8日15时00分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righ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p>
    <w:p>
      <w:pPr>
        <w:rPr>
          <w:rFonts w:ascii="仿宋" w:hAnsi="仿宋" w:eastAsia="仿宋" w:cs="仿宋_GB2312"/>
          <w:sz w:val="28"/>
          <w:szCs w:val="28"/>
          <w:highlight w:val="none"/>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1"/>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第二部分 项目内容</w:t>
      </w:r>
    </w:p>
    <w:p>
      <w:pPr>
        <w:pStyle w:val="11"/>
        <w:adjustRightInd w:val="0"/>
        <w:snapToGrid w:val="0"/>
        <w:spacing w:line="300" w:lineRule="auto"/>
        <w:rPr>
          <w:rFonts w:ascii="仿宋" w:hAnsi="仿宋" w:eastAsia="仿宋" w:cs="仿宋_GB2312"/>
          <w:b/>
          <w:sz w:val="28"/>
          <w:szCs w:val="28"/>
          <w:highlight w:val="none"/>
          <w:lang w:val="zh-CN"/>
        </w:rPr>
      </w:pPr>
    </w:p>
    <w:p>
      <w:pPr>
        <w:pStyle w:val="11"/>
        <w:numPr>
          <w:ilvl w:val="0"/>
          <w:numId w:val="1"/>
        </w:numPr>
        <w:adjustRightInd w:val="0"/>
        <w:snapToGrid w:val="0"/>
        <w:spacing w:line="36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autoSpaceDE w:val="0"/>
        <w:autoSpaceDN w:val="0"/>
        <w:ind w:left="560" w:firstLine="542"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rPr>
        <w:t>竹料分公司</w:t>
      </w:r>
      <w:r>
        <w:rPr>
          <w:rFonts w:hint="eastAsia" w:ascii="仿宋" w:hAnsi="仿宋" w:eastAsia="仿宋" w:cs="仿宋_GB2312"/>
          <w:sz w:val="28"/>
          <w:szCs w:val="28"/>
          <w:highlight w:val="none"/>
          <w:lang w:val="en-US" w:eastAsia="zh-CN"/>
        </w:rPr>
        <w:t>人工湿地系统</w:t>
      </w:r>
      <w:r>
        <w:rPr>
          <w:rFonts w:hint="eastAsia" w:ascii="仿宋" w:hAnsi="仿宋" w:eastAsia="仿宋" w:cs="仿宋_GB2312"/>
          <w:sz w:val="28"/>
          <w:szCs w:val="28"/>
          <w:highlight w:val="none"/>
        </w:rPr>
        <w:t>通过人工构筑湿地、水生植物系统，借助菌、藻、微生物、水生植物以及各种植物的多层次、多功能的代谢过程，使污染物进行多级转化、利用和净化。经过两年多的运行</w:t>
      </w:r>
      <w:r>
        <w:rPr>
          <w:rFonts w:hint="eastAsia" w:ascii="仿宋" w:hAnsi="仿宋" w:eastAsia="仿宋" w:cs="仿宋_GB2312"/>
          <w:sz w:val="28"/>
          <w:szCs w:val="28"/>
          <w:highlight w:val="none"/>
          <w:lang w:val="en-US" w:eastAsia="zh-CN"/>
        </w:rPr>
        <w:t>，湿地过水效果差，埴物凋谢等导致管道、石堆堵塞，影响出水水质。</w:t>
      </w:r>
    </w:p>
    <w:p>
      <w:pPr>
        <w:pStyle w:val="11"/>
        <w:numPr>
          <w:ilvl w:val="0"/>
          <w:numId w:val="2"/>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numPr>
          <w:ilvl w:val="-1"/>
          <w:numId w:val="0"/>
        </w:numPr>
        <w:autoSpaceDE w:val="0"/>
        <w:autoSpaceDN w:val="0"/>
        <w:ind w:firstLine="542"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1.工程量清单</w:t>
      </w:r>
    </w:p>
    <w:tbl>
      <w:tblPr>
        <w:tblStyle w:val="18"/>
        <w:tblW w:w="8160" w:type="dxa"/>
        <w:tblInd w:w="264" w:type="dxa"/>
        <w:shd w:val="clear" w:color="auto" w:fill="auto"/>
        <w:tblLayout w:type="fixed"/>
        <w:tblCellMar>
          <w:top w:w="0" w:type="dxa"/>
          <w:left w:w="0" w:type="dxa"/>
          <w:bottom w:w="0" w:type="dxa"/>
          <w:right w:w="0" w:type="dxa"/>
        </w:tblCellMar>
      </w:tblPr>
      <w:tblGrid>
        <w:gridCol w:w="735"/>
        <w:gridCol w:w="1395"/>
        <w:gridCol w:w="1350"/>
        <w:gridCol w:w="2745"/>
        <w:gridCol w:w="960"/>
        <w:gridCol w:w="975"/>
      </w:tblGrid>
      <w:tr>
        <w:tblPrEx>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74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r>
      <w:tr>
        <w:tblPrEx>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4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12"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4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040101005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反应池北池人工清挖 淤泥</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1.人工池底清泥沙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2.人工垂直运输上池面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3.人工池面转运淤泥到指定地点   人力车</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r>
      <w:tr>
        <w:tblPrEx>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040103002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1.淤泥运输 汽车运渠泥 20公里内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2.淤泥排放</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r>
      <w:tr>
        <w:tblPrEx>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原土种植 芦苇</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1.竹种类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2.竹胸径或根盘丛径</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3.养护期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株(丛)</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840</w:t>
            </w:r>
          </w:p>
        </w:tc>
      </w:tr>
      <w:tr>
        <w:tblPrEx>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栽植水生植物风车草</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280</w:t>
            </w:r>
          </w:p>
        </w:tc>
      </w:tr>
      <w:tr>
        <w:tblPrEx>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栽植水生植物睡莲</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185</w:t>
            </w:r>
          </w:p>
        </w:tc>
      </w:tr>
      <w:tr>
        <w:tblPrEx>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010903003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湿地石堤补漏</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1.防水层做法</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2.砂浆厚度、配合比</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3.钢丝网规格</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r>
      <w:tr>
        <w:tblPrEx>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031202002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石块人工清洗</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1.除锈级别</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2.涂刷(喷)品种</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3.分层内容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4.涂刷(喷)遍数、漆膜厚度</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工日</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r>
      <w:tr>
        <w:tblPrEx>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041103001001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围堰</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r>
    </w:tbl>
    <w:p>
      <w:pPr>
        <w:numPr>
          <w:ilvl w:val="-1"/>
          <w:numId w:val="0"/>
        </w:numPr>
        <w:autoSpaceDE w:val="0"/>
        <w:autoSpaceDN w:val="0"/>
        <w:ind w:firstLine="0" w:firstLineChars="0"/>
        <w:jc w:val="left"/>
        <w:rPr>
          <w:rFonts w:hint="eastAsia" w:ascii="仿宋" w:hAnsi="仿宋" w:eastAsia="仿宋" w:cs="仿宋_GB2312"/>
          <w:sz w:val="28"/>
          <w:szCs w:val="28"/>
          <w:highlight w:val="none"/>
          <w:lang w:val="en-US" w:eastAsia="zh-CN"/>
        </w:rPr>
      </w:pPr>
    </w:p>
    <w:p>
      <w:pPr>
        <w:autoSpaceDE w:val="0"/>
        <w:autoSpaceDN w:val="0"/>
        <w:ind w:firstLine="542" w:firstLineChars="200"/>
        <w:rPr>
          <w:rFonts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t>.主要材料使用要求（若有）</w:t>
      </w:r>
    </w:p>
    <w:p>
      <w:pPr>
        <w:autoSpaceDE w:val="0"/>
        <w:autoSpaceDN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rPr>
        <w:t>.项目特殊要求</w:t>
      </w:r>
    </w:p>
    <w:p>
      <w:pPr>
        <w:autoSpaceDE w:val="0"/>
        <w:autoSpaceDN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（1）施工人员</w:t>
      </w:r>
      <w:r>
        <w:rPr>
          <w:rFonts w:hint="eastAsia" w:ascii="仿宋_GB2312" w:hAnsi="仿宋_GB2312" w:eastAsia="仿宋_GB2312" w:cs="仿宋_GB2312"/>
          <w:sz w:val="28"/>
          <w:szCs w:val="28"/>
          <w:highlight w:val="none"/>
          <w:lang w:val="en-US" w:eastAsia="zh-CN"/>
        </w:rPr>
        <w:t>进入厂区需佩戴竹料分公司临时出入证，施工期间穿反光衣，佩戴黄色安全帽，</w:t>
      </w:r>
      <w:r>
        <w:rPr>
          <w:rFonts w:hint="eastAsia" w:ascii="仿宋_GB2312" w:hAnsi="仿宋_GB2312" w:eastAsia="仿宋_GB2312" w:cs="仿宋_GB2312"/>
          <w:sz w:val="28"/>
          <w:szCs w:val="28"/>
          <w:highlight w:val="none"/>
        </w:rPr>
        <w:t>施工前必须进行安全教育和技术交底。</w:t>
      </w:r>
    </w:p>
    <w:p>
      <w:pPr>
        <w:autoSpaceDE w:val="0"/>
        <w:autoSpaceDN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（2）绿化种植后，清理现场垃圾，</w:t>
      </w:r>
      <w:r>
        <w:rPr>
          <w:rFonts w:hint="eastAsia" w:ascii="仿宋_GB2312" w:hAnsi="仿宋_GB2312" w:eastAsia="仿宋_GB2312" w:cs="仿宋_GB2312"/>
          <w:sz w:val="28"/>
          <w:szCs w:val="28"/>
          <w:highlight w:val="none"/>
          <w:lang w:val="en-US" w:eastAsia="zh-CN"/>
        </w:rPr>
        <w:t>冲洗施工区域，</w:t>
      </w:r>
      <w:r>
        <w:rPr>
          <w:rFonts w:hint="eastAsia" w:ascii="仿宋_GB2312" w:hAnsi="仿宋_GB2312" w:eastAsia="仿宋_GB2312" w:cs="仿宋_GB2312"/>
          <w:sz w:val="28"/>
          <w:szCs w:val="28"/>
          <w:highlight w:val="none"/>
        </w:rPr>
        <w:t>保护现场环境。</w:t>
      </w:r>
    </w:p>
    <w:p>
      <w:pPr>
        <w:autoSpaceDE w:val="0"/>
        <w:autoSpaceDN w:val="0"/>
        <w:ind w:firstLine="54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 w:hAnsi="仿宋" w:eastAsia="仿宋" w:cs="仿宋_GB2312"/>
          <w:sz w:val="28"/>
          <w:szCs w:val="28"/>
          <w:highlight w:val="none"/>
          <w:lang w:val="en-US" w:eastAsia="zh-CN"/>
        </w:rPr>
        <w:t>清理凋谢植物及疏通管道</w:t>
      </w:r>
      <w:r>
        <w:rPr>
          <w:rFonts w:hint="eastAsia" w:ascii="仿宋_GB2312" w:hAnsi="仿宋_GB2312" w:eastAsia="仿宋_GB2312" w:cs="仿宋_GB2312"/>
          <w:sz w:val="28"/>
          <w:szCs w:val="28"/>
          <w:highlight w:val="none"/>
        </w:rPr>
        <w:t>，</w:t>
      </w:r>
      <w:r>
        <w:rPr>
          <w:rFonts w:hint="eastAsia" w:ascii="仿宋" w:hAnsi="仿宋" w:eastAsia="仿宋" w:cs="仿宋_GB2312"/>
          <w:sz w:val="28"/>
          <w:szCs w:val="28"/>
          <w:highlight w:val="none"/>
          <w:lang w:val="en-US" w:eastAsia="zh-CN"/>
        </w:rPr>
        <w:t>人工池底清泥沙并运走</w:t>
      </w:r>
      <w:r>
        <w:rPr>
          <w:rFonts w:hint="eastAsia" w:ascii="仿宋_GB2312" w:hAnsi="仿宋_GB2312" w:eastAsia="仿宋_GB2312" w:cs="仿宋_GB2312"/>
          <w:sz w:val="28"/>
          <w:szCs w:val="28"/>
          <w:highlight w:val="none"/>
        </w:rPr>
        <w:t>。</w:t>
      </w:r>
    </w:p>
    <w:p>
      <w:pPr>
        <w:pStyle w:val="11"/>
        <w:ind w:left="0" w:leftChars="0" w:firstLine="407" w:firstLineChars="150"/>
        <w:rPr>
          <w:rFonts w:hint="eastAsia" w:ascii="仿宋" w:hAnsi="仿宋" w:eastAsia="仿宋" w:cs="仿宋_GB2312"/>
          <w:b/>
          <w:sz w:val="28"/>
          <w:szCs w:val="28"/>
          <w:highlight w:val="none"/>
          <w:lang w:val="zh-CN"/>
        </w:rPr>
      </w:pPr>
      <w:r>
        <w:rPr>
          <w:rFonts w:hint="eastAsia" w:ascii="仿宋_GB2312" w:hAnsi="仿宋_GB2312" w:eastAsia="仿宋_GB2312" w:cs="仿宋_GB2312"/>
          <w:color w:val="0D0D0D" w:themeColor="text1" w:themeTint="F2"/>
          <w:sz w:val="28"/>
          <w:szCs w:val="28"/>
          <w:highlight w:val="none"/>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28"/>
          <w:szCs w:val="28"/>
          <w:highlight w:val="none"/>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1"/>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三、项目商务要求</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1.工期：40天。</w:t>
      </w:r>
    </w:p>
    <w:p>
      <w:pPr>
        <w:autoSpaceDE w:val="0"/>
        <w:autoSpaceDN w:val="0"/>
        <w:spacing w:line="360" w:lineRule="auto"/>
        <w:ind w:left="0" w:leftChars="0"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2.质量要求：</w:t>
      </w:r>
    </w:p>
    <w:p>
      <w:pPr>
        <w:ind w:firstLine="542" w:firstLineChars="200"/>
        <w:rPr>
          <w:rFonts w:ascii="仿宋_GB2312" w:eastAsia="仿宋_GB2312"/>
          <w:sz w:val="28"/>
          <w:szCs w:val="28"/>
          <w:highlight w:val="none"/>
        </w:rPr>
      </w:pPr>
      <w:r>
        <w:rPr>
          <w:rFonts w:hint="eastAsia" w:ascii="仿宋_GB2312" w:eastAsia="仿宋_GB2312"/>
          <w:sz w:val="28"/>
          <w:szCs w:val="28"/>
          <w:highlight w:val="none"/>
        </w:rPr>
        <w:t>（1）绿植改造种植后保证勤浇水，除草、除虫，使时花保持生长趋势。</w:t>
      </w:r>
    </w:p>
    <w:p>
      <w:pPr>
        <w:ind w:firstLine="542" w:firstLineChars="200"/>
        <w:rPr>
          <w:rFonts w:ascii="仿宋_GB2312" w:eastAsia="仿宋_GB2312"/>
          <w:sz w:val="28"/>
          <w:szCs w:val="28"/>
          <w:highlight w:val="none"/>
        </w:rPr>
      </w:pPr>
      <w:r>
        <w:rPr>
          <w:rFonts w:hint="eastAsia" w:ascii="仿宋_GB2312" w:eastAsia="仿宋_GB2312"/>
          <w:sz w:val="28"/>
          <w:szCs w:val="28"/>
          <w:highlight w:val="none"/>
        </w:rPr>
        <w:t>（2）养护做到及时、规范，质保期间每周应不少于2次，养护过程注意形象，养护完成后工具如水管、花铲等要摆放规范整齐。</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autoSpaceDE w:val="0"/>
        <w:autoSpaceDN w:val="0"/>
        <w:spacing w:line="360" w:lineRule="auto"/>
        <w:ind w:left="0" w:leftChars="0"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42" w:firstLineChars="200"/>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360" w:lineRule="auto"/>
        <w:ind w:firstLine="542"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6.询价人将自承包人履行完合同义务之日起20天内组织验收，验收要求、验收标准及方法如下：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42"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1</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验收依据：询价文件、询价响应文件、</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相关绿化园林</w:t>
      </w:r>
      <w:r>
        <w:rPr>
          <w:rFonts w:hint="default" w:ascii="仿宋_GB2312" w:hAnsi="Calibri" w:eastAsia="仿宋_GB2312" w:cs="仿宋_GB2312"/>
          <w:i w:val="0"/>
          <w:caps w:val="0"/>
          <w:color w:val="000000"/>
          <w:spacing w:val="0"/>
          <w:sz w:val="28"/>
          <w:szCs w:val="28"/>
          <w:highlight w:val="none"/>
          <w:shd w:val="clear" w:color="auto" w:fill="FFFFFF"/>
        </w:rPr>
        <w:t>有关的质量标准规定，均为验收依据。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42" w:firstLineChars="200"/>
        <w:jc w:val="left"/>
        <w:rPr>
          <w:rFonts w:hint="default" w:ascii="Calibri" w:hAnsi="Calibri" w:eastAsia="仿宋_GB2312" w:cs="Calibri"/>
          <w:i w:val="0"/>
          <w:caps w:val="0"/>
          <w:color w:val="000000"/>
          <w:spacing w:val="0"/>
          <w:sz w:val="21"/>
          <w:szCs w:val="21"/>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2</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承包单位根据要求进行</w:t>
      </w:r>
      <w:r>
        <w:rPr>
          <w:rFonts w:hint="eastAsia" w:ascii="仿宋_GB2312" w:eastAsia="仿宋_GB2312"/>
          <w:sz w:val="28"/>
          <w:szCs w:val="28"/>
          <w:highlight w:val="none"/>
        </w:rPr>
        <w:t>绿化升级改造</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w:t>
      </w:r>
      <w:r>
        <w:rPr>
          <w:rFonts w:hint="eastAsia" w:ascii="仿宋_GB2312" w:eastAsia="仿宋_GB2312"/>
          <w:sz w:val="28"/>
          <w:szCs w:val="28"/>
          <w:highlight w:val="none"/>
        </w:rPr>
        <w:t>完成之后，</w:t>
      </w:r>
      <w:r>
        <w:rPr>
          <w:rFonts w:hint="eastAsia" w:ascii="仿宋_GB2312" w:eastAsia="仿宋_GB2312"/>
          <w:sz w:val="28"/>
          <w:szCs w:val="28"/>
          <w:highlight w:val="none"/>
          <w:lang w:val="en-US" w:eastAsia="zh-CN"/>
        </w:rPr>
        <w:t>改造区域绿植</w:t>
      </w:r>
      <w:r>
        <w:rPr>
          <w:rFonts w:hint="eastAsia" w:ascii="仿宋_GB2312" w:eastAsia="仿宋_GB2312"/>
          <w:sz w:val="28"/>
          <w:szCs w:val="28"/>
          <w:highlight w:val="none"/>
        </w:rPr>
        <w:t>应达到整体美观感觉有序的要求。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42"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3</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环境绿植及其种植情况</w:t>
      </w:r>
      <w:r>
        <w:rPr>
          <w:rFonts w:hint="default" w:ascii="仿宋_GB2312" w:hAnsi="Calibri" w:eastAsia="仿宋_GB2312" w:cs="仿宋_GB2312"/>
          <w:i w:val="0"/>
          <w:caps w:val="0"/>
          <w:color w:val="000000"/>
          <w:spacing w:val="0"/>
          <w:sz w:val="28"/>
          <w:szCs w:val="28"/>
          <w:highlight w:val="none"/>
          <w:shd w:val="clear" w:color="auto" w:fill="FFFFFF"/>
        </w:rPr>
        <w:t>进行检验。其检验结果将作为验收标准的组成部分之一。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42"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4</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验收时承包单位必须派代表参加。</w:t>
      </w:r>
    </w:p>
    <w:p>
      <w:pPr>
        <w:pStyle w:val="7"/>
        <w:spacing w:line="360" w:lineRule="auto"/>
        <w:ind w:firstLine="542" w:firstLineChars="200"/>
        <w:rPr>
          <w:rFonts w:hint="default" w:ascii="仿宋_GB2312" w:hAnsi="仿宋_GB2312" w:eastAsia="仿宋_GB2312" w:cs="仿宋_GB2312"/>
          <w:sz w:val="28"/>
          <w:szCs w:val="28"/>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5</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验收过程所发生的一切费用由承包单位承担。</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7.付款方式：银行转账形式。</w:t>
      </w: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r>
        <w:rPr>
          <w:rFonts w:hint="eastAsia" w:ascii="仿宋_GB2312" w:hAnsi="仿宋_GB2312" w:eastAsia="仿宋_GB2312" w:cs="仿宋_GB2312"/>
          <w:kern w:val="2"/>
          <w:sz w:val="28"/>
          <w:szCs w:val="28"/>
          <w:highlight w:val="none"/>
          <w:u w:val="none"/>
          <w:lang w:val="en-US" w:eastAsia="zh-CN" w:bidi="ar-SA"/>
        </w:rPr>
        <w:t>8.承包方式：</w:t>
      </w:r>
      <w:r>
        <w:rPr>
          <w:rFonts w:hint="eastAsia" w:ascii="仿宋_GB2312" w:hAnsi="仿宋_GB2312" w:eastAsia="仿宋_GB2312" w:cs="仿宋_GB2312"/>
          <w:kern w:val="2"/>
          <w:sz w:val="28"/>
          <w:szCs w:val="28"/>
          <w:highlight w:val="none"/>
          <w:u w:val="none"/>
          <w:lang w:val="zh-CN" w:eastAsia="zh-CN" w:bidi="ar-SA"/>
        </w:rPr>
        <w:sym w:font="Wingdings 2" w:char="0052"/>
      </w:r>
      <w:r>
        <w:rPr>
          <w:rFonts w:hint="eastAsia" w:ascii="仿宋_GB2312" w:hAnsi="仿宋_GB2312" w:eastAsia="仿宋_GB2312" w:cs="仿宋_GB2312"/>
          <w:kern w:val="2"/>
          <w:sz w:val="28"/>
          <w:szCs w:val="28"/>
          <w:highlight w:val="none"/>
          <w:u w:val="none"/>
          <w:lang w:val="zh-CN" w:eastAsia="zh-CN" w:bidi="ar-SA"/>
        </w:rPr>
        <w:t>单价</w:t>
      </w:r>
      <w:r>
        <w:rPr>
          <w:rFonts w:hint="eastAsia" w:ascii="仿宋_GB2312" w:hAnsi="仿宋_GB2312" w:eastAsia="仿宋_GB2312" w:cs="仿宋_GB2312"/>
          <w:kern w:val="2"/>
          <w:sz w:val="28"/>
          <w:szCs w:val="28"/>
          <w:highlight w:val="none"/>
          <w:u w:val="none"/>
          <w:lang w:val="en-US" w:eastAsia="zh-CN" w:bidi="ar-SA"/>
        </w:rPr>
        <w:t>包干</w:t>
      </w:r>
      <w:r>
        <w:rPr>
          <w:rFonts w:hint="eastAsia" w:ascii="仿宋_GB2312" w:hAnsi="仿宋_GB2312" w:eastAsia="仿宋_GB2312" w:cs="仿宋_GB2312"/>
          <w:kern w:val="2"/>
          <w:sz w:val="28"/>
          <w:szCs w:val="28"/>
          <w:highlight w:val="none"/>
          <w:u w:val="none"/>
          <w:lang w:val="zh-CN" w:eastAsia="zh-CN" w:bidi="ar-SA"/>
        </w:rPr>
        <w:t>：询价响应文件包含总价及综合单价时，综合单价为合同单价。合同单价在询价文件及施工合同约定的风险范围之内不可调整。</w:t>
      </w: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utoSpaceDE/>
        <w:autoSpaceDN/>
        <w:spacing w:line="360" w:lineRule="auto"/>
        <w:ind w:left="0" w:firstLine="0" w:firstLineChars="0"/>
        <w:rPr>
          <w:rFonts w:hint="eastAsia" w:ascii="仿宋" w:hAnsi="仿宋" w:eastAsia="仿宋" w:cs="仿宋_GB2312"/>
          <w:sz w:val="28"/>
          <w:szCs w:val="28"/>
          <w:highlight w:val="none"/>
        </w:rPr>
      </w:pPr>
    </w:p>
    <w:p>
      <w:pPr>
        <w:pStyle w:val="11"/>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1"/>
        <w:adjustRightInd w:val="0"/>
        <w:snapToGrid w:val="0"/>
        <w:spacing w:line="300" w:lineRule="auto"/>
        <w:ind w:left="54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1"/>
        <w:tabs>
          <w:tab w:val="left" w:pos="360"/>
        </w:tabs>
        <w:adjustRightInd w:val="0"/>
        <w:snapToGrid w:val="0"/>
        <w:spacing w:line="300" w:lineRule="auto"/>
        <w:ind w:left="542" w:hanging="542"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1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ascii="仿宋" w:hAnsi="仿宋" w:eastAsia="仿宋" w:cs="仿宋_GB2312"/>
          <w:color w:val="000000"/>
          <w:highlight w:val="none"/>
        </w:rPr>
      </w:pPr>
    </w:p>
    <w:p>
      <w:pPr>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spacing w:line="400" w:lineRule="exact"/>
        <w:jc w:val="center"/>
        <w:rPr>
          <w:rFonts w:ascii="仿宋" w:hAnsi="仿宋" w:eastAsia="仿宋" w:cs="仿宋_GB2312"/>
          <w:color w:val="000000"/>
          <w:sz w:val="28"/>
          <w:szCs w:val="28"/>
          <w:highlight w:val="none"/>
        </w:rPr>
      </w:pPr>
      <w:r>
        <w:rPr>
          <w:rFonts w:hint="eastAsia" w:ascii="仿宋" w:hAnsi="仿宋" w:eastAsia="仿宋" w:cs="仿宋_GB2312"/>
          <w:sz w:val="28"/>
          <w:szCs w:val="28"/>
          <w:highlight w:val="none"/>
          <w:u w:val="single"/>
          <w:lang w:val="en-US" w:eastAsia="zh-CN"/>
        </w:rPr>
        <w:t>广州市净水有限公司竹料分公司2021年人工湿地大修项目</w:t>
      </w:r>
      <w:r>
        <w:rPr>
          <w:rFonts w:hint="eastAsia" w:ascii="仿宋" w:hAnsi="仿宋" w:eastAsia="仿宋" w:cs="仿宋_GB2312"/>
          <w:color w:val="000000"/>
          <w:sz w:val="28"/>
          <w:szCs w:val="28"/>
          <w:highlight w:val="none"/>
        </w:rPr>
        <w:t>报价记录表</w:t>
      </w:r>
    </w:p>
    <w:p>
      <w:pPr>
        <w:spacing w:line="500" w:lineRule="exact"/>
        <w:jc w:val="both"/>
        <w:rPr>
          <w:rFonts w:ascii="仿宋" w:hAnsi="仿宋" w:eastAsia="仿宋" w:cs="仿宋_GB2312"/>
          <w:color w:val="000000"/>
          <w:highlight w:val="none"/>
        </w:rPr>
      </w:pPr>
      <w:r>
        <w:rPr>
          <w:rFonts w:hint="eastAsia" w:ascii="仿宋" w:hAnsi="仿宋" w:eastAsia="仿宋" w:cs="仿宋_GB2312"/>
          <w:color w:val="000000"/>
          <w:szCs w:val="21"/>
          <w:highlight w:val="none"/>
          <w:lang w:val="en-US" w:eastAsia="zh-CN"/>
        </w:rPr>
        <w:t xml:space="preserve">                               </w:t>
      </w: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分</w:t>
      </w:r>
    </w:p>
    <w:tbl>
      <w:tblPr>
        <w:tblStyle w:val="18"/>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rPr>
        <w:t>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p>
    <w:p>
      <w:pPr>
        <w:spacing w:line="440" w:lineRule="exact"/>
        <w:rPr>
          <w:rFonts w:hint="eastAsia" w:ascii="仿宋" w:hAnsi="仿宋" w:eastAsia="仿宋" w:cs="仿宋_GB2312"/>
          <w:b/>
          <w:bCs/>
          <w:color w:val="000000"/>
          <w:sz w:val="32"/>
          <w:szCs w:val="32"/>
          <w:highlight w:val="none"/>
        </w:rPr>
      </w:pP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月</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日</w:t>
      </w: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ascii="仿宋" w:hAnsi="仿宋" w:eastAsia="仿宋" w:cs="仿宋_GB2312"/>
          <w:sz w:val="28"/>
          <w:szCs w:val="28"/>
          <w:highlight w:val="none"/>
        </w:rPr>
      </w:pPr>
      <w:r>
        <w:rPr>
          <w:rFonts w:hint="eastAsia" w:ascii="仿宋" w:hAnsi="仿宋" w:eastAsia="仿宋" w:cs="仿宋_GB2312"/>
          <w:b/>
          <w:bCs/>
          <w:color w:val="000000"/>
          <w:sz w:val="32"/>
          <w:szCs w:val="32"/>
          <w:highlight w:val="none"/>
        </w:rPr>
        <w:t>附件二</w:t>
      </w:r>
    </w:p>
    <w:p>
      <w:pPr>
        <w:spacing w:line="360" w:lineRule="auto"/>
        <w:jc w:val="center"/>
        <w:rPr>
          <w:rFonts w:hint="eastAsia" w:ascii="仿宋" w:hAnsi="仿宋" w:eastAsia="仿宋"/>
          <w:b/>
          <w:bCs/>
          <w:sz w:val="36"/>
          <w:szCs w:val="36"/>
          <w:highlight w:val="none"/>
          <w:lang w:eastAsia="zh-CN"/>
        </w:rPr>
      </w:pPr>
      <w:r>
        <w:rPr>
          <w:rFonts w:hint="eastAsia" w:ascii="仿宋" w:hAnsi="仿宋" w:eastAsia="仿宋"/>
          <w:b/>
          <w:bCs/>
          <w:sz w:val="36"/>
          <w:szCs w:val="36"/>
          <w:highlight w:val="none"/>
        </w:rPr>
        <w:t>广州市净水有限公司</w:t>
      </w:r>
      <w:r>
        <w:rPr>
          <w:rFonts w:hint="eastAsia" w:ascii="仿宋" w:hAnsi="仿宋" w:eastAsia="仿宋"/>
          <w:b/>
          <w:bCs/>
          <w:sz w:val="36"/>
          <w:szCs w:val="36"/>
          <w:highlight w:val="none"/>
          <w:lang w:eastAsia="zh-CN"/>
        </w:rPr>
        <w:t>竹料分公司</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非公开招标项目询价评审记录表</w:t>
      </w:r>
    </w:p>
    <w:p>
      <w:pPr>
        <w:spacing w:line="360" w:lineRule="auto"/>
        <w:ind w:left="1155" w:hanging="1155" w:hangingChars="500"/>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sz w:val="24"/>
          <w:highlight w:val="none"/>
          <w:u w:val="single"/>
          <w:lang w:val="en-US" w:eastAsia="zh-CN"/>
        </w:rPr>
        <w:t xml:space="preserve"> </w:t>
      </w:r>
      <w:r>
        <w:rPr>
          <w:rFonts w:hint="eastAsia" w:ascii="仿宋" w:hAnsi="仿宋" w:eastAsia="仿宋" w:cs="仿宋_GB2312"/>
          <w:sz w:val="28"/>
          <w:szCs w:val="28"/>
          <w:highlight w:val="none"/>
          <w:u w:val="single"/>
          <w:lang w:val="en-US" w:eastAsia="zh-CN"/>
        </w:rPr>
        <w:t>竹料分公司2021年人工湿地大修项目</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04" w:hangingChars="400"/>
        <w:rPr>
          <w:highlight w:val="none"/>
        </w:rPr>
      </w:pPr>
      <w:r>
        <w:rPr>
          <w:rFonts w:hint="eastAsia"/>
          <w:highlight w:val="none"/>
        </w:rPr>
        <w:t>备注：1、审核情况填写“符合”或“不符合；或者打“√”或“×”。</w:t>
      </w:r>
    </w:p>
    <w:p>
      <w:pPr>
        <w:numPr>
          <w:ilvl w:val="0"/>
          <w:numId w:val="4"/>
        </w:numPr>
        <w:ind w:firstLine="603" w:firstLineChars="300"/>
        <w:rPr>
          <w:rFonts w:hint="eastAsia"/>
          <w:highlight w:val="none"/>
        </w:rPr>
      </w:pPr>
      <w:r>
        <w:rPr>
          <w:rFonts w:hint="eastAsia"/>
          <w:highlight w:val="none"/>
        </w:rPr>
        <w:t>本表所有审核情况均为符合的，结论为报名成功。若有一项或以上审核情况为不符合的，结论为报名不成功。</w:t>
      </w:r>
    </w:p>
    <w:p>
      <w:pPr>
        <w:jc w:val="center"/>
        <w:rPr>
          <w:rFonts w:hint="eastAsia" w:ascii="仿宋" w:hAnsi="仿宋" w:eastAsia="仿宋" w:cs="仿宋_GB2312"/>
          <w:b/>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第三部分 合同书格式</w:t>
      </w:r>
    </w:p>
    <w:p>
      <w:pPr>
        <w:spacing w:line="400" w:lineRule="atLeast"/>
        <w:rPr>
          <w:rFonts w:eastAsia="仿宋_GB2312" w:cs="仿宋_GB2312" w:asciiTheme="majorHAnsi" w:hAnsiTheme="majorHAnsi"/>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eastAsia="宋体" w:cs="宋体"/>
          <w:b/>
          <w:bCs/>
          <w:sz w:val="48"/>
          <w:szCs w:val="48"/>
          <w:highlight w:val="none"/>
          <w:u w:val="none"/>
          <w:lang w:val="en-US" w:eastAsia="zh-CN"/>
        </w:rPr>
        <w:t>竹料分公司2021年人工湿地大修</w:t>
      </w:r>
      <w:r>
        <w:rPr>
          <w:rFonts w:hint="eastAsia" w:ascii="宋体" w:hAnsi="宋体" w:cs="宋体"/>
          <w:b/>
          <w:bCs/>
          <w:sz w:val="48"/>
          <w:szCs w:val="48"/>
          <w:highlight w:val="none"/>
        </w:rPr>
        <w:t>项目合同</w:t>
      </w:r>
    </w:p>
    <w:p>
      <w:pPr>
        <w:spacing w:line="400" w:lineRule="atLeast"/>
        <w:jc w:val="center"/>
        <w:rPr>
          <w:rFonts w:ascii="宋体" w:hAnsi="宋体"/>
          <w:b/>
          <w:sz w:val="28"/>
          <w:highlight w:val="none"/>
        </w:rPr>
      </w:pPr>
    </w:p>
    <w:p>
      <w:pPr>
        <w:pStyle w:val="2"/>
        <w:rPr>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455" w:hangingChars="500"/>
        <w:rPr>
          <w:rFonts w:hint="eastAsia" w:ascii="宋体" w:hAnsi="宋体" w:cs="宋体"/>
          <w:b/>
          <w:sz w:val="30"/>
          <w:szCs w:val="30"/>
          <w:highlight w:val="none"/>
        </w:rPr>
      </w:pPr>
      <w:r>
        <w:rPr>
          <w:rFonts w:hint="eastAsia" w:ascii="宋体" w:hAnsi="宋体" w:cs="宋体"/>
          <w:b/>
          <w:sz w:val="30"/>
          <w:szCs w:val="30"/>
          <w:highlight w:val="none"/>
        </w:rPr>
        <w:t xml:space="preserve">项目名称: </w:t>
      </w:r>
      <w:r>
        <w:rPr>
          <w:rFonts w:hint="eastAsia" w:ascii="宋体" w:hAnsi="宋体" w:eastAsia="宋体" w:cs="宋体"/>
          <w:b/>
          <w:bCs w:val="0"/>
          <w:sz w:val="30"/>
          <w:szCs w:val="30"/>
          <w:highlight w:val="none"/>
          <w:u w:val="none"/>
          <w:lang w:val="en-US" w:eastAsia="zh-CN"/>
        </w:rPr>
        <w:t>竹料分公司2021年人工湿地大修</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58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r>
        <w:rPr>
          <w:rFonts w:hint="eastAsia" w:ascii="宋体" w:hAnsi="宋体" w:cs="宋体"/>
          <w:b/>
          <w:sz w:val="30"/>
          <w:szCs w:val="30"/>
          <w:highlight w:val="none"/>
        </w:rPr>
        <w:t xml:space="preserve"> </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spacing w:before="0" w:beforeLines="-2147483648" w:line="360" w:lineRule="auto"/>
        <w:ind w:left="0" w:leftChars="0" w:firstLine="0" w:firstLineChars="0"/>
        <w:rPr>
          <w:rFonts w:ascii="宋体" w:hAnsi="宋体" w:cs="宋体"/>
          <w:sz w:val="24"/>
          <w:highlight w:val="none"/>
          <w:u w:val="single"/>
        </w:rPr>
      </w:pPr>
    </w:p>
    <w:p>
      <w:pPr>
        <w:spacing w:before="93" w:beforeLines="30" w:line="384" w:lineRule="auto"/>
        <w:ind w:left="201" w:leftChars="100" w:firstLine="578" w:firstLineChars="250"/>
        <w:rPr>
          <w:rFonts w:ascii="宋体" w:hAnsi="宋体" w:cs="宋体"/>
          <w:sz w:val="24"/>
          <w:highlight w:val="none"/>
        </w:rPr>
      </w:pPr>
      <w:r>
        <w:rPr>
          <w:rFonts w:hint="eastAsia" w:ascii="宋体" w:hAnsi="宋体" w:cs="宋体"/>
          <w:sz w:val="24"/>
          <w:highlight w:val="none"/>
        </w:rPr>
        <w:t>根据《中华人民共和国合同法》及其他有关法律、行政法规，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rPr>
        <w:t xml:space="preserve"> （以下简称“乙方”）就 </w:t>
      </w:r>
      <w:r>
        <w:rPr>
          <w:rFonts w:hint="eastAsia" w:ascii="宋体" w:hAnsi="宋体" w:cs="宋体"/>
          <w:sz w:val="24"/>
          <w:highlight w:val="none"/>
          <w:u w:val="single"/>
        </w:rPr>
        <w:t xml:space="preserve">          </w:t>
      </w:r>
      <w:r>
        <w:rPr>
          <w:rFonts w:hint="eastAsia" w:ascii="宋体" w:hAnsi="宋体" w:cs="宋体"/>
          <w:sz w:val="24"/>
          <w:highlight w:val="none"/>
        </w:rPr>
        <w:t>项目承接工作事宜，遵循平等、自愿、公平和诚实信用的原则，双方协商一致，订立本合同。</w:t>
      </w:r>
    </w:p>
    <w:p>
      <w:pPr>
        <w:spacing w:before="93" w:beforeLines="30" w:line="384" w:lineRule="auto"/>
        <w:ind w:left="201" w:leftChars="100" w:firstLine="46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中标通知书/发包通知书/委托函；</w:t>
      </w:r>
    </w:p>
    <w:p>
      <w:pPr>
        <w:spacing w:line="384" w:lineRule="auto"/>
        <w:ind w:firstLine="482"/>
        <w:rPr>
          <w:rFonts w:ascii="宋体" w:hAnsi="宋体" w:cs="宋体"/>
          <w:bCs/>
          <w:sz w:val="24"/>
          <w:highlight w:val="none"/>
        </w:rPr>
      </w:pPr>
      <w:r>
        <w:rPr>
          <w:rFonts w:hint="eastAsia" w:ascii="宋体" w:hAnsi="宋体" w:cs="宋体"/>
          <w:bCs/>
          <w:sz w:val="24"/>
          <w:highlight w:val="none"/>
        </w:rPr>
        <w:t>⑷</w:t>
      </w:r>
      <w:r>
        <w:rPr>
          <w:rFonts w:hint="eastAsia" w:ascii="宋体" w:hAnsi="宋体" w:cs="宋体"/>
          <w:bCs/>
          <w:sz w:val="24"/>
          <w:highlight w:val="none"/>
          <w:lang w:val="en-US" w:eastAsia="zh-CN"/>
        </w:rPr>
        <w:t xml:space="preserve"> </w:t>
      </w:r>
      <w:r>
        <w:rPr>
          <w:rFonts w:hint="eastAsia" w:ascii="宋体" w:hAnsi="宋体" w:cs="宋体"/>
          <w:bCs/>
          <w:sz w:val="24"/>
          <w:highlight w:val="none"/>
        </w:rPr>
        <w:t>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⑻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84" w:lineRule="auto"/>
        <w:ind w:firstLine="462" w:firstLineChars="200"/>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eastAsia="宋体" w:cs="宋体"/>
          <w:b w:val="0"/>
          <w:bCs w:val="0"/>
          <w:sz w:val="24"/>
          <w:szCs w:val="22"/>
          <w:highlight w:val="none"/>
          <w:u w:val="single"/>
          <w:lang w:val="en-US" w:eastAsia="zh-CN"/>
        </w:rPr>
        <w:t>竹料分公司2021年人工湿地大修</w:t>
      </w:r>
      <w:r>
        <w:rPr>
          <w:rFonts w:hint="eastAsia" w:ascii="宋体" w:hAnsi="宋体" w:cs="宋体"/>
          <w:sz w:val="24"/>
          <w:highlight w:val="none"/>
          <w:u w:val="single"/>
        </w:rPr>
        <w:t>。</w:t>
      </w:r>
    </w:p>
    <w:p>
      <w:pPr>
        <w:spacing w:line="384" w:lineRule="auto"/>
        <w:ind w:firstLine="462" w:firstLineChars="200"/>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eastAsia="宋体" w:cs="宋体"/>
          <w:kern w:val="2"/>
          <w:sz w:val="24"/>
          <w:szCs w:val="22"/>
          <w:highlight w:val="none"/>
          <w:u w:val="single"/>
        </w:rPr>
        <w:t>广州市白云区钟落潭镇竹料竹二兰桂街100号</w:t>
      </w:r>
      <w:r>
        <w:rPr>
          <w:rFonts w:hint="eastAsia" w:ascii="宋体" w:hAnsi="宋体" w:cs="宋体"/>
          <w:sz w:val="24"/>
          <w:highlight w:val="none"/>
          <w:u w:val="single"/>
        </w:rPr>
        <w:t>。</w:t>
      </w:r>
    </w:p>
    <w:p>
      <w:pPr>
        <w:spacing w:line="384" w:lineRule="auto"/>
        <w:ind w:firstLine="462" w:firstLineChars="200"/>
        <w:rPr>
          <w:rFonts w:ascii="宋体" w:hAnsi="宋体" w:cs="宋体"/>
          <w:spacing w:val="8"/>
          <w:sz w:val="24"/>
          <w:highlight w:val="none"/>
        </w:rPr>
      </w:pPr>
      <w:r>
        <w:rPr>
          <w:rFonts w:hint="eastAsia" w:ascii="宋体" w:hAnsi="宋体" w:cs="宋体"/>
          <w:sz w:val="24"/>
          <w:highlight w:val="none"/>
        </w:rPr>
        <w:t>2.3项目内容：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详见附件五</w:t>
      </w:r>
      <w:r>
        <w:rPr>
          <w:rFonts w:hint="eastAsia" w:ascii="宋体" w:hAnsi="宋体" w:cs="宋体"/>
          <w:sz w:val="24"/>
          <w:highlight w:val="none"/>
          <w:u w:val="single"/>
        </w:rPr>
        <w:t xml:space="preserve"> 。</w:t>
      </w:r>
    </w:p>
    <w:p>
      <w:pPr>
        <w:spacing w:line="384" w:lineRule="auto"/>
        <w:ind w:firstLine="462" w:firstLineChars="200"/>
        <w:rPr>
          <w:rFonts w:hint="eastAsia"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6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02" w:firstLineChars="200"/>
        <w:rPr>
          <w:rFonts w:ascii="宋体" w:hAnsi="宋体" w:cs="宋体"/>
          <w:sz w:val="24"/>
          <w:highlight w:val="none"/>
        </w:rPr>
      </w:pPr>
      <w:r>
        <w:rPr>
          <w:rFonts w:hint="eastAsia" w:ascii="宋体" w:hAnsi="宋体" w:cs="宋体"/>
          <w:szCs w:val="21"/>
          <w:highlight w:val="none"/>
        </w:rPr>
        <w:sym w:font="Wingdings 2" w:char="0052"/>
      </w:r>
      <w:r>
        <w:rPr>
          <w:rFonts w:ascii="宋体" w:hAnsi="宋体" w:cs="宋体"/>
          <w:szCs w:val="21"/>
          <w:highlight w:val="none"/>
        </w:rPr>
        <w:t xml:space="preserve"> </w:t>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02" w:firstLineChars="200"/>
        <w:rPr>
          <w:rFonts w:ascii="宋体" w:hAnsi="宋体" w:cs="宋体"/>
          <w:sz w:val="24"/>
          <w:highlight w:val="none"/>
        </w:rPr>
      </w:pPr>
      <w:r>
        <w:rPr>
          <w:rFonts w:hint="eastAsia" w:ascii="宋体" w:hAnsi="宋体" w:cs="宋体"/>
          <w:szCs w:val="21"/>
          <w:highlight w:val="none"/>
        </w:rPr>
        <w:t>□</w:t>
      </w:r>
      <w:r>
        <w:rPr>
          <w:rFonts w:ascii="宋体" w:hAnsi="宋体" w:cs="宋体"/>
          <w:szCs w:val="21"/>
          <w:highlight w:val="none"/>
        </w:rPr>
        <w:t xml:space="preserve"> </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6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384" w:lineRule="auto"/>
        <w:ind w:firstLine="462"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w:t>
      </w:r>
      <w:r>
        <w:rPr>
          <w:rFonts w:hint="eastAsia" w:ascii="宋体" w:hAnsi="宋体" w:cs="宋体"/>
          <w:sz w:val="24"/>
          <w:szCs w:val="22"/>
          <w:highlight w:val="none"/>
        </w:rPr>
        <w:t>按以下</w:t>
      </w:r>
      <w:r>
        <w:rPr>
          <w:rFonts w:hint="eastAsia" w:ascii="宋体" w:hAnsi="宋体" w:cs="宋体"/>
          <w:sz w:val="24"/>
          <w:szCs w:val="22"/>
          <w:highlight w:val="none"/>
          <w:u w:val="none"/>
        </w:rPr>
        <w:t xml:space="preserve"> </w:t>
      </w:r>
      <w:r>
        <w:rPr>
          <w:rFonts w:hint="eastAsia" w:ascii="宋体" w:hAnsi="宋体" w:cs="宋体"/>
          <w:bCs/>
          <w:color w:val="auto"/>
          <w:sz w:val="24"/>
          <w:highlight w:val="none"/>
          <w:u w:val="single"/>
        </w:rPr>
        <w:t>（</w:t>
      </w:r>
      <w:r>
        <w:rPr>
          <w:rFonts w:ascii="宋体" w:hAnsi="宋体" w:cs="宋体"/>
          <w:bCs/>
          <w:color w:val="auto"/>
          <w:sz w:val="24"/>
          <w:highlight w:val="none"/>
          <w:u w:val="single"/>
        </w:rPr>
        <w:t>1</w:t>
      </w:r>
      <w:r>
        <w:rPr>
          <w:rFonts w:hint="eastAsia" w:ascii="宋体" w:hAnsi="宋体" w:cs="宋体"/>
          <w:bCs/>
          <w:color w:val="auto"/>
          <w:sz w:val="24"/>
          <w:highlight w:val="none"/>
          <w:u w:val="single"/>
        </w:rPr>
        <w:t>）</w:t>
      </w:r>
      <w:r>
        <w:rPr>
          <w:rFonts w:hint="eastAsia" w:ascii="宋体" w:hAnsi="宋体" w:cs="宋体"/>
          <w:sz w:val="24"/>
          <w:szCs w:val="22"/>
          <w:highlight w:val="none"/>
          <w:u w:val="none"/>
        </w:rPr>
        <w:t xml:space="preserve"> </w:t>
      </w:r>
      <w:r>
        <w:rPr>
          <w:rFonts w:hint="eastAsia" w:ascii="宋体" w:hAnsi="宋体" w:cs="宋体"/>
          <w:sz w:val="24"/>
          <w:szCs w:val="22"/>
          <w:highlight w:val="none"/>
        </w:rPr>
        <w:t>执行</w:t>
      </w:r>
      <w:r>
        <w:rPr>
          <w:rFonts w:hint="eastAsia" w:ascii="宋体" w:hAnsi="宋体" w:cs="宋体"/>
          <w:sz w:val="24"/>
          <w:highlight w:val="none"/>
        </w:rPr>
        <w:t>。</w:t>
      </w:r>
    </w:p>
    <w:p>
      <w:pPr>
        <w:spacing w:line="384" w:lineRule="auto"/>
        <w:ind w:firstLine="462"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autoSpaceDE w:val="0"/>
        <w:autoSpaceDN w:val="0"/>
        <w:adjustRightInd w:val="0"/>
        <w:spacing w:line="384" w:lineRule="auto"/>
        <w:ind w:firstLine="462"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62"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szCs w:val="21"/>
          <w:highlight w:val="none"/>
          <w:u w:val="single"/>
        </w:rPr>
        <w:t>/</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w:t>
      </w:r>
      <w:r>
        <w:rPr>
          <w:rFonts w:ascii="宋体" w:hAnsi="宋体" w:cs="宋体"/>
          <w:sz w:val="24"/>
          <w:highlight w:val="non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adjustRightInd/>
        <w:snapToGrid/>
        <w:spacing w:line="384" w:lineRule="auto"/>
        <w:ind w:firstLine="462" w:firstLineChars="200"/>
        <w:rPr>
          <w:rFonts w:hint="eastAsia" w:ascii="宋体" w:hAnsi="宋体" w:cs="宋体"/>
          <w:sz w:val="24"/>
          <w:szCs w:val="22"/>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rPr>
        <w:t>），合同履行期间国家税率调整的，不含</w:t>
      </w:r>
      <w:r>
        <w:rPr>
          <w:rFonts w:hint="eastAsia" w:ascii="宋体" w:hAnsi="宋体" w:cs="宋体"/>
          <w:sz w:val="24"/>
          <w:szCs w:val="22"/>
          <w:highlight w:val="none"/>
        </w:rPr>
        <w:t>税价不变，价税合计相应调整，以开具发票的时间为准。</w:t>
      </w:r>
    </w:p>
    <w:p>
      <w:pPr>
        <w:pStyle w:val="2"/>
        <w:rPr>
          <w:highlight w:val="none"/>
        </w:rPr>
      </w:pPr>
    </w:p>
    <w:p>
      <w:pPr>
        <w:widowControl/>
        <w:tabs>
          <w:tab w:val="left" w:pos="851"/>
        </w:tabs>
        <w:adjustRightInd w:val="0"/>
        <w:snapToGrid w:val="0"/>
        <w:spacing w:line="384" w:lineRule="auto"/>
        <w:ind w:firstLine="46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384" w:lineRule="auto"/>
        <w:ind w:firstLine="462"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ascii="宋体" w:hAnsi="宋体" w:cs="宋体"/>
          <w:sz w:val="24"/>
          <w:highlight w:val="none"/>
          <w:u w:val="single"/>
        </w:rPr>
        <w:t xml:space="preserve">      </w:t>
      </w:r>
      <w:r>
        <w:rPr>
          <w:rFonts w:hint="eastAsia" w:ascii="宋体" w:hAnsi="宋体" w:cs="宋体"/>
          <w:sz w:val="24"/>
          <w:highlight w:val="none"/>
          <w:u w:val="single"/>
        </w:rPr>
        <w:t>年</w:t>
      </w:r>
      <w:r>
        <w:rPr>
          <w:rFonts w:ascii="宋体" w:hAnsi="宋体" w:cs="宋体"/>
          <w:sz w:val="24"/>
          <w:highlight w:val="none"/>
          <w:u w:val="single"/>
        </w:rPr>
        <w:t xml:space="preserve">   </w:t>
      </w:r>
      <w:r>
        <w:rPr>
          <w:rFonts w:hint="eastAsia" w:ascii="宋体" w:hAnsi="宋体" w:cs="宋体"/>
          <w:sz w:val="24"/>
          <w:highlight w:val="none"/>
          <w:u w:val="single"/>
        </w:rPr>
        <w:t>月</w:t>
      </w:r>
      <w:r>
        <w:rPr>
          <w:rFonts w:ascii="宋体" w:hAnsi="宋体" w:cs="宋体"/>
          <w:sz w:val="24"/>
          <w:highlight w:val="none"/>
          <w:u w:val="single"/>
        </w:rPr>
        <w:t xml:space="preserve">   </w:t>
      </w:r>
      <w:r>
        <w:rPr>
          <w:rFonts w:hint="eastAsia" w:ascii="宋体" w:hAnsi="宋体" w:cs="宋体"/>
          <w:sz w:val="24"/>
          <w:highlight w:val="none"/>
          <w:u w:val="single"/>
        </w:rPr>
        <w:t>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sz w:val="24"/>
          <w:highlight w:val="non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40</w:t>
      </w:r>
      <w:r>
        <w:rPr>
          <w:rFonts w:ascii="宋体" w:hAnsi="宋体" w:cs="宋体"/>
          <w:sz w:val="24"/>
          <w:highlight w:val="none"/>
          <w:u w:val="single"/>
        </w:rPr>
        <w:t xml:space="preserve">  </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20</w:t>
      </w:r>
      <w:r>
        <w:rPr>
          <w:rFonts w:ascii="宋体" w:hAnsi="宋体" w:cs="宋体"/>
          <w:sz w:val="24"/>
          <w:highlight w:val="none"/>
          <w:u w:val="single"/>
        </w:rPr>
        <w:t xml:space="preserve">  </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84" w:lineRule="auto"/>
        <w:ind w:firstLine="462"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1" w:firstLine="462"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10</w:t>
      </w:r>
      <w:r>
        <w:rPr>
          <w:rFonts w:ascii="宋体" w:hAnsi="宋体" w:cs="宋体"/>
          <w:bCs/>
          <w:sz w:val="24"/>
          <w:highlight w:val="none"/>
          <w:u w:val="single"/>
        </w:rPr>
        <w:t xml:space="preserve"> </w:t>
      </w:r>
      <w:r>
        <w:rPr>
          <w:rFonts w:hint="eastAsia" w:ascii="宋体" w:hAnsi="宋体" w:cs="宋体"/>
          <w:bCs/>
          <w:sz w:val="24"/>
          <w:highlight w:val="none"/>
        </w:rPr>
        <w:t>日内将全部图纸退还给甲方。</w:t>
      </w:r>
    </w:p>
    <w:p>
      <w:pPr>
        <w:widowControl/>
        <w:spacing w:line="384" w:lineRule="auto"/>
        <w:ind w:left="1" w:firstLine="462"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62"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ascii="宋体" w:hAnsi="宋体" w:cs="宋体"/>
          <w:bCs/>
          <w:sz w:val="24"/>
          <w:highlight w:val="none"/>
          <w:u w:val="single"/>
        </w:rPr>
        <w:t>_</w:t>
      </w:r>
      <w:r>
        <w:rPr>
          <w:rFonts w:hint="eastAsia" w:ascii="宋体" w:hAnsi="宋体" w:cs="宋体"/>
          <w:bCs/>
          <w:sz w:val="24"/>
          <w:highlight w:val="none"/>
          <w:u w:val="single"/>
          <w:lang w:val="en-US" w:eastAsia="zh-CN"/>
        </w:rPr>
        <w:t>20</w:t>
      </w:r>
      <w:r>
        <w:rPr>
          <w:rFonts w:ascii="宋体" w:hAnsi="宋体" w:cs="宋体"/>
          <w:bCs/>
          <w:sz w:val="24"/>
          <w:highlight w:val="none"/>
        </w:rPr>
        <w:t>_日，甲方有权解除合同并要求乙方支付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bCs/>
          <w:sz w:val="24"/>
          <w:highlight w:val="none"/>
        </w:rPr>
        <w:t>。</w:t>
      </w:r>
    </w:p>
    <w:p>
      <w:pPr>
        <w:spacing w:line="384" w:lineRule="auto"/>
        <w:rPr>
          <w:rFonts w:ascii="宋体" w:hAnsi="宋体" w:cs="宋体"/>
          <w:b/>
          <w:sz w:val="24"/>
          <w:highlight w:val="none"/>
        </w:rPr>
      </w:pPr>
      <w:r>
        <w:rPr>
          <w:rFonts w:ascii="宋体" w:hAnsi="宋体" w:cs="宋体"/>
          <w:b/>
          <w:sz w:val="24"/>
          <w:highlight w:val="none"/>
        </w:rPr>
        <w:t xml:space="preserve">    </w:t>
      </w: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384" w:lineRule="auto"/>
        <w:ind w:firstLine="462"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62"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1</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方式执行。</w:t>
      </w:r>
    </w:p>
    <w:p>
      <w:pPr>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w:t>
      </w:r>
    </w:p>
    <w:p>
      <w:pPr>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Cs w:val="21"/>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）由乙方自行负责。</w:t>
      </w:r>
    </w:p>
    <w:p>
      <w:pPr>
        <w:spacing w:line="384" w:lineRule="auto"/>
        <w:ind w:firstLine="462"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62"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62"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62"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1"/>
        <w:spacing w:line="384" w:lineRule="auto"/>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384" w:lineRule="auto"/>
        <w:ind w:firstLine="462"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62"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31" w:leftChars="200" w:hanging="229"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62"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62"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62"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62"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384" w:lineRule="auto"/>
        <w:ind w:firstLine="462"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Cs/>
          <w:sz w:val="24"/>
          <w:highlight w:val="none"/>
        </w:rPr>
        <w:sym w:font="Wingdings" w:char="F0A8"/>
      </w:r>
      <w:r>
        <w:rPr>
          <w:rFonts w:hint="eastAsia" w:ascii="宋体" w:hAnsi="宋体" w:cs="宋体"/>
          <w:bCs/>
          <w:sz w:val="24"/>
          <w:highlight w:val="none"/>
        </w:rPr>
        <w:t>合同签订后，乙方开具等额的增值税专用发票及提交履约担保担保（如有）后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 xml:space="preserve">  </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ascii="宋体" w:hAnsi="宋体" w:cs="宋体"/>
          <w:bCs/>
          <w:sz w:val="24"/>
          <w:highlight w:val="none"/>
          <w:u w:val="single"/>
        </w:rPr>
        <w:t xml:space="preserve">  </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Cs w:val="21"/>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ascii="宋体" w:hAnsi="宋体" w:cs="宋体"/>
          <w:sz w:val="24"/>
          <w:highlight w:val="none"/>
          <w:u w:val="single"/>
        </w:rPr>
        <w:t xml:space="preserve">    </w:t>
      </w:r>
      <w:r>
        <w:rPr>
          <w:rFonts w:hint="eastAsia" w:ascii="宋体" w:hAnsi="宋体" w:cs="宋体"/>
          <w:szCs w:val="21"/>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rPr>
        <w:t xml:space="preserve">  </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pStyle w:val="11"/>
        <w:spacing w:line="384" w:lineRule="auto"/>
        <w:ind w:firstLine="462" w:firstLineChars="200"/>
        <w:outlineLvl w:val="1"/>
        <w:rPr>
          <w:rFonts w:hAnsi="宋体" w:cs="宋体"/>
          <w:sz w:val="24"/>
          <w:szCs w:val="24"/>
          <w:highlight w:val="none"/>
        </w:rPr>
      </w:pPr>
      <w:r>
        <w:rPr>
          <w:rFonts w:hAnsi="宋体" w:cs="宋体"/>
          <w:sz w:val="24"/>
          <w:szCs w:val="24"/>
          <w:highlight w:val="none"/>
        </w:rPr>
        <w:t>8.2</w:t>
      </w:r>
      <w:r>
        <w:rPr>
          <w:rFonts w:hint="eastAsia" w:hAnsi="宋体" w:cs="宋体"/>
          <w:sz w:val="24"/>
          <w:szCs w:val="24"/>
          <w:highlight w:val="non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rPr>
        <w:t>个工作日内，甲方支付合同暂定总价的</w:t>
      </w:r>
      <w:r>
        <w:rPr>
          <w:rFonts w:hAnsi="宋体" w:cs="宋体"/>
          <w:sz w:val="24"/>
          <w:szCs w:val="24"/>
          <w:highlight w:val="none"/>
          <w:u w:val="single"/>
        </w:rPr>
        <w:t xml:space="preserve"> </w:t>
      </w:r>
      <w:r>
        <w:rPr>
          <w:rFonts w:hint="eastAsia" w:hAnsi="宋体" w:cs="宋体"/>
          <w:sz w:val="24"/>
          <w:szCs w:val="24"/>
          <w:highlight w:val="none"/>
          <w:u w:val="single"/>
          <w:lang w:val="en-US" w:eastAsia="zh-CN"/>
        </w:rPr>
        <w:t>80</w:t>
      </w:r>
      <w:r>
        <w:rPr>
          <w:rFonts w:hAnsi="宋体" w:cs="宋体"/>
          <w:sz w:val="24"/>
          <w:szCs w:val="24"/>
          <w:highlight w:val="none"/>
          <w:u w:val="single"/>
        </w:rPr>
        <w:t xml:space="preserve">  </w:t>
      </w:r>
      <w:r>
        <w:rPr>
          <w:rFonts w:hint="eastAsia" w:hAnsi="宋体" w:cs="宋体"/>
          <w:sz w:val="24"/>
          <w:szCs w:val="24"/>
          <w:highlight w:val="none"/>
        </w:rPr>
        <w:t>％即￥</w:t>
      </w:r>
      <w:r>
        <w:rPr>
          <w:rFonts w:hAnsi="宋体" w:cs="宋体"/>
          <w:sz w:val="24"/>
          <w:szCs w:val="24"/>
          <w:highlight w:val="none"/>
          <w:u w:val="single"/>
        </w:rPr>
        <w:t xml:space="preserve">        </w:t>
      </w:r>
      <w:r>
        <w:rPr>
          <w:rFonts w:hint="eastAsia" w:hAnsi="宋体" w:cs="宋体"/>
          <w:sz w:val="24"/>
          <w:szCs w:val="24"/>
          <w:highlight w:val="none"/>
        </w:rPr>
        <w:t>万元给乙方。</w:t>
      </w:r>
    </w:p>
    <w:p>
      <w:pPr>
        <w:spacing w:line="384" w:lineRule="auto"/>
        <w:ind w:firstLine="462"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62" w:firstLineChars="200"/>
        <w:outlineLvl w:val="1"/>
        <w:rPr>
          <w:rFonts w:hAnsi="宋体" w:cs="宋体"/>
          <w:sz w:val="24"/>
          <w:highlight w:val="none"/>
        </w:rPr>
      </w:pPr>
      <w:r>
        <w:rPr>
          <w:rFonts w:hint="eastAsia" w:ascii="宋体" w:hAnsi="宋体" w:cs="宋体"/>
          <w:bCs/>
          <w:sz w:val="24"/>
          <w:highlight w:val="none"/>
        </w:rPr>
        <w:t xml:space="preserve">    </w:t>
      </w:r>
      <w:r>
        <w:rPr>
          <w:rFonts w:ascii="宋体" w:hAnsi="宋体" w:cs="宋体"/>
          <w:sz w:val="24"/>
          <w:highlight w:val="none"/>
        </w:rPr>
        <w:t>8.2.</w:t>
      </w:r>
      <w:r>
        <w:rPr>
          <w:rFonts w:hint="eastAsia" w:ascii="宋体" w:hAnsi="宋体" w:cs="宋体"/>
          <w:sz w:val="24"/>
          <w:highlight w:val="none"/>
        </w:rPr>
        <w:t>2</w:t>
      </w:r>
      <w:r>
        <w:rPr>
          <w:rFonts w:hAnsi="宋体" w:cs="宋体"/>
          <w:sz w:val="24"/>
          <w:highlight w:val="none"/>
        </w:rPr>
        <w:t xml:space="preserve"> </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spacing w:line="384" w:lineRule="auto"/>
        <w:ind w:firstLine="462" w:firstLineChars="200"/>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809" w:firstLineChars="350"/>
        <w:rPr>
          <w:rFonts w:ascii="宋体" w:hAnsi="宋体" w:cs="宋体"/>
          <w:sz w:val="24"/>
          <w:highlight w:val="none"/>
        </w:rPr>
      </w:pPr>
      <w:r>
        <w:rPr>
          <w:rFonts w:hint="eastAsia" w:ascii="宋体" w:hAnsi="宋体" w:cs="宋体"/>
          <w:sz w:val="24"/>
          <w:highlight w:val="none"/>
        </w:rPr>
        <w:t>收款账号：</w:t>
      </w:r>
      <w:r>
        <w:rPr>
          <w:rFonts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809" w:firstLineChars="350"/>
        <w:rPr>
          <w:rFonts w:ascii="宋体" w:hAnsi="宋体" w:cs="宋体"/>
          <w:sz w:val="24"/>
          <w:highlight w:val="none"/>
        </w:rPr>
      </w:pPr>
      <w:r>
        <w:rPr>
          <w:rFonts w:hint="eastAsia" w:ascii="宋体" w:hAnsi="宋体" w:cs="宋体"/>
          <w:sz w:val="24"/>
          <w:highlight w:val="none"/>
        </w:rPr>
        <w:t>开户行：</w:t>
      </w:r>
      <w:r>
        <w:rPr>
          <w:rFonts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462"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384" w:lineRule="auto"/>
        <w:ind w:firstLine="924" w:firstLineChars="400"/>
        <w:rPr>
          <w:rFonts w:ascii="宋体" w:hAnsi="宋体" w:cs="宋体"/>
          <w:sz w:val="24"/>
          <w:highlight w:val="none"/>
        </w:rPr>
      </w:pPr>
      <w:r>
        <w:rPr>
          <w:rFonts w:hint="eastAsia" w:ascii="宋体" w:hAnsi="宋体" w:cs="宋体"/>
          <w:sz w:val="24"/>
          <w:highlight w:val="none"/>
        </w:rPr>
        <w:t>名称：广州市净水有限公司</w:t>
      </w:r>
    </w:p>
    <w:p>
      <w:pPr>
        <w:spacing w:line="384" w:lineRule="auto"/>
        <w:ind w:firstLine="924"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 xml:space="preserve">                          </w:t>
      </w:r>
    </w:p>
    <w:p>
      <w:pPr>
        <w:spacing w:line="384" w:lineRule="auto"/>
        <w:ind w:firstLine="924" w:firstLineChars="400"/>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u w:val="single"/>
        </w:rPr>
        <w:t xml:space="preserve">                        </w:t>
      </w:r>
      <w:r>
        <w:rPr>
          <w:rFonts w:ascii="宋体" w:hAnsi="宋体" w:cs="宋体"/>
          <w:sz w:val="24"/>
          <w:highlight w:val="none"/>
        </w:rPr>
        <w:t xml:space="preserve">                            </w:t>
      </w:r>
    </w:p>
    <w:p>
      <w:pPr>
        <w:spacing w:line="384" w:lineRule="auto"/>
        <w:ind w:firstLine="462"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u w:val="single"/>
        </w:rPr>
        <w:t>（大写人民币：</w:t>
      </w:r>
      <w:r>
        <w:rPr>
          <w:rFonts w:ascii="宋体" w:hAnsi="宋体" w:cs="宋体"/>
          <w:sz w:val="24"/>
          <w:highlight w:val="none"/>
          <w:u w:val="single"/>
        </w:rPr>
        <w:t xml:space="preserve">     </w:t>
      </w:r>
      <w:r>
        <w:rPr>
          <w:rFonts w:hint="eastAsia" w:ascii="宋体" w:hAnsi="宋体" w:cs="宋体"/>
          <w:szCs w:val="21"/>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16"/>
        <w:spacing w:before="0" w:beforeAutospacing="0" w:after="0" w:afterAutospacing="0" w:line="384" w:lineRule="auto"/>
        <w:ind w:firstLine="462"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16"/>
        <w:spacing w:before="0" w:beforeAutospacing="0" w:after="0" w:afterAutospacing="0" w:line="360" w:lineRule="auto"/>
        <w:ind w:firstLine="480"/>
        <w:rPr>
          <w:highlight w:val="none"/>
        </w:rPr>
      </w:pPr>
      <w:r>
        <w:rPr>
          <w:rFonts w:hint="eastAsia"/>
          <w:highlight w:val="none"/>
        </w:rPr>
        <w:t>（1）符合甲方要求（详见附件7保函格式）的银行独立保函，</w:t>
      </w:r>
    </w:p>
    <w:p>
      <w:pPr>
        <w:pStyle w:val="16"/>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62"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62"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62"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62"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⑴ 履约银行保函（或现金履约保证金）的担保期限：从提供履约担保（或转账成功）之日起至合同履行完成。</w:t>
      </w:r>
    </w:p>
    <w:p>
      <w:pPr>
        <w:spacing w:line="384" w:lineRule="auto"/>
        <w:ind w:firstLine="462" w:firstLineChars="20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⑵</w:t>
      </w:r>
      <w:r>
        <w:rPr>
          <w:rFonts w:ascii="宋体" w:hAnsi="宋体" w:cs="宋体"/>
          <w:sz w:val="24"/>
          <w:highlight w:val="none"/>
        </w:rPr>
        <w:t xml:space="preserve"> </w:t>
      </w:r>
      <w:r>
        <w:rPr>
          <w:rFonts w:hint="eastAsia" w:ascii="宋体" w:hAnsi="宋体" w:cs="宋体"/>
          <w:sz w:val="24"/>
          <w:highlight w:val="none"/>
        </w:rPr>
        <w:t>履约银行保函在合同履行完成后，由乙方提出申请，甲方在28日内返还，不支付利息：</w:t>
      </w:r>
      <w:r>
        <w:rPr>
          <w:rFonts w:ascii="宋体" w:hAnsi="宋体" w:cs="宋体"/>
          <w:sz w:val="24"/>
          <w:highlight w:val="none"/>
        </w:rPr>
        <w:t xml:space="preserve"> </w:t>
      </w:r>
    </w:p>
    <w:p>
      <w:pPr>
        <w:spacing w:line="384" w:lineRule="auto"/>
        <w:ind w:firstLine="578" w:firstLineChars="250"/>
        <w:outlineLvl w:val="0"/>
        <w:rPr>
          <w:rFonts w:ascii="宋体" w:hAnsi="宋体" w:cs="宋体"/>
          <w:sz w:val="24"/>
          <w:highlight w:val="none"/>
        </w:rPr>
      </w:pPr>
      <w:r>
        <w:rPr>
          <w:rFonts w:hint="eastAsia" w:ascii="宋体" w:hAnsi="宋体" w:cs="宋体"/>
          <w:sz w:val="24"/>
          <w:highlight w:val="none"/>
        </w:rPr>
        <w:t>⑶</w:t>
      </w:r>
      <w:r>
        <w:rPr>
          <w:rFonts w:ascii="宋体" w:hAnsi="宋体" w:cs="宋体"/>
          <w:sz w:val="24"/>
          <w:highlight w:val="none"/>
        </w:rPr>
        <w:t xml:space="preserve"> </w:t>
      </w:r>
      <w:r>
        <w:rPr>
          <w:rFonts w:hint="eastAsia" w:ascii="宋体" w:hAnsi="宋体" w:cs="宋体"/>
          <w:sz w:val="24"/>
          <w:highlight w:val="none"/>
        </w:rPr>
        <w:t>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16"/>
        <w:spacing w:before="0" w:beforeAutospacing="0" w:after="0" w:afterAutospacing="0" w:line="384" w:lineRule="auto"/>
        <w:ind w:left="190" w:leftChars="95" w:firstLine="347"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62"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62" w:firstLineChars="200"/>
        <w:jc w:val="left"/>
        <w:outlineLvl w:val="1"/>
        <w:rPr>
          <w:rFonts w:asciiTheme="minorEastAsia" w:hAnsiTheme="minorEastAsia" w:eastAsiaTheme="minorEastAsia" w:cstheme="minorEastAsia"/>
          <w:bCs/>
          <w:sz w:val="24"/>
          <w:highlight w:val="none"/>
          <w:bdr w:val="single" w:color="auto" w:sz="4" w:space="0"/>
        </w:rPr>
      </w:pPr>
      <w:r>
        <w:rPr>
          <w:rFonts w:hAnsi="宋体" w:cs="宋体"/>
          <w:sz w:val="24"/>
          <w:highlight w:val="none"/>
        </w:rPr>
        <w:t>8.6</w:t>
      </w:r>
      <w:r>
        <w:rPr>
          <w:rFonts w:hint="eastAsia" w:asciiTheme="minorEastAsia" w:hAnsiTheme="minorEastAsia" w:eastAsiaTheme="minorEastAsia" w:cstheme="minorEastAsia"/>
          <w:sz w:val="24"/>
          <w:highlight w:val="none"/>
        </w:rPr>
        <w:t xml:space="preserve">付款方式： </w:t>
      </w:r>
      <w:r>
        <w:rPr>
          <w:rFonts w:hint="eastAsia" w:asciiTheme="minorEastAsia" w:hAnsiTheme="minorEastAsia" w:eastAsiaTheme="minorEastAsia" w:cstheme="minorEastAsia"/>
          <w:sz w:val="24"/>
          <w:highlight w:val="none"/>
        </w:rPr>
        <w:sym w:font="Wingdings" w:char="00FE"/>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u w:val="single"/>
          <w:bdr w:val="single" w:color="auto" w:sz="4" w:space="0"/>
        </w:rPr>
        <w:t xml:space="preserve">     </w:t>
      </w:r>
      <w:r>
        <w:rPr>
          <w:rFonts w:hint="eastAsia" w:asciiTheme="minorEastAsia" w:hAnsiTheme="minorEastAsia" w:eastAsiaTheme="minorEastAsia" w:cstheme="minorEastAsia"/>
          <w:bCs/>
          <w:sz w:val="24"/>
          <w:highlight w:val="none"/>
          <w:bdr w:val="single" w:color="auto" w:sz="4" w:space="0"/>
        </w:rPr>
        <w:t xml:space="preserve"> </w:t>
      </w:r>
    </w:p>
    <w:p>
      <w:pPr>
        <w:pStyle w:val="11"/>
        <w:spacing w:line="384" w:lineRule="auto"/>
        <w:ind w:firstLine="693" w:firstLineChars="300"/>
        <w:outlineLvl w:val="1"/>
        <w:rPr>
          <w:rFonts w:hAnsi="宋体" w:cs="宋体"/>
          <w:sz w:val="24"/>
          <w:szCs w:val="24"/>
          <w:highlight w:val="none"/>
        </w:rPr>
      </w:pPr>
      <w:r>
        <w:rPr>
          <w:rFonts w:hint="eastAsia" w:hAnsi="宋体" w:cs="宋体"/>
          <w:sz w:val="24"/>
          <w:szCs w:val="24"/>
          <w:highlight w:val="none"/>
        </w:rPr>
        <w:t>（建议采用网银支付</w:t>
      </w:r>
      <w:r>
        <w:rPr>
          <w:rFonts w:hint="eastAsia" w:hAnsi="宋体" w:cs="宋体"/>
          <w:sz w:val="24"/>
          <w:highlight w:val="none"/>
        </w:rPr>
        <w:t>、</w:t>
      </w:r>
      <w:r>
        <w:rPr>
          <w:rFonts w:hint="eastAsia" w:hAnsi="宋体" w:cs="宋体"/>
          <w:sz w:val="24"/>
          <w:szCs w:val="24"/>
          <w:highlight w:val="none"/>
        </w:rPr>
        <w:t>支票两种形式</w:t>
      </w:r>
      <w:r>
        <w:rPr>
          <w:rFonts w:hint="eastAsia" w:hAnsi="宋体" w:cs="宋体"/>
          <w:sz w:val="24"/>
          <w:highlight w:val="none"/>
        </w:rPr>
        <w:t>中之一</w:t>
      </w:r>
      <w:r>
        <w:rPr>
          <w:rFonts w:hint="eastAsia" w:hAnsi="宋体" w:cs="宋体"/>
          <w:sz w:val="24"/>
          <w:szCs w:val="24"/>
          <w:highlight w:val="none"/>
        </w:rPr>
        <w:t>）。</w:t>
      </w:r>
    </w:p>
    <w:p>
      <w:pPr>
        <w:spacing w:line="384" w:lineRule="auto"/>
        <w:ind w:firstLine="462" w:firstLineChars="200"/>
        <w:rPr>
          <w:rFonts w:ascii="宋体" w:hAnsi="宋体" w:cs="宋体"/>
          <w:b/>
          <w:bCs/>
          <w:sz w:val="24"/>
          <w:highlight w:val="none"/>
        </w:rPr>
      </w:pPr>
      <w:r>
        <w:rPr>
          <w:rFonts w:hint="eastAsia" w:ascii="宋体" w:hAnsi="宋体" w:cs="宋体"/>
          <w:b/>
          <w:bCs/>
          <w:sz w:val="24"/>
          <w:highlight w:val="none"/>
        </w:rPr>
        <w:t>第九条</w:t>
      </w:r>
      <w:r>
        <w:rPr>
          <w:rFonts w:ascii="宋体" w:hAnsi="宋体" w:cs="宋体"/>
          <w:b/>
          <w:bCs/>
          <w:sz w:val="24"/>
          <w:highlight w:val="none"/>
        </w:rPr>
        <w:t xml:space="preserve"> </w:t>
      </w:r>
      <w:r>
        <w:rPr>
          <w:rFonts w:hint="eastAsia" w:ascii="宋体" w:hAnsi="宋体" w:cs="宋体"/>
          <w:b/>
          <w:bCs/>
          <w:sz w:val="24"/>
          <w:highlight w:val="none"/>
        </w:rPr>
        <w:t>竣工验收</w:t>
      </w:r>
    </w:p>
    <w:p>
      <w:pPr>
        <w:spacing w:line="384" w:lineRule="auto"/>
        <w:ind w:firstLine="462"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62"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62"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62"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numPr>
          <w:ilvl w:val="0"/>
          <w:numId w:val="5"/>
        </w:numPr>
        <w:spacing w:before="120" w:after="156" w:afterLines="50" w:line="384" w:lineRule="auto"/>
        <w:ind w:firstLine="46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384" w:lineRule="auto"/>
        <w:ind w:firstLine="462"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ascii="宋体" w:hAnsi="宋体" w:cs="宋体"/>
          <w:kern w:val="0"/>
          <w:sz w:val="24"/>
          <w:highlight w:val="none"/>
          <w:u w:val="single"/>
          <w:lang w:val="zh-CN"/>
        </w:rPr>
        <w:t xml:space="preserve">  </w:t>
      </w:r>
      <w:r>
        <w:rPr>
          <w:rFonts w:hint="eastAsia" w:ascii="宋体" w:hAnsi="宋体" w:cs="宋体"/>
          <w:kern w:val="0"/>
          <w:sz w:val="24"/>
          <w:highlight w:val="none"/>
          <w:u w:val="single"/>
          <w:lang w:val="en-US" w:eastAsia="zh-CN"/>
        </w:rPr>
        <w:t>1</w:t>
      </w:r>
      <w:r>
        <w:rPr>
          <w:rFonts w:ascii="宋体" w:hAnsi="宋体" w:cs="宋体"/>
          <w:kern w:val="0"/>
          <w:sz w:val="24"/>
          <w:highlight w:val="none"/>
          <w:u w:val="single"/>
          <w:lang w:val="zh-CN"/>
        </w:rPr>
        <w:t xml:space="preserve">   </w:t>
      </w:r>
      <w:r>
        <w:rPr>
          <w:rFonts w:hint="eastAsia" w:ascii="宋体" w:hAnsi="宋体" w:cs="宋体"/>
          <w:kern w:val="0"/>
          <w:sz w:val="24"/>
          <w:highlight w:val="none"/>
          <w:lang w:val="zh-CN"/>
        </w:rPr>
        <w:t>年。</w:t>
      </w:r>
    </w:p>
    <w:p>
      <w:pPr>
        <w:spacing w:line="384" w:lineRule="auto"/>
        <w:ind w:firstLine="405"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5</w:t>
      </w:r>
      <w:r>
        <w:rPr>
          <w:rFonts w:ascii="宋体" w:hAnsi="宋体" w:cs="宋体"/>
          <w:bCs/>
          <w:sz w:val="24"/>
          <w:highlight w:val="none"/>
          <w:u w:val="single"/>
        </w:rPr>
        <w:t xml:space="preserve"> </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156" w:beforeLines="50" w:after="156" w:afterLines="50" w:line="384" w:lineRule="auto"/>
        <w:ind w:firstLine="405" w:firstLineChars="175"/>
        <w:jc w:val="left"/>
        <w:rPr>
          <w:rFonts w:ascii="宋体" w:hAnsi="宋体" w:cs="宋体"/>
          <w:sz w:val="24"/>
          <w:highlight w:val="none"/>
        </w:rPr>
      </w:pPr>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p>
    <w:p>
      <w:pPr>
        <w:widowControl/>
        <w:autoSpaceDE w:val="0"/>
        <w:autoSpaceDN w:val="0"/>
        <w:adjustRightInd w:val="0"/>
        <w:spacing w:line="384" w:lineRule="auto"/>
        <w:ind w:firstLine="462"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62" w:firstLineChars="200"/>
        <w:rPr>
          <w:rFonts w:ascii="宋体" w:hAnsi="宋体" w:cs="宋体"/>
          <w:bCs/>
          <w:sz w:val="24"/>
          <w:highlight w:val="none"/>
        </w:rPr>
      </w:pPr>
      <w:r>
        <w:rPr>
          <w:rFonts w:hint="eastAsia" w:ascii="宋体" w:hAnsi="宋体" w:cs="宋体"/>
          <w:bCs/>
          <w:sz w:val="24"/>
          <w:highlight w:val="none"/>
        </w:rPr>
        <w:t>⑴</w:t>
      </w:r>
      <w:r>
        <w:rPr>
          <w:rFonts w:ascii="宋体" w:hAnsi="宋体" w:cs="宋体"/>
          <w:bCs/>
          <w:sz w:val="24"/>
          <w:highlight w:val="none"/>
        </w:rPr>
        <w:t xml:space="preserve"> </w:t>
      </w:r>
      <w:r>
        <w:rPr>
          <w:rFonts w:hint="eastAsia" w:ascii="宋体" w:hAnsi="宋体" w:cs="宋体"/>
          <w:bCs/>
          <w:sz w:val="24"/>
          <w:highlight w:val="none"/>
        </w:rPr>
        <w:t>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62" w:firstLineChars="200"/>
        <w:rPr>
          <w:rFonts w:ascii="宋体" w:hAnsi="宋体" w:cs="宋体"/>
          <w:bCs/>
          <w:sz w:val="24"/>
          <w:highlight w:val="none"/>
        </w:rPr>
      </w:pPr>
      <w:r>
        <w:rPr>
          <w:rFonts w:hint="eastAsia" w:ascii="宋体" w:hAnsi="宋体" w:cs="宋体"/>
          <w:bCs/>
          <w:sz w:val="24"/>
          <w:highlight w:val="none"/>
        </w:rPr>
        <w:t>⑵</w:t>
      </w:r>
      <w:r>
        <w:rPr>
          <w:rFonts w:ascii="宋体" w:hAnsi="宋体" w:cs="宋体"/>
          <w:bCs/>
          <w:sz w:val="24"/>
          <w:highlight w:val="none"/>
        </w:rPr>
        <w:t xml:space="preserve"> </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384" w:lineRule="auto"/>
        <w:ind w:firstLine="462"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62"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p>
    <w:p>
      <w:pPr>
        <w:spacing w:line="384" w:lineRule="auto"/>
        <w:ind w:firstLine="482"/>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r>
        <w:rPr>
          <w:rFonts w:hint="eastAsia" w:ascii="宋体" w:hAnsi="宋体" w:cs="宋体"/>
          <w:b/>
          <w:bCs/>
          <w:sz w:val="24"/>
          <w:highlight w:val="none"/>
        </w:rPr>
        <w:t>合同生效及其他</w:t>
      </w:r>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5</w:t>
      </w:r>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4</w:t>
      </w:r>
      <w:r>
        <w:rPr>
          <w:rFonts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ascii="宋体" w:hAnsi="宋体" w:cs="宋体"/>
          <w:sz w:val="24"/>
          <w:highlight w:val="none"/>
          <w:u w:val="single"/>
        </w:rPr>
        <w:t xml:space="preserve">    </w:t>
      </w:r>
      <w:r>
        <w:rPr>
          <w:rFonts w:hint="eastAsia" w:ascii="宋体" w:hAnsi="宋体" w:cs="宋体"/>
          <w:sz w:val="24"/>
          <w:highlight w:val="none"/>
        </w:rPr>
        <w:t>份。</w:t>
      </w:r>
    </w:p>
    <w:p>
      <w:pPr>
        <w:spacing w:line="384" w:lineRule="auto"/>
        <w:ind w:firstLine="480"/>
        <w:rPr>
          <w:rFonts w:ascii="宋体" w:hAnsi="宋体" w:cs="宋体"/>
          <w:sz w:val="24"/>
          <w:highlight w:val="none"/>
          <w:u w:val="singl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r>
        <w:rPr>
          <w:rFonts w:ascii="宋体" w:hAnsi="宋体" w:cs="宋体"/>
          <w:sz w:val="24"/>
          <w:highlight w:val="none"/>
          <w:u w:val="single"/>
        </w:rPr>
        <w:t xml:space="preserve"> </w:t>
      </w:r>
    </w:p>
    <w:p>
      <w:pPr>
        <w:spacing w:line="384" w:lineRule="auto"/>
        <w:ind w:firstLine="480"/>
        <w:rPr>
          <w:rFonts w:ascii="宋体" w:hAnsi="宋体" w:cs="宋体"/>
          <w:sz w:val="24"/>
          <w:highlight w:val="none"/>
        </w:rPr>
      </w:pPr>
      <w:r>
        <w:rPr>
          <w:rFonts w:hint="eastAsia" w:ascii="宋体" w:hAnsi="宋体" w:cs="宋体"/>
          <w:color w:val="auto"/>
          <w:sz w:val="24"/>
          <w:highlight w:val="none"/>
          <w:u w:val="none"/>
          <w:lang w:val="en-US" w:eastAsia="zh-CN"/>
        </w:rPr>
        <w:t>13.4</w:t>
      </w:r>
      <w:r>
        <w:rPr>
          <w:rFonts w:hint="eastAsia" w:ascii="宋体" w:hAnsi="宋体" w:eastAsia="宋体" w:cs="宋体"/>
          <w:sz w:val="24"/>
          <w:lang w:val="en-US" w:eastAsia="zh-CN"/>
        </w:rPr>
        <w:t>在合同有效期内，若乙方发生不诚信行为情形的，乙方自愿接受甲方按《广州市净水有限公司经营建设项目参建企业不诚信行为管理办法》处理，具体处理标准详见附件</w:t>
      </w:r>
      <w:r>
        <w:rPr>
          <w:rFonts w:hint="eastAsia" w:ascii="宋体" w:hAnsi="宋体" w:cs="宋体"/>
          <w:sz w:val="24"/>
          <w:lang w:val="en-US" w:eastAsia="zh-CN"/>
        </w:rPr>
        <w:t>6</w:t>
      </w:r>
      <w:r>
        <w:rPr>
          <w:rFonts w:hint="eastAsia" w:ascii="宋体" w:hAnsi="宋体" w:eastAsia="宋体" w:cs="Times New Roman"/>
          <w:color w:val="auto"/>
          <w:sz w:val="24"/>
          <w:szCs w:val="20"/>
          <w:lang w:val="en-US" w:eastAsia="zh-CN"/>
        </w:rPr>
        <w:t>。</w:t>
      </w:r>
      <w:r>
        <w:rPr>
          <w:rFonts w:ascii="宋体" w:hAnsi="宋体" w:cs="宋体"/>
          <w:sz w:val="24"/>
          <w:highlight w:val="none"/>
          <w:u w:val="single"/>
        </w:rPr>
        <w:t xml:space="preserve">   </w:t>
      </w:r>
    </w:p>
    <w:p>
      <w:pPr>
        <w:spacing w:line="384" w:lineRule="auto"/>
        <w:rPr>
          <w:rFonts w:ascii="宋体" w:hAnsi="宋体" w:cs="宋体"/>
          <w:sz w:val="24"/>
          <w:highlight w:val="none"/>
        </w:rPr>
      </w:pPr>
    </w:p>
    <w:p>
      <w:pPr>
        <w:spacing w:line="384" w:lineRule="auto"/>
        <w:rPr>
          <w:rFonts w:hint="eastAsia" w:ascii="宋体" w:hAnsi="宋体" w:cs="宋体"/>
          <w:sz w:val="24"/>
          <w:szCs w:val="22"/>
          <w:highlight w:val="none"/>
        </w:rPr>
      </w:pPr>
      <w:r>
        <w:rPr>
          <w:rFonts w:hint="eastAsia" w:ascii="宋体" w:hAnsi="宋体" w:cs="宋体"/>
          <w:sz w:val="24"/>
          <w:highlight w:val="none"/>
        </w:rPr>
        <w:t>附件：</w:t>
      </w:r>
      <w:r>
        <w:rPr>
          <w:rFonts w:hint="eastAsia" w:ascii="宋体" w:hAnsi="宋体" w:cs="宋体"/>
          <w:sz w:val="24"/>
          <w:szCs w:val="22"/>
          <w:highlight w:val="none"/>
        </w:rPr>
        <w:t>1.发包通知书</w:t>
      </w:r>
    </w:p>
    <w:p>
      <w:pPr>
        <w:spacing w:line="384" w:lineRule="auto"/>
        <w:ind w:firstLine="693" w:firstLineChars="300"/>
        <w:rPr>
          <w:rFonts w:hint="eastAsia" w:ascii="宋体" w:hAnsi="宋体" w:cs="宋体"/>
          <w:sz w:val="24"/>
          <w:szCs w:val="22"/>
          <w:highlight w:val="none"/>
        </w:rPr>
      </w:pPr>
      <w:r>
        <w:rPr>
          <w:rFonts w:hint="eastAsia" w:ascii="宋体" w:hAnsi="宋体" w:cs="宋体"/>
          <w:sz w:val="24"/>
          <w:szCs w:val="22"/>
          <w:highlight w:val="none"/>
        </w:rPr>
        <w:t>2.廉洁协议</w:t>
      </w:r>
    </w:p>
    <w:p>
      <w:pPr>
        <w:spacing w:line="384" w:lineRule="auto"/>
        <w:ind w:firstLine="693" w:firstLineChars="300"/>
        <w:rPr>
          <w:rFonts w:hint="eastAsia" w:ascii="宋体" w:hAnsi="宋体" w:cs="宋体"/>
          <w:sz w:val="24"/>
          <w:szCs w:val="22"/>
          <w:highlight w:val="none"/>
        </w:rPr>
      </w:pPr>
      <w:r>
        <w:rPr>
          <w:rFonts w:hint="eastAsia" w:ascii="宋体" w:hAnsi="宋体" w:cs="宋体"/>
          <w:sz w:val="24"/>
          <w:szCs w:val="22"/>
          <w:highlight w:val="none"/>
        </w:rPr>
        <w:t>3.</w:t>
      </w:r>
      <w:r>
        <w:rPr>
          <w:rFonts w:hint="eastAsia" w:ascii="宋体" w:hAnsi="宋体" w:eastAsia="宋体" w:cs="宋体"/>
          <w:bCs w:val="0"/>
          <w:kern w:val="2"/>
          <w:sz w:val="24"/>
          <w:szCs w:val="22"/>
          <w:highlight w:val="none"/>
        </w:rPr>
        <w:t>营运场所施工安全协议书</w:t>
      </w:r>
    </w:p>
    <w:p>
      <w:pPr>
        <w:spacing w:line="384" w:lineRule="auto"/>
        <w:rPr>
          <w:rFonts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384" w:lineRule="auto"/>
        <w:rPr>
          <w:rFonts w:ascii="宋体" w:hAnsi="宋体" w:cs="宋体"/>
          <w:sz w:val="24"/>
          <w:highlight w:val="none"/>
        </w:rPr>
      </w:pPr>
      <w:r>
        <w:rPr>
          <w:rFonts w:ascii="宋体" w:hAnsi="宋体" w:cs="宋体"/>
          <w:sz w:val="24"/>
          <w:highlight w:val="none"/>
        </w:rPr>
        <w:t xml:space="preserve">      5.</w:t>
      </w:r>
      <w:r>
        <w:rPr>
          <w:rFonts w:hint="eastAsia" w:ascii="宋体" w:hAnsi="宋体" w:cs="宋体"/>
          <w:sz w:val="24"/>
          <w:highlight w:val="none"/>
        </w:rPr>
        <w:t>项目投入人员架构表</w:t>
      </w:r>
    </w:p>
    <w:p>
      <w:pPr>
        <w:spacing w:line="384" w:lineRule="auto"/>
        <w:rPr>
          <w:rFonts w:ascii="宋体" w:hAnsi="宋体" w:cs="宋体"/>
          <w:sz w:val="24"/>
          <w:highlight w:val="none"/>
        </w:rPr>
      </w:pPr>
      <w:r>
        <w:rPr>
          <w:rFonts w:ascii="宋体" w:hAnsi="宋体" w:cs="宋体"/>
          <w:sz w:val="24"/>
          <w:highlight w:val="none"/>
        </w:rPr>
        <w:t xml:space="preserve">     </w:t>
      </w:r>
    </w:p>
    <w:p>
      <w:pPr>
        <w:spacing w:line="384" w:lineRule="auto"/>
        <w:ind w:firstLine="693" w:firstLineChars="300"/>
        <w:rPr>
          <w:rFonts w:ascii="宋体" w:hAnsi="宋体" w:cs="宋体"/>
          <w:sz w:val="24"/>
          <w:highlight w:val="none"/>
        </w:rPr>
      </w:pPr>
      <w:r>
        <w:rPr>
          <w:rFonts w:ascii="宋体" w:hAnsi="宋体" w:cs="宋体"/>
          <w:sz w:val="24"/>
          <w:highlight w:val="none"/>
        </w:rPr>
        <w:t xml:space="preserve"> </w:t>
      </w:r>
    </w:p>
    <w:p>
      <w:pPr>
        <w:spacing w:line="384" w:lineRule="auto"/>
        <w:rPr>
          <w:rFonts w:ascii="宋体" w:hAnsi="宋体" w:cs="宋体"/>
          <w:sz w:val="24"/>
          <w:highlight w:val="none"/>
        </w:rPr>
      </w:pPr>
      <w:r>
        <w:rPr>
          <w:rFonts w:hint="eastAsia" w:ascii="宋体" w:hAnsi="宋体" w:cs="宋体"/>
          <w:sz w:val="24"/>
          <w:highlight w:val="none"/>
        </w:rPr>
        <w:t xml:space="preserve">     </w:t>
      </w:r>
    </w:p>
    <w:p>
      <w:pPr>
        <w:spacing w:line="384" w:lineRule="auto"/>
        <w:rPr>
          <w:rFonts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乙方：（盖章）</w:t>
      </w:r>
    </w:p>
    <w:p>
      <w:pPr>
        <w:spacing w:line="384" w:lineRule="auto"/>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384" w:lineRule="auto"/>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spacing w:line="384" w:lineRule="auto"/>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spacing w:line="384" w:lineRule="auto"/>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spacing w:line="384" w:lineRule="auto"/>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spacing w:line="384" w:lineRule="auto"/>
        <w:ind w:left="6360" w:hanging="6122"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384" w:lineRule="auto"/>
        <w:ind w:left="6360" w:hanging="6122" w:hangingChars="2650"/>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sz w:val="24"/>
          <w:highlight w:val="none"/>
        </w:rPr>
      </w:pPr>
      <w:r>
        <w:rPr>
          <w:rFonts w:hint="eastAsia" w:ascii="宋体" w:hAnsi="宋体" w:cs="宋体"/>
          <w:b/>
          <w:bCs/>
          <w:szCs w:val="21"/>
          <w:highlight w:val="none"/>
        </w:rPr>
        <w:t>附件1  发包通知书</w:t>
      </w:r>
    </w:p>
    <w:p>
      <w:pPr>
        <w:rPr>
          <w:rFonts w:ascii="仿宋" w:hAnsi="仿宋" w:eastAsia="仿宋" w:cs="仿宋_GB2312"/>
          <w:color w:val="000000" w:themeColor="text1"/>
          <w:sz w:val="28"/>
          <w:szCs w:val="28"/>
          <w:highlight w:val="none"/>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非公招</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
        <w:rPr>
          <w:highlight w:val="none"/>
        </w:rPr>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highlight w:val="none"/>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spacing w:line="360" w:lineRule="auto"/>
        <w:jc w:val="left"/>
        <w:rPr>
          <w:rFonts w:hint="eastAsia" w:ascii="宋体" w:hAnsi="宋体"/>
          <w:b/>
          <w:color w:val="auto"/>
          <w:sz w:val="18"/>
          <w:szCs w:val="18"/>
          <w:highlight w:val="none"/>
        </w:rPr>
      </w:pPr>
      <w:r>
        <w:rPr>
          <w:rFonts w:hint="eastAsia" w:ascii="宋体" w:hAnsi="宋体" w:cs="宋体"/>
          <w:b/>
          <w:bCs/>
          <w:szCs w:val="21"/>
          <w:highlight w:val="none"/>
          <w:lang w:val="en-US" w:eastAsia="zh-CN"/>
        </w:rPr>
        <w:t>附件2</w:t>
      </w:r>
      <w:r>
        <w:rPr>
          <w:rFonts w:hint="eastAsia" w:ascii="宋体" w:hAnsi="宋体"/>
          <w:b/>
          <w:color w:val="auto"/>
          <w:sz w:val="32"/>
          <w:szCs w:val="32"/>
          <w:highlight w:val="none"/>
        </w:rPr>
        <w:t xml:space="preserve">      </w:t>
      </w:r>
      <w:r>
        <w:rPr>
          <w:rFonts w:hint="eastAsia" w:ascii="宋体" w:hAnsi="宋体"/>
          <w:b/>
          <w:color w:val="auto"/>
          <w:sz w:val="18"/>
          <w:szCs w:val="18"/>
          <w:highlight w:val="none"/>
        </w:rPr>
        <w:t xml:space="preserve"> </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2"/>
        <w:rPr>
          <w:sz w:val="24"/>
          <w:highlight w:val="none"/>
        </w:rPr>
      </w:pPr>
      <w:r>
        <w:rPr>
          <w:rFonts w:hint="eastAsia"/>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（七）乙方不得向甲方工作人员提供干股或红利。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spacing w:after="0" w:line="240" w:lineRule="auto"/>
        <w:rPr>
          <w:rFonts w:ascii="宋体" w:hAnsi="宋体" w:cs="宋体"/>
          <w:color w:val="auto"/>
          <w:kern w:val="0"/>
          <w:sz w:val="24"/>
          <w:szCs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rPr>
        <w:t>（合同名称）+（合同编号）</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第七条</w:t>
      </w:r>
      <w:r>
        <w:rPr>
          <w:rFonts w:ascii="宋体" w:hAnsi="宋体"/>
          <w:color w:val="auto"/>
          <w:sz w:val="24"/>
          <w:highlight w:val="none"/>
        </w:rPr>
        <w:t>本协议一式捌份，甲方伍份，乙方三份。</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br w:type="textWrapping"/>
      </w:r>
      <w:r>
        <w:rPr>
          <w:rFonts w:hint="eastAsia" w:ascii="宋体" w:hAnsi="宋体"/>
          <w:color w:val="auto"/>
          <w:sz w:val="24"/>
          <w:highlight w:val="none"/>
        </w:rPr>
        <w:t>甲方（盖章）：                     乙方（盖章）：</w:t>
      </w:r>
    </w:p>
    <w:p>
      <w:pPr>
        <w:pStyle w:val="32"/>
        <w:tabs>
          <w:tab w:val="left" w:pos="5100"/>
        </w:tabs>
        <w:spacing w:line="360" w:lineRule="auto"/>
        <w:ind w:left="7200" w:firstLine="0" w:firstLineChars="0"/>
        <w:jc w:val="left"/>
        <w:rPr>
          <w:rFonts w:ascii="宋体" w:hAnsi="宋体"/>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ascii="宋体" w:hAnsi="宋体"/>
          <w:color w:val="auto"/>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宋体" w:cs="Batang"/>
          <w:bCs/>
          <w:kern w:val="0"/>
          <w:sz w:val="32"/>
          <w:szCs w:val="32"/>
          <w:highlight w:val="none"/>
        </w:rPr>
      </w:pPr>
      <w:r>
        <w:rPr>
          <w:rFonts w:hint="eastAsia" w:ascii="宋体" w:hAnsi="宋体" w:eastAsia="宋体" w:cs="宋体"/>
          <w:b/>
          <w:bCs/>
          <w:kern w:val="2"/>
          <w:sz w:val="21"/>
          <w:szCs w:val="21"/>
          <w:highlight w:val="none"/>
        </w:rPr>
        <w:t>附件</w:t>
      </w:r>
      <w:r>
        <w:rPr>
          <w:rFonts w:hint="eastAsia" w:ascii="宋体" w:hAnsi="宋体" w:cs="宋体"/>
          <w:b/>
          <w:bCs/>
          <w:kern w:val="2"/>
          <w:sz w:val="21"/>
          <w:szCs w:val="21"/>
          <w:highlight w:val="none"/>
          <w:lang w:val="en-US" w:eastAsia="zh-CN"/>
        </w:rPr>
        <w:t>3</w:t>
      </w:r>
    </w:p>
    <w:p>
      <w:pPr>
        <w:spacing w:line="560" w:lineRule="exact"/>
        <w:rPr>
          <w:rFonts w:ascii="黑体" w:hAnsi="黑体" w:eastAsia="黑体" w:cs="Batang"/>
          <w:bCs/>
          <w:kern w:val="0"/>
          <w:sz w:val="32"/>
          <w:szCs w:val="32"/>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1"/>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3"/>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spacing w:line="360" w:lineRule="auto"/>
        <w:rPr>
          <w:rFonts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w:t>
      </w:r>
    </w:p>
    <w:p>
      <w:pPr>
        <w:spacing w:line="360" w:lineRule="auto"/>
        <w:rPr>
          <w:rFonts w:ascii="宋体" w:hAnsi="宋体" w:cs="宋体"/>
          <w:sz w:val="24"/>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工程量报价</w:t>
      </w:r>
    </w:p>
    <w:tbl>
      <w:tblPr>
        <w:tblStyle w:val="18"/>
        <w:tblW w:w="9720" w:type="dxa"/>
        <w:tblInd w:w="0" w:type="dxa"/>
        <w:shd w:val="clear" w:color="auto" w:fill="auto"/>
        <w:tblLayout w:type="autofit"/>
        <w:tblCellMar>
          <w:top w:w="0" w:type="dxa"/>
          <w:left w:w="0" w:type="dxa"/>
          <w:bottom w:w="0" w:type="dxa"/>
          <w:right w:w="0" w:type="dxa"/>
        </w:tblCellMar>
      </w:tblPr>
      <w:tblGrid>
        <w:gridCol w:w="1345"/>
        <w:gridCol w:w="3447"/>
        <w:gridCol w:w="2116"/>
        <w:gridCol w:w="734"/>
        <w:gridCol w:w="2078"/>
      </w:tblGrid>
      <w:tr>
        <w:tblPrEx>
          <w:shd w:val="clear" w:color="auto" w:fill="auto"/>
          <w:tblCellMar>
            <w:top w:w="0" w:type="dxa"/>
            <w:left w:w="0" w:type="dxa"/>
            <w:bottom w:w="0" w:type="dxa"/>
            <w:right w:w="0" w:type="dxa"/>
          </w:tblCellMar>
        </w:tblPrEx>
        <w:trPr>
          <w:trHeight w:val="795" w:hRule="atLeast"/>
        </w:trPr>
        <w:tc>
          <w:tcPr>
            <w:tcW w:w="7652"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shd w:val="clear" w:color="auto" w:fill="auto"/>
          <w:tblCellMar>
            <w:top w:w="0" w:type="dxa"/>
            <w:left w:w="0" w:type="dxa"/>
            <w:bottom w:w="0" w:type="dxa"/>
            <w:right w:w="0" w:type="dxa"/>
          </w:tblCellMar>
        </w:tblPrEx>
        <w:trPr>
          <w:trHeight w:val="570" w:hRule="atLeast"/>
        </w:trPr>
        <w:tc>
          <w:tcPr>
            <w:tcW w:w="479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2118"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81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45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85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208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4799"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合计=1+2+3+5</w:t>
            </w:r>
          </w:p>
        </w:tc>
        <w:tc>
          <w:tcPr>
            <w:tcW w:w="285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r>
      <w:tr>
        <w:tblPrEx>
          <w:shd w:val="clear" w:color="auto" w:fill="auto"/>
          <w:tblCellMar>
            <w:top w:w="0" w:type="dxa"/>
            <w:left w:w="0" w:type="dxa"/>
            <w:bottom w:w="0" w:type="dxa"/>
            <w:right w:w="0" w:type="dxa"/>
          </w:tblCellMar>
        </w:tblPrEx>
        <w:trPr>
          <w:trHeight w:val="360" w:hRule="atLeast"/>
        </w:trPr>
        <w:tc>
          <w:tcPr>
            <w:tcW w:w="7652"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shd w:val="clear" w:color="auto" w:fill="auto"/>
          <w:tblCellMar>
            <w:top w:w="0" w:type="dxa"/>
            <w:left w:w="0" w:type="dxa"/>
            <w:bottom w:w="0" w:type="dxa"/>
            <w:right w:w="0" w:type="dxa"/>
          </w:tblCellMar>
        </w:tblPrEx>
        <w:trPr>
          <w:trHeight w:val="360" w:hRule="atLeast"/>
        </w:trPr>
        <w:tc>
          <w:tcPr>
            <w:tcW w:w="4799" w:type="dxa"/>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118"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281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表—04</w:t>
            </w: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hint="eastAsia" w:ascii="宋体" w:hAnsi="宋体" w:cs="宋体"/>
          <w:b/>
          <w:bCs/>
          <w:szCs w:val="21"/>
          <w:highlight w:val="none"/>
        </w:rPr>
      </w:pPr>
    </w:p>
    <w:tbl>
      <w:tblPr>
        <w:tblStyle w:val="18"/>
        <w:tblW w:w="10365" w:type="dxa"/>
        <w:tblInd w:w="0" w:type="dxa"/>
        <w:shd w:val="clear" w:color="auto" w:fill="auto"/>
        <w:tblLayout w:type="autofit"/>
        <w:tblCellMar>
          <w:top w:w="0" w:type="dxa"/>
          <w:left w:w="0" w:type="dxa"/>
          <w:bottom w:w="0" w:type="dxa"/>
          <w:right w:w="0" w:type="dxa"/>
        </w:tblCellMar>
      </w:tblPr>
      <w:tblGrid>
        <w:gridCol w:w="559"/>
        <w:gridCol w:w="116"/>
        <w:gridCol w:w="1274"/>
        <w:gridCol w:w="121"/>
        <w:gridCol w:w="1467"/>
        <w:gridCol w:w="63"/>
        <w:gridCol w:w="1230"/>
        <w:gridCol w:w="486"/>
        <w:gridCol w:w="212"/>
        <w:gridCol w:w="590"/>
        <w:gridCol w:w="239"/>
        <w:gridCol w:w="591"/>
        <w:gridCol w:w="231"/>
        <w:gridCol w:w="65"/>
        <w:gridCol w:w="400"/>
        <w:gridCol w:w="470"/>
        <w:gridCol w:w="451"/>
        <w:gridCol w:w="862"/>
        <w:gridCol w:w="16"/>
        <w:gridCol w:w="922"/>
      </w:tblGrid>
      <w:tr>
        <w:tblPrEx>
          <w:shd w:val="clear" w:color="auto" w:fill="auto"/>
          <w:tblCellMar>
            <w:top w:w="0" w:type="dxa"/>
            <w:left w:w="0" w:type="dxa"/>
            <w:bottom w:w="0" w:type="dxa"/>
            <w:right w:w="0" w:type="dxa"/>
          </w:tblCellMar>
        </w:tblPrEx>
        <w:trPr>
          <w:trHeight w:val="795" w:hRule="atLeast"/>
        </w:trPr>
        <w:tc>
          <w:tcPr>
            <w:tcW w:w="10365" w:type="dxa"/>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shd w:val="clear" w:color="auto" w:fill="auto"/>
          <w:tblCellMar>
            <w:top w:w="0" w:type="dxa"/>
            <w:left w:w="0" w:type="dxa"/>
            <w:bottom w:w="0" w:type="dxa"/>
            <w:right w:w="0" w:type="dxa"/>
          </w:tblCellMar>
        </w:tblPrEx>
        <w:trPr>
          <w:trHeight w:val="570" w:hRule="atLeast"/>
        </w:trPr>
        <w:tc>
          <w:tcPr>
            <w:tcW w:w="6118"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52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72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trHeight w:val="360" w:hRule="atLeast"/>
        </w:trPr>
        <w:tc>
          <w:tcPr>
            <w:tcW w:w="5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81"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8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69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21"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8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shd w:val="clear" w:color="auto" w:fill="auto"/>
          <w:tblCellMar>
            <w:top w:w="0" w:type="dxa"/>
            <w:left w:w="0" w:type="dxa"/>
            <w:bottom w:w="0" w:type="dxa"/>
            <w:right w:w="0" w:type="dxa"/>
          </w:tblCellMar>
        </w:tblPrEx>
        <w:trPr>
          <w:trHeight w:val="9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8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040101005</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反应池北池人工清挖 淤泥</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1.人工池底清泥沙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2.人工垂直运输上池面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3.人工池面转运淤泥到指定地点   人力车</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040103002</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1.淤泥运输 汽车运渠泥 20公里内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2.淤泥排放</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050102003</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原土种植 芦苇</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1.竹种类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2.竹胸径或根盘丛径</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株(丛)</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840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栽植水生植物风车草</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栽植水生植物睡莲</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185</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010903003</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湿地石堤补漏</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1.防水层做法</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2.砂浆厚度、配合比</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3.钢丝网规格</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031202002</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石块人工清洗</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1.除锈级别</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2.涂刷(喷)品种</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3.分层内容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4.涂刷(喷)遍数、漆膜厚度</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工日</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041103001001</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围堰</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单价措施合计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440" w:hRule="atLeast"/>
        </w:trPr>
        <w:tc>
          <w:tcPr>
            <w:tcW w:w="8565" w:type="dxa"/>
            <w:gridSpan w:val="1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230" w:hRule="atLeast"/>
        </w:trPr>
        <w:tc>
          <w:tcPr>
            <w:tcW w:w="8565" w:type="dxa"/>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7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45" w:hRule="atLeast"/>
        </w:trPr>
        <w:tc>
          <w:tcPr>
            <w:tcW w:w="10365" w:type="dxa"/>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shd w:val="clear" w:color="auto" w:fill="auto"/>
          <w:tblCellMar>
            <w:top w:w="0" w:type="dxa"/>
            <w:left w:w="0" w:type="dxa"/>
            <w:bottom w:w="0" w:type="dxa"/>
            <w:right w:w="0" w:type="dxa"/>
          </w:tblCellMar>
        </w:tblPrEx>
        <w:trPr>
          <w:trHeight w:val="345" w:hRule="atLeast"/>
        </w:trPr>
        <w:tc>
          <w:tcPr>
            <w:tcW w:w="6118" w:type="dxa"/>
            <w:gridSpan w:val="10"/>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1526"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2721"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r>
        <w:tblPrEx>
          <w:shd w:val="clear" w:color="auto" w:fill="auto"/>
          <w:tblCellMar>
            <w:top w:w="0" w:type="dxa"/>
            <w:left w:w="0" w:type="dxa"/>
            <w:bottom w:w="0" w:type="dxa"/>
            <w:right w:w="0" w:type="dxa"/>
          </w:tblCellMar>
        </w:tblPrEx>
        <w:trPr>
          <w:gridAfter w:val="2"/>
          <w:wAfter w:w="938" w:type="dxa"/>
          <w:trHeight w:val="600" w:hRule="atLeast"/>
        </w:trPr>
        <w:tc>
          <w:tcPr>
            <w:tcW w:w="9427"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shd w:val="clear" w:color="auto" w:fill="auto"/>
          <w:tblCellMar>
            <w:top w:w="0" w:type="dxa"/>
            <w:left w:w="0" w:type="dxa"/>
            <w:bottom w:w="0" w:type="dxa"/>
            <w:right w:w="0" w:type="dxa"/>
          </w:tblCellMar>
        </w:tblPrEx>
        <w:trPr>
          <w:gridAfter w:val="2"/>
          <w:wAfter w:w="938" w:type="dxa"/>
          <w:trHeight w:val="22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shd w:val="clear" w:color="auto" w:fill="auto"/>
          <w:tblCellMar>
            <w:top w:w="0" w:type="dxa"/>
            <w:left w:w="0" w:type="dxa"/>
            <w:bottom w:w="0" w:type="dxa"/>
            <w:right w:w="0" w:type="dxa"/>
          </w:tblCellMar>
        </w:tblPrEx>
        <w:trPr>
          <w:gridAfter w:val="2"/>
          <w:wAfter w:w="938" w:type="dxa"/>
          <w:trHeight w:val="780" w:hRule="atLeast"/>
        </w:trPr>
        <w:tc>
          <w:tcPr>
            <w:tcW w:w="67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6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8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31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shd w:val="clear" w:color="auto" w:fill="auto"/>
          <w:tblCellMar>
            <w:top w:w="0" w:type="dxa"/>
            <w:left w:w="0" w:type="dxa"/>
            <w:bottom w:w="0" w:type="dxa"/>
            <w:right w:w="0" w:type="dxa"/>
          </w:tblCellMar>
        </w:tblPrEx>
        <w:trPr>
          <w:gridAfter w:val="2"/>
          <w:wAfter w:w="938" w:type="dxa"/>
          <w:trHeight w:val="614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rPr>
            </w:pPr>
            <w:r>
              <w:rPr>
                <w:rFonts w:hint="eastAsia" w:ascii="宋体" w:hAnsi="宋体" w:cs="宋体"/>
                <w:i w:val="0"/>
                <w:color w:val="000000"/>
                <w:kern w:val="0"/>
                <w:sz w:val="20"/>
                <w:szCs w:val="20"/>
                <w:highlight w:val="none"/>
                <w:u w:val="none"/>
                <w:lang w:val="en-US" w:eastAsia="zh-CN" w:bidi="ar"/>
              </w:rPr>
              <w:t>9090.88</w:t>
            </w: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2"/>
          <w:wAfter w:w="938" w:type="dxa"/>
          <w:trHeight w:val="210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粤041109009001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以分部分项的人工费与施工机具费之和为计算基础；市级文明工地0.60%；省级文明工地1.20%</w:t>
            </w:r>
          </w:p>
        </w:tc>
      </w:tr>
      <w:tr>
        <w:tblPrEx>
          <w:shd w:val="clear" w:color="auto" w:fill="auto"/>
          <w:tblCellMar>
            <w:top w:w="0" w:type="dxa"/>
            <w:left w:w="0" w:type="dxa"/>
            <w:bottom w:w="0" w:type="dxa"/>
            <w:right w:w="0" w:type="dxa"/>
          </w:tblCellMar>
        </w:tblPrEx>
        <w:trPr>
          <w:gridAfter w:val="2"/>
          <w:wAfter w:w="938" w:type="dxa"/>
          <w:trHeight w:val="82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041109002001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以夜间施工项目人工费的20%计算</w:t>
            </w:r>
          </w:p>
        </w:tc>
      </w:tr>
      <w:tr>
        <w:tblPrEx>
          <w:shd w:val="clear" w:color="auto" w:fill="auto"/>
          <w:tblCellMar>
            <w:top w:w="0" w:type="dxa"/>
            <w:left w:w="0" w:type="dxa"/>
            <w:bottom w:w="0" w:type="dxa"/>
            <w:right w:w="0" w:type="dxa"/>
          </w:tblCellMar>
        </w:tblPrEx>
        <w:trPr>
          <w:gridAfter w:val="2"/>
          <w:wAfter w:w="938" w:type="dxa"/>
          <w:trHeight w:val="1560" w:hRule="atLeast"/>
        </w:trPr>
        <w:tc>
          <w:tcPr>
            <w:tcW w:w="67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041109005001</w:t>
            </w:r>
          </w:p>
        </w:tc>
        <w:tc>
          <w:tcPr>
            <w:tcW w:w="15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交通疏解员增加费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8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按照项目分部分项人工费的15%计算（有方案的按照方案</w:t>
            </w:r>
          </w:p>
        </w:tc>
      </w:tr>
      <w:tr>
        <w:tblPrEx>
          <w:shd w:val="clear" w:color="auto" w:fill="auto"/>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gridAfter w:val="2"/>
          <w:wAfter w:w="938" w:type="dxa"/>
          <w:trHeight w:val="14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shd w:val="clear" w:color="auto" w:fill="auto"/>
          <w:tblCellMar>
            <w:top w:w="0" w:type="dxa"/>
            <w:left w:w="0" w:type="dxa"/>
            <w:bottom w:w="0" w:type="dxa"/>
            <w:right w:w="0" w:type="dxa"/>
          </w:tblCellMar>
        </w:tblPrEx>
        <w:trPr>
          <w:gridAfter w:val="2"/>
          <w:wAfter w:w="938" w:type="dxa"/>
          <w:trHeight w:val="660" w:hRule="atLeast"/>
        </w:trPr>
        <w:tc>
          <w:tcPr>
            <w:tcW w:w="9427"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shd w:val="clear" w:color="auto" w:fill="auto"/>
          <w:tblCellMar>
            <w:top w:w="0" w:type="dxa"/>
            <w:left w:w="0" w:type="dxa"/>
            <w:bottom w:w="0" w:type="dxa"/>
            <w:right w:w="0" w:type="dxa"/>
          </w:tblCellMar>
        </w:tblPrEx>
        <w:trPr>
          <w:gridAfter w:val="2"/>
          <w:wAfter w:w="938" w:type="dxa"/>
          <w:trHeight w:val="38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shd w:val="clear" w:color="auto" w:fill="auto"/>
          <w:tblCellMar>
            <w:top w:w="0" w:type="dxa"/>
            <w:left w:w="0" w:type="dxa"/>
            <w:bottom w:w="0" w:type="dxa"/>
            <w:right w:w="0" w:type="dxa"/>
          </w:tblCellMar>
        </w:tblPrEx>
        <w:trPr>
          <w:gridAfter w:val="2"/>
          <w:wAfter w:w="938" w:type="dxa"/>
          <w:trHeight w:val="825" w:hRule="atLeast"/>
        </w:trPr>
        <w:tc>
          <w:tcPr>
            <w:tcW w:w="67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6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8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31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shd w:val="clear" w:color="auto" w:fill="auto"/>
          <w:tblCellMar>
            <w:top w:w="0" w:type="dxa"/>
            <w:left w:w="0" w:type="dxa"/>
            <w:bottom w:w="0" w:type="dxa"/>
            <w:right w:w="0" w:type="dxa"/>
          </w:tblCellMar>
        </w:tblPrEx>
        <w:trPr>
          <w:gridAfter w:val="2"/>
          <w:wAfter w:w="938" w:type="dxa"/>
          <w:trHeight w:val="88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结算时据实结算。</w:t>
            </w:r>
          </w:p>
        </w:tc>
      </w:tr>
      <w:tr>
        <w:tblPrEx>
          <w:shd w:val="clear" w:color="auto" w:fill="auto"/>
          <w:tblCellMar>
            <w:top w:w="0" w:type="dxa"/>
            <w:left w:w="0" w:type="dxa"/>
            <w:bottom w:w="0" w:type="dxa"/>
            <w:right w:w="0" w:type="dxa"/>
          </w:tblCellMar>
        </w:tblPrEx>
        <w:trPr>
          <w:gridAfter w:val="2"/>
          <w:wAfter w:w="938" w:type="dxa"/>
          <w:trHeight w:val="108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041108001001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按实际发生或经批准的施工方案计算</w:t>
            </w:r>
          </w:p>
        </w:tc>
      </w:tr>
      <w:tr>
        <w:tblPrEx>
          <w:shd w:val="clear" w:color="auto" w:fill="auto"/>
          <w:tblCellMar>
            <w:top w:w="0" w:type="dxa"/>
            <w:left w:w="0" w:type="dxa"/>
            <w:bottom w:w="0" w:type="dxa"/>
            <w:right w:w="0" w:type="dxa"/>
          </w:tblCellMar>
        </w:tblPrEx>
        <w:trPr>
          <w:gridAfter w:val="2"/>
          <w:wAfter w:w="938" w:type="dxa"/>
          <w:trHeight w:val="232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粤041109008001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赶工措施费=（1-δ）*分部分项的（人工费+施工机具费）*0.30 （0.8≤δ＜1   式中：δ=合同工期/定额工期）</w:t>
            </w:r>
          </w:p>
        </w:tc>
      </w:tr>
      <w:tr>
        <w:tblPrEx>
          <w:shd w:val="clear" w:color="auto" w:fill="auto"/>
          <w:tblCellMar>
            <w:top w:w="0" w:type="dxa"/>
            <w:left w:w="0" w:type="dxa"/>
            <w:bottom w:w="0" w:type="dxa"/>
            <w:right w:w="0" w:type="dxa"/>
          </w:tblCellMar>
        </w:tblPrEx>
        <w:trPr>
          <w:gridAfter w:val="2"/>
          <w:wAfter w:w="938" w:type="dxa"/>
          <w:trHeight w:val="108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shd w:val="clear" w:color="auto" w:fill="auto"/>
          <w:tblCellMar>
            <w:top w:w="0" w:type="dxa"/>
            <w:left w:w="0" w:type="dxa"/>
            <w:bottom w:w="0" w:type="dxa"/>
            <w:right w:w="0" w:type="dxa"/>
          </w:tblCellMar>
        </w:tblPrEx>
        <w:trPr>
          <w:gridAfter w:val="2"/>
          <w:wAfter w:w="938" w:type="dxa"/>
          <w:trHeight w:val="360" w:hRule="atLeast"/>
        </w:trPr>
        <w:tc>
          <w:tcPr>
            <w:tcW w:w="5528"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bl>
    <w:p>
      <w:pPr>
        <w:spacing w:line="360" w:lineRule="auto"/>
        <w:rPr>
          <w:rFonts w:hint="eastAsia" w:ascii="宋体" w:hAnsi="宋体" w:cs="宋体"/>
          <w:b/>
          <w:bCs/>
          <w:szCs w:val="21"/>
          <w:highlight w:val="none"/>
        </w:rPr>
      </w:pPr>
    </w:p>
    <w:tbl>
      <w:tblPr>
        <w:tblStyle w:val="18"/>
        <w:tblW w:w="9045" w:type="dxa"/>
        <w:tblInd w:w="0" w:type="dxa"/>
        <w:shd w:val="clear" w:color="auto" w:fill="auto"/>
        <w:tblLayout w:type="autofit"/>
        <w:tblCellMar>
          <w:top w:w="0" w:type="dxa"/>
          <w:left w:w="0" w:type="dxa"/>
          <w:bottom w:w="0" w:type="dxa"/>
          <w:right w:w="0" w:type="dxa"/>
        </w:tblCellMar>
      </w:tblPr>
      <w:tblGrid>
        <w:gridCol w:w="750"/>
        <w:gridCol w:w="491"/>
        <w:gridCol w:w="1204"/>
        <w:gridCol w:w="1820"/>
        <w:gridCol w:w="741"/>
        <w:gridCol w:w="362"/>
        <w:gridCol w:w="162"/>
        <w:gridCol w:w="905"/>
        <w:gridCol w:w="110"/>
        <w:gridCol w:w="435"/>
        <w:gridCol w:w="336"/>
        <w:gridCol w:w="1080"/>
        <w:gridCol w:w="649"/>
      </w:tblGrid>
      <w:tr>
        <w:tblPrEx>
          <w:tblCellMar>
            <w:top w:w="0" w:type="dxa"/>
            <w:left w:w="0" w:type="dxa"/>
            <w:bottom w:w="0" w:type="dxa"/>
            <w:right w:w="0" w:type="dxa"/>
          </w:tblCellMar>
        </w:tblPrEx>
        <w:trPr>
          <w:trHeight w:val="795" w:hRule="atLeast"/>
        </w:trPr>
        <w:tc>
          <w:tcPr>
            <w:tcW w:w="9045"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CellMar>
            <w:top w:w="0" w:type="dxa"/>
            <w:left w:w="0" w:type="dxa"/>
            <w:bottom w:w="0" w:type="dxa"/>
            <w:right w:w="0" w:type="dxa"/>
          </w:tblCellMar>
        </w:tblPrEx>
        <w:trPr>
          <w:trHeight w:val="200" w:hRule="atLeast"/>
        </w:trPr>
        <w:tc>
          <w:tcPr>
            <w:tcW w:w="536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17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241"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02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45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206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02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26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c>
          <w:tcPr>
            <w:tcW w:w="145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06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9045"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注：材料（工程设备）暂估单价进入清单项目综合单价，此处不汇总。</w:t>
            </w:r>
          </w:p>
        </w:tc>
      </w:tr>
      <w:tr>
        <w:tblPrEx>
          <w:tblCellMar>
            <w:top w:w="0" w:type="dxa"/>
            <w:left w:w="0" w:type="dxa"/>
            <w:bottom w:w="0" w:type="dxa"/>
            <w:right w:w="0" w:type="dxa"/>
          </w:tblCellMar>
        </w:tblPrEx>
        <w:trPr>
          <w:trHeight w:val="360" w:hRule="atLeast"/>
        </w:trPr>
        <w:tc>
          <w:tcPr>
            <w:tcW w:w="536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77"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500"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表—12</w:t>
            </w:r>
          </w:p>
        </w:tc>
      </w:tr>
      <w:tr>
        <w:tblPrEx>
          <w:shd w:val="clear" w:color="auto" w:fill="auto"/>
          <w:tblCellMar>
            <w:top w:w="0" w:type="dxa"/>
            <w:left w:w="0" w:type="dxa"/>
            <w:bottom w:w="0" w:type="dxa"/>
            <w:right w:w="0" w:type="dxa"/>
          </w:tblCellMar>
        </w:tblPrEx>
        <w:trPr>
          <w:gridAfter w:val="1"/>
          <w:wAfter w:w="649" w:type="dxa"/>
          <w:trHeight w:val="795" w:hRule="atLeast"/>
        </w:trPr>
        <w:tc>
          <w:tcPr>
            <w:tcW w:w="8396"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shd w:val="clear" w:color="auto" w:fill="auto"/>
          <w:tblCellMar>
            <w:top w:w="0" w:type="dxa"/>
            <w:left w:w="0" w:type="dxa"/>
            <w:bottom w:w="0" w:type="dxa"/>
            <w:right w:w="0" w:type="dxa"/>
          </w:tblCellMar>
        </w:tblPrEx>
        <w:trPr>
          <w:gridAfter w:val="1"/>
          <w:wAfter w:w="649" w:type="dxa"/>
          <w:trHeight w:val="570" w:hRule="atLeast"/>
        </w:trPr>
        <w:tc>
          <w:tcPr>
            <w:tcW w:w="500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4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96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gridAfter w:val="1"/>
          <w:wAfter w:w="649" w:type="dxa"/>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6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42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8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8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shd w:val="clear" w:color="auto" w:fill="auto"/>
          <w:tblCellMar>
            <w:top w:w="0" w:type="dxa"/>
            <w:left w:w="0" w:type="dxa"/>
            <w:bottom w:w="0" w:type="dxa"/>
            <w:right w:w="0" w:type="dxa"/>
          </w:tblCellMar>
        </w:tblPrEx>
        <w:trPr>
          <w:gridAfter w:val="1"/>
          <w:wAfter w:w="649" w:type="dxa"/>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316"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08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CellMar>
            <w:top w:w="0" w:type="dxa"/>
            <w:left w:w="0" w:type="dxa"/>
            <w:bottom w:w="0" w:type="dxa"/>
            <w:right w:w="0" w:type="dxa"/>
          </w:tblCellMar>
        </w:tblPrEx>
        <w:trPr>
          <w:gridAfter w:val="1"/>
          <w:wAfter w:w="649" w:type="dxa"/>
          <w:trHeight w:val="360" w:hRule="atLeast"/>
        </w:trPr>
        <w:tc>
          <w:tcPr>
            <w:tcW w:w="5006"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339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shd w:val="clear" w:color="auto" w:fill="auto"/>
          <w:tblCellMar>
            <w:top w:w="0" w:type="dxa"/>
            <w:left w:w="0" w:type="dxa"/>
            <w:bottom w:w="0" w:type="dxa"/>
            <w:right w:w="0" w:type="dxa"/>
          </w:tblCellMar>
        </w:tblPrEx>
        <w:trPr>
          <w:gridAfter w:val="1"/>
          <w:wAfter w:w="649" w:type="dxa"/>
          <w:trHeight w:val="360" w:hRule="atLeast"/>
        </w:trPr>
        <w:tc>
          <w:tcPr>
            <w:tcW w:w="5006" w:type="dxa"/>
            <w:gridSpan w:val="5"/>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429" w:type="dxa"/>
            <w:gridSpan w:val="3"/>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96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表—13</w:t>
            </w: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附件5 ：项目投入人员架构表</w:t>
      </w:r>
    </w:p>
    <w:p>
      <w:pPr>
        <w:adjustRightInd w:val="0"/>
        <w:snapToGrid w:val="0"/>
        <w:jc w:val="left"/>
        <w:rPr>
          <w:rFonts w:hint="eastAsia" w:ascii="方正小标宋简体" w:hAnsi="方正小标宋简体" w:eastAsia="方正小标宋简体" w:cs="方正小标宋简体"/>
          <w:color w:val="auto"/>
          <w:sz w:val="32"/>
          <w:szCs w:val="32"/>
          <w:highlight w:val="none"/>
        </w:rPr>
      </w:pPr>
      <w:r>
        <w:rPr>
          <w:rFonts w:hint="eastAsia" w:ascii="宋体" w:hAnsi="宋体" w:eastAsia="宋体" w:cs="宋体"/>
          <w:b/>
          <w:bCs w:val="0"/>
          <w:color w:val="auto"/>
          <w:sz w:val="21"/>
          <w:szCs w:val="21"/>
          <w:highlight w:val="none"/>
          <w:lang w:val="en-US" w:eastAsia="zh-CN"/>
        </w:rPr>
        <w:t>附件6：</w:t>
      </w:r>
      <w:r>
        <w:rPr>
          <w:rFonts w:hint="eastAsia" w:ascii="宋体" w:hAnsi="宋体" w:eastAsia="宋体" w:cs="宋体"/>
          <w:b/>
          <w:bCs w:val="0"/>
          <w:color w:val="auto"/>
          <w:sz w:val="21"/>
          <w:szCs w:val="21"/>
          <w:highlight w:val="none"/>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pStyle w:val="2"/>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bookmarkStart w:id="0" w:name="_GoBack"/>
      <w:bookmarkEnd w:id="0"/>
    </w:p>
    <w:p>
      <w:pPr>
        <w:pStyle w:val="5"/>
        <w:spacing w:line="360" w:lineRule="auto"/>
        <w:jc w:val="both"/>
        <w:rPr>
          <w:rFonts w:hint="eastAsia" w:ascii="仿宋" w:hAnsi="仿宋" w:eastAsia="仿宋" w:cs="仿宋_GB2312"/>
          <w:sz w:val="28"/>
          <w:szCs w:val="28"/>
          <w:highlight w:val="none"/>
        </w:rPr>
      </w:pPr>
    </w:p>
    <w:p>
      <w:pPr>
        <w:pStyle w:val="5"/>
        <w:spacing w:line="360" w:lineRule="auto"/>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pStyle w:val="11"/>
        <w:tabs>
          <w:tab w:val="left" w:pos="1260"/>
        </w:tabs>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spacing w:val="100"/>
          <w:w w:val="110"/>
          <w:kern w:val="0"/>
          <w:sz w:val="28"/>
          <w:szCs w:val="28"/>
          <w:highlight w:val="none"/>
        </w:rPr>
      </w:pPr>
      <w:r>
        <w:rPr>
          <w:rFonts w:hint="eastAsia" w:ascii="仿宋" w:hAnsi="仿宋" w:eastAsia="仿宋" w:cs="仿宋_GB2312"/>
          <w:b/>
          <w:spacing w:val="100"/>
          <w:w w:val="110"/>
          <w:kern w:val="0"/>
          <w:sz w:val="28"/>
          <w:szCs w:val="28"/>
          <w:highlight w:val="none"/>
        </w:rPr>
        <w:t>项目</w:t>
      </w:r>
    </w:p>
    <w:p>
      <w:pPr>
        <w:pStyle w:val="11"/>
        <w:jc w:val="center"/>
        <w:rPr>
          <w:rFonts w:ascii="仿宋" w:hAnsi="仿宋" w:eastAsia="仿宋" w:cs="仿宋_GB2312"/>
          <w:b/>
          <w:sz w:val="28"/>
          <w:szCs w:val="28"/>
          <w:highlight w:val="none"/>
        </w:rPr>
      </w:pPr>
    </w:p>
    <w:p>
      <w:pPr>
        <w:pStyle w:val="11"/>
        <w:tabs>
          <w:tab w:val="left" w:pos="1260"/>
        </w:tabs>
        <w:jc w:val="center"/>
        <w:rPr>
          <w:rFonts w:ascii="仿宋" w:hAnsi="仿宋" w:eastAsia="仿宋" w:cs="仿宋_GB2312"/>
          <w:b/>
          <w:spacing w:val="100"/>
          <w:w w:val="110"/>
          <w:sz w:val="28"/>
          <w:szCs w:val="28"/>
          <w:highlight w:val="none"/>
        </w:rPr>
      </w:pPr>
      <w:r>
        <w:rPr>
          <w:rFonts w:hint="eastAsia" w:ascii="仿宋" w:hAnsi="仿宋" w:eastAsia="仿宋" w:cs="仿宋_GB2312"/>
          <w:b/>
          <w:spacing w:val="100"/>
          <w:w w:val="110"/>
          <w:kern w:val="0"/>
          <w:sz w:val="28"/>
          <w:szCs w:val="28"/>
          <w:highlight w:val="none"/>
        </w:rPr>
        <w:t>询价响应文件</w:t>
      </w:r>
    </w:p>
    <w:p>
      <w:pPr>
        <w:pStyle w:val="11"/>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（正本/副本）</w:t>
      </w:r>
    </w:p>
    <w:p>
      <w:pPr>
        <w:pStyle w:val="11"/>
        <w:jc w:val="center"/>
        <w:rPr>
          <w:rFonts w:ascii="仿宋" w:hAnsi="仿宋" w:eastAsia="仿宋" w:cs="仿宋_GB2312"/>
          <w:b/>
          <w:sz w:val="28"/>
          <w:szCs w:val="28"/>
          <w:highlight w:val="none"/>
        </w:rPr>
      </w:pPr>
    </w:p>
    <w:p>
      <w:pPr>
        <w:pStyle w:val="11"/>
        <w:jc w:val="center"/>
        <w:rPr>
          <w:rFonts w:ascii="仿宋" w:hAnsi="仿宋" w:eastAsia="仿宋" w:cs="仿宋_GB2312"/>
          <w:b/>
          <w:sz w:val="28"/>
          <w:szCs w:val="28"/>
          <w:highlight w:val="none"/>
        </w:rPr>
      </w:pPr>
    </w:p>
    <w:p>
      <w:pPr>
        <w:pStyle w:val="11"/>
        <w:spacing w:line="360" w:lineRule="auto"/>
        <w:ind w:firstLine="840" w:firstLineChars="3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项目编号（包、组号）：</w:t>
      </w:r>
    </w:p>
    <w:p>
      <w:pPr>
        <w:pStyle w:val="10"/>
        <w:spacing w:line="360" w:lineRule="auto"/>
        <w:ind w:left="1958" w:leftChars="399" w:hanging="1120" w:hangingChars="400"/>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rPr>
        <w:t>项目名称：广州市净水有限公司竹料分公司2021年人工湿地大修项目</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第二次</w:t>
      </w:r>
      <w:r>
        <w:rPr>
          <w:rFonts w:hint="eastAsia" w:ascii="仿宋" w:hAnsi="仿宋" w:eastAsia="仿宋" w:cs="仿宋_GB2312"/>
          <w:sz w:val="28"/>
          <w:szCs w:val="28"/>
          <w:highlight w:val="none"/>
          <w:lang w:eastAsia="zh-CN"/>
        </w:rPr>
        <w:t>）</w:t>
      </w: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spacing w:line="360" w:lineRule="auto"/>
        <w:ind w:firstLine="3117" w:firstLineChars="1109"/>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rPr>
        <w:t>报价单位名称：</w:t>
      </w:r>
    </w:p>
    <w:p>
      <w:pPr>
        <w:autoSpaceDE w:val="0"/>
        <w:autoSpaceDN w:val="0"/>
        <w:spacing w:line="240" w:lineRule="atLeast"/>
        <w:jc w:val="both"/>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日期：</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年</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月</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w:t>
      </w:r>
    </w:p>
    <w:p>
      <w:pPr>
        <w:autoSpaceDE w:val="0"/>
        <w:autoSpaceDN w:val="0"/>
        <w:adjustRightInd w:val="0"/>
        <w:jc w:val="center"/>
        <w:rPr>
          <w:rFonts w:ascii="仿宋" w:hAnsi="仿宋" w:eastAsia="仿宋" w:cs="仿宋_GB2312"/>
          <w:szCs w:val="21"/>
          <w:highlight w:val="none"/>
        </w:rPr>
        <w:sectPr>
          <w:headerReference r:id="rId9" w:type="default"/>
          <w:footerReference r:id="rId11" w:type="default"/>
          <w:headerReference r:id="rId10"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 w:hAnsi="仿宋" w:eastAsia="仿宋" w:cs="仿宋_GB2312"/>
          <w:highlight w:val="none"/>
        </w:rPr>
      </w:pPr>
      <w:r>
        <w:rPr>
          <w:rFonts w:hint="eastAsia" w:ascii="仿宋" w:hAnsi="仿宋" w:eastAsia="仿宋" w:cs="仿宋_GB2312"/>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
              <w:rPr>
                <w:rFonts w:hint="eastAsia"/>
                <w:highlight w:val="none"/>
              </w:rPr>
            </w:pPr>
          </w:p>
          <w:p>
            <w:pPr>
              <w:spacing w:line="360" w:lineRule="auto"/>
              <w:jc w:val="left"/>
              <w:rPr>
                <w:rFonts w:ascii="宋体" w:hAnsi="宋体"/>
                <w:sz w:val="24"/>
                <w:szCs w:val="24"/>
                <w:highlight w:val="none"/>
              </w:rPr>
            </w:pP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2资格证明文件</w:t>
      </w: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关于资格的声明函</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致：（项目实施单位）</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2. </w:t>
      </w:r>
    </w:p>
    <w:p>
      <w:pPr>
        <w:spacing w:line="480" w:lineRule="exac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（相关证明文件附后）</w:t>
      </w: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w:t>
      </w:r>
    </w:p>
    <w:p>
      <w:pPr>
        <w:adjustRightInd w:val="0"/>
        <w:snapToGrid w:val="0"/>
        <w:spacing w:line="300" w:lineRule="auto"/>
        <w:ind w:firstLine="560" w:firstLineChars="200"/>
        <w:rPr>
          <w:rFonts w:ascii="仿宋" w:hAnsi="仿宋" w:eastAsia="仿宋" w:cs="仿宋_GB2312"/>
          <w:sz w:val="28"/>
          <w:szCs w:val="28"/>
          <w:highlight w:val="none"/>
        </w:rPr>
      </w:pP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 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3 报价意向承诺及声明函</w:t>
      </w:r>
    </w:p>
    <w:p>
      <w:pPr>
        <w:spacing w:line="360" w:lineRule="auto"/>
        <w:jc w:val="center"/>
        <w:rPr>
          <w:rFonts w:ascii="仿宋" w:hAnsi="仿宋" w:eastAsia="仿宋" w:cs="仿宋_GB2312"/>
          <w:b/>
          <w:sz w:val="36"/>
          <w:szCs w:val="36"/>
          <w:highlight w:val="none"/>
        </w:rPr>
      </w:pPr>
      <w:r>
        <w:rPr>
          <w:rFonts w:hint="eastAsia" w:ascii="仿宋" w:hAnsi="仿宋" w:eastAsia="仿宋" w:cs="仿宋_GB2312"/>
          <w:b/>
          <w:sz w:val="36"/>
          <w:szCs w:val="36"/>
          <w:highlight w:val="none"/>
        </w:rPr>
        <w:t>报 价 意 向 承 诺 及 声 明 函</w:t>
      </w:r>
    </w:p>
    <w:p>
      <w:pPr>
        <w:pStyle w:val="27"/>
        <w:adjustRightInd w:val="0"/>
        <w:ind w:right="-1" w:firstLine="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kern w:val="0"/>
          <w:sz w:val="24"/>
          <w:highlight w:val="none"/>
        </w:rPr>
        <w:t>1.</w:t>
      </w:r>
      <w:r>
        <w:rPr>
          <w:rFonts w:hint="eastAsia" w:ascii="仿宋" w:hAnsi="仿宋" w:eastAsia="仿宋" w:cs="仿宋_GB2312"/>
          <w:sz w:val="24"/>
          <w:highlight w:val="none"/>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2.现我方承诺：</w:t>
      </w:r>
      <w:r>
        <w:rPr>
          <w:rFonts w:hint="eastAsia" w:ascii="仿宋" w:hAnsi="仿宋" w:eastAsia="仿宋" w:cs="仿宋_GB2312"/>
          <w:kern w:val="0"/>
          <w:sz w:val="24"/>
          <w:highlight w:val="none"/>
        </w:rPr>
        <w:t>愿以人民币元（小写：</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5.如果我方获得承包资格，我方保证将</w:t>
      </w:r>
      <w:r>
        <w:rPr>
          <w:rFonts w:hint="eastAsia" w:ascii="仿宋" w:hAnsi="仿宋" w:eastAsia="仿宋" w:cs="仿宋_GB2312"/>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⑶ 本公司没有处于被责令停业的状态；没有处于被建设行政主管部门取消</w:t>
      </w:r>
      <w:r>
        <w:rPr>
          <w:rFonts w:hint="eastAsia" w:ascii="仿宋" w:hAnsi="仿宋" w:eastAsia="仿宋" w:cs="仿宋_GB2312"/>
          <w:sz w:val="24"/>
          <w:highlight w:val="none"/>
          <w:lang w:eastAsia="zh-CN"/>
        </w:rPr>
        <w:t>询价</w:t>
      </w:r>
      <w:r>
        <w:rPr>
          <w:rFonts w:hint="eastAsia" w:ascii="仿宋" w:hAnsi="仿宋" w:eastAsia="仿宋" w:cs="仿宋_GB2312"/>
          <w:sz w:val="24"/>
          <w:highlight w:val="none"/>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⑷ 本公司及其有隶属关系的机构没有参加本项目的前期工作编写工作。</w:t>
      </w:r>
    </w:p>
    <w:p>
      <w:pPr>
        <w:pStyle w:val="25"/>
        <w:ind w:left="-539" w:leftChars="-257" w:firstLine="496"/>
        <w:rPr>
          <w:rFonts w:ascii="仿宋" w:hAnsi="仿宋" w:eastAsia="仿宋" w:cs="仿宋_GB2312"/>
          <w:highlight w:val="none"/>
        </w:rPr>
      </w:pPr>
      <w:r>
        <w:rPr>
          <w:rFonts w:hint="eastAsia" w:ascii="仿宋" w:hAnsi="仿宋" w:eastAsia="仿宋" w:cs="仿宋_GB2312"/>
          <w:highlight w:val="none"/>
        </w:rPr>
        <w:t>本公司违反上述承诺，或本声明陈述与事实不符，经查实，本公司愿意接受公开通报，承担由此带来的法律后果。</w:t>
      </w:r>
    </w:p>
    <w:p>
      <w:pPr>
        <w:pStyle w:val="25"/>
        <w:ind w:firstLine="496"/>
        <w:rPr>
          <w:rFonts w:ascii="仿宋" w:hAnsi="仿宋" w:eastAsia="仿宋" w:cs="仿宋_GB2312"/>
          <w:highlight w:val="none"/>
        </w:rPr>
      </w:pPr>
    </w:p>
    <w:p>
      <w:pPr>
        <w:pStyle w:val="25"/>
        <w:ind w:firstLine="496"/>
        <w:rPr>
          <w:rFonts w:ascii="仿宋" w:hAnsi="仿宋" w:eastAsia="仿宋" w:cs="仿宋_GB2312"/>
          <w:highlight w:val="none"/>
          <w:u w:val="single"/>
        </w:rPr>
      </w:pPr>
      <w:r>
        <w:rPr>
          <w:rFonts w:hint="eastAsia" w:ascii="仿宋" w:hAnsi="仿宋" w:eastAsia="仿宋" w:cs="仿宋_GB2312"/>
          <w:highlight w:val="none"/>
        </w:rPr>
        <w:t>承包意向人：(盖公章)</w:t>
      </w:r>
    </w:p>
    <w:p>
      <w:pPr>
        <w:pStyle w:val="25"/>
        <w:ind w:firstLine="496"/>
        <w:rPr>
          <w:rFonts w:ascii="仿宋" w:hAnsi="仿宋" w:eastAsia="仿宋" w:cs="仿宋_GB2312"/>
          <w:highlight w:val="none"/>
        </w:rPr>
      </w:pPr>
      <w:r>
        <w:rPr>
          <w:rFonts w:hint="eastAsia" w:ascii="仿宋" w:hAnsi="仿宋" w:eastAsia="仿宋" w:cs="仿宋_GB2312"/>
          <w:highlight w:val="none"/>
        </w:rPr>
        <w:t>法定代表人（签名或盖</w:t>
      </w:r>
      <w:r>
        <w:rPr>
          <w:rFonts w:hint="eastAsia" w:ascii="仿宋" w:hAnsi="仿宋" w:eastAsia="仿宋" w:cs="仿宋_GB2312"/>
          <w:highlight w:val="none"/>
          <w:lang w:val="en-US" w:eastAsia="zh-CN"/>
        </w:rPr>
        <w:t>私</w:t>
      </w:r>
      <w:r>
        <w:rPr>
          <w:rFonts w:hint="eastAsia" w:ascii="仿宋" w:hAnsi="仿宋" w:eastAsia="仿宋" w:cs="仿宋_GB2312"/>
          <w:highlight w:val="none"/>
        </w:rPr>
        <w:t>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highlight w:val="none"/>
        </w:rPr>
      </w:pPr>
      <w:r>
        <w:rPr>
          <w:rFonts w:hint="eastAsia" w:ascii="仿宋" w:hAnsi="仿宋" w:eastAsia="仿宋" w:cs="仿宋_GB2312"/>
          <w:snapToGrid w:val="0"/>
          <w:spacing w:val="4"/>
          <w:kern w:val="0"/>
          <w:sz w:val="24"/>
          <w:highlight w:val="none"/>
        </w:rPr>
        <w:t xml:space="preserve">日    期：  年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月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日    </w:t>
      </w:r>
    </w:p>
    <w:p>
      <w:pPr>
        <w:pStyle w:val="25"/>
        <w:ind w:firstLine="496"/>
        <w:rPr>
          <w:rFonts w:ascii="仿宋" w:hAnsi="仿宋" w:eastAsia="仿宋" w:cs="仿宋_GB2312"/>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4 拟投入本项目的项目负责人情况表</w:t>
      </w:r>
    </w:p>
    <w:tbl>
      <w:tblPr>
        <w:tblStyle w:val="1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661" w:type="dxa"/>
            <w:gridSpan w:val="2"/>
          </w:tcPr>
          <w:p>
            <w:pPr>
              <w:jc w:val="center"/>
              <w:rPr>
                <w:rFonts w:ascii="仿宋" w:hAnsi="仿宋" w:eastAsia="仿宋" w:cs="仿宋_GB2312"/>
                <w:b/>
                <w:sz w:val="28"/>
                <w:szCs w:val="28"/>
                <w:highlight w:val="none"/>
              </w:rPr>
            </w:pPr>
          </w:p>
        </w:tc>
        <w:tc>
          <w:tcPr>
            <w:tcW w:w="1661"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661" w:type="dxa"/>
            <w:gridSpan w:val="2"/>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3322" w:type="dxa"/>
            <w:gridSpan w:val="4"/>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3322" w:type="dxa"/>
            <w:gridSpan w:val="4"/>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996"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年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both"/>
        <w:rPr>
          <w:rFonts w:hint="eastAsia"/>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5工程量清单</w:t>
      </w:r>
    </w:p>
    <w:tbl>
      <w:tblPr>
        <w:tblStyle w:val="18"/>
        <w:tblW w:w="9720" w:type="dxa"/>
        <w:tblInd w:w="0" w:type="dxa"/>
        <w:shd w:val="clear" w:color="auto" w:fill="auto"/>
        <w:tblLayout w:type="autofit"/>
        <w:tblCellMar>
          <w:top w:w="0" w:type="dxa"/>
          <w:left w:w="0" w:type="dxa"/>
          <w:bottom w:w="0" w:type="dxa"/>
          <w:right w:w="0" w:type="dxa"/>
        </w:tblCellMar>
      </w:tblPr>
      <w:tblGrid>
        <w:gridCol w:w="1345"/>
        <w:gridCol w:w="3447"/>
        <w:gridCol w:w="2116"/>
        <w:gridCol w:w="734"/>
        <w:gridCol w:w="2078"/>
      </w:tblGrid>
      <w:tr>
        <w:tblPrEx>
          <w:tblCellMar>
            <w:top w:w="0" w:type="dxa"/>
            <w:left w:w="0" w:type="dxa"/>
            <w:bottom w:w="0" w:type="dxa"/>
            <w:right w:w="0" w:type="dxa"/>
          </w:tblCellMar>
        </w:tblPrEx>
        <w:trPr>
          <w:trHeight w:val="795" w:hRule="atLeast"/>
        </w:trPr>
        <w:tc>
          <w:tcPr>
            <w:tcW w:w="7652"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CellMar>
            <w:top w:w="0" w:type="dxa"/>
            <w:left w:w="0" w:type="dxa"/>
            <w:bottom w:w="0" w:type="dxa"/>
            <w:right w:w="0" w:type="dxa"/>
          </w:tblCellMar>
        </w:tblPrEx>
        <w:trPr>
          <w:trHeight w:val="570" w:hRule="atLeast"/>
        </w:trPr>
        <w:tc>
          <w:tcPr>
            <w:tcW w:w="479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2118"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81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45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85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208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4799"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合计=1+2+3+5</w:t>
            </w:r>
          </w:p>
        </w:tc>
        <w:tc>
          <w:tcPr>
            <w:tcW w:w="285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r>
      <w:tr>
        <w:tblPrEx>
          <w:shd w:val="clear" w:color="auto" w:fill="auto"/>
          <w:tblCellMar>
            <w:top w:w="0" w:type="dxa"/>
            <w:left w:w="0" w:type="dxa"/>
            <w:bottom w:w="0" w:type="dxa"/>
            <w:right w:w="0" w:type="dxa"/>
          </w:tblCellMar>
        </w:tblPrEx>
        <w:trPr>
          <w:trHeight w:val="360" w:hRule="atLeast"/>
        </w:trPr>
        <w:tc>
          <w:tcPr>
            <w:tcW w:w="7652"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CellMar>
            <w:top w:w="0" w:type="dxa"/>
            <w:left w:w="0" w:type="dxa"/>
            <w:bottom w:w="0" w:type="dxa"/>
            <w:right w:w="0" w:type="dxa"/>
          </w:tblCellMar>
        </w:tblPrEx>
        <w:trPr>
          <w:trHeight w:val="360" w:hRule="atLeast"/>
        </w:trPr>
        <w:tc>
          <w:tcPr>
            <w:tcW w:w="4799" w:type="dxa"/>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118"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281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表—04</w:t>
            </w: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hint="eastAsia" w:ascii="宋体" w:hAnsi="宋体" w:cs="宋体"/>
          <w:b/>
          <w:bCs/>
          <w:szCs w:val="21"/>
          <w:highlight w:val="none"/>
        </w:rPr>
      </w:pPr>
    </w:p>
    <w:tbl>
      <w:tblPr>
        <w:tblStyle w:val="18"/>
        <w:tblW w:w="10365" w:type="dxa"/>
        <w:tblInd w:w="0" w:type="dxa"/>
        <w:shd w:val="clear" w:color="auto" w:fill="auto"/>
        <w:tblLayout w:type="autofit"/>
        <w:tblCellMar>
          <w:top w:w="0" w:type="dxa"/>
          <w:left w:w="0" w:type="dxa"/>
          <w:bottom w:w="0" w:type="dxa"/>
          <w:right w:w="0" w:type="dxa"/>
        </w:tblCellMar>
      </w:tblPr>
      <w:tblGrid>
        <w:gridCol w:w="559"/>
        <w:gridCol w:w="116"/>
        <w:gridCol w:w="1274"/>
        <w:gridCol w:w="121"/>
        <w:gridCol w:w="1467"/>
        <w:gridCol w:w="63"/>
        <w:gridCol w:w="1230"/>
        <w:gridCol w:w="486"/>
        <w:gridCol w:w="212"/>
        <w:gridCol w:w="590"/>
        <w:gridCol w:w="239"/>
        <w:gridCol w:w="591"/>
        <w:gridCol w:w="231"/>
        <w:gridCol w:w="65"/>
        <w:gridCol w:w="400"/>
        <w:gridCol w:w="470"/>
        <w:gridCol w:w="451"/>
        <w:gridCol w:w="862"/>
        <w:gridCol w:w="16"/>
        <w:gridCol w:w="922"/>
      </w:tblGrid>
      <w:tr>
        <w:tblPrEx>
          <w:tblCellMar>
            <w:top w:w="0" w:type="dxa"/>
            <w:left w:w="0" w:type="dxa"/>
            <w:bottom w:w="0" w:type="dxa"/>
            <w:right w:w="0" w:type="dxa"/>
          </w:tblCellMar>
        </w:tblPrEx>
        <w:trPr>
          <w:trHeight w:val="795" w:hRule="atLeast"/>
        </w:trPr>
        <w:tc>
          <w:tcPr>
            <w:tcW w:w="10365" w:type="dxa"/>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shd w:val="clear" w:color="auto" w:fill="auto"/>
          <w:tblCellMar>
            <w:top w:w="0" w:type="dxa"/>
            <w:left w:w="0" w:type="dxa"/>
            <w:bottom w:w="0" w:type="dxa"/>
            <w:right w:w="0" w:type="dxa"/>
          </w:tblCellMar>
        </w:tblPrEx>
        <w:trPr>
          <w:trHeight w:val="570" w:hRule="atLeast"/>
        </w:trPr>
        <w:tc>
          <w:tcPr>
            <w:tcW w:w="6118"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52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72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trHeight w:val="360" w:hRule="atLeast"/>
        </w:trPr>
        <w:tc>
          <w:tcPr>
            <w:tcW w:w="5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81"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8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69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21"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CellMar>
            <w:top w:w="0" w:type="dxa"/>
            <w:left w:w="0" w:type="dxa"/>
            <w:bottom w:w="0" w:type="dxa"/>
            <w:right w:w="0" w:type="dxa"/>
          </w:tblCellMar>
        </w:tblPrEx>
        <w:trPr>
          <w:trHeight w:val="36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8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shd w:val="clear" w:color="auto" w:fill="auto"/>
          <w:tblCellMar>
            <w:top w:w="0" w:type="dxa"/>
            <w:left w:w="0" w:type="dxa"/>
            <w:bottom w:w="0" w:type="dxa"/>
            <w:right w:w="0" w:type="dxa"/>
          </w:tblCellMar>
        </w:tblPrEx>
        <w:trPr>
          <w:trHeight w:val="9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8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040101005</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反应池北池人工清挖 淤泥</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1.人工池底清泥沙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2.人工垂直运输上池面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3.人工池面转运淤泥到指定地点   人力车</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040103002</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1.淤泥运输 汽车运渠泥 20公里内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2.淤泥排放</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050102003</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原土种植 芦苇</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1.竹种类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2.竹胸径或根盘丛径</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株(丛)</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840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栽植水生植物风车草</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栽植水生植物睡莲</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185</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010903003</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湿地石堤补漏</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1.防水层做法</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2.砂浆厚度、配合比</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3.钢丝网规格</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031202002</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石块人工清洗</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1.除锈级别</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2.涂刷(喷)品种</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3.分层内容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4.涂刷(喷)遍数、漆膜厚度</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工日</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041103001001</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围堰</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单价措施合计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440" w:hRule="atLeast"/>
        </w:trPr>
        <w:tc>
          <w:tcPr>
            <w:tcW w:w="8565" w:type="dxa"/>
            <w:gridSpan w:val="1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230" w:hRule="atLeast"/>
        </w:trPr>
        <w:tc>
          <w:tcPr>
            <w:tcW w:w="8565" w:type="dxa"/>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7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2"/>
          <w:wAfter w:w="938" w:type="dxa"/>
          <w:trHeight w:val="600" w:hRule="atLeast"/>
        </w:trPr>
        <w:tc>
          <w:tcPr>
            <w:tcW w:w="9427"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CellMar>
            <w:top w:w="0" w:type="dxa"/>
            <w:left w:w="0" w:type="dxa"/>
            <w:bottom w:w="0" w:type="dxa"/>
            <w:right w:w="0" w:type="dxa"/>
          </w:tblCellMar>
        </w:tblPrEx>
        <w:trPr>
          <w:gridAfter w:val="2"/>
          <w:wAfter w:w="938" w:type="dxa"/>
          <w:trHeight w:val="22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CellMar>
            <w:top w:w="0" w:type="dxa"/>
            <w:left w:w="0" w:type="dxa"/>
            <w:bottom w:w="0" w:type="dxa"/>
            <w:right w:w="0" w:type="dxa"/>
          </w:tblCellMar>
        </w:tblPrEx>
        <w:trPr>
          <w:gridAfter w:val="2"/>
          <w:wAfter w:w="938" w:type="dxa"/>
          <w:trHeight w:val="780" w:hRule="atLeast"/>
        </w:trPr>
        <w:tc>
          <w:tcPr>
            <w:tcW w:w="67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6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8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31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CellMar>
            <w:top w:w="0" w:type="dxa"/>
            <w:left w:w="0" w:type="dxa"/>
            <w:bottom w:w="0" w:type="dxa"/>
            <w:right w:w="0" w:type="dxa"/>
          </w:tblCellMar>
        </w:tblPrEx>
        <w:trPr>
          <w:gridAfter w:val="2"/>
          <w:wAfter w:w="938" w:type="dxa"/>
          <w:trHeight w:val="614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rPr>
            </w:pPr>
            <w:r>
              <w:rPr>
                <w:rFonts w:hint="eastAsia" w:ascii="宋体" w:hAnsi="宋体" w:cs="宋体"/>
                <w:i w:val="0"/>
                <w:color w:val="000000"/>
                <w:kern w:val="0"/>
                <w:sz w:val="20"/>
                <w:szCs w:val="20"/>
                <w:highlight w:val="none"/>
                <w:u w:val="none"/>
                <w:lang w:val="en-US" w:eastAsia="zh-CN" w:bidi="ar"/>
              </w:rPr>
              <w:t>9090.88</w:t>
            </w: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br w:type="textWrapping"/>
            </w:r>
          </w:p>
        </w:tc>
      </w:tr>
      <w:tr>
        <w:tblPrEx>
          <w:tblCellMar>
            <w:top w:w="0" w:type="dxa"/>
            <w:left w:w="0" w:type="dxa"/>
            <w:bottom w:w="0" w:type="dxa"/>
            <w:right w:w="0" w:type="dxa"/>
          </w:tblCellMar>
        </w:tblPrEx>
        <w:trPr>
          <w:gridAfter w:val="2"/>
          <w:wAfter w:w="938" w:type="dxa"/>
          <w:trHeight w:val="210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粤041109009001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以分部分项的人工费与施工机具费之和为计算基础；市级文明工地0.60%；省级文明工地1.20%</w:t>
            </w:r>
          </w:p>
        </w:tc>
      </w:tr>
      <w:tr>
        <w:tblPrEx>
          <w:shd w:val="clear" w:color="auto" w:fill="auto"/>
          <w:tblCellMar>
            <w:top w:w="0" w:type="dxa"/>
            <w:left w:w="0" w:type="dxa"/>
            <w:bottom w:w="0" w:type="dxa"/>
            <w:right w:w="0" w:type="dxa"/>
          </w:tblCellMar>
        </w:tblPrEx>
        <w:trPr>
          <w:gridAfter w:val="2"/>
          <w:wAfter w:w="938" w:type="dxa"/>
          <w:trHeight w:val="82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041109002001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以夜间施工项目人工费的20%计算</w:t>
            </w:r>
          </w:p>
        </w:tc>
      </w:tr>
      <w:tr>
        <w:tblPrEx>
          <w:tblCellMar>
            <w:top w:w="0" w:type="dxa"/>
            <w:left w:w="0" w:type="dxa"/>
            <w:bottom w:w="0" w:type="dxa"/>
            <w:right w:w="0" w:type="dxa"/>
          </w:tblCellMar>
        </w:tblPrEx>
        <w:trPr>
          <w:gridAfter w:val="2"/>
          <w:wAfter w:w="938" w:type="dxa"/>
          <w:trHeight w:val="1560" w:hRule="atLeast"/>
        </w:trPr>
        <w:tc>
          <w:tcPr>
            <w:tcW w:w="67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041109005001</w:t>
            </w:r>
          </w:p>
        </w:tc>
        <w:tc>
          <w:tcPr>
            <w:tcW w:w="15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交通疏解员增加费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8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按照项目分部分项人工费的15%计算（有方案的按照方案</w:t>
            </w:r>
          </w:p>
        </w:tc>
      </w:tr>
      <w:tr>
        <w:tblPrEx>
          <w:shd w:val="clear" w:color="auto" w:fill="auto"/>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复核人（造价工程师）：</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gridAfter w:val="2"/>
          <w:wAfter w:w="938" w:type="dxa"/>
          <w:trHeight w:val="14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shd w:val="clear" w:color="auto" w:fill="auto"/>
          <w:tblCellMar>
            <w:top w:w="0" w:type="dxa"/>
            <w:left w:w="0" w:type="dxa"/>
            <w:bottom w:w="0" w:type="dxa"/>
            <w:right w:w="0" w:type="dxa"/>
          </w:tblCellMar>
        </w:tblPrEx>
        <w:trPr>
          <w:gridAfter w:val="2"/>
          <w:wAfter w:w="938" w:type="dxa"/>
          <w:trHeight w:val="660" w:hRule="atLeast"/>
        </w:trPr>
        <w:tc>
          <w:tcPr>
            <w:tcW w:w="9427"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shd w:val="clear" w:color="auto" w:fill="auto"/>
          <w:tblCellMar>
            <w:top w:w="0" w:type="dxa"/>
            <w:left w:w="0" w:type="dxa"/>
            <w:bottom w:w="0" w:type="dxa"/>
            <w:right w:w="0" w:type="dxa"/>
          </w:tblCellMar>
        </w:tblPrEx>
        <w:trPr>
          <w:gridAfter w:val="2"/>
          <w:wAfter w:w="938" w:type="dxa"/>
          <w:trHeight w:val="38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shd w:val="clear" w:color="auto" w:fill="auto"/>
          <w:tblCellMar>
            <w:top w:w="0" w:type="dxa"/>
            <w:left w:w="0" w:type="dxa"/>
            <w:bottom w:w="0" w:type="dxa"/>
            <w:right w:w="0" w:type="dxa"/>
          </w:tblCellMar>
        </w:tblPrEx>
        <w:trPr>
          <w:gridAfter w:val="2"/>
          <w:wAfter w:w="938" w:type="dxa"/>
          <w:trHeight w:val="825" w:hRule="atLeast"/>
        </w:trPr>
        <w:tc>
          <w:tcPr>
            <w:tcW w:w="67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6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8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31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CellMar>
            <w:top w:w="0" w:type="dxa"/>
            <w:left w:w="0" w:type="dxa"/>
            <w:bottom w:w="0" w:type="dxa"/>
            <w:right w:w="0" w:type="dxa"/>
          </w:tblCellMar>
        </w:tblPrEx>
        <w:trPr>
          <w:gridAfter w:val="2"/>
          <w:wAfter w:w="938" w:type="dxa"/>
          <w:trHeight w:val="88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结算时据实结算。</w:t>
            </w:r>
          </w:p>
        </w:tc>
      </w:tr>
      <w:tr>
        <w:tblPrEx>
          <w:tblCellMar>
            <w:top w:w="0" w:type="dxa"/>
            <w:left w:w="0" w:type="dxa"/>
            <w:bottom w:w="0" w:type="dxa"/>
            <w:right w:w="0" w:type="dxa"/>
          </w:tblCellMar>
        </w:tblPrEx>
        <w:trPr>
          <w:gridAfter w:val="2"/>
          <w:wAfter w:w="938" w:type="dxa"/>
          <w:trHeight w:val="108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041108001001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按实际发生或经批准的施工方案计算</w:t>
            </w:r>
          </w:p>
        </w:tc>
      </w:tr>
      <w:tr>
        <w:tblPrEx>
          <w:tblCellMar>
            <w:top w:w="0" w:type="dxa"/>
            <w:left w:w="0" w:type="dxa"/>
            <w:bottom w:w="0" w:type="dxa"/>
            <w:right w:w="0" w:type="dxa"/>
          </w:tblCellMar>
        </w:tblPrEx>
        <w:trPr>
          <w:gridAfter w:val="2"/>
          <w:wAfter w:w="938" w:type="dxa"/>
          <w:trHeight w:val="232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粤041109008001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赶工措施费=（1-δ）*分部分项的（人工费+施工机具费）*0.30 （0.8≤δ＜1   式中：δ=合同工期/定额工期）</w:t>
            </w:r>
          </w:p>
        </w:tc>
      </w:tr>
      <w:tr>
        <w:tblPrEx>
          <w:shd w:val="clear" w:color="auto" w:fill="auto"/>
          <w:tblCellMar>
            <w:top w:w="0" w:type="dxa"/>
            <w:left w:w="0" w:type="dxa"/>
            <w:bottom w:w="0" w:type="dxa"/>
            <w:right w:w="0" w:type="dxa"/>
          </w:tblCellMar>
        </w:tblPrEx>
        <w:trPr>
          <w:gridAfter w:val="2"/>
          <w:wAfter w:w="938" w:type="dxa"/>
          <w:trHeight w:val="108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shd w:val="clear" w:color="auto" w:fill="auto"/>
          <w:tblCellMar>
            <w:top w:w="0" w:type="dxa"/>
            <w:left w:w="0" w:type="dxa"/>
            <w:bottom w:w="0" w:type="dxa"/>
            <w:right w:w="0" w:type="dxa"/>
          </w:tblCellMar>
        </w:tblPrEx>
        <w:trPr>
          <w:gridAfter w:val="2"/>
          <w:wAfter w:w="938" w:type="dxa"/>
          <w:trHeight w:val="360" w:hRule="atLeast"/>
        </w:trPr>
        <w:tc>
          <w:tcPr>
            <w:tcW w:w="5528"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bl>
    <w:p>
      <w:pPr>
        <w:spacing w:line="360" w:lineRule="auto"/>
        <w:rPr>
          <w:rFonts w:hint="eastAsia" w:ascii="宋体" w:hAnsi="宋体" w:cs="宋体"/>
          <w:b/>
          <w:bCs/>
          <w:szCs w:val="21"/>
          <w:highlight w:val="none"/>
        </w:rPr>
      </w:pPr>
    </w:p>
    <w:tbl>
      <w:tblPr>
        <w:tblStyle w:val="18"/>
        <w:tblW w:w="9045" w:type="dxa"/>
        <w:tblInd w:w="0" w:type="dxa"/>
        <w:shd w:val="clear" w:color="auto" w:fill="auto"/>
        <w:tblLayout w:type="autofit"/>
        <w:tblCellMar>
          <w:top w:w="0" w:type="dxa"/>
          <w:left w:w="0" w:type="dxa"/>
          <w:bottom w:w="0" w:type="dxa"/>
          <w:right w:w="0" w:type="dxa"/>
        </w:tblCellMar>
      </w:tblPr>
      <w:tblGrid>
        <w:gridCol w:w="750"/>
        <w:gridCol w:w="491"/>
        <w:gridCol w:w="1204"/>
        <w:gridCol w:w="1820"/>
        <w:gridCol w:w="741"/>
        <w:gridCol w:w="362"/>
        <w:gridCol w:w="162"/>
        <w:gridCol w:w="905"/>
        <w:gridCol w:w="110"/>
        <w:gridCol w:w="435"/>
        <w:gridCol w:w="336"/>
        <w:gridCol w:w="1080"/>
        <w:gridCol w:w="649"/>
      </w:tblGrid>
      <w:tr>
        <w:tblPrEx>
          <w:tblCellMar>
            <w:top w:w="0" w:type="dxa"/>
            <w:left w:w="0" w:type="dxa"/>
            <w:bottom w:w="0" w:type="dxa"/>
            <w:right w:w="0" w:type="dxa"/>
          </w:tblCellMar>
        </w:tblPrEx>
        <w:trPr>
          <w:trHeight w:val="795" w:hRule="atLeast"/>
        </w:trPr>
        <w:tc>
          <w:tcPr>
            <w:tcW w:w="9045"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CellMar>
            <w:top w:w="0" w:type="dxa"/>
            <w:left w:w="0" w:type="dxa"/>
            <w:bottom w:w="0" w:type="dxa"/>
            <w:right w:w="0" w:type="dxa"/>
          </w:tblCellMar>
        </w:tblPrEx>
        <w:trPr>
          <w:trHeight w:val="200" w:hRule="atLeast"/>
        </w:trPr>
        <w:tc>
          <w:tcPr>
            <w:tcW w:w="536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17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241"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02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45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206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02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26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c>
          <w:tcPr>
            <w:tcW w:w="145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06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9045"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注：材料（工程设备）暂估单价进入清单项目综合单价，此处不汇总。</w:t>
            </w:r>
          </w:p>
        </w:tc>
      </w:tr>
      <w:tr>
        <w:tblPrEx>
          <w:tblCellMar>
            <w:top w:w="0" w:type="dxa"/>
            <w:left w:w="0" w:type="dxa"/>
            <w:bottom w:w="0" w:type="dxa"/>
            <w:right w:w="0" w:type="dxa"/>
          </w:tblCellMar>
        </w:tblPrEx>
        <w:trPr>
          <w:trHeight w:val="360" w:hRule="atLeast"/>
        </w:trPr>
        <w:tc>
          <w:tcPr>
            <w:tcW w:w="536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77"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500"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表—12</w:t>
            </w:r>
          </w:p>
        </w:tc>
      </w:tr>
      <w:tr>
        <w:tblPrEx>
          <w:tblCellMar>
            <w:top w:w="0" w:type="dxa"/>
            <w:left w:w="0" w:type="dxa"/>
            <w:bottom w:w="0" w:type="dxa"/>
            <w:right w:w="0" w:type="dxa"/>
          </w:tblCellMar>
        </w:tblPrEx>
        <w:trPr>
          <w:gridAfter w:val="1"/>
          <w:wAfter w:w="649" w:type="dxa"/>
          <w:trHeight w:val="795" w:hRule="atLeast"/>
        </w:trPr>
        <w:tc>
          <w:tcPr>
            <w:tcW w:w="8396"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shd w:val="clear" w:color="auto" w:fill="auto"/>
          <w:tblCellMar>
            <w:top w:w="0" w:type="dxa"/>
            <w:left w:w="0" w:type="dxa"/>
            <w:bottom w:w="0" w:type="dxa"/>
            <w:right w:w="0" w:type="dxa"/>
          </w:tblCellMar>
        </w:tblPrEx>
        <w:trPr>
          <w:gridAfter w:val="1"/>
          <w:wAfter w:w="649" w:type="dxa"/>
          <w:trHeight w:val="570" w:hRule="atLeast"/>
        </w:trPr>
        <w:tc>
          <w:tcPr>
            <w:tcW w:w="500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4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96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gridAfter w:val="1"/>
          <w:wAfter w:w="649" w:type="dxa"/>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6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42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8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8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shd w:val="clear" w:color="auto" w:fill="auto"/>
          <w:tblCellMar>
            <w:top w:w="0" w:type="dxa"/>
            <w:left w:w="0" w:type="dxa"/>
            <w:bottom w:w="0" w:type="dxa"/>
            <w:right w:w="0" w:type="dxa"/>
          </w:tblCellMar>
        </w:tblPrEx>
        <w:trPr>
          <w:gridAfter w:val="1"/>
          <w:wAfter w:w="649" w:type="dxa"/>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7316"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08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gridAfter w:val="1"/>
          <w:wAfter w:w="649" w:type="dxa"/>
          <w:trHeight w:val="360" w:hRule="atLeast"/>
        </w:trPr>
        <w:tc>
          <w:tcPr>
            <w:tcW w:w="5006"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339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bl>
    <w:p>
      <w:pPr>
        <w:jc w:val="both"/>
        <w:rPr>
          <w:rFonts w:hint="eastAsia" w:ascii="仿宋" w:hAnsi="仿宋" w:eastAsia="仿宋" w:cs="仿宋_GB2312"/>
          <w:b/>
          <w:sz w:val="28"/>
          <w:szCs w:val="28"/>
          <w:highlight w:val="none"/>
          <w:lang w:eastAsia="zh-CN"/>
        </w:rPr>
      </w:pPr>
    </w:p>
    <w:p>
      <w:pPr>
        <w:pStyle w:val="2"/>
        <w:rPr>
          <w:rFonts w:hint="eastAsia"/>
          <w:highlight w:val="none"/>
          <w:lang w:eastAsia="zh-CN"/>
        </w:rPr>
      </w:pPr>
    </w:p>
    <w:p>
      <w:pPr>
        <w:pStyle w:val="2"/>
        <w:jc w:val="center"/>
        <w:rPr>
          <w:rFonts w:hint="eastAsia"/>
          <w:sz w:val="28"/>
          <w:szCs w:val="28"/>
          <w:highlight w:val="none"/>
        </w:rPr>
      </w:pPr>
      <w:r>
        <w:rPr>
          <w:rFonts w:hint="eastAsia" w:ascii="仿宋_GB2312" w:hAnsi="仿宋_GB2312" w:cs="仿宋_GB2312"/>
          <w:b/>
          <w:sz w:val="28"/>
          <w:szCs w:val="28"/>
          <w:highlight w:val="none"/>
          <w:lang w:val="en-US" w:eastAsia="zh-CN"/>
        </w:rPr>
        <w:t>6 项目单位、人员相关情况证明</w:t>
      </w:r>
    </w:p>
    <w:sectPr>
      <w:headerReference r:id="rId12" w:type="default"/>
      <w:footerReference r:id="rId13"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Calisto MT">
    <w:panose1 w:val="02040603050505030304"/>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1</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E6E45"/>
    <w:rsid w:val="001033F4"/>
    <w:rsid w:val="00113C90"/>
    <w:rsid w:val="001303A7"/>
    <w:rsid w:val="001573AC"/>
    <w:rsid w:val="00170F56"/>
    <w:rsid w:val="00172A27"/>
    <w:rsid w:val="00213AE2"/>
    <w:rsid w:val="00226167"/>
    <w:rsid w:val="00283D77"/>
    <w:rsid w:val="00293D88"/>
    <w:rsid w:val="002B098E"/>
    <w:rsid w:val="002B5A58"/>
    <w:rsid w:val="002D112B"/>
    <w:rsid w:val="0033207F"/>
    <w:rsid w:val="003434F2"/>
    <w:rsid w:val="003511F9"/>
    <w:rsid w:val="003641AF"/>
    <w:rsid w:val="00365CFC"/>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B588B"/>
    <w:rsid w:val="005C0D4B"/>
    <w:rsid w:val="005F3B1A"/>
    <w:rsid w:val="00606877"/>
    <w:rsid w:val="00611396"/>
    <w:rsid w:val="00621CAD"/>
    <w:rsid w:val="00663714"/>
    <w:rsid w:val="006A4BAF"/>
    <w:rsid w:val="006B062A"/>
    <w:rsid w:val="006B5BEE"/>
    <w:rsid w:val="00755775"/>
    <w:rsid w:val="00760BA5"/>
    <w:rsid w:val="007A691D"/>
    <w:rsid w:val="007B4EC7"/>
    <w:rsid w:val="007C2517"/>
    <w:rsid w:val="007D1F8A"/>
    <w:rsid w:val="007F6D27"/>
    <w:rsid w:val="0081150E"/>
    <w:rsid w:val="00830A44"/>
    <w:rsid w:val="00855717"/>
    <w:rsid w:val="00870CE2"/>
    <w:rsid w:val="0087285C"/>
    <w:rsid w:val="0087704D"/>
    <w:rsid w:val="008B642B"/>
    <w:rsid w:val="008D0175"/>
    <w:rsid w:val="008F55E6"/>
    <w:rsid w:val="008F7374"/>
    <w:rsid w:val="0090201C"/>
    <w:rsid w:val="009529B1"/>
    <w:rsid w:val="00964E4F"/>
    <w:rsid w:val="00982CDA"/>
    <w:rsid w:val="009C4A0E"/>
    <w:rsid w:val="009E7E94"/>
    <w:rsid w:val="00A51E44"/>
    <w:rsid w:val="00A8461C"/>
    <w:rsid w:val="00AE0316"/>
    <w:rsid w:val="00AF7698"/>
    <w:rsid w:val="00B117EC"/>
    <w:rsid w:val="00B52256"/>
    <w:rsid w:val="00B84CC5"/>
    <w:rsid w:val="00B857E9"/>
    <w:rsid w:val="00B95FEA"/>
    <w:rsid w:val="00BD3A21"/>
    <w:rsid w:val="00BF7E39"/>
    <w:rsid w:val="00C47306"/>
    <w:rsid w:val="00CA1777"/>
    <w:rsid w:val="00CF4C91"/>
    <w:rsid w:val="00CF7EFD"/>
    <w:rsid w:val="00D178A4"/>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225268"/>
    <w:rsid w:val="027228BA"/>
    <w:rsid w:val="027A5F7E"/>
    <w:rsid w:val="02C34928"/>
    <w:rsid w:val="03F97C93"/>
    <w:rsid w:val="05087E50"/>
    <w:rsid w:val="057316FE"/>
    <w:rsid w:val="06382740"/>
    <w:rsid w:val="06F253F2"/>
    <w:rsid w:val="078B13D3"/>
    <w:rsid w:val="07984E92"/>
    <w:rsid w:val="07DF75F9"/>
    <w:rsid w:val="07FF3771"/>
    <w:rsid w:val="087B58FD"/>
    <w:rsid w:val="08E60740"/>
    <w:rsid w:val="09036FEC"/>
    <w:rsid w:val="09B207F9"/>
    <w:rsid w:val="0AC842F4"/>
    <w:rsid w:val="0ACD7A21"/>
    <w:rsid w:val="0AFD1714"/>
    <w:rsid w:val="0B021542"/>
    <w:rsid w:val="0B044923"/>
    <w:rsid w:val="0B50371D"/>
    <w:rsid w:val="0B856175"/>
    <w:rsid w:val="0C0C4F5E"/>
    <w:rsid w:val="0D3C5A42"/>
    <w:rsid w:val="0E147B86"/>
    <w:rsid w:val="0E1806AD"/>
    <w:rsid w:val="0E317B07"/>
    <w:rsid w:val="0E871FE6"/>
    <w:rsid w:val="0F8D020F"/>
    <w:rsid w:val="106E6CB2"/>
    <w:rsid w:val="10AA358C"/>
    <w:rsid w:val="118C0FD9"/>
    <w:rsid w:val="11A021F8"/>
    <w:rsid w:val="11E70E51"/>
    <w:rsid w:val="126465E3"/>
    <w:rsid w:val="12BC067A"/>
    <w:rsid w:val="1342257A"/>
    <w:rsid w:val="137F4EDD"/>
    <w:rsid w:val="14131036"/>
    <w:rsid w:val="142B2BA6"/>
    <w:rsid w:val="14492156"/>
    <w:rsid w:val="1457366A"/>
    <w:rsid w:val="14740A1C"/>
    <w:rsid w:val="14E57AA8"/>
    <w:rsid w:val="156E33B1"/>
    <w:rsid w:val="160C2218"/>
    <w:rsid w:val="16732FEB"/>
    <w:rsid w:val="16C160F7"/>
    <w:rsid w:val="176E7480"/>
    <w:rsid w:val="184616E2"/>
    <w:rsid w:val="187F72BD"/>
    <w:rsid w:val="18A93985"/>
    <w:rsid w:val="194C5F03"/>
    <w:rsid w:val="19670736"/>
    <w:rsid w:val="19986284"/>
    <w:rsid w:val="19CB6C4E"/>
    <w:rsid w:val="1B5979EB"/>
    <w:rsid w:val="1B742D28"/>
    <w:rsid w:val="1B8205DE"/>
    <w:rsid w:val="1BD65E8E"/>
    <w:rsid w:val="1CA165BA"/>
    <w:rsid w:val="1E0A7577"/>
    <w:rsid w:val="1E302A17"/>
    <w:rsid w:val="1E4D60A7"/>
    <w:rsid w:val="1E5828D6"/>
    <w:rsid w:val="1E742207"/>
    <w:rsid w:val="1E8A1A2E"/>
    <w:rsid w:val="1EA70E6F"/>
    <w:rsid w:val="1ECF381A"/>
    <w:rsid w:val="1F1D0383"/>
    <w:rsid w:val="1F516372"/>
    <w:rsid w:val="1F5A4C7B"/>
    <w:rsid w:val="1F6D6B9B"/>
    <w:rsid w:val="1FD430C8"/>
    <w:rsid w:val="1FFD0A09"/>
    <w:rsid w:val="20031A29"/>
    <w:rsid w:val="20897D54"/>
    <w:rsid w:val="20E33285"/>
    <w:rsid w:val="218F0720"/>
    <w:rsid w:val="21A3091C"/>
    <w:rsid w:val="22551E62"/>
    <w:rsid w:val="228A10C3"/>
    <w:rsid w:val="230D1610"/>
    <w:rsid w:val="23715AB1"/>
    <w:rsid w:val="23975CF1"/>
    <w:rsid w:val="23A52A88"/>
    <w:rsid w:val="24121125"/>
    <w:rsid w:val="24BA4B4F"/>
    <w:rsid w:val="250B3654"/>
    <w:rsid w:val="25550BF7"/>
    <w:rsid w:val="25D424D0"/>
    <w:rsid w:val="265D39A6"/>
    <w:rsid w:val="269221D6"/>
    <w:rsid w:val="269C0568"/>
    <w:rsid w:val="26AF5527"/>
    <w:rsid w:val="27563635"/>
    <w:rsid w:val="27567996"/>
    <w:rsid w:val="27993673"/>
    <w:rsid w:val="27B45138"/>
    <w:rsid w:val="28796DBC"/>
    <w:rsid w:val="289A6D28"/>
    <w:rsid w:val="2A5141EB"/>
    <w:rsid w:val="2AF4501A"/>
    <w:rsid w:val="2B52084C"/>
    <w:rsid w:val="2B814F29"/>
    <w:rsid w:val="2BB36041"/>
    <w:rsid w:val="2BCA23E3"/>
    <w:rsid w:val="2BFE2C3D"/>
    <w:rsid w:val="2C005FB1"/>
    <w:rsid w:val="2C144E7B"/>
    <w:rsid w:val="2C526E44"/>
    <w:rsid w:val="2C7971C9"/>
    <w:rsid w:val="2D036C68"/>
    <w:rsid w:val="2D2007BF"/>
    <w:rsid w:val="2D59130E"/>
    <w:rsid w:val="2D6119E0"/>
    <w:rsid w:val="2E2D69CE"/>
    <w:rsid w:val="2EC64439"/>
    <w:rsid w:val="2EE4717D"/>
    <w:rsid w:val="2FDA6411"/>
    <w:rsid w:val="2FDF2898"/>
    <w:rsid w:val="30273893"/>
    <w:rsid w:val="308974AE"/>
    <w:rsid w:val="31083285"/>
    <w:rsid w:val="31452908"/>
    <w:rsid w:val="317206EA"/>
    <w:rsid w:val="318B1CE1"/>
    <w:rsid w:val="31C262B1"/>
    <w:rsid w:val="325B51AB"/>
    <w:rsid w:val="328E012B"/>
    <w:rsid w:val="32D8387B"/>
    <w:rsid w:val="3328107B"/>
    <w:rsid w:val="334C7FB6"/>
    <w:rsid w:val="33766BFC"/>
    <w:rsid w:val="33921DFA"/>
    <w:rsid w:val="34A669C9"/>
    <w:rsid w:val="352765C3"/>
    <w:rsid w:val="359E74A2"/>
    <w:rsid w:val="35C81E3D"/>
    <w:rsid w:val="35DB582C"/>
    <w:rsid w:val="37152C21"/>
    <w:rsid w:val="392F3EDF"/>
    <w:rsid w:val="39704948"/>
    <w:rsid w:val="39941685"/>
    <w:rsid w:val="39DD52FC"/>
    <w:rsid w:val="3A32028A"/>
    <w:rsid w:val="3A771C78"/>
    <w:rsid w:val="3A8A2E97"/>
    <w:rsid w:val="3B543BE4"/>
    <w:rsid w:val="3B8E0546"/>
    <w:rsid w:val="3C6F7834"/>
    <w:rsid w:val="3D0C28A3"/>
    <w:rsid w:val="3D883B84"/>
    <w:rsid w:val="3E3402C7"/>
    <w:rsid w:val="3E9C6B44"/>
    <w:rsid w:val="3F01636D"/>
    <w:rsid w:val="3F251027"/>
    <w:rsid w:val="3F2A16D9"/>
    <w:rsid w:val="3F2D5006"/>
    <w:rsid w:val="3F34383F"/>
    <w:rsid w:val="3F933492"/>
    <w:rsid w:val="40DD388A"/>
    <w:rsid w:val="412B5EF9"/>
    <w:rsid w:val="415E1BCB"/>
    <w:rsid w:val="41644A94"/>
    <w:rsid w:val="41BF30FF"/>
    <w:rsid w:val="41C5075E"/>
    <w:rsid w:val="41E14722"/>
    <w:rsid w:val="43592C8A"/>
    <w:rsid w:val="4363359A"/>
    <w:rsid w:val="43714570"/>
    <w:rsid w:val="438D6032"/>
    <w:rsid w:val="43B60E25"/>
    <w:rsid w:val="443A794D"/>
    <w:rsid w:val="44C2005E"/>
    <w:rsid w:val="45E15AD3"/>
    <w:rsid w:val="46415F51"/>
    <w:rsid w:val="46F6477A"/>
    <w:rsid w:val="46FB4812"/>
    <w:rsid w:val="472F6141"/>
    <w:rsid w:val="48DF209C"/>
    <w:rsid w:val="4954314F"/>
    <w:rsid w:val="49A040E3"/>
    <w:rsid w:val="4A0465FC"/>
    <w:rsid w:val="4A610720"/>
    <w:rsid w:val="4A765636"/>
    <w:rsid w:val="4A826ECA"/>
    <w:rsid w:val="4AEC0128"/>
    <w:rsid w:val="4C112DAA"/>
    <w:rsid w:val="4C1F216E"/>
    <w:rsid w:val="4C770284"/>
    <w:rsid w:val="4CDD728B"/>
    <w:rsid w:val="4D4B1598"/>
    <w:rsid w:val="4DB53509"/>
    <w:rsid w:val="4DF57B76"/>
    <w:rsid w:val="4E0C3F18"/>
    <w:rsid w:val="4E3605DF"/>
    <w:rsid w:val="4F105D44"/>
    <w:rsid w:val="4F4832AE"/>
    <w:rsid w:val="501D53E3"/>
    <w:rsid w:val="50F26881"/>
    <w:rsid w:val="51A32C5C"/>
    <w:rsid w:val="51A61200"/>
    <w:rsid w:val="51A73630"/>
    <w:rsid w:val="522412EA"/>
    <w:rsid w:val="523E53BA"/>
    <w:rsid w:val="528152ED"/>
    <w:rsid w:val="529E721A"/>
    <w:rsid w:val="531252B7"/>
    <w:rsid w:val="53136E96"/>
    <w:rsid w:val="53211D72"/>
    <w:rsid w:val="535D6353"/>
    <w:rsid w:val="536A66AC"/>
    <w:rsid w:val="53FA7E7E"/>
    <w:rsid w:val="54095CAC"/>
    <w:rsid w:val="543A060D"/>
    <w:rsid w:val="54C93027"/>
    <w:rsid w:val="54EE39E0"/>
    <w:rsid w:val="55387937"/>
    <w:rsid w:val="560F58BD"/>
    <w:rsid w:val="56931BCA"/>
    <w:rsid w:val="573C0533"/>
    <w:rsid w:val="594D372E"/>
    <w:rsid w:val="599A716F"/>
    <w:rsid w:val="59B13C7D"/>
    <w:rsid w:val="59DA45F8"/>
    <w:rsid w:val="59FE29C1"/>
    <w:rsid w:val="5B8C46B7"/>
    <w:rsid w:val="5BB167FD"/>
    <w:rsid w:val="5BB31780"/>
    <w:rsid w:val="5BBB3F0E"/>
    <w:rsid w:val="5BBF010C"/>
    <w:rsid w:val="5BE80ED6"/>
    <w:rsid w:val="5C2112B1"/>
    <w:rsid w:val="5C2637C6"/>
    <w:rsid w:val="5C365D04"/>
    <w:rsid w:val="5C934FBC"/>
    <w:rsid w:val="5DB5274B"/>
    <w:rsid w:val="5F454782"/>
    <w:rsid w:val="5F8D7DD2"/>
    <w:rsid w:val="6020684C"/>
    <w:rsid w:val="60991209"/>
    <w:rsid w:val="6107183D"/>
    <w:rsid w:val="62224CD8"/>
    <w:rsid w:val="62441245"/>
    <w:rsid w:val="628E39D6"/>
    <w:rsid w:val="6297324D"/>
    <w:rsid w:val="62BA4910"/>
    <w:rsid w:val="62DA63F2"/>
    <w:rsid w:val="63C855A5"/>
    <w:rsid w:val="64076927"/>
    <w:rsid w:val="641F5061"/>
    <w:rsid w:val="644C665E"/>
    <w:rsid w:val="64794284"/>
    <w:rsid w:val="647B25FD"/>
    <w:rsid w:val="648D3512"/>
    <w:rsid w:val="64A16B26"/>
    <w:rsid w:val="659E3545"/>
    <w:rsid w:val="65FF6A62"/>
    <w:rsid w:val="66007D67"/>
    <w:rsid w:val="661A5E9E"/>
    <w:rsid w:val="663F0B50"/>
    <w:rsid w:val="666C3E28"/>
    <w:rsid w:val="67390D68"/>
    <w:rsid w:val="68710FFA"/>
    <w:rsid w:val="69AB74E8"/>
    <w:rsid w:val="69C61397"/>
    <w:rsid w:val="6A2A0CBD"/>
    <w:rsid w:val="6A6C75A6"/>
    <w:rsid w:val="6ABF1065"/>
    <w:rsid w:val="6B361372"/>
    <w:rsid w:val="6BC17F36"/>
    <w:rsid w:val="6C105A58"/>
    <w:rsid w:val="6CA73B7E"/>
    <w:rsid w:val="6CAE465D"/>
    <w:rsid w:val="6D095C70"/>
    <w:rsid w:val="6D4B1F5D"/>
    <w:rsid w:val="6D7F45C1"/>
    <w:rsid w:val="6D8238A7"/>
    <w:rsid w:val="6D8D3F04"/>
    <w:rsid w:val="6E070112"/>
    <w:rsid w:val="6E8F7310"/>
    <w:rsid w:val="6ED20ADF"/>
    <w:rsid w:val="6ED7145E"/>
    <w:rsid w:val="6EFC1923"/>
    <w:rsid w:val="6EFF3807"/>
    <w:rsid w:val="6F483FA1"/>
    <w:rsid w:val="6F7E1CFB"/>
    <w:rsid w:val="6F971204"/>
    <w:rsid w:val="701C0C3B"/>
    <w:rsid w:val="708B4795"/>
    <w:rsid w:val="70A40C13"/>
    <w:rsid w:val="70B566F6"/>
    <w:rsid w:val="70BF1851"/>
    <w:rsid w:val="71AA44E0"/>
    <w:rsid w:val="724A458E"/>
    <w:rsid w:val="728D2845"/>
    <w:rsid w:val="73096F4B"/>
    <w:rsid w:val="732E3907"/>
    <w:rsid w:val="73727874"/>
    <w:rsid w:val="739B0393"/>
    <w:rsid w:val="73CD7F8D"/>
    <w:rsid w:val="73D16993"/>
    <w:rsid w:val="743261FE"/>
    <w:rsid w:val="74571ED1"/>
    <w:rsid w:val="75011284"/>
    <w:rsid w:val="75200B56"/>
    <w:rsid w:val="75435570"/>
    <w:rsid w:val="765F4A43"/>
    <w:rsid w:val="76B03549"/>
    <w:rsid w:val="776275FD"/>
    <w:rsid w:val="77BF3706"/>
    <w:rsid w:val="781A002A"/>
    <w:rsid w:val="782404A5"/>
    <w:rsid w:val="78966470"/>
    <w:rsid w:val="79005551"/>
    <w:rsid w:val="7953674C"/>
    <w:rsid w:val="796075AF"/>
    <w:rsid w:val="7A026DB8"/>
    <w:rsid w:val="7A7853FF"/>
    <w:rsid w:val="7B1227F8"/>
    <w:rsid w:val="7B5969CB"/>
    <w:rsid w:val="7B9A5BD4"/>
    <w:rsid w:val="7C00467F"/>
    <w:rsid w:val="7C0C3EC0"/>
    <w:rsid w:val="7C42096C"/>
    <w:rsid w:val="7D080D47"/>
    <w:rsid w:val="7D72325C"/>
    <w:rsid w:val="7D9D7924"/>
    <w:rsid w:val="7DD3200F"/>
    <w:rsid w:val="7DDE038D"/>
    <w:rsid w:val="7E111B9B"/>
    <w:rsid w:val="7E185C72"/>
    <w:rsid w:val="7E3F55F2"/>
    <w:rsid w:val="7E4D4134"/>
    <w:rsid w:val="7E6150E3"/>
    <w:rsid w:val="7E9633BF"/>
    <w:rsid w:val="7F04016F"/>
    <w:rsid w:val="7F1C1099"/>
    <w:rsid w:val="7FD72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link w:val="31"/>
    <w:semiHidden/>
    <w:qFormat/>
    <w:uiPriority w:val="0"/>
    <w:pPr>
      <w:jc w:val="left"/>
    </w:pPr>
    <w:rPr>
      <w:szCs w:val="24"/>
    </w:rPr>
  </w:style>
  <w:style w:type="paragraph" w:styleId="9">
    <w:name w:val="Body Text"/>
    <w:basedOn w:val="1"/>
    <w:unhideWhenUsed/>
    <w:qFormat/>
    <w:uiPriority w:val="99"/>
    <w:rPr>
      <w:sz w:val="28"/>
    </w:r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0"/>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28"/>
    <w:unhideWhenUsed/>
    <w:qFormat/>
    <w:uiPriority w:val="99"/>
    <w:pPr>
      <w:tabs>
        <w:tab w:val="center" w:pos="4153"/>
        <w:tab w:val="right" w:pos="8306"/>
      </w:tabs>
      <w:snapToGrid w:val="0"/>
      <w:jc w:val="left"/>
    </w:pPr>
    <w:rPr>
      <w:sz w:val="18"/>
    </w:rPr>
  </w:style>
  <w:style w:type="paragraph" w:styleId="14">
    <w:name w:val="header"/>
    <w:basedOn w:val="1"/>
    <w:link w:val="29"/>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unhideWhenUsed/>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7">
    <w:name w:val="Body Text First Indent"/>
    <w:basedOn w:val="9"/>
    <w:unhideWhenUsed/>
    <w:qFormat/>
    <w:uiPriority w:val="99"/>
    <w:pPr>
      <w:widowControl w:val="0"/>
      <w:spacing w:after="120" w:line="240" w:lineRule="auto"/>
      <w:ind w:firstLine="420"/>
    </w:pPr>
    <w:rPr>
      <w:kern w:val="2"/>
      <w:sz w:val="21"/>
    </w:rPr>
  </w:style>
  <w:style w:type="table" w:styleId="19">
    <w:name w:val="Table Grid"/>
    <w:basedOn w:val="1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unhideWhenUsed/>
    <w:qFormat/>
    <w:uiPriority w:val="99"/>
  </w:style>
  <w:style w:type="character" w:styleId="23">
    <w:name w:val="Hyperlink"/>
    <w:basedOn w:val="20"/>
    <w:unhideWhenUsed/>
    <w:qFormat/>
    <w:uiPriority w:val="99"/>
    <w:rPr>
      <w:color w:val="0000FF"/>
      <w:u w:val="single"/>
    </w:rPr>
  </w:style>
  <w:style w:type="character" w:styleId="24">
    <w:name w:val="annotation reference"/>
    <w:basedOn w:val="20"/>
    <w:semiHidden/>
    <w:qFormat/>
    <w:uiPriority w:val="0"/>
    <w:rPr>
      <w:sz w:val="21"/>
      <w:szCs w:val="21"/>
    </w:rPr>
  </w:style>
  <w:style w:type="paragraph" w:customStyle="1" w:styleId="25">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6">
    <w:name w:val="Char"/>
    <w:basedOn w:val="1"/>
    <w:qFormat/>
    <w:uiPriority w:val="0"/>
    <w:pPr>
      <w:spacing w:line="480" w:lineRule="exact"/>
    </w:pPr>
    <w:rPr>
      <w:sz w:val="24"/>
      <w:szCs w:val="24"/>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8">
    <w:name w:val="页脚 Char"/>
    <w:basedOn w:val="20"/>
    <w:link w:val="13"/>
    <w:qFormat/>
    <w:uiPriority w:val="99"/>
    <w:rPr>
      <w:sz w:val="18"/>
    </w:rPr>
  </w:style>
  <w:style w:type="character" w:customStyle="1" w:styleId="29">
    <w:name w:val="页眉 Char"/>
    <w:link w:val="14"/>
    <w:qFormat/>
    <w:uiPriority w:val="0"/>
    <w:rPr>
      <w:kern w:val="2"/>
      <w:sz w:val="18"/>
    </w:rPr>
  </w:style>
  <w:style w:type="character" w:customStyle="1" w:styleId="30">
    <w:name w:val="纯文本 Char"/>
    <w:basedOn w:val="20"/>
    <w:link w:val="11"/>
    <w:qFormat/>
    <w:uiPriority w:val="0"/>
    <w:rPr>
      <w:rFonts w:ascii="宋体" w:hAnsi="Courier New" w:cs="Courier New"/>
      <w:sz w:val="21"/>
      <w:szCs w:val="21"/>
    </w:rPr>
  </w:style>
  <w:style w:type="character" w:customStyle="1" w:styleId="31">
    <w:name w:val="批注文字 Char"/>
    <w:basedOn w:val="20"/>
    <w:link w:val="8"/>
    <w:semiHidden/>
    <w:qFormat/>
    <w:uiPriority w:val="0"/>
    <w:rPr>
      <w:kern w:val="2"/>
      <w:sz w:val="21"/>
      <w:szCs w:val="24"/>
    </w:rPr>
  </w:style>
  <w:style w:type="paragraph" w:customStyle="1" w:styleId="32">
    <w:name w:val="List Paragraph"/>
    <w:basedOn w:val="1"/>
    <w:unhideWhenUsed/>
    <w:qFormat/>
    <w:uiPriority w:val="99"/>
    <w:pPr>
      <w:ind w:firstLine="420" w:firstLineChars="200"/>
    </w:pPr>
  </w:style>
  <w:style w:type="paragraph" w:customStyle="1" w:styleId="33">
    <w:name w:val="No Spacing"/>
    <w:qFormat/>
    <w:uiPriority w:val="1"/>
    <w:rPr>
      <w:rFonts w:ascii="Calibri" w:hAnsi="Calibri" w:eastAsia="宋体" w:cs="Times New Roman"/>
      <w:sz w:val="22"/>
      <w:szCs w:val="22"/>
      <w:lang w:val="en-US" w:eastAsia="zh-CN" w:bidi="ar-SA"/>
    </w:rPr>
  </w:style>
  <w:style w:type="paragraph" w:customStyle="1" w:styleId="34">
    <w:name w:val="_Style 3"/>
    <w:basedOn w:val="1"/>
    <w:qFormat/>
    <w:uiPriority w:val="34"/>
    <w:pPr>
      <w:ind w:firstLine="420" w:firstLineChars="200"/>
    </w:pPr>
  </w:style>
  <w:style w:type="paragraph" w:customStyle="1" w:styleId="35">
    <w:name w:val="列出段落1"/>
    <w:basedOn w:val="1"/>
    <w:qFormat/>
    <w:uiPriority w:val="34"/>
    <w:pPr>
      <w:ind w:firstLine="420" w:firstLineChars="200"/>
    </w:pPr>
  </w:style>
  <w:style w:type="paragraph" w:customStyle="1" w:styleId="36">
    <w:name w:val="p0"/>
    <w:basedOn w:val="1"/>
    <w:qFormat/>
    <w:uiPriority w:val="0"/>
    <w:pPr>
      <w:widowControl/>
    </w:pPr>
    <w:rPr>
      <w:rFonts w:ascii="Times New Roman" w:hAnsi="Times New Roman" w:eastAsia="宋体" w:cs="Times New Roman"/>
      <w:kern w:val="0"/>
      <w:szCs w:val="21"/>
    </w:rPr>
  </w:style>
  <w:style w:type="paragraph" w:customStyle="1" w:styleId="37">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_Style 4"/>
    <w:basedOn w:val="3"/>
    <w:next w:val="1"/>
    <w:qFormat/>
    <w:uiPriority w:val="0"/>
    <w:pPr>
      <w:keepNext w:val="0"/>
      <w:keepLines w:val="0"/>
      <w:spacing w:before="0" w:after="0" w:line="576" w:lineRule="auto"/>
      <w:jc w:val="left"/>
      <w:outlineLvl w:val="9"/>
    </w:pPr>
    <w:rPr>
      <w:rFonts w:ascii="Calibri" w:hAnsi="Calibri" w:eastAsia="黑体"/>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1911</Words>
  <Characters>10893</Characters>
  <Lines>90</Lines>
  <Paragraphs>25</Paragraphs>
  <TotalTime>0</TotalTime>
  <ScaleCrop>false</ScaleCrop>
  <LinksUpToDate>false</LinksUpToDate>
  <CharactersWithSpaces>12779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2021-06-25T03:40:00Z</cp:lastPrinted>
  <dcterms:modified xsi:type="dcterms:W3CDTF">2021-09-02T07:43:48Z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