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_GB2312"/>
          <w:b/>
          <w:color w:val="000000" w:themeColor="text1"/>
          <w:sz w:val="32"/>
          <w:szCs w:val="32"/>
          <w14:textFill>
            <w14:solidFill>
              <w14:schemeClr w14:val="tx1"/>
            </w14:solidFill>
          </w14:textFill>
        </w:rPr>
      </w:pPr>
    </w:p>
    <w:p>
      <w:pPr>
        <w:spacing w:line="500" w:lineRule="exact"/>
        <w:jc w:val="left"/>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w:t>
      </w:r>
      <w:r>
        <w:rPr>
          <w:rFonts w:hint="eastAsia" w:ascii="仿宋" w:hAnsi="仿宋" w:eastAsia="仿宋" w:cs="仿宋_GB2312"/>
          <w:b/>
          <w:color w:val="000000" w:themeColor="text1"/>
          <w:sz w:val="32"/>
          <w:szCs w:val="32"/>
          <w:lang w:val="en-US" w:eastAsia="zh-CN"/>
          <w14:textFill>
            <w14:solidFill>
              <w14:schemeClr w14:val="tx1"/>
            </w14:solidFill>
          </w14:textFill>
        </w:rPr>
        <w:t>03052021X00068</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500" w:lineRule="exact"/>
        <w:jc w:val="left"/>
        <w:rPr>
          <w:rFonts w:ascii="仿宋_GB2312" w:hAnsi="仿宋_GB2312" w:eastAsia="仿宋" w:cs="仿宋_GB2312"/>
          <w:b/>
          <w:bCs/>
          <w:color w:val="000000" w:themeColor="text1"/>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项目名称：石井净分公司总高压进线柜增加电柜温度报警</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广州市净水有限公司石井净水分公司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1年8月20日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4"/>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sz w:val="28"/>
          <w:szCs w:val="28"/>
          <w:u w:val="single"/>
        </w:rPr>
        <w:t>石井净分公司总高压进线柜增加电柜温度报警</w:t>
      </w: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企业自有资金</w:t>
      </w:r>
    </w:p>
    <w:p>
      <w:pPr>
        <w:spacing w:line="500" w:lineRule="exact"/>
        <w:ind w:firstLine="560" w:firstLineChars="200"/>
        <w:jc w:val="lef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03052021X00068</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bookmarkStart w:id="31" w:name="_GoBack"/>
      <w:bookmarkEnd w:id="31"/>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石井净分公司总高压进线柜增加电柜温度报警</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u w:val="single"/>
          <w14:textFill>
            <w14:solidFill>
              <w14:schemeClr w14:val="tx1"/>
            </w14:solidFill>
          </w14:textFill>
        </w:rPr>
        <w:t>4.967299</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万元</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时石井净分公司电房和相关电力设施日常主要采用人工巡检的方式，人工巡检方式工作量大、效率低、存在巡视盲区、缺乏预警提醒，无法实时监控电柜、变压器等大电流回路端子的温度状况，存在因触头松动等问题造成温度升高引发重大事故的安全隐患。为改善以上状况，拟增设在线温度检测报警系统，拟在两路进线电柜内部及1#变压器房增设监测电力异常情况的热成像测温摄像机，通过热成像摄像机进行实时温度监测，并将相关实时视频和预警信息发送至中控室的管理平台，以便及时处理预警信息，防止重大事故的发生。</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设备配置及需求：</w:t>
      </w:r>
    </w:p>
    <w:p>
      <w:pPr>
        <w:ind w:firstLine="280" w:firstLineChars="100"/>
        <w:rPr>
          <w:rFonts w:ascii="仿宋_GB2312" w:eastAsia="仿宋_GB2312"/>
          <w:sz w:val="28"/>
          <w:szCs w:val="28"/>
        </w:rPr>
      </w:pPr>
      <w:r>
        <w:rPr>
          <w:rFonts w:hint="eastAsia" w:ascii="仿宋_GB2312" w:eastAsia="仿宋_GB2312"/>
          <w:sz w:val="28"/>
          <w:szCs w:val="28"/>
        </w:rPr>
        <w:t>1、两台热成像测温卡片机；两台热成像双光谱半球摄像机；</w:t>
      </w:r>
    </w:p>
    <w:p>
      <w:pPr>
        <w:ind w:firstLine="280" w:firstLineChars="100"/>
        <w:rPr>
          <w:rFonts w:ascii="仿宋_GB2312" w:eastAsia="仿宋_GB2312"/>
          <w:sz w:val="28"/>
          <w:szCs w:val="28"/>
        </w:rPr>
      </w:pPr>
      <w:r>
        <w:rPr>
          <w:rFonts w:hint="eastAsia" w:ascii="仿宋_GB2312" w:eastAsia="仿宋_GB2312"/>
          <w:sz w:val="28"/>
          <w:szCs w:val="28"/>
        </w:rPr>
        <w:t>2、使用PoE交换机、网线等，搭建所需网络；</w:t>
      </w:r>
    </w:p>
    <w:p>
      <w:pPr>
        <w:ind w:firstLine="560" w:firstLineChars="200"/>
        <w:rPr>
          <w:sz w:val="28"/>
          <w:szCs w:val="28"/>
        </w:rPr>
      </w:pPr>
      <w:r>
        <w:rPr>
          <w:rFonts w:hint="eastAsia" w:ascii="仿宋_GB2312" w:eastAsia="仿宋_GB2312"/>
          <w:sz w:val="28"/>
          <w:szCs w:val="28"/>
        </w:rPr>
        <w:t xml:space="preserve">具体技术参数要求见项目内容的“技术服务要求”。    </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u w:val="single"/>
        </w:rPr>
        <w:t>报价单位须是中华人民共和国境内法人或者其他组织，同时持有工商行政管理或市场监督管理部门核发的有效营业执照，按国家法律经营，</w:t>
      </w:r>
      <w:r>
        <w:rPr>
          <w:rFonts w:hint="eastAsia" w:ascii="仿宋_GB2312" w:hAnsi="仿宋_GB2312" w:eastAsia="仿宋_GB2312" w:cs="仿宋_GB2312"/>
          <w:color w:val="000000" w:themeColor="text1"/>
          <w:sz w:val="28"/>
          <w:szCs w:val="28"/>
          <w:u w:val="single"/>
          <w14:textFill>
            <w14:solidFill>
              <w14:schemeClr w14:val="tx1"/>
            </w14:solidFill>
          </w14:textFill>
        </w:rPr>
        <w:t>且能开具增值税专用发票。</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企业资质要求：具备“电子与智能化工程专业承包”资质（提供复印件证明，并加盖企业公章）。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八、询价文件的获取：在2021年9月6日10时00分前，在广州市净水有限公司门户网站免费下载。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九、询价响应文件递交时间：2021年9月9日9时30分至10时00分；询价响应文件递交截止时间：2021年9月9日10时00分。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白云区石槎路695号广州市净水有限公司石井净水分公司。（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十一、评审时间：2021年9月9日10时00分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十二、评审地点：广州市净水有限公司石井净水分公司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询价人：广州市净水有限公司石井净水分公司</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联系地址：广州市白云区石槎路695号            </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联系人：陆工          联系方式：020-66310739</w:t>
      </w:r>
    </w:p>
    <w:p>
      <w:pPr>
        <w:ind w:firstLine="4340" w:firstLineChars="1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广州市净水有限公司石井净水分公司</w:t>
      </w:r>
    </w:p>
    <w:p>
      <w:pPr>
        <w:ind w:firstLine="3920" w:firstLineChars="14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2021年8月20日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15"/>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一、目标需求：</w:t>
      </w:r>
    </w:p>
    <w:p>
      <w:pPr>
        <w:pStyle w:val="6"/>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本项目为广州市净水有限公司石井净分公司总高压进线柜增加电柜温度报警，主要达成的目标如下：</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1.在两路进线电柜内部及1#变压器房共增设4台监测电力异常情况的热成像测温摄像机。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2.通过</w:t>
      </w:r>
      <w:r>
        <w:rPr>
          <w:rFonts w:hint="eastAsia" w:ascii="仿宋_GB2312" w:eastAsia="仿宋_GB2312"/>
          <w:sz w:val="28"/>
          <w:szCs w:val="28"/>
        </w:rPr>
        <w:t>PoE网线</w:t>
      </w:r>
      <w:r>
        <w:rPr>
          <w:rFonts w:hint="eastAsia" w:ascii="仿宋_GB2312" w:hAnsi="仿宋_GB2312" w:eastAsia="仿宋_GB2312" w:cs="仿宋_GB2312"/>
          <w:sz w:val="28"/>
          <w:szCs w:val="28"/>
        </w:rPr>
        <w:t>、交换机等搭建</w:t>
      </w:r>
      <w:r>
        <w:rPr>
          <w:rFonts w:hint="eastAsia" w:ascii="仿宋_GB2312" w:eastAsia="仿宋_GB2312"/>
          <w:sz w:val="28"/>
          <w:szCs w:val="28"/>
        </w:rPr>
        <w:t>热成像测温数据传输时所需网络</w:t>
      </w:r>
      <w:r>
        <w:rPr>
          <w:rFonts w:hint="eastAsia" w:ascii="仿宋_GB2312" w:hAnsi="仿宋_GB2312" w:eastAsia="仿宋_GB2312" w:cs="仿宋_GB2312"/>
          <w:sz w:val="28"/>
          <w:szCs w:val="28"/>
        </w:rPr>
        <w:t>。</w:t>
      </w:r>
    </w:p>
    <w:p>
      <w:pPr>
        <w:ind w:firstLine="560" w:firstLineChars="200"/>
      </w:pPr>
      <w:r>
        <w:rPr>
          <w:rFonts w:hint="eastAsia" w:ascii="仿宋_GB2312" w:hAnsi="仿宋_GB2312" w:eastAsia="仿宋_GB2312" w:cs="仿宋_GB2312"/>
          <w:sz w:val="28"/>
          <w:szCs w:val="28"/>
        </w:rPr>
        <w:t>3.相关实时视频和预警信息发送至中控室的管理平台。</w:t>
      </w: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二、技术服务要求</w:t>
      </w:r>
    </w:p>
    <w:p>
      <w:pPr>
        <w:pStyle w:val="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（一）技术要求：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1.新购设备及配件须完全符合合同设备清单中所提及的软硬件型号规格以及数量的要求。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2.本项目只提供场地，实施所需要的电线、网线等自行配备。</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79"/>
        <w:gridCol w:w="7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5"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序号</w:t>
            </w:r>
          </w:p>
        </w:tc>
        <w:tc>
          <w:tcPr>
            <w:tcW w:w="1279"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设备</w:t>
            </w:r>
          </w:p>
        </w:tc>
        <w:tc>
          <w:tcPr>
            <w:tcW w:w="7536"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5" w:type="dxa"/>
            <w:vAlign w:val="center"/>
          </w:tcPr>
          <w:p>
            <w:pPr>
              <w:widowControl/>
              <w:numPr>
                <w:ilvl w:val="0"/>
                <w:numId w:val="1"/>
              </w:numPr>
              <w:jc w:val="center"/>
              <w:rPr>
                <w:rFonts w:ascii="宋体" w:hAnsi="宋体" w:cs="宋体"/>
                <w:color w:val="000000"/>
                <w:kern w:val="0"/>
                <w:szCs w:val="20"/>
              </w:rPr>
            </w:pPr>
          </w:p>
        </w:tc>
        <w:tc>
          <w:tcPr>
            <w:tcW w:w="127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热成像测温卡片机（2台）</w:t>
            </w:r>
          </w:p>
        </w:tc>
        <w:tc>
          <w:tcPr>
            <w:tcW w:w="7536" w:type="dxa"/>
            <w:vAlign w:val="center"/>
          </w:tcPr>
          <w:p>
            <w:pPr>
              <w:widowControl/>
              <w:jc w:val="left"/>
              <w:rPr>
                <w:rFonts w:ascii="宋体" w:hAnsi="宋体"/>
                <w:szCs w:val="16"/>
              </w:rPr>
            </w:pPr>
            <w:r>
              <w:rPr>
                <w:rFonts w:hint="eastAsia" w:ascii="宋体" w:hAnsi="宋体"/>
                <w:szCs w:val="16"/>
              </w:rPr>
              <w:t>1、热成像输出分辨率（1920*1080、1280*720、704*576、640*512、384*288、352*288、320*240）</w:t>
            </w:r>
          </w:p>
          <w:p>
            <w:pPr>
              <w:widowControl/>
              <w:jc w:val="left"/>
              <w:rPr>
                <w:rFonts w:ascii="宋体" w:hAnsi="宋体"/>
                <w:szCs w:val="16"/>
              </w:rPr>
            </w:pPr>
            <w:r>
              <w:rPr>
                <w:rFonts w:hint="eastAsia" w:ascii="宋体" w:hAnsi="宋体"/>
                <w:szCs w:val="16"/>
              </w:rPr>
              <w:t>2、温度异常报警功能</w:t>
            </w:r>
          </w:p>
          <w:p>
            <w:pPr>
              <w:widowControl/>
              <w:jc w:val="left"/>
              <w:rPr>
                <w:rFonts w:ascii="宋体" w:hAnsi="宋体"/>
                <w:szCs w:val="16"/>
              </w:rPr>
            </w:pPr>
            <w:r>
              <w:rPr>
                <w:rFonts w:hint="eastAsia" w:ascii="宋体" w:hAnsi="宋体"/>
                <w:szCs w:val="16"/>
              </w:rPr>
              <w:t>3、区域入侵，越界入侵，进入区域，离开区域；支持行为分析触发后、报警上传，上传FTP，发送邮件，联动录像，辅助输出等多种报警触发方式。</w:t>
            </w:r>
          </w:p>
          <w:p>
            <w:pPr>
              <w:widowControl/>
              <w:jc w:val="left"/>
              <w:rPr>
                <w:rFonts w:ascii="宋体" w:hAnsi="宋体"/>
                <w:szCs w:val="16"/>
              </w:rPr>
            </w:pPr>
            <w:r>
              <w:rPr>
                <w:rFonts w:hint="eastAsia" w:ascii="宋体" w:hAnsi="宋体"/>
                <w:szCs w:val="16"/>
              </w:rPr>
              <w:t>4、▲双光融合功能：支持热成像和可见光双通道融合预览，且在视频画面中可显示温度信息。（需提供加盖生产厂商公章或者投标专用章的第三方检测报告复印件证明）</w:t>
            </w:r>
          </w:p>
          <w:p>
            <w:pPr>
              <w:widowControl/>
              <w:jc w:val="left"/>
              <w:rPr>
                <w:rFonts w:ascii="宋体" w:hAnsi="宋体"/>
                <w:szCs w:val="16"/>
              </w:rPr>
            </w:pPr>
            <w:r>
              <w:rPr>
                <w:rFonts w:hint="eastAsia" w:ascii="宋体" w:hAnsi="宋体"/>
                <w:szCs w:val="16"/>
              </w:rPr>
              <w:t>5、▲热成像视频图像具有白热、黑热、融合1、彩虹、融合2、铁红1、铁红2、深褐色、色彩1、色彩2、色彩3、冰火、雨、红热、绿热、深蓝等15种显示模式；（需提供加盖生产厂商公章或者投标专用章的第三方检测报告复印件证明）</w:t>
            </w:r>
          </w:p>
          <w:p>
            <w:pPr>
              <w:widowControl/>
              <w:jc w:val="left"/>
              <w:rPr>
                <w:rFonts w:ascii="宋体" w:hAnsi="宋体"/>
                <w:szCs w:val="16"/>
              </w:rPr>
            </w:pPr>
            <w:r>
              <w:rPr>
                <w:rFonts w:hint="eastAsia" w:ascii="宋体" w:hAnsi="宋体"/>
                <w:szCs w:val="16"/>
              </w:rPr>
              <w:t>6、可通过IE浏览器将视频编码格式设置为H.265、H.264、MPEG-4、MJPEG;可将H.264、H.265格式设置为Baseline/Main/HighProfile</w:t>
            </w:r>
          </w:p>
          <w:p>
            <w:pPr>
              <w:widowControl/>
              <w:jc w:val="left"/>
              <w:rPr>
                <w:rFonts w:ascii="宋体" w:hAnsi="宋体"/>
                <w:szCs w:val="16"/>
              </w:rPr>
            </w:pPr>
            <w:r>
              <w:rPr>
                <w:rFonts w:hint="eastAsia" w:ascii="宋体" w:hAnsi="宋体"/>
                <w:szCs w:val="16"/>
              </w:rPr>
              <w:t>7、外壳防护等级：IP67</w:t>
            </w:r>
          </w:p>
          <w:p>
            <w:pPr>
              <w:widowControl/>
              <w:jc w:val="left"/>
              <w:rPr>
                <w:rFonts w:ascii="宋体" w:hAnsi="宋体"/>
                <w:szCs w:val="16"/>
              </w:rPr>
            </w:pPr>
            <w:r>
              <w:rPr>
                <w:rFonts w:hint="eastAsia" w:ascii="宋体" w:hAnsi="宋体"/>
                <w:szCs w:val="16"/>
              </w:rPr>
              <w:t>8、▲设备支持在-40±2℃或+80±2℃持续工作24小时后能正常工作（需提供加盖生产厂商公章或者投标专用章的第三方检测报告复印件证明）</w:t>
            </w:r>
          </w:p>
          <w:p>
            <w:pPr>
              <w:widowControl/>
              <w:jc w:val="left"/>
              <w:rPr>
                <w:rFonts w:ascii="宋体" w:hAnsi="宋体"/>
                <w:szCs w:val="16"/>
              </w:rPr>
            </w:pPr>
            <w:r>
              <w:rPr>
                <w:rFonts w:hint="eastAsia" w:ascii="宋体" w:hAnsi="宋体"/>
                <w:szCs w:val="16"/>
              </w:rPr>
              <w:t>9、支持防太阳灼伤功能</w:t>
            </w:r>
          </w:p>
          <w:p>
            <w:pPr>
              <w:widowControl/>
              <w:jc w:val="left"/>
              <w:rPr>
                <w:rFonts w:ascii="宋体" w:hAnsi="宋体"/>
                <w:szCs w:val="16"/>
              </w:rPr>
            </w:pPr>
            <w:r>
              <w:rPr>
                <w:rFonts w:hint="eastAsia" w:ascii="宋体" w:hAnsi="宋体"/>
                <w:szCs w:val="16"/>
              </w:rPr>
              <w:t>10、▲热成像视频图像噪声等效温差（NETD）≤16mK（需提供加盖生产厂商公章或者投标专用章的第三方检测报告复印件证明）</w:t>
            </w:r>
          </w:p>
          <w:p>
            <w:pPr>
              <w:widowControl/>
              <w:jc w:val="left"/>
              <w:rPr>
                <w:rFonts w:ascii="宋体" w:hAnsi="宋体"/>
                <w:szCs w:val="16"/>
              </w:rPr>
            </w:pPr>
            <w:r>
              <w:rPr>
                <w:rFonts w:hint="eastAsia" w:ascii="宋体" w:hAnsi="宋体"/>
                <w:szCs w:val="16"/>
              </w:rPr>
              <w:t>11、热成像视频图像最小可分辨温差（MRTD）≤500mK</w:t>
            </w:r>
          </w:p>
          <w:p>
            <w:pPr>
              <w:widowControl/>
              <w:jc w:val="left"/>
              <w:rPr>
                <w:rFonts w:ascii="宋体" w:hAnsi="宋体"/>
                <w:szCs w:val="16"/>
              </w:rPr>
            </w:pPr>
            <w:r>
              <w:rPr>
                <w:rFonts w:hint="eastAsia" w:ascii="宋体" w:hAnsi="宋体"/>
                <w:szCs w:val="16"/>
              </w:rPr>
              <w:t>12、点、线、区域测温规则，最多可设置10个点，10个区域及1条线</w:t>
            </w:r>
          </w:p>
          <w:p>
            <w:pPr>
              <w:widowControl/>
              <w:jc w:val="left"/>
              <w:rPr>
                <w:rFonts w:ascii="宋体" w:hAnsi="宋体"/>
                <w:szCs w:val="16"/>
              </w:rPr>
            </w:pPr>
            <w:r>
              <w:rPr>
                <w:rFonts w:hint="eastAsia" w:ascii="宋体" w:hAnsi="宋体"/>
                <w:szCs w:val="16"/>
              </w:rPr>
              <w:t>13、在IE浏览器可将视频监视画面中心翻转</w:t>
            </w:r>
          </w:p>
          <w:p>
            <w:pPr>
              <w:widowControl/>
              <w:jc w:val="left"/>
              <w:rPr>
                <w:rFonts w:ascii="宋体" w:hAnsi="宋体"/>
                <w:szCs w:val="16"/>
              </w:rPr>
            </w:pPr>
            <w:r>
              <w:rPr>
                <w:rFonts w:hint="eastAsia" w:ascii="宋体" w:hAnsi="宋体"/>
                <w:szCs w:val="16"/>
              </w:rPr>
              <w:t>14、在丢包率设置为20%的网络环境下，可正常显示监控画面</w:t>
            </w:r>
          </w:p>
          <w:p>
            <w:pPr>
              <w:widowControl/>
              <w:jc w:val="left"/>
              <w:rPr>
                <w:rFonts w:ascii="宋体" w:hAnsi="宋体"/>
                <w:szCs w:val="16"/>
              </w:rPr>
            </w:pPr>
            <w:r>
              <w:rPr>
                <w:rFonts w:hint="eastAsia" w:ascii="宋体" w:hAnsi="宋体"/>
                <w:szCs w:val="16"/>
              </w:rPr>
              <w:t>15、▲产品制造商应具有完善的工业信息安全应急体系、良好的安全应急能力，具备工业信息安全应急服务支撑单位证书，提供有效证明文件并加盖公章。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5" w:type="dxa"/>
            <w:vAlign w:val="center"/>
          </w:tcPr>
          <w:p>
            <w:pPr>
              <w:widowControl/>
              <w:numPr>
                <w:ilvl w:val="0"/>
                <w:numId w:val="1"/>
              </w:numPr>
              <w:jc w:val="center"/>
              <w:rPr>
                <w:rFonts w:ascii="宋体" w:hAnsi="宋体" w:cs="宋体"/>
                <w:color w:val="000000"/>
                <w:kern w:val="0"/>
                <w:szCs w:val="20"/>
              </w:rPr>
            </w:pPr>
          </w:p>
        </w:tc>
        <w:tc>
          <w:tcPr>
            <w:tcW w:w="127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热成像双光谱半球摄像机（2台）</w:t>
            </w:r>
          </w:p>
        </w:tc>
        <w:tc>
          <w:tcPr>
            <w:tcW w:w="7536" w:type="dxa"/>
            <w:vAlign w:val="center"/>
          </w:tcPr>
          <w:p>
            <w:pPr>
              <w:widowControl/>
              <w:jc w:val="left"/>
              <w:rPr>
                <w:rFonts w:ascii="宋体" w:hAnsi="宋体"/>
                <w:szCs w:val="16"/>
              </w:rPr>
            </w:pPr>
            <w:r>
              <w:rPr>
                <w:rFonts w:hint="eastAsia" w:ascii="宋体" w:hAnsi="宋体"/>
                <w:szCs w:val="16"/>
              </w:rPr>
              <w:t>1、外壳防护等级：IP67</w:t>
            </w:r>
          </w:p>
          <w:p>
            <w:pPr>
              <w:widowControl/>
              <w:jc w:val="left"/>
              <w:rPr>
                <w:rFonts w:ascii="宋体" w:hAnsi="宋体"/>
                <w:szCs w:val="16"/>
              </w:rPr>
            </w:pPr>
            <w:r>
              <w:rPr>
                <w:rFonts w:hint="eastAsia" w:ascii="宋体" w:hAnsi="宋体"/>
                <w:szCs w:val="16"/>
              </w:rPr>
              <w:t>2、电源电压在DC12V±15%范围内变化时，能正常工作</w:t>
            </w:r>
          </w:p>
          <w:p>
            <w:pPr>
              <w:widowControl/>
              <w:jc w:val="left"/>
              <w:rPr>
                <w:rFonts w:ascii="宋体" w:hAnsi="宋体"/>
                <w:szCs w:val="16"/>
              </w:rPr>
            </w:pPr>
            <w:r>
              <w:rPr>
                <w:rFonts w:hint="eastAsia" w:ascii="宋体" w:hAnsi="宋体"/>
                <w:szCs w:val="16"/>
              </w:rPr>
              <w:t>3、可将视频图像存储至SD卡或客户端，支持SD卡热插拔，最大支持512GB SD卡</w:t>
            </w:r>
          </w:p>
          <w:p>
            <w:pPr>
              <w:widowControl/>
              <w:jc w:val="left"/>
              <w:rPr>
                <w:rFonts w:ascii="宋体" w:hAnsi="宋体"/>
                <w:szCs w:val="16"/>
              </w:rPr>
            </w:pPr>
            <w:r>
              <w:rPr>
                <w:rFonts w:hint="eastAsia" w:ascii="宋体" w:hAnsi="宋体"/>
                <w:szCs w:val="16"/>
              </w:rPr>
              <w:t>4、具有双向语音对讲和单向语音广播功能</w:t>
            </w:r>
          </w:p>
          <w:p>
            <w:pPr>
              <w:widowControl/>
              <w:jc w:val="left"/>
              <w:rPr>
                <w:rFonts w:ascii="宋体" w:hAnsi="宋体"/>
                <w:szCs w:val="16"/>
              </w:rPr>
            </w:pPr>
            <w:r>
              <w:rPr>
                <w:rFonts w:hint="eastAsia" w:ascii="宋体" w:hAnsi="宋体"/>
                <w:szCs w:val="16"/>
              </w:rPr>
              <w:t>5、当环境照度低于一定值时,通过红外(激光)照射,可认清距离35米所摄目标的轮廓和状态，红外线中心波长：（850±5%）nm</w:t>
            </w:r>
          </w:p>
          <w:p>
            <w:pPr>
              <w:widowControl/>
              <w:jc w:val="left"/>
              <w:rPr>
                <w:rFonts w:ascii="宋体" w:hAnsi="宋体"/>
                <w:szCs w:val="16"/>
              </w:rPr>
            </w:pPr>
            <w:r>
              <w:rPr>
                <w:rFonts w:hint="eastAsia" w:ascii="宋体" w:hAnsi="宋体"/>
                <w:szCs w:val="16"/>
              </w:rPr>
              <w:t>6、▲设备支持在-50℃或80℃持续工作24小时后能正常工作（需提供加盖生产厂商公章或者投标专用章的第三方检测报告复印件证明）</w:t>
            </w:r>
          </w:p>
          <w:p>
            <w:pPr>
              <w:widowControl/>
              <w:jc w:val="left"/>
              <w:rPr>
                <w:rFonts w:ascii="宋体" w:hAnsi="宋体"/>
                <w:szCs w:val="16"/>
              </w:rPr>
            </w:pPr>
            <w:r>
              <w:rPr>
                <w:rFonts w:hint="eastAsia" w:ascii="宋体" w:hAnsi="宋体"/>
                <w:szCs w:val="16"/>
              </w:rPr>
              <w:t>7、热成像输出分辨率（1920*1080、1280*720、704*576、640*512、384*288、352*288）</w:t>
            </w:r>
          </w:p>
          <w:p>
            <w:pPr>
              <w:widowControl/>
              <w:jc w:val="left"/>
              <w:rPr>
                <w:rFonts w:ascii="宋体" w:hAnsi="宋体"/>
                <w:szCs w:val="16"/>
              </w:rPr>
            </w:pPr>
            <w:r>
              <w:rPr>
                <w:rFonts w:hint="eastAsia" w:ascii="宋体" w:hAnsi="宋体"/>
                <w:szCs w:val="16"/>
              </w:rPr>
              <w:t>8、主码流及子码流帧率：支持50帧/秒</w:t>
            </w:r>
          </w:p>
          <w:p>
            <w:pPr>
              <w:widowControl/>
              <w:jc w:val="left"/>
              <w:rPr>
                <w:rFonts w:ascii="宋体" w:hAnsi="宋体"/>
                <w:szCs w:val="16"/>
              </w:rPr>
            </w:pPr>
            <w:r>
              <w:rPr>
                <w:rFonts w:hint="eastAsia" w:ascii="宋体" w:hAnsi="宋体"/>
                <w:szCs w:val="16"/>
              </w:rPr>
              <w:t>9、▲双光融合功能：支持热成像和可见光双通道融合预览，并可在可见光视频图像上的相同比例位置处叠加热成像测温信息。（需提供加盖生产厂商公章或者投标专用章的第三方检测报告复印件证明）</w:t>
            </w:r>
          </w:p>
          <w:p>
            <w:pPr>
              <w:widowControl/>
              <w:jc w:val="left"/>
              <w:rPr>
                <w:rFonts w:ascii="宋体" w:hAnsi="宋体"/>
                <w:szCs w:val="16"/>
              </w:rPr>
            </w:pPr>
            <w:r>
              <w:rPr>
                <w:rFonts w:hint="eastAsia" w:ascii="宋体" w:hAnsi="宋体"/>
                <w:szCs w:val="16"/>
              </w:rPr>
              <w:t>10、▲在温度突变触发报警模式下，当温度急剧变化超过预设阈值时，温度显示变成报警颜色。（需提供加盖生产厂商公章或者投标专用章的第三方检测报告复印件证明）</w:t>
            </w:r>
          </w:p>
          <w:p>
            <w:pPr>
              <w:widowControl/>
              <w:jc w:val="left"/>
              <w:rPr>
                <w:rFonts w:ascii="宋体" w:hAnsi="宋体"/>
                <w:szCs w:val="16"/>
              </w:rPr>
            </w:pPr>
            <w:r>
              <w:rPr>
                <w:rFonts w:hint="eastAsia" w:ascii="宋体" w:hAnsi="宋体"/>
                <w:szCs w:val="16"/>
              </w:rPr>
              <w:t>11、支持移动终端APP接入：支持对视频图像进行浏览和回放操作，并显示测温规则、智能行为规则及烟雾等信息，对智能行为分析、测温超过阈值、高温点检测和吸烟检测所产生的报警进行显示。</w:t>
            </w:r>
          </w:p>
          <w:p>
            <w:pPr>
              <w:widowControl/>
              <w:jc w:val="left"/>
              <w:rPr>
                <w:rFonts w:ascii="宋体" w:hAnsi="宋体"/>
                <w:szCs w:val="16"/>
              </w:rPr>
            </w:pPr>
            <w:r>
              <w:rPr>
                <w:rFonts w:hint="eastAsia" w:ascii="宋体" w:hAnsi="宋体"/>
                <w:szCs w:val="16"/>
              </w:rPr>
              <w:t>12、声音联动报警功能：可对智能行为分析、测温超过阈值、出现高温点、出现吸烟动作等进行检测并报警，报警声音可设置，同时支持自定义</w:t>
            </w:r>
          </w:p>
          <w:p>
            <w:pPr>
              <w:widowControl/>
              <w:jc w:val="left"/>
              <w:rPr>
                <w:rFonts w:ascii="宋体" w:hAnsi="宋体"/>
                <w:szCs w:val="16"/>
              </w:rPr>
            </w:pPr>
            <w:r>
              <w:rPr>
                <w:rFonts w:hint="eastAsia" w:ascii="宋体" w:hAnsi="宋体"/>
                <w:szCs w:val="16"/>
              </w:rPr>
              <w:t>13、灯光联动报警功能：可对智能行为分析、测温超过阈值、出现高温点、出现吸烟动作等进行检测并报警，报警灯光可设置，同时支持自定义。</w:t>
            </w:r>
          </w:p>
          <w:p>
            <w:pPr>
              <w:widowControl/>
              <w:jc w:val="left"/>
              <w:rPr>
                <w:rFonts w:ascii="宋体" w:hAnsi="宋体"/>
                <w:szCs w:val="16"/>
              </w:rPr>
            </w:pPr>
            <w:r>
              <w:rPr>
                <w:rFonts w:hint="eastAsia" w:ascii="宋体" w:hAnsi="宋体"/>
                <w:szCs w:val="16"/>
              </w:rPr>
              <w:t>14、双通道智能行为分析：支持区域入侵，越界入侵，进入区域，离开区域，物品遗留，物品移除；支持行为分析触发后、报警上传，上传FTP，发送邮件，联动录像，辅助输出等多种报警触发方式。</w:t>
            </w:r>
          </w:p>
          <w:p>
            <w:pPr>
              <w:widowControl/>
              <w:jc w:val="left"/>
              <w:rPr>
                <w:rFonts w:ascii="宋体" w:hAnsi="宋体"/>
                <w:szCs w:val="16"/>
              </w:rPr>
            </w:pPr>
            <w:r>
              <w:rPr>
                <w:rFonts w:hint="eastAsia" w:ascii="宋体" w:hAnsi="宋体"/>
                <w:szCs w:val="16"/>
              </w:rPr>
              <w:t>15、▲当监控场景中出现点燃的香烟时，且有明显的吸烟动作时，可联动报警并在视频画面上进行框选提示，检测灵敏度1~100级可设置（需提供加盖生产厂商公章或者投标专用章的第三方检测报告复印件证明）</w:t>
            </w:r>
          </w:p>
        </w:tc>
      </w:tr>
    </w:tbl>
    <w:p>
      <w:pPr>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79"/>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4"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序号</w:t>
            </w:r>
          </w:p>
        </w:tc>
        <w:tc>
          <w:tcPr>
            <w:tcW w:w="1279"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设备</w:t>
            </w:r>
          </w:p>
        </w:tc>
        <w:tc>
          <w:tcPr>
            <w:tcW w:w="7536"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4" w:type="dxa"/>
            <w:vAlign w:val="center"/>
          </w:tcPr>
          <w:p>
            <w:pPr>
              <w:pStyle w:val="45"/>
              <w:widowControl/>
              <w:ind w:firstLine="0" w:firstLineChars="0"/>
              <w:jc w:val="center"/>
              <w:rPr>
                <w:rFonts w:ascii="宋体" w:hAnsi="宋体" w:cs="宋体"/>
                <w:color w:val="000000"/>
                <w:kern w:val="0"/>
                <w:szCs w:val="20"/>
              </w:rPr>
            </w:pPr>
            <w:r>
              <w:rPr>
                <w:rFonts w:hint="eastAsia" w:ascii="宋体" w:hAnsi="宋体" w:cs="宋体"/>
                <w:color w:val="000000"/>
                <w:kern w:val="0"/>
                <w:szCs w:val="20"/>
              </w:rPr>
              <w:t>1</w:t>
            </w:r>
          </w:p>
        </w:tc>
        <w:tc>
          <w:tcPr>
            <w:tcW w:w="127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综合管理软件</w:t>
            </w:r>
          </w:p>
        </w:tc>
        <w:tc>
          <w:tcPr>
            <w:tcW w:w="7536" w:type="dxa"/>
            <w:vAlign w:val="center"/>
          </w:tcPr>
          <w:p>
            <w:pPr>
              <w:widowControl/>
              <w:numPr>
                <w:ilvl w:val="0"/>
                <w:numId w:val="0"/>
              </w:numPr>
              <w:ind w:leftChars="0"/>
              <w:jc w:val="left"/>
              <w:rPr>
                <w:rFonts w:ascii="宋体" w:hAnsi="宋体"/>
                <w:szCs w:val="16"/>
              </w:rPr>
            </w:pPr>
            <w:r>
              <w:rPr>
                <w:rFonts w:hint="eastAsia" w:ascii="宋体" w:hAnsi="宋体"/>
                <w:szCs w:val="16"/>
                <w:lang w:val="en-US" w:eastAsia="zh-CN"/>
              </w:rPr>
              <w:t>1、</w:t>
            </w:r>
            <w:r>
              <w:rPr>
                <w:rFonts w:hint="eastAsia" w:ascii="宋体" w:hAnsi="宋体"/>
                <w:szCs w:val="16"/>
              </w:rPr>
              <w:t>支持热成像预警，预警联动管理，支持在预览画面中显示热成像设备温度信息。</w:t>
            </w:r>
          </w:p>
          <w:p>
            <w:pPr>
              <w:widowControl/>
              <w:numPr>
                <w:ilvl w:val="0"/>
                <w:numId w:val="0"/>
              </w:numPr>
              <w:ind w:leftChars="0"/>
              <w:jc w:val="left"/>
              <w:rPr>
                <w:rFonts w:ascii="宋体" w:hAnsi="宋体"/>
                <w:szCs w:val="16"/>
              </w:rPr>
            </w:pPr>
            <w:r>
              <w:rPr>
                <w:rFonts w:hint="eastAsia" w:ascii="宋体" w:hAnsi="宋体"/>
                <w:szCs w:val="16"/>
                <w:lang w:val="en-US" w:eastAsia="zh-CN"/>
              </w:rPr>
              <w:t>2、</w:t>
            </w:r>
            <w:r>
              <w:rPr>
                <w:rFonts w:hint="eastAsia" w:ascii="宋体" w:hAnsi="宋体"/>
                <w:szCs w:val="16"/>
              </w:rPr>
              <w:t>▲为保证软件服务与质量，所投软件产品厂商近两年获得”中国最具影响力软件和信息服务业企业证书“，提供复印件并加盖单位公章。</w:t>
            </w:r>
          </w:p>
          <w:p>
            <w:pPr>
              <w:widowControl/>
              <w:numPr>
                <w:ilvl w:val="0"/>
                <w:numId w:val="0"/>
              </w:numPr>
              <w:ind w:leftChars="0"/>
              <w:jc w:val="left"/>
              <w:rPr>
                <w:rFonts w:ascii="宋体" w:hAnsi="宋体"/>
                <w:szCs w:val="16"/>
              </w:rPr>
            </w:pPr>
            <w:r>
              <w:rPr>
                <w:rFonts w:hint="eastAsia" w:ascii="宋体" w:hAnsi="宋体"/>
                <w:szCs w:val="16"/>
                <w:lang w:val="en-US" w:eastAsia="zh-CN"/>
              </w:rPr>
              <w:t>3、</w:t>
            </w:r>
            <w:r>
              <w:rPr>
                <w:rFonts w:hint="eastAsia" w:ascii="宋体" w:hAnsi="宋体"/>
                <w:szCs w:val="16"/>
              </w:rPr>
              <w:t>▲为保证软件的使用性与创新性，所投产品厂商需获得过中国十大创新软件企业或者十大创新软件产品，提供相关证明复印件并加盖公章。 </w:t>
            </w:r>
          </w:p>
        </w:tc>
      </w:tr>
    </w:tbl>
    <w:p>
      <w:pPr>
        <w:ind w:left="42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项目交付中网络布线等施工费用包含在报价中。</w:t>
      </w:r>
    </w:p>
    <w:p>
      <w:pPr>
        <w:pStyle w:val="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（二）服务要求：</w:t>
      </w:r>
    </w:p>
    <w:p>
      <w:pPr>
        <w:ind w:left="420" w:leftChars="200" w:firstLine="145" w:firstLineChars="5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1.报价人明确承诺:本项目硬件部分（即热成像摄像机等）需提供一年售后技术服务，本项目软件部分（即综合管理软件）提供一年售后技术服务。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2.报价人产品属于国家规定“三包”范围的，其产品质量保证期不得低于“三包”规定。</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3.报价人的质量保证期承诺优于国家“三包”规定的，按承包人实际承诺执行。</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4.报价人产品由原厂负责标准售后服务的，应当在报价文件中予以明确说明,并附厂家售后服务承诺内容。</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2.质保期外服务要求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2"/>
        <w:ind w:firstLine="321"/>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三、项目商务要求</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1.总包及分包规定：</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乙方不得转包、分包。否则，甲方有权单方面终止合同，拒收其货物，由此而造成的经济损失由乙方负责赔偿。</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2.付款方式：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（1）采用支票、银行汇票形式。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（2）报价人在收款前需提交相应金额增值税专用发票给需求单位。</w:t>
      </w:r>
    </w:p>
    <w:p>
      <w:pPr>
        <w:pStyle w:val="2"/>
        <w:ind w:firstLine="560"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rPr>
        <w:t>3.承包方式：综合单价包干</w:t>
      </w:r>
      <w:r>
        <w:rPr>
          <w:rFonts w:hint="eastAsia" w:ascii="仿宋" w:hAnsi="仿宋" w:eastAsia="仿宋" w:cs="仿宋_GB2312"/>
          <w:color w:val="000000"/>
          <w:sz w:val="28"/>
          <w:szCs w:val="28"/>
        </w:rPr>
        <w:t>。</w:t>
      </w:r>
    </w:p>
    <w:p>
      <w:pPr>
        <w:pStyle w:val="2"/>
        <w:ind w:firstLine="210"/>
      </w:pP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p>
    <w:p>
      <w:pPr>
        <w:pStyle w:val="15"/>
        <w:adjustRightInd w:val="0"/>
        <w:snapToGrid w:val="0"/>
        <w:spacing w:line="300" w:lineRule="auto"/>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outlineLvl w:val="0"/>
        <w:rPr>
          <w:rFonts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5"/>
        <w:adjustRightInd w:val="0"/>
        <w:snapToGrid w:val="0"/>
        <w:spacing w:line="300" w:lineRule="auto"/>
        <w:ind w:left="560"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1.“询价人”是指：广州市净水有限公司石井净水分公司。</w:t>
      </w:r>
    </w:p>
    <w:p>
      <w:pPr>
        <w:pStyle w:val="15"/>
        <w:tabs>
          <w:tab w:val="left" w:pos="360"/>
        </w:tabs>
        <w:adjustRightInd w:val="0"/>
        <w:snapToGrid w:val="0"/>
        <w:spacing w:line="300" w:lineRule="auto"/>
        <w:ind w:left="560"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7.3 询价文件的修改或澄清将以书面形式通知所有获取询价文件的报价单位，并对其具有约束力。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7.5 书面形式包括但不限于以纸质、电子邮件、门户网站信息公告等形式。三、询价响应文件的编制和数量</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报价人不得存在以下情形之一：</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13.1本项目不接受联合体参加报价。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15.1询价响应文件应在递交响应文件截止时间之日起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pStyle w:val="2"/>
        <w:ind w:firstLine="280"/>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371433002"/>
      <w:bookmarkStart w:id="1" w:name="_Toc247085739"/>
      <w:bookmarkStart w:id="2" w:name="_Toc152045581"/>
      <w:bookmarkStart w:id="3" w:name="_Toc179632599"/>
      <w:bookmarkStart w:id="4" w:name="_Toc144974548"/>
      <w:bookmarkStart w:id="5" w:name="_Toc152042358"/>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石井净分公司总高压进线柜增加电柜温度报警项目报价记录表</w:t>
      </w:r>
    </w:p>
    <w:p>
      <w:pPr>
        <w:spacing w:line="500" w:lineRule="exact"/>
        <w:ind w:firstLine="4515" w:firstLineChars="21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    年   月   日   时   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ind w:firstLine="210" w:firstLineChars="100"/>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ind w:firstLine="1050" w:firstLineChars="500"/>
        <w:rPr>
          <w:rFonts w:ascii="仿宋_GB2312" w:hAnsi="仿宋_GB2312" w:eastAsia="仿宋_GB2312" w:cs="仿宋_GB2312"/>
          <w:color w:val="000000"/>
          <w:u w:val="single"/>
        </w:rPr>
      </w:pPr>
      <w:r>
        <w:rPr>
          <w:rFonts w:hint="eastAsia" w:ascii="仿宋_GB2312" w:hAnsi="仿宋_GB2312" w:eastAsia="仿宋_GB2312" w:cs="仿宋_GB2312"/>
          <w:color w:val="000000"/>
        </w:rPr>
        <w:t>年   月    日</w:t>
      </w:r>
    </w:p>
    <w:p>
      <w:pPr>
        <w:ind w:firstLine="720" w:firstLineChars="300"/>
        <w:rPr>
          <w:rFonts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项目名称：石井净分公司总高压进线柜增加电柜温度报警</w:t>
      </w:r>
    </w:p>
    <w:tbl>
      <w:tblPr>
        <w:tblStyle w:val="26"/>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tc>
        <w:tc>
          <w:tcPr>
            <w:tcW w:w="4154" w:type="dxa"/>
            <w:vMerge w:val="continue"/>
            <w:tcBorders>
              <w:left w:val="single" w:color="auto" w:sz="4" w:space="0"/>
              <w:bottom w:val="single" w:color="auto" w:sz="4" w:space="0"/>
              <w:right w:val="single" w:color="auto" w:sz="4" w:space="0"/>
            </w:tcBorders>
            <w:vAlign w:val="center"/>
          </w:tcPr>
          <w:p/>
        </w:tc>
        <w:tc>
          <w:tcPr>
            <w:tcW w:w="1082" w:type="dxa"/>
            <w:vMerge w:val="continue"/>
            <w:tcBorders>
              <w:left w:val="single" w:color="auto" w:sz="4" w:space="0"/>
              <w:bottom w:val="single" w:color="auto" w:sz="4" w:space="0"/>
              <w:right w:val="single" w:color="auto" w:sz="4" w:space="0"/>
            </w:tcBorders>
            <w:vAlign w:val="center"/>
          </w:tc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color w:val="000000"/>
                <w:sz w:val="28"/>
                <w:szCs w:val="28"/>
              </w:rPr>
            </w:pPr>
          </w:p>
        </w:tc>
      </w:tr>
    </w:tbl>
    <w:p>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3"/>
        </w:numPr>
        <w:ind w:firstLine="630" w:firstLineChars="3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pStyle w:val="5"/>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4"/>
        <w:rPr>
          <w:rFonts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信息系统建设合同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r>
        <w:rPr>
          <w:rFonts w:hint="eastAsia" w:ascii="仿宋" w:hAnsi="仿宋" w:eastAsia="仿宋" w:cs="仿宋_GB2312"/>
          <w:b/>
          <w:color w:val="000000" w:themeColor="text1"/>
          <w:sz w:val="32"/>
          <w:szCs w:val="32"/>
          <w14:textFill>
            <w14:solidFill>
              <w14:schemeClr w14:val="tx1"/>
            </w14:solidFill>
          </w14:textFill>
        </w:rPr>
        <w:t>石井净分公司总高压进线柜增加电柜温度报警</w:t>
      </w:r>
    </w:p>
    <w:p>
      <w:pPr>
        <w:spacing w:line="400" w:lineRule="atLeast"/>
        <w:rPr>
          <w:rFonts w:ascii="宋体" w:hAnsi="宋体" w:cs="宋体"/>
          <w:b/>
          <w:sz w:val="30"/>
          <w:szCs w:val="30"/>
        </w:rPr>
      </w:pPr>
      <w:r>
        <w:rPr>
          <w:rFonts w:hint="eastAsia" w:ascii="宋体" w:hAnsi="宋体" w:cs="宋体"/>
          <w:b/>
          <w:sz w:val="30"/>
          <w:szCs w:val="30"/>
        </w:rPr>
        <w:t>项目编号：</w:t>
      </w:r>
      <w:r>
        <w:rPr>
          <w:rFonts w:ascii="宋体" w:hAnsi="宋体" w:cs="宋体"/>
          <w:b/>
          <w:sz w:val="30"/>
          <w:szCs w:val="30"/>
        </w:rPr>
        <w:t xml:space="preserve">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乙方： </w:t>
      </w: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spacing w:line="540" w:lineRule="exact"/>
        <w:rPr>
          <w:rFonts w:ascii="宋体" w:hAnsi="宋体" w:cs="宋体"/>
          <w:b/>
          <w:kern w:val="0"/>
          <w:sz w:val="24"/>
        </w:rPr>
      </w:pPr>
    </w:p>
    <w:p>
      <w:pPr>
        <w:spacing w:before="93" w:beforeLines="30" w:line="500" w:lineRule="exact"/>
        <w:ind w:firstLine="720" w:firstLineChars="300"/>
        <w:rPr>
          <w:rFonts w:ascii="宋体" w:hAnsi="宋体" w:cs="宋体"/>
          <w:sz w:val="24"/>
        </w:rPr>
      </w:pPr>
      <w:r>
        <w:rPr>
          <w:rFonts w:hint="eastAsia" w:ascii="宋体" w:hAnsi="宋体" w:cs="宋体"/>
          <w:sz w:val="24"/>
          <w:u w:val="single"/>
        </w:rPr>
        <w:t>广州市净水有限公司</w:t>
      </w:r>
      <w:r>
        <w:rPr>
          <w:rFonts w:hint="eastAsia" w:ascii="宋体" w:hAnsi="宋体" w:cs="宋体"/>
          <w:sz w:val="24"/>
        </w:rPr>
        <w:t>（以下简称“甲方”）与</w:t>
      </w:r>
      <w:r>
        <w:rPr>
          <w:rFonts w:hint="eastAsia" w:ascii="宋体" w:hAnsi="宋体" w:cs="宋体"/>
          <w:sz w:val="24"/>
          <w:u w:val="single"/>
        </w:rPr>
        <w:t xml:space="preserve">    …  </w:t>
      </w:r>
      <w:r>
        <w:rPr>
          <w:rFonts w:hint="eastAsia" w:ascii="宋体" w:hAnsi="宋体" w:cs="宋体"/>
          <w:sz w:val="24"/>
        </w:rPr>
        <w:t>（以下简称“乙方”）依照</w:t>
      </w:r>
      <w:r>
        <w:rPr>
          <w:rFonts w:hint="eastAsia" w:ascii="宋体" w:hAnsi="宋体" w:cs="宋体"/>
          <w:sz w:val="24"/>
          <w:shd w:val="clear" w:color="auto" w:fill="FFFFFF"/>
        </w:rPr>
        <w:t>《中华人民共和国网络安全法》及相关</w:t>
      </w:r>
      <w:r>
        <w:rPr>
          <w:rFonts w:hint="eastAsia" w:ascii="宋体" w:hAnsi="宋体" w:cs="宋体"/>
          <w:sz w:val="24"/>
        </w:rPr>
        <w:t>法律法规，就</w:t>
      </w:r>
      <w:r>
        <w:rPr>
          <w:rFonts w:hint="eastAsia" w:ascii="宋体" w:hAnsi="宋体" w:cs="宋体"/>
          <w:sz w:val="24"/>
          <w:u w:val="single"/>
        </w:rPr>
        <w:t>石井净分公司总高压进线柜增加电柜温度报警</w:t>
      </w:r>
      <w:r>
        <w:rPr>
          <w:rFonts w:hint="eastAsia" w:ascii="宋体" w:hAnsi="宋体" w:cs="宋体"/>
          <w:sz w:val="24"/>
        </w:rPr>
        <w:t>项目遵循平等、自愿、公平和诚实信用的原则，经双方协商一致，特订立本合同。</w:t>
      </w:r>
    </w:p>
    <w:p>
      <w:pPr>
        <w:spacing w:before="93" w:beforeLines="30" w:line="500" w:lineRule="exact"/>
        <w:ind w:firstLine="482" w:firstLineChars="200"/>
        <w:rPr>
          <w:rFonts w:ascii="宋体" w:hAnsi="宋体" w:cs="宋体"/>
          <w:b/>
          <w:bCs/>
          <w:sz w:val="24"/>
        </w:rPr>
      </w:pPr>
      <w:r>
        <w:rPr>
          <w:rFonts w:hint="eastAsia" w:ascii="宋体" w:hAnsi="宋体" w:cs="宋体"/>
          <w:b/>
          <w:bCs/>
          <w:sz w:val="24"/>
        </w:rPr>
        <w:t>一、组成合同的文件及优先顺序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⑶ 发包通知书/委托函；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0" w:firstLineChars="200"/>
        <w:rPr>
          <w:rFonts w:ascii="宋体" w:hAnsi="宋体" w:cs="宋体"/>
          <w:bCs/>
          <w:sz w:val="24"/>
        </w:rPr>
      </w:pPr>
      <w:r>
        <w:rPr>
          <w:rFonts w:hint="eastAsia" w:ascii="宋体" w:hAnsi="宋体" w:cs="宋体"/>
          <w:bCs/>
          <w:sz w:val="24"/>
        </w:rPr>
        <w:t>⑺ 技术需求书;</w:t>
      </w:r>
    </w:p>
    <w:p>
      <w:pPr>
        <w:spacing w:line="500" w:lineRule="exact"/>
        <w:ind w:firstLine="480" w:firstLineChars="200"/>
        <w:rPr>
          <w:rFonts w:ascii="宋体" w:hAnsi="宋体" w:cs="宋体"/>
          <w:bCs/>
          <w:sz w:val="24"/>
        </w:rPr>
      </w:pPr>
      <w:r>
        <w:rPr>
          <w:rFonts w:hint="eastAsia" w:ascii="宋体" w:hAnsi="宋体" w:cs="宋体"/>
          <w:bCs/>
          <w:sz w:val="24"/>
        </w:rPr>
        <w:t>(8)本合同其他附件；</w:t>
      </w:r>
    </w:p>
    <w:p>
      <w:pPr>
        <w:spacing w:line="500" w:lineRule="exact"/>
        <w:rPr>
          <w:rFonts w:ascii="宋体" w:hAnsi="宋体" w:cs="宋体"/>
          <w:b/>
          <w:sz w:val="24"/>
        </w:rPr>
      </w:pPr>
      <w:r>
        <w:rPr>
          <w:rFonts w:hint="eastAsia" w:ascii="宋体" w:hAnsi="宋体" w:cs="宋体"/>
          <w:sz w:val="24"/>
        </w:rPr>
        <w:t>　　</w:t>
      </w:r>
      <w:r>
        <w:rPr>
          <w:rFonts w:hint="eastAsia" w:ascii="宋体" w:hAnsi="宋体" w:cs="宋体"/>
          <w:b/>
          <w:sz w:val="24"/>
        </w:rPr>
        <w:t>二、服务内容及建设目标：</w:t>
      </w:r>
    </w:p>
    <w:p>
      <w:pPr>
        <w:spacing w:line="500" w:lineRule="exact"/>
        <w:ind w:firstLine="480" w:firstLineChars="200"/>
        <w:outlineLvl w:val="0"/>
        <w:rPr>
          <w:rFonts w:ascii="宋体" w:hAnsi="宋体" w:cs="宋体"/>
          <w:sz w:val="24"/>
        </w:rPr>
      </w:pPr>
      <w:r>
        <w:rPr>
          <w:rFonts w:hint="eastAsia" w:ascii="宋体" w:hAnsi="宋体" w:cs="宋体"/>
          <w:sz w:val="24"/>
        </w:rPr>
        <w:t>2.1服务内容：</w:t>
      </w:r>
    </w:p>
    <w:p>
      <w:pPr>
        <w:spacing w:line="500" w:lineRule="exact"/>
        <w:ind w:firstLine="480" w:firstLineChars="200"/>
        <w:outlineLvl w:val="0"/>
        <w:rPr>
          <w:rFonts w:ascii="宋体" w:hAnsi="宋体" w:cs="宋体"/>
          <w:sz w:val="24"/>
        </w:rPr>
      </w:pPr>
      <w:r>
        <w:rPr>
          <w:rFonts w:hint="eastAsia" w:ascii="宋体" w:hAnsi="宋体" w:cs="宋体"/>
          <w:sz w:val="24"/>
        </w:rPr>
        <w:t>乙方须完成甲方询价文件中第二部分项目内容的所有内容，包括目标需求、技术服务要求，并提供项目所涉及的所有设备清单，包括但不限于硬件设备、软件、授权、辅助配件等。</w:t>
      </w:r>
    </w:p>
    <w:p>
      <w:pPr>
        <w:spacing w:line="500" w:lineRule="exact"/>
        <w:ind w:firstLine="480" w:firstLineChars="200"/>
        <w:outlineLvl w:val="0"/>
        <w:rPr>
          <w:rFonts w:ascii="宋体" w:hAnsi="宋体" w:cs="宋体"/>
          <w:sz w:val="24"/>
        </w:rPr>
      </w:pPr>
      <w:r>
        <w:rPr>
          <w:rFonts w:hint="eastAsia" w:ascii="宋体" w:hAnsi="宋体" w:cs="宋体"/>
          <w:sz w:val="24"/>
        </w:rPr>
        <w:t>设备清单(包括硬件和软件）：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06"/>
        <w:gridCol w:w="1754"/>
        <w:gridCol w:w="705"/>
        <w:gridCol w:w="1560"/>
        <w:gridCol w:w="770"/>
        <w:gridCol w:w="1495"/>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序号</w:t>
            </w:r>
          </w:p>
        </w:tc>
        <w:tc>
          <w:tcPr>
            <w:tcW w:w="1606"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物品名称</w:t>
            </w:r>
          </w:p>
        </w:tc>
        <w:tc>
          <w:tcPr>
            <w:tcW w:w="1754"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规格</w:t>
            </w:r>
          </w:p>
        </w:tc>
        <w:tc>
          <w:tcPr>
            <w:tcW w:w="705"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数量</w:t>
            </w:r>
          </w:p>
        </w:tc>
        <w:tc>
          <w:tcPr>
            <w:tcW w:w="1560"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单价</w:t>
            </w:r>
          </w:p>
        </w:tc>
        <w:tc>
          <w:tcPr>
            <w:tcW w:w="770"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单位</w:t>
            </w:r>
          </w:p>
        </w:tc>
        <w:tc>
          <w:tcPr>
            <w:tcW w:w="1495"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总价</w:t>
            </w:r>
          </w:p>
        </w:tc>
        <w:tc>
          <w:tcPr>
            <w:tcW w:w="901"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1</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2</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3</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4</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3" w:type="dxa"/>
            <w:gridSpan w:val="6"/>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总计：</w:t>
            </w: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bl>
    <w:p>
      <w:pPr>
        <w:spacing w:line="500" w:lineRule="exact"/>
        <w:ind w:firstLine="480" w:firstLineChars="200"/>
        <w:rPr>
          <w:rFonts w:ascii="宋体" w:hAnsi="宋体" w:cs="宋体"/>
          <w:sz w:val="24"/>
        </w:rPr>
      </w:pPr>
    </w:p>
    <w:p>
      <w:pPr>
        <w:spacing w:line="500" w:lineRule="exact"/>
        <w:ind w:firstLine="480"/>
        <w:rPr>
          <w:rFonts w:ascii="宋体" w:hAnsi="宋体" w:cs="宋体"/>
          <w:sz w:val="24"/>
        </w:rPr>
      </w:pPr>
      <w:r>
        <w:rPr>
          <w:rFonts w:hint="eastAsia" w:ascii="宋体" w:hAnsi="宋体" w:cs="宋体"/>
          <w:sz w:val="24"/>
        </w:rPr>
        <w:t>2.2建设目标：</w:t>
      </w:r>
    </w:p>
    <w:p>
      <w:pPr>
        <w:spacing w:line="500" w:lineRule="exact"/>
        <w:ind w:firstLine="480" w:firstLineChars="200"/>
        <w:outlineLvl w:val="0"/>
        <w:rPr>
          <w:rFonts w:ascii="宋体" w:hAnsi="宋体" w:cs="宋体"/>
          <w:sz w:val="24"/>
        </w:rPr>
      </w:pPr>
      <w:r>
        <w:rPr>
          <w:rFonts w:hint="eastAsia" w:ascii="宋体" w:hAnsi="宋体" w:cs="宋体"/>
          <w:sz w:val="24"/>
        </w:rPr>
        <w:t>本项目为石井净分公司总高压进线柜增加电柜温度报警项目，主要达成的目标如下：</w:t>
      </w:r>
    </w:p>
    <w:p>
      <w:pPr>
        <w:spacing w:line="500" w:lineRule="exact"/>
        <w:ind w:firstLine="480" w:firstLineChars="200"/>
        <w:outlineLvl w:val="0"/>
        <w:rPr>
          <w:rFonts w:ascii="宋体" w:hAnsi="宋体" w:cs="宋体"/>
          <w:sz w:val="24"/>
        </w:rPr>
      </w:pPr>
      <w:r>
        <w:rPr>
          <w:rFonts w:hint="eastAsia" w:ascii="宋体" w:hAnsi="宋体" w:cs="宋体"/>
          <w:sz w:val="24"/>
        </w:rPr>
        <w:t>1.在两路进线电柜内部及1#变压器房共增设4台监测电力异常情况的热成像测温摄像机。</w:t>
      </w:r>
    </w:p>
    <w:p>
      <w:pPr>
        <w:spacing w:line="500" w:lineRule="exact"/>
        <w:ind w:firstLine="480" w:firstLineChars="200"/>
        <w:outlineLvl w:val="0"/>
        <w:rPr>
          <w:rFonts w:ascii="宋体" w:hAnsi="宋体" w:cs="宋体"/>
          <w:sz w:val="24"/>
        </w:rPr>
      </w:pPr>
      <w:r>
        <w:rPr>
          <w:rFonts w:hint="eastAsia" w:ascii="宋体" w:hAnsi="宋体" w:cs="宋体"/>
          <w:sz w:val="24"/>
        </w:rPr>
        <w:t>2.通过PoE网线、交换机等搭建热成像测温数据传输时所需网络。</w:t>
      </w:r>
    </w:p>
    <w:p>
      <w:pPr>
        <w:spacing w:line="500" w:lineRule="exact"/>
        <w:ind w:firstLine="480" w:firstLineChars="200"/>
        <w:outlineLvl w:val="0"/>
        <w:rPr>
          <w:rFonts w:ascii="宋体" w:hAnsi="宋体" w:cs="宋体"/>
          <w:sz w:val="24"/>
        </w:rPr>
      </w:pPr>
      <w:r>
        <w:rPr>
          <w:rFonts w:hint="eastAsia" w:ascii="宋体" w:hAnsi="宋体" w:cs="宋体"/>
          <w:sz w:val="24"/>
        </w:rPr>
        <w:t>3.相关实时视频和预警信息发送至中控室的管理平台。</w:t>
      </w:r>
    </w:p>
    <w:p>
      <w:pPr>
        <w:spacing w:line="500" w:lineRule="exact"/>
        <w:ind w:firstLine="480"/>
        <w:rPr>
          <w:rFonts w:ascii="宋体" w:hAnsi="宋体" w:cs="宋体"/>
          <w:sz w:val="24"/>
          <w:u w:val="single"/>
        </w:rPr>
      </w:pPr>
      <w:r>
        <w:rPr>
          <w:rFonts w:hint="eastAsia" w:ascii="宋体" w:hAnsi="宋体" w:cs="宋体"/>
          <w:sz w:val="24"/>
          <w:u w:val="single"/>
        </w:rPr>
        <w:t>（详见技术需求书）</w:t>
      </w:r>
    </w:p>
    <w:p>
      <w:pPr>
        <w:spacing w:line="500" w:lineRule="exact"/>
        <w:ind w:firstLine="482" w:firstLineChars="200"/>
        <w:rPr>
          <w:rFonts w:ascii="宋体" w:hAnsi="宋体" w:cs="宋体"/>
          <w:sz w:val="24"/>
        </w:rPr>
      </w:pPr>
      <w:r>
        <w:rPr>
          <w:rFonts w:hint="eastAsia" w:ascii="宋体" w:hAnsi="宋体" w:cs="宋体"/>
          <w:b/>
          <w:sz w:val="24"/>
        </w:rPr>
        <w:t>三、建设周期及承包方式：</w:t>
      </w:r>
    </w:p>
    <w:p>
      <w:pPr>
        <w:spacing w:line="500" w:lineRule="exact"/>
        <w:rPr>
          <w:rFonts w:ascii="宋体" w:hAnsi="宋体" w:cs="宋体"/>
          <w:sz w:val="24"/>
        </w:rPr>
      </w:pPr>
      <w:r>
        <w:rPr>
          <w:rFonts w:hint="eastAsia" w:ascii="宋体" w:hAnsi="宋体" w:cs="宋体"/>
          <w:sz w:val="24"/>
        </w:rPr>
        <w:t>　　3.1建设周期：</w:t>
      </w:r>
      <w:r>
        <w:rPr>
          <w:rFonts w:hint="eastAsia" w:ascii="宋体" w:hAnsi="宋体" w:cs="宋体"/>
          <w:sz w:val="24"/>
          <w:u w:val="single"/>
        </w:rPr>
        <w:t xml:space="preserve"> 项目建设周期为30天。</w:t>
      </w:r>
    </w:p>
    <w:p>
      <w:pPr>
        <w:spacing w:line="500" w:lineRule="exact"/>
        <w:ind w:firstLine="480" w:firstLineChars="200"/>
        <w:outlineLvl w:val="0"/>
        <w:rPr>
          <w:rFonts w:ascii="宋体" w:hAnsi="宋体" w:cs="宋体"/>
          <w:sz w:val="24"/>
          <w:u w:val="single"/>
        </w:rPr>
      </w:pPr>
      <w:r>
        <w:rPr>
          <w:rFonts w:ascii="宋体" w:hAnsi="宋体" w:cs="宋体"/>
          <w:sz w:val="24"/>
          <w:u w:val="single"/>
        </w:rPr>
        <w:t>3.2</w:t>
      </w:r>
      <w:r>
        <w:rPr>
          <w:rFonts w:hint="eastAsia" w:ascii="宋体" w:hAnsi="宋体" w:cs="宋体"/>
          <w:sz w:val="24"/>
          <w:u w:val="single"/>
        </w:rPr>
        <w:t>进度要求：签订合同后15天内项目所需货物到货/实施人员进场。非甲方施工条件原因，到货验收完成后15天内完成设备软硬件安装部署。</w:t>
      </w:r>
    </w:p>
    <w:p>
      <w:pPr>
        <w:spacing w:line="500" w:lineRule="exact"/>
        <w:ind w:firstLine="480" w:firstLineChars="200"/>
        <w:outlineLvl w:val="0"/>
        <w:rPr>
          <w:rFonts w:ascii="宋体" w:hAnsi="宋体" w:cs="宋体"/>
          <w:sz w:val="24"/>
        </w:rPr>
      </w:pPr>
      <w:r>
        <w:rPr>
          <w:rFonts w:hint="eastAsia" w:ascii="宋体" w:hAnsi="宋体" w:cs="宋体"/>
          <w:sz w:val="24"/>
        </w:rPr>
        <w:t>3.3承包方式按以下</w:t>
      </w:r>
      <w:r>
        <w:rPr>
          <w:rFonts w:hint="eastAsia" w:ascii="宋体" w:hAnsi="宋体" w:cs="宋体"/>
          <w:sz w:val="24"/>
          <w:u w:val="single"/>
        </w:rPr>
        <w:t>(1)</w:t>
      </w:r>
      <w:r>
        <w:rPr>
          <w:rFonts w:hint="eastAsia" w:ascii="宋体" w:hAnsi="宋体" w:cs="宋体"/>
          <w:sz w:val="24"/>
        </w:rPr>
        <w:t>执行。</w:t>
      </w:r>
    </w:p>
    <w:p>
      <w:pPr>
        <w:spacing w:line="500" w:lineRule="exact"/>
        <w:ind w:firstLine="480" w:firstLineChars="200"/>
        <w:outlineLvl w:val="0"/>
        <w:rPr>
          <w:rFonts w:ascii="宋体" w:hAnsi="宋体" w:cs="宋体"/>
          <w:sz w:val="24"/>
          <w:u w:val="single"/>
        </w:rPr>
      </w:pPr>
      <w:r>
        <w:rPr>
          <w:rFonts w:hint="eastAsia" w:ascii="宋体" w:hAnsi="宋体" w:cs="宋体"/>
          <w:sz w:val="24"/>
        </w:rPr>
        <w:t>（1）按实际工作量结算，合同价包括且不限于：</w:t>
      </w:r>
      <w:r>
        <w:rPr>
          <w:rFonts w:hint="eastAsia" w:ascii="宋体" w:hAnsi="宋体" w:cs="宋体"/>
          <w:sz w:val="24"/>
          <w:u w:val="single"/>
        </w:rPr>
        <w:t>系统建设、软件开发、安装实施、维修维护、培训、税费、售后服务、运维服务、人工费及因项目产生的一切可预见及不可预见的相关费用。</w:t>
      </w:r>
    </w:p>
    <w:p>
      <w:pPr>
        <w:spacing w:line="500" w:lineRule="exact"/>
        <w:ind w:firstLine="480" w:firstLineChars="200"/>
        <w:outlineLvl w:val="0"/>
        <w:rPr>
          <w:rFonts w:ascii="宋体" w:hAnsi="宋体" w:cs="宋体"/>
          <w:sz w:val="24"/>
          <w:u w:val="single"/>
        </w:rPr>
      </w:pPr>
      <w:r>
        <w:rPr>
          <w:rFonts w:hint="eastAsia" w:ascii="宋体" w:hAnsi="宋体" w:cs="宋体"/>
          <w:sz w:val="24"/>
        </w:rPr>
        <w:t>（2）本合同为总价包干形式，合同价包括但不限于：</w:t>
      </w:r>
      <w:r>
        <w:rPr>
          <w:rFonts w:hint="eastAsia" w:ascii="宋体" w:hAnsi="宋体" w:cs="宋体"/>
          <w:sz w:val="24"/>
          <w:u w:val="single"/>
        </w:rPr>
        <w:t>系统建设、软件开发、安装实施、维修维护、培训、税费、售后服务、运维服务、人工费及因项目产生的一切可预见及不可预见的相关费用。</w:t>
      </w:r>
    </w:p>
    <w:p>
      <w:pPr>
        <w:spacing w:line="500" w:lineRule="exact"/>
        <w:ind w:firstLine="480" w:firstLineChars="200"/>
        <w:rPr>
          <w:rFonts w:ascii="宋体" w:hAnsi="宋体" w:cs="宋体"/>
          <w:sz w:val="24"/>
        </w:rPr>
      </w:pPr>
      <w:r>
        <w:rPr>
          <w:rFonts w:hint="eastAsia" w:ascii="宋体" w:hAnsi="宋体" w:cs="宋体"/>
          <w:sz w:val="24"/>
        </w:rPr>
        <w:t>3.4合同服务期内，如甲方增加服务内容，新增工作、完成时间及相关费用等，甲乙双方应协商签订补充协议。</w:t>
      </w:r>
    </w:p>
    <w:p>
      <w:pPr>
        <w:spacing w:line="500" w:lineRule="exact"/>
        <w:ind w:firstLine="482" w:firstLineChars="200"/>
        <w:outlineLvl w:val="0"/>
        <w:rPr>
          <w:rFonts w:ascii="宋体" w:hAnsi="宋体" w:cs="宋体"/>
          <w:b/>
          <w:sz w:val="24"/>
        </w:rPr>
      </w:pPr>
      <w:r>
        <w:rPr>
          <w:rFonts w:hint="eastAsia" w:ascii="宋体" w:hAnsi="宋体" w:cs="宋体"/>
          <w:b/>
          <w:sz w:val="24"/>
        </w:rPr>
        <w:t>四、合同价款</w:t>
      </w:r>
    </w:p>
    <w:p>
      <w:pPr>
        <w:spacing w:line="500" w:lineRule="exact"/>
        <w:ind w:firstLine="480" w:firstLineChars="200"/>
        <w:rPr>
          <w:rFonts w:ascii="宋体" w:hAnsi="宋体" w:cs="宋体"/>
          <w:bCs/>
          <w:sz w:val="24"/>
          <w:bdr w:val="single" w:color="auto" w:sz="4" w:space="0"/>
        </w:rPr>
      </w:pPr>
      <w:r>
        <w:rPr>
          <w:rFonts w:hint="eastAsia" w:ascii="宋体" w:hAnsi="宋体" w:cs="宋体"/>
          <w:sz w:val="24"/>
        </w:rPr>
        <w:t>4.1合同价款按以下</w:t>
      </w:r>
      <w:r>
        <w:rPr>
          <w:rFonts w:hint="eastAsia" w:ascii="宋体" w:hAnsi="宋体" w:cs="宋体"/>
          <w:sz w:val="24"/>
          <w:u w:val="single"/>
        </w:rPr>
        <w:t>（1）</w:t>
      </w:r>
      <w:r>
        <w:rPr>
          <w:rFonts w:hint="eastAsia" w:ascii="宋体" w:hAnsi="宋体" w:cs="宋体"/>
          <w:sz w:val="24"/>
        </w:rPr>
        <w:t>执行。</w:t>
      </w:r>
    </w:p>
    <w:p>
      <w:pPr>
        <w:spacing w:line="500" w:lineRule="exact"/>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合同暂定总价为：</w:t>
      </w:r>
      <w:r>
        <w:rPr>
          <w:rFonts w:hint="eastAsia" w:ascii="宋体" w:hAnsi="宋体" w:cs="宋体"/>
          <w:b/>
          <w:sz w:val="24"/>
          <w:u w:val="single"/>
        </w:rPr>
        <w:t>人民币    元</w:t>
      </w:r>
      <w:r>
        <w:rPr>
          <w:rFonts w:hint="eastAsia" w:ascii="宋体" w:hAnsi="宋体" w:cs="宋体"/>
          <w:sz w:val="24"/>
        </w:rPr>
        <w:t>（大写:</w:t>
      </w:r>
      <w:r>
        <w:rPr>
          <w:rFonts w:hint="eastAsia" w:ascii="宋体" w:hAnsi="宋体" w:cs="宋体"/>
          <w:b/>
          <w:sz w:val="24"/>
          <w:u w:val="single"/>
        </w:rPr>
        <w:t xml:space="preserve">     </w:t>
      </w:r>
      <w:r>
        <w:rPr>
          <w:rFonts w:hint="eastAsia" w:ascii="宋体" w:hAnsi="宋体" w:cs="宋体"/>
          <w:sz w:val="24"/>
        </w:rPr>
        <w:t>），按实结算。经甲方或甲方委托有资质第三方机构审核后，审核价作为合同结算价。若合同结算价超合同暂定总价，双方另行签订补充协议。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合同以总价包干形式，合同暂定总价为：</w:t>
      </w:r>
      <w:r>
        <w:rPr>
          <w:rFonts w:hint="eastAsia" w:ascii="宋体" w:hAnsi="宋体" w:cs="宋体"/>
          <w:b/>
          <w:sz w:val="24"/>
          <w:u w:val="single"/>
        </w:rPr>
        <w:t>人民币    元</w:t>
      </w:r>
      <w:r>
        <w:rPr>
          <w:rFonts w:hint="eastAsia" w:ascii="宋体" w:hAnsi="宋体" w:cs="宋体"/>
          <w:sz w:val="24"/>
        </w:rPr>
        <w:t>（大写:</w:t>
      </w:r>
      <w:r>
        <w:rPr>
          <w:rFonts w:hint="eastAsia" w:ascii="宋体" w:hAnsi="宋体" w:cs="宋体"/>
          <w:b/>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hint="eastAsia" w:ascii="宋体" w:hAnsi="宋体" w:cs="宋体"/>
          <w:sz w:val="24"/>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本合同约定的价格已含税价价格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），合同履行期间国家税率调整的，不含税价不变，价税合计相应调整按实结算，以开具发票的时间为准。</w:t>
      </w:r>
    </w:p>
    <w:p>
      <w:pPr>
        <w:spacing w:line="500" w:lineRule="exact"/>
        <w:ind w:firstLine="490" w:firstLineChars="200"/>
        <w:rPr>
          <w:rFonts w:ascii="宋体" w:hAnsi="宋体" w:cs="宋体"/>
          <w:b/>
          <w:spacing w:val="2"/>
          <w:kern w:val="36"/>
          <w:position w:val="2"/>
          <w:sz w:val="24"/>
        </w:rPr>
      </w:pPr>
      <w:r>
        <w:rPr>
          <w:rFonts w:hint="eastAsia" w:ascii="宋体" w:hAnsi="宋体" w:cs="宋体"/>
          <w:b/>
          <w:spacing w:val="2"/>
          <w:kern w:val="36"/>
          <w:position w:val="2"/>
          <w:sz w:val="24"/>
        </w:rPr>
        <w:t>五、支付方式及履约担保：</w:t>
      </w:r>
    </w:p>
    <w:p>
      <w:pPr>
        <w:spacing w:line="500" w:lineRule="exact"/>
        <w:ind w:firstLine="488" w:firstLineChars="200"/>
        <w:rPr>
          <w:rFonts w:ascii="宋体" w:hAnsi="宋体" w:cs="宋体"/>
          <w:sz w:val="24"/>
        </w:rPr>
      </w:pPr>
      <w:r>
        <w:rPr>
          <w:rFonts w:hint="eastAsia" w:ascii="宋体" w:hAnsi="宋体" w:cs="宋体"/>
          <w:bCs/>
          <w:spacing w:val="2"/>
          <w:kern w:val="36"/>
          <w:position w:val="2"/>
          <w:sz w:val="24"/>
        </w:rPr>
        <w:t>5.1</w:t>
      </w:r>
      <w:r>
        <w:rPr>
          <w:rFonts w:hint="eastAsia" w:ascii="宋体" w:hAnsi="宋体" w:cs="宋体"/>
          <w:bCs/>
          <w:sz w:val="24"/>
        </w:rPr>
        <w:t>预付款的支付：</w:t>
      </w:r>
      <w:r>
        <w:rPr>
          <w:rFonts w:hint="eastAsia" w:ascii="宋体" w:hAnsi="宋体" w:cs="宋体"/>
          <w:bCs/>
          <w:sz w:val="24"/>
        </w:rPr>
        <w:sym w:font="Wingdings" w:char="00FE"/>
      </w:r>
      <w:r>
        <w:rPr>
          <w:rFonts w:hint="eastAsia" w:ascii="宋体" w:hAnsi="宋体" w:cs="宋体"/>
          <w:bCs/>
          <w:sz w:val="24"/>
        </w:rPr>
        <w:t xml:space="preserve">无；     </w:t>
      </w:r>
      <w:r>
        <w:rPr>
          <w:rFonts w:hint="eastAsia"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hint="eastAsia" w:ascii="宋体" w:hAnsi="宋体" w:cs="宋体"/>
          <w:bCs/>
          <w:sz w:val="24"/>
          <w:u w:val="single"/>
        </w:rPr>
        <w:t xml:space="preserve"> …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 xml:space="preserve">  （不得超过30%）  </w:t>
      </w:r>
      <w:r>
        <w:rPr>
          <w:rFonts w:hint="eastAsia" w:ascii="宋体" w:hAnsi="宋体" w:cs="宋体"/>
          <w:sz w:val="24"/>
        </w:rPr>
        <w:t>即</w:t>
      </w:r>
      <w:r>
        <w:rPr>
          <w:rFonts w:hint="eastAsia" w:ascii="宋体" w:hAnsi="宋体" w:cs="宋体"/>
          <w:sz w:val="24"/>
          <w:u w:val="single"/>
        </w:rPr>
        <w:t xml:space="preserve">   … 元，（大写：…）。</w:t>
      </w:r>
      <w:r>
        <w:rPr>
          <w:rFonts w:hint="eastAsia" w:ascii="宋体" w:hAnsi="宋体" w:cs="宋体"/>
          <w:sz w:val="24"/>
        </w:rPr>
        <w:t xml:space="preserve"> </w:t>
      </w:r>
    </w:p>
    <w:p>
      <w:pPr>
        <w:spacing w:line="500" w:lineRule="exact"/>
        <w:ind w:firstLine="480" w:firstLineChars="200"/>
        <w:rPr>
          <w:rFonts w:ascii="宋体" w:hAnsi="宋体" w:cs="宋体"/>
          <w:sz w:val="24"/>
          <w:u w:val="single"/>
        </w:rPr>
      </w:pPr>
      <w:r>
        <w:rPr>
          <w:rFonts w:hint="eastAsia" w:ascii="宋体" w:hAnsi="宋体" w:cs="宋体"/>
          <w:sz w:val="24"/>
        </w:rPr>
        <w:t>5.2乙方完成</w:t>
      </w:r>
      <w:r>
        <w:rPr>
          <w:rFonts w:hint="eastAsia" w:ascii="宋体" w:hAnsi="宋体" w:cs="宋体"/>
          <w:sz w:val="24"/>
          <w:u w:val="single"/>
        </w:rPr>
        <w:t xml:space="preserve"> 货物到货验收且经甲方验收合格，</w:t>
      </w:r>
      <w:r>
        <w:rPr>
          <w:rFonts w:hint="eastAsia" w:ascii="宋体" w:hAnsi="宋体" w:cs="宋体"/>
          <w:sz w:val="24"/>
        </w:rPr>
        <w:t>由乙方提交完整的设备验收合格到货清单、项目计划书及开具本次支付金额等额增值税专用发票后</w:t>
      </w:r>
      <w:r>
        <w:rPr>
          <w:rFonts w:hint="eastAsia" w:ascii="宋体" w:hAnsi="宋体" w:cs="宋体"/>
          <w:sz w:val="24"/>
          <w:u w:val="single"/>
        </w:rPr>
        <w:t xml:space="preserve"> 15</w:t>
      </w:r>
      <w:r>
        <w:rPr>
          <w:rFonts w:hint="eastAsia" w:ascii="宋体" w:hAnsi="宋体" w:cs="宋体"/>
          <w:sz w:val="24"/>
        </w:rPr>
        <w:t>个工作日内，甲方支付至合同暂定总价的</w:t>
      </w:r>
      <w:r>
        <w:rPr>
          <w:rFonts w:hint="eastAsia" w:ascii="宋体" w:hAnsi="宋体" w:cs="宋体"/>
          <w:sz w:val="24"/>
          <w:u w:val="single"/>
        </w:rPr>
        <w:t xml:space="preserve"> 30%即 …元，（大写：…）。</w:t>
      </w:r>
    </w:p>
    <w:p>
      <w:pPr>
        <w:spacing w:line="500" w:lineRule="exact"/>
        <w:ind w:firstLine="480" w:firstLineChars="200"/>
        <w:rPr>
          <w:rFonts w:ascii="宋体" w:hAnsi="宋体" w:cs="宋体"/>
          <w:sz w:val="24"/>
          <w:u w:val="single"/>
        </w:rPr>
      </w:pPr>
      <w:r>
        <w:rPr>
          <w:rFonts w:hint="eastAsia" w:ascii="宋体" w:hAnsi="宋体" w:cs="宋体"/>
          <w:sz w:val="24"/>
        </w:rPr>
        <w:t>5.3乙方完成</w:t>
      </w:r>
      <w:r>
        <w:rPr>
          <w:rFonts w:hint="eastAsia" w:ascii="宋体" w:hAnsi="宋体" w:cs="宋体"/>
          <w:sz w:val="24"/>
          <w:u w:val="single"/>
        </w:rPr>
        <w:t xml:space="preserve"> 设备软硬件安装部署，</w:t>
      </w:r>
      <w:r>
        <w:rPr>
          <w:rFonts w:hint="eastAsia" w:ascii="宋体" w:hAnsi="宋体" w:cs="宋体"/>
          <w:sz w:val="24"/>
        </w:rPr>
        <w:t>由乙方提交经甲方相关部门审批通过的完工报告及开具本次支付金额等额增值税专用发票后</w:t>
      </w:r>
      <w:r>
        <w:rPr>
          <w:rFonts w:hint="eastAsia" w:ascii="宋体" w:hAnsi="宋体" w:cs="宋体"/>
          <w:sz w:val="24"/>
          <w:u w:val="single"/>
        </w:rPr>
        <w:t xml:space="preserve"> 15</w:t>
      </w:r>
      <w:r>
        <w:rPr>
          <w:rFonts w:hint="eastAsia" w:ascii="宋体" w:hAnsi="宋体" w:cs="宋体"/>
          <w:sz w:val="24"/>
        </w:rPr>
        <w:t>个工作日内，甲方支付至合同暂定总价的</w:t>
      </w:r>
      <w:r>
        <w:rPr>
          <w:rFonts w:hint="eastAsia" w:ascii="宋体" w:hAnsi="宋体" w:cs="宋体"/>
          <w:sz w:val="24"/>
          <w:u w:val="single"/>
        </w:rPr>
        <w:t xml:space="preserve"> 70%即 …元，（大写：…）。</w:t>
      </w:r>
    </w:p>
    <w:p>
      <w:pPr>
        <w:spacing w:line="500" w:lineRule="exact"/>
        <w:ind w:firstLine="480" w:firstLineChars="200"/>
        <w:rPr>
          <w:rFonts w:ascii="宋体" w:hAnsi="宋体" w:cs="宋体"/>
          <w:bCs/>
          <w:sz w:val="24"/>
          <w:u w:val="single"/>
        </w:rPr>
      </w:pPr>
      <w:r>
        <w:rPr>
          <w:rFonts w:hint="eastAsia" w:ascii="宋体" w:hAnsi="宋体" w:cs="宋体"/>
          <w:sz w:val="24"/>
        </w:rPr>
        <w:t xml:space="preserve"> 5.4乙</w:t>
      </w:r>
      <w:r>
        <w:rPr>
          <w:rFonts w:hint="eastAsia" w:ascii="宋体" w:hAnsi="宋体" w:cs="宋体"/>
          <w:kern w:val="0"/>
          <w:sz w:val="24"/>
        </w:rPr>
        <w:t>方完成系统建设且通过30日</w:t>
      </w:r>
      <w:r>
        <w:rPr>
          <w:rFonts w:hint="eastAsia" w:ascii="宋体" w:hAnsi="宋体" w:cs="宋体"/>
          <w:sz w:val="24"/>
          <w:u w:val="single"/>
        </w:rPr>
        <w:t>试运行期</w:t>
      </w:r>
      <w:r>
        <w:rPr>
          <w:rFonts w:hint="eastAsia" w:ascii="宋体" w:hAnsi="宋体" w:cs="宋体"/>
          <w:kern w:val="0"/>
          <w:sz w:val="24"/>
        </w:rPr>
        <w:t>后 15日内，乙方提交竣工验收报告，</w:t>
      </w:r>
      <w:r>
        <w:rPr>
          <w:rFonts w:hint="eastAsia" w:ascii="宋体" w:hAnsi="宋体" w:cs="宋体"/>
          <w:sz w:val="24"/>
        </w:rPr>
        <w:t>经</w:t>
      </w:r>
      <w:r>
        <w:rPr>
          <w:rFonts w:hint="eastAsia" w:ascii="宋体" w:hAnsi="宋体" w:cs="宋体"/>
          <w:sz w:val="24"/>
          <w:u w:val="single"/>
        </w:rPr>
        <w:t>甲方或甲方委托有资质第三方机构结算审核</w:t>
      </w:r>
      <w:r>
        <w:rPr>
          <w:rFonts w:hint="eastAsia" w:ascii="宋体" w:hAnsi="宋体" w:cs="宋体"/>
          <w:sz w:val="24"/>
        </w:rPr>
        <w:t>后，由乙方提交结算价余款等额增值税专用发票</w:t>
      </w:r>
      <w:r>
        <w:rPr>
          <w:rFonts w:hint="eastAsia" w:ascii="宋体" w:hAnsi="宋体" w:cs="宋体"/>
          <w:sz w:val="24"/>
          <w:u w:val="single"/>
        </w:rPr>
        <w:t xml:space="preserve"> 15 </w:t>
      </w:r>
      <w:r>
        <w:rPr>
          <w:rFonts w:hint="eastAsia" w:ascii="宋体" w:hAnsi="宋体" w:cs="宋体"/>
          <w:sz w:val="24"/>
        </w:rPr>
        <w:t>个工作日内，甲方支付至合同结算价的</w:t>
      </w:r>
      <w:r>
        <w:rPr>
          <w:rFonts w:hint="eastAsia" w:ascii="宋体" w:hAnsi="宋体" w:cs="宋体"/>
          <w:sz w:val="24"/>
          <w:u w:val="single"/>
        </w:rPr>
        <w:t>100%（结算价超过合同暂定总价时，暂停合同的工程款支付程序，签订补充协议后支付）</w:t>
      </w:r>
      <w:r>
        <w:rPr>
          <w:rFonts w:hint="eastAsia" w:ascii="宋体" w:hAnsi="宋体" w:cs="宋体"/>
          <w:sz w:val="24"/>
        </w:rPr>
        <w:t>。</w:t>
      </w:r>
    </w:p>
    <w:p>
      <w:pPr>
        <w:spacing w:line="500" w:lineRule="exact"/>
        <w:ind w:firstLine="480" w:firstLineChars="200"/>
        <w:outlineLvl w:val="1"/>
        <w:rPr>
          <w:rFonts w:ascii="宋体" w:hAnsi="宋体" w:cs="宋体"/>
          <w:sz w:val="24"/>
        </w:rPr>
      </w:pPr>
      <w:r>
        <w:rPr>
          <w:rFonts w:hint="eastAsia" w:ascii="宋体" w:hAnsi="宋体" w:cs="宋体"/>
          <w:sz w:val="24"/>
        </w:rPr>
        <w:t>5.5按合同约定完成运维服务/售后服务/质量保修期满后且乙方不存在违约情形，由乙方提交质保金支付申请后</w:t>
      </w:r>
      <w:r>
        <w:rPr>
          <w:rFonts w:hint="eastAsia" w:ascii="宋体" w:hAnsi="宋体" w:cs="宋体"/>
          <w:sz w:val="24"/>
          <w:u w:val="single"/>
        </w:rPr>
        <w:t xml:space="preserve"> … </w:t>
      </w:r>
      <w:r>
        <w:rPr>
          <w:rFonts w:hint="eastAsia" w:ascii="宋体" w:hAnsi="宋体" w:cs="宋体"/>
          <w:sz w:val="24"/>
        </w:rPr>
        <w:t>个工作日内，甲方支付合同结算价的</w:t>
      </w:r>
      <w:r>
        <w:rPr>
          <w:rFonts w:hint="eastAsia" w:ascii="宋体" w:hAnsi="宋体" w:cs="宋体"/>
          <w:sz w:val="24"/>
          <w:u w:val="single"/>
        </w:rPr>
        <w:t>…</w:t>
      </w:r>
      <w:r>
        <w:rPr>
          <w:rFonts w:hint="eastAsia" w:ascii="宋体" w:hAnsi="宋体" w:cs="宋体"/>
          <w:sz w:val="24"/>
        </w:rPr>
        <w:t>％给乙方（无息）。</w:t>
      </w:r>
    </w:p>
    <w:p>
      <w:pPr>
        <w:spacing w:line="500" w:lineRule="exact"/>
        <w:ind w:firstLine="560"/>
        <w:rPr>
          <w:rFonts w:ascii="宋体" w:hAnsi="宋体" w:cs="宋体"/>
          <w:sz w:val="24"/>
        </w:rPr>
      </w:pPr>
      <w:r>
        <w:rPr>
          <w:rFonts w:hint="eastAsia" w:ascii="宋体" w:hAnsi="宋体" w:cs="宋体"/>
          <w:sz w:val="24"/>
        </w:rPr>
        <w:t>5.6如乙方应向甲方支付违约金、赔偿款或者其他款项，应当在接到甲方通知后</w:t>
      </w:r>
      <w:r>
        <w:rPr>
          <w:rFonts w:hint="eastAsia" w:ascii="宋体" w:hAnsi="宋体" w:cs="宋体"/>
          <w:sz w:val="24"/>
          <w:u w:val="single"/>
        </w:rPr>
        <w:t>30</w:t>
      </w:r>
      <w:r>
        <w:rPr>
          <w:rFonts w:hint="eastAsia" w:ascii="宋体" w:hAnsi="宋体" w:cs="宋体"/>
          <w:sz w:val="24"/>
        </w:rPr>
        <w:t>日内付清，甲方有权直接从应付款项中抵扣。</w:t>
      </w:r>
    </w:p>
    <w:p>
      <w:pPr>
        <w:spacing w:line="500" w:lineRule="exact"/>
        <w:ind w:firstLine="480" w:firstLineChars="200"/>
        <w:rPr>
          <w:rFonts w:ascii="宋体" w:hAnsi="宋体" w:cs="宋体"/>
          <w:sz w:val="24"/>
        </w:rPr>
      </w:pPr>
      <w:r>
        <w:rPr>
          <w:rFonts w:hint="eastAsia" w:ascii="宋体" w:hAnsi="宋体" w:cs="宋体"/>
          <w:sz w:val="24"/>
        </w:rPr>
        <w:t>5.7乙方收款账户：</w:t>
      </w:r>
      <w:r>
        <w:rPr>
          <w:rFonts w:hint="eastAsia" w:ascii="宋体" w:hAnsi="宋体" w:cs="宋体"/>
          <w:sz w:val="24"/>
          <w:u w:val="single"/>
        </w:rPr>
        <w:t xml:space="preserve">     …                      </w:t>
      </w:r>
      <w:r>
        <w:rPr>
          <w:rFonts w:hint="eastAsia" w:ascii="宋体" w:hAnsi="宋体" w:cs="宋体"/>
          <w:sz w:val="24"/>
        </w:rPr>
        <w:t>；</w:t>
      </w:r>
    </w:p>
    <w:p>
      <w:pPr>
        <w:spacing w:line="500" w:lineRule="exact"/>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                   </w:t>
      </w:r>
      <w:r>
        <w:rPr>
          <w:rFonts w:hint="eastAsia" w:ascii="宋体" w:hAnsi="宋体" w:cs="宋体"/>
          <w:sz w:val="24"/>
        </w:rPr>
        <w:t>；</w:t>
      </w:r>
    </w:p>
    <w:p>
      <w:pPr>
        <w:spacing w:line="500" w:lineRule="exact"/>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                 </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5.8乙方在收款前需提交等额增值税专用发票给甲方。增值税专用发票信息：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u w:val="single"/>
        </w:rPr>
      </w:pPr>
      <w:r>
        <w:rPr>
          <w:rFonts w:hint="eastAsia" w:ascii="宋体" w:hAnsi="宋体" w:cs="宋体"/>
          <w:sz w:val="24"/>
        </w:rPr>
        <w:t>税号：</w:t>
      </w:r>
      <w:r>
        <w:rPr>
          <w:rFonts w:hint="eastAsia" w:ascii="宋体" w:hAnsi="宋体" w:cs="宋体"/>
          <w:sz w:val="24"/>
          <w:u w:val="single"/>
        </w:rPr>
        <w:t xml:space="preserve">91440101755584729Q        </w:t>
      </w:r>
    </w:p>
    <w:p>
      <w:pPr>
        <w:spacing w:line="500" w:lineRule="exact"/>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广州市天河区临江大道501号</w:t>
      </w:r>
      <w:r>
        <w:rPr>
          <w:rFonts w:hint="eastAsia" w:ascii="宋体" w:hAnsi="宋体" w:cs="宋体"/>
          <w:sz w:val="24"/>
        </w:rPr>
        <w:t xml:space="preserve">                           </w:t>
      </w:r>
    </w:p>
    <w:p>
      <w:pPr>
        <w:spacing w:line="500" w:lineRule="exact"/>
        <w:ind w:firstLine="480" w:firstLineChars="200"/>
        <w:outlineLvl w:val="0"/>
        <w:rPr>
          <w:rFonts w:ascii="宋体" w:hAnsi="宋体" w:cs="宋体"/>
          <w:sz w:val="24"/>
        </w:rPr>
      </w:pPr>
      <w:r>
        <w:rPr>
          <w:rFonts w:hint="eastAsia" w:ascii="宋体" w:hAnsi="宋体" w:cs="宋体"/>
          <w:sz w:val="24"/>
        </w:rPr>
        <w:t>5.9履约担保：</w:t>
      </w:r>
      <w:r>
        <w:rPr>
          <w:rFonts w:hint="eastAsia" w:ascii="宋体" w:hAnsi="宋体" w:cs="宋体"/>
          <w:sz w:val="24"/>
        </w:rPr>
        <w:sym w:font="Wingdings 2" w:char="0052"/>
      </w:r>
      <w:r>
        <w:rPr>
          <w:rFonts w:hint="eastAsia" w:ascii="宋体" w:hAnsi="宋体" w:cs="宋体"/>
          <w:sz w:val="24"/>
        </w:rPr>
        <w:t>无；     □有，本合同签订后</w:t>
      </w:r>
      <w:r>
        <w:rPr>
          <w:rFonts w:hint="eastAsia" w:ascii="宋体" w:hAnsi="宋体" w:cs="宋体"/>
          <w:sz w:val="24"/>
          <w:u w:val="single"/>
        </w:rPr>
        <w:t>10</w:t>
      </w:r>
      <w:r>
        <w:rPr>
          <w:rFonts w:hint="eastAsia" w:ascii="宋体" w:hAnsi="宋体" w:cs="宋体"/>
          <w:sz w:val="24"/>
        </w:rPr>
        <w:t>日内</w:t>
      </w:r>
      <w:r>
        <w:rPr>
          <w:rFonts w:hint="eastAsia" w:ascii="宋体" w:hAnsi="宋体" w:cs="宋体"/>
          <w:sz w:val="24"/>
          <w:u w:val="single"/>
        </w:rPr>
        <w:t>以合同暂定总价的10%作为履约保证金，</w:t>
      </w:r>
      <w:r>
        <w:rPr>
          <w:rFonts w:hint="eastAsia" w:ascii="宋体" w:hAnsi="宋体" w:cs="宋体"/>
          <w:sz w:val="24"/>
        </w:rPr>
        <w:t>金额：</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2"/>
        <w:spacing w:before="156" w:beforeAutospacing="0" w:after="156" w:afterAutospacing="0" w:line="500" w:lineRule="exact"/>
        <w:ind w:firstLine="480" w:firstLineChars="200"/>
        <w:rPr>
          <w:rFonts w:cs="宋体"/>
        </w:rPr>
      </w:pPr>
      <w:r>
        <w:rPr>
          <w:rFonts w:hint="eastAsia" w:cs="宋体"/>
          <w:color w:val="auto"/>
        </w:rPr>
        <w:t>5.9.1</w:t>
      </w:r>
      <w:r>
        <w:rPr>
          <w:rFonts w:hint="eastAsia" w:cs="宋体"/>
        </w:rPr>
        <w:t>履约担保按以下任一种形式提供：</w:t>
      </w:r>
    </w:p>
    <w:p>
      <w:pPr>
        <w:pStyle w:val="22"/>
        <w:spacing w:before="156" w:beforeAutospacing="0" w:after="156" w:afterAutospacing="0" w:line="500" w:lineRule="exact"/>
        <w:ind w:firstLine="480"/>
        <w:rPr>
          <w:rFonts w:cs="宋体"/>
        </w:rPr>
      </w:pPr>
      <w:r>
        <w:rPr>
          <w:rFonts w:hint="eastAsia" w:cs="宋体"/>
        </w:rPr>
        <w:t>（1）符合甲方要求（详见附件7保函格式）的银行独立保函，</w:t>
      </w:r>
    </w:p>
    <w:p>
      <w:pPr>
        <w:pStyle w:val="22"/>
        <w:spacing w:before="156" w:beforeAutospacing="0" w:after="156" w:afterAutospacing="0" w:line="500" w:lineRule="exact"/>
        <w:ind w:firstLine="480"/>
        <w:rPr>
          <w:rFonts w:cs="宋体"/>
        </w:rPr>
      </w:pPr>
      <w:r>
        <w:rPr>
          <w:rFonts w:hint="eastAsia" w:cs="宋体"/>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 xml:space="preserve">户名： </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 xml:space="preserve">账号： </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 xml:space="preserve">开户行： </w:t>
      </w:r>
    </w:p>
    <w:p>
      <w:pPr>
        <w:spacing w:line="500" w:lineRule="exact"/>
        <w:ind w:firstLine="480" w:firstLineChars="200"/>
        <w:outlineLvl w:val="0"/>
        <w:rPr>
          <w:rFonts w:ascii="宋体" w:hAnsi="宋体" w:cs="宋体"/>
          <w:sz w:val="24"/>
        </w:rPr>
      </w:pPr>
      <w:r>
        <w:rPr>
          <w:rFonts w:hint="eastAsia" w:ascii="宋体" w:hAnsi="宋体" w:cs="宋体"/>
          <w:sz w:val="24"/>
        </w:rPr>
        <w:t>5.9.2履约担保的担保期限和返还</w:t>
      </w:r>
    </w:p>
    <w:p>
      <w:pPr>
        <w:spacing w:line="500" w:lineRule="exact"/>
        <w:ind w:firstLine="480"/>
        <w:outlineLvl w:val="0"/>
        <w:rPr>
          <w:rFonts w:ascii="宋体" w:hAnsi="宋体" w:cs="宋体"/>
          <w:sz w:val="24"/>
        </w:rPr>
      </w:pPr>
      <w:r>
        <w:rPr>
          <w:rFonts w:hint="eastAsia" w:ascii="宋体" w:hAnsi="宋体" w:cs="宋体"/>
          <w:sz w:val="24"/>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 xml:space="preserve"> ⑵ 履约银行保函在合同履行完成后，由乙方提出申请，甲方在28日内返还，不支付利息：</w:t>
      </w:r>
    </w:p>
    <w:p>
      <w:pPr>
        <w:spacing w:line="500" w:lineRule="exact"/>
        <w:ind w:firstLine="600" w:firstLineChars="250"/>
        <w:outlineLvl w:val="0"/>
        <w:rPr>
          <w:rFonts w:ascii="宋体" w:hAnsi="宋体" w:cs="宋体"/>
          <w:sz w:val="24"/>
        </w:rPr>
      </w:pPr>
      <w:r>
        <w:rPr>
          <w:rFonts w:hint="eastAsia" w:ascii="宋体" w:hAnsi="宋体" w:cs="宋体"/>
          <w:sz w:val="24"/>
        </w:rPr>
        <w:t>⑶ 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spacing w:line="500" w:lineRule="exact"/>
        <w:ind w:firstLine="600" w:firstLineChars="250"/>
        <w:outlineLvl w:val="0"/>
        <w:rPr>
          <w:rFonts w:ascii="宋体" w:hAnsi="宋体" w:cs="宋体"/>
          <w:sz w:val="24"/>
        </w:rPr>
      </w:pPr>
      <w:r>
        <w:rPr>
          <w:rFonts w:hint="eastAsia" w:ascii="宋体" w:hAnsi="宋体" w:cs="宋体"/>
          <w:sz w:val="24"/>
        </w:rPr>
        <w:t>(4)现金履约保证金的退还：合同履行完成后，由乙方提出申请，甲方在28日内将剩余保证金（无息）返还。</w:t>
      </w:r>
    </w:p>
    <w:p>
      <w:pPr>
        <w:spacing w:line="500" w:lineRule="exact"/>
        <w:ind w:firstLine="480" w:firstLineChars="200"/>
        <w:rPr>
          <w:rFonts w:ascii="宋体" w:hAnsi="宋体" w:cs="宋体"/>
          <w:sz w:val="24"/>
        </w:rPr>
      </w:pPr>
      <w:r>
        <w:rPr>
          <w:rFonts w:hint="eastAsia" w:ascii="宋体" w:hAnsi="宋体" w:cs="宋体"/>
          <w:sz w:val="24"/>
        </w:rPr>
        <w:t>5.9.3甲方按本合同规定提取履约担保金额后，乙方应在收到甲方通知后</w:t>
      </w:r>
      <w:r>
        <w:rPr>
          <w:rFonts w:hint="eastAsia"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sz w:val="24"/>
          <w:u w:val="single"/>
        </w:rPr>
      </w:pPr>
      <w:r>
        <w:rPr>
          <w:rFonts w:hint="eastAsia" w:ascii="宋体" w:hAnsi="宋体" w:cs="宋体"/>
          <w:sz w:val="24"/>
        </w:rPr>
        <w:t xml:space="preserve">5.10付款方式：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r>
        <w:rPr>
          <w:rFonts w:hint="eastAsia" w:ascii="宋体" w:hAnsi="宋体" w:cs="宋体"/>
          <w:sz w:val="24"/>
          <w:u w:val="single"/>
        </w:rPr>
        <w:t xml:space="preserve"> … </w:t>
      </w:r>
    </w:p>
    <w:p>
      <w:pPr>
        <w:tabs>
          <w:tab w:val="left" w:pos="851"/>
        </w:tabs>
        <w:adjustRightInd w:val="0"/>
        <w:snapToGrid w:val="0"/>
        <w:spacing w:line="500" w:lineRule="exact"/>
        <w:ind w:firstLine="480" w:firstLineChars="200"/>
        <w:jc w:val="left"/>
        <w:outlineLvl w:val="1"/>
        <w:rPr>
          <w:rFonts w:ascii="宋体" w:hAnsi="宋体" w:cs="宋体"/>
          <w:bCs/>
          <w:sz w:val="24"/>
          <w:bdr w:val="single" w:color="auto" w:sz="4" w:space="0"/>
        </w:rPr>
      </w:pPr>
      <w:r>
        <w:rPr>
          <w:rFonts w:hint="eastAsia" w:ascii="宋体" w:hAnsi="宋体" w:cs="宋体"/>
          <w:sz w:val="24"/>
        </w:rPr>
        <w:t>（建议采用网银支付、支票两种形式中之一）</w:t>
      </w:r>
    </w:p>
    <w:p>
      <w:pPr>
        <w:spacing w:line="500" w:lineRule="exact"/>
        <w:ind w:firstLine="492"/>
        <w:rPr>
          <w:rFonts w:ascii="宋体" w:hAnsi="宋体" w:cs="宋体"/>
          <w:b/>
          <w:sz w:val="24"/>
        </w:rPr>
      </w:pPr>
      <w:r>
        <w:rPr>
          <w:rFonts w:hint="eastAsia" w:ascii="宋体" w:hAnsi="宋体" w:cs="宋体"/>
          <w:b/>
          <w:sz w:val="24"/>
        </w:rPr>
        <w:t>六、验收标准及双方责任：</w:t>
      </w:r>
    </w:p>
    <w:p>
      <w:pPr>
        <w:tabs>
          <w:tab w:val="left" w:pos="2670"/>
        </w:tabs>
        <w:spacing w:line="500" w:lineRule="exact"/>
        <w:ind w:firstLine="480" w:firstLineChars="200"/>
        <w:rPr>
          <w:rFonts w:ascii="宋体" w:hAnsi="宋体" w:cs="宋体"/>
          <w:kern w:val="0"/>
          <w:sz w:val="24"/>
        </w:rPr>
      </w:pPr>
      <w:r>
        <w:rPr>
          <w:rFonts w:hint="eastAsia" w:ascii="宋体" w:hAnsi="宋体" w:cs="宋体"/>
          <w:sz w:val="24"/>
        </w:rPr>
        <w:t>6.1.质量及验收标准及项目相关过程资料及成果、培训、实施、维修、维护：见《技术需求书》。</w:t>
      </w:r>
    </w:p>
    <w:p>
      <w:pPr>
        <w:spacing w:line="500" w:lineRule="exact"/>
        <w:ind w:firstLine="480" w:firstLineChars="200"/>
        <w:rPr>
          <w:rFonts w:ascii="宋体" w:hAnsi="宋体" w:cs="宋体"/>
          <w:sz w:val="24"/>
          <w:u w:val="single"/>
        </w:rPr>
      </w:pPr>
      <w:r>
        <w:rPr>
          <w:rFonts w:hint="eastAsia" w:ascii="宋体" w:hAnsi="宋体" w:cs="宋体"/>
          <w:sz w:val="24"/>
        </w:rPr>
        <w:t>6.2项目验收合格后，乙方提供</w:t>
      </w:r>
      <w:r>
        <w:rPr>
          <w:rFonts w:hint="eastAsia" w:ascii="宋体" w:hAnsi="宋体" w:cs="宋体"/>
          <w:sz w:val="24"/>
          <w:u w:val="single"/>
        </w:rPr>
        <w:t xml:space="preserve"> 1 </w:t>
      </w:r>
      <w:r>
        <w:rPr>
          <w:rFonts w:hint="eastAsia" w:ascii="宋体" w:hAnsi="宋体" w:cs="宋体"/>
          <w:sz w:val="24"/>
        </w:rPr>
        <w:t>年</w:t>
      </w:r>
      <w:r>
        <w:rPr>
          <w:rFonts w:hint="eastAsia" w:ascii="宋体" w:hAnsi="宋体" w:cs="宋体"/>
          <w:sz w:val="24"/>
          <w:u w:val="single"/>
        </w:rPr>
        <w:t>运维服务/售后服务/质量保修</w:t>
      </w:r>
      <w:r>
        <w:rPr>
          <w:rFonts w:hint="eastAsia" w:ascii="宋体" w:hAnsi="宋体" w:cs="宋体"/>
          <w:sz w:val="24"/>
        </w:rPr>
        <w:t>，服务内容如下：</w:t>
      </w:r>
      <w:r>
        <w:rPr>
          <w:rFonts w:hint="eastAsia" w:ascii="宋体" w:hAnsi="宋体" w:cs="宋体"/>
          <w:sz w:val="24"/>
          <w:u w:val="single"/>
        </w:rPr>
        <w:t>见《技术需求书》。如系统发现故障时，乙方在收到通知 2小时内提供维护，并排除故障。如现场无法解决的，应同步出具应急方案，并配合甲方启动应急方案，确保甲方信息系统正常运行。</w:t>
      </w:r>
    </w:p>
    <w:p>
      <w:pPr>
        <w:spacing w:line="500" w:lineRule="exact"/>
        <w:ind w:firstLine="480" w:firstLineChars="200"/>
        <w:rPr>
          <w:rFonts w:ascii="宋体" w:hAnsi="宋体" w:cs="宋体"/>
          <w:sz w:val="24"/>
        </w:rPr>
      </w:pPr>
      <w:r>
        <w:rPr>
          <w:rFonts w:hint="eastAsia" w:ascii="宋体" w:hAnsi="宋体" w:cs="宋体"/>
          <w:sz w:val="24"/>
        </w:rPr>
        <w:t>6.3如项目系统软件升级，乙方应无偿提供升级版本和相应的支持服务。系统软件升级后，乙方应提供软件的培训服务。</w:t>
      </w:r>
    </w:p>
    <w:p>
      <w:pPr>
        <w:pStyle w:val="64"/>
        <w:spacing w:line="500" w:lineRule="exact"/>
        <w:ind w:firstLine="480"/>
        <w:rPr>
          <w:rFonts w:ascii="宋体" w:hAnsi="宋体" w:cs="宋体"/>
          <w:sz w:val="24"/>
          <w:szCs w:val="24"/>
        </w:rPr>
      </w:pPr>
      <w:r>
        <w:rPr>
          <w:rFonts w:hint="eastAsia" w:ascii="宋体" w:hAnsi="宋体" w:cs="宋体"/>
          <w:sz w:val="24"/>
          <w:szCs w:val="24"/>
        </w:rPr>
        <w:t>6.4乙方不得传播公司内部网络、服务器、应用系统等有关资料。</w:t>
      </w:r>
    </w:p>
    <w:p>
      <w:pPr>
        <w:spacing w:line="500" w:lineRule="exact"/>
        <w:ind w:firstLine="480" w:firstLineChars="200"/>
        <w:rPr>
          <w:rFonts w:ascii="宋体" w:hAnsi="宋体" w:cs="宋体"/>
          <w:sz w:val="24"/>
        </w:rPr>
      </w:pPr>
      <w:r>
        <w:rPr>
          <w:rFonts w:hint="eastAsia" w:ascii="宋体" w:hAnsi="宋体" w:cs="宋体"/>
          <w:sz w:val="24"/>
        </w:rPr>
        <w:t>6.5乙方履行合同时，应严格遵守国家法律法规和甲方相关的各项规章制度，服从甲方管理指挥。乙方不按规范作业或者乙方原因造成的</w:t>
      </w:r>
      <w:r>
        <w:rPr>
          <w:rFonts w:hint="eastAsia" w:ascii="宋体" w:hAnsi="宋体"/>
          <w:sz w:val="24"/>
        </w:rPr>
        <w:t>财产损失、</w:t>
      </w:r>
      <w:r>
        <w:rPr>
          <w:rFonts w:hint="eastAsia" w:ascii="宋体" w:hAnsi="宋体" w:cs="宋体"/>
          <w:sz w:val="24"/>
        </w:rPr>
        <w:t>人员伤亡，由乙方自行承担责任。</w:t>
      </w:r>
    </w:p>
    <w:p>
      <w:pPr>
        <w:spacing w:line="500" w:lineRule="exact"/>
        <w:ind w:firstLine="480" w:firstLineChars="200"/>
        <w:rPr>
          <w:rFonts w:ascii="宋体" w:hAnsi="宋体" w:cs="宋体"/>
          <w:sz w:val="24"/>
        </w:rPr>
      </w:pPr>
      <w:r>
        <w:rPr>
          <w:rFonts w:hint="eastAsia" w:ascii="宋体" w:hAnsi="宋体" w:cs="宋体"/>
          <w:sz w:val="24"/>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s="宋体"/>
          <w:sz w:val="24"/>
        </w:rPr>
      </w:pPr>
      <w:r>
        <w:rPr>
          <w:rFonts w:hint="eastAsia" w:ascii="宋体" w:hAnsi="宋体" w:cs="宋体"/>
          <w:sz w:val="24"/>
        </w:rPr>
        <w:t xml:space="preserve">6.7乙方严禁对甲方机房物理空间结构、计算机设备、消防设施、文档资料等进行拍照或摄像，严禁将涉密的各种资料或介质私自携带出去。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s="宋体"/>
          <w:sz w:val="24"/>
        </w:rPr>
      </w:pPr>
      <w:r>
        <w:rPr>
          <w:rFonts w:hint="eastAsia" w:ascii="宋体" w:hAnsi="宋体" w:cs="宋体"/>
          <w:sz w:val="24"/>
        </w:rPr>
        <w:t xml:space="preserve">6.8乙方严禁擅自安装、拆卸、调整、挪动任何设备。 </w:t>
      </w:r>
    </w:p>
    <w:p>
      <w:pPr>
        <w:spacing w:line="500" w:lineRule="exact"/>
        <w:ind w:firstLine="480" w:firstLineChars="200"/>
        <w:rPr>
          <w:rFonts w:ascii="宋体" w:hAnsi="宋体" w:cs="宋体"/>
          <w:sz w:val="24"/>
        </w:rPr>
      </w:pPr>
      <w:r>
        <w:rPr>
          <w:rFonts w:hint="eastAsia" w:ascii="宋体" w:hAnsi="宋体" w:cs="宋体"/>
          <w:sz w:val="24"/>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500" w:lineRule="exact"/>
        <w:ind w:firstLine="560"/>
        <w:textAlignment w:val="baseline"/>
        <w:rPr>
          <w:rFonts w:ascii="宋体" w:hAnsi="宋体" w:cs="宋体"/>
          <w:sz w:val="24"/>
        </w:rPr>
      </w:pPr>
      <w:r>
        <w:rPr>
          <w:rFonts w:hint="eastAsia" w:ascii="宋体" w:hAnsi="宋体" w:cs="宋体"/>
          <w:sz w:val="24"/>
        </w:rPr>
        <w:t>6.10甲方需驻场服务时，乙方应派人提供驻场服务，且驻场人员不得少于</w:t>
      </w:r>
      <w:r>
        <w:rPr>
          <w:rFonts w:hint="eastAsia" w:ascii="宋体" w:hAnsi="宋体" w:cs="宋体"/>
          <w:sz w:val="24"/>
          <w:u w:val="single"/>
        </w:rPr>
        <w:t>…</w:t>
      </w:r>
      <w:r>
        <w:rPr>
          <w:rFonts w:hint="eastAsia" w:ascii="宋体" w:hAnsi="宋体" w:cs="宋体"/>
          <w:sz w:val="24"/>
        </w:rPr>
        <w:t>名。（如需）</w:t>
      </w:r>
    </w:p>
    <w:p>
      <w:pPr>
        <w:adjustRightInd w:val="0"/>
        <w:spacing w:line="500" w:lineRule="exact"/>
        <w:ind w:firstLine="560"/>
        <w:textAlignment w:val="baseline"/>
        <w:rPr>
          <w:rFonts w:ascii="宋体" w:hAnsi="宋体" w:cs="宋体"/>
          <w:sz w:val="24"/>
        </w:rPr>
      </w:pPr>
      <w:r>
        <w:rPr>
          <w:rFonts w:hint="eastAsia" w:ascii="宋体" w:hAnsi="宋体" w:cs="宋体"/>
          <w:sz w:val="24"/>
        </w:rPr>
        <w:t>6.11乙方应及时做好软件、数据备份，防止数据丢失。</w:t>
      </w:r>
    </w:p>
    <w:p>
      <w:pPr>
        <w:adjustRightInd w:val="0"/>
        <w:spacing w:line="500" w:lineRule="exact"/>
        <w:ind w:firstLine="560"/>
        <w:textAlignment w:val="baseline"/>
        <w:rPr>
          <w:rFonts w:ascii="宋体" w:hAnsi="宋体" w:cs="宋体"/>
          <w:sz w:val="24"/>
        </w:rPr>
      </w:pPr>
      <w:r>
        <w:rPr>
          <w:rFonts w:hint="eastAsia" w:ascii="宋体" w:hAnsi="宋体" w:cs="宋体"/>
          <w:sz w:val="24"/>
        </w:rPr>
        <w:t>6.12乙方应按甲方要求提供专项培训。</w:t>
      </w:r>
    </w:p>
    <w:p>
      <w:pPr>
        <w:spacing w:line="500" w:lineRule="exact"/>
        <w:ind w:firstLine="241" w:firstLineChars="100"/>
        <w:rPr>
          <w:rFonts w:ascii="宋体" w:hAnsi="宋体" w:cs="宋体"/>
          <w:b/>
          <w:kern w:val="0"/>
          <w:sz w:val="24"/>
        </w:rPr>
      </w:pPr>
      <w:r>
        <w:rPr>
          <w:rFonts w:hint="eastAsia" w:ascii="宋体" w:hAnsi="宋体" w:cs="宋体"/>
          <w:b/>
          <w:kern w:val="0"/>
          <w:sz w:val="24"/>
        </w:rPr>
        <w:t>七、知识产权</w:t>
      </w:r>
    </w:p>
    <w:p>
      <w:pPr>
        <w:widowControl/>
        <w:spacing w:line="500" w:lineRule="exact"/>
        <w:ind w:firstLine="424" w:firstLineChars="177"/>
        <w:jc w:val="left"/>
        <w:rPr>
          <w:rFonts w:ascii="宋体" w:hAnsi="宋体" w:cs="宋体"/>
          <w:kern w:val="0"/>
          <w:sz w:val="24"/>
        </w:rPr>
      </w:pPr>
      <w:r>
        <w:rPr>
          <w:rFonts w:hint="eastAsia" w:ascii="宋体" w:hAnsi="宋体" w:cs="宋体"/>
          <w:kern w:val="0"/>
          <w:sz w:val="24"/>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500" w:lineRule="exact"/>
        <w:ind w:firstLine="424" w:firstLineChars="177"/>
        <w:rPr>
          <w:rFonts w:ascii="宋体" w:hAnsi="宋体" w:cs="宋体"/>
          <w:kern w:val="0"/>
          <w:sz w:val="24"/>
        </w:rPr>
      </w:pPr>
      <w:r>
        <w:rPr>
          <w:rFonts w:hint="eastAsia" w:ascii="宋体" w:hAnsi="宋体" w:cs="宋体"/>
          <w:kern w:val="0"/>
          <w:sz w:val="24"/>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申辩并保证甲方不受损害。</w:t>
      </w:r>
    </w:p>
    <w:p>
      <w:pPr>
        <w:spacing w:line="500" w:lineRule="exact"/>
        <w:ind w:firstLine="424" w:firstLineChars="177"/>
        <w:rPr>
          <w:rFonts w:ascii="宋体" w:hAnsi="宋体" w:cs="宋体"/>
          <w:kern w:val="0"/>
          <w:sz w:val="24"/>
        </w:rPr>
      </w:pPr>
      <w:r>
        <w:rPr>
          <w:rFonts w:hint="eastAsia" w:ascii="宋体" w:hAnsi="宋体" w:cs="宋体"/>
          <w:kern w:val="0"/>
          <w:sz w:val="24"/>
        </w:rPr>
        <w:t>7.3未经甲方书面许可或授权，乙方不得使用甲方的商标、商号和标志（合称“标识”）。</w:t>
      </w:r>
    </w:p>
    <w:p>
      <w:pPr>
        <w:spacing w:line="500" w:lineRule="exact"/>
        <w:ind w:firstLine="424" w:firstLineChars="177"/>
        <w:rPr>
          <w:rFonts w:ascii="宋体" w:hAnsi="宋体" w:cs="宋体"/>
          <w:bCs/>
          <w:kern w:val="0"/>
          <w:sz w:val="24"/>
        </w:rPr>
      </w:pPr>
      <w:r>
        <w:rPr>
          <w:rFonts w:hint="eastAsia" w:ascii="宋体" w:hAnsi="宋体" w:cs="宋体"/>
          <w:kern w:val="0"/>
          <w:sz w:val="24"/>
        </w:rPr>
        <w:t>7.4乙方应向甲方提供所有必要的协助，以帮助甲方保护其对成果产品以及成果产品中使用的标识享有的权利和利益以及就上述权利或利益进行申辩。</w:t>
      </w:r>
    </w:p>
    <w:p>
      <w:pPr>
        <w:spacing w:line="500" w:lineRule="exact"/>
        <w:rPr>
          <w:rFonts w:ascii="宋体" w:hAnsi="宋体" w:cs="宋体"/>
          <w:b/>
          <w:sz w:val="24"/>
        </w:rPr>
      </w:pPr>
      <w:r>
        <w:rPr>
          <w:rFonts w:hint="eastAsia" w:ascii="宋体" w:hAnsi="宋体" w:cs="宋体"/>
          <w:b/>
          <w:sz w:val="24"/>
        </w:rPr>
        <w:t>　　八、权利与义务 ：</w:t>
      </w:r>
    </w:p>
    <w:p>
      <w:pPr>
        <w:spacing w:line="500" w:lineRule="exact"/>
        <w:rPr>
          <w:rFonts w:ascii="宋体" w:hAnsi="宋体" w:cs="宋体"/>
          <w:sz w:val="24"/>
        </w:rPr>
      </w:pPr>
      <w:r>
        <w:rPr>
          <w:rFonts w:hint="eastAsia" w:ascii="宋体" w:hAnsi="宋体" w:cs="宋体"/>
          <w:sz w:val="24"/>
        </w:rPr>
        <w:t>　　除本合同其他条款约定的权利、义务外，双方约定如下：</w:t>
      </w:r>
    </w:p>
    <w:p>
      <w:pPr>
        <w:spacing w:line="500" w:lineRule="exact"/>
        <w:rPr>
          <w:rFonts w:ascii="宋体" w:hAnsi="宋体" w:cs="宋体"/>
          <w:b/>
          <w:sz w:val="24"/>
        </w:rPr>
      </w:pPr>
      <w:r>
        <w:rPr>
          <w:rFonts w:hint="eastAsia" w:ascii="宋体" w:hAnsi="宋体" w:cs="宋体"/>
          <w:b/>
          <w:sz w:val="24"/>
        </w:rPr>
        <w:t>　　8.1甲方的权利与义务：</w:t>
      </w:r>
    </w:p>
    <w:p>
      <w:pPr>
        <w:spacing w:line="500" w:lineRule="exact"/>
        <w:ind w:firstLine="480" w:firstLineChars="200"/>
        <w:rPr>
          <w:rFonts w:ascii="宋体" w:hAnsi="宋体" w:cs="宋体"/>
          <w:sz w:val="24"/>
        </w:rPr>
      </w:pPr>
      <w:r>
        <w:rPr>
          <w:rFonts w:hint="eastAsia" w:ascii="宋体" w:hAnsi="宋体" w:cs="宋体"/>
          <w:sz w:val="24"/>
        </w:rPr>
        <w:t>8.1.1有权督促乙方按期开展工作。</w:t>
      </w:r>
    </w:p>
    <w:p>
      <w:pPr>
        <w:spacing w:line="500" w:lineRule="exact"/>
        <w:ind w:firstLine="480" w:firstLineChars="200"/>
        <w:rPr>
          <w:rFonts w:ascii="宋体" w:hAnsi="宋体" w:cs="宋体"/>
          <w:sz w:val="24"/>
        </w:rPr>
      </w:pPr>
      <w:r>
        <w:rPr>
          <w:rFonts w:hint="eastAsia" w:ascii="宋体" w:hAnsi="宋体" w:cs="宋体"/>
          <w:sz w:val="24"/>
        </w:rPr>
        <w:t>8.1.2有权根据需要调整工作内容和工作计划。</w:t>
      </w:r>
    </w:p>
    <w:p>
      <w:pPr>
        <w:spacing w:line="500" w:lineRule="exact"/>
        <w:ind w:firstLine="480" w:firstLineChars="200"/>
        <w:rPr>
          <w:rFonts w:ascii="宋体" w:hAnsi="宋体" w:cs="宋体"/>
          <w:sz w:val="24"/>
        </w:rPr>
      </w:pPr>
      <w:r>
        <w:rPr>
          <w:rFonts w:hint="eastAsia" w:ascii="宋体" w:hAnsi="宋体" w:cs="宋体"/>
          <w:sz w:val="24"/>
        </w:rPr>
        <w:t>8.1.3对乙方的服务进行监督检查，对乙方不符合技术要求的工作，甲方有权要求乙方进行返工，乙方承担返工费用。</w:t>
      </w:r>
    </w:p>
    <w:p>
      <w:pPr>
        <w:spacing w:line="500" w:lineRule="exact"/>
        <w:ind w:firstLine="480" w:firstLineChars="200"/>
        <w:rPr>
          <w:rFonts w:ascii="宋体" w:hAnsi="宋体" w:cs="宋体"/>
          <w:sz w:val="24"/>
        </w:rPr>
      </w:pPr>
      <w:r>
        <w:rPr>
          <w:rFonts w:hint="eastAsia" w:ascii="宋体" w:hAnsi="宋体" w:cs="宋体"/>
          <w:sz w:val="24"/>
        </w:rPr>
        <w:t>8.1.4如乙方团队人员不符合合同工作要求，甲方有权要求更换，乙方在收到更换通知的3日内完成人员更换。</w:t>
      </w:r>
    </w:p>
    <w:p>
      <w:pPr>
        <w:spacing w:line="500" w:lineRule="exact"/>
        <w:ind w:firstLine="555"/>
        <w:rPr>
          <w:rFonts w:ascii="宋体" w:hAnsi="宋体" w:cs="宋体"/>
          <w:sz w:val="24"/>
        </w:rPr>
      </w:pPr>
      <w:r>
        <w:rPr>
          <w:rFonts w:hint="eastAsia" w:ascii="宋体" w:hAnsi="宋体" w:cs="宋体"/>
          <w:sz w:val="24"/>
        </w:rPr>
        <w:t>8.1.5合同生效后，由于不可抗力或客观原因导致合同提前终止的，甲方按实际完成工作量支付相关费用，不承担任何责任。</w:t>
      </w:r>
    </w:p>
    <w:p>
      <w:pPr>
        <w:spacing w:line="500" w:lineRule="exact"/>
        <w:rPr>
          <w:rFonts w:ascii="宋体" w:hAnsi="宋体" w:cs="宋体"/>
          <w:bCs/>
          <w:kern w:val="0"/>
          <w:sz w:val="24"/>
        </w:rPr>
      </w:pPr>
      <w:r>
        <w:rPr>
          <w:rFonts w:hint="eastAsia" w:ascii="宋体" w:hAnsi="宋体" w:cs="宋体"/>
          <w:sz w:val="24"/>
        </w:rPr>
        <w:t>　　8.1.6</w:t>
      </w:r>
      <w:r>
        <w:rPr>
          <w:rFonts w:hint="eastAsia" w:ascii="宋体" w:hAnsi="宋体" w:cs="宋体"/>
          <w:bCs/>
          <w:kern w:val="0"/>
          <w:sz w:val="24"/>
        </w:rPr>
        <w:t xml:space="preserve"> 甲方配合乙方开展项目前期调研工作，并根据项目需求向乙方提供相应的工作协助。</w:t>
      </w:r>
    </w:p>
    <w:p>
      <w:pPr>
        <w:spacing w:line="500" w:lineRule="exact"/>
        <w:ind w:firstLine="600" w:firstLineChars="250"/>
        <w:rPr>
          <w:rFonts w:ascii="宋体" w:hAnsi="宋体" w:cs="宋体"/>
          <w:bCs/>
          <w:kern w:val="0"/>
          <w:sz w:val="24"/>
        </w:rPr>
      </w:pPr>
      <w:r>
        <w:rPr>
          <w:rFonts w:hint="eastAsia" w:ascii="宋体" w:hAnsi="宋体" w:cs="宋体"/>
          <w:bCs/>
          <w:kern w:val="0"/>
          <w:sz w:val="24"/>
        </w:rPr>
        <w:t>8.1.7甲方向乙方提供本项目工作所必需的资料及文件等。</w:t>
      </w:r>
    </w:p>
    <w:p>
      <w:pPr>
        <w:spacing w:line="500" w:lineRule="exact"/>
        <w:rPr>
          <w:rFonts w:ascii="宋体" w:hAnsi="宋体" w:cs="宋体"/>
          <w:b/>
          <w:sz w:val="24"/>
        </w:rPr>
      </w:pPr>
      <w:r>
        <w:rPr>
          <w:rFonts w:hint="eastAsia" w:ascii="宋体" w:hAnsi="宋体" w:cs="宋体"/>
          <w:b/>
          <w:sz w:val="24"/>
        </w:rPr>
        <w:t>　　8.2乙方的权利与义务：</w:t>
      </w:r>
    </w:p>
    <w:p>
      <w:pPr>
        <w:spacing w:line="500" w:lineRule="exact"/>
        <w:rPr>
          <w:rFonts w:ascii="宋体" w:hAnsi="宋体" w:cs="宋体"/>
          <w:sz w:val="24"/>
        </w:rPr>
      </w:pPr>
      <w:r>
        <w:rPr>
          <w:rFonts w:hint="eastAsia" w:ascii="宋体" w:hAnsi="宋体" w:cs="宋体"/>
          <w:sz w:val="24"/>
        </w:rPr>
        <w:t>　　8.1.1 有权要求甲方提供项目所必需的前期资料。</w:t>
      </w:r>
    </w:p>
    <w:p>
      <w:pPr>
        <w:spacing w:line="500" w:lineRule="exact"/>
        <w:rPr>
          <w:rFonts w:ascii="宋体" w:hAnsi="宋体" w:cs="宋体"/>
          <w:sz w:val="24"/>
        </w:rPr>
      </w:pPr>
      <w:r>
        <w:rPr>
          <w:rFonts w:hint="eastAsia" w:ascii="宋体" w:hAnsi="宋体" w:cs="宋体"/>
          <w:sz w:val="24"/>
        </w:rPr>
        <w:t>　　8.1.2发现甲方提供的上述资料或工作条件不符合合同约定时，须在接到上述资料或开始工作的</w:t>
      </w:r>
      <w:r>
        <w:rPr>
          <w:rFonts w:hint="eastAsia" w:ascii="宋体" w:hAnsi="宋体" w:cs="宋体"/>
          <w:sz w:val="24"/>
          <w:u w:val="single"/>
        </w:rPr>
        <w:t>3</w:t>
      </w:r>
      <w:r>
        <w:rPr>
          <w:rFonts w:hint="eastAsia" w:ascii="宋体" w:hAnsi="宋体" w:cs="宋体"/>
          <w:sz w:val="24"/>
        </w:rPr>
        <w:t>日内，通知甲方改进或者更换。超过上述期限不提出改进或更换要求的，视为甲方提供的资料和工作条件已符合合同约定。</w:t>
      </w:r>
    </w:p>
    <w:p>
      <w:pPr>
        <w:spacing w:line="500" w:lineRule="exact"/>
        <w:ind w:firstLine="480" w:firstLineChars="200"/>
        <w:rPr>
          <w:rFonts w:ascii="宋体" w:hAnsi="宋体" w:cs="宋体"/>
          <w:bCs/>
          <w:kern w:val="0"/>
          <w:sz w:val="24"/>
        </w:rPr>
      </w:pPr>
      <w:r>
        <w:rPr>
          <w:rFonts w:hint="eastAsia" w:ascii="宋体" w:hAnsi="宋体" w:cs="宋体"/>
          <w:sz w:val="24"/>
        </w:rPr>
        <w:t>8.1.3</w:t>
      </w:r>
      <w:r>
        <w:rPr>
          <w:rFonts w:hint="eastAsia" w:ascii="宋体" w:hAnsi="宋体" w:cs="宋体"/>
          <w:bCs/>
          <w:kern w:val="0"/>
          <w:sz w:val="24"/>
        </w:rPr>
        <w:t>乙方在合同签订后</w:t>
      </w:r>
      <w:r>
        <w:rPr>
          <w:rFonts w:hint="eastAsia" w:ascii="宋体" w:hAnsi="宋体" w:cs="宋体"/>
          <w:bCs/>
          <w:kern w:val="0"/>
          <w:sz w:val="24"/>
          <w:u w:val="single"/>
        </w:rPr>
        <w:t>3日</w:t>
      </w:r>
      <w:r>
        <w:rPr>
          <w:rFonts w:hint="eastAsia" w:ascii="宋体" w:hAnsi="宋体" w:cs="宋体"/>
          <w:bCs/>
          <w:kern w:val="0"/>
          <w:sz w:val="24"/>
        </w:rPr>
        <w:t>内书面向甲方提交项目计划书、组织人员架构表，负责合同实施期间的联络人员名单及联系方式。项目计划书</w:t>
      </w:r>
      <w:r>
        <w:rPr>
          <w:rFonts w:hint="eastAsia" w:ascii="宋体" w:hAnsi="宋体" w:cs="宋体"/>
          <w:bCs/>
          <w:kern w:val="0"/>
          <w:sz w:val="24"/>
          <w:u w:val="single"/>
        </w:rPr>
        <w:t>（计划书需包含以下方案：施工安全计划（如有）、工期计划、培训计划、质保维护计划等 ）</w:t>
      </w:r>
      <w:r>
        <w:rPr>
          <w:rFonts w:hint="eastAsia" w:ascii="宋体" w:hAnsi="宋体" w:cs="宋体"/>
          <w:bCs/>
          <w:kern w:val="0"/>
          <w:sz w:val="24"/>
        </w:rPr>
        <w:t>经甲方同意后实施。</w:t>
      </w:r>
    </w:p>
    <w:p>
      <w:pPr>
        <w:spacing w:line="500" w:lineRule="exact"/>
        <w:ind w:firstLine="480" w:firstLineChars="200"/>
        <w:rPr>
          <w:rFonts w:ascii="宋体" w:hAnsi="宋体" w:cs="宋体"/>
          <w:bCs/>
          <w:kern w:val="0"/>
          <w:sz w:val="24"/>
        </w:rPr>
      </w:pPr>
      <w:r>
        <w:rPr>
          <w:rFonts w:hint="eastAsia" w:ascii="宋体" w:hAnsi="宋体" w:cs="宋体"/>
          <w:sz w:val="24"/>
        </w:rPr>
        <w:t>8.1.4</w:t>
      </w:r>
      <w:r>
        <w:rPr>
          <w:rFonts w:hint="eastAsia" w:ascii="宋体" w:hAnsi="宋体" w:cs="宋体"/>
          <w:bCs/>
          <w:kern w:val="0"/>
          <w:sz w:val="24"/>
        </w:rPr>
        <w:t>乙方应按甲方确认的项目计划书开展服务，按合同规定的进度要求提交质量合格的系统开发及服务，确保项目符合《技术需求书》的要求。</w:t>
      </w:r>
    </w:p>
    <w:p>
      <w:pPr>
        <w:spacing w:line="500" w:lineRule="exact"/>
        <w:ind w:firstLine="480" w:firstLineChars="200"/>
        <w:rPr>
          <w:rFonts w:ascii="宋体" w:hAnsi="宋体" w:cs="宋体"/>
          <w:bCs/>
          <w:kern w:val="0"/>
          <w:sz w:val="24"/>
        </w:rPr>
      </w:pPr>
      <w:r>
        <w:rPr>
          <w:rFonts w:hint="eastAsia" w:ascii="宋体" w:hAnsi="宋体" w:cs="宋体"/>
          <w:sz w:val="24"/>
        </w:rPr>
        <w:t>8.1.5</w:t>
      </w:r>
      <w:r>
        <w:rPr>
          <w:rFonts w:hint="eastAsia" w:ascii="宋体" w:hAnsi="宋体" w:cs="宋体"/>
          <w:bCs/>
          <w:kern w:val="0"/>
          <w:sz w:val="24"/>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kern w:val="0"/>
          <w:sz w:val="24"/>
          <w:u w:val="single"/>
        </w:rPr>
        <w:t>每人次扣合同暂定总价5%</w:t>
      </w:r>
      <w:r>
        <w:rPr>
          <w:rFonts w:hint="eastAsia" w:ascii="宋体" w:hAnsi="宋体" w:cs="宋体"/>
          <w:bCs/>
          <w:kern w:val="0"/>
          <w:sz w:val="24"/>
        </w:rPr>
        <w:t>作为违约金。</w:t>
      </w:r>
    </w:p>
    <w:p>
      <w:pPr>
        <w:spacing w:line="500" w:lineRule="exact"/>
        <w:ind w:firstLine="480" w:firstLineChars="200"/>
        <w:rPr>
          <w:rFonts w:ascii="宋体" w:hAnsi="宋体" w:cs="宋体"/>
          <w:bCs/>
          <w:kern w:val="0"/>
          <w:sz w:val="24"/>
        </w:rPr>
      </w:pPr>
      <w:r>
        <w:rPr>
          <w:rFonts w:hint="eastAsia" w:ascii="宋体" w:hAnsi="宋体" w:cs="宋体"/>
          <w:sz w:val="24"/>
        </w:rPr>
        <w:t>8.1.6</w:t>
      </w:r>
      <w:r>
        <w:rPr>
          <w:rFonts w:hint="eastAsia" w:ascii="宋体" w:hAnsi="宋体" w:cs="宋体"/>
          <w:bCs/>
          <w:kern w:val="0"/>
          <w:sz w:val="24"/>
        </w:rPr>
        <w:t xml:space="preserve">乙方为完成系统开发及服务事项而向甲方收取的重要证件、文件、资料时，应向甲方开具规范的收件清单，并妥善保管；项目竣工验收合格后，乙方应在10日内将上述证件、文件、资料退还甲方。 </w:t>
      </w:r>
    </w:p>
    <w:p>
      <w:pPr>
        <w:spacing w:line="500" w:lineRule="exact"/>
        <w:ind w:firstLine="480" w:firstLineChars="200"/>
        <w:rPr>
          <w:rFonts w:ascii="宋体" w:hAnsi="宋体" w:cs="宋体"/>
          <w:sz w:val="24"/>
        </w:rPr>
      </w:pPr>
      <w:r>
        <w:rPr>
          <w:rFonts w:hint="eastAsia" w:ascii="宋体" w:hAnsi="宋体" w:cs="宋体"/>
          <w:sz w:val="24"/>
        </w:rPr>
        <w:t>8.1.7</w:t>
      </w:r>
      <w:r>
        <w:rPr>
          <w:rFonts w:hint="eastAsia" w:ascii="宋体" w:hAnsi="宋体" w:cs="宋体"/>
          <w:bCs/>
          <w:kern w:val="0"/>
          <w:sz w:val="24"/>
        </w:rPr>
        <w:t>乙方对项目中涉及的甲方商业秘密应予以保护，禁止向任何第三方公开，否则应向甲方承担相应赔偿责任。</w:t>
      </w:r>
    </w:p>
    <w:p>
      <w:pPr>
        <w:spacing w:line="500" w:lineRule="exact"/>
        <w:rPr>
          <w:rFonts w:ascii="宋体" w:hAnsi="宋体" w:cs="宋体"/>
          <w:b/>
          <w:sz w:val="24"/>
        </w:rPr>
      </w:pPr>
      <w:r>
        <w:rPr>
          <w:rFonts w:hint="eastAsia" w:ascii="宋体" w:hAnsi="宋体" w:cs="宋体"/>
          <w:b/>
          <w:sz w:val="24"/>
        </w:rPr>
        <w:t>　  九、违约责任</w:t>
      </w:r>
    </w:p>
    <w:p>
      <w:pPr>
        <w:spacing w:line="500" w:lineRule="exact"/>
        <w:ind w:firstLine="560"/>
        <w:rPr>
          <w:rFonts w:ascii="宋体" w:hAnsi="宋体" w:cs="宋体"/>
          <w:bCs/>
          <w:sz w:val="24"/>
        </w:rPr>
      </w:pPr>
      <w:r>
        <w:rPr>
          <w:rFonts w:hint="eastAsia" w:ascii="宋体" w:hAnsi="宋体" w:cs="宋体"/>
          <w:sz w:val="24"/>
        </w:rPr>
        <w:t>9.1</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u w:val="single"/>
        </w:rPr>
        <w:t>1万元</w:t>
      </w:r>
      <w:r>
        <w:rPr>
          <w:rFonts w:hint="eastAsia" w:ascii="宋体" w:hAnsi="宋体" w:cs="宋体"/>
          <w:bCs/>
          <w:sz w:val="24"/>
        </w:rPr>
        <w:t>，超过20日，甲方有权解除合同并要求乙方支付</w:t>
      </w:r>
      <w:r>
        <w:rPr>
          <w:rFonts w:hint="eastAsia" w:ascii="宋体" w:hAnsi="宋体" w:cs="宋体"/>
          <w:bCs/>
          <w:sz w:val="24"/>
          <w:u w:val="single"/>
        </w:rPr>
        <w:t>合同暂定总价的20%</w:t>
      </w:r>
      <w:r>
        <w:rPr>
          <w:rFonts w:hint="eastAsia" w:ascii="宋体" w:hAnsi="宋体" w:cs="宋体"/>
          <w:bCs/>
          <w:sz w:val="24"/>
        </w:rPr>
        <w:t>作为违约金，由此造成的责任及损失由乙方承担。（</w:t>
      </w:r>
      <w:r>
        <w:rPr>
          <w:rFonts w:hint="eastAsia" w:ascii="宋体" w:hAnsi="宋体" w:cs="宋体"/>
          <w:sz w:val="24"/>
        </w:rPr>
        <w:t>如合同另行约定违约责任，从其约定</w:t>
      </w:r>
      <w:r>
        <w:rPr>
          <w:rFonts w:hint="eastAsia" w:ascii="宋体" w:hAnsi="宋体" w:cs="宋体"/>
          <w:bCs/>
          <w:sz w:val="24"/>
        </w:rPr>
        <w:t>）。</w:t>
      </w:r>
    </w:p>
    <w:p>
      <w:pPr>
        <w:spacing w:line="500" w:lineRule="exact"/>
        <w:ind w:firstLine="480" w:firstLineChars="200"/>
        <w:rPr>
          <w:rFonts w:ascii="宋体" w:hAnsi="宋体" w:cs="宋体"/>
          <w:sz w:val="24"/>
        </w:rPr>
      </w:pPr>
      <w:r>
        <w:rPr>
          <w:rFonts w:hint="eastAsia" w:ascii="宋体" w:hAnsi="宋体" w:cs="宋体"/>
          <w:sz w:val="24"/>
        </w:rPr>
        <w:t>9.2由于乙方原因造成甲方设备及其他硬件损坏，乙方按照损坏设备的原价赔偿并负责恢复设备使用。</w:t>
      </w:r>
    </w:p>
    <w:p>
      <w:pPr>
        <w:spacing w:line="500" w:lineRule="exact"/>
        <w:ind w:firstLine="480" w:firstLineChars="200"/>
        <w:rPr>
          <w:rFonts w:ascii="宋体" w:hAnsi="宋体" w:cs="宋体"/>
          <w:sz w:val="24"/>
        </w:rPr>
      </w:pPr>
      <w:r>
        <w:rPr>
          <w:rFonts w:hint="eastAsia" w:ascii="宋体" w:hAnsi="宋体" w:cs="宋体"/>
          <w:sz w:val="24"/>
        </w:rPr>
        <w:t>9.3乙方未能及时处理故障，每延误故障处理1日，甲方有权要求乙方支付</w:t>
      </w:r>
      <w:r>
        <w:rPr>
          <w:rFonts w:hint="eastAsia" w:ascii="宋体" w:hAnsi="宋体" w:cs="宋体"/>
          <w:sz w:val="24"/>
          <w:u w:val="single"/>
        </w:rPr>
        <w:t>合同暂定总价的 10 ‰日</w:t>
      </w:r>
      <w:r>
        <w:rPr>
          <w:rFonts w:hint="eastAsia" w:ascii="宋体" w:hAnsi="宋体" w:cs="宋体"/>
          <w:sz w:val="24"/>
        </w:rPr>
        <w:t>作为违约金。</w:t>
      </w:r>
    </w:p>
    <w:p>
      <w:pPr>
        <w:topLinePunct/>
        <w:spacing w:line="500" w:lineRule="exact"/>
        <w:ind w:firstLine="480"/>
        <w:rPr>
          <w:rFonts w:ascii="宋体" w:hAnsi="宋体" w:cs="宋体"/>
          <w:bCs/>
          <w:sz w:val="24"/>
        </w:rPr>
      </w:pPr>
      <w:r>
        <w:rPr>
          <w:rFonts w:hint="eastAsia" w:ascii="宋体" w:hAnsi="宋体" w:cs="宋体"/>
          <w:sz w:val="24"/>
        </w:rPr>
        <w:t>9.4乙方无法按合同进度要求完成工作，逾期交付工作成果，</w:t>
      </w:r>
      <w:r>
        <w:rPr>
          <w:rFonts w:hint="eastAsia" w:ascii="宋体" w:hAnsi="宋体" w:cs="宋体"/>
          <w:bCs/>
          <w:sz w:val="24"/>
        </w:rPr>
        <w:t>每超过1日支付违约金</w:t>
      </w:r>
      <w:r>
        <w:rPr>
          <w:rFonts w:hint="eastAsia" w:ascii="宋体" w:hAnsi="宋体" w:cs="宋体"/>
          <w:bCs/>
          <w:sz w:val="24"/>
          <w:u w:val="single"/>
        </w:rPr>
        <w:t>合同暂定总价的万分之五</w:t>
      </w:r>
      <w:r>
        <w:rPr>
          <w:rFonts w:hint="eastAsia" w:ascii="宋体" w:hAnsi="宋体" w:cs="宋体"/>
          <w:bCs/>
          <w:sz w:val="24"/>
        </w:rPr>
        <w:t>，超过</w:t>
      </w:r>
      <w:r>
        <w:rPr>
          <w:rFonts w:hint="eastAsia" w:ascii="宋体" w:hAnsi="宋体" w:cs="宋体"/>
          <w:bCs/>
          <w:sz w:val="24"/>
          <w:u w:val="single"/>
        </w:rPr>
        <w:t>20</w:t>
      </w:r>
      <w:r>
        <w:rPr>
          <w:rFonts w:hint="eastAsia" w:ascii="宋体" w:hAnsi="宋体" w:cs="宋体"/>
          <w:bCs/>
          <w:sz w:val="24"/>
        </w:rPr>
        <w:t>日，甲方有权解除合同并要求乙方支付</w:t>
      </w:r>
      <w:r>
        <w:rPr>
          <w:rFonts w:hint="eastAsia" w:ascii="宋体" w:hAnsi="宋体" w:cs="宋体"/>
          <w:bCs/>
          <w:sz w:val="24"/>
          <w:u w:val="single"/>
        </w:rPr>
        <w:t>合同暂定总价的20%</w:t>
      </w:r>
      <w:r>
        <w:rPr>
          <w:rFonts w:hint="eastAsia" w:ascii="宋体" w:hAnsi="宋体" w:cs="宋体"/>
          <w:bCs/>
          <w:sz w:val="24"/>
        </w:rPr>
        <w:t>作为违约金。</w:t>
      </w:r>
    </w:p>
    <w:p>
      <w:pPr>
        <w:topLinePunct/>
        <w:spacing w:line="500" w:lineRule="exact"/>
        <w:ind w:firstLine="480"/>
        <w:rPr>
          <w:rFonts w:ascii="宋体" w:hAnsi="宋体" w:cs="宋体"/>
          <w:sz w:val="24"/>
        </w:rPr>
      </w:pPr>
      <w:r>
        <w:rPr>
          <w:rFonts w:hint="eastAsia" w:ascii="宋体" w:hAnsi="宋体" w:cs="宋体"/>
          <w:sz w:val="24"/>
        </w:rPr>
        <w:t>9.5乙方违反本合同保密协议的，甲方有权解除合同，乙方应返还已收的合同款项，并赔偿由此给甲方造成的损失。</w:t>
      </w:r>
    </w:p>
    <w:p>
      <w:pPr>
        <w:spacing w:before="156" w:beforeLines="50" w:after="156" w:afterLines="50" w:line="500" w:lineRule="exact"/>
        <w:ind w:firstLine="482" w:firstLineChars="200"/>
        <w:jc w:val="left"/>
        <w:rPr>
          <w:rFonts w:ascii="宋体" w:hAnsi="宋体" w:cs="宋体"/>
          <w:sz w:val="24"/>
        </w:rPr>
      </w:pPr>
      <w:bookmarkStart w:id="6" w:name="_Toc306350467"/>
      <w:bookmarkStart w:id="7" w:name="_Toc19692"/>
      <w:bookmarkStart w:id="8" w:name="_Toc183666531"/>
      <w:bookmarkStart w:id="9" w:name="_Toc107446862"/>
      <w:bookmarkStart w:id="10" w:name="_Toc520190040"/>
      <w:bookmarkStart w:id="11" w:name="_Toc107447255"/>
      <w:bookmarkStart w:id="12" w:name="_Toc518993000"/>
      <w:bookmarkStart w:id="13" w:name="_Toc474245226"/>
      <w:r>
        <w:rPr>
          <w:rFonts w:hint="eastAsia" w:ascii="宋体" w:hAnsi="宋体" w:cs="宋体"/>
          <w:b/>
          <w:bCs/>
          <w:sz w:val="24"/>
        </w:rPr>
        <w:t>十、不可抗力</w:t>
      </w:r>
      <w:bookmarkEnd w:id="6"/>
      <w:bookmarkEnd w:id="7"/>
      <w:bookmarkEnd w:id="8"/>
      <w:bookmarkEnd w:id="9"/>
      <w:bookmarkEnd w:id="10"/>
      <w:bookmarkEnd w:id="11"/>
      <w:bookmarkEnd w:id="12"/>
      <w:bookmarkEnd w:id="13"/>
    </w:p>
    <w:p>
      <w:pPr>
        <w:widowControl/>
        <w:autoSpaceDE w:val="0"/>
        <w:autoSpaceDN w:val="0"/>
        <w:adjustRightInd w:val="0"/>
        <w:spacing w:line="500" w:lineRule="exact"/>
        <w:ind w:firstLine="480" w:firstLineChars="200"/>
        <w:rPr>
          <w:rFonts w:ascii="宋体" w:hAnsi="宋体" w:cs="宋体"/>
          <w:bCs/>
          <w:sz w:val="24"/>
        </w:rPr>
      </w:pPr>
      <w:bookmarkStart w:id="14" w:name="_Toc183666532"/>
      <w:bookmarkStart w:id="15" w:name="_Toc12010"/>
      <w:bookmarkStart w:id="16" w:name="_Toc306350468"/>
      <w:r>
        <w:rPr>
          <w:rFonts w:hint="eastAsia" w:ascii="宋体" w:hAnsi="宋体" w:cs="宋体"/>
          <w:bCs/>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⑴ 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⑵ 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hint="eastAsia" w:ascii="宋体" w:hAnsi="宋体" w:cs="宋体"/>
          <w:bCs/>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474245227"/>
      <w:bookmarkStart w:id="18" w:name="_Toc107447257"/>
      <w:bookmarkStart w:id="19" w:name="_Toc107446864"/>
      <w:bookmarkStart w:id="20" w:name="_Toc518993001"/>
      <w:bookmarkStart w:id="21" w:name="_Toc118172294"/>
      <w:bookmarkStart w:id="22" w:name="_Toc520190041"/>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十一、争议解决</w:t>
      </w:r>
      <w:bookmarkEnd w:id="14"/>
      <w:bookmarkEnd w:id="15"/>
      <w:bookmarkEnd w:id="16"/>
      <w:bookmarkEnd w:id="17"/>
      <w:bookmarkEnd w:id="18"/>
      <w:bookmarkEnd w:id="19"/>
      <w:bookmarkEnd w:id="20"/>
      <w:bookmarkEnd w:id="21"/>
      <w:bookmarkEnd w:id="22"/>
    </w:p>
    <w:p>
      <w:pPr>
        <w:spacing w:line="500" w:lineRule="exact"/>
        <w:ind w:firstLine="482"/>
        <w:rPr>
          <w:rFonts w:ascii="宋体" w:hAnsi="宋体" w:cs="宋体"/>
          <w:bCs/>
          <w:sz w:val="24"/>
        </w:rPr>
      </w:pPr>
      <w:bookmarkStart w:id="23" w:name="_Toc306350469"/>
      <w:bookmarkStart w:id="24" w:name="_Toc183666533"/>
      <w:r>
        <w:rPr>
          <w:rFonts w:hint="eastAsia" w:ascii="宋体" w:hAnsi="宋体" w:cs="宋体"/>
          <w:bCs/>
          <w:sz w:val="24"/>
        </w:rPr>
        <w:t>11.1甲乙双方应通过友好协商，解决在执行本合同所发生的或与本合同有关的一切争议。如协商不能解决争议，任何一方均可依法向甲方所在地人民法院提起诉讼。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sz w:val="24"/>
        </w:rPr>
      </w:pPr>
      <w:r>
        <w:rPr>
          <w:rFonts w:hint="eastAsia" w:ascii="宋体" w:hAnsi="宋体" w:cs="宋体"/>
          <w:bCs/>
          <w:sz w:val="24"/>
        </w:rPr>
        <w:t>11.2</w:t>
      </w:r>
      <w:r>
        <w:rPr>
          <w:rFonts w:hint="eastAsia" w:ascii="宋体" w:hAnsi="宋体" w:cs="宋体"/>
          <w:sz w:val="24"/>
        </w:rPr>
        <w:t>在甲方同意的情况下，除有争端之外的合同其它部分在争端解决前应继续执行。</w:t>
      </w:r>
      <w:bookmarkEnd w:id="23"/>
      <w:bookmarkEnd w:id="24"/>
      <w:bookmarkStart w:id="25" w:name="_Toc474245229"/>
      <w:bookmarkStart w:id="26" w:name="_Toc520190043"/>
      <w:bookmarkStart w:id="27" w:name="_Toc518993003"/>
    </w:p>
    <w:p>
      <w:pPr>
        <w:spacing w:line="500" w:lineRule="exact"/>
        <w:ind w:firstLine="482"/>
        <w:jc w:val="left"/>
        <w:rPr>
          <w:rFonts w:ascii="宋体" w:hAnsi="宋体" w:cs="宋体"/>
          <w:b/>
          <w:bCs/>
          <w:sz w:val="24"/>
        </w:rPr>
      </w:pPr>
      <w:bookmarkStart w:id="28" w:name="_Toc107447264"/>
      <w:bookmarkStart w:id="29" w:name="_Toc107446871"/>
      <w:r>
        <w:rPr>
          <w:rFonts w:hint="eastAsia" w:ascii="宋体" w:hAnsi="宋体" w:cs="宋体"/>
          <w:b/>
          <w:bCs/>
          <w:sz w:val="24"/>
        </w:rPr>
        <w:t>十二、合同生效及其他</w:t>
      </w:r>
      <w:bookmarkEnd w:id="25"/>
      <w:bookmarkEnd w:id="26"/>
      <w:bookmarkEnd w:id="27"/>
      <w:bookmarkEnd w:id="28"/>
      <w:bookmarkEnd w:id="29"/>
    </w:p>
    <w:p>
      <w:pPr>
        <w:spacing w:line="500" w:lineRule="exact"/>
        <w:ind w:firstLine="480"/>
        <w:rPr>
          <w:rFonts w:ascii="宋体" w:hAnsi="宋体" w:cs="宋体"/>
          <w:sz w:val="24"/>
        </w:rPr>
      </w:pPr>
      <w:r>
        <w:rPr>
          <w:rFonts w:hint="eastAsia" w:ascii="宋体" w:hAnsi="宋体" w:cs="宋体"/>
          <w:sz w:val="24"/>
        </w:rPr>
        <w:t>12.1本合同经双方法定代表人或授权代表签名并加盖双方公章后生效.</w:t>
      </w:r>
    </w:p>
    <w:p>
      <w:pPr>
        <w:spacing w:line="500" w:lineRule="exact"/>
        <w:ind w:firstLine="480"/>
        <w:rPr>
          <w:rFonts w:ascii="宋体" w:hAnsi="宋体" w:cs="宋体"/>
          <w:sz w:val="24"/>
        </w:rPr>
      </w:pPr>
      <w:r>
        <w:rPr>
          <w:rFonts w:hint="eastAsia" w:ascii="宋体" w:hAnsi="宋体" w:cs="宋体"/>
          <w:sz w:val="24"/>
        </w:rPr>
        <w:t>12.2本合同正文一式</w:t>
      </w:r>
      <w:r>
        <w:rPr>
          <w:rFonts w:hint="eastAsia" w:ascii="宋体" w:hAnsi="宋体" w:cs="宋体"/>
          <w:sz w:val="24"/>
          <w:u w:val="single"/>
        </w:rPr>
        <w:t xml:space="preserve">   … </w:t>
      </w:r>
      <w:r>
        <w:rPr>
          <w:rFonts w:hint="eastAsia" w:ascii="宋体" w:hAnsi="宋体" w:cs="宋体"/>
          <w:sz w:val="24"/>
        </w:rPr>
        <w:t xml:space="preserve"> 份，其中：甲方</w:t>
      </w:r>
      <w:r>
        <w:rPr>
          <w:rFonts w:hint="eastAsia" w:ascii="宋体" w:hAnsi="宋体" w:cs="宋体"/>
          <w:sz w:val="24"/>
          <w:u w:val="single"/>
        </w:rPr>
        <w:t xml:space="preserve">    …   </w:t>
      </w:r>
      <w:r>
        <w:rPr>
          <w:rFonts w:hint="eastAsia" w:ascii="宋体" w:hAnsi="宋体" w:cs="宋体"/>
          <w:sz w:val="24"/>
        </w:rPr>
        <w:t>份，乙方</w:t>
      </w:r>
      <w:r>
        <w:rPr>
          <w:rFonts w:hint="eastAsia" w:ascii="宋体" w:hAnsi="宋体" w:cs="宋体"/>
          <w:sz w:val="24"/>
          <w:u w:val="single"/>
        </w:rPr>
        <w:t xml:space="preserve">   …   </w:t>
      </w:r>
      <w:r>
        <w:rPr>
          <w:rFonts w:hint="eastAsia" w:ascii="宋体" w:hAnsi="宋体" w:cs="宋体"/>
          <w:sz w:val="24"/>
        </w:rPr>
        <w:t>份。</w:t>
      </w:r>
    </w:p>
    <w:p>
      <w:pPr>
        <w:spacing w:line="500" w:lineRule="exact"/>
        <w:ind w:firstLine="480"/>
        <w:rPr>
          <w:rFonts w:ascii="宋体" w:hAnsi="宋体" w:cs="宋体"/>
          <w:sz w:val="24"/>
        </w:rPr>
      </w:pPr>
      <w:r>
        <w:rPr>
          <w:rFonts w:hint="eastAsia" w:ascii="宋体" w:hAnsi="宋体" w:cs="宋体"/>
          <w:sz w:val="24"/>
        </w:rPr>
        <w:t>12.3补充条款</w:t>
      </w:r>
      <w:r>
        <w:rPr>
          <w:rFonts w:hint="eastAsia" w:ascii="宋体" w:hAnsi="宋体" w:cs="宋体"/>
          <w:sz w:val="24"/>
          <w:u w:val="single"/>
        </w:rPr>
        <w:t xml:space="preserve">：… </w:t>
      </w:r>
    </w:p>
    <w:p>
      <w:pPr>
        <w:spacing w:line="500" w:lineRule="exact"/>
        <w:ind w:firstLine="480"/>
        <w:rPr>
          <w:rFonts w:ascii="宋体" w:hAnsi="宋体" w:cs="宋体"/>
          <w:sz w:val="24"/>
        </w:rPr>
      </w:pPr>
    </w:p>
    <w:p>
      <w:pPr>
        <w:spacing w:line="500" w:lineRule="exact"/>
        <w:ind w:firstLine="480"/>
        <w:rPr>
          <w:rFonts w:ascii="宋体" w:hAnsi="宋体" w:cs="宋体"/>
          <w:sz w:val="24"/>
        </w:rPr>
      </w:pPr>
    </w:p>
    <w:p>
      <w:pPr>
        <w:spacing w:line="500" w:lineRule="exact"/>
        <w:ind w:firstLine="480" w:firstLineChars="200"/>
        <w:rPr>
          <w:rFonts w:ascii="宋体" w:hAnsi="宋体" w:cs="宋体"/>
          <w:sz w:val="24"/>
        </w:rPr>
      </w:pPr>
      <w:r>
        <w:rPr>
          <w:rFonts w:hint="eastAsia" w:ascii="宋体" w:hAnsi="宋体" w:cs="宋体"/>
          <w:sz w:val="24"/>
        </w:rPr>
        <w:t>附件：1. 发包通知书</w:t>
      </w:r>
    </w:p>
    <w:p>
      <w:pPr>
        <w:spacing w:line="500" w:lineRule="exact"/>
        <w:ind w:firstLine="480" w:firstLineChars="200"/>
        <w:rPr>
          <w:rFonts w:ascii="宋体" w:hAnsi="宋体" w:cs="宋体"/>
          <w:sz w:val="24"/>
        </w:rPr>
      </w:pPr>
      <w:r>
        <w:rPr>
          <w:rFonts w:hint="eastAsia" w:ascii="宋体" w:hAnsi="宋体" w:cs="宋体"/>
          <w:sz w:val="24"/>
        </w:rPr>
        <w:t xml:space="preserve">      2. 廉洁协议</w:t>
      </w:r>
    </w:p>
    <w:p>
      <w:pPr>
        <w:spacing w:line="500" w:lineRule="exact"/>
        <w:ind w:firstLine="480" w:firstLineChars="200"/>
        <w:rPr>
          <w:rFonts w:ascii="宋体" w:hAnsi="宋体" w:cs="宋体"/>
          <w:sz w:val="24"/>
        </w:rPr>
      </w:pPr>
      <w:r>
        <w:rPr>
          <w:rFonts w:hint="eastAsia" w:ascii="宋体" w:hAnsi="宋体" w:cs="宋体"/>
          <w:sz w:val="24"/>
        </w:rPr>
        <w:t xml:space="preserve">      3. 保密协议</w:t>
      </w:r>
    </w:p>
    <w:p>
      <w:pPr>
        <w:spacing w:line="500" w:lineRule="exact"/>
        <w:ind w:firstLine="1200" w:firstLineChars="500"/>
        <w:rPr>
          <w:rFonts w:ascii="宋体" w:hAnsi="宋体" w:cs="宋体"/>
          <w:sz w:val="24"/>
        </w:rPr>
      </w:pPr>
      <w:r>
        <w:rPr>
          <w:rFonts w:hint="eastAsia" w:ascii="宋体" w:hAnsi="宋体" w:cs="宋体"/>
          <w:sz w:val="24"/>
        </w:rPr>
        <w:t>4. 安全管理协议书（如有新版本，按新版本执行）</w:t>
      </w:r>
    </w:p>
    <w:p>
      <w:pPr>
        <w:spacing w:line="500" w:lineRule="exact"/>
        <w:ind w:firstLine="1200" w:firstLineChars="500"/>
        <w:rPr>
          <w:rFonts w:ascii="宋体" w:hAnsi="宋体" w:cs="宋体"/>
          <w:sz w:val="24"/>
        </w:rPr>
      </w:pPr>
      <w:r>
        <w:rPr>
          <w:rFonts w:hint="eastAsia" w:ascii="宋体" w:hAnsi="宋体" w:cs="宋体"/>
          <w:sz w:val="24"/>
        </w:rPr>
        <w:t>5. 技术需求书</w:t>
      </w:r>
    </w:p>
    <w:p>
      <w:pPr>
        <w:spacing w:line="500" w:lineRule="exact"/>
        <w:ind w:firstLine="1200" w:firstLineChars="500"/>
        <w:rPr>
          <w:rFonts w:ascii="宋体" w:hAnsi="宋体" w:cs="宋体"/>
          <w:sz w:val="24"/>
        </w:rPr>
      </w:pPr>
      <w:r>
        <w:rPr>
          <w:rFonts w:hint="eastAsia" w:ascii="宋体" w:hAnsi="宋体" w:cs="宋体"/>
          <w:sz w:val="24"/>
        </w:rPr>
        <w:t>6. 项目投入人员架构表</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甲方：广州市净水有限公司（盖章）     乙方：（盖章）</w:t>
      </w:r>
    </w:p>
    <w:p>
      <w:pPr>
        <w:spacing w:line="500" w:lineRule="exact"/>
        <w:rPr>
          <w:rFonts w:ascii="宋体" w:hAnsi="宋体" w:cs="宋体"/>
          <w:sz w:val="24"/>
        </w:rPr>
      </w:pPr>
      <w:r>
        <w:rPr>
          <w:rFonts w:hint="eastAsia" w:ascii="宋体" w:hAnsi="宋体" w:cs="宋体"/>
          <w:sz w:val="24"/>
        </w:rPr>
        <w:t>法定代表人或                         法定代表人或</w:t>
      </w:r>
    </w:p>
    <w:p>
      <w:pPr>
        <w:spacing w:line="500" w:lineRule="exact"/>
        <w:rPr>
          <w:rFonts w:ascii="宋体" w:hAnsi="宋体" w:cs="宋体"/>
          <w:sz w:val="24"/>
        </w:rPr>
      </w:pPr>
      <w:r>
        <w:rPr>
          <w:rFonts w:hint="eastAsia" w:ascii="宋体" w:hAnsi="宋体" w:cs="宋体"/>
          <w:sz w:val="24"/>
        </w:rPr>
        <w:t>授权代理人：                         授权代理人：</w:t>
      </w:r>
    </w:p>
    <w:p>
      <w:pPr>
        <w:spacing w:line="500" w:lineRule="exact"/>
        <w:rPr>
          <w:rFonts w:ascii="宋体" w:hAnsi="宋体" w:cs="宋体"/>
          <w:sz w:val="24"/>
        </w:rPr>
      </w:pPr>
      <w:r>
        <w:rPr>
          <w:rFonts w:hint="eastAsia" w:ascii="宋体" w:hAnsi="宋体" w:cs="宋体"/>
          <w:sz w:val="24"/>
        </w:rPr>
        <w:t>地址：                               地址：</w:t>
      </w:r>
    </w:p>
    <w:p>
      <w:pPr>
        <w:spacing w:line="500" w:lineRule="exact"/>
        <w:rPr>
          <w:rFonts w:ascii="宋体" w:hAnsi="宋体" w:cs="宋体"/>
          <w:sz w:val="24"/>
        </w:rPr>
      </w:pPr>
      <w:r>
        <w:rPr>
          <w:rFonts w:hint="eastAsia" w:ascii="宋体" w:hAnsi="宋体" w:cs="宋体"/>
          <w:sz w:val="24"/>
        </w:rPr>
        <w:t>经办人：                             经办人：</w:t>
      </w:r>
    </w:p>
    <w:p>
      <w:pPr>
        <w:spacing w:line="500" w:lineRule="exact"/>
        <w:rPr>
          <w:rFonts w:ascii="宋体" w:hAnsi="宋体" w:cs="宋体"/>
          <w:sz w:val="24"/>
        </w:rPr>
      </w:pPr>
      <w:r>
        <w:rPr>
          <w:rFonts w:hint="eastAsia" w:ascii="宋体" w:hAnsi="宋体" w:cs="宋体"/>
          <w:sz w:val="24"/>
        </w:rPr>
        <w:t>联系电话：                           联系电话：</w:t>
      </w:r>
    </w:p>
    <w:p>
      <w:pPr>
        <w:spacing w:line="500" w:lineRule="exact"/>
        <w:ind w:left="6360" w:hanging="6360" w:hangingChars="2650"/>
        <w:rPr>
          <w:rFonts w:ascii="宋体" w:hAnsi="宋体" w:cs="宋体"/>
          <w:sz w:val="24"/>
        </w:rPr>
      </w:pPr>
      <w:r>
        <w:rPr>
          <w:rFonts w:hint="eastAsia" w:ascii="宋体" w:hAnsi="宋体" w:cs="宋体"/>
          <w:sz w:val="24"/>
        </w:rPr>
        <w:t>传真：                               传真：</w:t>
      </w:r>
    </w:p>
    <w:p>
      <w:pPr>
        <w:spacing w:line="500" w:lineRule="exact"/>
        <w:ind w:left="6360" w:hanging="6360" w:hangingChars="2650"/>
        <w:rPr>
          <w:rFonts w:ascii="宋体" w:hAnsi="宋体" w:cs="宋体"/>
          <w:sz w:val="24"/>
        </w:rPr>
      </w:pPr>
      <w:r>
        <w:rPr>
          <w:rFonts w:hint="eastAsia" w:ascii="宋体" w:hAnsi="宋体" w:cs="宋体"/>
          <w:sz w:val="24"/>
        </w:rPr>
        <w:t xml:space="preserve">签署日期：    年    月    日         签署日期：    年    月    日  </w:t>
      </w:r>
    </w:p>
    <w:p>
      <w:pPr>
        <w:spacing w:line="300" w:lineRule="auto"/>
        <w:rPr>
          <w:rFonts w:ascii="仿宋_GB2312" w:eastAsia="仿宋_GB2312"/>
          <w:w w:val="90"/>
          <w:kern w:val="10"/>
          <w:sz w:val="24"/>
        </w:rPr>
      </w:pPr>
      <w:r>
        <w:rPr>
          <w:rFonts w:hint="eastAsia" w:ascii="仿宋_GB2312" w:eastAsia="仿宋_GB2312"/>
          <w:w w:val="90"/>
          <w:kern w:val="10"/>
          <w:sz w:val="24"/>
        </w:rPr>
        <w:t xml:space="preserve">                                      </w:t>
      </w:r>
    </w:p>
    <w:p>
      <w:pPr>
        <w:rPr>
          <w:rFonts w:ascii="仿宋_GB2312" w:eastAsia="仿宋_GB2312"/>
          <w:sz w:val="28"/>
          <w:szCs w:val="28"/>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br w:type="page"/>
      </w:r>
    </w:p>
    <w:p>
      <w:pPr>
        <w:widowControl/>
        <w:jc w:val="left"/>
        <w:rPr>
          <w:rFonts w:ascii="宋体" w:hAnsi="宋体" w:cs="宋体"/>
          <w:szCs w:val="21"/>
        </w:rPr>
      </w:pPr>
      <w:r>
        <w:rPr>
          <w:rFonts w:hint="eastAsia" w:ascii="宋体" w:hAnsi="宋体" w:cs="宋体"/>
          <w:b/>
          <w:bCs/>
          <w:szCs w:val="21"/>
        </w:rPr>
        <w:t>附件1 发包通知书</w:t>
      </w:r>
    </w:p>
    <w:p>
      <w:pPr>
        <w:widowControl/>
        <w:jc w:val="left"/>
        <w:rPr>
          <w:rFonts w:ascii="宋体" w:hAnsi="宋体" w:cs="宋体"/>
          <w:szCs w:val="21"/>
        </w:rPr>
      </w:pPr>
      <w:r>
        <w:rPr>
          <w:rFonts w:hint="eastAsia" w:ascii="宋体" w:hAnsi="宋体" w:cs="宋体"/>
          <w:b/>
          <w:bCs/>
          <w:szCs w:val="21"/>
        </w:rPr>
        <w:t>附件2</w:t>
      </w:r>
    </w:p>
    <w:p>
      <w:pPr>
        <w:spacing w:line="360" w:lineRule="auto"/>
        <w:jc w:val="right"/>
        <w:rPr>
          <w:rFonts w:ascii="宋体" w:hAnsi="宋体" w:cs="宋体"/>
          <w:b/>
          <w:szCs w:val="21"/>
        </w:rPr>
      </w:pPr>
      <w:r>
        <w:rPr>
          <w:rFonts w:hint="eastAsia" w:ascii="宋体" w:hAnsi="宋体" w:cs="宋体"/>
          <w:b/>
          <w:szCs w:val="21"/>
        </w:rPr>
        <w:t xml:space="preserve">                </w:t>
      </w:r>
    </w:p>
    <w:p>
      <w:pPr>
        <w:spacing w:line="360" w:lineRule="auto"/>
        <w:jc w:val="center"/>
        <w:rPr>
          <w:rFonts w:ascii="宋体" w:hAnsi="宋体" w:cs="宋体"/>
          <w:b/>
          <w:szCs w:val="21"/>
        </w:rPr>
      </w:pPr>
      <w:r>
        <w:rPr>
          <w:rFonts w:hint="eastAsia" w:ascii="宋体" w:hAnsi="宋体" w:cs="宋体"/>
          <w:b/>
          <w:szCs w:val="21"/>
        </w:rPr>
        <w:t>廉洁协议</w:t>
      </w:r>
    </w:p>
    <w:p>
      <w:pPr>
        <w:spacing w:line="360" w:lineRule="auto"/>
        <w:ind w:firstLine="472" w:firstLineChars="225"/>
        <w:rPr>
          <w:rFonts w:ascii="宋体" w:hAnsi="宋体" w:cs="宋体"/>
          <w:szCs w:val="21"/>
        </w:rPr>
      </w:pPr>
      <w:r>
        <w:rPr>
          <w:rFonts w:hint="eastAsia" w:ascii="宋体" w:hAnsi="宋体" w:cs="宋体"/>
          <w:szCs w:val="21"/>
        </w:rPr>
        <w:t>为促进双方诚信经营、廉洁从业，防范商业贿赂，保护国家、集体和当事人的合法权益，根据国家有关法律法规和广东省、广州市廉政建设的规定，</w:t>
      </w:r>
      <w:r>
        <w:rPr>
          <w:rFonts w:hint="eastAsia" w:ascii="宋体" w:hAnsi="宋体" w:cs="宋体"/>
          <w:szCs w:val="21"/>
          <w:u w:val="single"/>
        </w:rPr>
        <w:t>广州市净水有限公司</w:t>
      </w:r>
      <w:r>
        <w:rPr>
          <w:rFonts w:hint="eastAsia" w:ascii="宋体" w:hAnsi="宋体" w:cs="宋体"/>
          <w:szCs w:val="21"/>
        </w:rPr>
        <w:t>(以下称甲方)与(以下称乙方)，特此订立本协议共同遵照执行。</w:t>
      </w:r>
    </w:p>
    <w:p>
      <w:pPr>
        <w:spacing w:line="360" w:lineRule="auto"/>
        <w:ind w:firstLine="422" w:firstLineChars="200"/>
        <w:rPr>
          <w:rFonts w:ascii="宋体" w:hAnsi="宋体" w:cs="宋体"/>
          <w:szCs w:val="21"/>
        </w:rPr>
      </w:pPr>
      <w:r>
        <w:rPr>
          <w:rFonts w:hint="eastAsia" w:ascii="宋体" w:hAnsi="宋体" w:cs="宋体"/>
          <w:b/>
          <w:bCs/>
          <w:szCs w:val="21"/>
        </w:rPr>
        <w:t>第一条甲乙双方的权利和义务</w:t>
      </w:r>
    </w:p>
    <w:p>
      <w:pPr>
        <w:spacing w:line="360" w:lineRule="auto"/>
        <w:ind w:firstLine="315" w:firstLineChars="150"/>
        <w:rPr>
          <w:rFonts w:ascii="宋体" w:hAnsi="宋体" w:cs="宋体"/>
          <w:szCs w:val="21"/>
        </w:rPr>
      </w:pPr>
      <w:r>
        <w:rPr>
          <w:rFonts w:hint="eastAsia" w:ascii="宋体" w:hAnsi="宋体" w:cs="宋体"/>
          <w:szCs w:val="21"/>
        </w:rPr>
        <w:t>（一）甲乙双方严格遵守国家关于市场准入、项目招标投标、市场经营活动等有关法律、法规相关政策及廉政建设的各项规定。</w:t>
      </w:r>
    </w:p>
    <w:p>
      <w:pPr>
        <w:spacing w:line="360" w:lineRule="auto"/>
        <w:ind w:firstLine="315" w:firstLineChars="150"/>
        <w:rPr>
          <w:rFonts w:ascii="宋体" w:hAnsi="宋体" w:cs="宋体"/>
          <w:szCs w:val="21"/>
        </w:rPr>
      </w:pPr>
      <w:r>
        <w:rPr>
          <w:rFonts w:hint="eastAsia" w:ascii="宋体" w:hAnsi="宋体" w:cs="宋体"/>
          <w:szCs w:val="21"/>
        </w:rPr>
        <w:t>（二）严格执行</w:t>
      </w:r>
      <w:r>
        <w:rPr>
          <w:rFonts w:hint="eastAsia" w:ascii="宋体" w:hAnsi="宋体" w:cs="宋体"/>
          <w:szCs w:val="21"/>
          <w:u w:val="single"/>
        </w:rPr>
        <w:t>石井净分公司总高压进线柜增加电柜温度报警</w:t>
      </w:r>
      <w:r>
        <w:rPr>
          <w:rFonts w:hint="eastAsia" w:ascii="宋体" w:hAnsi="宋体" w:cs="宋体"/>
          <w:szCs w:val="21"/>
        </w:rPr>
        <w:t>项目合同（以下简称：主合同），自觉履行合同约定的相关义务。</w:t>
      </w:r>
    </w:p>
    <w:p>
      <w:pPr>
        <w:spacing w:line="360" w:lineRule="auto"/>
        <w:ind w:firstLine="315" w:firstLineChars="150"/>
        <w:rPr>
          <w:rFonts w:ascii="宋体" w:hAnsi="宋体" w:cs="宋体"/>
          <w:szCs w:val="21"/>
        </w:rPr>
      </w:pPr>
      <w:r>
        <w:rPr>
          <w:rFonts w:hint="eastAsia" w:ascii="宋体" w:hAnsi="宋体" w:cs="宋体"/>
          <w:szCs w:val="21"/>
        </w:rPr>
        <w:t>（三）在业务活动中坚持公开、公正、诚信、透明的原则，不得损害国家、集体利益。</w:t>
      </w:r>
    </w:p>
    <w:p>
      <w:pPr>
        <w:spacing w:line="360" w:lineRule="auto"/>
        <w:ind w:firstLine="315" w:firstLineChars="150"/>
        <w:rPr>
          <w:rFonts w:ascii="宋体" w:hAnsi="宋体" w:cs="宋体"/>
          <w:szCs w:val="21"/>
        </w:rPr>
      </w:pPr>
      <w:r>
        <w:rPr>
          <w:rFonts w:hint="eastAsia" w:ascii="宋体" w:hAnsi="宋体" w:cs="宋体"/>
          <w:szCs w:val="21"/>
        </w:rPr>
        <w:t>（四）建立健全廉洁从业制度，开展廉洁教育，公布举报电话，监督并认真查处不廉洁及违法违纪行为。</w:t>
      </w:r>
    </w:p>
    <w:p>
      <w:pPr>
        <w:spacing w:line="360" w:lineRule="auto"/>
        <w:ind w:firstLine="315" w:firstLineChars="150"/>
        <w:rPr>
          <w:rFonts w:ascii="宋体" w:hAnsi="宋体" w:cs="宋体"/>
          <w:szCs w:val="21"/>
        </w:rPr>
      </w:pPr>
      <w:r>
        <w:rPr>
          <w:rFonts w:hint="eastAsia" w:ascii="宋体" w:hAnsi="宋体" w:cs="宋体"/>
          <w:szCs w:val="21"/>
        </w:rPr>
        <w:t>（五）发现对方在业务活动中有不廉洁行为，应及时提醒对方纠正。情节严重的，应向其上级有关部门举报，建议给予处理，并有权要求告知处理结果。</w:t>
      </w:r>
    </w:p>
    <w:p>
      <w:pPr>
        <w:spacing w:line="360" w:lineRule="auto"/>
        <w:ind w:firstLine="422" w:firstLineChars="200"/>
        <w:rPr>
          <w:rFonts w:ascii="宋体" w:hAnsi="宋体" w:cs="宋体"/>
          <w:szCs w:val="21"/>
        </w:rPr>
      </w:pPr>
      <w:r>
        <w:rPr>
          <w:rFonts w:hint="eastAsia" w:ascii="宋体" w:hAnsi="宋体" w:cs="宋体"/>
          <w:b/>
          <w:bCs/>
          <w:szCs w:val="21"/>
        </w:rPr>
        <w:t>第二条甲方的义务</w:t>
      </w:r>
    </w:p>
    <w:p>
      <w:pPr>
        <w:spacing w:line="360" w:lineRule="auto"/>
        <w:ind w:firstLine="420" w:firstLineChars="200"/>
        <w:rPr>
          <w:rFonts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spacing w:line="360" w:lineRule="auto"/>
        <w:ind w:firstLine="420" w:firstLineChars="200"/>
        <w:rPr>
          <w:rFonts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ascii="宋体" w:hAnsi="宋体" w:cs="宋体"/>
          <w:szCs w:val="21"/>
        </w:rPr>
      </w:pPr>
      <w:r>
        <w:rPr>
          <w:rFonts w:hint="eastAsia" w:ascii="宋体" w:hAnsi="宋体" w:cs="宋体"/>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ascii="宋体" w:hAnsi="宋体" w:cs="宋体"/>
          <w:szCs w:val="21"/>
        </w:rPr>
      </w:pPr>
      <w:r>
        <w:rPr>
          <w:rFonts w:hint="eastAsia" w:ascii="宋体" w:hAnsi="宋体" w:cs="宋体"/>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ascii="宋体" w:hAnsi="宋体" w:cs="宋体"/>
          <w:szCs w:val="21"/>
        </w:rPr>
      </w:pPr>
      <w:r>
        <w:rPr>
          <w:rFonts w:hint="eastAsia" w:ascii="宋体" w:hAnsi="宋体" w:cs="宋体"/>
          <w:szCs w:val="21"/>
        </w:rPr>
        <w:t>（七）甲方工作人员不得接受乙方给予或赠送的干股或红利。</w:t>
      </w:r>
    </w:p>
    <w:p>
      <w:pPr>
        <w:spacing w:line="360" w:lineRule="auto"/>
        <w:ind w:firstLine="422" w:firstLineChars="200"/>
        <w:rPr>
          <w:rFonts w:ascii="宋体" w:hAnsi="宋体" w:cs="宋体"/>
          <w:szCs w:val="21"/>
        </w:rPr>
      </w:pPr>
      <w:r>
        <w:rPr>
          <w:rFonts w:hint="eastAsia" w:ascii="宋体" w:hAnsi="宋体" w:cs="宋体"/>
          <w:b/>
          <w:bCs/>
          <w:szCs w:val="21"/>
        </w:rPr>
        <w:t>第三条乙方的义务</w:t>
      </w:r>
    </w:p>
    <w:p>
      <w:pPr>
        <w:spacing w:line="360" w:lineRule="auto"/>
        <w:ind w:firstLine="420" w:firstLineChars="200"/>
        <w:rPr>
          <w:rFonts w:ascii="宋体" w:hAnsi="宋体" w:cs="宋体"/>
          <w:szCs w:val="21"/>
        </w:rPr>
      </w:pPr>
      <w:r>
        <w:rPr>
          <w:rFonts w:hint="eastAsia" w:ascii="宋体" w:hAnsi="宋体" w:cs="宋体"/>
          <w:szCs w:val="21"/>
        </w:rPr>
        <w:t>（一）乙方不得以任何理由向甲方及其工作人员行贿或馈赠礼金、有价证券、贵重礼品。</w:t>
      </w:r>
    </w:p>
    <w:p>
      <w:pPr>
        <w:spacing w:line="360" w:lineRule="auto"/>
        <w:ind w:firstLine="420" w:firstLineChars="200"/>
        <w:rPr>
          <w:rFonts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360" w:lineRule="auto"/>
        <w:ind w:left="25" w:leftChars="12" w:firstLine="420" w:firstLineChars="200"/>
        <w:rPr>
          <w:rFonts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pStyle w:val="16"/>
        <w:rPr>
          <w:rFonts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360" w:lineRule="auto"/>
        <w:ind w:firstLine="420" w:firstLineChars="200"/>
        <w:rPr>
          <w:rFonts w:ascii="宋体" w:hAnsi="宋体" w:cs="宋体"/>
          <w:szCs w:val="21"/>
        </w:rPr>
      </w:pPr>
      <w:r>
        <w:rPr>
          <w:rFonts w:hint="eastAsia" w:ascii="宋体" w:hAnsi="宋体" w:cs="宋体"/>
          <w:szCs w:val="21"/>
        </w:rPr>
        <w:t>（五）乙方不得擅自与甲方工作人员就合同中的质量、数量、价格、工程量、验收等条款进行私下商谈或者达成默契。</w:t>
      </w:r>
    </w:p>
    <w:p>
      <w:pPr>
        <w:spacing w:line="360" w:lineRule="auto"/>
        <w:ind w:firstLine="420" w:firstLineChars="200"/>
        <w:rPr>
          <w:rFonts w:ascii="宋体" w:hAnsi="宋体" w:cs="宋体"/>
          <w:szCs w:val="21"/>
        </w:rPr>
      </w:pPr>
      <w:r>
        <w:rPr>
          <w:rFonts w:hint="eastAsia" w:ascii="宋体" w:hAnsi="宋体" w:cs="宋体"/>
          <w:szCs w:val="21"/>
        </w:rPr>
        <w:t>（六）乙方不得以回扣、手续费、加班费、咨询费、劳务费、协调费、辛苦费等各种名义向甲方工作人员给予或赠送钱物。</w:t>
      </w:r>
    </w:p>
    <w:p>
      <w:pPr>
        <w:spacing w:line="360" w:lineRule="auto"/>
        <w:ind w:firstLine="420" w:firstLineChars="200"/>
        <w:rPr>
          <w:rFonts w:ascii="宋体" w:hAnsi="宋体" w:cs="宋体"/>
          <w:szCs w:val="21"/>
        </w:rPr>
      </w:pPr>
      <w:r>
        <w:rPr>
          <w:rFonts w:hint="eastAsia" w:ascii="宋体" w:hAnsi="宋体" w:cs="宋体"/>
          <w:szCs w:val="21"/>
        </w:rPr>
        <w:t>（七）乙方不得向甲方工作人员提供干股或红利。</w:t>
      </w:r>
    </w:p>
    <w:p>
      <w:pPr>
        <w:spacing w:line="360" w:lineRule="auto"/>
        <w:ind w:firstLine="422" w:firstLineChars="200"/>
        <w:rPr>
          <w:rFonts w:ascii="宋体" w:hAnsi="宋体" w:cs="宋体"/>
          <w:szCs w:val="21"/>
        </w:rPr>
      </w:pPr>
      <w:r>
        <w:rPr>
          <w:rFonts w:hint="eastAsia" w:ascii="宋体" w:hAnsi="宋体" w:cs="宋体"/>
          <w:b/>
          <w:bCs/>
          <w:szCs w:val="21"/>
        </w:rPr>
        <w:t>第四条违约责任</w:t>
      </w:r>
    </w:p>
    <w:p>
      <w:pPr>
        <w:spacing w:line="360" w:lineRule="auto"/>
        <w:ind w:firstLine="420" w:firstLineChars="200"/>
        <w:rPr>
          <w:rFonts w:ascii="宋体" w:hAnsi="宋体" w:cs="宋体"/>
          <w:szCs w:val="21"/>
        </w:rPr>
      </w:pPr>
      <w:r>
        <w:rPr>
          <w:rFonts w:hint="eastAsia" w:ascii="宋体" w:hAnsi="宋体" w:cs="宋体"/>
          <w:szCs w:val="21"/>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甲方举报投诉联系部门：广州市净水有限公司</w:t>
      </w:r>
      <w:r>
        <w:rPr>
          <w:rFonts w:hint="eastAsia" w:ascii="宋体" w:hAnsi="宋体" w:cs="宋体"/>
          <w:szCs w:val="21"/>
          <w:u w:val="single"/>
        </w:rPr>
        <w:t>纪检室</w:t>
      </w:r>
      <w:r>
        <w:rPr>
          <w:rFonts w:hint="eastAsia" w:ascii="宋体" w:hAnsi="宋体" w:cs="宋体"/>
          <w:szCs w:val="21"/>
        </w:rPr>
        <w:t>，联系电话：</w:t>
      </w:r>
      <w:r>
        <w:rPr>
          <w:rFonts w:hint="eastAsia" w:ascii="宋体" w:hAnsi="宋体" w:cs="宋体"/>
          <w:szCs w:val="21"/>
          <w:u w:val="single"/>
        </w:rPr>
        <w:t xml:space="preserve"> 020-38890265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（二）乙方及其工作人员违反本协议第一、三条。根据具体情节和造成的后果，甲方有权对乙方采取以下一种或多种处理办法：</w:t>
      </w:r>
    </w:p>
    <w:p>
      <w:pPr>
        <w:spacing w:line="360" w:lineRule="auto"/>
        <w:ind w:firstLine="420" w:firstLineChars="200"/>
        <w:rPr>
          <w:rFonts w:ascii="宋体" w:hAnsi="宋体" w:cs="宋体"/>
          <w:szCs w:val="21"/>
        </w:rPr>
      </w:pPr>
      <w:r>
        <w:rPr>
          <w:rFonts w:hint="eastAsia" w:ascii="宋体" w:hAnsi="宋体" w:cs="宋体"/>
          <w:szCs w:val="21"/>
        </w:rPr>
        <w:t>1、扣除乙方全部履约保证金；</w:t>
      </w:r>
    </w:p>
    <w:p>
      <w:pPr>
        <w:spacing w:line="360" w:lineRule="auto"/>
        <w:ind w:firstLine="420" w:firstLineChars="200"/>
        <w:rPr>
          <w:rFonts w:ascii="宋体" w:hAnsi="宋体" w:cs="宋体"/>
          <w:szCs w:val="21"/>
        </w:rPr>
      </w:pPr>
      <w:r>
        <w:rPr>
          <w:rFonts w:hint="eastAsia" w:ascii="宋体" w:hAnsi="宋体" w:cs="宋体"/>
          <w:szCs w:val="21"/>
        </w:rPr>
        <w:t>2、解除主合同；</w:t>
      </w:r>
    </w:p>
    <w:p>
      <w:pPr>
        <w:spacing w:line="360" w:lineRule="auto"/>
        <w:ind w:firstLine="420" w:firstLineChars="200"/>
        <w:rPr>
          <w:rFonts w:ascii="宋体" w:hAnsi="宋体" w:cs="宋体"/>
          <w:szCs w:val="21"/>
        </w:rPr>
      </w:pPr>
      <w:r>
        <w:rPr>
          <w:rFonts w:hint="eastAsia" w:ascii="宋体" w:hAnsi="宋体" w:cs="宋体"/>
          <w:szCs w:val="21"/>
        </w:rPr>
        <w:t>3、追究乙方合同其他违约责任；</w:t>
      </w:r>
    </w:p>
    <w:p>
      <w:pPr>
        <w:spacing w:line="360" w:lineRule="auto"/>
        <w:ind w:firstLine="420" w:firstLineChars="200"/>
        <w:rPr>
          <w:rFonts w:ascii="宋体" w:hAnsi="宋体" w:cs="宋体"/>
          <w:szCs w:val="21"/>
        </w:rPr>
      </w:pPr>
      <w:r>
        <w:rPr>
          <w:rFonts w:hint="eastAsia" w:ascii="宋体" w:hAnsi="宋体" w:cs="宋体"/>
          <w:szCs w:val="21"/>
        </w:rPr>
        <w:t>4、根据甲方及其上级单位、主管部门的有关规定，对乙方违反廉洁协议的行为限制其参与招投标活动的资格。</w:t>
      </w:r>
    </w:p>
    <w:p>
      <w:pPr>
        <w:spacing w:line="360" w:lineRule="auto"/>
        <w:ind w:firstLine="420" w:firstLineChars="200"/>
        <w:rPr>
          <w:rFonts w:ascii="宋体" w:hAnsi="宋体" w:cs="宋体"/>
          <w:szCs w:val="21"/>
        </w:rPr>
      </w:pPr>
      <w:r>
        <w:rPr>
          <w:rFonts w:hint="eastAsia" w:ascii="宋体" w:hAnsi="宋体" w:cs="宋体"/>
          <w:szCs w:val="21"/>
        </w:rPr>
        <w:t>乙方无条件接受甲方处理意见并承担给甲方造成的损失，全额返还用不正当手段获取的非法所得，并承担相应的法律责任。</w:t>
      </w:r>
    </w:p>
    <w:p>
      <w:pPr>
        <w:ind w:firstLine="422" w:firstLineChars="200"/>
        <w:rPr>
          <w:rFonts w:ascii="宋体" w:hAnsi="宋体" w:cs="宋体"/>
          <w:kern w:val="0"/>
          <w:szCs w:val="21"/>
        </w:rPr>
      </w:pPr>
      <w:r>
        <w:rPr>
          <w:rFonts w:hint="eastAsia" w:ascii="宋体" w:hAnsi="宋体" w:cs="宋体"/>
          <w:b/>
          <w:bCs/>
          <w:szCs w:val="21"/>
        </w:rPr>
        <w:t xml:space="preserve">第五条 </w:t>
      </w:r>
      <w:r>
        <w:rPr>
          <w:rFonts w:hint="eastAsia" w:ascii="宋体" w:hAnsi="宋体" w:cs="宋体"/>
          <w:kern w:val="0"/>
          <w:szCs w:val="21"/>
        </w:rPr>
        <w:t xml:space="preserve">本协议执行情况，接受有管辖权的纪检、监察部门的监督，双方应予以配合检查调查。 </w:t>
      </w:r>
    </w:p>
    <w:p>
      <w:pPr>
        <w:spacing w:line="360" w:lineRule="auto"/>
        <w:ind w:firstLine="422" w:firstLineChars="200"/>
        <w:rPr>
          <w:rFonts w:ascii="宋体" w:hAnsi="宋体" w:cs="宋体"/>
          <w:szCs w:val="21"/>
        </w:rPr>
      </w:pPr>
      <w:r>
        <w:rPr>
          <w:rFonts w:hint="eastAsia" w:ascii="宋体" w:hAnsi="宋体" w:cs="宋体"/>
          <w:b/>
          <w:szCs w:val="21"/>
        </w:rPr>
        <w:t>第六条</w:t>
      </w:r>
      <w:r>
        <w:rPr>
          <w:rFonts w:hint="eastAsia" w:ascii="宋体" w:hAnsi="宋体" w:cs="宋体"/>
          <w:szCs w:val="21"/>
        </w:rPr>
        <w:t>本协议作为</w:t>
      </w:r>
      <w:r>
        <w:rPr>
          <w:rFonts w:hint="eastAsia" w:ascii="宋体" w:hAnsi="宋体" w:cs="宋体"/>
          <w:szCs w:val="21"/>
          <w:u w:val="single"/>
        </w:rPr>
        <w:t>石井净分公司总高压进线柜增加电柜温度报警（穗净水合[     ]    号）</w:t>
      </w:r>
      <w:r>
        <w:rPr>
          <w:rFonts w:hint="eastAsia" w:ascii="宋体" w:hAnsi="宋体" w:cs="宋体"/>
          <w:szCs w:val="21"/>
        </w:rPr>
        <w:t>的合同附件，并具有同等的法律效力，本协议自双方签字盖章之日起生效，与主合同同时终止。</w:t>
      </w:r>
    </w:p>
    <w:p>
      <w:pPr>
        <w:spacing w:line="360" w:lineRule="auto"/>
        <w:ind w:firstLine="422" w:firstLineChars="200"/>
        <w:rPr>
          <w:rFonts w:ascii="宋体" w:hAnsi="宋体" w:cs="宋体"/>
          <w:szCs w:val="21"/>
        </w:rPr>
      </w:pPr>
      <w:r>
        <w:rPr>
          <w:rFonts w:hint="eastAsia" w:ascii="宋体" w:hAnsi="宋体" w:cs="宋体"/>
          <w:b/>
          <w:szCs w:val="21"/>
        </w:rPr>
        <w:t>第七条</w:t>
      </w:r>
      <w:r>
        <w:rPr>
          <w:rFonts w:hint="eastAsia" w:ascii="宋体" w:hAnsi="宋体" w:cs="宋体"/>
          <w:szCs w:val="21"/>
        </w:rPr>
        <w:t>本协议一式</w:t>
      </w:r>
      <w:r>
        <w:rPr>
          <w:rFonts w:hint="eastAsia" w:ascii="宋体" w:hAnsi="宋体" w:cs="宋体"/>
          <w:szCs w:val="21"/>
          <w:u w:val="single"/>
        </w:rPr>
        <w:t xml:space="preserve"> …  </w:t>
      </w:r>
      <w:r>
        <w:rPr>
          <w:rFonts w:hint="eastAsia" w:ascii="宋体" w:hAnsi="宋体" w:cs="宋体"/>
          <w:szCs w:val="21"/>
        </w:rPr>
        <w:t>份，甲方</w:t>
      </w:r>
      <w:r>
        <w:rPr>
          <w:rFonts w:hint="eastAsia" w:ascii="宋体" w:hAnsi="宋体" w:cs="宋体"/>
          <w:szCs w:val="21"/>
          <w:u w:val="single"/>
        </w:rPr>
        <w:t xml:space="preserve"> … </w:t>
      </w:r>
      <w:r>
        <w:rPr>
          <w:rFonts w:hint="eastAsia" w:ascii="宋体" w:hAnsi="宋体" w:cs="宋体"/>
          <w:szCs w:val="21"/>
        </w:rPr>
        <w:t>份，乙方</w:t>
      </w:r>
      <w:r>
        <w:rPr>
          <w:rFonts w:hint="eastAsia" w:ascii="宋体" w:hAnsi="宋体" w:cs="宋体"/>
          <w:szCs w:val="21"/>
          <w:u w:val="single"/>
        </w:rPr>
        <w:t>…</w:t>
      </w:r>
      <w:r>
        <w:rPr>
          <w:rFonts w:hint="eastAsia" w:ascii="宋体" w:hAnsi="宋体" w:cs="宋体"/>
          <w:szCs w:val="21"/>
        </w:rPr>
        <w:t>份。</w:t>
      </w: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br w:type="textWrapping"/>
      </w:r>
      <w:r>
        <w:rPr>
          <w:rFonts w:hint="eastAsia" w:ascii="宋体" w:hAnsi="宋体" w:cs="宋体"/>
          <w:szCs w:val="21"/>
        </w:rPr>
        <w:t>甲方（盖章）：                     乙方（盖章）：</w:t>
      </w:r>
    </w:p>
    <w:p>
      <w:pPr>
        <w:pStyle w:val="45"/>
        <w:tabs>
          <w:tab w:val="left" w:pos="5100"/>
        </w:tabs>
        <w:spacing w:line="360" w:lineRule="auto"/>
        <w:ind w:left="7200" w:firstLine="0" w:firstLineChars="0"/>
        <w:jc w:val="left"/>
        <w:rPr>
          <w:rFonts w:ascii="宋体" w:hAnsi="宋体" w:cs="宋体"/>
          <w:szCs w:val="21"/>
        </w:rPr>
      </w:pPr>
    </w:p>
    <w:p>
      <w:pPr>
        <w:tabs>
          <w:tab w:val="left" w:pos="5100"/>
        </w:tabs>
        <w:spacing w:line="360" w:lineRule="auto"/>
        <w:ind w:left="6300" w:hanging="6300" w:hangingChars="3000"/>
        <w:rPr>
          <w:rFonts w:ascii="宋体" w:hAnsi="宋体" w:cs="宋体"/>
          <w:szCs w:val="21"/>
        </w:rPr>
      </w:pPr>
      <w:r>
        <w:rPr>
          <w:rFonts w:hint="eastAsia" w:ascii="宋体" w:hAnsi="宋体" w:cs="宋体"/>
          <w:szCs w:val="21"/>
        </w:rPr>
        <w:t>签约代表：                         签约代表：</w:t>
      </w:r>
    </w:p>
    <w:p>
      <w:pPr>
        <w:tabs>
          <w:tab w:val="left" w:pos="4170"/>
        </w:tabs>
        <w:spacing w:line="360" w:lineRule="auto"/>
        <w:rPr>
          <w:rFonts w:ascii="宋体" w:hAnsi="宋体" w:cs="宋体"/>
          <w:szCs w:val="21"/>
        </w:rPr>
      </w:pPr>
      <w:r>
        <w:rPr>
          <w:rFonts w:hint="eastAsia" w:ascii="宋体" w:hAnsi="宋体" w:cs="宋体"/>
          <w:szCs w:val="21"/>
        </w:rPr>
        <w:t>日期:    年  月  日</w:t>
      </w:r>
      <w:r>
        <w:rPr>
          <w:rFonts w:hint="eastAsia" w:ascii="宋体" w:hAnsi="宋体" w:cs="宋体"/>
          <w:szCs w:val="21"/>
        </w:rPr>
        <w:tab/>
      </w:r>
      <w:r>
        <w:rPr>
          <w:rFonts w:hint="eastAsia" w:ascii="宋体" w:hAnsi="宋体" w:cs="宋体"/>
          <w:szCs w:val="21"/>
        </w:rPr>
        <w:t>日期：  年  月  日</w:t>
      </w:r>
    </w:p>
    <w:p>
      <w:pPr>
        <w:rPr>
          <w:rFonts w:ascii="宋体" w:hAnsi="宋体" w:cs="宋体"/>
          <w:szCs w:val="21"/>
        </w:rPr>
      </w:pPr>
      <w:r>
        <w:rPr>
          <w:rFonts w:hint="eastAsia" w:ascii="宋体" w:hAnsi="宋体" w:cs="宋体"/>
          <w:szCs w:val="21"/>
        </w:rPr>
        <w:br w:type="page"/>
      </w:r>
    </w:p>
    <w:p>
      <w:pPr>
        <w:spacing w:line="540" w:lineRule="exact"/>
        <w:rPr>
          <w:rFonts w:ascii="宋体" w:hAnsi="宋体" w:cs="宋体"/>
          <w:b/>
          <w:szCs w:val="21"/>
        </w:rPr>
      </w:pPr>
      <w:r>
        <w:rPr>
          <w:rFonts w:hint="eastAsia" w:ascii="宋体" w:hAnsi="宋体" w:cs="宋体"/>
          <w:b/>
          <w:szCs w:val="21"/>
        </w:rPr>
        <w:t>附件3</w:t>
      </w:r>
    </w:p>
    <w:p>
      <w:pPr>
        <w:spacing w:line="560" w:lineRule="exact"/>
        <w:jc w:val="center"/>
        <w:rPr>
          <w:rFonts w:ascii="宋体" w:hAnsi="宋体" w:cs="宋体"/>
          <w:b/>
          <w:szCs w:val="21"/>
        </w:rPr>
      </w:pPr>
      <w:r>
        <w:rPr>
          <w:rFonts w:hint="eastAsia" w:ascii="宋体" w:hAnsi="宋体" w:cs="宋体"/>
          <w:b/>
          <w:szCs w:val="21"/>
          <w:u w:val="single"/>
        </w:rPr>
        <w:t xml:space="preserve">石井净分公司总高压进线柜增加电柜温度报警项目 </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石井净分公司总高压进线柜增加电柜温度报警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5"/>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rPr>
        <w:t>石井净分公司总高压进线柜增加电柜温度报警项目合同（穗净水合[     ]    号）</w:t>
      </w:r>
      <w:r>
        <w:rPr>
          <w:rFonts w:hint="eastAsia" w:ascii="宋体" w:hAnsi="宋体" w:cs="宋体"/>
          <w:szCs w:val="21"/>
        </w:rPr>
        <w:t>的合同附件，并具有同等的法律效力，本协议自双方签字盖章之日起生效，与主合同同时终止。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 </w:t>
      </w:r>
      <w:r>
        <w:rPr>
          <w:rFonts w:hint="eastAsia" w:ascii="宋体" w:hAnsi="宋体" w:cs="宋体"/>
          <w:szCs w:val="21"/>
        </w:rPr>
        <w:t>份，乙方执</w:t>
      </w:r>
      <w:r>
        <w:rPr>
          <w:rFonts w:hint="eastAsia" w:ascii="宋体" w:hAnsi="宋体" w:cs="宋体"/>
          <w:szCs w:val="21"/>
          <w:u w:val="single"/>
        </w:rPr>
        <w:t xml:space="preserve"> …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日期：  </w:t>
      </w:r>
    </w:p>
    <w:p>
      <w:pPr>
        <w:spacing w:line="540" w:lineRule="exact"/>
        <w:rPr>
          <w:rFonts w:ascii="宋体" w:hAnsi="宋体" w:cs="宋体"/>
          <w:szCs w:val="21"/>
        </w:rPr>
      </w:pPr>
    </w:p>
    <w:p>
      <w:pPr>
        <w:spacing w:line="540" w:lineRule="exact"/>
        <w:rPr>
          <w:rFonts w:ascii="宋体" w:hAnsi="宋体" w:cs="宋体"/>
          <w:szCs w:val="21"/>
        </w:rPr>
      </w:pPr>
    </w:p>
    <w:p>
      <w:pPr>
        <w:rPr>
          <w:rFonts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szCs w:val="21"/>
        </w:rPr>
      </w:pPr>
      <w:r>
        <w:rPr>
          <w:rFonts w:hint="eastAsia" w:ascii="宋体" w:hAnsi="宋体" w:cs="宋体"/>
          <w:b/>
          <w:szCs w:val="21"/>
        </w:rPr>
        <w:t>附件4：安全管理协议书</w:t>
      </w:r>
    </w:p>
    <w:p>
      <w:pPr>
        <w:spacing w:line="440" w:lineRule="exact"/>
        <w:jc w:val="center"/>
        <w:rPr>
          <w:rFonts w:ascii="宋体" w:hAnsi="宋体" w:cs="宋体"/>
          <w:b/>
          <w:bCs/>
          <w:szCs w:val="21"/>
        </w:rPr>
      </w:pP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广州市净水有限公司</w:t>
      </w:r>
    </w:p>
    <w:p>
      <w:pPr>
        <w:adjustRightInd w:val="0"/>
        <w:snapToGrid w:val="0"/>
        <w:spacing w:line="440" w:lineRule="exact"/>
        <w:ind w:firstLine="420" w:firstLineChars="200"/>
        <w:jc w:val="left"/>
        <w:rPr>
          <w:rStyle w:val="29"/>
          <w:rFonts w:ascii="宋体" w:hAnsi="宋体" w:cs="宋体"/>
          <w:b w:val="0"/>
          <w:sz w:val="21"/>
          <w:szCs w:val="21"/>
          <w:u w:val="single"/>
        </w:rPr>
      </w:pPr>
      <w:r>
        <w:rPr>
          <w:rFonts w:hint="eastAsia" w:ascii="宋体" w:hAnsi="宋体" w:cs="宋体"/>
          <w:szCs w:val="21"/>
        </w:rPr>
        <w:t>承包人</w:t>
      </w:r>
      <w:bookmarkStart w:id="30" w:name="_Toc21391"/>
      <w:r>
        <w:rPr>
          <w:rFonts w:hint="eastAsia" w:ascii="宋体" w:hAnsi="宋体" w:cs="宋体"/>
          <w:szCs w:val="21"/>
        </w:rPr>
        <w:t xml:space="preserve">: </w:t>
      </w:r>
    </w:p>
    <w:bookmarkEnd w:id="30"/>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left="105"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rPr>
        <w:t>石井净分公司总高压进线柜增加电柜温度报警项目合同（穗净水合[     ]    号）</w:t>
      </w:r>
      <w:r>
        <w:rPr>
          <w:rFonts w:hint="eastAsia" w:ascii="宋体" w:hAnsi="宋体" w:cs="宋体"/>
          <w:szCs w:val="21"/>
        </w:rPr>
        <w:t>的组成部分，与主合同具有同等法律。</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adjustRightInd w:val="0"/>
        <w:snapToGrid w:val="0"/>
        <w:spacing w:line="440" w:lineRule="exact"/>
        <w:jc w:val="left"/>
        <w:rPr>
          <w:rFonts w:ascii="宋体" w:hAnsi="宋体" w:cs="宋体"/>
          <w:szCs w:val="21"/>
        </w:rPr>
      </w:pPr>
    </w:p>
    <w:p>
      <w:pPr>
        <w:pStyle w:val="59"/>
        <w:spacing w:line="440" w:lineRule="exact"/>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szCs w:val="21"/>
        </w:rPr>
      </w:pPr>
      <w:r>
        <w:rPr>
          <w:rFonts w:hint="eastAsia" w:ascii="宋体" w:hAnsi="宋体" w:cs="宋体"/>
          <w:szCs w:val="21"/>
        </w:rPr>
        <w:t xml:space="preserve">      年 　月　  日　　　　　                 年   月  　日</w:t>
      </w: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附件5：</w:t>
      </w:r>
      <w:r>
        <w:rPr>
          <w:rFonts w:hint="eastAsia" w:asciiTheme="minorEastAsia" w:hAnsiTheme="minorEastAsia" w:eastAsiaTheme="minorEastAsia" w:cstheme="minorEastAsia"/>
          <w:b/>
          <w:bCs/>
          <w:szCs w:val="21"/>
        </w:rPr>
        <w:t>技术需求书</w:t>
      </w:r>
    </w:p>
    <w:p>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技术需求书</w:t>
      </w:r>
    </w:p>
    <w:p>
      <w:pPr>
        <w:adjustRightInd w:val="0"/>
        <w:snapToGrid w:val="0"/>
        <w:spacing w:line="440" w:lineRule="exact"/>
        <w:jc w:val="left"/>
        <w:rPr>
          <w:rFonts w:ascii="宋体" w:hAnsi="宋体" w:cs="宋体"/>
          <w:szCs w:val="21"/>
        </w:rPr>
      </w:pPr>
      <w:r>
        <w:rPr>
          <w:rFonts w:hint="eastAsia" w:ascii="宋体" w:hAnsi="宋体" w:cs="宋体"/>
          <w:szCs w:val="21"/>
        </w:rPr>
        <w:t>（一）技术要求：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1.新购设备及配件须完全符合合同设备清单中所提及的软硬件型号规格以及数量的要求。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2.本项目只提供场地，实施所需要的电线、网线等自行配备。</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79"/>
        <w:gridCol w:w="7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5"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序号</w:t>
            </w:r>
          </w:p>
        </w:tc>
        <w:tc>
          <w:tcPr>
            <w:tcW w:w="1279"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设备</w:t>
            </w:r>
          </w:p>
        </w:tc>
        <w:tc>
          <w:tcPr>
            <w:tcW w:w="7536"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5"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1</w:t>
            </w:r>
          </w:p>
        </w:tc>
        <w:tc>
          <w:tcPr>
            <w:tcW w:w="127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热成像测温卡片机（2台）</w:t>
            </w:r>
          </w:p>
        </w:tc>
        <w:tc>
          <w:tcPr>
            <w:tcW w:w="7536" w:type="dxa"/>
            <w:vAlign w:val="center"/>
          </w:tcPr>
          <w:p>
            <w:pPr>
              <w:widowControl/>
              <w:jc w:val="left"/>
              <w:rPr>
                <w:rFonts w:ascii="宋体" w:hAnsi="宋体"/>
                <w:szCs w:val="16"/>
              </w:rPr>
            </w:pPr>
            <w:r>
              <w:rPr>
                <w:rFonts w:hint="eastAsia" w:ascii="宋体" w:hAnsi="宋体"/>
                <w:szCs w:val="16"/>
              </w:rPr>
              <w:t>1、热成像输出分辨率（1920*1080、1280*720、704*576、640*512、384*288、352*288、320*240）</w:t>
            </w:r>
          </w:p>
          <w:p>
            <w:pPr>
              <w:widowControl/>
              <w:jc w:val="left"/>
              <w:rPr>
                <w:rFonts w:ascii="宋体" w:hAnsi="宋体"/>
                <w:szCs w:val="16"/>
              </w:rPr>
            </w:pPr>
            <w:r>
              <w:rPr>
                <w:rFonts w:hint="eastAsia" w:ascii="宋体" w:hAnsi="宋体"/>
                <w:szCs w:val="16"/>
              </w:rPr>
              <w:t>2、温度异常报警功能</w:t>
            </w:r>
          </w:p>
          <w:p>
            <w:pPr>
              <w:widowControl/>
              <w:jc w:val="left"/>
              <w:rPr>
                <w:rFonts w:ascii="宋体" w:hAnsi="宋体"/>
                <w:szCs w:val="16"/>
              </w:rPr>
            </w:pPr>
            <w:r>
              <w:rPr>
                <w:rFonts w:hint="eastAsia" w:ascii="宋体" w:hAnsi="宋体"/>
                <w:szCs w:val="16"/>
              </w:rPr>
              <w:t>3、区域入侵，越界入侵，进入区域，离开区域；支持行为分析触发后、报警上传，上传FTP，发送邮件，联动录像，辅助输出等多种报警触发方式。</w:t>
            </w:r>
          </w:p>
          <w:p>
            <w:pPr>
              <w:widowControl/>
              <w:jc w:val="left"/>
              <w:rPr>
                <w:rFonts w:ascii="宋体" w:hAnsi="宋体"/>
                <w:szCs w:val="16"/>
              </w:rPr>
            </w:pPr>
            <w:r>
              <w:rPr>
                <w:rFonts w:hint="eastAsia" w:ascii="宋体" w:hAnsi="宋体"/>
                <w:szCs w:val="16"/>
              </w:rPr>
              <w:t>4、▲双光融合功能：支持热成像和可见光双通道融合预览，且在视频画面中可显示温度信息。（需提供加盖生产厂商公章或者投标专用章的第三方检测报告复印件证明）</w:t>
            </w:r>
          </w:p>
          <w:p>
            <w:pPr>
              <w:widowControl/>
              <w:jc w:val="left"/>
              <w:rPr>
                <w:rFonts w:ascii="宋体" w:hAnsi="宋体"/>
                <w:szCs w:val="16"/>
              </w:rPr>
            </w:pPr>
            <w:r>
              <w:rPr>
                <w:rFonts w:hint="eastAsia" w:ascii="宋体" w:hAnsi="宋体"/>
                <w:szCs w:val="16"/>
              </w:rPr>
              <w:t>5、▲热成像视频图像具有白热、黑热、融合1、彩虹、融合2、铁红1、铁红2、深褐色、色彩1、色彩2、色彩3、冰火、雨、红热、绿热、深蓝等15种显示模式；（需提供加盖生产厂商公章或者投标专用章的第三方检测报告复印件证明）</w:t>
            </w:r>
          </w:p>
          <w:p>
            <w:pPr>
              <w:widowControl/>
              <w:jc w:val="left"/>
              <w:rPr>
                <w:rFonts w:ascii="宋体" w:hAnsi="宋体"/>
                <w:szCs w:val="16"/>
              </w:rPr>
            </w:pPr>
            <w:r>
              <w:rPr>
                <w:rFonts w:hint="eastAsia" w:ascii="宋体" w:hAnsi="宋体"/>
                <w:szCs w:val="16"/>
              </w:rPr>
              <w:t>6、可通过IE浏览器将视频编码格式设置为H.265、H.264、MPEG-4、MJPEG;可将H.264、H.265格式设置为Baseline/Main/HighProfile</w:t>
            </w:r>
          </w:p>
          <w:p>
            <w:pPr>
              <w:widowControl/>
              <w:jc w:val="left"/>
              <w:rPr>
                <w:rFonts w:ascii="宋体" w:hAnsi="宋体"/>
                <w:szCs w:val="16"/>
              </w:rPr>
            </w:pPr>
            <w:r>
              <w:rPr>
                <w:rFonts w:hint="eastAsia" w:ascii="宋体" w:hAnsi="宋体"/>
                <w:szCs w:val="16"/>
              </w:rPr>
              <w:t>7、外壳防护等级：IP67</w:t>
            </w:r>
          </w:p>
          <w:p>
            <w:pPr>
              <w:widowControl/>
              <w:jc w:val="left"/>
              <w:rPr>
                <w:rFonts w:ascii="宋体" w:hAnsi="宋体"/>
                <w:szCs w:val="16"/>
              </w:rPr>
            </w:pPr>
            <w:r>
              <w:rPr>
                <w:rFonts w:hint="eastAsia" w:ascii="宋体" w:hAnsi="宋体"/>
                <w:szCs w:val="16"/>
              </w:rPr>
              <w:t>8、▲设备支持在-40±2℃或+80±2℃持续工作24小时后能正常工作（需提供加盖生产厂商公章或者投标专用章的第三方检测报告复印件证明）</w:t>
            </w:r>
          </w:p>
          <w:p>
            <w:pPr>
              <w:widowControl/>
              <w:jc w:val="left"/>
              <w:rPr>
                <w:rFonts w:ascii="宋体" w:hAnsi="宋体"/>
                <w:szCs w:val="16"/>
              </w:rPr>
            </w:pPr>
            <w:r>
              <w:rPr>
                <w:rFonts w:hint="eastAsia" w:ascii="宋体" w:hAnsi="宋体"/>
                <w:szCs w:val="16"/>
              </w:rPr>
              <w:t>9、支持防太阳灼伤功能</w:t>
            </w:r>
          </w:p>
          <w:p>
            <w:pPr>
              <w:widowControl/>
              <w:jc w:val="left"/>
              <w:rPr>
                <w:rFonts w:ascii="宋体" w:hAnsi="宋体"/>
                <w:szCs w:val="16"/>
              </w:rPr>
            </w:pPr>
            <w:r>
              <w:rPr>
                <w:rFonts w:hint="eastAsia" w:ascii="宋体" w:hAnsi="宋体"/>
                <w:szCs w:val="16"/>
              </w:rPr>
              <w:t>10、▲热成像视频图像噪声等效温差（NETD）≤16mK（需提供加盖生产厂商公章或者投标专用章的第三方检测报告复印件证明）</w:t>
            </w:r>
          </w:p>
          <w:p>
            <w:pPr>
              <w:widowControl/>
              <w:jc w:val="left"/>
              <w:rPr>
                <w:rFonts w:ascii="宋体" w:hAnsi="宋体"/>
                <w:szCs w:val="16"/>
              </w:rPr>
            </w:pPr>
            <w:r>
              <w:rPr>
                <w:rFonts w:hint="eastAsia" w:ascii="宋体" w:hAnsi="宋体"/>
                <w:szCs w:val="16"/>
              </w:rPr>
              <w:t>11、热成像视频图像最小可分辨温差（MRTD）≤500mK</w:t>
            </w:r>
          </w:p>
          <w:p>
            <w:pPr>
              <w:widowControl/>
              <w:jc w:val="left"/>
              <w:rPr>
                <w:rFonts w:ascii="宋体" w:hAnsi="宋体"/>
                <w:szCs w:val="16"/>
              </w:rPr>
            </w:pPr>
            <w:r>
              <w:rPr>
                <w:rFonts w:hint="eastAsia" w:ascii="宋体" w:hAnsi="宋体"/>
                <w:szCs w:val="16"/>
              </w:rPr>
              <w:t>12、点、线、区域测温规则，最多可设置10个点，10个区域及1条线</w:t>
            </w:r>
          </w:p>
          <w:p>
            <w:pPr>
              <w:widowControl/>
              <w:jc w:val="left"/>
              <w:rPr>
                <w:rFonts w:ascii="宋体" w:hAnsi="宋体"/>
                <w:szCs w:val="16"/>
              </w:rPr>
            </w:pPr>
            <w:r>
              <w:rPr>
                <w:rFonts w:hint="eastAsia" w:ascii="宋体" w:hAnsi="宋体"/>
                <w:szCs w:val="16"/>
              </w:rPr>
              <w:t>13、在IE浏览器可将视频监视画面中心翻转</w:t>
            </w:r>
          </w:p>
          <w:p>
            <w:pPr>
              <w:widowControl/>
              <w:jc w:val="left"/>
              <w:rPr>
                <w:rFonts w:ascii="宋体" w:hAnsi="宋体"/>
                <w:szCs w:val="16"/>
              </w:rPr>
            </w:pPr>
            <w:r>
              <w:rPr>
                <w:rFonts w:hint="eastAsia" w:ascii="宋体" w:hAnsi="宋体"/>
                <w:szCs w:val="16"/>
              </w:rPr>
              <w:t>14、在丢包率设置为20%的网络环境下，可正常显示监控画面</w:t>
            </w:r>
          </w:p>
          <w:p>
            <w:pPr>
              <w:widowControl/>
              <w:jc w:val="left"/>
              <w:rPr>
                <w:rFonts w:ascii="宋体" w:hAnsi="宋体"/>
                <w:szCs w:val="16"/>
              </w:rPr>
            </w:pPr>
            <w:r>
              <w:rPr>
                <w:rFonts w:hint="eastAsia" w:ascii="宋体" w:hAnsi="宋体"/>
                <w:szCs w:val="16"/>
              </w:rPr>
              <w:t>15、▲产品制造商应具有完善的工业信息安全应急体系、良好的安全应急能力，具备工业信息安全应急服务支撑单位证书，提供有效证明文件并加盖公章。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5"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2</w:t>
            </w:r>
          </w:p>
        </w:tc>
        <w:tc>
          <w:tcPr>
            <w:tcW w:w="127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热成像双光谱半球摄像机（2台）</w:t>
            </w:r>
          </w:p>
        </w:tc>
        <w:tc>
          <w:tcPr>
            <w:tcW w:w="7536" w:type="dxa"/>
            <w:vAlign w:val="center"/>
          </w:tcPr>
          <w:p>
            <w:pPr>
              <w:widowControl/>
              <w:jc w:val="left"/>
              <w:rPr>
                <w:rFonts w:ascii="宋体" w:hAnsi="宋体"/>
                <w:szCs w:val="16"/>
              </w:rPr>
            </w:pPr>
            <w:r>
              <w:rPr>
                <w:rFonts w:hint="eastAsia" w:ascii="宋体" w:hAnsi="宋体"/>
                <w:szCs w:val="16"/>
              </w:rPr>
              <w:t>1、外壳防护等级：IP67</w:t>
            </w:r>
          </w:p>
          <w:p>
            <w:pPr>
              <w:widowControl/>
              <w:jc w:val="left"/>
              <w:rPr>
                <w:rFonts w:ascii="宋体" w:hAnsi="宋体"/>
                <w:szCs w:val="16"/>
              </w:rPr>
            </w:pPr>
            <w:r>
              <w:rPr>
                <w:rFonts w:hint="eastAsia" w:ascii="宋体" w:hAnsi="宋体"/>
                <w:szCs w:val="16"/>
              </w:rPr>
              <w:t>2、电源电压在DC12V±15%范围内变化时，能正常工作</w:t>
            </w:r>
          </w:p>
          <w:p>
            <w:pPr>
              <w:widowControl/>
              <w:jc w:val="left"/>
              <w:rPr>
                <w:rFonts w:ascii="宋体" w:hAnsi="宋体"/>
                <w:szCs w:val="16"/>
              </w:rPr>
            </w:pPr>
            <w:r>
              <w:rPr>
                <w:rFonts w:hint="eastAsia" w:ascii="宋体" w:hAnsi="宋体"/>
                <w:szCs w:val="16"/>
              </w:rPr>
              <w:t>3、可将视频图像存储至SD卡或客户端，支持SD卡热插拔，最大支持512GB SD卡</w:t>
            </w:r>
          </w:p>
          <w:p>
            <w:pPr>
              <w:widowControl/>
              <w:jc w:val="left"/>
              <w:rPr>
                <w:rFonts w:ascii="宋体" w:hAnsi="宋体"/>
                <w:szCs w:val="16"/>
              </w:rPr>
            </w:pPr>
            <w:r>
              <w:rPr>
                <w:rFonts w:hint="eastAsia" w:ascii="宋体" w:hAnsi="宋体"/>
                <w:szCs w:val="16"/>
              </w:rPr>
              <w:t>4、具有双向语音对讲和单向语音广播功能</w:t>
            </w:r>
          </w:p>
          <w:p>
            <w:pPr>
              <w:widowControl/>
              <w:jc w:val="left"/>
              <w:rPr>
                <w:rFonts w:ascii="宋体" w:hAnsi="宋体"/>
                <w:szCs w:val="16"/>
              </w:rPr>
            </w:pPr>
            <w:r>
              <w:rPr>
                <w:rFonts w:hint="eastAsia" w:ascii="宋体" w:hAnsi="宋体"/>
                <w:szCs w:val="16"/>
              </w:rPr>
              <w:t>5、当环境照度低于一定值时,通过红外(激光)照射,可认清距离35米所摄目标的轮廓和状态，红外线中心波长：（850±5%）nm</w:t>
            </w:r>
          </w:p>
          <w:p>
            <w:pPr>
              <w:widowControl/>
              <w:jc w:val="left"/>
              <w:rPr>
                <w:rFonts w:ascii="宋体" w:hAnsi="宋体"/>
                <w:szCs w:val="16"/>
              </w:rPr>
            </w:pPr>
            <w:r>
              <w:rPr>
                <w:rFonts w:hint="eastAsia" w:ascii="宋体" w:hAnsi="宋体"/>
                <w:szCs w:val="16"/>
              </w:rPr>
              <w:t>6、▲设备支持在-50℃或80℃持续工作24小时后能正常工作（需提供加盖生产厂商公章或者投标专用章的第三方检测报告复印件证明）</w:t>
            </w:r>
          </w:p>
          <w:p>
            <w:pPr>
              <w:widowControl/>
              <w:jc w:val="left"/>
              <w:rPr>
                <w:rFonts w:ascii="宋体" w:hAnsi="宋体"/>
                <w:szCs w:val="16"/>
              </w:rPr>
            </w:pPr>
            <w:r>
              <w:rPr>
                <w:rFonts w:hint="eastAsia" w:ascii="宋体" w:hAnsi="宋体"/>
                <w:szCs w:val="16"/>
              </w:rPr>
              <w:t>7、热成像输出分辨率（1920*1080、1280*720、704*576、640*512、384*288、352*288）</w:t>
            </w:r>
          </w:p>
          <w:p>
            <w:pPr>
              <w:widowControl/>
              <w:jc w:val="left"/>
              <w:rPr>
                <w:rFonts w:ascii="宋体" w:hAnsi="宋体"/>
                <w:szCs w:val="16"/>
              </w:rPr>
            </w:pPr>
            <w:r>
              <w:rPr>
                <w:rFonts w:hint="eastAsia" w:ascii="宋体" w:hAnsi="宋体"/>
                <w:szCs w:val="16"/>
              </w:rPr>
              <w:t>8、主码流及子码流帧率：支持50帧/秒</w:t>
            </w:r>
          </w:p>
          <w:p>
            <w:pPr>
              <w:widowControl/>
              <w:jc w:val="left"/>
              <w:rPr>
                <w:rFonts w:ascii="宋体" w:hAnsi="宋体"/>
                <w:szCs w:val="16"/>
              </w:rPr>
            </w:pPr>
            <w:r>
              <w:rPr>
                <w:rFonts w:hint="eastAsia" w:ascii="宋体" w:hAnsi="宋体"/>
                <w:szCs w:val="16"/>
              </w:rPr>
              <w:t>9、▲双光融合功能：支持热成像和可见光双通道融合预览，并可在可见光视频图像上的相同比例位置处叠加热成像测温信息。（需提供加盖生产厂商公章或者投标专用章的第三方检测报告复印件证明）</w:t>
            </w:r>
          </w:p>
          <w:p>
            <w:pPr>
              <w:widowControl/>
              <w:jc w:val="left"/>
              <w:rPr>
                <w:rFonts w:ascii="宋体" w:hAnsi="宋体"/>
                <w:szCs w:val="16"/>
              </w:rPr>
            </w:pPr>
            <w:r>
              <w:rPr>
                <w:rFonts w:hint="eastAsia" w:ascii="宋体" w:hAnsi="宋体"/>
                <w:szCs w:val="16"/>
              </w:rPr>
              <w:t>10、▲在温度突变触发报警模式下，当温度急剧变化超过预设阈值时，温度显示变成报警颜色。（需提供加盖生产厂商公章或者投标专用章的第三方检测报告复印件证明）</w:t>
            </w:r>
          </w:p>
          <w:p>
            <w:pPr>
              <w:widowControl/>
              <w:jc w:val="left"/>
              <w:rPr>
                <w:rFonts w:ascii="宋体" w:hAnsi="宋体"/>
                <w:szCs w:val="16"/>
              </w:rPr>
            </w:pPr>
            <w:r>
              <w:rPr>
                <w:rFonts w:hint="eastAsia" w:ascii="宋体" w:hAnsi="宋体"/>
                <w:szCs w:val="16"/>
              </w:rPr>
              <w:t>11、支持移动终端APP接入：支持对视频图像进行浏览和回放操作，并显示测温规则、智能行为规则及烟雾等信息，对智能行为分析、测温超过阈值、高温点检测和吸烟检测所产生的报警进行显示。</w:t>
            </w:r>
          </w:p>
          <w:p>
            <w:pPr>
              <w:widowControl/>
              <w:jc w:val="left"/>
              <w:rPr>
                <w:rFonts w:ascii="宋体" w:hAnsi="宋体"/>
                <w:szCs w:val="16"/>
              </w:rPr>
            </w:pPr>
            <w:r>
              <w:rPr>
                <w:rFonts w:hint="eastAsia" w:ascii="宋体" w:hAnsi="宋体"/>
                <w:szCs w:val="16"/>
              </w:rPr>
              <w:t>12、声音联动报警功能：可对智能行为分析、测温超过阈值、出现高温点、出现吸烟动作等进行检测并报警，报警声音可设置，同时支持自定义</w:t>
            </w:r>
          </w:p>
          <w:p>
            <w:pPr>
              <w:widowControl/>
              <w:jc w:val="left"/>
              <w:rPr>
                <w:rFonts w:ascii="宋体" w:hAnsi="宋体"/>
                <w:szCs w:val="16"/>
              </w:rPr>
            </w:pPr>
            <w:r>
              <w:rPr>
                <w:rFonts w:hint="eastAsia" w:ascii="宋体" w:hAnsi="宋体"/>
                <w:szCs w:val="16"/>
              </w:rPr>
              <w:t>13、灯光联动报警功能：可对智能行为分析、测温超过阈值、出现高温点、出现吸烟动作等进行检测并报警，报警灯光可设置，同时支持自定义。</w:t>
            </w:r>
          </w:p>
          <w:p>
            <w:pPr>
              <w:widowControl/>
              <w:jc w:val="left"/>
              <w:rPr>
                <w:rFonts w:ascii="宋体" w:hAnsi="宋体"/>
                <w:szCs w:val="16"/>
              </w:rPr>
            </w:pPr>
            <w:r>
              <w:rPr>
                <w:rFonts w:hint="eastAsia" w:ascii="宋体" w:hAnsi="宋体"/>
                <w:szCs w:val="16"/>
              </w:rPr>
              <w:t>14、双通道智能行为分析：支持区域入侵，越界入侵，进入区域，离开区域，物品遗留，物品移除；支持行为分析触发后、报警上传，上传FTP，发送邮件，联动录像，辅助输出等多种报警触发方式。</w:t>
            </w:r>
          </w:p>
          <w:p>
            <w:pPr>
              <w:widowControl/>
              <w:jc w:val="left"/>
              <w:rPr>
                <w:rFonts w:ascii="宋体" w:hAnsi="宋体"/>
                <w:szCs w:val="16"/>
              </w:rPr>
            </w:pPr>
            <w:r>
              <w:rPr>
                <w:rFonts w:hint="eastAsia" w:ascii="宋体" w:hAnsi="宋体"/>
                <w:szCs w:val="16"/>
              </w:rPr>
              <w:t>15、▲当监控场景中出现点燃的香烟时，且有明显的吸烟动作时，可联动报警并在视频画面上进行框选提示，检测灵敏度1~100级可设置（需提供加盖生产厂商公章或者投标专用章的第三方检测报告复印件证明）</w:t>
            </w:r>
          </w:p>
        </w:tc>
      </w:tr>
    </w:tbl>
    <w:p>
      <w:pPr>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79"/>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4"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序号</w:t>
            </w:r>
          </w:p>
        </w:tc>
        <w:tc>
          <w:tcPr>
            <w:tcW w:w="1279"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设备</w:t>
            </w:r>
          </w:p>
        </w:tc>
        <w:tc>
          <w:tcPr>
            <w:tcW w:w="7536"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4" w:type="dxa"/>
            <w:vAlign w:val="center"/>
          </w:tcPr>
          <w:p>
            <w:pPr>
              <w:pStyle w:val="45"/>
              <w:widowControl/>
              <w:ind w:firstLine="0" w:firstLineChars="0"/>
              <w:jc w:val="center"/>
              <w:rPr>
                <w:rFonts w:ascii="宋体" w:hAnsi="宋体" w:cs="宋体"/>
                <w:color w:val="000000"/>
                <w:kern w:val="0"/>
                <w:szCs w:val="20"/>
              </w:rPr>
            </w:pPr>
            <w:r>
              <w:rPr>
                <w:rFonts w:hint="eastAsia" w:ascii="宋体" w:hAnsi="宋体" w:cs="宋体"/>
                <w:color w:val="000000"/>
                <w:kern w:val="0"/>
                <w:szCs w:val="20"/>
              </w:rPr>
              <w:t>1</w:t>
            </w:r>
          </w:p>
        </w:tc>
        <w:tc>
          <w:tcPr>
            <w:tcW w:w="127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综合管理软件</w:t>
            </w:r>
          </w:p>
        </w:tc>
        <w:tc>
          <w:tcPr>
            <w:tcW w:w="7536" w:type="dxa"/>
            <w:vAlign w:val="center"/>
          </w:tcPr>
          <w:p>
            <w:pPr>
              <w:widowControl/>
              <w:numPr>
                <w:ilvl w:val="0"/>
                <w:numId w:val="0"/>
              </w:numPr>
              <w:ind w:leftChars="0"/>
              <w:jc w:val="left"/>
              <w:rPr>
                <w:rFonts w:ascii="宋体" w:hAnsi="宋体"/>
                <w:szCs w:val="16"/>
              </w:rPr>
            </w:pPr>
            <w:r>
              <w:rPr>
                <w:rFonts w:hint="eastAsia" w:ascii="宋体" w:hAnsi="宋体"/>
                <w:szCs w:val="16"/>
                <w:lang w:val="en-US" w:eastAsia="zh-CN"/>
              </w:rPr>
              <w:t>1、</w:t>
            </w:r>
            <w:r>
              <w:rPr>
                <w:rFonts w:hint="eastAsia" w:ascii="宋体" w:hAnsi="宋体"/>
                <w:szCs w:val="16"/>
              </w:rPr>
              <w:t>支持热成像预警，预警联动管理，支持在预览画面中显示热成像设备温度信息。</w:t>
            </w:r>
          </w:p>
          <w:p>
            <w:pPr>
              <w:widowControl/>
              <w:numPr>
                <w:ilvl w:val="0"/>
                <w:numId w:val="0"/>
              </w:numPr>
              <w:ind w:leftChars="0"/>
              <w:jc w:val="left"/>
              <w:rPr>
                <w:rFonts w:hint="eastAsia" w:ascii="宋体" w:hAnsi="宋体"/>
                <w:szCs w:val="16"/>
              </w:rPr>
            </w:pPr>
            <w:r>
              <w:rPr>
                <w:rFonts w:hint="eastAsia" w:ascii="宋体" w:hAnsi="宋体"/>
                <w:szCs w:val="16"/>
                <w:lang w:val="en-US" w:eastAsia="zh-CN"/>
              </w:rPr>
              <w:t>2、</w:t>
            </w:r>
            <w:r>
              <w:rPr>
                <w:rFonts w:hint="eastAsia" w:ascii="宋体" w:hAnsi="宋体"/>
                <w:szCs w:val="16"/>
              </w:rPr>
              <w:t>▲为保证软件服务与质量，所投软件产品厂商近两年获得”中国最具影响力软件和信息服务业企业证书“，提供复印件并加盖单位公章。</w:t>
            </w:r>
          </w:p>
          <w:p>
            <w:pPr>
              <w:widowControl/>
              <w:numPr>
                <w:ilvl w:val="0"/>
                <w:numId w:val="0"/>
              </w:numPr>
              <w:ind w:leftChars="0"/>
              <w:jc w:val="left"/>
              <w:rPr>
                <w:rFonts w:ascii="宋体" w:hAnsi="宋体"/>
                <w:szCs w:val="16"/>
              </w:rPr>
            </w:pPr>
            <w:r>
              <w:rPr>
                <w:rFonts w:hint="eastAsia" w:ascii="宋体" w:hAnsi="宋体"/>
                <w:szCs w:val="16"/>
                <w:lang w:val="en-US" w:eastAsia="zh-CN"/>
              </w:rPr>
              <w:t>3、</w:t>
            </w:r>
            <w:r>
              <w:rPr>
                <w:rFonts w:hint="eastAsia" w:ascii="宋体" w:hAnsi="宋体"/>
                <w:szCs w:val="16"/>
              </w:rPr>
              <w:t>▲为保证软件的使用性与创新性，所投产品厂商需获得过中国十大创新软件企业或者十大创新软件产品，提供相关证明复印件并加盖公章。</w:t>
            </w:r>
          </w:p>
        </w:tc>
      </w:tr>
    </w:tbl>
    <w:p>
      <w:pPr>
        <w:pStyle w:val="2"/>
        <w:ind w:firstLine="0" w:firstLineChars="0"/>
      </w:pPr>
    </w:p>
    <w:p>
      <w:pPr>
        <w:adjustRightInd w:val="0"/>
        <w:snapToGrid w:val="0"/>
        <w:spacing w:line="440" w:lineRule="exact"/>
        <w:jc w:val="left"/>
        <w:rPr>
          <w:rFonts w:ascii="宋体" w:hAnsi="宋体" w:cs="宋体"/>
          <w:szCs w:val="21"/>
        </w:rPr>
      </w:pPr>
      <w:r>
        <w:rPr>
          <w:rFonts w:hint="eastAsia" w:ascii="宋体" w:hAnsi="宋体" w:cs="宋体"/>
          <w:szCs w:val="21"/>
        </w:rPr>
        <w:t>（二）服务要求：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该项目必须提供的具体服务内容如下：</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质保期服务内容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1.乙方明确承诺:本项目硬件部分（即热成像摄像机等）需提供一年售后技术服务，本项目软件部分（即</w:t>
      </w:r>
      <w:r>
        <w:rPr>
          <w:rFonts w:hint="eastAsia" w:ascii="宋体" w:hAnsi="宋体" w:cs="宋体"/>
          <w:color w:val="000000"/>
          <w:kern w:val="0"/>
          <w:szCs w:val="20"/>
        </w:rPr>
        <w:t>综合管理软件</w:t>
      </w:r>
      <w:r>
        <w:rPr>
          <w:rFonts w:hint="eastAsia" w:ascii="宋体" w:hAnsi="宋体" w:cs="宋体"/>
          <w:szCs w:val="21"/>
        </w:rPr>
        <w:t>）提供一年售后技术服务。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2.乙方投标产品属于国家规定“三包”范围的，其产品质量保证期不得低于“三包”规定。</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3.乙方的质量保证期承诺优于国家“三包”规定的，按乙方实际承诺执行。</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4.乙方投标产品由原厂负责标准售后服务的，应当在询价响应文件中予以明确说明,并附厂家售后服务承诺内容。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售后服务内容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1.乙方在质量保证期内应当为甲方提供以下技术支持和服务: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A、电话咨询</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乙方应当为甲方提供其单位以及原厂的技术援助电话，解答甲方在使用中遇到的问题，及时为甲方提出解决问题的建议。</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B、现场响应</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甲方遇到使用及技术问题，电话咨询不能解决的，乙方应在1小时内到达现场进行处理，确保产品正常工作﹔无法在2小时内解决的，应在2小时内提供备用产品，使甲方能够正常使用。</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2.质保期外服务要求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A、质量保证期过后，乙方应同样提供免费电话咨询服务，并应承诺提供产品上门维护服务。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B、质量保证期过后，甲方需要继续由乙方提供售后服务的，乙方应以优惠价格提供售后服务。</w:t>
      </w:r>
    </w:p>
    <w:p>
      <w:pPr>
        <w:adjustRightInd w:val="0"/>
        <w:snapToGrid w:val="0"/>
        <w:spacing w:line="440" w:lineRule="exact"/>
        <w:jc w:val="left"/>
        <w:rPr>
          <w:rFonts w:ascii="宋体" w:hAnsi="宋体" w:cs="宋体"/>
          <w:szCs w:val="21"/>
        </w:rPr>
      </w:pPr>
      <w:r>
        <w:rPr>
          <w:rFonts w:hint="eastAsia" w:ascii="宋体" w:hAnsi="宋体" w:cs="宋体"/>
          <w:szCs w:val="21"/>
        </w:rPr>
        <w:t>（三）、竣工验收条件要求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1.项目采购实施部署安装整体完成起30天内并无任何由于项目引起的故障，包括但不限于软件运行故障，平台中信息系统因平台引起的故障、项目提供的设备故障等。</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2.完整提供项目的竣工验收报告，报告中须提供新购软硬件服务授权证明以及相关资料文件等。</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b/>
          <w:bCs/>
          <w:szCs w:val="21"/>
        </w:rPr>
      </w:pP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spacing w:line="5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Cs w:val="21"/>
        </w:rPr>
        <w:t>附件6：</w:t>
      </w:r>
      <w:r>
        <w:rPr>
          <w:rFonts w:hint="eastAsia" w:asciiTheme="minorEastAsia" w:hAnsiTheme="minorEastAsia" w:eastAsiaTheme="minorEastAsia" w:cstheme="minorEastAsia"/>
          <w:b/>
          <w:bCs/>
          <w:szCs w:val="21"/>
        </w:rPr>
        <w:t>项目投入人员架构表</w:t>
      </w:r>
    </w:p>
    <w:p>
      <w:pPr>
        <w:widowControl/>
        <w:jc w:val="left"/>
        <w:rPr>
          <w:rFonts w:ascii="宋体" w:hAnsi="宋体" w:cs="宋体"/>
          <w:color w:val="FF0000"/>
          <w:szCs w:val="21"/>
        </w:rPr>
      </w:pPr>
    </w:p>
    <w:p>
      <w:pPr>
        <w:rPr>
          <w:rFonts w:ascii="宋体" w:hAnsi="宋体" w:cs="宋体"/>
          <w:szCs w:val="21"/>
        </w:rPr>
      </w:pPr>
      <w:r>
        <w:rPr>
          <w:rFonts w:hint="eastAsia" w:ascii="宋体" w:hAnsi="宋体" w:cs="宋体"/>
          <w:szCs w:val="21"/>
        </w:rPr>
        <w:br w:type="page"/>
      </w:r>
    </w:p>
    <w:p>
      <w:pPr>
        <w:rPr>
          <w:rFonts w:ascii="宋体" w:hAnsi="宋体" w:cs="宋体"/>
          <w:color w:val="FF0000"/>
          <w:szCs w:val="21"/>
        </w:rPr>
      </w:pPr>
    </w:p>
    <w:p>
      <w:pPr>
        <w:rPr>
          <w:rFonts w:ascii="宋体" w:hAnsi="宋体" w:cs="宋体"/>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tabs>
          <w:tab w:val="left" w:pos="6320"/>
        </w:tabs>
        <w:jc w:val="left"/>
        <w:rPr>
          <w:rFonts w:ascii="仿宋_GB2312" w:hAnsi="仿宋_GB2312" w:eastAsia="仿宋_GB2312" w:cs="仿宋_GB2312"/>
        </w:rPr>
      </w:pPr>
    </w:p>
    <w:p>
      <w:pPr>
        <w:widowControl/>
        <w:jc w:val="center"/>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5"/>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15"/>
        <w:tabs>
          <w:tab w:val="left" w:pos="1260"/>
        </w:tabs>
        <w:jc w:val="center"/>
        <w:rPr>
          <w:rFonts w:ascii="仿宋_GB2312" w:hAnsi="仿宋_GB2312" w:eastAsia="仿宋_GB2312" w:cs="仿宋_GB2312"/>
          <w:b/>
          <w:kern w:val="0"/>
          <w:sz w:val="28"/>
          <w:szCs w:val="28"/>
        </w:rPr>
      </w:pPr>
    </w:p>
    <w:p>
      <w:pPr>
        <w:pStyle w:val="15"/>
        <w:tabs>
          <w:tab w:val="left" w:pos="1260"/>
        </w:tabs>
        <w:jc w:val="center"/>
        <w:rPr>
          <w:rFonts w:ascii="仿宋_GB2312" w:hAnsi="仿宋_GB2312" w:eastAsia="仿宋_GB2312" w:cs="仿宋_GB2312"/>
          <w:b/>
          <w:kern w:val="0"/>
          <w:sz w:val="28"/>
          <w:szCs w:val="28"/>
          <w:u w:val="single"/>
        </w:rPr>
      </w:pPr>
    </w:p>
    <w:p>
      <w:pPr>
        <w:pStyle w:val="15"/>
        <w:jc w:val="cente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石井净分公司总高压进线柜增加电柜温度报警</w:t>
      </w:r>
    </w:p>
    <w:p>
      <w:pPr>
        <w:pStyle w:val="15"/>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ascii="仿宋_GB2312" w:hAnsi="仿宋_GB2312" w:eastAsia="仿宋_GB2312" w:cs="仿宋_GB2312"/>
          <w:b/>
          <w:sz w:val="28"/>
          <w:szCs w:val="28"/>
        </w:rPr>
      </w:pPr>
    </w:p>
    <w:p>
      <w:pPr>
        <w:pStyle w:val="15"/>
        <w:jc w:val="center"/>
        <w:rPr>
          <w:rFonts w:ascii="仿宋_GB2312" w:hAnsi="仿宋_GB2312" w:eastAsia="仿宋_GB2312" w:cs="仿宋_GB2312"/>
          <w:b/>
          <w:sz w:val="28"/>
          <w:szCs w:val="28"/>
        </w:rPr>
      </w:pPr>
    </w:p>
    <w:p>
      <w:pPr>
        <w:pStyle w:val="15"/>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Ansi="仿宋_GB2312" w:cs="仿宋_GB2312"/>
          <w:sz w:val="28"/>
          <w:szCs w:val="28"/>
          <w:u w:val="single"/>
        </w:rPr>
      </w:pPr>
      <w:r>
        <w:rPr>
          <w:rFonts w:hint="eastAsia" w:hAnsi="仿宋_GB2312" w:cs="仿宋_GB2312"/>
          <w:sz w:val="28"/>
          <w:szCs w:val="28"/>
        </w:rPr>
        <w:t>项目名称：石井净分公司总高压进线柜增加电柜温度报警</w:t>
      </w: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rPr>
      </w:pPr>
      <w:r>
        <w:rPr>
          <w:rFonts w:hint="eastAsia" w:ascii="宋体" w:hAnsi="宋体"/>
          <w:sz w:val="24"/>
        </w:rPr>
        <w:t>法定代表人身份证复印件：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p>
            <w:pPr>
              <w:pStyle w:val="32"/>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（姓名）</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3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sz w:val="24"/>
        </w:rPr>
        <w:t>授权代理人身份证复印件：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国徽面，盖单位公章</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w:t>
      </w:r>
      <w:r>
        <w:rPr>
          <w:rFonts w:hint="eastAsia" w:ascii="仿宋" w:hAnsi="仿宋" w:eastAsia="仿宋" w:cs="仿宋_GB2312"/>
          <w:color w:val="000000" w:themeColor="text1"/>
          <w:sz w:val="28"/>
          <w:szCs w:val="28"/>
          <w:u w:val="single"/>
          <w14:textFill>
            <w14:solidFill>
              <w14:schemeClr w14:val="tx1"/>
            </w14:solidFill>
          </w14:textFill>
        </w:rPr>
        <w:t>___________</w:t>
      </w:r>
      <w:r>
        <w:rPr>
          <w:rFonts w:hint="eastAsia" w:ascii="仿宋" w:hAnsi="仿宋" w:eastAsia="仿宋" w:cs="仿宋_GB2312"/>
          <w:color w:val="000000" w:themeColor="text1"/>
          <w:sz w:val="28"/>
          <w:szCs w:val="28"/>
          <w14:textFill>
            <w14:solidFill>
              <w14:schemeClr w14:val="tx1"/>
            </w14:solidFill>
          </w14:textFill>
        </w:rPr>
        <w:t>_项目编号：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询价项目，本单位愿意提交询价响应文件，并证明所提交的文件、说明、证明是准确的和真实的。</w:t>
      </w:r>
    </w:p>
    <w:p>
      <w:pPr>
        <w:spacing w:line="480" w:lineRule="exact"/>
        <w:ind w:firstLine="3640" w:firstLineChars="13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7"/>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广州市净水有限公司石井净水分公司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1"/>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1"/>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p>
    <w:p>
      <w:pPr>
        <w:pStyle w:val="41"/>
        <w:ind w:firstLine="496"/>
        <w:rPr>
          <w:rFonts w:ascii="仿宋_GB2312" w:hAnsi="仿宋_GB2312" w:eastAsia="仿宋_GB2312" w:cs="仿宋_GB2312"/>
        </w:rPr>
      </w:pPr>
      <w:r>
        <w:rPr>
          <w:rFonts w:hint="eastAsia" w:ascii="仿宋_GB2312" w:hAnsi="仿宋_GB2312" w:eastAsia="仿宋_GB2312" w:cs="仿宋_GB2312"/>
        </w:rPr>
        <w:t>法定代表人（签名或盖章）：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1"/>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5 偏离度</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31"/>
        <w:gridCol w:w="7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5"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序号</w:t>
            </w:r>
          </w:p>
        </w:tc>
        <w:tc>
          <w:tcPr>
            <w:tcW w:w="1279"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设备</w:t>
            </w:r>
          </w:p>
        </w:tc>
        <w:tc>
          <w:tcPr>
            <w:tcW w:w="7536"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5"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1</w:t>
            </w:r>
          </w:p>
        </w:tc>
        <w:tc>
          <w:tcPr>
            <w:tcW w:w="127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热成像测温卡片机（2台）</w:t>
            </w:r>
          </w:p>
        </w:tc>
        <w:tc>
          <w:tcPr>
            <w:tcW w:w="7536" w:type="dxa"/>
            <w:vAlign w:val="center"/>
          </w:tcPr>
          <w:p>
            <w:pPr>
              <w:widowControl/>
              <w:jc w:val="left"/>
              <w:rPr>
                <w:rFonts w:ascii="宋体" w:hAnsi="宋体"/>
                <w:szCs w:val="16"/>
              </w:rPr>
            </w:pPr>
            <w:r>
              <w:rPr>
                <w:rFonts w:hint="eastAsia" w:ascii="宋体" w:hAnsi="宋体"/>
                <w:szCs w:val="16"/>
              </w:rPr>
              <w:t>1、热成像输出分辨率（1920*1080、1280*720、704*576、640*512、384*288、352*288、320*240）</w:t>
            </w:r>
          </w:p>
          <w:p>
            <w:pPr>
              <w:widowControl/>
              <w:jc w:val="left"/>
              <w:rPr>
                <w:rFonts w:ascii="宋体" w:hAnsi="宋体"/>
                <w:szCs w:val="16"/>
              </w:rPr>
            </w:pPr>
            <w:r>
              <w:rPr>
                <w:rFonts w:hint="eastAsia" w:ascii="宋体" w:hAnsi="宋体"/>
                <w:szCs w:val="16"/>
              </w:rPr>
              <w:t>2、温度异常报警功能</w:t>
            </w:r>
          </w:p>
          <w:p>
            <w:pPr>
              <w:widowControl/>
              <w:jc w:val="left"/>
              <w:rPr>
                <w:rFonts w:ascii="宋体" w:hAnsi="宋体"/>
                <w:szCs w:val="16"/>
              </w:rPr>
            </w:pPr>
            <w:r>
              <w:rPr>
                <w:rFonts w:hint="eastAsia" w:ascii="宋体" w:hAnsi="宋体"/>
                <w:szCs w:val="16"/>
              </w:rPr>
              <w:t>3、区域入侵，越界入侵，进入区域，离开区域；支持行为分析触发后、报警上传，上传FTP，发送邮件，联动录像，辅助输出等多种报警触发方式。</w:t>
            </w:r>
          </w:p>
          <w:p>
            <w:pPr>
              <w:widowControl/>
              <w:jc w:val="left"/>
              <w:rPr>
                <w:rFonts w:ascii="宋体" w:hAnsi="宋体"/>
                <w:szCs w:val="16"/>
              </w:rPr>
            </w:pPr>
            <w:r>
              <w:rPr>
                <w:rFonts w:hint="eastAsia" w:ascii="宋体" w:hAnsi="宋体"/>
                <w:szCs w:val="16"/>
              </w:rPr>
              <w:t>4、▲双光融合功能：支持热成像和可见光双通道融合预览，且在视频画面中可显示温度信息。（需提供加盖生产厂商公章或者投标专用章的第三方检测报告复印件证明）</w:t>
            </w:r>
          </w:p>
          <w:p>
            <w:pPr>
              <w:widowControl/>
              <w:jc w:val="left"/>
              <w:rPr>
                <w:rFonts w:ascii="宋体" w:hAnsi="宋体"/>
                <w:szCs w:val="16"/>
              </w:rPr>
            </w:pPr>
            <w:r>
              <w:rPr>
                <w:rFonts w:hint="eastAsia" w:ascii="宋体" w:hAnsi="宋体"/>
                <w:szCs w:val="16"/>
              </w:rPr>
              <w:t>5、▲热成像视频图像具有白热、黑热、融合1、彩虹、融合2、铁红1、铁红2、深褐色、色彩1、色彩2、色彩3、冰火、雨、红热、绿热、深蓝等15种显示模式；（需提供加盖生产厂商公章或者投标专用章的第三方检测报告复印件证明）</w:t>
            </w:r>
          </w:p>
          <w:p>
            <w:pPr>
              <w:widowControl/>
              <w:jc w:val="left"/>
              <w:rPr>
                <w:rFonts w:ascii="宋体" w:hAnsi="宋体"/>
                <w:szCs w:val="16"/>
              </w:rPr>
            </w:pPr>
            <w:r>
              <w:rPr>
                <w:rFonts w:hint="eastAsia" w:ascii="宋体" w:hAnsi="宋体"/>
                <w:szCs w:val="16"/>
              </w:rPr>
              <w:t>6、可通过IE浏览器将视频编码格式设置为H.265、H.264、MPEG-4、MJPEG;可将H.264、H.265格式设置为Baseline/Main/HighProfile</w:t>
            </w:r>
          </w:p>
          <w:p>
            <w:pPr>
              <w:widowControl/>
              <w:jc w:val="left"/>
              <w:rPr>
                <w:rFonts w:ascii="宋体" w:hAnsi="宋体"/>
                <w:szCs w:val="16"/>
              </w:rPr>
            </w:pPr>
            <w:r>
              <w:rPr>
                <w:rFonts w:hint="eastAsia" w:ascii="宋体" w:hAnsi="宋体"/>
                <w:szCs w:val="16"/>
              </w:rPr>
              <w:t>7、外壳防护等级：IP67</w:t>
            </w:r>
          </w:p>
          <w:p>
            <w:pPr>
              <w:widowControl/>
              <w:jc w:val="left"/>
              <w:rPr>
                <w:rFonts w:ascii="宋体" w:hAnsi="宋体"/>
                <w:szCs w:val="16"/>
              </w:rPr>
            </w:pPr>
            <w:r>
              <w:rPr>
                <w:rFonts w:hint="eastAsia" w:ascii="宋体" w:hAnsi="宋体"/>
                <w:szCs w:val="16"/>
              </w:rPr>
              <w:t>8、▲设备支持在-40±2℃或+80±2℃持续工作24小时后能正常工作（需提供加盖生产厂商公章或者投标专用章的第三方检测报告复印件证明）</w:t>
            </w:r>
          </w:p>
          <w:p>
            <w:pPr>
              <w:widowControl/>
              <w:jc w:val="left"/>
              <w:rPr>
                <w:rFonts w:ascii="宋体" w:hAnsi="宋体"/>
                <w:szCs w:val="16"/>
              </w:rPr>
            </w:pPr>
            <w:r>
              <w:rPr>
                <w:rFonts w:hint="eastAsia" w:ascii="宋体" w:hAnsi="宋体"/>
                <w:szCs w:val="16"/>
              </w:rPr>
              <w:t>9、支持防太阳灼伤功能</w:t>
            </w:r>
          </w:p>
          <w:p>
            <w:pPr>
              <w:widowControl/>
              <w:jc w:val="left"/>
              <w:rPr>
                <w:rFonts w:ascii="宋体" w:hAnsi="宋体"/>
                <w:szCs w:val="16"/>
              </w:rPr>
            </w:pPr>
            <w:r>
              <w:rPr>
                <w:rFonts w:hint="eastAsia" w:ascii="宋体" w:hAnsi="宋体"/>
                <w:szCs w:val="16"/>
              </w:rPr>
              <w:t>10、▲热成像视频图像噪声等效温差（NETD）≤16mK（需提供加盖生产厂商公章或者投标专用章的第三方检测报告复印件证明）</w:t>
            </w:r>
          </w:p>
          <w:p>
            <w:pPr>
              <w:widowControl/>
              <w:jc w:val="left"/>
              <w:rPr>
                <w:rFonts w:ascii="宋体" w:hAnsi="宋体"/>
                <w:szCs w:val="16"/>
              </w:rPr>
            </w:pPr>
            <w:r>
              <w:rPr>
                <w:rFonts w:hint="eastAsia" w:ascii="宋体" w:hAnsi="宋体"/>
                <w:szCs w:val="16"/>
              </w:rPr>
              <w:t>11、热成像视频图像最小可分辨温差（MRTD）≤500mK</w:t>
            </w:r>
          </w:p>
          <w:p>
            <w:pPr>
              <w:widowControl/>
              <w:jc w:val="left"/>
              <w:rPr>
                <w:rFonts w:ascii="宋体" w:hAnsi="宋体"/>
                <w:szCs w:val="16"/>
              </w:rPr>
            </w:pPr>
            <w:r>
              <w:rPr>
                <w:rFonts w:hint="eastAsia" w:ascii="宋体" w:hAnsi="宋体"/>
                <w:szCs w:val="16"/>
              </w:rPr>
              <w:t>12、点、线、区域测温规则，最多可设置10个点，10个区域及1条线</w:t>
            </w:r>
          </w:p>
          <w:p>
            <w:pPr>
              <w:widowControl/>
              <w:jc w:val="left"/>
              <w:rPr>
                <w:rFonts w:ascii="宋体" w:hAnsi="宋体"/>
                <w:szCs w:val="16"/>
              </w:rPr>
            </w:pPr>
            <w:r>
              <w:rPr>
                <w:rFonts w:hint="eastAsia" w:ascii="宋体" w:hAnsi="宋体"/>
                <w:szCs w:val="16"/>
              </w:rPr>
              <w:t>13、在IE浏览器可将视频监视画面中心翻转</w:t>
            </w:r>
          </w:p>
          <w:p>
            <w:pPr>
              <w:widowControl/>
              <w:jc w:val="left"/>
              <w:rPr>
                <w:rFonts w:ascii="宋体" w:hAnsi="宋体"/>
                <w:szCs w:val="16"/>
              </w:rPr>
            </w:pPr>
            <w:r>
              <w:rPr>
                <w:rFonts w:hint="eastAsia" w:ascii="宋体" w:hAnsi="宋体"/>
                <w:szCs w:val="16"/>
              </w:rPr>
              <w:t>14、在丢包率设置为20%的网络环境下，可正常显示监控画面</w:t>
            </w:r>
          </w:p>
          <w:p>
            <w:pPr>
              <w:widowControl/>
              <w:jc w:val="left"/>
              <w:rPr>
                <w:rFonts w:ascii="宋体" w:hAnsi="宋体"/>
                <w:szCs w:val="16"/>
              </w:rPr>
            </w:pPr>
            <w:r>
              <w:rPr>
                <w:rFonts w:hint="eastAsia" w:ascii="宋体" w:hAnsi="宋体"/>
                <w:szCs w:val="16"/>
              </w:rPr>
              <w:t>15、▲产品制造商应具有完善的工业信息安全应急体系、良好的安全应急能力，具备工业信息安全应急服务支撑单位证书，提供有效证明文件并加盖公章。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5"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2</w:t>
            </w:r>
          </w:p>
        </w:tc>
        <w:tc>
          <w:tcPr>
            <w:tcW w:w="127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热成像双光谱半球摄像机（2台）</w:t>
            </w:r>
          </w:p>
        </w:tc>
        <w:tc>
          <w:tcPr>
            <w:tcW w:w="7536" w:type="dxa"/>
            <w:vAlign w:val="center"/>
          </w:tcPr>
          <w:p>
            <w:pPr>
              <w:widowControl/>
              <w:jc w:val="left"/>
              <w:rPr>
                <w:rFonts w:ascii="宋体" w:hAnsi="宋体"/>
                <w:szCs w:val="16"/>
              </w:rPr>
            </w:pPr>
            <w:r>
              <w:rPr>
                <w:rFonts w:hint="eastAsia" w:ascii="宋体" w:hAnsi="宋体"/>
                <w:szCs w:val="16"/>
              </w:rPr>
              <w:t>1、外壳防护等级：IP67</w:t>
            </w:r>
          </w:p>
          <w:p>
            <w:pPr>
              <w:widowControl/>
              <w:jc w:val="left"/>
              <w:rPr>
                <w:rFonts w:ascii="宋体" w:hAnsi="宋体"/>
                <w:szCs w:val="16"/>
              </w:rPr>
            </w:pPr>
            <w:r>
              <w:rPr>
                <w:rFonts w:hint="eastAsia" w:ascii="宋体" w:hAnsi="宋体"/>
                <w:szCs w:val="16"/>
              </w:rPr>
              <w:t>2、电源电压在DC12V±15%范围内变化时，能正常工作</w:t>
            </w:r>
          </w:p>
          <w:p>
            <w:pPr>
              <w:widowControl/>
              <w:jc w:val="left"/>
              <w:rPr>
                <w:rFonts w:ascii="宋体" w:hAnsi="宋体"/>
                <w:szCs w:val="16"/>
              </w:rPr>
            </w:pPr>
            <w:r>
              <w:rPr>
                <w:rFonts w:hint="eastAsia" w:ascii="宋体" w:hAnsi="宋体"/>
                <w:szCs w:val="16"/>
              </w:rPr>
              <w:t>3、可将视频图像存储至SD卡或客户端，支持SD卡热插拔，最大支持512GB SD卡</w:t>
            </w:r>
          </w:p>
          <w:p>
            <w:pPr>
              <w:widowControl/>
              <w:jc w:val="left"/>
              <w:rPr>
                <w:rFonts w:ascii="宋体" w:hAnsi="宋体"/>
                <w:szCs w:val="16"/>
              </w:rPr>
            </w:pPr>
            <w:r>
              <w:rPr>
                <w:rFonts w:hint="eastAsia" w:ascii="宋体" w:hAnsi="宋体"/>
                <w:szCs w:val="16"/>
              </w:rPr>
              <w:t>4、具有双向语音对讲和单向语音广播功能</w:t>
            </w:r>
          </w:p>
          <w:p>
            <w:pPr>
              <w:widowControl/>
              <w:jc w:val="left"/>
              <w:rPr>
                <w:rFonts w:ascii="宋体" w:hAnsi="宋体"/>
                <w:szCs w:val="16"/>
              </w:rPr>
            </w:pPr>
            <w:r>
              <w:rPr>
                <w:rFonts w:hint="eastAsia" w:ascii="宋体" w:hAnsi="宋体"/>
                <w:szCs w:val="16"/>
              </w:rPr>
              <w:t>5、当环境照度低于一定值时,通过红外(激光)照射,可认清距离35米所摄目标的轮廓和状态，红外线中心波长：（850±5%）nm</w:t>
            </w:r>
          </w:p>
          <w:p>
            <w:pPr>
              <w:widowControl/>
              <w:jc w:val="left"/>
              <w:rPr>
                <w:rFonts w:ascii="宋体" w:hAnsi="宋体"/>
                <w:szCs w:val="16"/>
              </w:rPr>
            </w:pPr>
            <w:r>
              <w:rPr>
                <w:rFonts w:hint="eastAsia" w:ascii="宋体" w:hAnsi="宋体"/>
                <w:szCs w:val="16"/>
              </w:rPr>
              <w:t>6、▲设备支持在-50℃或80℃持续工作24小时后能正常工作（需提供加盖生产厂商公章或者投标专用章的第三方检测报告复印件证明）</w:t>
            </w:r>
          </w:p>
          <w:p>
            <w:pPr>
              <w:widowControl/>
              <w:jc w:val="left"/>
              <w:rPr>
                <w:rFonts w:ascii="宋体" w:hAnsi="宋体"/>
                <w:szCs w:val="16"/>
              </w:rPr>
            </w:pPr>
            <w:r>
              <w:rPr>
                <w:rFonts w:hint="eastAsia" w:ascii="宋体" w:hAnsi="宋体"/>
                <w:szCs w:val="16"/>
              </w:rPr>
              <w:t>7、热成像输出分辨率（1920*1080、1280*720、704*576、640*512、384*288、352*288）</w:t>
            </w:r>
          </w:p>
          <w:p>
            <w:pPr>
              <w:widowControl/>
              <w:jc w:val="left"/>
              <w:rPr>
                <w:rFonts w:ascii="宋体" w:hAnsi="宋体"/>
                <w:szCs w:val="16"/>
              </w:rPr>
            </w:pPr>
            <w:r>
              <w:rPr>
                <w:rFonts w:hint="eastAsia" w:ascii="宋体" w:hAnsi="宋体"/>
                <w:szCs w:val="16"/>
              </w:rPr>
              <w:t>8、主码流及子码流帧率：支持50帧/秒</w:t>
            </w:r>
          </w:p>
          <w:p>
            <w:pPr>
              <w:widowControl/>
              <w:jc w:val="left"/>
              <w:rPr>
                <w:rFonts w:ascii="宋体" w:hAnsi="宋体"/>
                <w:szCs w:val="16"/>
              </w:rPr>
            </w:pPr>
            <w:r>
              <w:rPr>
                <w:rFonts w:hint="eastAsia" w:ascii="宋体" w:hAnsi="宋体"/>
                <w:szCs w:val="16"/>
              </w:rPr>
              <w:t>9、▲双光融合功能：支持热成像和可见光双通道融合预览，并可在可见光视频图像上的相同比例位置处叠加热成像测温信息。（需提供加盖生产厂商公章或者投标专用章的第三方检测报告复印件证明）</w:t>
            </w:r>
          </w:p>
          <w:p>
            <w:pPr>
              <w:widowControl/>
              <w:jc w:val="left"/>
              <w:rPr>
                <w:rFonts w:ascii="宋体" w:hAnsi="宋体"/>
                <w:szCs w:val="16"/>
              </w:rPr>
            </w:pPr>
            <w:r>
              <w:rPr>
                <w:rFonts w:hint="eastAsia" w:ascii="宋体" w:hAnsi="宋体"/>
                <w:szCs w:val="16"/>
              </w:rPr>
              <w:t>10、▲在温度突变触发报警模式下，当温度急剧变化超过预设阈值时，温度显示变成报警颜色。（需提供加盖生产厂商公章或者投标专用章的第三方检测报告复印件证明）</w:t>
            </w:r>
          </w:p>
          <w:p>
            <w:pPr>
              <w:widowControl/>
              <w:jc w:val="left"/>
              <w:rPr>
                <w:rFonts w:ascii="宋体" w:hAnsi="宋体"/>
                <w:szCs w:val="16"/>
              </w:rPr>
            </w:pPr>
            <w:r>
              <w:rPr>
                <w:rFonts w:hint="eastAsia" w:ascii="宋体" w:hAnsi="宋体"/>
                <w:szCs w:val="16"/>
              </w:rPr>
              <w:t>11、支持移动终端APP接入：支持对视频图像进行浏览和回放操作，并显示测温规则、智能行为规则及烟雾等信息，对智能行为分析、测温超过阈值、高温点检测和吸烟检测所产生的报警进行显示。</w:t>
            </w:r>
          </w:p>
          <w:p>
            <w:pPr>
              <w:widowControl/>
              <w:jc w:val="left"/>
              <w:rPr>
                <w:rFonts w:ascii="宋体" w:hAnsi="宋体"/>
                <w:szCs w:val="16"/>
              </w:rPr>
            </w:pPr>
            <w:r>
              <w:rPr>
                <w:rFonts w:hint="eastAsia" w:ascii="宋体" w:hAnsi="宋体"/>
                <w:szCs w:val="16"/>
              </w:rPr>
              <w:t>12、声音联动报警功能：可对智能行为分析、测温超过阈值、出现高温点、出现吸烟动作等进行检测并报警，报警声音可设置，同时支持自定义</w:t>
            </w:r>
          </w:p>
          <w:p>
            <w:pPr>
              <w:widowControl/>
              <w:jc w:val="left"/>
              <w:rPr>
                <w:rFonts w:ascii="宋体" w:hAnsi="宋体"/>
                <w:szCs w:val="16"/>
              </w:rPr>
            </w:pPr>
            <w:r>
              <w:rPr>
                <w:rFonts w:hint="eastAsia" w:ascii="宋体" w:hAnsi="宋体"/>
                <w:szCs w:val="16"/>
              </w:rPr>
              <w:t>13、灯光联动报警功能：可对智能行为分析、测温超过阈值、出现高温点、出现吸烟动作等进行检测并报警，报警灯光可设置，同时支持自定义。</w:t>
            </w:r>
          </w:p>
          <w:p>
            <w:pPr>
              <w:widowControl/>
              <w:jc w:val="left"/>
              <w:rPr>
                <w:rFonts w:ascii="宋体" w:hAnsi="宋体"/>
                <w:szCs w:val="16"/>
              </w:rPr>
            </w:pPr>
            <w:r>
              <w:rPr>
                <w:rFonts w:hint="eastAsia" w:ascii="宋体" w:hAnsi="宋体"/>
                <w:szCs w:val="16"/>
              </w:rPr>
              <w:t>14、双通道智能行为分析：支持区域入侵，越界入侵，进入区域，离开区域，物品遗留，物品移除；支持行为分析触发后、报警上传，上传FTP，发送邮件，联动录像，辅助输出等多种报警触发方式。</w:t>
            </w:r>
          </w:p>
          <w:p>
            <w:pPr>
              <w:widowControl/>
              <w:jc w:val="left"/>
              <w:rPr>
                <w:rFonts w:ascii="宋体" w:hAnsi="宋体"/>
                <w:szCs w:val="16"/>
              </w:rPr>
            </w:pPr>
            <w:r>
              <w:rPr>
                <w:rFonts w:hint="eastAsia" w:ascii="宋体" w:hAnsi="宋体"/>
                <w:szCs w:val="16"/>
              </w:rPr>
              <w:t>15、▲当监控场景中出现点燃的香烟时，且有明显的吸烟动作时，可联动报警并在视频画面上进行框选提示，检测灵敏度1~100级可设置（需提供加盖生产厂商公章或者投标专用章的第三方检测报告复印件证明）</w:t>
            </w:r>
          </w:p>
        </w:tc>
      </w:tr>
    </w:tbl>
    <w:p>
      <w:pPr>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31"/>
        <w:gridCol w:w="7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4"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序号</w:t>
            </w:r>
          </w:p>
        </w:tc>
        <w:tc>
          <w:tcPr>
            <w:tcW w:w="1279"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设备</w:t>
            </w:r>
          </w:p>
        </w:tc>
        <w:tc>
          <w:tcPr>
            <w:tcW w:w="7536"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4" w:type="dxa"/>
            <w:vAlign w:val="center"/>
          </w:tcPr>
          <w:p>
            <w:pPr>
              <w:pStyle w:val="45"/>
              <w:widowControl/>
              <w:ind w:firstLine="0" w:firstLineChars="0"/>
              <w:jc w:val="center"/>
              <w:rPr>
                <w:rFonts w:ascii="宋体" w:hAnsi="宋体" w:cs="宋体"/>
                <w:color w:val="000000"/>
                <w:kern w:val="0"/>
                <w:szCs w:val="20"/>
              </w:rPr>
            </w:pPr>
            <w:r>
              <w:rPr>
                <w:rFonts w:hint="eastAsia" w:ascii="宋体" w:hAnsi="宋体" w:cs="宋体"/>
                <w:color w:val="000000"/>
                <w:kern w:val="0"/>
                <w:szCs w:val="20"/>
              </w:rPr>
              <w:t>1</w:t>
            </w:r>
          </w:p>
        </w:tc>
        <w:tc>
          <w:tcPr>
            <w:tcW w:w="127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综合管理软件</w:t>
            </w:r>
          </w:p>
        </w:tc>
        <w:tc>
          <w:tcPr>
            <w:tcW w:w="7536" w:type="dxa"/>
            <w:vAlign w:val="center"/>
          </w:tcPr>
          <w:p>
            <w:pPr>
              <w:widowControl/>
              <w:numPr>
                <w:ilvl w:val="0"/>
                <w:numId w:val="0"/>
              </w:numPr>
              <w:ind w:leftChars="0"/>
              <w:jc w:val="left"/>
              <w:rPr>
                <w:rFonts w:ascii="宋体" w:hAnsi="宋体"/>
                <w:szCs w:val="16"/>
              </w:rPr>
            </w:pPr>
            <w:r>
              <w:rPr>
                <w:rFonts w:hint="eastAsia" w:ascii="宋体" w:hAnsi="宋体"/>
                <w:szCs w:val="16"/>
                <w:lang w:val="en-US" w:eastAsia="zh-CN"/>
              </w:rPr>
              <w:t>1、</w:t>
            </w:r>
            <w:r>
              <w:rPr>
                <w:rFonts w:hint="eastAsia" w:ascii="宋体" w:hAnsi="宋体"/>
                <w:szCs w:val="16"/>
              </w:rPr>
              <w:t>支持热成像预警，预警联动管理，支持在预览画面中显示热成像设备温度信息。</w:t>
            </w:r>
          </w:p>
          <w:p>
            <w:pPr>
              <w:widowControl/>
              <w:numPr>
                <w:ilvl w:val="0"/>
                <w:numId w:val="0"/>
              </w:numPr>
              <w:ind w:leftChars="0"/>
              <w:jc w:val="left"/>
              <w:rPr>
                <w:rFonts w:hint="eastAsia" w:ascii="宋体" w:hAnsi="宋体"/>
                <w:szCs w:val="16"/>
              </w:rPr>
            </w:pPr>
            <w:r>
              <w:rPr>
                <w:rFonts w:hint="eastAsia" w:ascii="宋体" w:hAnsi="宋体"/>
                <w:szCs w:val="16"/>
                <w:lang w:val="en-US" w:eastAsia="zh-CN"/>
              </w:rPr>
              <w:t>2、</w:t>
            </w:r>
            <w:r>
              <w:rPr>
                <w:rFonts w:hint="eastAsia" w:ascii="宋体" w:hAnsi="宋体"/>
                <w:szCs w:val="16"/>
              </w:rPr>
              <w:t>▲为保证软件服务与质量，所投软件产品厂商近两年获得”中国最具影响力软件和信息服务业企业证书“，提供复印件并加盖单位公章。</w:t>
            </w:r>
          </w:p>
          <w:p>
            <w:pPr>
              <w:widowControl/>
              <w:numPr>
                <w:ilvl w:val="0"/>
                <w:numId w:val="0"/>
              </w:numPr>
              <w:ind w:leftChars="0"/>
              <w:jc w:val="left"/>
              <w:rPr>
                <w:rFonts w:ascii="宋体" w:hAnsi="宋体"/>
                <w:szCs w:val="16"/>
              </w:rPr>
            </w:pPr>
            <w:r>
              <w:rPr>
                <w:rFonts w:hint="eastAsia" w:ascii="宋体" w:hAnsi="宋体"/>
                <w:szCs w:val="16"/>
                <w:lang w:val="en-US" w:eastAsia="zh-CN"/>
              </w:rPr>
              <w:t>3、</w:t>
            </w:r>
            <w:r>
              <w:rPr>
                <w:rFonts w:hint="eastAsia" w:ascii="宋体" w:hAnsi="宋体"/>
                <w:szCs w:val="16"/>
              </w:rPr>
              <w:t>▲为保证软件的使用性与创新性，所投产品厂商需获得过中国十大创新软件企业或者十大创新软件产品，提供相关证明复印件并加盖公章。</w:t>
            </w:r>
          </w:p>
        </w:tc>
      </w:tr>
    </w:tbl>
    <w:p>
      <w:pPr>
        <w:rPr>
          <w:rFonts w:ascii="仿宋_GB2312" w:hAnsi="仿宋_GB2312" w:eastAsia="仿宋_GB2312" w:cs="仿宋_GB2312"/>
          <w:b/>
          <w:sz w:val="28"/>
          <w:szCs w:val="28"/>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rPr>
          <w:rFonts w:hint="eastAsia"/>
        </w:rPr>
      </w:pPr>
    </w:p>
    <w:p>
      <w:pPr>
        <w:pStyle w:val="2"/>
        <w:ind w:firstLine="210"/>
      </w:pP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6 承诺函</w:t>
      </w:r>
    </w:p>
    <w:p>
      <w:pPr>
        <w:pStyle w:val="24"/>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广州市净水有限公司石井净水分公司：</w:t>
      </w:r>
    </w:p>
    <w:p>
      <w:pPr>
        <w:pStyle w:val="2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我方承诺，</w:t>
      </w:r>
      <w:r>
        <w:rPr>
          <w:rFonts w:ascii="仿宋_GB2312" w:hAnsi="仿宋_GB2312" w:eastAsia="仿宋_GB2312" w:cs="仿宋_GB2312"/>
          <w:sz w:val="28"/>
          <w:szCs w:val="28"/>
        </w:rPr>
        <w:t>本项目硬件部分（即</w:t>
      </w:r>
      <w:r>
        <w:rPr>
          <w:rFonts w:hint="eastAsia" w:ascii="仿宋_GB2312" w:hAnsi="仿宋_GB2312" w:eastAsia="仿宋_GB2312" w:cs="仿宋_GB2312"/>
          <w:sz w:val="28"/>
          <w:szCs w:val="28"/>
        </w:rPr>
        <w:t>热成像</w:t>
      </w:r>
      <w:r>
        <w:rPr>
          <w:rFonts w:ascii="仿宋_GB2312" w:hAnsi="仿宋_GB2312" w:eastAsia="仿宋_GB2312" w:cs="仿宋_GB2312"/>
          <w:sz w:val="28"/>
          <w:szCs w:val="28"/>
        </w:rPr>
        <w:t>摄像机等）提供</w:t>
      </w:r>
      <w:r>
        <w:rPr>
          <w:rFonts w:hint="eastAsia" w:ascii="仿宋_GB2312" w:hAnsi="仿宋_GB2312" w:eastAsia="仿宋_GB2312" w:cs="仿宋_GB2312"/>
          <w:sz w:val="28"/>
          <w:szCs w:val="28"/>
        </w:rPr>
        <w:t>一</w:t>
      </w:r>
      <w:r>
        <w:rPr>
          <w:rFonts w:ascii="仿宋_GB2312" w:hAnsi="仿宋_GB2312" w:eastAsia="仿宋_GB2312" w:cs="仿宋_GB2312"/>
          <w:sz w:val="28"/>
          <w:szCs w:val="28"/>
        </w:rPr>
        <w:t>年售后技术服务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软件部分（即</w:t>
      </w:r>
      <w:r>
        <w:rPr>
          <w:rFonts w:hint="eastAsia" w:ascii="仿宋_GB2312" w:hAnsi="仿宋_GB2312" w:eastAsia="仿宋_GB2312" w:cs="仿宋_GB2312"/>
          <w:sz w:val="28"/>
          <w:szCs w:val="28"/>
        </w:rPr>
        <w:t>综合管理软件</w:t>
      </w:r>
      <w:r>
        <w:rPr>
          <w:rFonts w:ascii="仿宋_GB2312" w:hAnsi="仿宋_GB2312" w:eastAsia="仿宋_GB2312" w:cs="仿宋_GB2312"/>
          <w:sz w:val="28"/>
          <w:szCs w:val="28"/>
        </w:rPr>
        <w:t>）提供一年售后技术服务。</w:t>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（报价单位加盖公章）</w:t>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pStyle w:val="24"/>
        <w:jc w:val="both"/>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7 原厂授权函以及原厂售后服务承诺函（盖原厂单位公章）</w:t>
      </w:r>
    </w:p>
    <w:p>
      <w:pPr>
        <w:pStyle w:val="32"/>
        <w:numPr>
          <w:ilvl w:val="255"/>
          <w:numId w:val="0"/>
        </w:numPr>
        <w:rPr>
          <w:lang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17</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49</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F2752C"/>
    <w:multiLevelType w:val="multilevel"/>
    <w:tmpl w:val="1DF2752C"/>
    <w:lvl w:ilvl="0" w:tentative="0">
      <w:start w:val="1"/>
      <w:numFmt w:val="decimal"/>
      <w:suff w:val="space"/>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4B5C71"/>
    <w:multiLevelType w:val="singleLevel"/>
    <w:tmpl w:val="534B5C71"/>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4A2E"/>
    <w:rsid w:val="00025D15"/>
    <w:rsid w:val="000262E5"/>
    <w:rsid w:val="000303C2"/>
    <w:rsid w:val="000317D7"/>
    <w:rsid w:val="00031AFD"/>
    <w:rsid w:val="00032CAA"/>
    <w:rsid w:val="00033872"/>
    <w:rsid w:val="00033BA4"/>
    <w:rsid w:val="00034617"/>
    <w:rsid w:val="000348AA"/>
    <w:rsid w:val="00035872"/>
    <w:rsid w:val="00036C9A"/>
    <w:rsid w:val="00037DB0"/>
    <w:rsid w:val="0004256A"/>
    <w:rsid w:val="00044641"/>
    <w:rsid w:val="0004473E"/>
    <w:rsid w:val="00045B11"/>
    <w:rsid w:val="00046941"/>
    <w:rsid w:val="000508C5"/>
    <w:rsid w:val="00050D85"/>
    <w:rsid w:val="000555B7"/>
    <w:rsid w:val="00057DD5"/>
    <w:rsid w:val="00057F70"/>
    <w:rsid w:val="000606F2"/>
    <w:rsid w:val="00067762"/>
    <w:rsid w:val="000724B0"/>
    <w:rsid w:val="00075258"/>
    <w:rsid w:val="00075DDA"/>
    <w:rsid w:val="00077066"/>
    <w:rsid w:val="000805A0"/>
    <w:rsid w:val="00080A84"/>
    <w:rsid w:val="00085570"/>
    <w:rsid w:val="0008643E"/>
    <w:rsid w:val="00087EA5"/>
    <w:rsid w:val="00090862"/>
    <w:rsid w:val="00091C07"/>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1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6543"/>
    <w:rsid w:val="001D7069"/>
    <w:rsid w:val="001E05AF"/>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5C2F"/>
    <w:rsid w:val="00276CA9"/>
    <w:rsid w:val="00276D9B"/>
    <w:rsid w:val="00281187"/>
    <w:rsid w:val="00281E9A"/>
    <w:rsid w:val="00282FFC"/>
    <w:rsid w:val="00283FCA"/>
    <w:rsid w:val="00286E7C"/>
    <w:rsid w:val="00287DB2"/>
    <w:rsid w:val="002910C5"/>
    <w:rsid w:val="002911C1"/>
    <w:rsid w:val="00292B87"/>
    <w:rsid w:val="002955A2"/>
    <w:rsid w:val="002A01E2"/>
    <w:rsid w:val="002A1A00"/>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151"/>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6CE6"/>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27FB5"/>
    <w:rsid w:val="0043004A"/>
    <w:rsid w:val="00434CF3"/>
    <w:rsid w:val="00435440"/>
    <w:rsid w:val="00436ECE"/>
    <w:rsid w:val="00437C40"/>
    <w:rsid w:val="0044301D"/>
    <w:rsid w:val="004459C4"/>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32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5904"/>
    <w:rsid w:val="00507FF2"/>
    <w:rsid w:val="00512779"/>
    <w:rsid w:val="005145AF"/>
    <w:rsid w:val="005147A7"/>
    <w:rsid w:val="00515F49"/>
    <w:rsid w:val="00517000"/>
    <w:rsid w:val="00521463"/>
    <w:rsid w:val="005215C9"/>
    <w:rsid w:val="005215EB"/>
    <w:rsid w:val="0052327F"/>
    <w:rsid w:val="00523392"/>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C3BF4"/>
    <w:rsid w:val="005D1C8D"/>
    <w:rsid w:val="005D2969"/>
    <w:rsid w:val="005D2DC8"/>
    <w:rsid w:val="005D346B"/>
    <w:rsid w:val="005D41E5"/>
    <w:rsid w:val="005D591D"/>
    <w:rsid w:val="005D7ADD"/>
    <w:rsid w:val="005E0EE5"/>
    <w:rsid w:val="005E2837"/>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2B85"/>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61C"/>
    <w:rsid w:val="006B6C42"/>
    <w:rsid w:val="006C1C85"/>
    <w:rsid w:val="006C3294"/>
    <w:rsid w:val="006C4472"/>
    <w:rsid w:val="006C4749"/>
    <w:rsid w:val="006C510E"/>
    <w:rsid w:val="006C6211"/>
    <w:rsid w:val="006C6580"/>
    <w:rsid w:val="006D08B0"/>
    <w:rsid w:val="006D0B89"/>
    <w:rsid w:val="006D2082"/>
    <w:rsid w:val="006D250B"/>
    <w:rsid w:val="006D60D9"/>
    <w:rsid w:val="006D7174"/>
    <w:rsid w:val="006D7B7E"/>
    <w:rsid w:val="006E04FA"/>
    <w:rsid w:val="006E3EA0"/>
    <w:rsid w:val="006E4571"/>
    <w:rsid w:val="006E5EFC"/>
    <w:rsid w:val="006F4EA6"/>
    <w:rsid w:val="006F5456"/>
    <w:rsid w:val="00700FF9"/>
    <w:rsid w:val="007073E5"/>
    <w:rsid w:val="00711BB9"/>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17982"/>
    <w:rsid w:val="00923BFF"/>
    <w:rsid w:val="00925136"/>
    <w:rsid w:val="009254B4"/>
    <w:rsid w:val="009261FC"/>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51A7"/>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A65C1"/>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4632"/>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13"/>
    <w:rsid w:val="00AF4C62"/>
    <w:rsid w:val="00AF5F75"/>
    <w:rsid w:val="00AF75F4"/>
    <w:rsid w:val="00AF76B0"/>
    <w:rsid w:val="00B00473"/>
    <w:rsid w:val="00B03881"/>
    <w:rsid w:val="00B0528C"/>
    <w:rsid w:val="00B05C03"/>
    <w:rsid w:val="00B100F3"/>
    <w:rsid w:val="00B12AFE"/>
    <w:rsid w:val="00B203F0"/>
    <w:rsid w:val="00B2139B"/>
    <w:rsid w:val="00B22795"/>
    <w:rsid w:val="00B301AD"/>
    <w:rsid w:val="00B3093A"/>
    <w:rsid w:val="00B309ED"/>
    <w:rsid w:val="00B3450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60F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0D12"/>
    <w:rsid w:val="00C71301"/>
    <w:rsid w:val="00C73B4F"/>
    <w:rsid w:val="00C766BB"/>
    <w:rsid w:val="00C7759A"/>
    <w:rsid w:val="00C80C6E"/>
    <w:rsid w:val="00C81896"/>
    <w:rsid w:val="00C84A43"/>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00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0EDD"/>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2A20"/>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36C1"/>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1AE"/>
    <w:rsid w:val="00EF0A86"/>
    <w:rsid w:val="00EF2BE6"/>
    <w:rsid w:val="00EF384D"/>
    <w:rsid w:val="00EF3C3B"/>
    <w:rsid w:val="00EF3EAD"/>
    <w:rsid w:val="00F008FD"/>
    <w:rsid w:val="00F01574"/>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13D"/>
    <w:rsid w:val="00F833C7"/>
    <w:rsid w:val="00F84B6C"/>
    <w:rsid w:val="00F85543"/>
    <w:rsid w:val="00F86739"/>
    <w:rsid w:val="00F907A5"/>
    <w:rsid w:val="00F9185E"/>
    <w:rsid w:val="00F91872"/>
    <w:rsid w:val="00F93B39"/>
    <w:rsid w:val="00F95837"/>
    <w:rsid w:val="00F97FF5"/>
    <w:rsid w:val="00FA51B6"/>
    <w:rsid w:val="00FA5558"/>
    <w:rsid w:val="00FA62CA"/>
    <w:rsid w:val="00FB0838"/>
    <w:rsid w:val="00FB36B6"/>
    <w:rsid w:val="00FB48B6"/>
    <w:rsid w:val="00FB4F6F"/>
    <w:rsid w:val="00FB69DD"/>
    <w:rsid w:val="00FB74DC"/>
    <w:rsid w:val="00FB7670"/>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0A0"/>
    <w:rsid w:val="00FF2DC2"/>
    <w:rsid w:val="00FF3589"/>
    <w:rsid w:val="01530391"/>
    <w:rsid w:val="016A0791"/>
    <w:rsid w:val="016B281D"/>
    <w:rsid w:val="016C1D1F"/>
    <w:rsid w:val="01787993"/>
    <w:rsid w:val="017922D3"/>
    <w:rsid w:val="01F10C3B"/>
    <w:rsid w:val="022B1BDC"/>
    <w:rsid w:val="025460E4"/>
    <w:rsid w:val="02B53A58"/>
    <w:rsid w:val="02E868F9"/>
    <w:rsid w:val="036868AE"/>
    <w:rsid w:val="045F165D"/>
    <w:rsid w:val="046D644F"/>
    <w:rsid w:val="047D4FB1"/>
    <w:rsid w:val="05192361"/>
    <w:rsid w:val="052E61C8"/>
    <w:rsid w:val="056B35FF"/>
    <w:rsid w:val="05C34514"/>
    <w:rsid w:val="0611352E"/>
    <w:rsid w:val="065F3760"/>
    <w:rsid w:val="06F21464"/>
    <w:rsid w:val="06F361DA"/>
    <w:rsid w:val="07351BC0"/>
    <w:rsid w:val="078867E3"/>
    <w:rsid w:val="07B92E8A"/>
    <w:rsid w:val="07CB6A21"/>
    <w:rsid w:val="08277D2A"/>
    <w:rsid w:val="0883100C"/>
    <w:rsid w:val="089975EC"/>
    <w:rsid w:val="089A6177"/>
    <w:rsid w:val="094967DB"/>
    <w:rsid w:val="0AB53C5C"/>
    <w:rsid w:val="0AE36B6A"/>
    <w:rsid w:val="0AFB146D"/>
    <w:rsid w:val="0B1D76A6"/>
    <w:rsid w:val="0B874E51"/>
    <w:rsid w:val="0B9A7140"/>
    <w:rsid w:val="0C2E0580"/>
    <w:rsid w:val="0C384B50"/>
    <w:rsid w:val="0C746AFD"/>
    <w:rsid w:val="0C8900E9"/>
    <w:rsid w:val="0D154B39"/>
    <w:rsid w:val="0D435A86"/>
    <w:rsid w:val="0DFC0BB7"/>
    <w:rsid w:val="0EA961C2"/>
    <w:rsid w:val="0EF0292E"/>
    <w:rsid w:val="0F1D3644"/>
    <w:rsid w:val="0F4E6CF0"/>
    <w:rsid w:val="0F6F72B2"/>
    <w:rsid w:val="10582016"/>
    <w:rsid w:val="10D739BE"/>
    <w:rsid w:val="10FE2C1F"/>
    <w:rsid w:val="111F2AF8"/>
    <w:rsid w:val="11CE3F3E"/>
    <w:rsid w:val="124F2E58"/>
    <w:rsid w:val="133A359B"/>
    <w:rsid w:val="141A35BB"/>
    <w:rsid w:val="14355070"/>
    <w:rsid w:val="145261DD"/>
    <w:rsid w:val="14C35340"/>
    <w:rsid w:val="15275D12"/>
    <w:rsid w:val="158113EE"/>
    <w:rsid w:val="15F0229C"/>
    <w:rsid w:val="16362668"/>
    <w:rsid w:val="16441AC5"/>
    <w:rsid w:val="165B20E7"/>
    <w:rsid w:val="168925A2"/>
    <w:rsid w:val="168B63A8"/>
    <w:rsid w:val="16936F26"/>
    <w:rsid w:val="16AE2B9E"/>
    <w:rsid w:val="16B84680"/>
    <w:rsid w:val="17DA747A"/>
    <w:rsid w:val="18172D39"/>
    <w:rsid w:val="18244A12"/>
    <w:rsid w:val="18D9085D"/>
    <w:rsid w:val="193E73A4"/>
    <w:rsid w:val="19685BE0"/>
    <w:rsid w:val="19EE3E86"/>
    <w:rsid w:val="1A00300F"/>
    <w:rsid w:val="1A5A27AD"/>
    <w:rsid w:val="1B0F26D0"/>
    <w:rsid w:val="1B213EB7"/>
    <w:rsid w:val="1BBD4F3F"/>
    <w:rsid w:val="1C0321C8"/>
    <w:rsid w:val="1C385E04"/>
    <w:rsid w:val="1C99656B"/>
    <w:rsid w:val="1CA26936"/>
    <w:rsid w:val="1CA675D6"/>
    <w:rsid w:val="1CDF1844"/>
    <w:rsid w:val="1D2C5876"/>
    <w:rsid w:val="1D687802"/>
    <w:rsid w:val="1ED100A9"/>
    <w:rsid w:val="1EE764E6"/>
    <w:rsid w:val="1F2B21F1"/>
    <w:rsid w:val="1FBA648C"/>
    <w:rsid w:val="1FD07C46"/>
    <w:rsid w:val="20F5544D"/>
    <w:rsid w:val="214C531C"/>
    <w:rsid w:val="21652F14"/>
    <w:rsid w:val="21D34434"/>
    <w:rsid w:val="2206387A"/>
    <w:rsid w:val="22D37791"/>
    <w:rsid w:val="22E46F2F"/>
    <w:rsid w:val="23396436"/>
    <w:rsid w:val="23571876"/>
    <w:rsid w:val="236C373B"/>
    <w:rsid w:val="23A816ED"/>
    <w:rsid w:val="23DE5CCA"/>
    <w:rsid w:val="23F72B70"/>
    <w:rsid w:val="24264B11"/>
    <w:rsid w:val="242D209B"/>
    <w:rsid w:val="249029D1"/>
    <w:rsid w:val="2499307A"/>
    <w:rsid w:val="252C56E2"/>
    <w:rsid w:val="25564CC3"/>
    <w:rsid w:val="25C37987"/>
    <w:rsid w:val="26384A4C"/>
    <w:rsid w:val="2642303F"/>
    <w:rsid w:val="26BF0015"/>
    <w:rsid w:val="27773FC1"/>
    <w:rsid w:val="27985978"/>
    <w:rsid w:val="27C55A47"/>
    <w:rsid w:val="27FE053A"/>
    <w:rsid w:val="285F49DA"/>
    <w:rsid w:val="290B1D60"/>
    <w:rsid w:val="29697C95"/>
    <w:rsid w:val="2A6C6E62"/>
    <w:rsid w:val="2ABD3DEA"/>
    <w:rsid w:val="2B1827EA"/>
    <w:rsid w:val="2B392BD9"/>
    <w:rsid w:val="2B4474F0"/>
    <w:rsid w:val="2B501489"/>
    <w:rsid w:val="2B6925D3"/>
    <w:rsid w:val="2B94418C"/>
    <w:rsid w:val="2BA8111D"/>
    <w:rsid w:val="2BDF6C40"/>
    <w:rsid w:val="2C155F99"/>
    <w:rsid w:val="2C646A3F"/>
    <w:rsid w:val="2CEC34A4"/>
    <w:rsid w:val="2D4D195C"/>
    <w:rsid w:val="2EA224B9"/>
    <w:rsid w:val="2EC96A1D"/>
    <w:rsid w:val="2EF71F9B"/>
    <w:rsid w:val="2F2A64E1"/>
    <w:rsid w:val="2F51371A"/>
    <w:rsid w:val="2F7979DF"/>
    <w:rsid w:val="30DA3F19"/>
    <w:rsid w:val="30F77A47"/>
    <w:rsid w:val="31012522"/>
    <w:rsid w:val="31724B48"/>
    <w:rsid w:val="31A66130"/>
    <w:rsid w:val="31B0147C"/>
    <w:rsid w:val="31BF461E"/>
    <w:rsid w:val="31F62C45"/>
    <w:rsid w:val="320C2BF7"/>
    <w:rsid w:val="32E528BA"/>
    <w:rsid w:val="33517FD2"/>
    <w:rsid w:val="33902148"/>
    <w:rsid w:val="339B4D1D"/>
    <w:rsid w:val="347C1B35"/>
    <w:rsid w:val="34CA5FEB"/>
    <w:rsid w:val="351870D9"/>
    <w:rsid w:val="35312AE1"/>
    <w:rsid w:val="359358E8"/>
    <w:rsid w:val="359C3DC6"/>
    <w:rsid w:val="35F60440"/>
    <w:rsid w:val="36512587"/>
    <w:rsid w:val="366D7598"/>
    <w:rsid w:val="367935E1"/>
    <w:rsid w:val="36A7446C"/>
    <w:rsid w:val="36E41B01"/>
    <w:rsid w:val="370234E8"/>
    <w:rsid w:val="3761178E"/>
    <w:rsid w:val="37BD589A"/>
    <w:rsid w:val="3867727E"/>
    <w:rsid w:val="38C153AA"/>
    <w:rsid w:val="39000068"/>
    <w:rsid w:val="39333352"/>
    <w:rsid w:val="39C94AD6"/>
    <w:rsid w:val="3A37568C"/>
    <w:rsid w:val="3A515CCE"/>
    <w:rsid w:val="3A956BF7"/>
    <w:rsid w:val="3AAB496A"/>
    <w:rsid w:val="3AC12620"/>
    <w:rsid w:val="3AE10910"/>
    <w:rsid w:val="3B643CED"/>
    <w:rsid w:val="3BE24692"/>
    <w:rsid w:val="3BE72EB7"/>
    <w:rsid w:val="3C683A9F"/>
    <w:rsid w:val="3CB42E76"/>
    <w:rsid w:val="3D8A2798"/>
    <w:rsid w:val="3DB54DD9"/>
    <w:rsid w:val="3DF628D0"/>
    <w:rsid w:val="3E5C1FE6"/>
    <w:rsid w:val="3E8B0789"/>
    <w:rsid w:val="3EDE4585"/>
    <w:rsid w:val="3F0E559C"/>
    <w:rsid w:val="3F5130CC"/>
    <w:rsid w:val="3FA7090B"/>
    <w:rsid w:val="400C274D"/>
    <w:rsid w:val="409657CA"/>
    <w:rsid w:val="409C2A4E"/>
    <w:rsid w:val="40EE6BE5"/>
    <w:rsid w:val="410D412D"/>
    <w:rsid w:val="41C844A1"/>
    <w:rsid w:val="41EA3C48"/>
    <w:rsid w:val="4211708D"/>
    <w:rsid w:val="42634E5F"/>
    <w:rsid w:val="43632516"/>
    <w:rsid w:val="43A54E67"/>
    <w:rsid w:val="43FF401D"/>
    <w:rsid w:val="44956EDF"/>
    <w:rsid w:val="44E12089"/>
    <w:rsid w:val="44FA1F55"/>
    <w:rsid w:val="46116C7C"/>
    <w:rsid w:val="46344980"/>
    <w:rsid w:val="4634511C"/>
    <w:rsid w:val="46415EDC"/>
    <w:rsid w:val="467F24F5"/>
    <w:rsid w:val="46E8386D"/>
    <w:rsid w:val="470E6D2F"/>
    <w:rsid w:val="471449F7"/>
    <w:rsid w:val="47C55CCA"/>
    <w:rsid w:val="47EC0979"/>
    <w:rsid w:val="480C1B69"/>
    <w:rsid w:val="48164C67"/>
    <w:rsid w:val="48456235"/>
    <w:rsid w:val="4A233B87"/>
    <w:rsid w:val="4A534D14"/>
    <w:rsid w:val="4A7D4EAD"/>
    <w:rsid w:val="4AB81165"/>
    <w:rsid w:val="4BB711DB"/>
    <w:rsid w:val="4BCA5991"/>
    <w:rsid w:val="4C486859"/>
    <w:rsid w:val="4C4A587B"/>
    <w:rsid w:val="4C81736F"/>
    <w:rsid w:val="4D1D2236"/>
    <w:rsid w:val="4D427370"/>
    <w:rsid w:val="4DF818DB"/>
    <w:rsid w:val="4E2B63F0"/>
    <w:rsid w:val="4E813CB3"/>
    <w:rsid w:val="4EAB1019"/>
    <w:rsid w:val="4F9710BE"/>
    <w:rsid w:val="503903EC"/>
    <w:rsid w:val="503B589A"/>
    <w:rsid w:val="506771C5"/>
    <w:rsid w:val="507E13C4"/>
    <w:rsid w:val="50836FBF"/>
    <w:rsid w:val="50D90018"/>
    <w:rsid w:val="513F27A6"/>
    <w:rsid w:val="51486421"/>
    <w:rsid w:val="515E0CC2"/>
    <w:rsid w:val="518F43FA"/>
    <w:rsid w:val="51AC1B9E"/>
    <w:rsid w:val="521164FF"/>
    <w:rsid w:val="522C2600"/>
    <w:rsid w:val="52362A21"/>
    <w:rsid w:val="528867E4"/>
    <w:rsid w:val="529A65BD"/>
    <w:rsid w:val="52DB4573"/>
    <w:rsid w:val="532055E7"/>
    <w:rsid w:val="532062C3"/>
    <w:rsid w:val="533C386C"/>
    <w:rsid w:val="53987AC8"/>
    <w:rsid w:val="53B0590D"/>
    <w:rsid w:val="53E716DD"/>
    <w:rsid w:val="542A7981"/>
    <w:rsid w:val="545D5CB2"/>
    <w:rsid w:val="547140A0"/>
    <w:rsid w:val="54CF3AD1"/>
    <w:rsid w:val="54D04CDA"/>
    <w:rsid w:val="54E67BAC"/>
    <w:rsid w:val="5599056B"/>
    <w:rsid w:val="55D531A1"/>
    <w:rsid w:val="56287305"/>
    <w:rsid w:val="56344925"/>
    <w:rsid w:val="56836051"/>
    <w:rsid w:val="56E167E1"/>
    <w:rsid w:val="57814FA2"/>
    <w:rsid w:val="57892C7F"/>
    <w:rsid w:val="578E399A"/>
    <w:rsid w:val="579E0900"/>
    <w:rsid w:val="57B852D2"/>
    <w:rsid w:val="58506561"/>
    <w:rsid w:val="58A01EF7"/>
    <w:rsid w:val="58FC58AC"/>
    <w:rsid w:val="59381715"/>
    <w:rsid w:val="595326AE"/>
    <w:rsid w:val="595B5672"/>
    <w:rsid w:val="59B701E8"/>
    <w:rsid w:val="5A067F0D"/>
    <w:rsid w:val="5A94304A"/>
    <w:rsid w:val="5A9C6CED"/>
    <w:rsid w:val="5ACD2F89"/>
    <w:rsid w:val="5AD808E2"/>
    <w:rsid w:val="5AF92F8F"/>
    <w:rsid w:val="5C38288B"/>
    <w:rsid w:val="5C4B6554"/>
    <w:rsid w:val="5CA85943"/>
    <w:rsid w:val="5D240BC6"/>
    <w:rsid w:val="5D5A2CC2"/>
    <w:rsid w:val="5DBA5568"/>
    <w:rsid w:val="5DCE1D4E"/>
    <w:rsid w:val="5DF03E91"/>
    <w:rsid w:val="5DF93B53"/>
    <w:rsid w:val="5E626183"/>
    <w:rsid w:val="5ED41E18"/>
    <w:rsid w:val="5FFD2CE2"/>
    <w:rsid w:val="60057C1C"/>
    <w:rsid w:val="60DB0BC4"/>
    <w:rsid w:val="60FB46D7"/>
    <w:rsid w:val="61645D15"/>
    <w:rsid w:val="61CF153B"/>
    <w:rsid w:val="61DB05BB"/>
    <w:rsid w:val="62292632"/>
    <w:rsid w:val="62727EBA"/>
    <w:rsid w:val="62955D61"/>
    <w:rsid w:val="629E615E"/>
    <w:rsid w:val="62D81687"/>
    <w:rsid w:val="6305658B"/>
    <w:rsid w:val="63914A7B"/>
    <w:rsid w:val="63A03689"/>
    <w:rsid w:val="63B01D70"/>
    <w:rsid w:val="63D83F1F"/>
    <w:rsid w:val="63EA056D"/>
    <w:rsid w:val="63FD43C0"/>
    <w:rsid w:val="64026AED"/>
    <w:rsid w:val="64300170"/>
    <w:rsid w:val="64824ED9"/>
    <w:rsid w:val="64EB711B"/>
    <w:rsid w:val="64FF5233"/>
    <w:rsid w:val="65037B33"/>
    <w:rsid w:val="65436320"/>
    <w:rsid w:val="65592770"/>
    <w:rsid w:val="655C4431"/>
    <w:rsid w:val="65993205"/>
    <w:rsid w:val="65AC1D23"/>
    <w:rsid w:val="66381321"/>
    <w:rsid w:val="664E14A8"/>
    <w:rsid w:val="66676B28"/>
    <w:rsid w:val="671B708A"/>
    <w:rsid w:val="680315E9"/>
    <w:rsid w:val="68A647C0"/>
    <w:rsid w:val="68EF0851"/>
    <w:rsid w:val="692A41B3"/>
    <w:rsid w:val="6949692F"/>
    <w:rsid w:val="6A6C6E11"/>
    <w:rsid w:val="6AD7234F"/>
    <w:rsid w:val="6AED484C"/>
    <w:rsid w:val="6B72112F"/>
    <w:rsid w:val="6B764870"/>
    <w:rsid w:val="6B8118ED"/>
    <w:rsid w:val="6B9F1DED"/>
    <w:rsid w:val="6BE50F57"/>
    <w:rsid w:val="6BF71767"/>
    <w:rsid w:val="6D1E1CAE"/>
    <w:rsid w:val="6E571992"/>
    <w:rsid w:val="6E953A27"/>
    <w:rsid w:val="6F3E3D06"/>
    <w:rsid w:val="6FA341CE"/>
    <w:rsid w:val="6FBB1C1E"/>
    <w:rsid w:val="706B6C80"/>
    <w:rsid w:val="706E13EF"/>
    <w:rsid w:val="7085237B"/>
    <w:rsid w:val="709E6195"/>
    <w:rsid w:val="70A23FC8"/>
    <w:rsid w:val="70D271DB"/>
    <w:rsid w:val="70E72C79"/>
    <w:rsid w:val="71014C41"/>
    <w:rsid w:val="71C25240"/>
    <w:rsid w:val="723B5119"/>
    <w:rsid w:val="72AD436F"/>
    <w:rsid w:val="72B33E24"/>
    <w:rsid w:val="72F03D93"/>
    <w:rsid w:val="73430AE6"/>
    <w:rsid w:val="73D349A2"/>
    <w:rsid w:val="74B43990"/>
    <w:rsid w:val="7571408D"/>
    <w:rsid w:val="758241CA"/>
    <w:rsid w:val="75D4302F"/>
    <w:rsid w:val="75DF3A0D"/>
    <w:rsid w:val="760B02B2"/>
    <w:rsid w:val="763E4F51"/>
    <w:rsid w:val="76971C7A"/>
    <w:rsid w:val="76F80373"/>
    <w:rsid w:val="773879DF"/>
    <w:rsid w:val="77EB3AC8"/>
    <w:rsid w:val="785E0ACB"/>
    <w:rsid w:val="78A021DD"/>
    <w:rsid w:val="78B237CB"/>
    <w:rsid w:val="78B647E8"/>
    <w:rsid w:val="78BF76F8"/>
    <w:rsid w:val="79227145"/>
    <w:rsid w:val="799469FD"/>
    <w:rsid w:val="7A5F04B8"/>
    <w:rsid w:val="7A672B47"/>
    <w:rsid w:val="7ACB339C"/>
    <w:rsid w:val="7AEA2AFF"/>
    <w:rsid w:val="7C072769"/>
    <w:rsid w:val="7C233FC2"/>
    <w:rsid w:val="7C7E5277"/>
    <w:rsid w:val="7CC3305A"/>
    <w:rsid w:val="7CCA52C1"/>
    <w:rsid w:val="7CD33388"/>
    <w:rsid w:val="7D203751"/>
    <w:rsid w:val="7D3711DF"/>
    <w:rsid w:val="7DD00D8F"/>
    <w:rsid w:val="7DF574E2"/>
    <w:rsid w:val="7E2E7058"/>
    <w:rsid w:val="7E557C00"/>
    <w:rsid w:val="7EE55FE7"/>
    <w:rsid w:val="7EF526E2"/>
    <w:rsid w:val="7F255047"/>
    <w:rsid w:val="7FBC6D24"/>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58"/>
    <w:qFormat/>
    <w:uiPriority w:val="0"/>
    <w:pPr>
      <w:ind w:firstLine="420" w:firstLineChars="100"/>
    </w:pPr>
  </w:style>
  <w:style w:type="paragraph" w:styleId="3">
    <w:name w:val="Body Text"/>
    <w:basedOn w:val="1"/>
    <w:link w:val="57"/>
    <w:semiHidden/>
    <w:unhideWhenUsed/>
    <w:qFormat/>
    <w:uiPriority w:val="0"/>
    <w:pPr>
      <w:spacing w:after="120"/>
    </w:p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6"/>
    <w:qFormat/>
    <w:uiPriority w:val="0"/>
    <w:rPr>
      <w:rFonts w:ascii="宋体"/>
      <w:sz w:val="18"/>
      <w:szCs w:val="18"/>
    </w:rPr>
  </w:style>
  <w:style w:type="paragraph" w:styleId="12">
    <w:name w:val="annotation text"/>
    <w:basedOn w:val="1"/>
    <w:link w:val="37"/>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5"/>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3"/>
    <w:qFormat/>
    <w:uiPriority w:val="0"/>
    <w:rPr>
      <w:sz w:val="18"/>
      <w:szCs w:val="18"/>
    </w:rPr>
  </w:style>
  <w:style w:type="paragraph" w:styleId="18">
    <w:name w:val="footer"/>
    <w:basedOn w:val="1"/>
    <w:link w:val="62"/>
    <w:qFormat/>
    <w:uiPriority w:val="99"/>
    <w:pPr>
      <w:tabs>
        <w:tab w:val="center" w:pos="4153"/>
        <w:tab w:val="right" w:pos="8306"/>
      </w:tabs>
      <w:snapToGrid w:val="0"/>
      <w:jc w:val="left"/>
    </w:pPr>
    <w:rPr>
      <w:sz w:val="18"/>
    </w:rPr>
  </w:style>
  <w:style w:type="paragraph" w:styleId="19">
    <w:name w:val="header"/>
    <w:basedOn w:val="1"/>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5"/>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38"/>
    <w:qFormat/>
    <w:uiPriority w:val="0"/>
    <w:rPr>
      <w:b/>
      <w:bCs/>
    </w:r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annotation reference"/>
    <w:basedOn w:val="28"/>
    <w:qFormat/>
    <w:uiPriority w:val="0"/>
    <w:rPr>
      <w:rFonts w:eastAsia="宋体"/>
      <w:kern w:val="2"/>
      <w:sz w:val="21"/>
      <w:szCs w:val="21"/>
      <w:lang w:val="en-US" w:eastAsia="zh-CN" w:bidi="ar-SA"/>
    </w:rPr>
  </w:style>
  <w:style w:type="paragraph" w:customStyle="1" w:styleId="3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3">
    <w:name w:val="批注框文本 Char"/>
    <w:link w:val="17"/>
    <w:qFormat/>
    <w:uiPriority w:val="0"/>
    <w:rPr>
      <w:kern w:val="2"/>
      <w:sz w:val="18"/>
      <w:szCs w:val="18"/>
    </w:rPr>
  </w:style>
  <w:style w:type="character" w:customStyle="1" w:styleId="34">
    <w:name w:val="标题 1 Char"/>
    <w:link w:val="4"/>
    <w:qFormat/>
    <w:uiPriority w:val="9"/>
    <w:rPr>
      <w:rFonts w:ascii="Calibri" w:hAnsi="Calibri" w:eastAsia="宋体" w:cs="Times New Roman"/>
      <w:b/>
      <w:bCs/>
      <w:kern w:val="44"/>
      <w:sz w:val="44"/>
      <w:szCs w:val="44"/>
    </w:rPr>
  </w:style>
  <w:style w:type="character" w:customStyle="1" w:styleId="35">
    <w:name w:val="标题 Char"/>
    <w:link w:val="24"/>
    <w:qFormat/>
    <w:uiPriority w:val="0"/>
    <w:rPr>
      <w:rFonts w:ascii="Cambria" w:hAnsi="Cambria" w:cs="Times New Roman"/>
      <w:b/>
      <w:bCs/>
      <w:kern w:val="2"/>
      <w:sz w:val="32"/>
      <w:szCs w:val="32"/>
    </w:rPr>
  </w:style>
  <w:style w:type="character" w:customStyle="1" w:styleId="36">
    <w:name w:val="文档结构图 Char"/>
    <w:link w:val="11"/>
    <w:qFormat/>
    <w:uiPriority w:val="0"/>
    <w:rPr>
      <w:rFonts w:ascii="宋体"/>
      <w:kern w:val="2"/>
      <w:sz w:val="18"/>
      <w:szCs w:val="18"/>
    </w:rPr>
  </w:style>
  <w:style w:type="character" w:customStyle="1" w:styleId="37">
    <w:name w:val="批注文字 Char"/>
    <w:link w:val="12"/>
    <w:qFormat/>
    <w:uiPriority w:val="0"/>
    <w:rPr>
      <w:kern w:val="2"/>
      <w:sz w:val="21"/>
      <w:szCs w:val="24"/>
    </w:rPr>
  </w:style>
  <w:style w:type="character" w:customStyle="1" w:styleId="38">
    <w:name w:val="批注主题 Char"/>
    <w:link w:val="25"/>
    <w:qFormat/>
    <w:uiPriority w:val="0"/>
    <w:rPr>
      <w:b/>
      <w:bCs/>
      <w:kern w:val="2"/>
      <w:sz w:val="21"/>
      <w:szCs w:val="24"/>
    </w:rPr>
  </w:style>
  <w:style w:type="paragraph" w:customStyle="1" w:styleId="39">
    <w:name w:val="_Style 2"/>
    <w:basedOn w:val="1"/>
    <w:qFormat/>
    <w:uiPriority w:val="34"/>
    <w:pPr>
      <w:ind w:firstLine="420" w:firstLineChars="200"/>
    </w:pPr>
    <w:rPr>
      <w:rFonts w:ascii="Calibri" w:hAnsi="Calibri"/>
      <w:szCs w:val="22"/>
    </w:rPr>
  </w:style>
  <w:style w:type="paragraph" w:customStyle="1" w:styleId="40">
    <w:name w:val="Char Char2 Char"/>
    <w:basedOn w:val="1"/>
    <w:qFormat/>
    <w:uiPriority w:val="0"/>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2">
    <w:name w:val="z-窗体顶端1"/>
    <w:basedOn w:val="1"/>
    <w:qFormat/>
    <w:uiPriority w:val="34"/>
    <w:pPr>
      <w:ind w:firstLine="420" w:firstLineChars="200"/>
    </w:pPr>
    <w:rPr>
      <w:rFonts w:ascii="Calibri" w:hAnsi="Calibri"/>
      <w:szCs w:val="22"/>
    </w:rPr>
  </w:style>
  <w:style w:type="paragraph" w:customStyle="1" w:styleId="43">
    <w:name w:val="题注4"/>
    <w:basedOn w:val="1"/>
    <w:next w:val="10"/>
    <w:qFormat/>
    <w:uiPriority w:val="0"/>
    <w:pPr>
      <w:ind w:left="-132" w:leftChars="-64" w:right="-105" w:rightChars="-50" w:hanging="2"/>
      <w:jc w:val="center"/>
    </w:pPr>
    <w:rPr>
      <w:b/>
      <w:color w:val="FF0000"/>
      <w:szCs w:val="21"/>
      <w:lang w:val="en-GB"/>
    </w:rPr>
  </w:style>
  <w:style w:type="paragraph" w:customStyle="1" w:styleId="44">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5">
    <w:name w:val="List Paragraph"/>
    <w:basedOn w:val="1"/>
    <w:qFormat/>
    <w:uiPriority w:val="99"/>
    <w:pPr>
      <w:ind w:firstLine="420" w:firstLineChars="200"/>
    </w:pPr>
    <w:rPr>
      <w:rFonts w:ascii="Calibri" w:hAnsi="Calibri"/>
      <w:szCs w:val="22"/>
    </w:rPr>
  </w:style>
  <w:style w:type="paragraph" w:customStyle="1" w:styleId="4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Char"/>
    <w:basedOn w:val="1"/>
    <w:qFormat/>
    <w:uiPriority w:val="0"/>
    <w:pPr>
      <w:spacing w:line="480" w:lineRule="exact"/>
    </w:pPr>
    <w:rPr>
      <w:sz w:val="24"/>
    </w:rPr>
  </w:style>
  <w:style w:type="paragraph" w:customStyle="1" w:styleId="52">
    <w:name w:val="表格文字"/>
    <w:basedOn w:val="1"/>
    <w:qFormat/>
    <w:uiPriority w:val="0"/>
    <w:pPr>
      <w:spacing w:before="25" w:after="25"/>
      <w:jc w:val="left"/>
    </w:pPr>
    <w:rPr>
      <w:bCs/>
      <w:spacing w:val="10"/>
      <w:kern w:val="0"/>
      <w:sz w:val="24"/>
      <w:szCs w:val="20"/>
    </w:rPr>
  </w:style>
  <w:style w:type="paragraph" w:customStyle="1" w:styleId="53">
    <w:name w:val="_Style 1"/>
    <w:basedOn w:val="1"/>
    <w:qFormat/>
    <w:uiPriority w:val="34"/>
    <w:pPr>
      <w:ind w:firstLine="420" w:firstLineChars="200"/>
    </w:pPr>
    <w:rPr>
      <w:rFonts w:ascii="Calibri" w:hAnsi="Calibri"/>
      <w:szCs w:val="22"/>
    </w:rPr>
  </w:style>
  <w:style w:type="paragraph" w:customStyle="1" w:styleId="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5">
    <w:name w:val="纯文本 Char"/>
    <w:link w:val="15"/>
    <w:qFormat/>
    <w:uiPriority w:val="0"/>
    <w:rPr>
      <w:rFonts w:ascii="宋体" w:hAnsi="Courier New" w:cs="Courier New"/>
      <w:kern w:val="2"/>
      <w:sz w:val="21"/>
      <w:szCs w:val="21"/>
    </w:rPr>
  </w:style>
  <w:style w:type="character" w:customStyle="1" w:styleId="56">
    <w:name w:val="页眉 Char"/>
    <w:link w:val="19"/>
    <w:qFormat/>
    <w:uiPriority w:val="99"/>
    <w:rPr>
      <w:kern w:val="2"/>
      <w:sz w:val="18"/>
      <w:szCs w:val="24"/>
    </w:rPr>
  </w:style>
  <w:style w:type="character" w:customStyle="1" w:styleId="57">
    <w:name w:val="正文文本 Char"/>
    <w:basedOn w:val="28"/>
    <w:link w:val="3"/>
    <w:semiHidden/>
    <w:qFormat/>
    <w:uiPriority w:val="0"/>
    <w:rPr>
      <w:kern w:val="2"/>
      <w:sz w:val="21"/>
      <w:szCs w:val="24"/>
    </w:rPr>
  </w:style>
  <w:style w:type="character" w:customStyle="1" w:styleId="58">
    <w:name w:val="正文首行缩进 Char"/>
    <w:basedOn w:val="57"/>
    <w:link w:val="2"/>
    <w:qFormat/>
    <w:uiPriority w:val="0"/>
    <w:rPr>
      <w:kern w:val="2"/>
      <w:sz w:val="21"/>
      <w:szCs w:val="24"/>
    </w:rPr>
  </w:style>
  <w:style w:type="paragraph" w:styleId="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z-窗体顶端2"/>
    <w:basedOn w:val="1"/>
    <w:link w:val="61"/>
    <w:qFormat/>
    <w:uiPriority w:val="34"/>
    <w:pPr>
      <w:ind w:firstLine="420" w:firstLineChars="200"/>
    </w:pPr>
    <w:rPr>
      <w:rFonts w:ascii="Calibri" w:hAnsi="Calibri"/>
      <w:szCs w:val="22"/>
    </w:rPr>
  </w:style>
  <w:style w:type="character" w:customStyle="1" w:styleId="61">
    <w:name w:val="z-窗体顶端 字符"/>
    <w:basedOn w:val="28"/>
    <w:link w:val="60"/>
    <w:qFormat/>
    <w:uiPriority w:val="34"/>
    <w:rPr>
      <w:rFonts w:ascii="Calibri" w:hAnsi="Calibri"/>
      <w:kern w:val="2"/>
      <w:sz w:val="21"/>
      <w:szCs w:val="22"/>
    </w:rPr>
  </w:style>
  <w:style w:type="character" w:customStyle="1" w:styleId="62">
    <w:name w:val="页脚 Char"/>
    <w:basedOn w:val="28"/>
    <w:link w:val="18"/>
    <w:qFormat/>
    <w:uiPriority w:val="99"/>
    <w:rPr>
      <w:rFonts w:ascii="Times New Roman" w:hAnsi="Times New Roman"/>
      <w:kern w:val="2"/>
      <w:sz w:val="18"/>
      <w:szCs w:val="24"/>
    </w:rPr>
  </w:style>
  <w:style w:type="paragraph" w:customStyle="1" w:styleId="63">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4">
    <w:name w:val="列出段落3"/>
    <w:basedOn w:val="1"/>
    <w:qFormat/>
    <w:uiPriority w:val="0"/>
    <w:pPr>
      <w:ind w:firstLine="420" w:firstLineChars="200"/>
    </w:pPr>
    <w:rPr>
      <w:rFonts w:ascii="Calibri" w:hAnsi="Calibri"/>
      <w:szCs w:val="22"/>
    </w:rPr>
  </w:style>
  <w:style w:type="paragraph" w:customStyle="1" w:styleId="6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6">
    <w:name w:val="_"/>
    <w:basedOn w:val="1"/>
    <w:qFormat/>
    <w:uiPriority w:val="0"/>
    <w:pPr>
      <w:spacing w:line="360" w:lineRule="auto"/>
      <w:ind w:left="480"/>
    </w:pPr>
    <w:rPr>
      <w:rFonts w:ascii="Calibri" w:hAnsi="Calibri"/>
      <w:sz w:val="24"/>
      <w:szCs w:val="22"/>
    </w:rPr>
  </w:style>
  <w:style w:type="paragraph" w:customStyle="1" w:styleId="67">
    <w:name w:val="*正文"/>
    <w:basedOn w:val="1"/>
    <w:qFormat/>
    <w:uiPriority w:val="0"/>
    <w:pPr>
      <w:spacing w:line="360" w:lineRule="auto"/>
      <w:ind w:firstLine="200" w:firstLineChars="200"/>
    </w:pPr>
    <w:rPr>
      <w:rFonts w:ascii="宋体" w:hAnsi="宋体" w:eastAsia="仿宋"/>
      <w:kern w:val="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4136</Words>
  <Characters>23577</Characters>
  <Lines>196</Lines>
  <Paragraphs>55</Paragraphs>
  <TotalTime>1</TotalTime>
  <ScaleCrop>false</ScaleCrop>
  <LinksUpToDate>false</LinksUpToDate>
  <CharactersWithSpaces>27658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豪</cp:lastModifiedBy>
  <cp:lastPrinted>2021-07-20T09:21:00Z</cp:lastPrinted>
  <dcterms:modified xsi:type="dcterms:W3CDTF">2021-08-27T08:25:31Z</dcterms:modified>
  <dc:title>询价文件</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0F7F289629024FEBBEA601E417A05E2E</vt:lpwstr>
  </property>
</Properties>
</file>