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643" w:firstLineChars="2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XJ-20210901-1</w:t>
      </w:r>
      <w:r>
        <w:rPr>
          <w:rFonts w:hint="eastAsia" w:ascii="仿宋" w:hAnsi="仿宋" w:eastAsia="仿宋" w:cs="仿宋_GB2312"/>
          <w:b/>
          <w:bCs/>
          <w:sz w:val="32"/>
          <w:szCs w:val="32"/>
          <w:highlight w:val="none"/>
        </w:rPr>
        <w:t xml:space="preserve"> </w:t>
      </w:r>
      <w:r>
        <w:rPr>
          <w:rFonts w:ascii="仿宋" w:hAnsi="仿宋" w:eastAsia="仿宋" w:cs="仿宋_GB2312"/>
          <w:b/>
          <w:bCs/>
          <w:sz w:val="32"/>
          <w:szCs w:val="32"/>
          <w:highlight w:val="none"/>
        </w:rPr>
        <w:t xml:space="preserve"> </w:t>
      </w:r>
      <w:r>
        <w:rPr>
          <w:rFonts w:hint="eastAsia" w:ascii="仿宋" w:hAnsi="仿宋" w:eastAsia="仿宋" w:cs="仿宋_GB2312"/>
          <w:b/>
          <w:bCs/>
          <w:sz w:val="32"/>
          <w:szCs w:val="32"/>
          <w:highlight w:val="none"/>
        </w:rPr>
        <w:t xml:space="preserve">  </w:t>
      </w:r>
    </w:p>
    <w:p>
      <w:pPr>
        <w:spacing w:line="500" w:lineRule="exact"/>
        <w:ind w:left="0" w:leftChars="0" w:firstLine="643" w:firstLineChars="200"/>
        <w:jc w:val="left"/>
        <w:rPr>
          <w:rFonts w:hint="eastAsia" w:ascii="仿宋" w:hAnsi="仿宋" w:eastAsia="仿宋" w:cs="仿宋_GB2312"/>
          <w:b/>
          <w:bCs/>
          <w:sz w:val="32"/>
          <w:szCs w:val="32"/>
          <w:highlight w:val="none"/>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 w:hAnsi="仿宋" w:eastAsia="仿宋" w:cs="仿宋_GB2312"/>
          <w:b/>
          <w:bCs/>
          <w:sz w:val="32"/>
          <w:szCs w:val="32"/>
          <w:highlight w:val="none"/>
        </w:rPr>
        <w:t>石井净水分公司2021年二期</w:t>
      </w:r>
    </w:p>
    <w:p>
      <w:pPr>
        <w:spacing w:line="500" w:lineRule="exact"/>
        <w:ind w:left="0" w:leftChars="0" w:firstLine="2249" w:firstLineChars="700"/>
        <w:jc w:val="lef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紫外消毒系统大修</w:t>
      </w:r>
    </w:p>
    <w:p>
      <w:pPr>
        <w:spacing w:line="500" w:lineRule="exact"/>
        <w:ind w:left="0" w:leftChars="0" w:firstLine="0" w:firstLineChars="0"/>
        <w:jc w:val="left"/>
        <w:rPr>
          <w:rFonts w:ascii="仿宋" w:hAnsi="仿宋" w:eastAsia="仿宋" w:cs="仿宋_GB2312"/>
          <w:b/>
          <w:bCs/>
          <w:sz w:val="28"/>
          <w:szCs w:val="28"/>
          <w:highlight w:val="none"/>
        </w:rPr>
      </w:pPr>
    </w:p>
    <w:p>
      <w:pPr>
        <w:spacing w:line="500" w:lineRule="exact"/>
        <w:ind w:left="1110" w:hanging="1160"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both"/>
        <w:rPr>
          <w:rFonts w:hint="eastAsia"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20"/>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51"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spacing w:line="520" w:lineRule="exac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各报价单位:</w:t>
      </w:r>
    </w:p>
    <w:p>
      <w:pPr>
        <w:spacing w:line="52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现我</w:t>
      </w:r>
      <w:r>
        <w:rPr>
          <w:rFonts w:hint="eastAsia" w:ascii="仿宋" w:hAnsi="仿宋" w:eastAsia="仿宋" w:cs="仿宋_GB2312"/>
          <w:sz w:val="28"/>
          <w:szCs w:val="28"/>
          <w:highlight w:val="none"/>
          <w:lang w:val="zh-CN"/>
        </w:rPr>
        <w:t>公司对</w:t>
      </w:r>
      <w:r>
        <w:rPr>
          <w:rFonts w:hint="eastAsia" w:ascii="仿宋" w:hAnsi="仿宋" w:eastAsia="仿宋" w:cs="仿宋_GB2312"/>
          <w:sz w:val="28"/>
          <w:szCs w:val="28"/>
          <w:highlight w:val="none"/>
          <w:u w:val="single"/>
        </w:rPr>
        <w:t>石井净水分公司2021年二期紫外消毒系统大修</w:t>
      </w:r>
      <w:r>
        <w:rPr>
          <w:rFonts w:hint="eastAsia" w:ascii="仿宋" w:hAnsi="仿宋" w:eastAsia="仿宋" w:cs="仿宋_GB2312"/>
          <w:sz w:val="28"/>
          <w:szCs w:val="28"/>
          <w:highlight w:val="none"/>
          <w:lang w:val="zh-CN"/>
        </w:rPr>
        <w:t>进</w:t>
      </w:r>
      <w:r>
        <w:rPr>
          <w:rFonts w:hint="eastAsia" w:ascii="仿宋" w:hAnsi="仿宋" w:eastAsia="仿宋" w:cs="仿宋_GB2312"/>
          <w:sz w:val="28"/>
          <w:szCs w:val="28"/>
          <w:highlight w:val="none"/>
        </w:rPr>
        <w:t>行询价，</w:t>
      </w:r>
      <w:r>
        <w:rPr>
          <w:rFonts w:hint="eastAsia" w:ascii="仿宋" w:hAnsi="仿宋" w:eastAsia="仿宋" w:cs="仿宋_GB2312"/>
          <w:sz w:val="28"/>
          <w:szCs w:val="28"/>
          <w:highlight w:val="none"/>
          <w:lang w:val="zh-CN"/>
        </w:rPr>
        <w:t>欢迎符合资格条件</w:t>
      </w:r>
      <w:r>
        <w:rPr>
          <w:rFonts w:hint="eastAsia" w:ascii="仿宋" w:hAnsi="仿宋" w:eastAsia="仿宋" w:cs="仿宋_GB2312"/>
          <w:sz w:val="28"/>
          <w:szCs w:val="28"/>
          <w:highlight w:val="none"/>
        </w:rPr>
        <w:t>的报价单位参加。</w:t>
      </w:r>
    </w:p>
    <w:p>
      <w:pPr>
        <w:autoSpaceDE w:val="0"/>
        <w:autoSpaceDN w:val="0"/>
        <w:spacing w:line="520" w:lineRule="exact"/>
        <w:ind w:firstLine="560" w:firstLineChars="200"/>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一、资金计划：自筹资金</w:t>
      </w:r>
    </w:p>
    <w:p>
      <w:pPr>
        <w:autoSpaceDE w:val="0"/>
        <w:autoSpaceDN w:val="0"/>
        <w:spacing w:line="520" w:lineRule="exact"/>
        <w:ind w:firstLine="560" w:firstLineChars="200"/>
        <w:rPr>
          <w:rFonts w:hint="default" w:ascii="仿宋" w:hAnsi="仿宋" w:eastAsia="仿宋" w:cs="仿宋_GB2312"/>
          <w:sz w:val="28"/>
          <w:szCs w:val="28"/>
          <w:highlight w:val="none"/>
          <w:u w:val="single"/>
        </w:rPr>
      </w:pPr>
      <w:r>
        <w:rPr>
          <w:rFonts w:hint="eastAsia" w:ascii="仿宋" w:hAnsi="仿宋" w:eastAsia="仿宋" w:cs="仿宋_GB2312"/>
          <w:sz w:val="28"/>
          <w:szCs w:val="28"/>
          <w:highlight w:val="none"/>
        </w:rPr>
        <w:t>二</w:t>
      </w:r>
      <w:r>
        <w:rPr>
          <w:rFonts w:hint="eastAsia" w:ascii="仿宋" w:hAnsi="仿宋" w:eastAsia="仿宋" w:cs="仿宋_GB2312"/>
          <w:sz w:val="28"/>
          <w:szCs w:val="28"/>
          <w:highlight w:val="none"/>
          <w:lang w:val="zh-CN"/>
        </w:rPr>
        <w:t>、项目编号：</w:t>
      </w:r>
      <w:r>
        <w:rPr>
          <w:rFonts w:hint="eastAsia" w:ascii="仿宋" w:hAnsi="仿宋" w:eastAsia="仿宋" w:cs="仿宋_GB2312"/>
          <w:sz w:val="28"/>
          <w:szCs w:val="28"/>
          <w:highlight w:val="none"/>
          <w:lang w:val="en-US" w:eastAsia="zh-CN"/>
        </w:rPr>
        <w:t>XJ-20210901-1</w:t>
      </w:r>
    </w:p>
    <w:p>
      <w:pPr>
        <w:autoSpaceDE w:val="0"/>
        <w:autoSpaceDN w:val="0"/>
        <w:spacing w:line="520" w:lineRule="exact"/>
        <w:ind w:left="0" w:leftChars="0"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lang w:val="zh-CN"/>
        </w:rPr>
        <w:t>三</w:t>
      </w:r>
      <w:r>
        <w:rPr>
          <w:rFonts w:hint="eastAsia" w:ascii="仿宋" w:hAnsi="仿宋" w:eastAsia="仿宋" w:cs="仿宋_GB2312"/>
          <w:sz w:val="28"/>
          <w:szCs w:val="28"/>
          <w:highlight w:val="none"/>
        </w:rPr>
        <w:t>、项目名称：</w:t>
      </w:r>
      <w:r>
        <w:rPr>
          <w:rFonts w:hint="eastAsia" w:ascii="仿宋" w:hAnsi="仿宋" w:eastAsia="仿宋" w:cs="仿宋_GB2312"/>
          <w:sz w:val="28"/>
          <w:szCs w:val="28"/>
          <w:highlight w:val="none"/>
          <w:u w:val="single"/>
          <w:lang w:val="en-US" w:eastAsia="zh-CN"/>
        </w:rPr>
        <w:t>广州市净水有限公司</w:t>
      </w:r>
      <w:r>
        <w:rPr>
          <w:rFonts w:hint="eastAsia" w:ascii="仿宋" w:hAnsi="仿宋" w:eastAsia="仿宋" w:cs="仿宋_GB2312"/>
          <w:sz w:val="28"/>
          <w:szCs w:val="28"/>
          <w:highlight w:val="none"/>
          <w:u w:val="single"/>
        </w:rPr>
        <w:t>石井净水分公司2021年二期紫外消毒系统大修</w:t>
      </w:r>
    </w:p>
    <w:p>
      <w:pPr>
        <w:autoSpaceDE w:val="0"/>
        <w:autoSpaceDN w:val="0"/>
        <w:spacing w:line="520" w:lineRule="exact"/>
        <w:ind w:firstLine="560" w:firstLineChars="200"/>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四、最高限价：</w:t>
      </w:r>
      <w:r>
        <w:rPr>
          <w:rFonts w:hint="eastAsia" w:ascii="仿宋" w:hAnsi="仿宋" w:eastAsia="仿宋" w:cs="仿宋_GB2312"/>
          <w:sz w:val="28"/>
          <w:szCs w:val="28"/>
          <w:highlight w:val="none"/>
          <w:lang w:val="en-US" w:eastAsia="zh-CN"/>
        </w:rPr>
        <w:t>583429.21</w:t>
      </w:r>
      <w:r>
        <w:rPr>
          <w:rFonts w:hint="eastAsia" w:ascii="仿宋" w:hAnsi="仿宋" w:eastAsia="仿宋" w:cs="仿宋_GB2312"/>
          <w:sz w:val="28"/>
          <w:szCs w:val="28"/>
          <w:highlight w:val="none"/>
          <w:lang w:val="zh-CN"/>
        </w:rPr>
        <w:t>元人民币（其中税前总造价</w:t>
      </w:r>
      <w:r>
        <w:rPr>
          <w:rFonts w:hint="eastAsia" w:ascii="仿宋" w:hAnsi="仿宋" w:eastAsia="仿宋" w:cs="仿宋_GB2312"/>
          <w:sz w:val="28"/>
          <w:szCs w:val="28"/>
          <w:highlight w:val="none"/>
          <w:lang w:val="en-US" w:eastAsia="zh-CN"/>
        </w:rPr>
        <w:t>限价</w:t>
      </w:r>
      <w:r>
        <w:rPr>
          <w:rFonts w:hint="eastAsia" w:ascii="仿宋" w:hAnsi="仿宋" w:eastAsia="仿宋" w:cs="仿宋_GB2312"/>
          <w:sz w:val="28"/>
          <w:szCs w:val="28"/>
          <w:highlight w:val="none"/>
          <w:lang w:val="zh-CN"/>
        </w:rPr>
        <w:t>为</w:t>
      </w:r>
      <w:r>
        <w:rPr>
          <w:rFonts w:hint="eastAsia" w:ascii="仿宋" w:hAnsi="仿宋" w:eastAsia="仿宋" w:cs="仿宋_GB2312"/>
          <w:sz w:val="28"/>
          <w:szCs w:val="28"/>
          <w:highlight w:val="none"/>
          <w:lang w:val="en-US" w:eastAsia="zh-CN"/>
        </w:rPr>
        <w:t>535256.15</w:t>
      </w:r>
      <w:r>
        <w:rPr>
          <w:rFonts w:hint="eastAsia" w:ascii="仿宋" w:hAnsi="仿宋" w:eastAsia="仿宋" w:cs="仿宋_GB2312"/>
          <w:sz w:val="28"/>
          <w:szCs w:val="28"/>
          <w:highlight w:val="none"/>
          <w:lang w:val="zh-CN"/>
        </w:rPr>
        <w:t>元，税率9%，绿色施工安全防护措施费</w:t>
      </w:r>
      <w:r>
        <w:rPr>
          <w:rFonts w:hint="eastAsia" w:ascii="仿宋" w:hAnsi="仿宋" w:eastAsia="仿宋" w:cs="仿宋_GB2312"/>
          <w:sz w:val="28"/>
          <w:szCs w:val="28"/>
          <w:highlight w:val="none"/>
          <w:lang w:val="en-US" w:eastAsia="zh-CN"/>
        </w:rPr>
        <w:t>为7900.79元，</w:t>
      </w:r>
      <w:r>
        <w:rPr>
          <w:rFonts w:hint="eastAsia" w:ascii="仿宋" w:hAnsi="仿宋" w:eastAsia="仿宋" w:cs="仿宋_GB2312"/>
          <w:sz w:val="28"/>
          <w:szCs w:val="28"/>
          <w:highlight w:val="none"/>
          <w:lang w:val="zh-CN"/>
        </w:rPr>
        <w:t xml:space="preserve">绿色施工安全防护措施费为非竞争性费用，在报价时须按询价文件规定的金额填写，不得参与竞争，否则按无效报价处理） </w:t>
      </w:r>
    </w:p>
    <w:p>
      <w:pPr>
        <w:autoSpaceDE w:val="0"/>
        <w:autoSpaceDN w:val="0"/>
        <w:spacing w:line="52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五</w:t>
      </w: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项目内容及需求：</w:t>
      </w:r>
    </w:p>
    <w:p>
      <w:pPr>
        <w:autoSpaceDE w:val="0"/>
        <w:autoSpaceDN w:val="0"/>
        <w:spacing w:line="5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石井净分公司二期安力斯紫外线消毒设备设计处理污水量是15万吨每天，两条渠道19个模块304根灯管。根据紫外消毒系统年度维护要求，本年度对二期两个廊道紫外消毒系统进行大修，主要更换灯管、保养气动模块、清洁石英套管。</w:t>
      </w:r>
    </w:p>
    <w:p>
      <w:pPr>
        <w:spacing w:line="520" w:lineRule="exact"/>
        <w:ind w:firstLine="630" w:firstLineChars="225"/>
        <w:rPr>
          <w:rFonts w:ascii="华文仿宋" w:hAnsi="华文仿宋" w:eastAsia="华文仿宋"/>
          <w:b/>
          <w:bCs/>
          <w:color w:val="000000"/>
          <w:sz w:val="32"/>
          <w:szCs w:val="32"/>
          <w:highlight w:val="none"/>
        </w:rPr>
      </w:pPr>
      <w:r>
        <w:rPr>
          <w:rFonts w:hint="eastAsia" w:ascii="仿宋" w:hAnsi="仿宋" w:eastAsia="仿宋" w:cs="仿宋_GB2312"/>
          <w:color w:val="000000"/>
          <w:sz w:val="28"/>
          <w:szCs w:val="28"/>
          <w:highlight w:val="none"/>
        </w:rPr>
        <w:t>大修保养需更换的配件清单如下：</w:t>
      </w:r>
    </w:p>
    <w:tbl>
      <w:tblPr>
        <w:tblStyle w:val="26"/>
        <w:tblpPr w:leftFromText="180" w:rightFromText="180" w:vertAnchor="text" w:tblpXSpec="center" w:tblpY="1"/>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41"/>
        <w:gridCol w:w="5918"/>
        <w:gridCol w:w="80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序号</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名称</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参考型号</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单位</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ascii="仿宋" w:hAnsi="仿宋" w:eastAsia="仿宋"/>
                <w:color w:val="000000"/>
                <w:sz w:val="24"/>
                <w:highlight w:val="none"/>
              </w:rPr>
              <w:t>1</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N</w:t>
            </w:r>
            <w:r>
              <w:rPr>
                <w:rFonts w:ascii="仿宋" w:hAnsi="仿宋" w:eastAsia="仿宋"/>
                <w:color w:val="000000"/>
                <w:sz w:val="24"/>
                <w:highlight w:val="none"/>
              </w:rPr>
              <w:t>N</w:t>
            </w:r>
            <w:r>
              <w:rPr>
                <w:rFonts w:hint="eastAsia" w:ascii="仿宋" w:hAnsi="仿宋" w:eastAsia="仿宋"/>
                <w:color w:val="000000"/>
                <w:sz w:val="24"/>
                <w:highlight w:val="none"/>
              </w:rPr>
              <w:t>I</w:t>
            </w:r>
            <w:r>
              <w:rPr>
                <w:rFonts w:ascii="仿宋" w:hAnsi="仿宋" w:eastAsia="仿宋"/>
                <w:color w:val="000000"/>
                <w:sz w:val="24"/>
                <w:highlight w:val="none"/>
              </w:rPr>
              <w:t>300/147XL</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2</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石英套管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Q</w:t>
            </w:r>
            <w:r>
              <w:rPr>
                <w:rFonts w:ascii="仿宋" w:hAnsi="仿宋" w:eastAsia="仿宋"/>
                <w:color w:val="000000"/>
                <w:sz w:val="24"/>
                <w:highlight w:val="none"/>
              </w:rPr>
              <w:t>Z281640</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镇流器</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O</w:t>
            </w:r>
            <w:r>
              <w:rPr>
                <w:rFonts w:ascii="仿宋" w:hAnsi="仿宋" w:eastAsia="仿宋"/>
                <w:color w:val="000000"/>
                <w:sz w:val="24"/>
                <w:highlight w:val="none"/>
              </w:rPr>
              <w:t>NYX-DIM-AH</w:t>
            </w:r>
            <w:r>
              <w:rPr>
                <w:rFonts w:hint="eastAsia" w:ascii="仿宋" w:hAnsi="仿宋" w:eastAsia="仿宋"/>
                <w:color w:val="000000"/>
                <w:sz w:val="24"/>
                <w:highlight w:val="none"/>
                <w:lang w:val="en-US" w:eastAsia="zh-CN"/>
              </w:rPr>
              <w:t>O</w:t>
            </w:r>
            <w:bookmarkStart w:id="27" w:name="_GoBack"/>
            <w:bookmarkEnd w:id="27"/>
            <w:r>
              <w:rPr>
                <w:rFonts w:ascii="仿宋" w:hAnsi="仿宋" w:eastAsia="仿宋"/>
                <w:color w:val="000000"/>
                <w:sz w:val="24"/>
                <w:highlight w:val="none"/>
              </w:rPr>
              <w:t>-1300UV</w:t>
            </w:r>
            <w:r>
              <w:rPr>
                <w:rFonts w:hint="eastAsia" w:ascii="仿宋" w:hAnsi="仿宋" w:eastAsia="仿宋"/>
                <w:color w:val="000000"/>
                <w:sz w:val="28"/>
                <w:szCs w:val="28"/>
                <w:highlight w:val="none"/>
              </w:rPr>
              <w:t>或与原系统相匹配且满足技术要求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个</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紫外灯管其中100支为备用件</w:t>
            </w:r>
          </w:p>
        </w:tc>
      </w:tr>
    </w:tbl>
    <w:p>
      <w:pPr>
        <w:spacing w:line="52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zh-CN"/>
        </w:rPr>
        <w:t>六</w:t>
      </w:r>
      <w:r>
        <w:rPr>
          <w:rFonts w:hint="eastAsia" w:ascii="仿宋" w:hAnsi="仿宋" w:eastAsia="仿宋" w:cs="仿宋_GB2312"/>
          <w:color w:val="000000"/>
          <w:sz w:val="28"/>
          <w:szCs w:val="28"/>
          <w:highlight w:val="none"/>
        </w:rPr>
        <w:t>、报价单位资格要求：</w:t>
      </w:r>
    </w:p>
    <w:p>
      <w:pPr>
        <w:spacing w:line="52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1.报价单位须是中华人民共和国境内的法人或者其他组织，具有独立法人资格，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spacing w:line="520" w:lineRule="exact"/>
        <w:ind w:firstLine="560" w:firstLineChars="200"/>
        <w:rPr>
          <w:rFonts w:hint="eastAsia" w:eastAsia="仿宋"/>
          <w:highlight w:val="none"/>
          <w:u w:val="single"/>
          <w:lang w:val="en-US" w:eastAsia="zh-CN"/>
        </w:rPr>
      </w:pP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.业绩要求：2018年1月1日至今</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最少</w:t>
      </w:r>
      <w:r>
        <w:rPr>
          <w:rFonts w:hint="eastAsia" w:ascii="仿宋" w:hAnsi="仿宋" w:eastAsia="仿宋" w:cs="仿宋"/>
          <w:color w:val="000000"/>
          <w:sz w:val="28"/>
          <w:szCs w:val="28"/>
          <w:highlight w:val="none"/>
          <w:u w:val="single"/>
        </w:rPr>
        <w:t>具有</w:t>
      </w:r>
      <w:r>
        <w:rPr>
          <w:rFonts w:hint="eastAsia" w:ascii="仿宋" w:hAnsi="仿宋" w:eastAsia="仿宋" w:cs="仿宋"/>
          <w:color w:val="000000"/>
          <w:sz w:val="28"/>
          <w:szCs w:val="28"/>
          <w:highlight w:val="none"/>
          <w:u w:val="single"/>
          <w:lang w:val="en-US" w:eastAsia="zh-CN"/>
        </w:rPr>
        <w:t>一项合同金额30万以上的紫外线消毒系统维修或供货业绩</w:t>
      </w:r>
      <w:r>
        <w:rPr>
          <w:rFonts w:hint="eastAsia" w:ascii="仿宋" w:hAnsi="仿宋" w:eastAsia="仿宋" w:cs="仿宋_GB2312"/>
          <w:color w:val="000000" w:themeColor="text1"/>
          <w:sz w:val="28"/>
          <w:szCs w:val="28"/>
          <w:highlight w:val="none"/>
          <w:u w:val="single"/>
          <w14:textFill>
            <w14:solidFill>
              <w14:schemeClr w14:val="tx1"/>
            </w14:solidFill>
          </w14:textFill>
        </w:rPr>
        <w:t>（提供合同复印件证明，包括但不限于项目名称、金额及实施内容、合同双方签字盖章、签订日期，并加盖单位公章）</w:t>
      </w:r>
      <w:r>
        <w:rPr>
          <w:rFonts w:hint="eastAsia" w:ascii="仿宋" w:hAnsi="仿宋" w:eastAsia="仿宋" w:cs="仿宋"/>
          <w:color w:val="000000"/>
          <w:sz w:val="28"/>
          <w:szCs w:val="28"/>
          <w:highlight w:val="none"/>
          <w:u w:val="single"/>
        </w:rPr>
        <w:t>。</w:t>
      </w:r>
    </w:p>
    <w:p>
      <w:pPr>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报价人应取得</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紫外线</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灯管</w:t>
      </w:r>
      <w:r>
        <w:rPr>
          <w:rFonts w:hint="eastAsia" w:ascii="仿宋" w:hAnsi="仿宋" w:eastAsia="仿宋" w:cs="仿宋_GB2312"/>
          <w:color w:val="000000" w:themeColor="text1"/>
          <w:sz w:val="28"/>
          <w:szCs w:val="28"/>
          <w:highlight w:val="none"/>
          <w:u w:val="single"/>
          <w14:textFill>
            <w14:solidFill>
              <w14:schemeClr w14:val="tx1"/>
            </w14:solidFill>
          </w14:textFill>
        </w:rPr>
        <w:t>制造商针对本项目的授权函</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14:textFill>
            <w14:solidFill>
              <w14:schemeClr w14:val="tx1"/>
            </w14:solidFill>
          </w14:textFill>
        </w:rPr>
        <w:t>制造商盖公章确认</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(制造商除外);</w:t>
      </w:r>
      <w:r>
        <w:rPr>
          <w:rFonts w:hint="eastAsia" w:ascii="仿宋" w:hAnsi="仿宋" w:eastAsia="仿宋" w:cs="仿宋_GB2312"/>
          <w:color w:val="000000" w:themeColor="text1"/>
          <w:sz w:val="28"/>
          <w:szCs w:val="28"/>
          <w:highlight w:val="none"/>
          <w:u w:val="single"/>
          <w14:textFill>
            <w14:solidFill>
              <w14:schemeClr w14:val="tx1"/>
            </w14:solidFill>
          </w14:textFill>
        </w:rPr>
        <w:t>除制造商以外其他报价人应当书面承诺所提供报价货物/设备均为制造商全新原装产品</w:t>
      </w:r>
      <w:r>
        <w:rPr>
          <w:rFonts w:hint="eastAsia" w:ascii="仿宋" w:hAnsi="仿宋" w:eastAsia="仿宋" w:cs="仿宋"/>
          <w:color w:val="000000"/>
          <w:sz w:val="28"/>
          <w:szCs w:val="28"/>
          <w:highlight w:val="none"/>
          <w:u w:val="single"/>
        </w:rPr>
        <w:t>。</w:t>
      </w:r>
    </w:p>
    <w:p>
      <w:pPr>
        <w:pStyle w:val="25"/>
        <w:shd w:val="clear"/>
        <w:spacing w:line="520" w:lineRule="exact"/>
        <w:ind w:firstLine="0" w:firstLineChars="0"/>
        <w:rPr>
          <w:rFonts w:ascii="仿宋" w:hAnsi="仿宋" w:eastAsia="仿宋" w:cs="仿宋"/>
          <w:color w:val="000000"/>
          <w:sz w:val="28"/>
          <w:szCs w:val="28"/>
          <w:highlight w:val="none"/>
        </w:rPr>
      </w:pPr>
      <w:r>
        <w:rPr>
          <w:rFonts w:hint="eastAsia" w:ascii="仿宋" w:hAnsi="仿宋" w:eastAsia="仿宋" w:cs="仿宋"/>
          <w:color w:val="auto"/>
          <w:sz w:val="28"/>
          <w:szCs w:val="28"/>
          <w:highlight w:val="none"/>
          <w:u w:val="single"/>
          <w:lang w:val="en-US" w:eastAsia="zh-CN"/>
        </w:rPr>
        <w:t>（注：报价人不得存在与本询价项目其他报价人代理同一品牌的设备报价，否则作响应文件无效处理）</w:t>
      </w:r>
    </w:p>
    <w:p>
      <w:pPr>
        <w:autoSpaceDE w:val="0"/>
        <w:autoSpaceDN w:val="0"/>
        <w:spacing w:line="52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rPr>
        <w:t>七</w:t>
      </w:r>
      <w:r>
        <w:rPr>
          <w:rFonts w:hint="eastAsia" w:ascii="仿宋" w:hAnsi="仿宋" w:eastAsia="仿宋" w:cs="仿宋_GB2312"/>
          <w:sz w:val="28"/>
          <w:szCs w:val="28"/>
          <w:highlight w:val="none"/>
          <w:lang w:val="zh-CN"/>
        </w:rPr>
        <w:t>、现场踏勘(答疑会)时间、地点（也可由报价人自行踏勘现场）：</w:t>
      </w:r>
      <w:r>
        <w:rPr>
          <w:rFonts w:hint="eastAsia" w:ascii="仿宋" w:hAnsi="仿宋" w:eastAsia="仿宋" w:cs="仿宋_GB2312"/>
          <w:sz w:val="28"/>
          <w:szCs w:val="28"/>
          <w:highlight w:val="none"/>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6020" w:firstLineChars="2150"/>
        <w:rPr>
          <w:rFonts w:hint="eastAsia" w:ascii="仿宋" w:hAnsi="仿宋" w:eastAsia="仿宋" w:cs="仿宋"/>
          <w:sz w:val="28"/>
          <w:szCs w:val="28"/>
        </w:rPr>
      </w:pPr>
      <w:r>
        <w:rPr>
          <w:rFonts w:hint="eastAsia" w:ascii="仿宋" w:hAnsi="仿宋" w:eastAsia="仿宋" w:cs="仿宋"/>
          <w:sz w:val="28"/>
          <w:szCs w:val="28"/>
        </w:rPr>
        <w:t>广州市净水有限公司</w:t>
      </w:r>
    </w:p>
    <w:p>
      <w:pPr>
        <w:ind w:firstLine="5460" w:firstLineChars="1950"/>
        <w:jc w:val="left"/>
        <w:rPr>
          <w:rFonts w:ascii="仿宋" w:hAnsi="仿宋" w:eastAsia="仿宋" w:cs="仿宋_GB2312"/>
          <w:sz w:val="28"/>
          <w:szCs w:val="28"/>
          <w:highlight w:val="none"/>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日</w:t>
      </w:r>
    </w:p>
    <w:p>
      <w:pPr>
        <w:spacing w:line="520" w:lineRule="exact"/>
        <w:rPr>
          <w:rFonts w:ascii="仿宋_GB2312" w:hAnsi="仿宋_GB2312" w:eastAsia="仿宋_GB2312" w:cs="仿宋_GB2312"/>
          <w:sz w:val="28"/>
          <w:szCs w:val="28"/>
          <w:highlight w:val="none"/>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both"/>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 xml:space="preserve">第二部分 </w:t>
      </w:r>
      <w:r>
        <w:rPr>
          <w:rFonts w:hint="eastAsia" w:ascii="仿宋" w:hAnsi="仿宋" w:eastAsia="仿宋" w:cs="仿宋_GB2312"/>
          <w:b/>
          <w:sz w:val="28"/>
          <w:szCs w:val="28"/>
          <w:highlight w:val="none"/>
        </w:rPr>
        <w:t xml:space="preserve"> </w:t>
      </w:r>
      <w:r>
        <w:rPr>
          <w:rFonts w:hint="eastAsia" w:ascii="仿宋" w:hAnsi="仿宋" w:eastAsia="仿宋" w:cs="仿宋_GB2312"/>
          <w:b/>
          <w:sz w:val="28"/>
          <w:szCs w:val="28"/>
          <w:highlight w:val="none"/>
          <w:lang w:val="zh-CN"/>
        </w:rPr>
        <w:t>项目内容</w:t>
      </w:r>
    </w:p>
    <w:p>
      <w:pPr>
        <w:pStyle w:val="14"/>
        <w:adjustRightInd w:val="0"/>
        <w:snapToGrid w:val="0"/>
        <w:spacing w:line="300" w:lineRule="auto"/>
        <w:rPr>
          <w:rFonts w:ascii="仿宋" w:hAnsi="仿宋" w:eastAsia="仿宋" w:cs="仿宋_GB2312"/>
          <w:b/>
          <w:sz w:val="28"/>
          <w:szCs w:val="28"/>
          <w:highlight w:val="none"/>
          <w:lang w:val="zh-CN"/>
        </w:rPr>
      </w:pPr>
    </w:p>
    <w:p>
      <w:pPr>
        <w:pStyle w:val="14"/>
        <w:keepNext w:val="0"/>
        <w:keepLines w:val="0"/>
        <w:pageBreakBefore w:val="0"/>
        <w:numPr>
          <w:ilvl w:val="0"/>
          <w:numId w:val="1"/>
        </w:numPr>
        <w:kinsoku/>
        <w:wordWrap/>
        <w:overflowPunct/>
        <w:topLinePunct w:val="0"/>
        <w:bidi w:val="0"/>
        <w:adjustRightInd w:val="0"/>
        <w:snapToGrid w:val="0"/>
        <w:spacing w:line="520" w:lineRule="exact"/>
        <w:textAlignment w:val="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pageBreakBefore w:val="0"/>
        <w:kinsoku/>
        <w:wordWrap/>
        <w:overflowPunct/>
        <w:topLinePunct w:val="0"/>
        <w:bidi w:val="0"/>
        <w:spacing w:line="520" w:lineRule="exact"/>
        <w:ind w:firstLine="630" w:firstLineChars="22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因紫外消毒系灯管使用12000小时后灯管及配件会出现不同程度的老化而影响处理效果，为做好系统大修计划并且达到《城镇污水处理厂污染物排放标准》一级A标准及《地表水环境质量标准》地表V类水标准消毒要求，计划于2021年内对紫外消毒系统进行全面检查、大修，确保紫外消毒设备完好正常工作。大修所需约两周。</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二、紫外消毒系统概述及</w:t>
      </w:r>
      <w:r>
        <w:rPr>
          <w:rFonts w:ascii="仿宋" w:hAnsi="仿宋" w:eastAsia="仿宋"/>
          <w:b/>
          <w:sz w:val="28"/>
          <w:szCs w:val="28"/>
          <w:highlight w:val="none"/>
        </w:rPr>
        <w:t>技术要求</w:t>
      </w:r>
      <w:r>
        <w:rPr>
          <w:rFonts w:hint="eastAsia" w:ascii="仿宋" w:hAnsi="仿宋" w:eastAsia="仿宋"/>
          <w:b/>
          <w:sz w:val="28"/>
          <w:szCs w:val="28"/>
          <w:highlight w:val="none"/>
        </w:rPr>
        <w:t>：</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系统型号：Onyx-WTHI</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灯管型号：NNI300</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灯管参数：</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1.杀菌紫外灯管是一种低压高亮度汞齐灯管，单只灯管的最大功率可达320W。</w:t>
      </w:r>
    </w:p>
    <w:p>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2.灯管寿命： 12000-20000小时</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镇流器型号：</w:t>
      </w:r>
      <w:r>
        <w:rPr>
          <w:rFonts w:hint="eastAsia" w:ascii="仿宋" w:hAnsi="仿宋" w:eastAsia="仿宋" w:cs="仿宋"/>
          <w:kern w:val="0"/>
          <w:sz w:val="28"/>
          <w:szCs w:val="28"/>
          <w:highlight w:val="none"/>
        </w:rPr>
        <w:t>ONYX-DIM-AHO-1300UV</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镇流器参数：</w:t>
      </w:r>
      <w:r>
        <w:rPr>
          <w:rFonts w:hint="eastAsia" w:ascii="仿宋" w:hAnsi="仿宋" w:eastAsia="仿宋" w:cs="仿宋"/>
          <w:sz w:val="28"/>
          <w:szCs w:val="28"/>
          <w:highlight w:val="none"/>
        </w:rPr>
        <w:t>镇流器电压220V功率300W</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三</w:t>
      </w:r>
      <w:r>
        <w:rPr>
          <w:rFonts w:ascii="仿宋" w:hAnsi="仿宋" w:eastAsia="仿宋"/>
          <w:b/>
          <w:sz w:val="28"/>
          <w:szCs w:val="28"/>
          <w:highlight w:val="none"/>
        </w:rPr>
        <w:t>、</w:t>
      </w:r>
      <w:r>
        <w:rPr>
          <w:rFonts w:hint="eastAsia" w:ascii="仿宋" w:hAnsi="仿宋" w:eastAsia="仿宋"/>
          <w:b/>
          <w:sz w:val="28"/>
          <w:szCs w:val="28"/>
          <w:highlight w:val="none"/>
        </w:rPr>
        <w:t>紫外消毒系统总</w:t>
      </w:r>
      <w:r>
        <w:rPr>
          <w:rFonts w:ascii="仿宋" w:hAnsi="仿宋" w:eastAsia="仿宋"/>
          <w:b/>
          <w:sz w:val="28"/>
          <w:szCs w:val="28"/>
          <w:highlight w:val="none"/>
        </w:rPr>
        <w:t>体</w:t>
      </w:r>
      <w:r>
        <w:rPr>
          <w:rFonts w:hint="eastAsia" w:ascii="仿宋" w:hAnsi="仿宋" w:eastAsia="仿宋"/>
          <w:b/>
          <w:sz w:val="28"/>
          <w:szCs w:val="28"/>
          <w:highlight w:val="none"/>
        </w:rPr>
        <w:t>效</w:t>
      </w:r>
      <w:r>
        <w:rPr>
          <w:rFonts w:ascii="仿宋" w:hAnsi="仿宋" w:eastAsia="仿宋"/>
          <w:b/>
          <w:sz w:val="28"/>
          <w:szCs w:val="28"/>
          <w:highlight w:val="none"/>
        </w:rPr>
        <w:t>果要求</w:t>
      </w:r>
      <w:r>
        <w:rPr>
          <w:rFonts w:hint="eastAsia" w:ascii="仿宋" w:hAnsi="仿宋" w:eastAsia="仿宋"/>
          <w:b/>
          <w:sz w:val="28"/>
          <w:szCs w:val="28"/>
          <w:highlight w:val="none"/>
        </w:rPr>
        <w:t>:</w:t>
      </w:r>
    </w:p>
    <w:p>
      <w:pPr>
        <w:keepNext w:val="0"/>
        <w:keepLines w:val="0"/>
        <w:pageBreakBefore w:val="0"/>
        <w:widowControl/>
        <w:kinsoku/>
        <w:wordWrap/>
        <w:overflowPunct/>
        <w:topLinePunct w:val="0"/>
        <w:bidi w:val="0"/>
        <w:snapToGrid w:val="0"/>
        <w:spacing w:line="52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现正在使用的紫外消毒系统为</w:t>
      </w:r>
      <w:r>
        <w:rPr>
          <w:rFonts w:ascii="仿宋" w:hAnsi="仿宋" w:eastAsia="仿宋"/>
          <w:sz w:val="28"/>
          <w:szCs w:val="28"/>
          <w:highlight w:val="none"/>
        </w:rPr>
        <w:t>Onyx-WTHI</w:t>
      </w:r>
      <w:r>
        <w:rPr>
          <w:rFonts w:hint="eastAsia" w:ascii="仿宋" w:hAnsi="仿宋" w:eastAsia="仿宋"/>
          <w:sz w:val="28"/>
          <w:szCs w:val="28"/>
          <w:highlight w:val="none"/>
        </w:rPr>
        <w:t>，本次拟采购的所有灯管需与现有设备能够正常匹配使用，且使用后能够满足本分公司水处理工艺要求，保证出水粪大肠杆菌指标达标。</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四、紫外灯管:</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（1）紫外灯管质保寿命为≥12000小时，低压高强灯管在新灯管运行100小时磨合期后254nm紫外能量输出功率不得低于110W，在254nm波长处的综合电光转化效率（包括镇流器及其他附属电器设备耗电）不小于38%。</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（2）紫外灯管内的汞合金为固态，灯管为产生零臭氧类灯管。</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（3）灯管灯丝采用防震设计。</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（4）灯管必须由可变功输出电子镇流器操作控制，灯管紫外能输出应在50-100%间可调。</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（5）灯管布置要求灯管排列方向与水流方向一致呈水平排列，且保证所有灯管互相平行和间距一致，灯管轴向与水流方向垂直的布局不予采用。</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（6）提供完整售后服务方案并承诺在灯管安装运行前12000小时内灯管故障免费提供上门更换。</w:t>
      </w:r>
    </w:p>
    <w:p>
      <w:pPr>
        <w:pStyle w:val="11"/>
        <w:shd w:val="clear"/>
        <w:tabs>
          <w:tab w:val="left" w:pos="720"/>
        </w:tabs>
        <w:adjustRightInd w:val="0"/>
        <w:snapToGrid w:val="0"/>
        <w:spacing w:line="520" w:lineRule="exact"/>
        <w:ind w:firstLine="560" w:firstLineChars="200"/>
        <w:rPr>
          <w:rFonts w:hint="eastAsia" w:ascii="仿宋" w:hAnsi="仿宋" w:eastAsia="仿宋" w:cs="仿宋"/>
          <w:color w:val="000000"/>
          <w:sz w:val="28"/>
          <w:szCs w:val="28"/>
          <w:highlight w:val="none"/>
          <w:u w:val="none"/>
          <w:lang w:eastAsia="zh-CN"/>
        </w:rPr>
      </w:pPr>
      <w:r>
        <w:rPr>
          <w:rFonts w:hint="eastAsia" w:ascii="仿宋" w:hAnsi="仿宋" w:eastAsia="仿宋"/>
          <w:sz w:val="28"/>
          <w:szCs w:val="28"/>
          <w:highlight w:val="none"/>
        </w:rPr>
        <w:t>（7）</w:t>
      </w:r>
      <w:r>
        <w:rPr>
          <w:rFonts w:hint="eastAsia" w:ascii="仿宋" w:hAnsi="仿宋" w:eastAsia="仿宋" w:cs="仿宋"/>
          <w:color w:val="000000"/>
          <w:sz w:val="28"/>
          <w:szCs w:val="28"/>
          <w:highlight w:val="none"/>
          <w:u w:val="none"/>
        </w:rPr>
        <w:t>所投灯管产品需提供紫外线灯管老化系数（灯管功率需</w:t>
      </w:r>
      <w:r>
        <w:rPr>
          <w:rFonts w:hint="eastAsia" w:ascii="仿宋" w:hAnsi="仿宋" w:eastAsia="仿宋" w:cs="仿宋"/>
          <w:color w:val="000000"/>
          <w:sz w:val="28"/>
          <w:szCs w:val="28"/>
          <w:highlight w:val="none"/>
          <w:u w:val="none"/>
          <w:lang w:val="en-US" w:eastAsia="zh-CN"/>
        </w:rPr>
        <w:t>3</w:t>
      </w:r>
      <w:r>
        <w:rPr>
          <w:rFonts w:ascii="仿宋" w:hAnsi="仿宋" w:eastAsia="仿宋" w:cs="仿宋"/>
          <w:color w:val="000000"/>
          <w:sz w:val="28"/>
          <w:szCs w:val="28"/>
          <w:highlight w:val="none"/>
          <w:u w:val="none"/>
        </w:rPr>
        <w:t>00W</w:t>
      </w:r>
      <w:r>
        <w:rPr>
          <w:rFonts w:hint="eastAsia" w:ascii="仿宋" w:hAnsi="仿宋" w:eastAsia="仿宋" w:cs="仿宋"/>
          <w:color w:val="000000"/>
          <w:sz w:val="28"/>
          <w:szCs w:val="28"/>
          <w:highlight w:val="none"/>
          <w:u w:val="none"/>
        </w:rPr>
        <w:t>）CMA认证</w:t>
      </w:r>
      <w:r>
        <w:rPr>
          <w:rFonts w:hint="eastAsia" w:ascii="仿宋" w:hAnsi="仿宋" w:eastAsia="仿宋" w:cs="仿宋"/>
          <w:color w:val="000000"/>
          <w:sz w:val="28"/>
          <w:szCs w:val="28"/>
          <w:highlight w:val="none"/>
          <w:u w:val="none"/>
          <w:lang w:val="en-US" w:eastAsia="zh-CN"/>
        </w:rPr>
        <w:t>的</w:t>
      </w:r>
      <w:r>
        <w:rPr>
          <w:rFonts w:hint="eastAsia" w:ascii="仿宋" w:hAnsi="仿宋" w:eastAsia="仿宋" w:cs="仿宋"/>
          <w:color w:val="000000"/>
          <w:sz w:val="28"/>
          <w:szCs w:val="28"/>
          <w:highlight w:val="none"/>
          <w:u w:val="none"/>
        </w:rPr>
        <w:t>第三方独立检测报告证明文件。紫外线灯管老化系数的要求：灯管点燃100</w:t>
      </w:r>
      <w:r>
        <w:rPr>
          <w:rFonts w:hint="eastAsia" w:ascii="仿宋" w:hAnsi="仿宋" w:eastAsia="仿宋" w:cs="仿宋"/>
          <w:color w:val="000000"/>
          <w:sz w:val="28"/>
          <w:szCs w:val="28"/>
          <w:highlight w:val="none"/>
          <w:u w:val="none"/>
          <w:lang w:val="en-US" w:eastAsia="zh-CN"/>
        </w:rPr>
        <w:t>小时</w:t>
      </w:r>
      <w:r>
        <w:rPr>
          <w:rFonts w:hint="eastAsia" w:ascii="仿宋" w:hAnsi="仿宋" w:eastAsia="仿宋" w:cs="仿宋"/>
          <w:color w:val="000000"/>
          <w:sz w:val="28"/>
          <w:szCs w:val="28"/>
          <w:highlight w:val="none"/>
          <w:u w:val="none"/>
        </w:rPr>
        <w:t>，其紫外线辐射照度应≥</w:t>
      </w:r>
      <w:r>
        <w:rPr>
          <w:rFonts w:hint="eastAsia" w:ascii="仿宋" w:hAnsi="仿宋" w:eastAsia="仿宋" w:cs="仿宋"/>
          <w:color w:val="000000"/>
          <w:sz w:val="28"/>
          <w:szCs w:val="28"/>
          <w:highlight w:val="none"/>
          <w:u w:val="none"/>
          <w:lang w:val="en-US" w:eastAsia="zh-CN"/>
        </w:rPr>
        <w:t>900</w:t>
      </w:r>
      <w:r>
        <w:rPr>
          <w:rFonts w:hint="eastAsia" w:ascii="仿宋" w:hAnsi="仿宋" w:eastAsia="仿宋" w:cs="仿宋"/>
          <w:color w:val="000000"/>
          <w:sz w:val="28"/>
          <w:szCs w:val="28"/>
          <w:highlight w:val="none"/>
          <w:u w:val="none"/>
        </w:rPr>
        <w:t>μW/ cm2，紫外辐射效率/光电转化效率应≥</w:t>
      </w:r>
      <w:r>
        <w:rPr>
          <w:rFonts w:hint="eastAsia" w:ascii="仿宋" w:hAnsi="仿宋" w:eastAsia="仿宋" w:cs="仿宋"/>
          <w:color w:val="000000"/>
          <w:sz w:val="28"/>
          <w:szCs w:val="28"/>
          <w:highlight w:val="none"/>
          <w:u w:val="none"/>
          <w:lang w:val="en-US" w:eastAsia="zh-CN"/>
        </w:rPr>
        <w:t>38</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加盖单位公章</w:t>
      </w:r>
      <w:r>
        <w:rPr>
          <w:rFonts w:hint="eastAsia" w:ascii="仿宋" w:hAnsi="仿宋" w:eastAsia="仿宋" w:cs="仿宋"/>
          <w:color w:val="000000"/>
          <w:sz w:val="28"/>
          <w:szCs w:val="28"/>
          <w:highlight w:val="none"/>
          <w:u w:val="none"/>
          <w:lang w:eastAsia="zh-CN"/>
        </w:rPr>
        <w:t>）</w:t>
      </w:r>
    </w:p>
    <w:p>
      <w:pPr>
        <w:pStyle w:val="11"/>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hint="eastAsia" w:ascii="仿宋" w:hAnsi="仿宋" w:eastAsia="仿宋"/>
          <w:sz w:val="28"/>
          <w:szCs w:val="28"/>
          <w:highlight w:val="none"/>
          <w:u w:val="single"/>
        </w:rPr>
      </w:pPr>
      <w:r>
        <w:rPr>
          <w:rFonts w:hint="eastAsia" w:ascii="仿宋" w:hAnsi="仿宋" w:eastAsia="仿宋" w:cs="仿宋"/>
          <w:color w:val="000000"/>
          <w:sz w:val="28"/>
          <w:szCs w:val="28"/>
          <w:u w:val="none"/>
        </w:rPr>
        <w:t>所投灯管产品需提供紫外灯管水温特性第三方测试报告（灯管功率需大于</w:t>
      </w:r>
      <w:r>
        <w:rPr>
          <w:rFonts w:hint="eastAsia" w:ascii="仿宋" w:hAnsi="仿宋" w:eastAsia="仿宋" w:cs="仿宋"/>
          <w:color w:val="000000"/>
          <w:sz w:val="28"/>
          <w:szCs w:val="28"/>
          <w:u w:val="none"/>
          <w:lang w:val="en-US" w:eastAsia="zh-CN"/>
        </w:rPr>
        <w:t>3</w:t>
      </w:r>
      <w:r>
        <w:rPr>
          <w:rFonts w:ascii="仿宋" w:hAnsi="仿宋" w:eastAsia="仿宋" w:cs="仿宋"/>
          <w:color w:val="000000"/>
          <w:sz w:val="28"/>
          <w:szCs w:val="28"/>
          <w:u w:val="none"/>
        </w:rPr>
        <w:t>00W</w:t>
      </w:r>
      <w:r>
        <w:rPr>
          <w:rFonts w:hint="eastAsia" w:ascii="仿宋" w:hAnsi="仿宋" w:eastAsia="仿宋" w:cs="仿宋"/>
          <w:color w:val="000000"/>
          <w:sz w:val="28"/>
          <w:szCs w:val="28"/>
          <w:u w:val="none"/>
        </w:rPr>
        <w:t>）</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加盖单位公章</w:t>
      </w:r>
      <w:r>
        <w:rPr>
          <w:rFonts w:hint="eastAsia" w:ascii="仿宋" w:hAnsi="仿宋" w:eastAsia="仿宋" w:cs="仿宋"/>
          <w:color w:val="000000"/>
          <w:sz w:val="28"/>
          <w:szCs w:val="28"/>
          <w:highlight w:val="none"/>
          <w:u w:val="none"/>
          <w:lang w:eastAsia="zh-CN"/>
        </w:rPr>
        <w:t>）</w:t>
      </w:r>
    </w:p>
    <w:p>
      <w:pPr>
        <w:keepNext w:val="0"/>
        <w:keepLines w:val="0"/>
        <w:pageBreakBefore w:val="0"/>
        <w:kinsoku/>
        <w:wordWrap/>
        <w:overflowPunct/>
        <w:topLinePunct w:val="0"/>
        <w:bidi w:val="0"/>
        <w:spacing w:line="520" w:lineRule="exact"/>
        <w:textAlignment w:val="auto"/>
        <w:rPr>
          <w:rFonts w:ascii="华文仿宋" w:hAnsi="华文仿宋" w:eastAsia="华文仿宋"/>
          <w:b/>
          <w:bCs/>
          <w:sz w:val="28"/>
          <w:szCs w:val="28"/>
          <w:highlight w:val="none"/>
        </w:rPr>
      </w:pPr>
      <w:r>
        <w:rPr>
          <w:rFonts w:hint="eastAsia" w:ascii="华文仿宋" w:hAnsi="华文仿宋" w:eastAsia="华文仿宋"/>
          <w:b/>
          <w:bCs/>
          <w:sz w:val="28"/>
          <w:szCs w:val="28"/>
          <w:highlight w:val="none"/>
        </w:rPr>
        <w:t>设备清单</w:t>
      </w:r>
    </w:p>
    <w:tbl>
      <w:tblPr>
        <w:tblStyle w:val="26"/>
        <w:tblpPr w:leftFromText="180" w:rightFromText="180" w:vertAnchor="text" w:tblpXSpec="center" w:tblpY="1"/>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59"/>
        <w:gridCol w:w="5414"/>
        <w:gridCol w:w="8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序号</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名称</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参考型号</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单位</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ascii="仿宋" w:hAnsi="仿宋" w:eastAsia="仿宋"/>
                <w:sz w:val="21"/>
                <w:szCs w:val="21"/>
                <w:highlight w:val="none"/>
              </w:rPr>
              <w:t>1</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N</w:t>
            </w:r>
            <w:r>
              <w:rPr>
                <w:rFonts w:ascii="仿宋" w:hAnsi="仿宋" w:eastAsia="仿宋"/>
                <w:sz w:val="21"/>
                <w:szCs w:val="21"/>
                <w:highlight w:val="none"/>
              </w:rPr>
              <w:t>N</w:t>
            </w:r>
            <w:r>
              <w:rPr>
                <w:rFonts w:hint="eastAsia" w:ascii="仿宋" w:hAnsi="仿宋" w:eastAsia="仿宋"/>
                <w:sz w:val="21"/>
                <w:szCs w:val="21"/>
                <w:highlight w:val="none"/>
              </w:rPr>
              <w:t>I</w:t>
            </w:r>
            <w:r>
              <w:rPr>
                <w:rFonts w:ascii="仿宋" w:hAnsi="仿宋" w:eastAsia="仿宋"/>
                <w:sz w:val="21"/>
                <w:szCs w:val="21"/>
                <w:highlight w:val="none"/>
              </w:rPr>
              <w:t>300/147XL</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2</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石英套管</w:t>
            </w:r>
          </w:p>
        </w:tc>
        <w:tc>
          <w:tcPr>
            <w:tcW w:w="5414"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Q</w:t>
            </w:r>
            <w:r>
              <w:rPr>
                <w:rFonts w:ascii="仿宋" w:hAnsi="仿宋" w:eastAsia="仿宋"/>
                <w:sz w:val="21"/>
                <w:szCs w:val="21"/>
                <w:highlight w:val="none"/>
              </w:rPr>
              <w:t>Z281640</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4"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w:t>
            </w:r>
          </w:p>
        </w:tc>
        <w:tc>
          <w:tcPr>
            <w:tcW w:w="1459"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镇流器</w:t>
            </w:r>
          </w:p>
        </w:tc>
        <w:tc>
          <w:tcPr>
            <w:tcW w:w="5414" w:type="dxa"/>
            <w:noWrap w:val="0"/>
            <w:vAlign w:val="center"/>
          </w:tcPr>
          <w:p>
            <w:pPr>
              <w:keepNext w:val="0"/>
              <w:keepLines w:val="0"/>
              <w:pageBreakBefore w:val="0"/>
              <w:kinsoku/>
              <w:wordWrap/>
              <w:overflowPunct/>
              <w:topLinePunct w:val="0"/>
              <w:bidi w:val="0"/>
              <w:spacing w:line="520" w:lineRule="exact"/>
              <w:jc w:val="both"/>
              <w:textAlignment w:val="auto"/>
              <w:rPr>
                <w:rFonts w:ascii="仿宋" w:hAnsi="仿宋" w:eastAsia="仿宋"/>
                <w:sz w:val="21"/>
                <w:szCs w:val="21"/>
                <w:highlight w:val="none"/>
              </w:rPr>
            </w:pPr>
            <w:r>
              <w:rPr>
                <w:rFonts w:hint="eastAsia" w:ascii="仿宋" w:hAnsi="仿宋" w:eastAsia="仿宋"/>
                <w:sz w:val="21"/>
                <w:szCs w:val="21"/>
                <w:highlight w:val="none"/>
              </w:rPr>
              <w:t>O</w:t>
            </w:r>
            <w:r>
              <w:rPr>
                <w:rFonts w:ascii="仿宋" w:hAnsi="仿宋" w:eastAsia="仿宋"/>
                <w:sz w:val="21"/>
                <w:szCs w:val="21"/>
                <w:highlight w:val="none"/>
              </w:rPr>
              <w:t>NYX-DIM-AHQ-1300UV</w:t>
            </w:r>
            <w:r>
              <w:rPr>
                <w:rFonts w:hint="eastAsia" w:ascii="仿宋" w:hAnsi="仿宋" w:eastAsia="仿宋"/>
                <w:sz w:val="21"/>
                <w:szCs w:val="21"/>
                <w:highlight w:val="none"/>
              </w:rPr>
              <w:t>或与原系统相匹配且满足技术要求</w:t>
            </w:r>
          </w:p>
        </w:tc>
        <w:tc>
          <w:tcPr>
            <w:tcW w:w="835"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个</w:t>
            </w:r>
          </w:p>
        </w:tc>
        <w:tc>
          <w:tcPr>
            <w:tcW w:w="1200" w:type="dxa"/>
            <w:noWrap/>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紫外灯管其中100支为备用件</w:t>
            </w:r>
          </w:p>
        </w:tc>
      </w:tr>
    </w:tbl>
    <w:p>
      <w:pPr>
        <w:pStyle w:val="25"/>
        <w:spacing w:line="520" w:lineRule="exact"/>
        <w:ind w:firstLine="0" w:firstLineChars="0"/>
        <w:rPr>
          <w:rFonts w:ascii="仿宋" w:hAnsi="仿宋" w:eastAsia="仿宋"/>
          <w:b/>
          <w:sz w:val="28"/>
          <w:szCs w:val="28"/>
          <w:highlight w:val="none"/>
        </w:rPr>
      </w:pPr>
    </w:p>
    <w:tbl>
      <w:tblPr>
        <w:tblStyle w:val="26"/>
        <w:tblpPr w:leftFromText="180" w:rightFromText="180" w:vertAnchor="text" w:horzAnchor="page" w:tblpXSpec="center" w:tblpY="648"/>
        <w:tblOverlap w:val="never"/>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985"/>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top"/>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序号</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系统组件</w:t>
            </w:r>
          </w:p>
        </w:tc>
        <w:tc>
          <w:tcPr>
            <w:tcW w:w="7448"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1</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紫外线系统</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2</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气动系统中心</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1、检查气动系统的中心压力是否在许可范围内；</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2、检查气动系统是否出现泄漏，及时更换气动软管。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3</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低水位传感器</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检查低水位传感器有无垃圾、藻类或损坏，如有需要，用丝刷清洗传感器棒。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4</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水位控制器</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1、检查有无垃圾</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2、检查有无裂痕或损坏的迹象，检查灌浆、密封。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5</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紫外线模块</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1、清洗模块中的垃圾、水草，低压冲洗；</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2、检查灯管套管有无结垢或结雾，确保清洗环中充满凝胶。确保套管螺母上紧防止水汽进入套管。</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3、结垢的石英套管需进行酸洗，结雾的套管必须进行清理或更换，确保每支套管穿透率达9</w:t>
            </w:r>
            <w:r>
              <w:rPr>
                <w:rFonts w:hint="eastAsia" w:ascii="仿宋" w:hAnsi="仿宋" w:eastAsia="仿宋"/>
                <w:bCs/>
                <w:sz w:val="21"/>
                <w:szCs w:val="21"/>
                <w:highlight w:val="none"/>
                <w:lang w:eastAsia="zh-CN"/>
              </w:rPr>
              <w:t>0</w:t>
            </w:r>
            <w:r>
              <w:rPr>
                <w:rFonts w:hint="eastAsia" w:ascii="仿宋" w:hAnsi="仿宋" w:eastAsia="仿宋"/>
                <w:bCs/>
                <w:sz w:val="21"/>
                <w:szCs w:val="21"/>
                <w:highlight w:val="none"/>
              </w:rPr>
              <w:t>%以上。</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4、检查模块支架垫圈箍是否破损，如有破损需进行更换。</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5、更换到达寿命终点的灯管和套管O型密封圈。</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6、检查每组模块擦拭情况，必须手动操作检查伸出、拉回，检查擦拭环的运行情况；检查每组模块的液压杆，对磁环脱扣的液压杆进行修复。</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7、更换所有已达到使用寿命的紫外灯管，及套管密封圈。</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8、清洗所有紫外灯套管外壁，确保紫外灯的穿透率达到原设计要求。</w:t>
            </w:r>
          </w:p>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9、更换故障的镇流器。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6</w:t>
            </w:r>
          </w:p>
        </w:tc>
        <w:tc>
          <w:tcPr>
            <w:tcW w:w="1985" w:type="dxa"/>
            <w:noWrap w:val="0"/>
            <w:vAlign w:val="center"/>
          </w:tcPr>
          <w:p>
            <w:pPr>
              <w:keepNext w:val="0"/>
              <w:keepLines w:val="0"/>
              <w:pageBreakBefore w:val="0"/>
              <w:kinsoku/>
              <w:wordWrap/>
              <w:overflowPunct/>
              <w:topLinePunct w:val="0"/>
              <w:bidi w:val="0"/>
              <w:spacing w:line="520" w:lineRule="exact"/>
              <w:jc w:val="center"/>
              <w:textAlignment w:val="auto"/>
              <w:rPr>
                <w:rFonts w:ascii="仿宋" w:hAnsi="仿宋" w:eastAsia="仿宋"/>
                <w:bCs/>
                <w:sz w:val="21"/>
                <w:szCs w:val="21"/>
                <w:highlight w:val="none"/>
              </w:rPr>
            </w:pPr>
            <w:r>
              <w:rPr>
                <w:rFonts w:hint="eastAsia" w:ascii="仿宋" w:hAnsi="仿宋" w:eastAsia="仿宋"/>
                <w:bCs/>
                <w:sz w:val="21"/>
                <w:szCs w:val="21"/>
                <w:highlight w:val="none"/>
              </w:rPr>
              <w:t>系统调试</w:t>
            </w:r>
          </w:p>
        </w:tc>
        <w:tc>
          <w:tcPr>
            <w:tcW w:w="7448" w:type="dxa"/>
            <w:noWrap w:val="0"/>
            <w:vAlign w:val="top"/>
          </w:tcPr>
          <w:p>
            <w:pPr>
              <w:keepNext w:val="0"/>
              <w:keepLines w:val="0"/>
              <w:pageBreakBefore w:val="0"/>
              <w:kinsoku/>
              <w:wordWrap/>
              <w:overflowPunct/>
              <w:topLinePunct w:val="0"/>
              <w:bidi w:val="0"/>
              <w:spacing w:line="52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对整套紫外线消毒系统进行全面的调试，要求达到正常运行标准。</w:t>
            </w:r>
          </w:p>
        </w:tc>
      </w:tr>
    </w:tbl>
    <w:p>
      <w:pPr>
        <w:pStyle w:val="14"/>
        <w:keepNext w:val="0"/>
        <w:keepLines w:val="0"/>
        <w:pageBreakBefore w:val="0"/>
        <w:kinsoku/>
        <w:wordWrap/>
        <w:overflowPunct/>
        <w:topLinePunct w:val="0"/>
        <w:bidi w:val="0"/>
        <w:adjustRightInd w:val="0"/>
        <w:snapToGrid w:val="0"/>
        <w:spacing w:line="520" w:lineRule="exact"/>
        <w:textAlignment w:val="auto"/>
        <w:rPr>
          <w:rFonts w:ascii="仿宋" w:hAnsi="仿宋" w:eastAsia="仿宋" w:cs="Times New Roman"/>
          <w:sz w:val="28"/>
          <w:szCs w:val="28"/>
          <w:highlight w:val="none"/>
        </w:rPr>
      </w:pPr>
      <w:r>
        <w:rPr>
          <w:rFonts w:hint="eastAsia" w:ascii="仿宋" w:hAnsi="仿宋" w:eastAsia="仿宋" w:cs="仿宋_GB2312"/>
          <w:b/>
          <w:sz w:val="28"/>
          <w:szCs w:val="28"/>
          <w:highlight w:val="none"/>
        </w:rPr>
        <w:t>五</w:t>
      </w:r>
      <w:r>
        <w:rPr>
          <w:rFonts w:hint="eastAsia" w:ascii="仿宋" w:hAnsi="仿宋" w:eastAsia="仿宋" w:cs="仿宋_GB2312"/>
          <w:b/>
          <w:sz w:val="28"/>
          <w:szCs w:val="28"/>
          <w:highlight w:val="none"/>
          <w:lang w:val="zh-CN"/>
        </w:rPr>
        <w:t>、项目商务要求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ascii="仿宋" w:hAnsi="仿宋" w:eastAsia="仿宋"/>
          <w:sz w:val="28"/>
          <w:szCs w:val="28"/>
          <w:highlight w:val="none"/>
        </w:rPr>
      </w:pPr>
      <w:r>
        <w:rPr>
          <w:rFonts w:hint="eastAsia" w:ascii="仿宋" w:hAnsi="仿宋" w:eastAsia="仿宋"/>
          <w:sz w:val="28"/>
          <w:szCs w:val="28"/>
          <w:highlight w:val="none"/>
        </w:rPr>
        <w:t>1.工期：30日。</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sz w:val="28"/>
          <w:szCs w:val="28"/>
          <w:highlight w:val="none"/>
          <w:lang w:val="en-US" w:eastAsia="zh-CN"/>
        </w:rPr>
        <w:t>详见合同范本。</w:t>
      </w:r>
    </w:p>
    <w:p>
      <w:pPr>
        <w:keepNext w:val="0"/>
        <w:keepLines w:val="0"/>
        <w:pageBreakBefore w:val="0"/>
        <w:kinsoku/>
        <w:wordWrap/>
        <w:overflowPunct/>
        <w:topLinePunct w:val="0"/>
        <w:autoSpaceDE w:val="0"/>
        <w:autoSpaceDN w:val="0"/>
        <w:bidi w:val="0"/>
        <w:spacing w:line="520" w:lineRule="exact"/>
        <w:ind w:left="560"/>
        <w:textAlignment w:val="auto"/>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 w:hAnsi="仿宋" w:eastAsia="仿宋" w:cs="仿宋_GB2312"/>
          <w:color w:val="000000"/>
          <w:sz w:val="28"/>
          <w:szCs w:val="28"/>
          <w:highlight w:val="none"/>
          <w:lang w:val="en-US" w:eastAsia="zh-CN"/>
        </w:rPr>
        <w:t>1年</w:t>
      </w:r>
      <w:r>
        <w:rPr>
          <w:rFonts w:hint="eastAsia" w:ascii="仿宋" w:hAnsi="仿宋" w:eastAsia="仿宋" w:cs="仿宋_GB2312"/>
          <w:color w:val="000000"/>
          <w:sz w:val="28"/>
          <w:szCs w:val="28"/>
          <w:highlight w:val="none"/>
        </w:rPr>
        <w:t>。</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询价</w:t>
      </w:r>
      <w:r>
        <w:rPr>
          <w:rFonts w:hint="eastAsia" w:ascii="仿宋" w:hAnsi="仿宋" w:eastAsia="仿宋"/>
          <w:sz w:val="28"/>
          <w:szCs w:val="28"/>
          <w:highlight w:val="none"/>
        </w:rPr>
        <w:t>人将自承包商履行完合同义务之日起十个工作日内组织验收，验收要求、验收标准及方法如下：完工后设备运转正常，效果达到要求才能通过验收。</w:t>
      </w:r>
    </w:p>
    <w:p>
      <w:pPr>
        <w:keepNext w:val="0"/>
        <w:keepLines w:val="0"/>
        <w:pageBreakBefore w:val="0"/>
        <w:numPr>
          <w:ilvl w:val="0"/>
          <w:numId w:val="0"/>
        </w:numPr>
        <w:kinsoku/>
        <w:wordWrap/>
        <w:overflowPunct/>
        <w:topLinePunct w:val="0"/>
        <w:autoSpaceDE w:val="0"/>
        <w:autoSpaceDN w:val="0"/>
        <w:bidi w:val="0"/>
        <w:spacing w:line="52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pStyle w:val="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安全文明施工要求：详见合同附件</w:t>
      </w:r>
      <w:r>
        <w:rPr>
          <w:rFonts w:hint="eastAsia" w:ascii="仿宋" w:hAnsi="仿宋" w:eastAsia="仿宋" w:cs="仿宋"/>
          <w:color w:val="auto"/>
          <w:sz w:val="28"/>
          <w:szCs w:val="28"/>
          <w:highlight w:val="none"/>
          <w:lang w:eastAsia="zh-CN"/>
        </w:rPr>
        <w:t>。</w:t>
      </w:r>
    </w:p>
    <w:p>
      <w:pPr>
        <w:pStyle w:val="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_GB2312" w:hAnsi="仿宋_GB2312" w:eastAsia="仿宋_GB2312" w:cs="仿宋_GB2312"/>
          <w:b/>
          <w:sz w:val="28"/>
          <w:szCs w:val="28"/>
          <w:highlight w:val="none"/>
          <w:lang w:val="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7.5 书面形式包括但不限于以纸质、电子邮件、门户网站信息公告等形式。三、询价响应文件的编制和数量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 w:hAnsi="仿宋" w:eastAsia="仿宋" w:cs="仿宋_GB2312"/>
          <w:color w:val="auto"/>
          <w:sz w:val="28"/>
          <w:szCs w:val="28"/>
          <w:highlight w:val="none"/>
          <w:lang w:val="en-US" w:eastAsia="zh-CN"/>
        </w:rPr>
        <w:t>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footerReference r:id="rId3"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4"/>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附件一：报价记录表</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广州市净水有限公司</w:t>
      </w:r>
      <w:r>
        <w:rPr>
          <w:rFonts w:hint="eastAsia" w:ascii="仿宋_GB2312" w:hAnsi="仿宋_GB2312" w:eastAsia="仿宋_GB2312" w:cs="仿宋_GB2312"/>
          <w:color w:val="000000"/>
          <w:sz w:val="28"/>
          <w:szCs w:val="28"/>
          <w:highlight w:val="none"/>
        </w:rPr>
        <w:t>石井净水分公司2021年度二期紫外消毒系统大修</w:t>
      </w:r>
    </w:p>
    <w:p>
      <w:pPr>
        <w:spacing w:line="40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报价记录表</w:t>
      </w:r>
    </w:p>
    <w:p>
      <w:pPr>
        <w:spacing w:line="500" w:lineRule="exact"/>
        <w:ind w:firstLine="3317" w:firstLineChars="1650"/>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响应文件开启时间：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日</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时</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分</w:t>
      </w:r>
    </w:p>
    <w:tbl>
      <w:tblPr>
        <w:tblStyle w:val="26"/>
        <w:tblW w:w="10798" w:type="dxa"/>
        <w:jc w:val="center"/>
        <w:tblLayout w:type="fixed"/>
        <w:tblCellMar>
          <w:top w:w="0" w:type="dxa"/>
          <w:left w:w="108" w:type="dxa"/>
          <w:bottom w:w="0" w:type="dxa"/>
          <w:right w:w="108" w:type="dxa"/>
        </w:tblCellMar>
      </w:tblPr>
      <w:tblGrid>
        <w:gridCol w:w="690"/>
        <w:gridCol w:w="3422"/>
        <w:gridCol w:w="1268"/>
        <w:gridCol w:w="1582"/>
        <w:gridCol w:w="1918"/>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签名</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bl>
    <w:p>
      <w:pPr>
        <w:spacing w:line="440" w:lineRule="exact"/>
        <w:rPr>
          <w:rFonts w:ascii="仿宋_GB2312" w:hAnsi="仿宋_GB2312" w:eastAsia="仿宋_GB2312" w:cs="仿宋_GB2312"/>
          <w:color w:val="000000"/>
          <w:highlight w:val="none"/>
        </w:rPr>
      </w:pPr>
    </w:p>
    <w:p>
      <w:pPr>
        <w:spacing w:line="44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经办人：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记录人：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w:t>
      </w:r>
    </w:p>
    <w:p>
      <w:pPr>
        <w:spacing w:line="440" w:lineRule="exact"/>
        <w:rPr>
          <w:rFonts w:hint="eastAsia" w:ascii="仿宋_GB2312" w:hAnsi="仿宋_GB2312" w:eastAsia="仿宋_GB2312" w:cs="仿宋_GB2312"/>
          <w:color w:val="000000"/>
          <w:highlight w:val="none"/>
        </w:rPr>
      </w:pPr>
    </w:p>
    <w:p>
      <w:pPr>
        <w:spacing w:line="440" w:lineRule="exact"/>
        <w:rPr>
          <w:rFonts w:hint="eastAsia" w:ascii="仿宋_GB2312" w:hAnsi="仿宋_GB2312" w:eastAsia="仿宋_GB2312" w:cs="仿宋_GB2312"/>
          <w:color w:val="000000"/>
          <w:highlight w:val="none"/>
        </w:rPr>
      </w:pPr>
    </w:p>
    <w:p>
      <w:pPr>
        <w:spacing w:line="44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广州市净水有限公司非</w:t>
      </w:r>
      <w:r>
        <w:rPr>
          <w:rFonts w:hint="eastAsia" w:ascii="宋体" w:hAnsi="宋体"/>
          <w:b/>
          <w:sz w:val="36"/>
          <w:szCs w:val="36"/>
          <w:highlight w:val="none"/>
          <w:lang w:val="en-US" w:eastAsia="zh-CN"/>
        </w:rPr>
        <w:t>公开招标</w:t>
      </w:r>
      <w:r>
        <w:rPr>
          <w:rFonts w:hint="eastAsia" w:ascii="宋体" w:hAnsi="宋体"/>
          <w:b/>
          <w:sz w:val="36"/>
          <w:szCs w:val="36"/>
          <w:highlight w:val="none"/>
        </w:rPr>
        <w:t>项目询价评审记录表</w:t>
      </w:r>
    </w:p>
    <w:p>
      <w:pPr>
        <w:spacing w:line="400" w:lineRule="exact"/>
        <w:jc w:val="both"/>
        <w:rPr>
          <w:rFonts w:ascii="宋体" w:hAnsi="宋体"/>
          <w:sz w:val="24"/>
          <w:highlight w:val="none"/>
        </w:rPr>
      </w:pPr>
      <w:r>
        <w:rPr>
          <w:rFonts w:hint="eastAsia" w:ascii="宋体" w:hAnsi="宋体"/>
          <w:sz w:val="24"/>
          <w:highlight w:val="none"/>
        </w:rPr>
        <w:t>项目名称：</w:t>
      </w:r>
      <w:r>
        <w:rPr>
          <w:rFonts w:hint="eastAsia" w:ascii="宋体" w:hAnsi="宋体"/>
          <w:sz w:val="24"/>
          <w:highlight w:val="none"/>
          <w:lang w:val="en-US" w:eastAsia="zh-CN"/>
        </w:rPr>
        <w:t>广州市净水有限公司</w:t>
      </w:r>
      <w:r>
        <w:rPr>
          <w:rFonts w:hint="eastAsia" w:ascii="宋体" w:hAnsi="宋体" w:eastAsia="宋体" w:cs="Times New Roman"/>
          <w:color w:val="auto"/>
          <w:sz w:val="24"/>
          <w:szCs w:val="20"/>
          <w:highlight w:val="none"/>
        </w:rPr>
        <w:t>石井净水分公司2021年度二期紫外消毒系统大修</w:t>
      </w:r>
      <w:r>
        <w:rPr>
          <w:rFonts w:hint="eastAsia" w:ascii="宋体" w:hAnsi="宋体"/>
          <w:sz w:val="24"/>
          <w:highlight w:val="none"/>
        </w:rPr>
        <w:t xml:space="preserve">                      </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04" w:hanging="804" w:hangingChars="400"/>
        <w:rPr>
          <w:highlight w:val="none"/>
        </w:rPr>
      </w:pPr>
      <w:r>
        <w:rPr>
          <w:rFonts w:hint="eastAsia"/>
          <w:highlight w:val="none"/>
        </w:rPr>
        <w:t>备注：1、审核情况填写“符合”或“不符合；或者打“√”或“×”。</w:t>
      </w:r>
    </w:p>
    <w:p>
      <w:pPr>
        <w:numPr>
          <w:ilvl w:val="0"/>
          <w:numId w:val="0"/>
        </w:numPr>
        <w:ind w:firstLine="603" w:firstLineChars="300"/>
        <w:rPr>
          <w:rFonts w:hint="eastAsia" w:ascii="仿宋_GB2312" w:hAnsi="仿宋_GB2312" w:eastAsia="仿宋_GB2312" w:cs="仿宋_GB2312"/>
          <w:b/>
          <w:sz w:val="28"/>
          <w:szCs w:val="28"/>
          <w:highlight w:val="none"/>
        </w:rPr>
      </w:pPr>
      <w:r>
        <w:rPr>
          <w:rFonts w:hint="eastAsia"/>
          <w:highlight w:val="none"/>
          <w:lang w:val="en-US" w:eastAsia="zh-CN"/>
        </w:rPr>
        <w:t>2、</w:t>
      </w:r>
      <w:r>
        <w:rPr>
          <w:rFonts w:hint="eastAsia"/>
          <w:highlight w:val="none"/>
        </w:rPr>
        <w:t>本表所有审核情况均为符合的，结论为报名成功。若有一项或以上审核情况为不符合的，结论为报名不成功。</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第四部分 合同书格式</w:t>
      </w:r>
    </w:p>
    <w:p>
      <w:pPr>
        <w:rPr>
          <w:rFonts w:ascii="仿宋_GB2312" w:hAnsi="仿宋_GB2312" w:eastAsia="仿宋_GB2312" w:cs="仿宋_GB2312"/>
          <w:b/>
          <w:sz w:val="28"/>
          <w:szCs w:val="28"/>
          <w:highlight w:val="none"/>
        </w:rPr>
      </w:pP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400" w:lineRule="exact"/>
        <w:ind w:left="0" w:firstLine="0" w:firstLineChars="0"/>
        <w:rPr>
          <w:rFonts w:ascii="宋体" w:hAnsi="宋体" w:cs="宋体"/>
          <w:b/>
          <w:sz w:val="30"/>
          <w:szCs w:val="30"/>
          <w:highlight w:val="none"/>
        </w:rPr>
      </w:pPr>
      <w:r>
        <w:rPr>
          <w:rFonts w:hint="eastAsia" w:ascii="宋体" w:hAnsi="宋体" w:cs="宋体"/>
          <w:b/>
          <w:sz w:val="30"/>
          <w:szCs w:val="30"/>
          <w:highlight w:val="none"/>
        </w:rPr>
        <w:t>项目名称:</w:t>
      </w:r>
      <w:r>
        <w:rPr>
          <w:rFonts w:hint="eastAsia" w:ascii="仿宋_GB2312" w:hAnsi="仿宋_GB2312" w:eastAsia="仿宋_GB2312" w:cs="仿宋_GB2312"/>
          <w:color w:val="000000"/>
          <w:sz w:val="28"/>
          <w:szCs w:val="28"/>
          <w:highlight w:val="none"/>
        </w:rPr>
        <w:t xml:space="preserve"> </w:t>
      </w:r>
      <w:r>
        <w:rPr>
          <w:rFonts w:hint="eastAsia" w:ascii="宋体" w:hAnsi="宋体" w:eastAsia="宋体" w:cs="宋体"/>
          <w:b/>
          <w:color w:val="auto"/>
          <w:sz w:val="30"/>
          <w:szCs w:val="30"/>
          <w:highlight w:val="none"/>
          <w:lang w:val="en-US" w:eastAsia="zh-CN"/>
        </w:rPr>
        <w:t>广州市净水有限公司</w:t>
      </w:r>
      <w:r>
        <w:rPr>
          <w:rFonts w:hint="eastAsia" w:ascii="宋体" w:hAnsi="宋体" w:eastAsia="宋体" w:cs="宋体"/>
          <w:b/>
          <w:color w:val="auto"/>
          <w:sz w:val="30"/>
          <w:szCs w:val="30"/>
          <w:highlight w:val="none"/>
        </w:rPr>
        <w:t>石井净水分公司2021年二期紫外消毒系统大修</w:t>
      </w:r>
    </w:p>
    <w:p>
      <w:pPr>
        <w:spacing w:line="400" w:lineRule="exact"/>
        <w:rPr>
          <w:rFonts w:ascii="宋体" w:hAnsi="宋体" w:cs="宋体"/>
          <w:b/>
          <w:sz w:val="30"/>
          <w:szCs w:val="30"/>
          <w:highlight w:val="none"/>
        </w:rPr>
      </w:pPr>
    </w:p>
    <w:p>
      <w:pPr>
        <w:pStyle w:val="2"/>
        <w:rPr>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w:t>
      </w:r>
      <w:r>
        <w:rPr>
          <w:rFonts w:hint="eastAsia" w:ascii="宋体" w:hAnsi="宋体" w:cs="宋体"/>
          <w:b/>
          <w:bCs/>
          <w:sz w:val="30"/>
          <w:szCs w:val="30"/>
          <w:highlight w:val="none"/>
          <w:lang w:val="en-US" w:eastAsia="zh-CN"/>
        </w:rPr>
        <w:t>2021</w:t>
      </w:r>
      <w:r>
        <w:rPr>
          <w:rFonts w:hint="eastAsia" w:ascii="宋体" w:hAnsi="宋体" w:cs="宋体"/>
          <w:b/>
          <w:bCs/>
          <w:sz w:val="30"/>
          <w:szCs w:val="30"/>
          <w:highlight w:val="none"/>
        </w:rPr>
        <w:t>]    号</w:t>
      </w:r>
    </w:p>
    <w:p>
      <w:pPr>
        <w:spacing w:line="400" w:lineRule="atLeast"/>
        <w:ind w:firstLine="58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r>
        <w:rPr>
          <w:rFonts w:hint="eastAsia" w:ascii="宋体" w:hAnsi="宋体" w:cs="宋体"/>
          <w:b/>
          <w:sz w:val="30"/>
          <w:szCs w:val="30"/>
          <w:highlight w:val="none"/>
        </w:rPr>
        <w:t xml:space="preserve"> </w:t>
      </w:r>
    </w:p>
    <w:p>
      <w:pPr>
        <w:spacing w:line="400" w:lineRule="atLeast"/>
        <w:rPr>
          <w:rFonts w:hint="eastAsia" w:ascii="宋体" w:hAnsi="宋体" w:cs="宋体"/>
          <w:b/>
          <w:sz w:val="30"/>
          <w:szCs w:val="30"/>
          <w:highlight w:val="none"/>
        </w:rPr>
      </w:pPr>
    </w:p>
    <w:p>
      <w:pPr>
        <w:pStyle w:val="2"/>
        <w:rPr>
          <w:rFonts w:hint="eastAsia"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keepNext w:val="0"/>
        <w:keepLines w:val="0"/>
        <w:pageBreakBefore w:val="0"/>
        <w:kinsoku/>
        <w:wordWrap/>
        <w:overflowPunct/>
        <w:topLinePunct w:val="0"/>
        <w:bidi w:val="0"/>
        <w:spacing w:before="0" w:beforeLines="-2147483648" w:line="400" w:lineRule="atLeast"/>
        <w:ind w:left="0" w:leftChars="0" w:firstLine="0" w:firstLineChars="0"/>
        <w:jc w:val="left"/>
        <w:textAlignment w:val="auto"/>
        <w:rPr>
          <w:rFonts w:hint="eastAsia" w:ascii="宋体" w:hAnsi="宋体" w:cs="宋体"/>
          <w:sz w:val="24"/>
          <w:highlight w:val="none"/>
        </w:rPr>
      </w:pPr>
      <w:r>
        <w:rPr>
          <w:rFonts w:hint="eastAsia" w:ascii="宋体" w:hAnsi="宋体" w:cs="宋体"/>
          <w:b/>
          <w:sz w:val="30"/>
          <w:highlight w:val="none"/>
        </w:rPr>
        <w:t>签约地点：广州市</w:t>
      </w:r>
    </w:p>
    <w:p>
      <w:pPr>
        <w:keepNext w:val="0"/>
        <w:keepLines w:val="0"/>
        <w:pageBreakBefore w:val="0"/>
        <w:kinsoku/>
        <w:wordWrap/>
        <w:overflowPunct/>
        <w:topLinePunct w:val="0"/>
        <w:bidi w:val="0"/>
        <w:spacing w:before="0" w:beforeLines="0" w:line="520" w:lineRule="exact"/>
        <w:ind w:left="0" w:leftChars="0" w:firstLine="462" w:firstLineChars="200"/>
        <w:jc w:val="left"/>
        <w:textAlignment w:val="auto"/>
        <w:rPr>
          <w:rFonts w:ascii="仿宋_GB2312" w:hAnsi="仿宋_GB2312" w:eastAsia="仿宋_GB2312" w:cs="仿宋_GB2312"/>
          <w:color w:val="000000"/>
          <w:sz w:val="28"/>
          <w:szCs w:val="28"/>
          <w:highlight w:val="none"/>
        </w:rPr>
      </w:pPr>
      <w:r>
        <w:rPr>
          <w:rFonts w:hint="eastAsia" w:ascii="宋体" w:hAnsi="宋体" w:cs="宋体"/>
          <w:sz w:val="24"/>
          <w:highlight w:val="none"/>
        </w:rPr>
        <w:t>根据《中华人民共和国民法典》及相关法律、行政法规，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eastAsia="宋体" w:cs="宋体"/>
          <w:color w:val="auto"/>
          <w:sz w:val="24"/>
          <w:szCs w:val="20"/>
          <w:highlight w:val="none"/>
          <w:u w:val="single"/>
        </w:rPr>
        <w:t>石井净水分公司2021年二期紫外消毒系统大修</w:t>
      </w:r>
      <w:r>
        <w:rPr>
          <w:rFonts w:hint="eastAsia" w:ascii="宋体" w:hAnsi="宋体" w:cs="宋体"/>
          <w:sz w:val="24"/>
          <w:highlight w:val="none"/>
        </w:rPr>
        <w:t>项目承接工作事宜，遵循平等、自愿、公平和诚实信用的原则，双方协商一致，订立本合同。</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第一条 组成合同的文件及优先顺序</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⑵ 本合同书；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⑶ 发包通知书/委托函；</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⑷ 询价文件；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⑸ 响应文件；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⑹ 标准、规范及有关技术性文件；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⑺ 图纸；</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⑼ 本合同其他附件；</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第二条 项目概况、项目承包范围</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石井净水分公司2021年二期紫外消毒系统大修</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对石井净水分公司二期紫外消毒系统进行大修，主要更换灯管、保养气动系统中心、低水位传感器、水位控制器、清洁石英套管。</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第三条 项目承包方式</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第四条 合同价款</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3"/>
        </w:numPr>
        <w:kinsoku/>
        <w:wordWrap/>
        <w:overflowPunct/>
        <w:topLinePunct w:val="0"/>
        <w:bidi w:val="0"/>
        <w:spacing w:line="520" w:lineRule="exact"/>
        <w:ind w:firstLine="462" w:firstLineChars="200"/>
        <w:jc w:val="left"/>
        <w:textAlignment w:val="auto"/>
        <w:rPr>
          <w:rFonts w:hint="eastAsia"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numPr>
          <w:ilvl w:val="0"/>
          <w:numId w:val="0"/>
        </w:numPr>
        <w:kinsoku/>
        <w:wordWrap/>
        <w:overflowPunct/>
        <w:topLinePunct w:val="0"/>
        <w:bidi w:val="0"/>
        <w:spacing w:line="520" w:lineRule="exact"/>
        <w:ind w:firstLine="462"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综合单价为</w:t>
      </w:r>
      <w:r>
        <w:rPr>
          <w:rFonts w:hint="eastAsia" w:ascii="宋体" w:hAnsi="宋体" w:eastAsia="宋体" w:cs="宋体"/>
          <w:sz w:val="24"/>
          <w:highlight w:val="none"/>
          <w:lang w:eastAsia="zh-CN"/>
        </w:rPr>
        <w:t>（</w:t>
      </w:r>
      <w:r>
        <w:rPr>
          <w:rFonts w:hint="eastAsia" w:ascii="宋体" w:hAnsi="宋体" w:eastAsia="宋体" w:cs="宋体"/>
          <w:sz w:val="24"/>
          <w:highlight w:val="none"/>
        </w:rPr>
        <w:t>附件4：工程量清单报价</w:t>
      </w:r>
      <w:r>
        <w:rPr>
          <w:rFonts w:hint="eastAsia" w:ascii="宋体" w:hAnsi="宋体" w:eastAsia="宋体" w:cs="宋体"/>
          <w:sz w:val="24"/>
          <w:highlight w:val="none"/>
          <w:lang w:eastAsia="zh-CN"/>
        </w:rPr>
        <w:t>）</w:t>
      </w:r>
      <w:r>
        <w:rPr>
          <w:rFonts w:hint="eastAsia" w:ascii="宋体" w:hAnsi="宋体" w:eastAsia="宋体" w:cs="宋体"/>
          <w:sz w:val="24"/>
          <w:highlight w:val="non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pStyle w:val="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w:t>
      </w:r>
      <w:r>
        <w:rPr>
          <w:rFonts w:hint="eastAsia" w:ascii="宋体" w:hAnsi="宋体" w:eastAsia="宋体" w:cs="宋体"/>
          <w:color w:val="000000"/>
          <w:sz w:val="24"/>
          <w:highlight w:val="none"/>
        </w:rPr>
        <w:t>调整。</w:t>
      </w:r>
    </w:p>
    <w:p>
      <w:pPr>
        <w:pStyle w:val="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合同以总价包干形式，合同暂定总价为：</w:t>
      </w:r>
      <w:r>
        <w:rPr>
          <w:rFonts w:hint="eastAsia" w:ascii="宋体" w:hAnsi="宋体" w:eastAsia="宋体" w:cs="宋体"/>
          <w:b/>
          <w:sz w:val="24"/>
          <w:highlight w:val="none"/>
          <w:u w:val="singl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元</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），合同履行期间国家税率调整的，不含税价不变，价税合计相应调整，以开具发票的时间为准。</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4.3因非甲方原因引起工程量报价清单中工程量发生增减，且单个子目工程量变化幅度在5%以内（含）时，按工程量报价清单中列明的子目单价结算。否则，按新增单价执行。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4.4</w:t>
      </w:r>
      <w:r>
        <w:rPr>
          <w:rFonts w:hint="eastAsia" w:ascii="宋体" w:hAnsi="宋体" w:cs="宋体"/>
          <w:kern w:val="0"/>
          <w:sz w:val="24"/>
          <w:szCs w:val="22"/>
          <w:highlight w:val="none"/>
          <w:lang w:val="zh-CN"/>
        </w:rPr>
        <w:t>合同中没有适用于变更工程项目的单价的，</w:t>
      </w:r>
      <w:r>
        <w:rPr>
          <w:rFonts w:hint="eastAsia" w:ascii="宋体" w:hAnsi="宋体" w:cs="宋体"/>
          <w:kern w:val="0"/>
          <w:sz w:val="24"/>
          <w:szCs w:val="22"/>
          <w:highlight w:val="none"/>
          <w:lang w:val="en-US" w:eastAsia="zh-CN"/>
        </w:rPr>
        <w:t>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新增单价计价原则：</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en-US" w:eastAsia="zh-CN"/>
        </w:rPr>
        <w:t>1.</w:t>
      </w:r>
      <w:r>
        <w:rPr>
          <w:rFonts w:hint="eastAsia" w:ascii="宋体" w:hAnsi="宋体" w:cs="宋体"/>
          <w:kern w:val="0"/>
          <w:sz w:val="24"/>
          <w:szCs w:val="22"/>
          <w:highlight w:val="none"/>
          <w:lang w:val="zh-CN"/>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eastAsia="zh-CN"/>
        </w:rPr>
      </w:pPr>
      <w:r>
        <w:rPr>
          <w:rFonts w:hint="eastAsia" w:ascii="宋体" w:hAnsi="宋体" w:cs="宋体"/>
          <w:kern w:val="0"/>
          <w:sz w:val="24"/>
          <w:szCs w:val="22"/>
          <w:highlight w:val="none"/>
          <w:lang w:val="en-US" w:eastAsia="zh-CN"/>
        </w:rPr>
        <w:t>2.</w:t>
      </w:r>
      <w:r>
        <w:rPr>
          <w:rFonts w:hint="eastAsia" w:ascii="宋体" w:hAnsi="宋体" w:cs="宋体"/>
          <w:kern w:val="0"/>
          <w:sz w:val="24"/>
          <w:szCs w:val="22"/>
          <w:highlight w:val="none"/>
          <w:lang w:val="zh-CN"/>
        </w:rPr>
        <w:t>项目计价材料、设备价格的控制</w:t>
      </w:r>
      <w:r>
        <w:rPr>
          <w:rFonts w:hint="eastAsia" w:ascii="宋体" w:hAnsi="宋体" w:cs="宋体"/>
          <w:kern w:val="0"/>
          <w:sz w:val="24"/>
          <w:szCs w:val="22"/>
          <w:highlight w:val="none"/>
          <w:lang w:val="zh-CN" w:eastAsia="zh-CN"/>
        </w:rPr>
        <w:t>：</w:t>
      </w:r>
      <w:r>
        <w:rPr>
          <w:rFonts w:hint="eastAsia" w:ascii="宋体" w:hAnsi="宋体" w:cs="宋体"/>
          <w:kern w:val="0"/>
          <w:sz w:val="24"/>
          <w:szCs w:val="22"/>
          <w:highlight w:val="none"/>
          <w:lang w:val="zh-CN"/>
        </w:rPr>
        <w:t>按以下顺序作为降序优先级依次采用工程开工报告中开工日期当月的下列价格</w:t>
      </w:r>
      <w:r>
        <w:rPr>
          <w:rFonts w:hint="eastAsia" w:ascii="宋体" w:hAnsi="宋体" w:cs="宋体"/>
          <w:kern w:val="0"/>
          <w:sz w:val="24"/>
          <w:szCs w:val="22"/>
          <w:highlight w:val="none"/>
          <w:lang w:val="zh-CN" w:eastAsia="zh-CN"/>
        </w:rPr>
        <w:t>：</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（1）《广州地区建设工程常用材料税前综合价格》（下称综合价格）。</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（2）《广州地区建设工程材料（设备）厂商价格信息》（下称厂商价格）下浮10-20%。</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（3）综合价格、厂商价格中缺项的，采用由北京瑞恒达建筑咨询有限公司提供服务的“慧讯网”中查到的相应材料、设备价格的工程价。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default" w:ascii="宋体" w:hAnsi="宋体" w:cs="宋体"/>
          <w:kern w:val="0"/>
          <w:sz w:val="24"/>
          <w:szCs w:val="22"/>
          <w:highlight w:val="none"/>
          <w:lang w:val="en-US" w:eastAsia="zh-CN"/>
        </w:rPr>
      </w:pPr>
      <w:r>
        <w:rPr>
          <w:rFonts w:ascii="宋体" w:hAnsi="宋体" w:cs="宋体"/>
          <w:kern w:val="0"/>
          <w:sz w:val="24"/>
          <w:szCs w:val="22"/>
          <w:highlight w:val="none"/>
          <w:lang w:val="zh-CN"/>
        </w:rPr>
        <w:t>（4）通过市场询价双方协商确定。</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ascii="宋体" w:hAnsi="宋体" w:cs="宋体"/>
          <w:kern w:val="0"/>
          <w:sz w:val="24"/>
          <w:szCs w:val="22"/>
          <w:highlight w:val="none"/>
          <w:lang w:val="zh-CN"/>
        </w:rPr>
      </w:pPr>
      <w:r>
        <w:rPr>
          <w:rFonts w:hint="eastAsia" w:ascii="宋体" w:hAnsi="宋体" w:cs="宋体"/>
          <w:kern w:val="0"/>
          <w:sz w:val="24"/>
          <w:szCs w:val="22"/>
          <w:highlight w:val="none"/>
          <w:lang w:val="en-US" w:eastAsia="zh-CN"/>
        </w:rPr>
        <w:t xml:space="preserve">  3.按1、2组价后下浮5%计取。</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第五条 工期及要求</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ascii="宋体" w:hAnsi="宋体" w:cs="宋体"/>
          <w:sz w:val="24"/>
          <w:highlight w:val="none"/>
          <w:u w:val="single"/>
        </w:rPr>
        <w:t xml:space="preserve">     </w:t>
      </w:r>
      <w:r>
        <w:rPr>
          <w:rFonts w:hint="eastAsia" w:ascii="宋体" w:hAnsi="宋体" w:cs="宋体"/>
          <w:sz w:val="24"/>
          <w:highlight w:val="none"/>
          <w:u w:val="singl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u w:val="single"/>
          <w:lang w:val="en-US" w:eastAsia="zh-CN"/>
        </w:rPr>
        <w:t>14</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15</w:t>
      </w:r>
      <w:r>
        <w:rPr>
          <w:rFonts w:hint="eastAsia" w:ascii="宋体" w:hAnsi="宋体" w:cs="宋体"/>
          <w:bCs/>
          <w:sz w:val="24"/>
          <w:highlight w:val="none"/>
        </w:rPr>
        <w:t>日内将全部图纸退还给甲方。</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10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等线" w:hAnsi="等线" w:eastAsia="等线"/>
          <w:bCs/>
          <w:sz w:val="24"/>
          <w:highlight w:val="none"/>
        </w:rPr>
        <w:t>（</w:t>
      </w:r>
      <w:r>
        <w:rPr>
          <w:rFonts w:hint="eastAsia" w:cs="宋体"/>
          <w:sz w:val="24"/>
          <w:highlight w:val="none"/>
        </w:rPr>
        <w:t>如合同另行约定违约责任，从其约定</w:t>
      </w:r>
      <w:r>
        <w:rPr>
          <w:rFonts w:hint="eastAsia" w:ascii="等线" w:hAnsi="等线" w:eastAsia="等线"/>
          <w:bCs/>
          <w:sz w:val="24"/>
          <w:highlight w:val="none"/>
        </w:rPr>
        <w:t>）</w:t>
      </w:r>
      <w:r>
        <w:rPr>
          <w:rFonts w:ascii="宋体" w:hAnsi="宋体" w:cs="宋体"/>
          <w:bCs/>
          <w:sz w:val="24"/>
          <w:highlight w:val="none"/>
        </w:rPr>
        <w:t>。</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rPr>
        <w:t>5.6乙方不得随意更换项目负责人及</w:t>
      </w:r>
      <w:r>
        <w:rPr>
          <w:rFonts w:hint="eastAsia" w:ascii="宋体" w:hAnsi="宋体" w:cs="宋体"/>
          <w:bCs/>
          <w:sz w:val="24"/>
          <w:szCs w:val="22"/>
          <w:highlight w:val="none"/>
          <w:lang w:val="en-US" w:eastAsia="zh-CN"/>
        </w:rPr>
        <w:t>附件5中的</w:t>
      </w:r>
      <w:r>
        <w:rPr>
          <w:rFonts w:hint="eastAsia" w:ascii="宋体" w:hAnsi="宋体" w:cs="宋体"/>
          <w:bCs/>
          <w:sz w:val="24"/>
          <w:szCs w:val="22"/>
          <w:highlight w:val="none"/>
        </w:rPr>
        <w:t>相关人员，如确须更换，应提前征得甲方同意。如有违反，甲方有权解除合同并要求乙方支付</w:t>
      </w:r>
      <w:r>
        <w:rPr>
          <w:rFonts w:hint="eastAsia" w:ascii="宋体" w:hAnsi="宋体" w:cs="宋体"/>
          <w:bCs/>
          <w:sz w:val="24"/>
          <w:szCs w:val="22"/>
          <w:highlight w:val="none"/>
          <w:lang w:val="en-US" w:eastAsia="zh-CN"/>
        </w:rPr>
        <w:t>5000</w:t>
      </w:r>
      <w:r>
        <w:rPr>
          <w:rFonts w:hint="eastAsia" w:ascii="宋体" w:hAnsi="宋体" w:cs="宋体"/>
          <w:bCs/>
          <w:sz w:val="24"/>
          <w:szCs w:val="22"/>
          <w:highlight w:val="none"/>
        </w:rPr>
        <w:t>元/人次作为违约金，以及赔偿由此造成的一切损失(包含质量安全事故、工期延误、增加投资等)。</w:t>
      </w:r>
      <w:r>
        <w:rPr>
          <w:rFonts w:hint="eastAsia" w:ascii="宋体" w:hAnsi="宋体" w:cs="宋体"/>
          <w:bCs/>
          <w:sz w:val="24"/>
          <w:szCs w:val="22"/>
          <w:highlight w:val="none"/>
          <w:lang w:val="en-US" w:eastAsia="zh-CN"/>
        </w:rPr>
        <w:t xml:space="preserve"> </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 xml:space="preserve"> 5.7施工过程中，项目负责人应驻场管理，否则甲方有权要求乙方支付违约 1000元/天，因此造成损失的，按实际发生额赔偿。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5.8施工过程中，乙方应负责配备现场的应急物资。具体应急物资配备详见附件应急救援物资清单。</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szCs w:val="22"/>
          <w:highlight w:val="none"/>
        </w:rPr>
      </w:pPr>
      <w:r>
        <w:rPr>
          <w:rFonts w:hint="eastAsia" w:ascii="宋体" w:hAnsi="宋体" w:cs="宋体"/>
          <w:bCs/>
          <w:sz w:val="24"/>
          <w:szCs w:val="22"/>
          <w:highlight w:val="none"/>
          <w:lang w:val="en-US" w:eastAsia="zh-CN"/>
        </w:rPr>
        <w:t>5.9</w:t>
      </w:r>
      <w:r>
        <w:rPr>
          <w:rFonts w:hint="default" w:ascii="宋体" w:hAnsi="宋体" w:eastAsia="宋体" w:cs="宋体"/>
          <w:bCs/>
          <w:color w:val="auto"/>
          <w:sz w:val="24"/>
          <w:szCs w:val="22"/>
          <w:highlight w:val="none"/>
        </w:rPr>
        <w:t>在合同有效期内，若乙方发生不诚信行为情形的，乙方自愿接受甲方按《广州市净水有限公司经营建设项目参建企业不诚信行为管理办法》处理</w:t>
      </w:r>
      <w:r>
        <w:rPr>
          <w:rFonts w:hint="default" w:ascii="宋体" w:hAnsi="宋体" w:cs="宋体"/>
          <w:bCs/>
          <w:color w:val="auto"/>
          <w:sz w:val="24"/>
          <w:szCs w:val="22"/>
          <w:highlight w:val="none"/>
          <w:lang w:eastAsia="zh-CN"/>
        </w:rPr>
        <w:t>，具体处</w:t>
      </w:r>
      <w:r>
        <w:rPr>
          <w:rFonts w:hint="default" w:ascii="宋体" w:hAnsi="宋体" w:cs="宋体"/>
          <w:bCs/>
          <w:color w:val="auto"/>
          <w:sz w:val="24"/>
          <w:szCs w:val="22"/>
          <w:highlight w:val="none"/>
          <w:lang w:val="en-US" w:eastAsia="zh-CN"/>
        </w:rPr>
        <w:t>理</w:t>
      </w:r>
      <w:r>
        <w:rPr>
          <w:rFonts w:hint="default" w:ascii="宋体" w:hAnsi="宋体" w:cs="宋体"/>
          <w:bCs/>
          <w:color w:val="auto"/>
          <w:sz w:val="24"/>
          <w:szCs w:val="22"/>
          <w:highlight w:val="none"/>
          <w:lang w:eastAsia="zh-CN"/>
        </w:rPr>
        <w:t>标准详见附件</w:t>
      </w:r>
      <w:r>
        <w:rPr>
          <w:rFonts w:hint="eastAsia" w:ascii="宋体" w:hAnsi="宋体" w:cs="宋体"/>
          <w:bCs/>
          <w:sz w:val="24"/>
          <w:szCs w:val="22"/>
          <w:highlight w:val="none"/>
          <w:lang w:val="en-US" w:eastAsia="zh-CN"/>
        </w:rPr>
        <w:t>6</w:t>
      </w:r>
      <w:r>
        <w:rPr>
          <w:rFonts w:hint="default" w:ascii="宋体" w:hAnsi="宋体" w:cs="宋体"/>
          <w:bCs/>
          <w:color w:val="auto"/>
          <w:sz w:val="24"/>
          <w:szCs w:val="22"/>
          <w:highlight w:val="none"/>
          <w:lang w:val="en-US" w:eastAsia="zh-CN"/>
        </w:rPr>
        <w:t>。</w:t>
      </w:r>
    </w:p>
    <w:p>
      <w:pPr>
        <w:keepNext w:val="0"/>
        <w:keepLines w:val="0"/>
        <w:pageBreakBefore w:val="0"/>
        <w:kinsoku/>
        <w:wordWrap/>
        <w:overflowPunct/>
        <w:topLinePunct w:val="0"/>
        <w:bidi w:val="0"/>
        <w:spacing w:line="520" w:lineRule="exact"/>
        <w:ind w:firstLine="482"/>
        <w:jc w:val="left"/>
        <w:textAlignment w:val="auto"/>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6.2施工用水用电采用以下</w:t>
      </w:r>
      <w:r>
        <w:rPr>
          <w:rFonts w:hint="eastAsia" w:ascii="宋体" w:hAnsi="宋体" w:cs="宋体"/>
          <w:bCs/>
          <w:sz w:val="24"/>
          <w:szCs w:val="22"/>
          <w:highlight w:val="none"/>
          <w:u w:val="single"/>
          <w:lang w:val="en-US" w:eastAsia="zh-CN"/>
        </w:rPr>
        <w:t>（1）</w:t>
      </w:r>
      <w:r>
        <w:rPr>
          <w:rFonts w:hint="eastAsia" w:ascii="宋体" w:hAnsi="宋体" w:cs="宋体"/>
          <w:bCs/>
          <w:sz w:val="24"/>
          <w:szCs w:val="22"/>
          <w:highlight w:val="none"/>
          <w:lang w:val="en-US" w:eastAsia="zh-CN"/>
        </w:rPr>
        <w:t>方式执行。</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（1）由甲方提供施工用水用电。</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（2）由甲方提供施工用水用电接口，费用按（月/项目）结算，由乙方向甲方或甲方下辖分公司/子公司支付。水电费用按所属供电局、自来水公司收费标准，按实计算。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（3）由乙方自行负责。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6.3施工时间安排：上午7：00-12：00，下午14：00-18：00，施工时间如需变动，以甲方的书面或口头通知为准。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6.4进场施工人员必须严格遵守污水处理厂一切规章制度。进入施工现场人员必须佩戴出入证，并自觉接受门岗检查。</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6.5环境保护要求：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（1）做好施工噪声、废气、废水等控制；</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（2）按照国家及广州市相关规定做好建筑垃圾的处理。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sz w:val="24"/>
          <w:highlight w:val="none"/>
        </w:rPr>
      </w:pPr>
      <w:r>
        <w:rPr>
          <w:rFonts w:hint="eastAsia" w:ascii="宋体" w:hAnsi="宋体" w:cs="宋体"/>
          <w:bCs/>
          <w:sz w:val="24"/>
          <w:szCs w:val="22"/>
          <w:highlight w:val="none"/>
          <w:lang w:val="en-US" w:eastAsia="zh-CN"/>
        </w:rPr>
        <w:t>6.6按相关法律法规及甲方相关作业施工管理要求执行。</w:t>
      </w:r>
    </w:p>
    <w:p>
      <w:pPr>
        <w:pStyle w:val="14"/>
        <w:keepNext w:val="0"/>
        <w:keepLines w:val="0"/>
        <w:pageBreakBefore w:val="0"/>
        <w:kinsoku/>
        <w:wordWrap/>
        <w:overflowPunct/>
        <w:topLinePunct w:val="0"/>
        <w:bidi w:val="0"/>
        <w:spacing w:line="520" w:lineRule="exact"/>
        <w:textAlignment w:val="auto"/>
        <w:rPr>
          <w:rFonts w:hint="eastAsia" w:ascii="宋体" w:hAnsi="宋体" w:cs="宋体"/>
          <w:b/>
          <w:bCs/>
          <w:kern w:val="2"/>
          <w:sz w:val="24"/>
          <w:szCs w:val="22"/>
          <w:highlight w:val="none"/>
          <w:lang w:val="en-US" w:eastAsia="zh-CN" w:bidi="ar-SA"/>
        </w:rPr>
      </w:pPr>
      <w:r>
        <w:rPr>
          <w:rFonts w:hAnsi="宋体" w:cs="宋体"/>
          <w:sz w:val="24"/>
          <w:szCs w:val="24"/>
          <w:highlight w:val="none"/>
        </w:rPr>
        <w:t xml:space="preserve">    </w:t>
      </w:r>
      <w:r>
        <w:rPr>
          <w:rFonts w:hint="eastAsia" w:ascii="宋体" w:hAnsi="宋体" w:cs="宋体"/>
          <w:b/>
          <w:bCs/>
          <w:kern w:val="2"/>
          <w:sz w:val="24"/>
          <w:szCs w:val="22"/>
          <w:highlight w:val="none"/>
          <w:lang w:val="en-US" w:eastAsia="zh-CN" w:bidi="ar-SA"/>
        </w:rPr>
        <w:t>第七条 材料及设备供应</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keepNext w:val="0"/>
        <w:keepLines w:val="0"/>
        <w:pageBreakBefore w:val="0"/>
        <w:kinsoku/>
        <w:wordWrap/>
        <w:overflowPunct/>
        <w:topLinePunct w:val="0"/>
        <w:bidi w:val="0"/>
        <w:spacing w:line="520" w:lineRule="exact"/>
        <w:ind w:left="631" w:leftChars="200" w:hanging="229" w:hangingChars="99"/>
        <w:textAlignment w:val="auto"/>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szCs w:val="22"/>
          <w:highlight w:val="none"/>
        </w:rPr>
        <w:t>第八条 付款及履约担保</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元，（大写：</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8.2</w:t>
      </w:r>
      <w:r>
        <w:rPr>
          <w:rFonts w:hint="eastAsia" w:ascii="宋体" w:hAnsi="宋体"/>
          <w:color w:val="000000"/>
          <w:sz w:val="24"/>
          <w:highlight w:val="none"/>
        </w:rPr>
        <w:t>合同价款按以下支付：</w:t>
      </w:r>
    </w:p>
    <w:p>
      <w:pPr>
        <w:spacing w:line="520" w:lineRule="exact"/>
        <w:ind w:firstLine="462"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（1）设备正常投入使用100小时后，由甲方委托有资质的第三方检测单位对紫外灯管进行检测，检测结果需满足本合同10.4老化系数要求，项目验收合格后，由乙方提交申请支付资料 15 个工作日内，甲方支付合同暂定总价的30％即     元（大写人民币：            ）。</w:t>
      </w:r>
    </w:p>
    <w:p>
      <w:pPr>
        <w:spacing w:line="520" w:lineRule="exact"/>
        <w:ind w:firstLine="462"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（2）设备正常投入使用2000小时后，由乙方提交申请支付资料 15 个工作日内，甲方支付至合同暂定总价的60％即   元（大写人民币：            ）。</w:t>
      </w:r>
    </w:p>
    <w:p>
      <w:pPr>
        <w:spacing w:line="520" w:lineRule="exact"/>
        <w:ind w:firstLine="462" w:firstLineChars="200"/>
        <w:rPr>
          <w:rFonts w:ascii="宋体" w:hAnsi="Calibri" w:eastAsia="仿宋_GB2312" w:cs="宋体"/>
          <w:color w:val="000000"/>
          <w:sz w:val="24"/>
          <w:szCs w:val="24"/>
        </w:rPr>
      </w:pPr>
      <w:r>
        <w:rPr>
          <w:rFonts w:hint="eastAsia" w:ascii="宋体" w:hAnsi="宋体" w:eastAsia="宋体" w:cs="宋体"/>
          <w:bCs/>
          <w:kern w:val="0"/>
          <w:sz w:val="24"/>
          <w:szCs w:val="20"/>
          <w:highlight w:val="none"/>
        </w:rPr>
        <w:t>（3）设备正常投入使用7000小时后，经甲方或甲方委托有资质第三方机构审核后，由乙方提交申请支付资料15 个工作日内，甲方支付至合同结算价的95%。</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rPr>
        <w:t>8.2.</w:t>
      </w:r>
      <w:r>
        <w:rPr>
          <w:rFonts w:hint="eastAsia" w:ascii="宋体" w:hAnsi="宋体" w:cs="宋体"/>
          <w:sz w:val="24"/>
          <w:szCs w:val="22"/>
          <w:highlight w:val="none"/>
          <w:lang w:eastAsia="zh-CN"/>
        </w:rPr>
        <w:t>1</w:t>
      </w:r>
      <w:r>
        <w:rPr>
          <w:rFonts w:hint="eastAsia" w:ascii="宋体" w:hAnsi="宋体" w:cs="宋体"/>
          <w:sz w:val="24"/>
          <w:szCs w:val="22"/>
          <w:highlight w:val="none"/>
        </w:rPr>
        <w:t>质保期按合同第十条规定执行，质保期满后且乙方不存在违约情形，由乙方提交申请质保金退还资料</w:t>
      </w:r>
      <w:r>
        <w:rPr>
          <w:rFonts w:hint="eastAsia" w:ascii="宋体" w:hAnsi="宋体" w:cs="宋体"/>
          <w:sz w:val="24"/>
          <w:szCs w:val="22"/>
          <w:highlight w:val="none"/>
          <w:u w:val="none"/>
        </w:rPr>
        <w:t xml:space="preserve"> 15 </w:t>
      </w:r>
      <w:r>
        <w:rPr>
          <w:rFonts w:hint="eastAsia" w:ascii="宋体" w:hAnsi="宋体" w:cs="宋体"/>
          <w:sz w:val="24"/>
          <w:szCs w:val="22"/>
          <w:highlight w:val="none"/>
        </w:rPr>
        <w:t>个工作日内，甲方支付合同结算价的5％（质保金）给乙方（无息）。</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lang w:val="en-US" w:eastAsia="zh-CN"/>
        </w:rPr>
        <w:t>8.2.2</w:t>
      </w:r>
      <w:r>
        <w:rPr>
          <w:rFonts w:hint="eastAsia" w:ascii="宋体" w:hAnsi="宋体" w:cs="宋体"/>
          <w:sz w:val="24"/>
          <w:szCs w:val="22"/>
          <w:highlight w:val="none"/>
        </w:rPr>
        <w:t>本项目工程款的支付单位为：</w:t>
      </w:r>
      <w:r>
        <w:rPr>
          <w:rFonts w:hint="eastAsia" w:ascii="宋体" w:hAnsi="宋体" w:cs="宋体"/>
          <w:sz w:val="24"/>
          <w:szCs w:val="22"/>
          <w:highlight w:val="none"/>
          <w:u w:val="single"/>
        </w:rPr>
        <w:t>广州市净水有限公司</w:t>
      </w:r>
      <w:r>
        <w:rPr>
          <w:rFonts w:hint="eastAsia" w:ascii="宋体" w:hAnsi="宋体" w:cs="宋体"/>
          <w:sz w:val="24"/>
          <w:szCs w:val="22"/>
          <w:highlight w:val="none"/>
          <w:u w:val="single"/>
          <w:lang w:val="en-US" w:eastAsia="zh-CN"/>
        </w:rPr>
        <w:t>石井净水</w:t>
      </w:r>
      <w:r>
        <w:rPr>
          <w:rFonts w:hint="eastAsia" w:ascii="宋体" w:hAnsi="宋体" w:cs="宋体"/>
          <w:sz w:val="24"/>
          <w:szCs w:val="22"/>
          <w:highlight w:val="none"/>
          <w:u w:val="single"/>
        </w:rPr>
        <w:t>分公司</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kinsoku/>
        <w:wordWrap/>
        <w:overflowPunct/>
        <w:topLinePunct w:val="0"/>
        <w:bidi w:val="0"/>
        <w:spacing w:line="520" w:lineRule="exact"/>
        <w:ind w:firstLine="924" w:firstLineChars="40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地址及电话：</w:t>
      </w:r>
      <w:r>
        <w:rPr>
          <w:rFonts w:hint="eastAsia" w:ascii="宋体" w:hAnsi="宋体" w:eastAsia="宋体" w:cs="宋体"/>
          <w:sz w:val="24"/>
          <w:highlight w:val="none"/>
          <w:u w:val="single"/>
        </w:rPr>
        <w:t>广州市天河区临江大道501号 020-38890283</w:t>
      </w:r>
      <w:r>
        <w:rPr>
          <w:rFonts w:hint="eastAsia" w:ascii="宋体" w:hAnsi="宋体" w:eastAsia="宋体" w:cs="宋体"/>
          <w:sz w:val="24"/>
          <w:highlight w:val="none"/>
          <w:u w:val="none"/>
          <w:lang w:eastAsia="zh-CN"/>
        </w:rPr>
        <w:t>；</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账号：</w:t>
      </w:r>
      <w:r>
        <w:rPr>
          <w:rFonts w:hint="eastAsia" w:ascii="宋体" w:hAnsi="宋体" w:eastAsia="宋体" w:cs="宋体"/>
          <w:sz w:val="24"/>
          <w:highlight w:val="none"/>
          <w:u w:val="single"/>
        </w:rPr>
        <w:t>民生银行广州分行0301014140006932</w:t>
      </w:r>
      <w:r>
        <w:rPr>
          <w:rFonts w:hint="eastAsia" w:ascii="宋体" w:hAnsi="宋体" w:eastAsia="宋体" w:cs="宋体"/>
          <w:sz w:val="24"/>
          <w:highlight w:val="none"/>
          <w:lang w:eastAsia="zh-CN"/>
        </w:rPr>
        <w:t>。</w:t>
      </w:r>
      <w:r>
        <w:rPr>
          <w:rFonts w:ascii="宋体" w:hAnsi="宋体" w:cs="宋体"/>
          <w:sz w:val="24"/>
          <w:highlight w:val="none"/>
        </w:rPr>
        <w:t xml:space="preserve">                       </w:t>
      </w:r>
    </w:p>
    <w:p>
      <w:pPr>
        <w:keepNext w:val="0"/>
        <w:keepLines w:val="0"/>
        <w:pageBreakBefore w:val="0"/>
        <w:shd w:val="clear"/>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shd w:val="clear"/>
        </w:rPr>
        <w:t>8.5</w:t>
      </w:r>
      <w:r>
        <w:rPr>
          <w:rFonts w:hint="eastAsia" w:ascii="宋体" w:hAnsi="宋体" w:cs="宋体"/>
          <w:sz w:val="24"/>
          <w:highlight w:val="none"/>
          <w:shd w:val="clear"/>
        </w:rPr>
        <w:t>履约担保：</w:t>
      </w:r>
      <w:r>
        <w:rPr>
          <w:rFonts w:hint="eastAsia" w:ascii="宋体" w:hAnsi="宋体" w:cs="宋体"/>
          <w:szCs w:val="21"/>
          <w:highlight w:val="none"/>
          <w:shd w:val="clear"/>
        </w:rPr>
        <w:sym w:font="Wingdings 2" w:char="00A3"/>
      </w:r>
      <w:r>
        <w:rPr>
          <w:rFonts w:hint="eastAsia" w:ascii="宋体" w:hAnsi="宋体" w:cs="宋体"/>
          <w:bCs/>
          <w:sz w:val="24"/>
          <w:highlight w:val="none"/>
          <w:shd w:val="clear"/>
        </w:rPr>
        <w:t>无；</w:t>
      </w:r>
      <w:r>
        <w:rPr>
          <w:rFonts w:ascii="宋体" w:hAnsi="宋体" w:cs="宋体"/>
          <w:bCs/>
          <w:sz w:val="24"/>
          <w:highlight w:val="none"/>
          <w:shd w:val="clear"/>
        </w:rPr>
        <w:t xml:space="preserve"> </w:t>
      </w:r>
      <w:r>
        <w:rPr>
          <w:rFonts w:hint="eastAsia" w:ascii="宋体" w:hAnsi="宋体" w:cs="宋体"/>
          <w:szCs w:val="21"/>
          <w:highlight w:val="none"/>
          <w:shd w:val="clear"/>
        </w:rPr>
        <w:sym w:font="Wingdings 2" w:char="0052"/>
      </w:r>
      <w:r>
        <w:rPr>
          <w:rFonts w:hint="eastAsia" w:ascii="宋体" w:hAnsi="宋体" w:cs="宋体"/>
          <w:bCs/>
          <w:sz w:val="24"/>
          <w:szCs w:val="22"/>
          <w:highlight w:val="none"/>
          <w:shd w:val="clear"/>
          <w:lang w:val="en-US" w:eastAsia="zh-CN"/>
        </w:rPr>
        <w:t xml:space="preserve">有 </w:t>
      </w:r>
      <w:r>
        <w:rPr>
          <w:rFonts w:hint="eastAsia" w:ascii="宋体" w:hAnsi="宋体" w:cs="宋体"/>
          <w:sz w:val="24"/>
          <w:highlight w:val="none"/>
          <w:shd w:val="clear"/>
        </w:rPr>
        <w:t>本合同签订后</w:t>
      </w:r>
      <w:r>
        <w:rPr>
          <w:rFonts w:ascii="宋体" w:hAnsi="宋体" w:cs="宋体"/>
          <w:sz w:val="24"/>
          <w:highlight w:val="none"/>
          <w:shd w:val="clear"/>
        </w:rPr>
        <w:t>10</w:t>
      </w:r>
      <w:r>
        <w:rPr>
          <w:rFonts w:hint="eastAsia" w:ascii="宋体" w:hAnsi="宋体" w:cs="宋体"/>
          <w:sz w:val="24"/>
          <w:highlight w:val="none"/>
          <w:shd w:val="clear"/>
        </w:rPr>
        <w:t>日内</w:t>
      </w:r>
      <w:r>
        <w:rPr>
          <w:rFonts w:hint="eastAsia" w:ascii="宋体" w:hAnsi="宋体" w:cs="宋体"/>
          <w:sz w:val="24"/>
          <w:highlight w:val="none"/>
          <w:u w:val="single"/>
          <w:shd w:val="clear"/>
        </w:rPr>
        <w:t>以合同暂定总价的</w:t>
      </w:r>
      <w:r>
        <w:rPr>
          <w:rFonts w:ascii="宋体" w:hAnsi="宋体" w:cs="宋体"/>
          <w:sz w:val="24"/>
          <w:highlight w:val="none"/>
          <w:u w:val="single"/>
          <w:shd w:val="clear"/>
        </w:rPr>
        <w:t>10%</w:t>
      </w:r>
      <w:r>
        <w:rPr>
          <w:rFonts w:hint="eastAsia" w:ascii="宋体" w:hAnsi="宋体" w:cs="宋体"/>
          <w:sz w:val="24"/>
          <w:highlight w:val="none"/>
          <w:u w:val="single"/>
          <w:shd w:val="clear"/>
        </w:rPr>
        <w:t>作为履约保证金，</w:t>
      </w:r>
      <w:r>
        <w:rPr>
          <w:rFonts w:hint="eastAsia" w:ascii="宋体" w:hAnsi="宋体" w:cs="宋体"/>
          <w:sz w:val="24"/>
          <w:highlight w:val="none"/>
          <w:shd w:val="clear"/>
        </w:rPr>
        <w:t>金额为：</w:t>
      </w:r>
      <w:r>
        <w:rPr>
          <w:rFonts w:ascii="宋体" w:hAnsi="宋体" w:cs="宋体"/>
          <w:sz w:val="24"/>
          <w:highlight w:val="none"/>
          <w:u w:val="single"/>
          <w:shd w:val="clear"/>
        </w:rPr>
        <w:t xml:space="preserve">  </w:t>
      </w:r>
      <w:r>
        <w:rPr>
          <w:rFonts w:hint="eastAsia" w:ascii="宋体" w:hAnsi="宋体" w:cs="宋体"/>
          <w:sz w:val="24"/>
          <w:highlight w:val="none"/>
          <w:u w:val="single"/>
          <w:shd w:val="clear"/>
          <w:lang w:val="en-US" w:eastAsia="zh-CN"/>
        </w:rPr>
        <w:t xml:space="preserve">    </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（大写人民币：</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w:t>
      </w:r>
      <w:r>
        <w:rPr>
          <w:rFonts w:hint="eastAsia" w:ascii="宋体" w:hAnsi="宋体" w:cs="宋体"/>
          <w:sz w:val="24"/>
          <w:highlight w:val="none"/>
          <w:u w:val="none"/>
          <w:shd w:val="clear"/>
        </w:rPr>
        <w:t>，</w:t>
      </w:r>
      <w:r>
        <w:rPr>
          <w:rFonts w:hint="eastAsia" w:ascii="宋体" w:hAnsi="宋体" w:cs="宋体"/>
          <w:sz w:val="24"/>
          <w:highlight w:val="none"/>
          <w:shd w:val="clear"/>
        </w:rPr>
        <w:t>未按时提供的，甲方有权解除合同并要求乙方支付</w:t>
      </w:r>
      <w:r>
        <w:rPr>
          <w:rFonts w:hint="eastAsia" w:ascii="宋体" w:hAnsi="宋体" w:cs="宋体"/>
          <w:sz w:val="24"/>
          <w:highlight w:val="none"/>
          <w:u w:val="single"/>
          <w:shd w:val="clear"/>
        </w:rPr>
        <w:t>合同暂定总价</w:t>
      </w:r>
      <w:r>
        <w:rPr>
          <w:rFonts w:ascii="宋体" w:hAnsi="宋体" w:cs="宋体"/>
          <w:sz w:val="24"/>
          <w:highlight w:val="none"/>
          <w:u w:val="single"/>
          <w:shd w:val="clear"/>
        </w:rPr>
        <w:t>20%</w:t>
      </w:r>
      <w:r>
        <w:rPr>
          <w:rFonts w:hint="eastAsia" w:ascii="宋体" w:hAnsi="宋体" w:cs="宋体"/>
          <w:sz w:val="24"/>
          <w:highlight w:val="none"/>
          <w:shd w:val="clear"/>
        </w:rPr>
        <w:t>作为违约金。</w:t>
      </w:r>
    </w:p>
    <w:p>
      <w:pPr>
        <w:pStyle w:val="21"/>
        <w:keepNext w:val="0"/>
        <w:keepLines w:val="0"/>
        <w:pageBreakBefore w:val="0"/>
        <w:kinsoku/>
        <w:wordWrap/>
        <w:overflowPunct/>
        <w:topLinePunct w:val="0"/>
        <w:bidi w:val="0"/>
        <w:spacing w:before="0" w:beforeAutospacing="0" w:after="0" w:afterAutospacing="0" w:line="520" w:lineRule="exact"/>
        <w:ind w:left="-134" w:firstLine="462" w:firstLineChars="200"/>
        <w:textAlignment w:val="auto"/>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（1）符合甲方要求（详见附件7保函格式）的银行独立保函，</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（2）现金转账至甲方以下指定账户：</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户名：广州市净水有限公司</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开户行：浦发银行广州分行</w:t>
      </w:r>
    </w:p>
    <w:p>
      <w:pPr>
        <w:keepNext w:val="0"/>
        <w:keepLines w:val="0"/>
        <w:pageBreakBefore w:val="0"/>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1</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2</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履约银行保函在合同履行完成后，由乙方提出申请，甲方在28日内返还，不支付利息：</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3</w:t>
      </w:r>
      <w:r>
        <w:rPr>
          <w:rFonts w:hint="eastAsia" w:ascii="宋体" w:hAnsi="宋体" w:cs="宋体"/>
          <w:sz w:val="24"/>
          <w:szCs w:val="22"/>
          <w:highlight w:val="none"/>
          <w:lang w:eastAsia="zh-CN"/>
        </w:rPr>
        <w:t>）</w:t>
      </w:r>
      <w:r>
        <w:rPr>
          <w:rFonts w:hint="eastAsia" w:ascii="宋体" w:hAnsi="宋体" w:cs="宋体"/>
          <w:sz w:val="24"/>
          <w:szCs w:val="22"/>
          <w:highlight w:val="none"/>
        </w:rPr>
        <w:t>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4</w:t>
      </w:r>
      <w:r>
        <w:rPr>
          <w:rFonts w:hint="eastAsia" w:ascii="宋体" w:hAnsi="宋体" w:cs="宋体"/>
          <w:sz w:val="24"/>
          <w:szCs w:val="22"/>
          <w:highlight w:val="none"/>
          <w:lang w:eastAsia="zh-CN"/>
        </w:rPr>
        <w:t>）</w:t>
      </w:r>
      <w:r>
        <w:rPr>
          <w:rFonts w:hint="eastAsia" w:ascii="宋体" w:hAnsi="宋体" w:cs="宋体"/>
          <w:sz w:val="24"/>
          <w:szCs w:val="22"/>
          <w:highlight w:val="none"/>
        </w:rPr>
        <w:t>现金履约保证金的退还：合同履行完成后，由乙方提出申请，甲方在28日内将剩余保证金（无息）返还。</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 xml:space="preserve">8.6付款方式： </w:t>
      </w:r>
      <w:r>
        <w:rPr>
          <w:rFonts w:hint="eastAsia" w:ascii="宋体" w:hAnsi="宋体" w:cs="宋体"/>
          <w:sz w:val="24"/>
          <w:szCs w:val="22"/>
          <w:highlight w:val="none"/>
        </w:rPr>
        <w:sym w:font="Wingdings" w:char="00FE"/>
      </w:r>
      <w:r>
        <w:rPr>
          <w:rFonts w:hint="eastAsia" w:ascii="宋体" w:hAnsi="宋体" w:cs="宋体"/>
          <w:sz w:val="24"/>
          <w:szCs w:val="22"/>
          <w:highlight w:val="none"/>
        </w:rPr>
        <w:t xml:space="preserve">网银支付；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支票；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其他：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第九条 竣工验收</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lang w:val="en-US" w:eastAsia="zh-CN"/>
        </w:rPr>
        <w:t>9.5</w:t>
      </w:r>
      <w:r>
        <w:rPr>
          <w:rFonts w:hint="eastAsia" w:ascii="宋体" w:hAnsi="宋体" w:cs="宋体"/>
          <w:sz w:val="24"/>
          <w:szCs w:val="22"/>
          <w:highlight w:val="none"/>
        </w:rPr>
        <w:t>本合同竣工验收结算单位为</w:t>
      </w:r>
      <w:r>
        <w:rPr>
          <w:rFonts w:hint="eastAsia" w:ascii="宋体" w:hAnsi="宋体" w:cs="宋体"/>
          <w:sz w:val="24"/>
          <w:szCs w:val="22"/>
          <w:highlight w:val="none"/>
          <w:lang w:eastAsia="zh-CN"/>
        </w:rPr>
        <w:t>：</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hint="eastAsia" w:ascii="宋体" w:hAnsi="宋体" w:cs="宋体"/>
          <w:sz w:val="24"/>
          <w:szCs w:val="22"/>
          <w:highlight w:val="none"/>
          <w:lang w:val="en-US" w:eastAsia="zh-CN"/>
        </w:rPr>
        <w:t xml:space="preserve">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 xml:space="preserve">第十条 </w:t>
      </w:r>
      <w:r>
        <w:rPr>
          <w:rFonts w:hint="eastAsia" w:ascii="宋体" w:hAnsi="宋体" w:cs="宋体"/>
          <w:b/>
          <w:bCs/>
          <w:sz w:val="24"/>
          <w:szCs w:val="22"/>
          <w:highlight w:val="none"/>
        </w:rPr>
        <w:t>质量保证</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keepNext w:val="0"/>
        <w:keepLines w:val="0"/>
        <w:pageBreakBefore w:val="0"/>
        <w:shd w:val="clear" w:fill="auto"/>
        <w:kinsoku/>
        <w:wordWrap/>
        <w:overflowPunct/>
        <w:topLinePunct w:val="0"/>
        <w:autoSpaceDE w:val="0"/>
        <w:autoSpaceDN w:val="0"/>
        <w:bidi w:val="0"/>
        <w:adjustRightInd w:val="0"/>
        <w:spacing w:line="520" w:lineRule="exact"/>
        <w:ind w:left="420"/>
        <w:textAlignment w:val="auto"/>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w:t>
      </w:r>
      <w:r>
        <w:rPr>
          <w:rFonts w:hint="eastAsia" w:ascii="宋体" w:hAnsi="宋体" w:cs="宋体"/>
          <w:bCs/>
          <w:sz w:val="24"/>
          <w:highlight w:val="none"/>
          <w:lang w:val="en-US" w:eastAsia="zh-CN"/>
        </w:rPr>
        <w:t>验收合格</w:t>
      </w:r>
      <w:r>
        <w:rPr>
          <w:rFonts w:hint="eastAsia" w:ascii="宋体" w:hAnsi="宋体" w:cs="宋体"/>
          <w:kern w:val="0"/>
          <w:sz w:val="24"/>
          <w:highlight w:val="none"/>
          <w:lang w:val="zh-CN"/>
        </w:rPr>
        <w:t>之日起</w:t>
      </w:r>
      <w:r>
        <w:rPr>
          <w:rFonts w:hint="eastAsia" w:ascii="宋体" w:hAnsi="宋体" w:cs="宋体"/>
          <w:kern w:val="0"/>
          <w:sz w:val="24"/>
          <w:highlight w:val="none"/>
          <w:u w:val="single"/>
          <w:lang w:val="en-US" w:eastAsia="zh-CN"/>
        </w:rPr>
        <w:t xml:space="preserve"> </w:t>
      </w:r>
      <w:r>
        <w:rPr>
          <w:rFonts w:hint="eastAsia" w:ascii="宋体" w:hAnsi="宋体" w:cs="宋体"/>
          <w:bCs/>
          <w:sz w:val="24"/>
          <w:highlight w:val="none"/>
          <w:u w:val="single"/>
          <w:lang w:val="en-US" w:eastAsia="zh-CN"/>
        </w:rPr>
        <w:t xml:space="preserve">壹 </w:t>
      </w:r>
      <w:r>
        <w:rPr>
          <w:rFonts w:hint="eastAsia" w:ascii="宋体" w:hAnsi="宋体" w:cs="宋体"/>
          <w:bCs/>
          <w:sz w:val="24"/>
          <w:highlight w:val="none"/>
          <w:lang w:val="en-US" w:eastAsia="zh-CN"/>
        </w:rPr>
        <w:t>年</w:t>
      </w:r>
      <w:r>
        <w:rPr>
          <w:rFonts w:hint="eastAsia" w:ascii="宋体" w:hAnsi="宋体" w:cs="宋体"/>
          <w:kern w:val="0"/>
          <w:sz w:val="24"/>
          <w:highlight w:val="none"/>
          <w:lang w:val="zh-CN"/>
        </w:rPr>
        <w:t>。</w:t>
      </w:r>
    </w:p>
    <w:p>
      <w:pPr>
        <w:keepNext w:val="0"/>
        <w:keepLines w:val="0"/>
        <w:pageBreakBefore w:val="0"/>
        <w:kinsoku/>
        <w:wordWrap/>
        <w:overflowPunct/>
        <w:topLinePunct w:val="0"/>
        <w:bidi w:val="0"/>
        <w:spacing w:line="520" w:lineRule="exact"/>
        <w:ind w:firstLine="405" w:firstLineChars="175"/>
        <w:textAlignment w:val="auto"/>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rPr>
        <w:t>2</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bookmarkStart w:id="0" w:name="_Toc474245226"/>
      <w:bookmarkStart w:id="1" w:name="_Toc306350467"/>
      <w:bookmarkStart w:id="2" w:name="_Toc107447255"/>
      <w:bookmarkStart w:id="3" w:name="_Toc19692"/>
      <w:bookmarkStart w:id="4" w:name="_Toc520190040"/>
      <w:bookmarkStart w:id="5" w:name="_Toc518993000"/>
      <w:bookmarkStart w:id="6" w:name="_Toc183666531"/>
      <w:bookmarkStart w:id="7" w:name="_Toc107446862"/>
    </w:p>
    <w:p>
      <w:pPr>
        <w:keepNext w:val="0"/>
        <w:keepLines w:val="0"/>
        <w:pageBreakBefore w:val="0"/>
        <w:shd w:val="clear" w:fill="auto"/>
        <w:kinsoku/>
        <w:wordWrap/>
        <w:overflowPunct/>
        <w:topLinePunct w:val="0"/>
        <w:bidi w:val="0"/>
        <w:spacing w:line="520" w:lineRule="exact"/>
        <w:ind w:firstLine="405" w:firstLineChars="175"/>
        <w:textAlignment w:val="auto"/>
        <w:rPr>
          <w:rFonts w:hint="eastAsia" w:ascii="宋体" w:hAnsi="宋体" w:cs="宋体"/>
          <w:bCs/>
          <w:color w:val="auto"/>
          <w:sz w:val="24"/>
          <w:highlight w:val="none"/>
          <w:u w:val="none"/>
        </w:rPr>
      </w:pPr>
      <w:r>
        <w:rPr>
          <w:rFonts w:hint="eastAsia" w:ascii="宋体" w:hAnsi="宋体" w:cs="宋体"/>
          <w:bCs/>
          <w:color w:val="auto"/>
          <w:sz w:val="24"/>
          <w:highlight w:val="none"/>
          <w:u w:val="none"/>
        </w:rPr>
        <w:t>10.4为保证设备稳定可靠，</w:t>
      </w:r>
      <w:r>
        <w:rPr>
          <w:rFonts w:hint="eastAsia" w:ascii="宋体" w:hAnsi="宋体" w:cs="宋体"/>
          <w:bCs/>
          <w:color w:val="auto"/>
          <w:kern w:val="0"/>
          <w:sz w:val="24"/>
          <w:szCs w:val="22"/>
          <w:highlight w:val="none"/>
          <w:u w:val="none"/>
          <w:lang w:val="en-US" w:eastAsia="zh-CN"/>
        </w:rPr>
        <w:t>甲方委托有资质的第三方检测单位对</w:t>
      </w:r>
      <w:r>
        <w:rPr>
          <w:rFonts w:hint="eastAsia" w:ascii="宋体" w:hAnsi="宋体" w:cs="宋体"/>
          <w:bCs/>
          <w:color w:val="auto"/>
          <w:sz w:val="24"/>
          <w:highlight w:val="none"/>
          <w:u w:val="none"/>
        </w:rPr>
        <w:t>设备投入</w:t>
      </w:r>
      <w:r>
        <w:rPr>
          <w:rFonts w:hint="eastAsia" w:ascii="宋体" w:hAnsi="宋体" w:cs="宋体"/>
          <w:bCs/>
          <w:color w:val="auto"/>
          <w:sz w:val="24"/>
          <w:highlight w:val="none"/>
          <w:u w:val="none"/>
          <w:lang w:val="en-US" w:eastAsia="zh-CN"/>
        </w:rPr>
        <w:t>正常</w:t>
      </w:r>
      <w:r>
        <w:rPr>
          <w:rFonts w:hint="eastAsia" w:ascii="宋体" w:hAnsi="宋体" w:cs="宋体"/>
          <w:bCs/>
          <w:color w:val="auto"/>
          <w:sz w:val="24"/>
          <w:highlight w:val="none"/>
          <w:u w:val="none"/>
        </w:rPr>
        <w:t>使用100</w:t>
      </w:r>
      <w:r>
        <w:rPr>
          <w:rFonts w:hint="eastAsia" w:ascii="宋体" w:hAnsi="宋体" w:cs="宋体"/>
          <w:bCs/>
          <w:color w:val="auto"/>
          <w:sz w:val="24"/>
          <w:highlight w:val="none"/>
          <w:u w:val="none"/>
          <w:lang w:val="en-US" w:eastAsia="zh-CN"/>
        </w:rPr>
        <w:t>小时</w:t>
      </w:r>
      <w:r>
        <w:rPr>
          <w:rFonts w:hint="eastAsia" w:ascii="宋体" w:hAnsi="宋体" w:cs="宋体"/>
          <w:bCs/>
          <w:color w:val="auto"/>
          <w:sz w:val="24"/>
          <w:highlight w:val="none"/>
          <w:u w:val="none"/>
        </w:rPr>
        <w:t>时</w:t>
      </w:r>
      <w:r>
        <w:rPr>
          <w:rFonts w:hint="eastAsia" w:ascii="宋体" w:hAnsi="宋体" w:cs="宋体"/>
          <w:bCs/>
          <w:color w:val="auto"/>
          <w:sz w:val="24"/>
          <w:highlight w:val="none"/>
          <w:u w:val="none"/>
          <w:lang w:val="en-US" w:eastAsia="zh-CN"/>
        </w:rPr>
        <w:t>进行</w:t>
      </w:r>
      <w:r>
        <w:rPr>
          <w:rFonts w:hint="eastAsia" w:ascii="宋体" w:hAnsi="宋体" w:cs="宋体"/>
          <w:bCs/>
          <w:color w:val="auto"/>
          <w:sz w:val="24"/>
          <w:highlight w:val="none"/>
          <w:u w:val="none"/>
        </w:rPr>
        <w:t>紫外灯管质量检验。若检测结果不符合紫外灯管老化系数</w:t>
      </w:r>
      <w:r>
        <w:rPr>
          <w:rFonts w:hint="eastAsia" w:ascii="宋体" w:hAnsi="宋体" w:cs="宋体"/>
          <w:bCs/>
          <w:color w:val="auto"/>
          <w:sz w:val="24"/>
          <w:szCs w:val="22"/>
          <w:highlight w:val="none"/>
          <w:u w:val="none"/>
        </w:rPr>
        <w:t>要</w:t>
      </w:r>
      <w:r>
        <w:rPr>
          <w:rFonts w:hint="eastAsia" w:ascii="宋体" w:hAnsi="宋体" w:cs="宋体"/>
          <w:bCs/>
          <w:color w:val="auto"/>
          <w:sz w:val="24"/>
          <w:highlight w:val="none"/>
          <w:u w:val="none"/>
        </w:rPr>
        <w:t>求，甲方有权</w:t>
      </w:r>
      <w:r>
        <w:rPr>
          <w:rFonts w:hint="eastAsia" w:ascii="宋体" w:hAnsi="宋体" w:cs="宋体"/>
          <w:bCs/>
          <w:color w:val="auto"/>
          <w:sz w:val="24"/>
          <w:highlight w:val="none"/>
          <w:u w:val="none"/>
          <w:lang w:val="en-US" w:eastAsia="zh-CN"/>
        </w:rPr>
        <w:t>终止合同并扣除</w:t>
      </w:r>
      <w:r>
        <w:rPr>
          <w:rFonts w:hint="eastAsia" w:ascii="宋体" w:hAnsi="宋体" w:cs="宋体"/>
          <w:color w:val="auto"/>
          <w:sz w:val="24"/>
          <w:highlight w:val="none"/>
          <w:u w:val="none"/>
          <w:shd w:val="clear"/>
        </w:rPr>
        <w:t>履约保证金</w:t>
      </w:r>
      <w:r>
        <w:rPr>
          <w:rFonts w:hint="eastAsia" w:ascii="宋体" w:hAnsi="宋体" w:cs="宋体"/>
          <w:bCs/>
          <w:color w:val="auto"/>
          <w:sz w:val="24"/>
          <w:highlight w:val="none"/>
          <w:u w:val="none"/>
        </w:rPr>
        <w:t>作为违约金。</w:t>
      </w:r>
    </w:p>
    <w:p>
      <w:pPr>
        <w:keepNext w:val="0"/>
        <w:keepLines w:val="0"/>
        <w:pageBreakBefore w:val="0"/>
        <w:shd w:val="clear" w:fill="auto"/>
        <w:kinsoku/>
        <w:wordWrap/>
        <w:overflowPunct/>
        <w:topLinePunct w:val="0"/>
        <w:bidi w:val="0"/>
        <w:spacing w:line="520" w:lineRule="exact"/>
        <w:ind w:firstLine="405" w:firstLineChars="175"/>
        <w:textAlignment w:val="auto"/>
        <w:rPr>
          <w:rFonts w:hint="eastAsia" w:ascii="宋体" w:hAnsi="宋体" w:cs="宋体"/>
          <w:bCs/>
          <w:color w:val="auto"/>
          <w:sz w:val="24"/>
          <w:szCs w:val="22"/>
          <w:highlight w:val="none"/>
          <w:u w:val="none"/>
          <w:lang w:eastAsia="zh-CN"/>
        </w:rPr>
      </w:pPr>
      <w:r>
        <w:rPr>
          <w:rFonts w:hint="eastAsia" w:ascii="宋体" w:hAnsi="宋体" w:cs="宋体"/>
          <w:bCs/>
          <w:color w:val="auto"/>
          <w:sz w:val="24"/>
          <w:szCs w:val="22"/>
          <w:highlight w:val="none"/>
          <w:u w:val="none"/>
        </w:rPr>
        <w:t>所投灯管产品紫外线灯管老化系数（灯管功率需大于</w:t>
      </w:r>
      <w:r>
        <w:rPr>
          <w:rFonts w:hint="eastAsia" w:ascii="宋体" w:hAnsi="宋体" w:cs="宋体"/>
          <w:bCs/>
          <w:color w:val="auto"/>
          <w:sz w:val="24"/>
          <w:szCs w:val="22"/>
          <w:highlight w:val="none"/>
          <w:u w:val="none"/>
          <w:lang w:val="en-US" w:eastAsia="zh-CN"/>
        </w:rPr>
        <w:t>3</w:t>
      </w:r>
      <w:r>
        <w:rPr>
          <w:rFonts w:hint="eastAsia" w:ascii="宋体" w:hAnsi="宋体" w:cs="宋体"/>
          <w:bCs/>
          <w:color w:val="auto"/>
          <w:sz w:val="24"/>
          <w:szCs w:val="22"/>
          <w:highlight w:val="none"/>
          <w:u w:val="none"/>
        </w:rPr>
        <w:t>00W）灯管老化系数的要求：灯管点燃100</w:t>
      </w:r>
      <w:r>
        <w:rPr>
          <w:rFonts w:hint="eastAsia" w:ascii="宋体" w:hAnsi="宋体" w:cs="宋体"/>
          <w:bCs/>
          <w:color w:val="auto"/>
          <w:sz w:val="24"/>
          <w:szCs w:val="22"/>
          <w:highlight w:val="none"/>
          <w:u w:val="none"/>
          <w:lang w:val="en-US" w:eastAsia="zh-CN"/>
        </w:rPr>
        <w:t>小时</w:t>
      </w:r>
      <w:r>
        <w:rPr>
          <w:rFonts w:hint="eastAsia" w:ascii="宋体" w:hAnsi="宋体" w:cs="宋体"/>
          <w:bCs/>
          <w:color w:val="auto"/>
          <w:sz w:val="24"/>
          <w:szCs w:val="22"/>
          <w:highlight w:val="none"/>
          <w:u w:val="none"/>
        </w:rPr>
        <w:t>，其紫外线辐射照度应≥</w:t>
      </w:r>
      <w:r>
        <w:rPr>
          <w:rFonts w:hint="eastAsia" w:ascii="宋体" w:hAnsi="宋体" w:cs="宋体"/>
          <w:bCs/>
          <w:color w:val="auto"/>
          <w:sz w:val="24"/>
          <w:szCs w:val="22"/>
          <w:highlight w:val="none"/>
          <w:u w:val="none"/>
          <w:lang w:val="en-US" w:eastAsia="zh-CN"/>
        </w:rPr>
        <w:t>900</w:t>
      </w:r>
      <w:r>
        <w:rPr>
          <w:rFonts w:hint="eastAsia" w:ascii="宋体" w:hAnsi="宋体" w:cs="宋体"/>
          <w:bCs/>
          <w:color w:val="auto"/>
          <w:sz w:val="24"/>
          <w:szCs w:val="22"/>
          <w:highlight w:val="none"/>
          <w:u w:val="none"/>
        </w:rPr>
        <w:t>μW/ cm2，紫外辐射效率/光电转化效率应≥</w:t>
      </w:r>
      <w:r>
        <w:rPr>
          <w:rFonts w:hint="eastAsia" w:ascii="宋体" w:hAnsi="宋体" w:cs="宋体"/>
          <w:bCs/>
          <w:color w:val="auto"/>
          <w:sz w:val="24"/>
          <w:szCs w:val="22"/>
          <w:highlight w:val="none"/>
          <w:u w:val="none"/>
          <w:lang w:val="en-US" w:eastAsia="zh-CN"/>
        </w:rPr>
        <w:t>38</w:t>
      </w:r>
      <w:r>
        <w:rPr>
          <w:rFonts w:hint="eastAsia" w:ascii="宋体" w:hAnsi="宋体" w:cs="宋体"/>
          <w:bCs/>
          <w:color w:val="auto"/>
          <w:sz w:val="24"/>
          <w:szCs w:val="22"/>
          <w:highlight w:val="none"/>
          <w:u w:val="none"/>
        </w:rPr>
        <w:t>%，灯管的老化系数应≥9</w:t>
      </w:r>
      <w:r>
        <w:rPr>
          <w:rFonts w:hint="eastAsia" w:ascii="宋体" w:hAnsi="宋体" w:cs="宋体"/>
          <w:bCs/>
          <w:color w:val="auto"/>
          <w:sz w:val="24"/>
          <w:szCs w:val="22"/>
          <w:highlight w:val="none"/>
          <w:u w:val="none"/>
          <w:lang w:val="en-US" w:eastAsia="zh-CN"/>
        </w:rPr>
        <w:t>5</w:t>
      </w:r>
      <w:r>
        <w:rPr>
          <w:rFonts w:hint="eastAsia" w:ascii="宋体" w:hAnsi="宋体" w:cs="宋体"/>
          <w:bCs/>
          <w:color w:val="auto"/>
          <w:sz w:val="24"/>
          <w:szCs w:val="22"/>
          <w:highlight w:val="none"/>
          <w:u w:val="none"/>
        </w:rPr>
        <w:t>%</w:t>
      </w:r>
      <w:r>
        <w:rPr>
          <w:rFonts w:hint="eastAsia" w:ascii="宋体" w:hAnsi="宋体" w:cs="宋体"/>
          <w:bCs/>
          <w:color w:val="auto"/>
          <w:sz w:val="24"/>
          <w:szCs w:val="22"/>
          <w:highlight w:val="none"/>
          <w:u w:val="none"/>
          <w:lang w:eastAsia="zh-CN"/>
        </w:rPr>
        <w:t>。</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10.5甲方每天同步取2个水样，若甲方化验室检测某次经紫外线消毒后出水粪大肠菌数大于1000个/升，则由甲方将该次同步水样送至有资质的第三方检测单位进行检测，甲乙双方对第三方检测单位的检测结果均不得提出异议。</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若第三方检测单位检测结果不符合粪大肠菌数≤1000个/升的标准，则检测结果视为不及格，甲方可要求乙方对设备进行保修更换并按以下罚则进行扣罚：</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第一次检测不及格：甲方对乙方扣罚10000元作为违约金。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single"/>
          <w:lang w:val="en-US" w:eastAsia="zh-CN" w:bidi="ar-SA"/>
        </w:rPr>
      </w:pPr>
      <w:r>
        <w:rPr>
          <w:rFonts w:hint="eastAsia" w:ascii="宋体" w:hAnsi="宋体" w:eastAsia="宋体" w:cs="宋体"/>
          <w:bCs/>
          <w:color w:val="auto"/>
          <w:kern w:val="2"/>
          <w:sz w:val="24"/>
          <w:szCs w:val="22"/>
          <w:highlight w:val="none"/>
          <w:u w:val="none"/>
          <w:lang w:val="en-US" w:eastAsia="zh-CN" w:bidi="ar-SA"/>
        </w:rPr>
        <w:t>第二次检测不及格：甲方对乙方扣罚20000元作为违约金。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第三次检测不及格：甲方对乙方扣罚30000元作为违约金。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u w:val="none"/>
          <w:lang w:val="en-US" w:eastAsia="zh-CN" w:bidi="ar-SA"/>
        </w:rPr>
        <w:t>第四次检测不及格：甲方有权终止合同并扣除质保金作为违约金。</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第十一条 不可抗力</w:t>
      </w:r>
      <w:bookmarkEnd w:id="0"/>
      <w:bookmarkEnd w:id="1"/>
      <w:bookmarkEnd w:id="2"/>
      <w:bookmarkEnd w:id="3"/>
      <w:bookmarkEnd w:id="4"/>
      <w:bookmarkEnd w:id="5"/>
      <w:bookmarkEnd w:id="6"/>
      <w:bookmarkEnd w:id="7"/>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bookmarkStart w:id="8" w:name="_Toc107446864"/>
      <w:bookmarkStart w:id="9" w:name="_Toc306350468"/>
      <w:bookmarkStart w:id="10" w:name="_Toc107447257"/>
      <w:bookmarkStart w:id="11" w:name="_Toc474245227"/>
      <w:bookmarkStart w:id="12" w:name="_Toc518993001"/>
      <w:bookmarkStart w:id="13" w:name="_Toc12010"/>
      <w:bookmarkStart w:id="14" w:name="_Toc118172294"/>
      <w:bookmarkStart w:id="15" w:name="_Toc183666532"/>
      <w:bookmarkStart w:id="16" w:name="_Toc520190041"/>
      <w:r>
        <w:rPr>
          <w:rFonts w:hint="eastAsia" w:ascii="宋体" w:hAnsi="宋体" w:cs="宋体"/>
          <w:bCs/>
          <w:sz w:val="24"/>
          <w:szCs w:val="22"/>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⑴地震、火山爆发、滑坡、暴雨（橙色预警及以上）、台风（黄色预警及以上）、海啸、龙卷风、大面积流行病(如：非典型性肺炎等)或瘟疫；</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⑵战争行为、入侵、武装冲突或外敌行为、封锁、暴乱、恐怖行为或军事演习；</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十二条 争议解决</w:t>
      </w:r>
      <w:bookmarkEnd w:id="8"/>
      <w:bookmarkEnd w:id="9"/>
      <w:bookmarkEnd w:id="10"/>
      <w:bookmarkEnd w:id="11"/>
      <w:bookmarkEnd w:id="12"/>
      <w:bookmarkEnd w:id="13"/>
      <w:bookmarkEnd w:id="14"/>
      <w:bookmarkEnd w:id="15"/>
      <w:bookmarkEnd w:id="16"/>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bookmarkStart w:id="17" w:name="_Toc183666533"/>
      <w:bookmarkStart w:id="18"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20" w:lineRule="exact"/>
        <w:ind w:firstLine="482"/>
        <w:jc w:val="left"/>
        <w:textAlignment w:val="auto"/>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7"/>
      <w:bookmarkEnd w:id="18"/>
      <w:bookmarkStart w:id="19" w:name="_Toc474245229"/>
      <w:bookmarkStart w:id="20" w:name="_Toc520190043"/>
      <w:bookmarkStart w:id="21" w:name="_Toc518993003"/>
    </w:p>
    <w:p>
      <w:pPr>
        <w:keepNext w:val="0"/>
        <w:keepLines w:val="0"/>
        <w:pageBreakBefore w:val="0"/>
        <w:kinsoku/>
        <w:wordWrap/>
        <w:overflowPunct/>
        <w:topLinePunct w:val="0"/>
        <w:bidi w:val="0"/>
        <w:spacing w:line="520" w:lineRule="exact"/>
        <w:ind w:firstLine="482"/>
        <w:jc w:val="left"/>
        <w:textAlignment w:val="auto"/>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2" w:name="_Toc107446871"/>
      <w:bookmarkStart w:id="23" w:name="_Toc107447264"/>
      <w:r>
        <w:rPr>
          <w:rFonts w:hint="eastAsia" w:ascii="宋体" w:hAnsi="宋体" w:cs="宋体"/>
          <w:b/>
          <w:bCs/>
          <w:sz w:val="24"/>
          <w:highlight w:val="none"/>
        </w:rPr>
        <w:t>合同生效及其他</w:t>
      </w:r>
      <w:bookmarkEnd w:id="19"/>
      <w:bookmarkEnd w:id="20"/>
      <w:bookmarkEnd w:id="21"/>
      <w:bookmarkEnd w:id="22"/>
      <w:bookmarkEnd w:id="23"/>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rPr>
        <w:t>份。</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keepNext w:val="0"/>
        <w:keepLines w:val="0"/>
        <w:pageBreakBefore w:val="0"/>
        <w:kinsoku/>
        <w:wordWrap/>
        <w:overflowPunct/>
        <w:topLinePunct w:val="0"/>
        <w:bidi w:val="0"/>
        <w:spacing w:line="520" w:lineRule="exact"/>
        <w:ind w:firstLine="693" w:firstLineChars="300"/>
        <w:textAlignment w:val="auto"/>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keepNext w:val="0"/>
        <w:keepLines w:val="0"/>
        <w:pageBreakBefore w:val="0"/>
        <w:kinsoku/>
        <w:wordWrap/>
        <w:overflowPunct/>
        <w:topLinePunct w:val="0"/>
        <w:bidi w:val="0"/>
        <w:spacing w:line="520" w:lineRule="exact"/>
        <w:ind w:firstLine="693" w:firstLineChars="300"/>
        <w:textAlignment w:val="auto"/>
        <w:rPr>
          <w:rFonts w:hint="eastAsia" w:ascii="宋体" w:hAnsi="宋体" w:cs="宋体"/>
          <w:sz w:val="24"/>
          <w:szCs w:val="22"/>
          <w:highlight w:val="none"/>
        </w:rPr>
      </w:pPr>
      <w:r>
        <w:rPr>
          <w:rFonts w:ascii="宋体" w:hAnsi="宋体" w:cs="宋体"/>
          <w:sz w:val="24"/>
          <w:highlight w:val="none"/>
        </w:rPr>
        <w:t>3.</w:t>
      </w:r>
      <w:r>
        <w:rPr>
          <w:rFonts w:hint="eastAsia" w:ascii="宋体" w:hAnsi="宋体" w:cs="宋体"/>
          <w:sz w:val="24"/>
          <w:szCs w:val="22"/>
          <w:highlight w:val="none"/>
        </w:rPr>
        <w:t>营运场所施工安全协议书</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keepNext w:val="0"/>
        <w:keepLines w:val="0"/>
        <w:pageBreakBefore w:val="0"/>
        <w:kinsoku/>
        <w:wordWrap/>
        <w:overflowPunct/>
        <w:topLinePunct w:val="0"/>
        <w:bidi w:val="0"/>
        <w:spacing w:line="520" w:lineRule="exact"/>
        <w:textAlignment w:val="auto"/>
        <w:rPr>
          <w:rFonts w:hint="eastAsia" w:ascii="宋体" w:hAnsi="宋体" w:eastAsia="宋体" w:cs="宋体"/>
          <w:sz w:val="24"/>
          <w:highlight w:val="none"/>
        </w:rPr>
      </w:pPr>
      <w:r>
        <w:rPr>
          <w:rFonts w:ascii="宋体" w:hAnsi="宋体" w:cs="宋体"/>
          <w:sz w:val="24"/>
          <w:highlight w:val="none"/>
        </w:rPr>
        <w:t xml:space="preserve">      5.</w:t>
      </w:r>
      <w:r>
        <w:rPr>
          <w:rFonts w:hint="eastAsia" w:ascii="宋体" w:hAnsi="宋体" w:eastAsia="宋体" w:cs="宋体"/>
          <w:sz w:val="24"/>
          <w:highlight w:val="none"/>
        </w:rPr>
        <w:t>项目投入人员架构表</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应急救援物资清单</w:t>
      </w:r>
    </w:p>
    <w:p>
      <w:pPr>
        <w:pStyle w:val="2"/>
        <w:keepNext w:val="0"/>
        <w:keepLines w:val="0"/>
        <w:pageBreakBefore w:val="0"/>
        <w:kinsoku/>
        <w:wordWrap/>
        <w:overflowPunct/>
        <w:topLinePunct w:val="0"/>
        <w:bidi w:val="0"/>
        <w:spacing w:line="520" w:lineRule="exact"/>
        <w:ind w:firstLine="693" w:firstLineChars="300"/>
        <w:textAlignment w:val="auto"/>
        <w:rPr>
          <w:rFonts w:hint="eastAsia"/>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6.不诚信行为的情形及相应被暂停参与投标活动的处理标准</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 xml:space="preserve">     </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w:t>
      </w:r>
      <w:r>
        <w:rPr>
          <w:rFonts w:hint="eastAsia" w:ascii="宋体" w:hAnsi="宋体" w:cs="宋体"/>
          <w:sz w:val="24"/>
          <w:highlight w:val="none"/>
          <w:lang w:val="en-US" w:eastAsia="zh-CN"/>
        </w:rPr>
        <w:t xml:space="preserve">   </w:t>
      </w:r>
      <w:r>
        <w:rPr>
          <w:rFonts w:hint="eastAsia" w:ascii="宋体" w:hAnsi="宋体" w:cs="宋体"/>
          <w:sz w:val="24"/>
          <w:highlight w:val="none"/>
        </w:rPr>
        <w:t>（盖章）</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keepNext w:val="0"/>
        <w:keepLines w:val="0"/>
        <w:pageBreakBefore w:val="0"/>
        <w:kinsoku/>
        <w:wordWrap/>
        <w:overflowPunct/>
        <w:topLinePunct w:val="0"/>
        <w:bidi w:val="0"/>
        <w:spacing w:line="520" w:lineRule="exact"/>
        <w:ind w:right="-596" w:rightChars="-297"/>
        <w:textAlignment w:val="auto"/>
        <w:rPr>
          <w:rFonts w:hint="eastAsia" w:ascii="仿宋_GB2312" w:hAnsi="仿宋_GB2312" w:eastAsia="仿宋_GB2312" w:cs="仿宋_GB2312"/>
          <w:sz w:val="28"/>
          <w:szCs w:val="28"/>
          <w:highlight w:val="none"/>
        </w:rPr>
      </w:pPr>
      <w:r>
        <w:rPr>
          <w:rFonts w:hint="eastAsia"/>
          <w:b/>
          <w:bCs/>
          <w:highlight w:val="none"/>
        </w:rPr>
        <w:t>以下空白。</w:t>
      </w:r>
    </w:p>
    <w:p>
      <w:pPr>
        <w:keepNext w:val="0"/>
        <w:keepLines w:val="0"/>
        <w:pageBreakBefore w:val="0"/>
        <w:kinsoku/>
        <w:wordWrap/>
        <w:overflowPunct/>
        <w:topLinePunct w:val="0"/>
        <w:bidi w:val="0"/>
        <w:spacing w:line="520" w:lineRule="exact"/>
        <w:rPr>
          <w:rFonts w:hint="eastAsia" w:ascii="宋体" w:hAnsi="宋体"/>
          <w:b/>
          <w:sz w:val="24"/>
          <w:szCs w:val="22"/>
          <w:highlight w:val="none"/>
        </w:rPr>
      </w:pPr>
    </w:p>
    <w:p>
      <w:pPr>
        <w:pStyle w:val="25"/>
        <w:rPr>
          <w:rFonts w:hint="eastAsia" w:ascii="宋体" w:hAnsi="宋体"/>
          <w:b/>
          <w:sz w:val="24"/>
          <w:szCs w:val="22"/>
          <w:highlight w:val="none"/>
        </w:rPr>
      </w:pPr>
    </w:p>
    <w:p>
      <w:pPr>
        <w:pStyle w:val="25"/>
        <w:ind w:left="0" w:leftChars="0" w:firstLine="0" w:firstLineChars="0"/>
        <w:rPr>
          <w:rFonts w:hint="eastAsia" w:ascii="宋体" w:hAnsi="宋体"/>
          <w:b/>
          <w:sz w:val="24"/>
          <w:szCs w:val="22"/>
          <w:highlight w:val="none"/>
        </w:rPr>
      </w:pPr>
    </w:p>
    <w:p>
      <w:pPr>
        <w:spacing w:line="560" w:lineRule="exact"/>
        <w:rPr>
          <w:rFonts w:hint="eastAsia" w:ascii="宋体" w:hAnsi="宋体"/>
          <w:b/>
          <w:sz w:val="24"/>
          <w:szCs w:val="22"/>
          <w:highlight w:val="none"/>
        </w:rPr>
      </w:pPr>
      <w:r>
        <w:rPr>
          <w:rFonts w:hint="eastAsia" w:ascii="宋体" w:hAnsi="宋体"/>
          <w:b/>
          <w:sz w:val="24"/>
          <w:szCs w:val="22"/>
          <w:highlight w:val="none"/>
        </w:rPr>
        <w:t>附件1  发包通知书</w:t>
      </w:r>
    </w:p>
    <w:p>
      <w:pPr>
        <w:autoSpaceDE/>
        <w:autoSpaceDN/>
        <w:adjustRightInd/>
        <w:spacing w:after="0" w:line="560" w:lineRule="exact"/>
        <w:jc w:val="left"/>
        <w:rPr>
          <w:rFonts w:hint="eastAsia" w:ascii="宋体" w:hAnsi="宋体"/>
          <w:b/>
          <w:sz w:val="24"/>
          <w:szCs w:val="22"/>
          <w:highlight w:val="none"/>
        </w:rPr>
        <w:sectPr>
          <w:headerReference r:id="rId4" w:type="default"/>
          <w:footerReference r:id="rId6" w:type="default"/>
          <w:headerReference r:id="rId5" w:type="even"/>
          <w:pgSz w:w="11906" w:h="16838"/>
          <w:pgMar w:top="1701" w:right="1531" w:bottom="1701" w:left="1531" w:header="851" w:footer="1418" w:gutter="0"/>
          <w:pgNumType w:fmt="numberInDash"/>
          <w:cols w:space="720" w:num="1"/>
          <w:docGrid w:type="linesAndChars" w:linePitch="289" w:charSpace="-1844"/>
        </w:sectPr>
      </w:pPr>
    </w:p>
    <w:p>
      <w:pPr>
        <w:spacing w:line="560" w:lineRule="exact"/>
        <w:rPr>
          <w:rFonts w:hint="eastAsia" w:ascii="宋体" w:hAnsi="宋体"/>
          <w:b/>
          <w:sz w:val="24"/>
          <w:szCs w:val="22"/>
          <w:highlight w:val="none"/>
        </w:rPr>
      </w:pPr>
      <w:r>
        <w:rPr>
          <w:rFonts w:hint="eastAsia" w:ascii="宋体" w:hAnsi="宋体"/>
          <w:b/>
          <w:sz w:val="20"/>
          <w:szCs w:val="20"/>
          <w:highlight w:val="none"/>
        </w:rPr>
        <w:t>附件2</w:t>
      </w:r>
      <w:r>
        <w:rPr>
          <w:rFonts w:hint="eastAsia" w:ascii="宋体" w:hAnsi="宋体"/>
          <w:b/>
          <w:sz w:val="20"/>
          <w:szCs w:val="20"/>
          <w:highlight w:val="none"/>
          <w:lang w:val="en-US" w:eastAsia="zh-CN"/>
        </w:rPr>
        <w:t xml:space="preserve"> </w:t>
      </w:r>
      <w:r>
        <w:rPr>
          <w:rFonts w:hint="eastAsia" w:ascii="宋体" w:hAnsi="宋体"/>
          <w:b/>
          <w:sz w:val="20"/>
          <w:szCs w:val="20"/>
          <w:highlight w:val="none"/>
        </w:rPr>
        <w:t>廉洁协议</w:t>
      </w:r>
    </w:p>
    <w:p>
      <w:pPr>
        <w:spacing w:line="360" w:lineRule="auto"/>
        <w:jc w:val="center"/>
        <w:rPr>
          <w:rFonts w:hint="eastAsia" w:ascii="宋体" w:hAnsi="宋体"/>
          <w:b/>
          <w:sz w:val="32"/>
          <w:szCs w:val="32"/>
          <w:highlight w:val="none"/>
        </w:rPr>
      </w:pPr>
      <w:r>
        <w:rPr>
          <w:rFonts w:hint="eastAsia" w:ascii="宋体" w:hAnsi="宋体"/>
          <w:b/>
          <w:sz w:val="32"/>
          <w:szCs w:val="32"/>
          <w:highlight w:val="none"/>
        </w:rPr>
        <w:t>廉洁协议</w:t>
      </w:r>
    </w:p>
    <w:p>
      <w:pPr>
        <w:pStyle w:val="2"/>
        <w:rPr>
          <w:highlight w:val="none"/>
        </w:rPr>
      </w:pPr>
    </w:p>
    <w:p>
      <w:pPr>
        <w:keepNext w:val="0"/>
        <w:keepLines w:val="0"/>
        <w:pageBreakBefore w:val="0"/>
        <w:widowControl w:val="0"/>
        <w:kinsoku/>
        <w:wordWrap/>
        <w:overflowPunct/>
        <w:topLinePunct w:val="0"/>
        <w:autoSpaceDE/>
        <w:autoSpaceDN/>
        <w:bidi w:val="0"/>
        <w:snapToGrid/>
        <w:spacing w:line="480" w:lineRule="exact"/>
        <w:ind w:firstLine="540" w:firstLineChars="225"/>
        <w:rPr>
          <w:rFonts w:ascii="宋体" w:hAnsi="宋体"/>
          <w:sz w:val="24"/>
          <w:highlight w:val="none"/>
        </w:rPr>
      </w:pPr>
      <w:r>
        <w:rPr>
          <w:rFonts w:hint="eastAsia" w:ascii="宋体" w:hAnsi="宋体"/>
          <w:sz w:val="24"/>
          <w:highlight w:val="none"/>
        </w:rPr>
        <w:t>为促进双方诚信经营、廉洁从业，防范商业贿赂，保护国家、集体和当事人的合法权益，根据国家有关法律法规和广东省、广州市廉政建设的规定，</w:t>
      </w:r>
      <w:r>
        <w:rPr>
          <w:rFonts w:ascii="宋体" w:hAnsi="宋体"/>
          <w:sz w:val="24"/>
          <w:highlight w:val="none"/>
          <w:u w:val="single"/>
        </w:rPr>
        <w:t>广州市净水有限公司</w:t>
      </w:r>
      <w:r>
        <w:rPr>
          <w:rFonts w:ascii="宋体" w:hAnsi="宋体"/>
          <w:sz w:val="24"/>
          <w:highlight w:val="none"/>
        </w:rPr>
        <w:t>(以下称甲方)与</w:t>
      </w:r>
      <w:r>
        <w:rPr>
          <w:rFonts w:hint="eastAsia" w:ascii="宋体" w:hAnsi="宋体"/>
          <w:sz w:val="24"/>
          <w:highlight w:val="none"/>
        </w:rPr>
        <w:t>(以下称乙方</w:t>
      </w:r>
      <w:r>
        <w:rPr>
          <w:rFonts w:ascii="宋体" w:hAnsi="宋体"/>
          <w:sz w:val="24"/>
          <w:highlight w:val="none"/>
        </w:rPr>
        <w:t>)，特此订立本协议共同遵照执行。</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第一条甲乙双方的权利和义务</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（二）严格执行</w:t>
      </w:r>
      <w:r>
        <w:rPr>
          <w:rFonts w:hint="eastAsia" w:ascii="宋体" w:hAnsi="宋体"/>
          <w:sz w:val="24"/>
          <w:highlight w:val="none"/>
          <w:u w:val="single"/>
        </w:rPr>
        <w:t>石井净水分公司2021年二期紫外消毒系统大修</w:t>
      </w:r>
      <w:r>
        <w:rPr>
          <w:rFonts w:hint="eastAsia" w:ascii="宋体" w:hAnsi="宋体"/>
          <w:sz w:val="24"/>
          <w:highlight w:val="none"/>
        </w:rPr>
        <w:t>合同（以下简称：主合同），自觉履行合同约定的相关义务。</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snapToGrid/>
        <w:spacing w:line="480" w:lineRule="exact"/>
        <w:ind w:firstLine="360" w:firstLineChars="150"/>
        <w:rPr>
          <w:rFonts w:ascii="宋体" w:hAnsi="宋体"/>
          <w:sz w:val="24"/>
          <w:highlight w:val="none"/>
        </w:rPr>
      </w:pPr>
      <w:r>
        <w:rPr>
          <w:rFonts w:hint="eastAsia" w:ascii="宋体" w:hAnsi="宋体"/>
          <w:sz w:val="24"/>
          <w:highlight w:val="none"/>
        </w:rPr>
        <w:t>（五）发现对方在业务活动中有不廉洁行为，应及时提醒对方纠正。情节严重的，应向其上级有关部门举报，建议给予处理，并有权要求告知处理结果。</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第二条甲方的义务</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（五）甲方工作人员不得以明显低于市场的价格向乙方购买房屋、汽车等物品；不得</w:t>
      </w:r>
      <w:r>
        <w:rPr>
          <w:rFonts w:ascii="宋体" w:hAnsi="宋体"/>
          <w:sz w:val="24"/>
          <w:highlight w:val="none"/>
        </w:rPr>
        <w:t>以明显高于市场的价格向</w:t>
      </w:r>
      <w:r>
        <w:rPr>
          <w:rFonts w:hint="eastAsia" w:ascii="宋体" w:hAnsi="宋体"/>
          <w:sz w:val="24"/>
          <w:highlight w:val="none"/>
        </w:rPr>
        <w:t>乙方</w:t>
      </w:r>
      <w:r>
        <w:rPr>
          <w:rFonts w:ascii="宋体" w:hAnsi="宋体"/>
          <w:sz w:val="24"/>
          <w:highlight w:val="none"/>
        </w:rPr>
        <w:t>出售房屋、汽车等物品；</w:t>
      </w:r>
      <w:r>
        <w:rPr>
          <w:rFonts w:hint="eastAsia" w:ascii="宋体" w:hAnsi="宋体"/>
          <w:sz w:val="24"/>
          <w:highlight w:val="none"/>
        </w:rPr>
        <w:t>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snapToGrid/>
        <w:spacing w:line="480" w:lineRule="exact"/>
        <w:ind w:left="15" w:leftChars="7" w:firstLine="480" w:firstLineChars="200"/>
        <w:rPr>
          <w:rFonts w:ascii="宋体" w:hAnsi="宋体"/>
          <w:sz w:val="24"/>
          <w:highlight w:val="none"/>
        </w:rPr>
      </w:pPr>
      <w:r>
        <w:rPr>
          <w:rFonts w:hint="eastAsia" w:ascii="宋体" w:hAnsi="宋体"/>
          <w:sz w:val="24"/>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第三条乙方的义务</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snapToGrid/>
        <w:spacing w:line="480" w:lineRule="exact"/>
        <w:ind w:left="25" w:leftChars="12" w:firstLine="480" w:firstLineChars="200"/>
        <w:rPr>
          <w:rFonts w:ascii="宋体" w:hAnsi="宋体"/>
          <w:sz w:val="24"/>
          <w:highlight w:val="none"/>
        </w:rPr>
      </w:pPr>
      <w:r>
        <w:rPr>
          <w:rFonts w:hint="eastAsia" w:ascii="宋体" w:hAnsi="宋体"/>
          <w:sz w:val="24"/>
          <w:highlight w:val="none"/>
        </w:rPr>
        <w:t>（三）乙方不得以任何理由安排甲方工作人员参加可能影响相关业务公开、公正、公平性的宴请及娱乐活动。</w:t>
      </w:r>
    </w:p>
    <w:p>
      <w:pPr>
        <w:pStyle w:val="16"/>
        <w:keepNext w:val="0"/>
        <w:keepLines w:val="0"/>
        <w:pageBreakBefore w:val="0"/>
        <w:widowControl w:val="0"/>
        <w:kinsoku/>
        <w:wordWrap/>
        <w:overflowPunct/>
        <w:topLinePunct w:val="0"/>
        <w:autoSpaceDE/>
        <w:autoSpaceDN/>
        <w:bidi w:val="0"/>
        <w:snapToGrid/>
        <w:spacing w:line="480" w:lineRule="exact"/>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（五）乙方不得擅自与甲方工作人员就合同中的质量、数量、价格、工程量、验收等条款进行私下商谈或者达成默契。</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（七）乙方不得向甲方工作人员提供干股或红利。</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bCs/>
          <w:sz w:val="24"/>
          <w:highlight w:val="none"/>
        </w:rPr>
        <w:t>第四条违约责任</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甲方举报投诉联系部门：广州市净水有限公司</w:t>
      </w:r>
      <w:r>
        <w:rPr>
          <w:rFonts w:ascii="宋体" w:hAnsi="宋体"/>
          <w:sz w:val="24"/>
          <w:highlight w:val="none"/>
          <w:u w:val="single"/>
        </w:rPr>
        <w:t>纪检</w:t>
      </w:r>
      <w:r>
        <w:rPr>
          <w:rFonts w:hint="eastAsia" w:ascii="宋体" w:hAnsi="宋体"/>
          <w:sz w:val="24"/>
          <w:highlight w:val="none"/>
          <w:u w:val="single"/>
        </w:rPr>
        <w:t>室</w:t>
      </w:r>
      <w:r>
        <w:rPr>
          <w:rFonts w:hint="eastAsia" w:ascii="宋体" w:hAnsi="宋体"/>
          <w:sz w:val="24"/>
          <w:highlight w:val="none"/>
        </w:rPr>
        <w:t>，联系电话：</w:t>
      </w:r>
      <w:r>
        <w:rPr>
          <w:rFonts w:ascii="宋体" w:hAnsi="宋体"/>
          <w:sz w:val="24"/>
          <w:highlight w:val="none"/>
          <w:u w:val="single"/>
        </w:rPr>
        <w:t xml:space="preserve"> 020-38890265 </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（二）乙方及其工作人员违反本协议第一、三条。根据具体情节和造成的后果，甲方有权对乙方采取以下一种或多种处理办法：</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1、扣除乙方</w:t>
      </w:r>
      <w:r>
        <w:rPr>
          <w:rFonts w:hint="eastAsia" w:ascii="宋体" w:hAnsi="宋体"/>
          <w:sz w:val="24"/>
          <w:highlight w:val="none"/>
        </w:rPr>
        <w:t>全部</w:t>
      </w:r>
      <w:r>
        <w:rPr>
          <w:rFonts w:ascii="宋体" w:hAnsi="宋体"/>
          <w:sz w:val="24"/>
          <w:highlight w:val="none"/>
        </w:rPr>
        <w:t>履约保证金；</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解除主合同</w:t>
      </w:r>
      <w:r>
        <w:rPr>
          <w:rFonts w:ascii="宋体" w:hAnsi="宋体"/>
          <w:sz w:val="24"/>
          <w:highlight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3、追究乙方合同其他违约责任；</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根据甲方及其上级单位、主管部门的有关规定，对乙方违反廉洁协议的行为限制其参与招投标活动的资格。</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r>
        <w:rPr>
          <w:rFonts w:hint="eastAsia" w:ascii="宋体" w:hAnsi="宋体"/>
          <w:sz w:val="24"/>
          <w:highlight w:val="none"/>
        </w:rPr>
        <w:t>乙方无条件接受甲方处理意见并承担给甲方造成的损失，全额返还用不正当手段获取的非法所得，并承担相应的法律责任。</w:t>
      </w:r>
    </w:p>
    <w:p>
      <w:pPr>
        <w:keepNext w:val="0"/>
        <w:keepLines w:val="0"/>
        <w:pageBreakBefore w:val="0"/>
        <w:widowControl w:val="0"/>
        <w:kinsoku/>
        <w:wordWrap/>
        <w:overflowPunct/>
        <w:topLinePunct w:val="0"/>
        <w:autoSpaceDE/>
        <w:autoSpaceDN/>
        <w:bidi w:val="0"/>
        <w:snapToGrid/>
        <w:spacing w:line="480" w:lineRule="exact"/>
        <w:rPr>
          <w:rFonts w:ascii="宋体" w:hAnsi="宋体" w:cs="宋体"/>
          <w:kern w:val="0"/>
          <w:sz w:val="24"/>
          <w:highlight w:val="none"/>
        </w:rPr>
      </w:pPr>
      <w:r>
        <w:rPr>
          <w:rFonts w:hint="eastAsia" w:ascii="宋体" w:hAnsi="宋体"/>
          <w:b/>
          <w:bCs/>
          <w:sz w:val="24"/>
          <w:highlight w:val="none"/>
        </w:rPr>
        <w:t xml:space="preserve">第五条 </w:t>
      </w:r>
      <w:r>
        <w:rPr>
          <w:rFonts w:ascii="宋体" w:hAnsi="宋体" w:cs="宋体"/>
          <w:kern w:val="0"/>
          <w:sz w:val="24"/>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sz w:val="24"/>
          <w:highlight w:val="none"/>
        </w:rPr>
        <w:t>第六条</w:t>
      </w:r>
      <w:r>
        <w:rPr>
          <w:rFonts w:ascii="宋体" w:hAnsi="宋体"/>
          <w:sz w:val="24"/>
          <w:highlight w:val="none"/>
        </w:rPr>
        <w:t>本协议作为</w:t>
      </w:r>
      <w:r>
        <w:rPr>
          <w:rFonts w:hint="eastAsia" w:ascii="宋体" w:hAnsi="宋体"/>
          <w:sz w:val="24"/>
          <w:highlight w:val="none"/>
          <w:u w:val="single"/>
        </w:rPr>
        <w:t>石井净水分公司2021年二期紫外消毒系统大修</w:t>
      </w:r>
      <w:r>
        <w:rPr>
          <w:rFonts w:hint="eastAsia" w:ascii="宋体" w:hAnsi="宋体"/>
          <w:sz w:val="24"/>
          <w:highlight w:val="none"/>
          <w:u w:val="single"/>
          <w:lang w:val="en-US" w:eastAsia="zh-CN"/>
        </w:rPr>
        <w:t>穗净水【2021】   号</w:t>
      </w:r>
      <w:r>
        <w:rPr>
          <w:rFonts w:hint="eastAsia" w:ascii="宋体" w:hAnsi="宋体"/>
          <w:sz w:val="24"/>
          <w:highlight w:val="none"/>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ascii="宋体" w:hAnsi="宋体"/>
          <w:sz w:val="24"/>
          <w:highlight w:val="none"/>
        </w:rPr>
      </w:pPr>
      <w:r>
        <w:rPr>
          <w:rFonts w:hint="eastAsia" w:ascii="宋体" w:hAnsi="宋体"/>
          <w:b/>
          <w:sz w:val="24"/>
          <w:highlight w:val="none"/>
        </w:rPr>
        <w:t>第七条</w:t>
      </w:r>
      <w:r>
        <w:rPr>
          <w:rFonts w:ascii="宋体" w:hAnsi="宋体"/>
          <w:sz w:val="24"/>
          <w:highlight w:val="none"/>
        </w:rPr>
        <w:t>本协议一式捌份，甲方伍份，乙方三份。</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宋体" w:hAnsi="宋体"/>
          <w:sz w:val="24"/>
          <w:highlight w:val="none"/>
        </w:rPr>
      </w:pPr>
    </w:p>
    <w:p>
      <w:pPr>
        <w:keepNext w:val="0"/>
        <w:keepLines w:val="0"/>
        <w:pageBreakBefore w:val="0"/>
        <w:widowControl w:val="0"/>
        <w:kinsoku/>
        <w:wordWrap/>
        <w:overflowPunct/>
        <w:topLinePunct w:val="0"/>
        <w:autoSpaceDE/>
        <w:autoSpaceDN/>
        <w:bidi w:val="0"/>
        <w:snapToGrid/>
        <w:spacing w:line="480" w:lineRule="exact"/>
        <w:rPr>
          <w:rFonts w:ascii="宋体" w:hAnsi="宋体"/>
          <w:sz w:val="24"/>
          <w:highlight w:val="none"/>
        </w:rPr>
      </w:pPr>
      <w:r>
        <w:rPr>
          <w:rFonts w:ascii="宋体" w:hAnsi="宋体"/>
          <w:sz w:val="24"/>
          <w:highlight w:val="none"/>
        </w:rPr>
        <w:br w:type="textWrapping"/>
      </w:r>
      <w:r>
        <w:rPr>
          <w:rFonts w:hint="eastAsia" w:ascii="宋体" w:hAnsi="宋体"/>
          <w:sz w:val="24"/>
          <w:highlight w:val="none"/>
        </w:rPr>
        <w:t>甲方（盖章）：                     乙方（盖章）：</w:t>
      </w:r>
    </w:p>
    <w:p>
      <w:pPr>
        <w:pStyle w:val="37"/>
        <w:keepNext w:val="0"/>
        <w:keepLines w:val="0"/>
        <w:pageBreakBefore w:val="0"/>
        <w:widowControl w:val="0"/>
        <w:tabs>
          <w:tab w:val="left" w:pos="5100"/>
        </w:tabs>
        <w:kinsoku/>
        <w:wordWrap/>
        <w:overflowPunct/>
        <w:topLinePunct w:val="0"/>
        <w:autoSpaceDE/>
        <w:autoSpaceDN/>
        <w:bidi w:val="0"/>
        <w:snapToGrid/>
        <w:spacing w:line="480" w:lineRule="exact"/>
        <w:ind w:left="7200" w:firstLine="0" w:firstLineChars="0"/>
        <w:jc w:val="left"/>
        <w:rPr>
          <w:rFonts w:ascii="宋体" w:hAnsi="宋体"/>
          <w:sz w:val="24"/>
          <w:highlight w:val="none"/>
        </w:rPr>
      </w:pPr>
    </w:p>
    <w:p>
      <w:pPr>
        <w:keepNext w:val="0"/>
        <w:keepLines w:val="0"/>
        <w:pageBreakBefore w:val="0"/>
        <w:widowControl w:val="0"/>
        <w:tabs>
          <w:tab w:val="left" w:pos="5100"/>
        </w:tabs>
        <w:kinsoku/>
        <w:wordWrap/>
        <w:overflowPunct/>
        <w:topLinePunct w:val="0"/>
        <w:autoSpaceDE/>
        <w:autoSpaceDN/>
        <w:bidi w:val="0"/>
        <w:snapToGrid/>
        <w:spacing w:line="480" w:lineRule="exact"/>
        <w:ind w:left="7200" w:hanging="7200" w:hangingChars="3000"/>
        <w:rPr>
          <w:rFonts w:ascii="宋体" w:hAnsi="宋体"/>
          <w:sz w:val="24"/>
          <w:highlight w:val="none"/>
        </w:rPr>
      </w:pPr>
      <w:r>
        <w:rPr>
          <w:rFonts w:hint="eastAsia" w:ascii="宋体" w:hAnsi="宋体"/>
          <w:sz w:val="24"/>
          <w:highlight w:val="none"/>
        </w:rPr>
        <w:t>签约代表：                         签约代表：</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sz w:val="24"/>
          <w:highlight w:val="none"/>
        </w:rPr>
      </w:pPr>
      <w:r>
        <w:rPr>
          <w:rFonts w:hint="eastAsia" w:ascii="宋体" w:hAnsi="宋体"/>
          <w:sz w:val="24"/>
          <w:highlight w:val="none"/>
        </w:rPr>
        <w:t>日期</w:t>
      </w:r>
      <w:r>
        <w:rPr>
          <w:rFonts w:ascii="宋体" w:hAnsi="宋体"/>
          <w:sz w:val="24"/>
          <w:highlight w:val="none"/>
        </w:rPr>
        <w:t>: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xml:space="preserve"> 日</w:t>
      </w:r>
      <w:r>
        <w:rPr>
          <w:rFonts w:ascii="宋体" w:hAnsi="宋体"/>
          <w:sz w:val="24"/>
          <w:highlight w:val="none"/>
        </w:rPr>
        <w:tab/>
      </w:r>
      <w:r>
        <w:rPr>
          <w:rFonts w:hint="eastAsia" w:ascii="宋体" w:hAnsi="宋体"/>
          <w:sz w:val="24"/>
          <w:highlight w:val="none"/>
        </w:rPr>
        <w:t xml:space="preserve">              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bookmarkStart w:id="24" w:name="_Toc387080836"/>
      <w:bookmarkStart w:id="25" w:name="_Toc389815031"/>
      <w:bookmarkStart w:id="26" w:name="_Toc389815339"/>
    </w:p>
    <w:p>
      <w:pPr>
        <w:spacing w:line="540" w:lineRule="exact"/>
        <w:rPr>
          <w:rFonts w:ascii="仿宋" w:hAnsi="仿宋" w:eastAsia="仿宋"/>
          <w:sz w:val="24"/>
          <w:highlight w:val="none"/>
        </w:rPr>
      </w:pPr>
    </w:p>
    <w:p>
      <w:pPr>
        <w:spacing w:line="560" w:lineRule="exact"/>
        <w:rPr>
          <w:rFonts w:ascii="宋体"/>
          <w:b/>
          <w:sz w:val="24"/>
          <w:highlight w:val="none"/>
        </w:rPr>
      </w:pPr>
      <w:r>
        <w:rPr>
          <w:rFonts w:hint="eastAsia" w:ascii="宋体" w:hAnsi="宋体"/>
          <w:b/>
          <w:sz w:val="24"/>
          <w:highlight w:val="none"/>
        </w:rPr>
        <w:br w:type="page"/>
      </w:r>
      <w:r>
        <w:rPr>
          <w:rFonts w:hint="eastAsia" w:ascii="宋体" w:hAnsi="宋体"/>
          <w:b/>
          <w:sz w:val="20"/>
          <w:highlight w:val="none"/>
        </w:rPr>
        <w:t>附件3：</w:t>
      </w:r>
      <w:bookmarkEnd w:id="24"/>
      <w:bookmarkEnd w:id="25"/>
      <w:bookmarkEnd w:id="26"/>
      <w:r>
        <w:rPr>
          <w:rFonts w:hint="eastAsia" w:ascii="宋体" w:hAnsi="宋体"/>
          <w:b/>
          <w:sz w:val="20"/>
          <w:highlight w:val="none"/>
        </w:rPr>
        <w:t>安全协议书</w:t>
      </w:r>
    </w:p>
    <w:p>
      <w:pPr>
        <w:spacing w:line="560" w:lineRule="exact"/>
        <w:jc w:val="center"/>
        <w:rPr>
          <w:rFonts w:hint="eastAsia"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宋体" w:hAnsi="宋体"/>
          <w:b w:val="0"/>
          <w:highlight w:val="none"/>
          <w:u w:val="single"/>
        </w:rPr>
      </w:pP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石井净水分公司2021年二期紫外消毒系统大修</w:t>
      </w:r>
      <w:r>
        <w:rPr>
          <w:rFonts w:hint="eastAsia" w:ascii="宋体" w:hAnsi="宋体"/>
          <w:sz w:val="24"/>
          <w:highlight w:val="none"/>
          <w:u w:val="single"/>
          <w:lang w:val="en-US" w:eastAsia="zh-CN"/>
        </w:rPr>
        <w:t>合同</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adjustRightInd w:val="0"/>
        <w:snapToGrid w:val="0"/>
        <w:spacing w:line="440" w:lineRule="exact"/>
        <w:rPr>
          <w:rFonts w:ascii="宋体" w:hAnsi="宋体"/>
          <w:sz w:val="24"/>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rPr>
          <w:rFonts w:hint="eastAsia" w:ascii="仿宋_GB2312" w:hAnsi="仿宋_GB2312" w:eastAsia="宋体" w:cs="仿宋_GB2312"/>
          <w:sz w:val="28"/>
          <w:szCs w:val="28"/>
          <w:highlight w:val="none"/>
          <w:lang w:val="en-US" w:eastAsia="zh-CN"/>
        </w:rPr>
      </w:pPr>
      <w:r>
        <w:rPr>
          <w:rFonts w:hint="eastAsia" w:ascii="宋体" w:hAnsi="宋体" w:cs="宋体"/>
          <w:b/>
          <w:bCs/>
          <w:sz w:val="20"/>
          <w:szCs w:val="20"/>
          <w:highlight w:val="none"/>
        </w:rPr>
        <w:t>附件4</w:t>
      </w:r>
      <w:r>
        <w:rPr>
          <w:rFonts w:hint="eastAsia" w:ascii="仿宋_GB2312" w:hAnsi="仿宋_GB2312" w:eastAsia="仿宋_GB2312" w:cs="仿宋_GB2312"/>
          <w:sz w:val="20"/>
          <w:szCs w:val="20"/>
          <w:highlight w:val="none"/>
        </w:rPr>
        <w:t xml:space="preserve">  </w:t>
      </w:r>
      <w:r>
        <w:rPr>
          <w:rFonts w:hint="eastAsia" w:ascii="宋体" w:hAnsi="宋体" w:cs="宋体"/>
          <w:b/>
          <w:bCs/>
          <w:sz w:val="20"/>
          <w:highlight w:val="none"/>
        </w:rPr>
        <w:t>工程量</w:t>
      </w:r>
      <w:r>
        <w:rPr>
          <w:rFonts w:hint="eastAsia" w:ascii="宋体" w:hAnsi="宋体" w:cs="宋体"/>
          <w:b/>
          <w:bCs/>
          <w:sz w:val="20"/>
          <w:highlight w:val="none"/>
          <w:lang w:val="en-US" w:eastAsia="zh-CN"/>
        </w:rPr>
        <w:t>报价</w:t>
      </w: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tbl>
      <w:tblPr>
        <w:tblStyle w:val="26"/>
        <w:tblpPr w:leftFromText="180" w:rightFromText="180" w:vertAnchor="text" w:horzAnchor="page" w:tblpXSpec="center" w:tblpY="491"/>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0"/>
          <w:szCs w:val="20"/>
          <w:highlight w:val="none"/>
        </w:rPr>
        <w:t>附件5 ：项目投入人员架构表</w:t>
      </w:r>
      <w:r>
        <w:rPr>
          <w:rFonts w:hint="eastAsia" w:ascii="宋体" w:hAnsi="宋体" w:eastAsia="宋体" w:cs="宋体"/>
          <w:b/>
          <w:bCs/>
          <w:sz w:val="20"/>
          <w:szCs w:val="20"/>
          <w:highlight w:val="none"/>
          <w:lang w:val="en-US" w:eastAsia="zh-CN"/>
        </w:rPr>
        <w:t>/</w:t>
      </w:r>
      <w:r>
        <w:rPr>
          <w:rFonts w:hint="eastAsia" w:ascii="宋体" w:hAnsi="宋体" w:eastAsia="宋体" w:cs="宋体"/>
          <w:b/>
          <w:bCs/>
          <w:sz w:val="20"/>
          <w:szCs w:val="20"/>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26"/>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5386"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360" w:lineRule="auto"/>
        <w:rPr>
          <w:rFonts w:hint="eastAsia" w:ascii="宋体" w:hAnsi="宋体" w:eastAsia="宋体" w:cs="Times New Roman"/>
          <w:b/>
          <w:color w:val="000000" w:themeColor="text1"/>
          <w:sz w:val="20"/>
          <w:szCs w:val="20"/>
          <w:highlight w:val="none"/>
          <w:lang w:val="en-US" w:eastAsia="zh-CN"/>
          <w14:textFill>
            <w14:solidFill>
              <w14:schemeClr w14:val="tx1"/>
            </w14:solidFill>
          </w14:textFill>
        </w:rPr>
      </w:pPr>
      <w:r>
        <w:rPr>
          <w:rFonts w:hint="eastAsia" w:ascii="宋体" w:hAnsi="宋体" w:cs="Times New Roman"/>
          <w:b/>
          <w:color w:val="000000" w:themeColor="text1"/>
          <w:sz w:val="20"/>
          <w:szCs w:val="20"/>
          <w:highlight w:val="none"/>
          <w14:textFill>
            <w14:solidFill>
              <w14:schemeClr w14:val="tx1"/>
            </w14:solidFill>
          </w14:textFill>
        </w:rPr>
        <w:t>附件</w:t>
      </w:r>
      <w:r>
        <w:rPr>
          <w:rFonts w:hint="eastAsia" w:ascii="宋体" w:hAnsi="宋体" w:cs="Times New Roman"/>
          <w:b/>
          <w:color w:val="000000" w:themeColor="text1"/>
          <w:sz w:val="20"/>
          <w:szCs w:val="20"/>
          <w:highlight w:val="none"/>
          <w:lang w:val="en-US" w:eastAsia="zh-CN"/>
          <w14:textFill>
            <w14:solidFill>
              <w14:schemeClr w14:val="tx1"/>
            </w14:solidFill>
          </w14:textFill>
        </w:rPr>
        <w:t>6</w:t>
      </w:r>
      <w:r>
        <w:rPr>
          <w:rFonts w:hint="eastAsia" w:ascii="宋体" w:hAnsi="宋体" w:cs="Times New Roman"/>
          <w:b/>
          <w:sz w:val="20"/>
          <w:szCs w:val="20"/>
          <w:highlight w:val="none"/>
          <w:lang w:val="en-US" w:eastAsia="zh-CN"/>
        </w:rPr>
        <w:t xml:space="preserve"> 不诚信行为的情形及相应被暂停参与投标活动的处理标准</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adjustRightInd w:val="0"/>
        <w:snapToGrid w:val="0"/>
        <w:spacing w:line="360" w:lineRule="auto"/>
        <w:rPr>
          <w:rFonts w:ascii="仿宋_GB2312"/>
          <w:sz w:val="24"/>
          <w:highlight w:val="none"/>
        </w:rPr>
      </w:pPr>
      <w:r>
        <w:rPr>
          <w:rFonts w:hint="eastAsia" w:ascii="仿宋_GB2312" w:eastAsia="仿宋_GB2312"/>
          <w:b/>
          <w:sz w:val="28"/>
          <w:szCs w:val="28"/>
          <w:highlight w:val="none"/>
        </w:rPr>
        <w:br w:type="page"/>
      </w:r>
      <w:r>
        <w:rPr>
          <w:rFonts w:hint="eastAsia" w:ascii="仿宋_GB2312"/>
          <w:sz w:val="24"/>
          <w:highlight w:val="none"/>
        </w:rPr>
        <w:t xml:space="preserve"> </w:t>
      </w:r>
    </w:p>
    <w:p>
      <w:pPr>
        <w:pStyle w:val="3"/>
        <w:jc w:val="center"/>
        <w:rPr>
          <w:highlight w:val="none"/>
        </w:rPr>
      </w:pPr>
      <w:r>
        <w:rPr>
          <w:rFonts w:hint="eastAsia"/>
          <w:highlight w:val="none"/>
        </w:rPr>
        <w:t>第五部分　响应文件格式</w:t>
      </w:r>
    </w:p>
    <w:p>
      <w:pPr>
        <w:pStyle w:val="14"/>
        <w:tabs>
          <w:tab w:val="left" w:pos="1260"/>
        </w:tabs>
        <w:rPr>
          <w:rFonts w:ascii="仿宋_GB2312" w:hAnsi="仿宋_GB2312" w:eastAsia="仿宋_GB2312" w:cs="仿宋_GB2312"/>
          <w:b/>
          <w:spacing w:val="100"/>
          <w:w w:val="110"/>
          <w:kern w:val="0"/>
          <w:sz w:val="28"/>
          <w:szCs w:val="28"/>
          <w:highlight w:val="none"/>
        </w:rPr>
      </w:pPr>
      <w:r>
        <w:rPr>
          <w:rFonts w:hint="eastAsia" w:ascii="仿宋" w:hAnsi="仿宋" w:eastAsia="仿宋" w:cs="仿宋"/>
          <w:sz w:val="28"/>
          <w:szCs w:val="28"/>
          <w:highlight w:val="none"/>
          <w:u w:val="single"/>
        </w:rPr>
        <w:t xml:space="preserve"> 广州市净水有限公司石井净水分公司2021年二期紫外消毒系统大修</w:t>
      </w:r>
      <w:r>
        <w:rPr>
          <w:rFonts w:hint="eastAsia" w:ascii="仿宋_GB2312" w:hAnsi="仿宋_GB2312" w:eastAsia="仿宋_GB2312" w:cs="仿宋_GB2312"/>
          <w:b/>
          <w:spacing w:val="100"/>
          <w:w w:val="110"/>
          <w:kern w:val="0"/>
          <w:sz w:val="28"/>
          <w:szCs w:val="28"/>
          <w:highlight w:val="none"/>
        </w:rPr>
        <w:t>项目</w:t>
      </w:r>
    </w:p>
    <w:p>
      <w:pPr>
        <w:pStyle w:val="14"/>
        <w:jc w:val="center"/>
        <w:rPr>
          <w:rFonts w:ascii="仿宋_GB2312" w:hAnsi="仿宋_GB2312" w:eastAsia="仿宋_GB2312" w:cs="仿宋_GB2312"/>
          <w:b/>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13"/>
        <w:spacing w:line="360" w:lineRule="auto"/>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b/>
          <w:sz w:val="28"/>
          <w:szCs w:val="28"/>
          <w:highlight w:val="none"/>
          <w:u w:val="single"/>
        </w:rPr>
        <w:t xml:space="preserve">                               </w:t>
      </w: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hint="eastAsia" w:ascii="宋体" w:hAnsi="宋体"/>
          <w:sz w:val="24"/>
          <w:szCs w:val="24"/>
          <w:highlight w:val="none"/>
        </w:rPr>
      </w:pPr>
      <w:r>
        <w:rPr>
          <w:rFonts w:hint="eastAsia" w:ascii="宋体" w:hAnsi="宋体"/>
          <w:sz w:val="24"/>
          <w:szCs w:val="24"/>
          <w:highlight w:val="none"/>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hint="eastAsia" w:ascii="仿宋" w:hAnsi="仿宋" w:eastAsia="仿宋" w:cs="仿宋_GB2312"/>
                <w:color w:val="000000"/>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国徽面，盖单位公章</w:t>
            </w:r>
          </w:p>
          <w:p>
            <w:pPr>
              <w:pStyle w:val="2"/>
              <w:rPr>
                <w:rFonts w:hint="eastAsia"/>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
        <w:rPr>
          <w:color w:val="auto"/>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spacing w:line="440" w:lineRule="exact"/>
        <w:rPr>
          <w:rFonts w:hint="eastAsia" w:ascii="宋体" w:hAnsi="宋体"/>
          <w:sz w:val="24"/>
          <w:szCs w:val="24"/>
          <w:highlight w:val="none"/>
        </w:rPr>
      </w:pPr>
    </w:p>
    <w:p>
      <w:pPr>
        <w:spacing w:line="440" w:lineRule="exact"/>
        <w:rPr>
          <w:rFonts w:hint="eastAsia" w:ascii="宋体" w:hAnsi="宋体"/>
          <w:sz w:val="24"/>
          <w:szCs w:val="24"/>
          <w:highlight w:val="none"/>
        </w:rPr>
      </w:pPr>
      <w:r>
        <w:rPr>
          <w:rFonts w:hint="eastAsia" w:ascii="宋体" w:hAnsi="宋体"/>
          <w:sz w:val="24"/>
          <w:szCs w:val="24"/>
          <w:highlight w:val="none"/>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32"/>
        <w:adjustRightInd w:val="0"/>
        <w:snapToGrid w:val="0"/>
        <w:spacing w:line="360" w:lineRule="auto"/>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41"/>
        <w:spacing w:line="360" w:lineRule="auto"/>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41"/>
        <w:ind w:firstLine="496"/>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p>
    <w:p>
      <w:pPr>
        <w:pStyle w:val="41"/>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41"/>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pPr>
        <w:pStyle w:val="24"/>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厂家授权函</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6 承诺函</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7 合法生产证明</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8 检测报告等证明文件</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br w:type="textWrapping"/>
      </w: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both"/>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9 工程量</w:t>
      </w: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tbl>
      <w:tblPr>
        <w:tblStyle w:val="26"/>
        <w:tblpPr w:leftFromText="180" w:rightFromText="180" w:vertAnchor="text" w:horzAnchor="page" w:tblpXSpec="center" w:tblpY="491"/>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pStyle w:val="2"/>
        <w:rPr>
          <w:color w:val="auto"/>
          <w:highlight w:val="none"/>
        </w:rPr>
      </w:pPr>
    </w:p>
    <w:p>
      <w:pPr>
        <w:pStyle w:val="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rPr>
          <w:rFonts w:hint="eastAsia" w:ascii="仿宋" w:hAnsi="仿宋" w:eastAsia="仿宋" w:cs="仿宋_GB2312"/>
          <w:b/>
          <w:sz w:val="24"/>
          <w:szCs w:val="24"/>
          <w:highlight w:val="none"/>
          <w:lang w:val="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60429D"/>
    <w:multiLevelType w:val="singleLevel"/>
    <w:tmpl w:val="3F60429D"/>
    <w:lvl w:ilvl="0" w:tentative="0">
      <w:start w:val="1"/>
      <w:numFmt w:val="decimal"/>
      <w:suff w:val="nothing"/>
      <w:lvlText w:val="（%1）"/>
      <w:lvlJc w:val="left"/>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538"/>
    <w:rsid w:val="00041B68"/>
    <w:rsid w:val="00052162"/>
    <w:rsid w:val="00070606"/>
    <w:rsid w:val="00076B71"/>
    <w:rsid w:val="000E18AB"/>
    <w:rsid w:val="000F0F82"/>
    <w:rsid w:val="001033F4"/>
    <w:rsid w:val="00113C90"/>
    <w:rsid w:val="0014060D"/>
    <w:rsid w:val="001573AC"/>
    <w:rsid w:val="00170BBB"/>
    <w:rsid w:val="00170F56"/>
    <w:rsid w:val="00172A27"/>
    <w:rsid w:val="001A1FA7"/>
    <w:rsid w:val="001B57ED"/>
    <w:rsid w:val="001C501D"/>
    <w:rsid w:val="00213AE2"/>
    <w:rsid w:val="00226167"/>
    <w:rsid w:val="00270164"/>
    <w:rsid w:val="00275A4D"/>
    <w:rsid w:val="00283D77"/>
    <w:rsid w:val="002B098E"/>
    <w:rsid w:val="002B5A58"/>
    <w:rsid w:val="002D112B"/>
    <w:rsid w:val="002D6A5B"/>
    <w:rsid w:val="0033207F"/>
    <w:rsid w:val="003434F2"/>
    <w:rsid w:val="003641AF"/>
    <w:rsid w:val="00371D56"/>
    <w:rsid w:val="003747B6"/>
    <w:rsid w:val="003767EA"/>
    <w:rsid w:val="0038671E"/>
    <w:rsid w:val="00391EE2"/>
    <w:rsid w:val="003A005D"/>
    <w:rsid w:val="003A12D5"/>
    <w:rsid w:val="003E7A70"/>
    <w:rsid w:val="004038A8"/>
    <w:rsid w:val="004059DD"/>
    <w:rsid w:val="00410FFE"/>
    <w:rsid w:val="00414C19"/>
    <w:rsid w:val="004D65BD"/>
    <w:rsid w:val="004E5716"/>
    <w:rsid w:val="004E74F6"/>
    <w:rsid w:val="004E7CF2"/>
    <w:rsid w:val="00520A3B"/>
    <w:rsid w:val="005255BD"/>
    <w:rsid w:val="00527E41"/>
    <w:rsid w:val="00557BA6"/>
    <w:rsid w:val="00592274"/>
    <w:rsid w:val="005B127B"/>
    <w:rsid w:val="005C0D4B"/>
    <w:rsid w:val="005C1A47"/>
    <w:rsid w:val="005F3B1A"/>
    <w:rsid w:val="005F74DD"/>
    <w:rsid w:val="00611396"/>
    <w:rsid w:val="00621CAD"/>
    <w:rsid w:val="00625674"/>
    <w:rsid w:val="00663714"/>
    <w:rsid w:val="006A4BAF"/>
    <w:rsid w:val="006B062A"/>
    <w:rsid w:val="006B5BEE"/>
    <w:rsid w:val="006F0D1D"/>
    <w:rsid w:val="00713D8D"/>
    <w:rsid w:val="00742C05"/>
    <w:rsid w:val="00755775"/>
    <w:rsid w:val="00760BA5"/>
    <w:rsid w:val="00785C73"/>
    <w:rsid w:val="007A691D"/>
    <w:rsid w:val="007B4EC7"/>
    <w:rsid w:val="007F6D27"/>
    <w:rsid w:val="008360A9"/>
    <w:rsid w:val="0084042C"/>
    <w:rsid w:val="00855717"/>
    <w:rsid w:val="00870CE2"/>
    <w:rsid w:val="0087285C"/>
    <w:rsid w:val="00890CA9"/>
    <w:rsid w:val="008B05CD"/>
    <w:rsid w:val="008B5E33"/>
    <w:rsid w:val="008B642B"/>
    <w:rsid w:val="008D0175"/>
    <w:rsid w:val="008F55E6"/>
    <w:rsid w:val="008F7374"/>
    <w:rsid w:val="0090201C"/>
    <w:rsid w:val="009529B1"/>
    <w:rsid w:val="00964E4F"/>
    <w:rsid w:val="00982CDA"/>
    <w:rsid w:val="009E7E94"/>
    <w:rsid w:val="00A13A57"/>
    <w:rsid w:val="00A51E44"/>
    <w:rsid w:val="00A8461C"/>
    <w:rsid w:val="00AE0316"/>
    <w:rsid w:val="00B16C7B"/>
    <w:rsid w:val="00B50192"/>
    <w:rsid w:val="00B52256"/>
    <w:rsid w:val="00B857E9"/>
    <w:rsid w:val="00B96447"/>
    <w:rsid w:val="00BA72CF"/>
    <w:rsid w:val="00BD3A21"/>
    <w:rsid w:val="00BF7E39"/>
    <w:rsid w:val="00C434FD"/>
    <w:rsid w:val="00C91F57"/>
    <w:rsid w:val="00CF4C91"/>
    <w:rsid w:val="00CF7EFD"/>
    <w:rsid w:val="00D4562B"/>
    <w:rsid w:val="00D62E29"/>
    <w:rsid w:val="00DA4520"/>
    <w:rsid w:val="00DB22A3"/>
    <w:rsid w:val="00DB3287"/>
    <w:rsid w:val="00DD7295"/>
    <w:rsid w:val="00DE105F"/>
    <w:rsid w:val="00DE1E3F"/>
    <w:rsid w:val="00E11164"/>
    <w:rsid w:val="00E1241B"/>
    <w:rsid w:val="00E25222"/>
    <w:rsid w:val="00E253BE"/>
    <w:rsid w:val="00E32422"/>
    <w:rsid w:val="00E62F88"/>
    <w:rsid w:val="00E661F9"/>
    <w:rsid w:val="00E8657E"/>
    <w:rsid w:val="00E97087"/>
    <w:rsid w:val="00EA6412"/>
    <w:rsid w:val="00EB3419"/>
    <w:rsid w:val="00EC1248"/>
    <w:rsid w:val="00F3648A"/>
    <w:rsid w:val="00F368B2"/>
    <w:rsid w:val="00F44B81"/>
    <w:rsid w:val="00F52DE0"/>
    <w:rsid w:val="00F64C60"/>
    <w:rsid w:val="00FB4623"/>
    <w:rsid w:val="00FF6F53"/>
    <w:rsid w:val="0146155A"/>
    <w:rsid w:val="01517E0B"/>
    <w:rsid w:val="027A5F7E"/>
    <w:rsid w:val="02A43397"/>
    <w:rsid w:val="0371441E"/>
    <w:rsid w:val="03F97C93"/>
    <w:rsid w:val="04670138"/>
    <w:rsid w:val="04AA6475"/>
    <w:rsid w:val="05087E50"/>
    <w:rsid w:val="050C75C3"/>
    <w:rsid w:val="05117957"/>
    <w:rsid w:val="057E7610"/>
    <w:rsid w:val="061D27F2"/>
    <w:rsid w:val="06D01581"/>
    <w:rsid w:val="06F253F2"/>
    <w:rsid w:val="07613DBD"/>
    <w:rsid w:val="07D072A6"/>
    <w:rsid w:val="07D513C6"/>
    <w:rsid w:val="07DF75F9"/>
    <w:rsid w:val="07E57ED3"/>
    <w:rsid w:val="08754D3E"/>
    <w:rsid w:val="08CC25FD"/>
    <w:rsid w:val="08E9018E"/>
    <w:rsid w:val="09036FEC"/>
    <w:rsid w:val="09B207F9"/>
    <w:rsid w:val="0AA3285A"/>
    <w:rsid w:val="0ADD6413"/>
    <w:rsid w:val="0B021542"/>
    <w:rsid w:val="0B0C4E07"/>
    <w:rsid w:val="0B856175"/>
    <w:rsid w:val="0B916EC4"/>
    <w:rsid w:val="0BD22C54"/>
    <w:rsid w:val="0C4F3E4C"/>
    <w:rsid w:val="0CA16859"/>
    <w:rsid w:val="0CDB63AF"/>
    <w:rsid w:val="0E0612B3"/>
    <w:rsid w:val="0E871FE6"/>
    <w:rsid w:val="0EA13BED"/>
    <w:rsid w:val="0F8D020F"/>
    <w:rsid w:val="0FB17DB1"/>
    <w:rsid w:val="0FCF4B10"/>
    <w:rsid w:val="101623B7"/>
    <w:rsid w:val="10BB6035"/>
    <w:rsid w:val="11347F73"/>
    <w:rsid w:val="11A021F8"/>
    <w:rsid w:val="11BB0C2B"/>
    <w:rsid w:val="12057771"/>
    <w:rsid w:val="128E73E7"/>
    <w:rsid w:val="14254D5C"/>
    <w:rsid w:val="1457366A"/>
    <w:rsid w:val="146A28D1"/>
    <w:rsid w:val="1498315A"/>
    <w:rsid w:val="149A4897"/>
    <w:rsid w:val="14A16223"/>
    <w:rsid w:val="14E57AA8"/>
    <w:rsid w:val="14EA25D4"/>
    <w:rsid w:val="156E33B1"/>
    <w:rsid w:val="16732FEB"/>
    <w:rsid w:val="17573B4E"/>
    <w:rsid w:val="176E7480"/>
    <w:rsid w:val="17D20286"/>
    <w:rsid w:val="1842326B"/>
    <w:rsid w:val="1860157E"/>
    <w:rsid w:val="187F72BD"/>
    <w:rsid w:val="18A93985"/>
    <w:rsid w:val="194C5F03"/>
    <w:rsid w:val="1A077CE3"/>
    <w:rsid w:val="1B27563E"/>
    <w:rsid w:val="1B4568CE"/>
    <w:rsid w:val="1C53509E"/>
    <w:rsid w:val="1CF60521"/>
    <w:rsid w:val="1CFE5476"/>
    <w:rsid w:val="1D0F3F32"/>
    <w:rsid w:val="1D7575AC"/>
    <w:rsid w:val="1E233357"/>
    <w:rsid w:val="1E2B5D62"/>
    <w:rsid w:val="1E5828D6"/>
    <w:rsid w:val="1E8A1A2E"/>
    <w:rsid w:val="1E996C03"/>
    <w:rsid w:val="1F00786C"/>
    <w:rsid w:val="1F232F4B"/>
    <w:rsid w:val="1F516372"/>
    <w:rsid w:val="1F846321"/>
    <w:rsid w:val="1FD430C8"/>
    <w:rsid w:val="20033086"/>
    <w:rsid w:val="20B92686"/>
    <w:rsid w:val="20E33285"/>
    <w:rsid w:val="21491EF3"/>
    <w:rsid w:val="21941F7E"/>
    <w:rsid w:val="219A6F25"/>
    <w:rsid w:val="22551E62"/>
    <w:rsid w:val="22736C8C"/>
    <w:rsid w:val="22DB67F2"/>
    <w:rsid w:val="230D1610"/>
    <w:rsid w:val="23A52A88"/>
    <w:rsid w:val="23C6142E"/>
    <w:rsid w:val="24121125"/>
    <w:rsid w:val="247D26C9"/>
    <w:rsid w:val="250B3654"/>
    <w:rsid w:val="2570435B"/>
    <w:rsid w:val="258F6EE0"/>
    <w:rsid w:val="260B023D"/>
    <w:rsid w:val="264567DD"/>
    <w:rsid w:val="26731F09"/>
    <w:rsid w:val="267D06B8"/>
    <w:rsid w:val="269221D6"/>
    <w:rsid w:val="269C0568"/>
    <w:rsid w:val="26F51A28"/>
    <w:rsid w:val="27312F6A"/>
    <w:rsid w:val="27346050"/>
    <w:rsid w:val="27563635"/>
    <w:rsid w:val="27567996"/>
    <w:rsid w:val="27B45138"/>
    <w:rsid w:val="27D04FC1"/>
    <w:rsid w:val="27D8263D"/>
    <w:rsid w:val="28685765"/>
    <w:rsid w:val="28A83666"/>
    <w:rsid w:val="29E66D41"/>
    <w:rsid w:val="2A6C19D4"/>
    <w:rsid w:val="2B52084C"/>
    <w:rsid w:val="2B575AFB"/>
    <w:rsid w:val="2B6F6851"/>
    <w:rsid w:val="2B8A09D2"/>
    <w:rsid w:val="2BB36041"/>
    <w:rsid w:val="2BCA23E3"/>
    <w:rsid w:val="2CF736F8"/>
    <w:rsid w:val="2D176262"/>
    <w:rsid w:val="2D544C3A"/>
    <w:rsid w:val="2D6119E0"/>
    <w:rsid w:val="2DCC4132"/>
    <w:rsid w:val="2DF227FD"/>
    <w:rsid w:val="2E0163EE"/>
    <w:rsid w:val="2E6512C7"/>
    <w:rsid w:val="2EB541DF"/>
    <w:rsid w:val="2EC64439"/>
    <w:rsid w:val="2F1E7FD3"/>
    <w:rsid w:val="2F775DCE"/>
    <w:rsid w:val="2FDA6411"/>
    <w:rsid w:val="30821396"/>
    <w:rsid w:val="308974AE"/>
    <w:rsid w:val="30BB5615"/>
    <w:rsid w:val="31F60608"/>
    <w:rsid w:val="32126577"/>
    <w:rsid w:val="325B51AB"/>
    <w:rsid w:val="32740939"/>
    <w:rsid w:val="336D53A2"/>
    <w:rsid w:val="33766BFC"/>
    <w:rsid w:val="33D222C3"/>
    <w:rsid w:val="346B2A7C"/>
    <w:rsid w:val="34AE4B41"/>
    <w:rsid w:val="34B9275A"/>
    <w:rsid w:val="352765C3"/>
    <w:rsid w:val="353C21F5"/>
    <w:rsid w:val="35A531F1"/>
    <w:rsid w:val="35E87790"/>
    <w:rsid w:val="36485BC9"/>
    <w:rsid w:val="36D041F6"/>
    <w:rsid w:val="36D92E82"/>
    <w:rsid w:val="370F3BCE"/>
    <w:rsid w:val="370F6463"/>
    <w:rsid w:val="37152C21"/>
    <w:rsid w:val="371C57C0"/>
    <w:rsid w:val="374146C5"/>
    <w:rsid w:val="37C308EF"/>
    <w:rsid w:val="392F3EDF"/>
    <w:rsid w:val="395117A4"/>
    <w:rsid w:val="39642E25"/>
    <w:rsid w:val="39704948"/>
    <w:rsid w:val="39DD52FC"/>
    <w:rsid w:val="3A4F5CA4"/>
    <w:rsid w:val="3AC92672"/>
    <w:rsid w:val="3AE70502"/>
    <w:rsid w:val="3B480582"/>
    <w:rsid w:val="3B8E0546"/>
    <w:rsid w:val="3BE93A95"/>
    <w:rsid w:val="3C286B6C"/>
    <w:rsid w:val="3C416355"/>
    <w:rsid w:val="3CA640B4"/>
    <w:rsid w:val="3CCD44DC"/>
    <w:rsid w:val="3D0C4E0B"/>
    <w:rsid w:val="3D98501B"/>
    <w:rsid w:val="3D9A0C12"/>
    <w:rsid w:val="3DF319ED"/>
    <w:rsid w:val="3E030811"/>
    <w:rsid w:val="3E3402C7"/>
    <w:rsid w:val="3E3D25B7"/>
    <w:rsid w:val="3E5B08CA"/>
    <w:rsid w:val="3E976C16"/>
    <w:rsid w:val="3EB47501"/>
    <w:rsid w:val="3F34383F"/>
    <w:rsid w:val="3FA33F8A"/>
    <w:rsid w:val="3FBC2029"/>
    <w:rsid w:val="40626F0E"/>
    <w:rsid w:val="40E43BAE"/>
    <w:rsid w:val="415E1BCB"/>
    <w:rsid w:val="41A124B6"/>
    <w:rsid w:val="41A14D04"/>
    <w:rsid w:val="41B83410"/>
    <w:rsid w:val="41D3667C"/>
    <w:rsid w:val="42022C7A"/>
    <w:rsid w:val="43714570"/>
    <w:rsid w:val="43C213F6"/>
    <w:rsid w:val="44246DB7"/>
    <w:rsid w:val="443D0690"/>
    <w:rsid w:val="44796EDD"/>
    <w:rsid w:val="448417C1"/>
    <w:rsid w:val="44C2005E"/>
    <w:rsid w:val="44D278D2"/>
    <w:rsid w:val="454143C4"/>
    <w:rsid w:val="46411E5D"/>
    <w:rsid w:val="46734176"/>
    <w:rsid w:val="46AE612A"/>
    <w:rsid w:val="46DB116C"/>
    <w:rsid w:val="46F6477A"/>
    <w:rsid w:val="480361A4"/>
    <w:rsid w:val="48420177"/>
    <w:rsid w:val="489313F4"/>
    <w:rsid w:val="48996CE6"/>
    <w:rsid w:val="48DF209C"/>
    <w:rsid w:val="48F34309"/>
    <w:rsid w:val="49282526"/>
    <w:rsid w:val="497A066F"/>
    <w:rsid w:val="49FD5A5B"/>
    <w:rsid w:val="4A0465FC"/>
    <w:rsid w:val="4B4644D5"/>
    <w:rsid w:val="4C144F99"/>
    <w:rsid w:val="4C703358"/>
    <w:rsid w:val="4C8B3F3F"/>
    <w:rsid w:val="4CEE36B6"/>
    <w:rsid w:val="4D39130D"/>
    <w:rsid w:val="4D720705"/>
    <w:rsid w:val="4DB53509"/>
    <w:rsid w:val="4DEB7FD7"/>
    <w:rsid w:val="4DF57B76"/>
    <w:rsid w:val="4E0C3F18"/>
    <w:rsid w:val="4E184A33"/>
    <w:rsid w:val="4E3605DF"/>
    <w:rsid w:val="4E584E7E"/>
    <w:rsid w:val="4EB87A6A"/>
    <w:rsid w:val="4F105D44"/>
    <w:rsid w:val="4F3D7ADB"/>
    <w:rsid w:val="4F40403E"/>
    <w:rsid w:val="4FEC3B4E"/>
    <w:rsid w:val="4FF711CE"/>
    <w:rsid w:val="50C65745"/>
    <w:rsid w:val="51A32C5C"/>
    <w:rsid w:val="51A61200"/>
    <w:rsid w:val="51E82F51"/>
    <w:rsid w:val="52BA4895"/>
    <w:rsid w:val="53211D72"/>
    <w:rsid w:val="53A33AE1"/>
    <w:rsid w:val="54C93027"/>
    <w:rsid w:val="55244374"/>
    <w:rsid w:val="55864543"/>
    <w:rsid w:val="55E66561"/>
    <w:rsid w:val="560F58BD"/>
    <w:rsid w:val="56875790"/>
    <w:rsid w:val="57461850"/>
    <w:rsid w:val="579F1884"/>
    <w:rsid w:val="583B2479"/>
    <w:rsid w:val="589923CF"/>
    <w:rsid w:val="589F6720"/>
    <w:rsid w:val="59001E56"/>
    <w:rsid w:val="59786634"/>
    <w:rsid w:val="5A4B2C96"/>
    <w:rsid w:val="5AC80A2C"/>
    <w:rsid w:val="5AD15539"/>
    <w:rsid w:val="5B58344A"/>
    <w:rsid w:val="5B824229"/>
    <w:rsid w:val="5BB167FD"/>
    <w:rsid w:val="5BE80ED6"/>
    <w:rsid w:val="5D080B8D"/>
    <w:rsid w:val="5D246540"/>
    <w:rsid w:val="5E3D1B97"/>
    <w:rsid w:val="5E422A87"/>
    <w:rsid w:val="5E8E2196"/>
    <w:rsid w:val="5E9C04E7"/>
    <w:rsid w:val="5F721E0A"/>
    <w:rsid w:val="5F8D7DD2"/>
    <w:rsid w:val="60963DBB"/>
    <w:rsid w:val="60EB1E8E"/>
    <w:rsid w:val="61CE1606"/>
    <w:rsid w:val="622B5D15"/>
    <w:rsid w:val="630A2F87"/>
    <w:rsid w:val="633A42AD"/>
    <w:rsid w:val="647672A0"/>
    <w:rsid w:val="656261B6"/>
    <w:rsid w:val="657704ED"/>
    <w:rsid w:val="65D24119"/>
    <w:rsid w:val="66007D67"/>
    <w:rsid w:val="6634158C"/>
    <w:rsid w:val="663B646B"/>
    <w:rsid w:val="663F0B50"/>
    <w:rsid w:val="66404CFB"/>
    <w:rsid w:val="66B61EE5"/>
    <w:rsid w:val="67086520"/>
    <w:rsid w:val="67D73BD0"/>
    <w:rsid w:val="68ED7506"/>
    <w:rsid w:val="690747B0"/>
    <w:rsid w:val="69C61397"/>
    <w:rsid w:val="6A1215D2"/>
    <w:rsid w:val="6A632D31"/>
    <w:rsid w:val="6ABF7042"/>
    <w:rsid w:val="6BA5581B"/>
    <w:rsid w:val="6C105A58"/>
    <w:rsid w:val="6C386F24"/>
    <w:rsid w:val="6C3F1D18"/>
    <w:rsid w:val="6D095C70"/>
    <w:rsid w:val="6D4B1F5D"/>
    <w:rsid w:val="6D8238A7"/>
    <w:rsid w:val="6D9A7001"/>
    <w:rsid w:val="6DE42EE7"/>
    <w:rsid w:val="6DF43FE4"/>
    <w:rsid w:val="6E8F7310"/>
    <w:rsid w:val="6EBB7EEC"/>
    <w:rsid w:val="6F2625AB"/>
    <w:rsid w:val="6F483FA1"/>
    <w:rsid w:val="6F490043"/>
    <w:rsid w:val="70315615"/>
    <w:rsid w:val="708B7819"/>
    <w:rsid w:val="70AB7588"/>
    <w:rsid w:val="70B16AF4"/>
    <w:rsid w:val="70FE4057"/>
    <w:rsid w:val="710D268D"/>
    <w:rsid w:val="71836380"/>
    <w:rsid w:val="71F71A36"/>
    <w:rsid w:val="726251B9"/>
    <w:rsid w:val="72791124"/>
    <w:rsid w:val="73207338"/>
    <w:rsid w:val="732E3907"/>
    <w:rsid w:val="73CF4D4E"/>
    <w:rsid w:val="73D16993"/>
    <w:rsid w:val="73F76609"/>
    <w:rsid w:val="74E33770"/>
    <w:rsid w:val="75011284"/>
    <w:rsid w:val="75200B56"/>
    <w:rsid w:val="75435570"/>
    <w:rsid w:val="754474F9"/>
    <w:rsid w:val="76194585"/>
    <w:rsid w:val="773671A4"/>
    <w:rsid w:val="781A002A"/>
    <w:rsid w:val="788957F1"/>
    <w:rsid w:val="78DE2ED7"/>
    <w:rsid w:val="79026999"/>
    <w:rsid w:val="79424857"/>
    <w:rsid w:val="795542F3"/>
    <w:rsid w:val="796075AF"/>
    <w:rsid w:val="7A026DB8"/>
    <w:rsid w:val="7A8705A0"/>
    <w:rsid w:val="7AFE1575"/>
    <w:rsid w:val="7B1227F8"/>
    <w:rsid w:val="7BB6702A"/>
    <w:rsid w:val="7C00467F"/>
    <w:rsid w:val="7C1C0E5B"/>
    <w:rsid w:val="7C42096C"/>
    <w:rsid w:val="7C6E5722"/>
    <w:rsid w:val="7D72325C"/>
    <w:rsid w:val="7D9D7924"/>
    <w:rsid w:val="7DAD0AA6"/>
    <w:rsid w:val="7DDE038D"/>
    <w:rsid w:val="7E3F4D6F"/>
    <w:rsid w:val="7E4429B6"/>
    <w:rsid w:val="7E6150E3"/>
    <w:rsid w:val="7E8739F8"/>
    <w:rsid w:val="7E9633BF"/>
    <w:rsid w:val="7EA85D6B"/>
    <w:rsid w:val="7EFD7A32"/>
    <w:rsid w:val="7F04016F"/>
    <w:rsid w:val="7F340642"/>
    <w:rsid w:val="7FA258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paragraph" w:styleId="7">
    <w:name w:val="Normal Indent"/>
    <w:basedOn w:val="1"/>
    <w:qFormat/>
    <w:uiPriority w:val="0"/>
    <w:pPr>
      <w:adjustRightInd w:val="0"/>
      <w:snapToGrid w:val="0"/>
      <w:spacing w:line="360" w:lineRule="auto"/>
      <w:ind w:firstLine="539"/>
    </w:pPr>
    <w:rPr>
      <w:sz w:val="24"/>
      <w:szCs w:val="24"/>
    </w:rPr>
  </w:style>
  <w:style w:type="paragraph" w:styleId="8">
    <w:name w:val="caption"/>
    <w:basedOn w:val="1"/>
    <w:next w:val="1"/>
    <w:qFormat/>
    <w:uiPriority w:val="0"/>
    <w:rPr>
      <w:rFonts w:ascii="Arial" w:hAnsi="Arial" w:eastAsia="黑体" w:cs="Arial"/>
      <w:sz w:val="20"/>
    </w:rPr>
  </w:style>
  <w:style w:type="paragraph" w:styleId="9">
    <w:name w:val="Document Map"/>
    <w:basedOn w:val="1"/>
    <w:link w:val="49"/>
    <w:qFormat/>
    <w:uiPriority w:val="0"/>
    <w:pPr>
      <w:shd w:val="clear" w:color="auto" w:fill="000080"/>
    </w:pPr>
    <w:rPr>
      <w:rFonts w:ascii="宋体" w:hAnsi="宋体"/>
      <w:sz w:val="32"/>
      <w:szCs w:val="32"/>
    </w:rPr>
  </w:style>
  <w:style w:type="paragraph" w:styleId="10">
    <w:name w:val="annotation text"/>
    <w:basedOn w:val="1"/>
    <w:qFormat/>
    <w:uiPriority w:val="0"/>
    <w:pPr>
      <w:jc w:val="left"/>
    </w:pPr>
  </w:style>
  <w:style w:type="paragraph" w:styleId="11">
    <w:name w:val="Body Text 3"/>
    <w:basedOn w:val="1"/>
    <w:link w:val="47"/>
    <w:qFormat/>
    <w:uiPriority w:val="0"/>
    <w:pPr>
      <w:spacing w:after="120"/>
    </w:pPr>
    <w:rPr>
      <w:sz w:val="16"/>
      <w:szCs w:val="16"/>
    </w:rPr>
  </w:style>
  <w:style w:type="paragraph" w:styleId="12">
    <w:name w:val="Body Text"/>
    <w:basedOn w:val="1"/>
    <w:link w:val="44"/>
    <w:unhideWhenUsed/>
    <w:qFormat/>
    <w:uiPriority w:val="0"/>
    <w:rPr>
      <w:sz w:val="28"/>
    </w:rPr>
  </w:style>
  <w:style w:type="paragraph" w:styleId="13">
    <w:name w:val="Body Text Indent"/>
    <w:basedOn w:val="1"/>
    <w:link w:val="43"/>
    <w:unhideWhenUsed/>
    <w:qFormat/>
    <w:uiPriority w:val="0"/>
    <w:pPr>
      <w:ind w:firstLine="830" w:firstLineChars="352"/>
    </w:pPr>
    <w:rPr>
      <w:rFonts w:ascii="仿宋_GB2312" w:eastAsia="仿宋_GB2312"/>
      <w:sz w:val="32"/>
    </w:rPr>
  </w:style>
  <w:style w:type="paragraph" w:styleId="14">
    <w:name w:val="Plain Text"/>
    <w:basedOn w:val="1"/>
    <w:link w:val="48"/>
    <w:unhideWhenUsed/>
    <w:qFormat/>
    <w:uiPriority w:val="0"/>
    <w:rPr>
      <w:rFonts w:ascii="宋体" w:hAnsi="Courier New" w:cs="Courier New"/>
      <w:szCs w:val="21"/>
    </w:rPr>
  </w:style>
  <w:style w:type="paragraph" w:styleId="15">
    <w:name w:val="Date"/>
    <w:basedOn w:val="1"/>
    <w:next w:val="1"/>
    <w:link w:val="52"/>
    <w:qFormat/>
    <w:uiPriority w:val="0"/>
    <w:pPr>
      <w:ind w:left="100" w:leftChars="2500"/>
    </w:pPr>
    <w:rPr>
      <w:rFonts w:ascii="宋体" w:hAnsi="宋体"/>
      <w:sz w:val="32"/>
      <w:szCs w:val="32"/>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50"/>
    <w:qFormat/>
    <w:uiPriority w:val="0"/>
    <w:rPr>
      <w:sz w:val="18"/>
      <w:szCs w:val="18"/>
    </w:rPr>
  </w:style>
  <w:style w:type="paragraph" w:styleId="18">
    <w:name w:val="footer"/>
    <w:basedOn w:val="1"/>
    <w:link w:val="42"/>
    <w:unhideWhenUsed/>
    <w:qFormat/>
    <w:uiPriority w:val="99"/>
    <w:pPr>
      <w:tabs>
        <w:tab w:val="center" w:pos="4153"/>
        <w:tab w:val="right" w:pos="8306"/>
      </w:tabs>
      <w:snapToGrid w:val="0"/>
      <w:jc w:val="left"/>
    </w:pPr>
    <w:rPr>
      <w:sz w:val="18"/>
    </w:rPr>
  </w:style>
  <w:style w:type="paragraph" w:styleId="19">
    <w:name w:val="header"/>
    <w:basedOn w:val="1"/>
    <w:link w:val="4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0"/>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24">
    <w:name w:val="Body Text First Indent"/>
    <w:basedOn w:val="12"/>
    <w:unhideWhenUsed/>
    <w:qFormat/>
    <w:uiPriority w:val="99"/>
    <w:pPr>
      <w:widowControl w:val="0"/>
      <w:spacing w:after="120" w:line="240" w:lineRule="auto"/>
      <w:ind w:firstLine="420"/>
    </w:pPr>
    <w:rPr>
      <w:kern w:val="2"/>
      <w:sz w:val="21"/>
    </w:rPr>
  </w:style>
  <w:style w:type="paragraph" w:styleId="25">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hint="default" w:ascii="Times New Roman" w:hAnsi="Times New Roman" w:eastAsia="宋体"/>
      <w:b/>
      <w:kern w:val="2"/>
      <w:sz w:val="24"/>
      <w:lang w:val="en-US" w:eastAsia="zh-CN"/>
    </w:rPr>
  </w:style>
  <w:style w:type="character" w:styleId="30">
    <w:name w:val="page number"/>
    <w:basedOn w:val="28"/>
    <w:unhideWhenUsed/>
    <w:qFormat/>
    <w:uiPriority w:val="0"/>
  </w:style>
  <w:style w:type="character" w:styleId="31">
    <w:name w:val="Hyperlink"/>
    <w:unhideWhenUsed/>
    <w:qFormat/>
    <w:uiPriority w:val="99"/>
    <w:rPr>
      <w:color w:val="0000FF"/>
      <w:u w:val="single"/>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表格文字"/>
    <w:basedOn w:val="1"/>
    <w:qFormat/>
    <w:uiPriority w:val="0"/>
    <w:pPr>
      <w:spacing w:before="25" w:after="25"/>
      <w:jc w:val="left"/>
    </w:pPr>
    <w:rPr>
      <w:bCs/>
      <w:spacing w:val="10"/>
      <w:kern w:val="0"/>
      <w:sz w:val="24"/>
    </w:rPr>
  </w:style>
  <w:style w:type="paragraph" w:customStyle="1" w:styleId="34">
    <w:name w:val="题注4"/>
    <w:basedOn w:val="1"/>
    <w:next w:val="8"/>
    <w:qFormat/>
    <w:uiPriority w:val="0"/>
    <w:pPr>
      <w:ind w:left="-132" w:leftChars="-64" w:right="-105" w:rightChars="-50" w:hanging="2"/>
      <w:jc w:val="center"/>
    </w:pPr>
    <w:rPr>
      <w:b/>
      <w:color w:val="FF0000"/>
      <w:szCs w:val="21"/>
      <w:lang w:val="en-GB"/>
    </w:r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6">
    <w:name w:val="Char Char2 Char"/>
    <w:basedOn w:val="1"/>
    <w:qFormat/>
    <w:uiPriority w:val="0"/>
    <w:rPr>
      <w:szCs w:val="24"/>
    </w:rPr>
  </w:style>
  <w:style w:type="paragraph" w:styleId="37">
    <w:name w:val="List Paragraph"/>
    <w:basedOn w:val="1"/>
    <w:qFormat/>
    <w:uiPriority w:val="34"/>
    <w:pPr>
      <w:ind w:firstLine="420" w:firstLineChars="200"/>
    </w:pPr>
    <w:rPr>
      <w:szCs w:val="24"/>
    </w:rPr>
  </w:style>
  <w:style w:type="paragraph" w:customStyle="1" w:styleId="38">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39">
    <w:name w:val="Char"/>
    <w:basedOn w:val="1"/>
    <w:qFormat/>
    <w:uiPriority w:val="0"/>
    <w:pPr>
      <w:spacing w:line="480" w:lineRule="exact"/>
    </w:pPr>
    <w:rPr>
      <w:sz w:val="24"/>
      <w:szCs w:val="24"/>
    </w:rPr>
  </w:style>
  <w:style w:type="paragraph" w:styleId="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2">
    <w:name w:val="页脚 字符"/>
    <w:link w:val="18"/>
    <w:qFormat/>
    <w:uiPriority w:val="99"/>
    <w:rPr>
      <w:sz w:val="18"/>
    </w:rPr>
  </w:style>
  <w:style w:type="character" w:customStyle="1" w:styleId="43">
    <w:name w:val="正文文本缩进 字符"/>
    <w:link w:val="13"/>
    <w:qFormat/>
    <w:uiPriority w:val="0"/>
    <w:rPr>
      <w:rFonts w:ascii="仿宋_GB2312" w:eastAsia="仿宋_GB2312"/>
      <w:kern w:val="2"/>
      <w:sz w:val="32"/>
    </w:rPr>
  </w:style>
  <w:style w:type="character" w:customStyle="1" w:styleId="44">
    <w:name w:val="正文文本 字符"/>
    <w:link w:val="12"/>
    <w:qFormat/>
    <w:uiPriority w:val="0"/>
    <w:rPr>
      <w:kern w:val="2"/>
      <w:sz w:val="28"/>
    </w:rPr>
  </w:style>
  <w:style w:type="character" w:customStyle="1" w:styleId="45">
    <w:name w:val="标题 3 字符"/>
    <w:link w:val="5"/>
    <w:qFormat/>
    <w:uiPriority w:val="0"/>
    <w:rPr>
      <w:b/>
      <w:bCs/>
      <w:kern w:val="2"/>
      <w:sz w:val="32"/>
      <w:szCs w:val="32"/>
    </w:rPr>
  </w:style>
  <w:style w:type="character" w:customStyle="1" w:styleId="46">
    <w:name w:val="页眉 字符"/>
    <w:link w:val="19"/>
    <w:qFormat/>
    <w:uiPriority w:val="0"/>
    <w:rPr>
      <w:kern w:val="2"/>
      <w:sz w:val="18"/>
    </w:rPr>
  </w:style>
  <w:style w:type="character" w:customStyle="1" w:styleId="47">
    <w:name w:val="正文文本 3 字符"/>
    <w:link w:val="11"/>
    <w:qFormat/>
    <w:uiPriority w:val="0"/>
    <w:rPr>
      <w:kern w:val="2"/>
      <w:sz w:val="16"/>
      <w:szCs w:val="16"/>
    </w:rPr>
  </w:style>
  <w:style w:type="character" w:customStyle="1" w:styleId="48">
    <w:name w:val="纯文本 字符"/>
    <w:link w:val="14"/>
    <w:qFormat/>
    <w:uiPriority w:val="0"/>
    <w:rPr>
      <w:rFonts w:ascii="宋体" w:hAnsi="Courier New" w:cs="Courier New"/>
      <w:sz w:val="21"/>
      <w:szCs w:val="21"/>
    </w:rPr>
  </w:style>
  <w:style w:type="character" w:customStyle="1" w:styleId="49">
    <w:name w:val="文档结构图 字符"/>
    <w:link w:val="9"/>
    <w:qFormat/>
    <w:uiPriority w:val="0"/>
    <w:rPr>
      <w:rFonts w:ascii="宋体" w:hAnsi="宋体"/>
      <w:kern w:val="2"/>
      <w:sz w:val="32"/>
      <w:szCs w:val="32"/>
      <w:shd w:val="clear" w:color="auto" w:fill="000080"/>
    </w:rPr>
  </w:style>
  <w:style w:type="character" w:customStyle="1" w:styleId="50">
    <w:name w:val="批注框文本 字符"/>
    <w:link w:val="17"/>
    <w:qFormat/>
    <w:uiPriority w:val="0"/>
    <w:rPr>
      <w:kern w:val="2"/>
      <w:sz w:val="18"/>
      <w:szCs w:val="1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日期 字符"/>
    <w:link w:val="15"/>
    <w:qFormat/>
    <w:uiPriority w:val="0"/>
    <w:rPr>
      <w:rFonts w:ascii="宋体" w:hAnsi="宋体"/>
      <w:kern w:val="2"/>
      <w:sz w:val="32"/>
      <w:szCs w:val="32"/>
    </w:rPr>
  </w:style>
  <w:style w:type="character" w:customStyle="1" w:styleId="53">
    <w:name w:val="标题 2 字符"/>
    <w:link w:val="4"/>
    <w:qFormat/>
    <w:uiPriority w:val="0"/>
    <w:rPr>
      <w:rFonts w:ascii="Arial" w:hAnsi="Arial" w:eastAsia="黑体"/>
      <w:b/>
      <w:bCs/>
      <w:kern w:val="2"/>
      <w:sz w:val="32"/>
      <w:szCs w:val="32"/>
    </w:rPr>
  </w:style>
  <w:style w:type="table" w:customStyle="1" w:styleId="54">
    <w:name w:val="网格型1"/>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6098</Words>
  <Characters>34764</Characters>
  <Lines>289</Lines>
  <Paragraphs>81</Paragraphs>
  <TotalTime>22</TotalTime>
  <ScaleCrop>false</ScaleCrop>
  <LinksUpToDate>false</LinksUpToDate>
  <CharactersWithSpaces>40781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2021-08-06T10:22:00Z</dcterms:created>
  <dc:creator>WT</dc:creator>
  <cp:lastModifiedBy>林煜韩</cp:lastModifiedBy>
  <cp:lastPrinted>2021-08-20T03:22:00Z</cp:lastPrinted>
  <dcterms:modified xsi:type="dcterms:W3CDTF">2021-09-01T08:33:28Z</dcterms:modified>
  <dc:title>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690F57A0AB184B6197FBBA30C6BEE270</vt:lpwstr>
  </property>
</Properties>
</file>