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jc w:val="left"/>
        <w:rPr>
          <w:rFonts w:ascii="仿宋" w:hAnsi="仿宋" w:eastAsia="仿宋" w:cs="仿宋_GB2312"/>
          <w:b/>
          <w:bCs/>
          <w:sz w:val="32"/>
          <w:szCs w:val="32"/>
        </w:rPr>
      </w:pPr>
      <w:r>
        <w:rPr>
          <w:rFonts w:hint="eastAsia" w:ascii="仿宋" w:hAnsi="仿宋" w:eastAsia="仿宋" w:cs="仿宋_GB2312"/>
          <w:b/>
          <w:bCs/>
          <w:sz w:val="32"/>
          <w:szCs w:val="32"/>
        </w:rPr>
        <w:t>项目编号：</w:t>
      </w:r>
      <w:r>
        <w:rPr>
          <w:rFonts w:hint="eastAsia" w:ascii="仿宋" w:hAnsi="仿宋" w:eastAsia="仿宋" w:cs="仿宋_GB2312"/>
          <w:b/>
          <w:bCs/>
          <w:sz w:val="32"/>
          <w:szCs w:val="32"/>
          <w:lang w:val="en-US" w:eastAsia="zh-CN"/>
        </w:rPr>
        <w:t>XJ-20210824-2</w:t>
      </w:r>
      <w:r>
        <w:rPr>
          <w:sz w:val="32"/>
          <w:szCs w:val="32"/>
        </w:rPr>
        <w:fldChar w:fldCharType="begin"/>
      </w:r>
      <w:r>
        <w:rPr>
          <w:sz w:val="32"/>
          <w:szCs w:val="32"/>
        </w:rPr>
        <w:instrText xml:space="preserve"> DOCVARIABLE  采购编号  \* MERGEFORMAT </w:instrText>
      </w:r>
      <w:r>
        <w:rPr>
          <w:sz w:val="32"/>
          <w:szCs w:val="32"/>
        </w:rPr>
        <w:fldChar w:fldCharType="separate"/>
      </w:r>
      <w:r>
        <w:rPr>
          <w:sz w:val="32"/>
          <w:szCs w:val="32"/>
        </w:rPr>
        <w:fldChar w:fldCharType="end"/>
      </w:r>
    </w:p>
    <w:p>
      <w:pPr>
        <w:spacing w:line="500" w:lineRule="exact"/>
        <w:ind w:left="1546" w:hanging="1760" w:hangingChars="550"/>
        <w:jc w:val="left"/>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rPr>
        <w:t>项目名称：</w:t>
      </w:r>
      <w:r>
        <w:rPr>
          <w:rFonts w:hint="eastAsia" w:ascii="仿宋" w:hAnsi="仿宋" w:eastAsia="仿宋" w:cs="仿宋_GB2312"/>
          <w:b/>
          <w:bCs/>
          <w:sz w:val="32"/>
          <w:szCs w:val="32"/>
          <w:lang w:val="en-US" w:eastAsia="zh-CN"/>
        </w:rPr>
        <w:t>广州市净水有限公司大坦沙分公司</w:t>
      </w:r>
      <w:r>
        <w:rPr>
          <w:rFonts w:hint="eastAsia" w:ascii="仿宋" w:hAnsi="仿宋" w:eastAsia="仿宋" w:cs="仿宋_GB2312"/>
          <w:b/>
          <w:bCs/>
          <w:sz w:val="32"/>
          <w:szCs w:val="32"/>
        </w:rPr>
        <w:t>2021年</w:t>
      </w:r>
      <w:r>
        <w:rPr>
          <w:rFonts w:hint="eastAsia" w:ascii="仿宋" w:hAnsi="仿宋" w:eastAsia="仿宋" w:cs="仿宋_GB2312"/>
          <w:b/>
          <w:bCs/>
          <w:sz w:val="32"/>
          <w:szCs w:val="32"/>
          <w:lang w:val="en-US" w:eastAsia="zh-CN"/>
        </w:rPr>
        <w:t>7</w:t>
      </w:r>
      <w:r>
        <w:rPr>
          <w:rFonts w:hint="eastAsia" w:ascii="仿宋" w:hAnsi="仿宋" w:eastAsia="仿宋" w:cs="仿宋_GB2312"/>
          <w:b/>
          <w:bCs/>
          <w:sz w:val="32"/>
          <w:szCs w:val="32"/>
        </w:rPr>
        <w:t>月</w:t>
      </w:r>
      <w:r>
        <w:rPr>
          <w:rFonts w:hint="eastAsia" w:ascii="仿宋" w:hAnsi="仿宋" w:eastAsia="仿宋" w:cs="仿宋_GB2312"/>
          <w:b/>
          <w:bCs/>
          <w:sz w:val="32"/>
          <w:szCs w:val="32"/>
          <w:lang w:val="en-US" w:eastAsia="zh-CN"/>
        </w:rPr>
        <w:t>定制</w:t>
      </w:r>
    </w:p>
    <w:p>
      <w:pPr>
        <w:spacing w:line="500" w:lineRule="exact"/>
        <w:ind w:left="1756" w:leftChars="760" w:hanging="160" w:hangingChars="50"/>
        <w:jc w:val="left"/>
        <w:rPr>
          <w:rFonts w:hint="default" w:ascii="仿宋" w:hAnsi="仿宋" w:eastAsia="仿宋" w:cs="仿宋_GB2312"/>
          <w:b/>
          <w:bCs/>
          <w:sz w:val="28"/>
          <w:szCs w:val="28"/>
          <w:lang w:val="en-US" w:eastAsia="zh-CN"/>
        </w:rPr>
      </w:pPr>
      <w:r>
        <w:rPr>
          <w:rFonts w:hint="eastAsia" w:ascii="仿宋" w:hAnsi="仿宋" w:eastAsia="仿宋" w:cs="仿宋_GB2312"/>
          <w:b/>
          <w:bCs/>
          <w:sz w:val="32"/>
          <w:szCs w:val="32"/>
          <w:lang w:val="en-US" w:eastAsia="zh-CN"/>
        </w:rPr>
        <w:t>配件采购</w:t>
      </w:r>
    </w:p>
    <w:p>
      <w:pPr>
        <w:spacing w:line="500" w:lineRule="exact"/>
        <w:ind w:left="1160" w:hanging="1155" w:hangingChars="550"/>
        <w:jc w:val="left"/>
        <w:rPr>
          <w:rFonts w:ascii="仿宋" w:hAnsi="仿宋" w:eastAsia="仿宋" w:cs="仿宋_GB2312"/>
          <w:b/>
          <w:bCs/>
        </w:rPr>
      </w:pPr>
    </w:p>
    <w:p>
      <w:pPr>
        <w:spacing w:line="500" w:lineRule="exact"/>
        <w:jc w:val="center"/>
        <w:rPr>
          <w:rFonts w:ascii="仿宋" w:hAnsi="仿宋" w:eastAsia="仿宋" w:cs="仿宋_GB2312"/>
          <w:b/>
          <w:bCs/>
        </w:rPr>
      </w:pPr>
    </w:p>
    <w:p>
      <w:pPr>
        <w:spacing w:line="500" w:lineRule="exact"/>
        <w:rPr>
          <w:rFonts w:ascii="仿宋" w:hAnsi="仿宋" w:eastAsia="仿宋" w:cs="仿宋_GB2312"/>
          <w:b/>
          <w:bCs/>
          <w:sz w:val="72"/>
        </w:rPr>
      </w:pPr>
    </w:p>
    <w:p>
      <w:pPr>
        <w:spacing w:line="360" w:lineRule="auto"/>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sz w:val="28"/>
        </w:rPr>
      </w:pPr>
    </w:p>
    <w:p>
      <w:pPr>
        <w:spacing w:line="360" w:lineRule="auto"/>
        <w:jc w:val="center"/>
        <w:rPr>
          <w:rFonts w:ascii="仿宋" w:hAnsi="仿宋" w:eastAsia="仿宋" w:cs="仿宋_GB2312"/>
          <w:b/>
          <w:bCs/>
          <w:sz w:val="28"/>
        </w:rPr>
      </w:pPr>
    </w:p>
    <w:p>
      <w:pPr>
        <w:spacing w:line="360" w:lineRule="auto"/>
        <w:jc w:val="center"/>
        <w:rPr>
          <w:rFonts w:ascii="仿宋" w:hAnsi="仿宋" w:eastAsia="仿宋" w:cs="仿宋_GB2312"/>
          <w:b/>
          <w:bCs/>
          <w:sz w:val="36"/>
        </w:rPr>
      </w:pPr>
      <w:r>
        <w:rPr>
          <w:rFonts w:hint="eastAsia" w:ascii="仿宋" w:hAnsi="仿宋" w:eastAsia="仿宋" w:cs="仿宋_GB2312"/>
          <w:b/>
          <w:bCs/>
          <w:sz w:val="36"/>
        </w:rPr>
        <w:t>广州市净水有限公司 编制</w:t>
      </w:r>
    </w:p>
    <w:p>
      <w:pPr>
        <w:spacing w:line="360" w:lineRule="auto"/>
        <w:jc w:val="center"/>
        <w:rPr>
          <w:rFonts w:ascii="仿宋" w:hAnsi="仿宋" w:eastAsia="仿宋" w:cs="仿宋_GB2312"/>
          <w:b/>
          <w:bCs/>
          <w:sz w:val="28"/>
          <w:szCs w:val="28"/>
        </w:rPr>
      </w:pPr>
    </w:p>
    <w:p>
      <w:pPr>
        <w:spacing w:line="360" w:lineRule="auto"/>
        <w:jc w:val="center"/>
        <w:rPr>
          <w:rFonts w:ascii="仿宋" w:hAnsi="仿宋" w:eastAsia="仿宋" w:cs="仿宋_GB2312"/>
          <w:b/>
          <w:sz w:val="28"/>
          <w:szCs w:val="28"/>
        </w:rPr>
      </w:pPr>
      <w:r>
        <w:rPr>
          <w:rFonts w:hint="eastAsia" w:ascii="仿宋" w:hAnsi="仿宋" w:eastAsia="仿宋" w:cs="仿宋_GB2312"/>
          <w:b/>
          <w:bCs/>
          <w:sz w:val="28"/>
        </w:rPr>
        <w:t>发布日期：</w:t>
      </w:r>
      <w:r>
        <w:rPr>
          <w:rFonts w:hint="eastAsia" w:ascii="仿宋" w:hAnsi="仿宋" w:eastAsia="仿宋" w:cs="仿宋_GB2312"/>
          <w:b/>
          <w:bCs/>
          <w:sz w:val="28"/>
          <w:lang w:val="en-US" w:eastAsia="zh-CN"/>
        </w:rPr>
        <w:t>2021</w:t>
      </w:r>
      <w:r>
        <w:rPr>
          <w:rFonts w:hint="eastAsia" w:ascii="仿宋" w:hAnsi="仿宋" w:eastAsia="仿宋" w:cs="仿宋_GB2312"/>
          <w:b/>
          <w:bCs/>
          <w:sz w:val="28"/>
        </w:rPr>
        <w:t>年</w:t>
      </w:r>
      <w:r>
        <w:rPr>
          <w:rFonts w:hint="eastAsia" w:ascii="仿宋" w:hAnsi="仿宋" w:eastAsia="仿宋" w:cs="仿宋_GB2312"/>
          <w:b/>
          <w:bCs/>
          <w:sz w:val="28"/>
          <w:lang w:val="en-US" w:eastAsia="zh-CN"/>
        </w:rPr>
        <w:t>8</w:t>
      </w:r>
      <w:r>
        <w:rPr>
          <w:rFonts w:hint="eastAsia" w:ascii="仿宋" w:hAnsi="仿宋" w:eastAsia="仿宋" w:cs="仿宋_GB2312"/>
          <w:b/>
          <w:bCs/>
          <w:sz w:val="28"/>
        </w:rPr>
        <w:t>月</w:t>
      </w:r>
      <w:r>
        <w:rPr>
          <w:rFonts w:hint="eastAsia" w:ascii="仿宋" w:hAnsi="仿宋" w:eastAsia="仿宋" w:cs="仿宋_GB2312"/>
          <w:b/>
          <w:bCs/>
          <w:sz w:val="28"/>
          <w:lang w:val="en-US" w:eastAsia="zh-CN"/>
        </w:rPr>
        <w:t>24</w:t>
      </w:r>
      <w:r>
        <w:rPr>
          <w:rFonts w:hint="eastAsia" w:ascii="仿宋" w:hAnsi="仿宋" w:eastAsia="仿宋" w:cs="仿宋_GB2312"/>
          <w:b/>
          <w:bCs/>
          <w:sz w:val="28"/>
        </w:rPr>
        <w:t>日</w:t>
      </w:r>
    </w:p>
    <w:p>
      <w:pPr>
        <w:pageBreakBefore/>
        <w:jc w:val="center"/>
        <w:rPr>
          <w:rFonts w:ascii="仿宋" w:hAnsi="仿宋" w:eastAsia="仿宋" w:cs="仿宋_GB2312"/>
          <w:b/>
          <w:bCs/>
          <w:caps/>
          <w:sz w:val="28"/>
          <w:szCs w:val="28"/>
        </w:rPr>
      </w:pPr>
      <w:r>
        <w:rPr>
          <w:rFonts w:hint="eastAsia" w:ascii="仿宋" w:hAnsi="仿宋" w:eastAsia="仿宋" w:cs="仿宋_GB2312"/>
          <w:b/>
          <w:bCs/>
          <w:sz w:val="28"/>
          <w:szCs w:val="28"/>
        </w:rPr>
        <w:t>目      录</w:t>
      </w:r>
      <w:r>
        <w:rPr>
          <w:rFonts w:hint="eastAsia" w:ascii="仿宋" w:hAnsi="仿宋" w:eastAsia="仿宋" w:cs="仿宋_GB2312"/>
          <w:b/>
          <w:bCs/>
          <w:caps/>
          <w:sz w:val="28"/>
          <w:szCs w:val="28"/>
        </w:rPr>
        <w:br w:type="textWrapping"/>
      </w:r>
    </w:p>
    <w:p>
      <w:pPr>
        <w:pStyle w:val="13"/>
        <w:tabs>
          <w:tab w:val="right" w:leader="dot" w:pos="9174"/>
        </w:tabs>
        <w:spacing w:line="360" w:lineRule="auto"/>
        <w:rPr>
          <w:rFonts w:ascii="仿宋" w:hAnsi="仿宋" w:eastAsia="仿宋" w:cs="仿宋_GB2312"/>
          <w:sz w:val="28"/>
          <w:szCs w:val="28"/>
        </w:rPr>
      </w:pPr>
      <w:r>
        <w:rPr>
          <w:rFonts w:hint="eastAsia" w:ascii="仿宋" w:hAnsi="仿宋" w:eastAsia="仿宋" w:cs="仿宋_GB2312"/>
          <w:sz w:val="28"/>
          <w:szCs w:val="28"/>
        </w:rPr>
        <w:t>第一部分  报价邀请函</w:t>
      </w:r>
    </w:p>
    <w:p>
      <w:pPr>
        <w:rPr>
          <w:rFonts w:ascii="仿宋" w:hAnsi="仿宋" w:eastAsia="仿宋" w:cs="仿宋_GB2312"/>
          <w:sz w:val="28"/>
          <w:szCs w:val="28"/>
        </w:rPr>
      </w:pPr>
      <w:r>
        <w:rPr>
          <w:rFonts w:hint="eastAsia" w:ascii="仿宋" w:hAnsi="仿宋" w:eastAsia="仿宋" w:cs="仿宋_GB2312"/>
          <w:sz w:val="28"/>
          <w:szCs w:val="28"/>
        </w:rPr>
        <w:t>第二部分  项目内容</w:t>
      </w:r>
    </w:p>
    <w:p>
      <w:pPr>
        <w:rPr>
          <w:rFonts w:ascii="仿宋" w:hAnsi="仿宋" w:eastAsia="仿宋" w:cs="仿宋_GB2312"/>
          <w:sz w:val="28"/>
          <w:szCs w:val="28"/>
        </w:rPr>
      </w:pPr>
      <w:r>
        <w:rPr>
          <w:rFonts w:hint="eastAsia" w:ascii="仿宋" w:hAnsi="仿宋" w:eastAsia="仿宋" w:cs="仿宋_GB2312"/>
          <w:sz w:val="28"/>
          <w:szCs w:val="28"/>
        </w:rPr>
        <w:t>第三部分  报价须知</w:t>
      </w:r>
    </w:p>
    <w:p>
      <w:pPr>
        <w:rPr>
          <w:rFonts w:ascii="仿宋" w:hAnsi="仿宋" w:eastAsia="仿宋" w:cs="仿宋_GB2312"/>
          <w:sz w:val="28"/>
          <w:szCs w:val="28"/>
        </w:rPr>
      </w:pPr>
      <w:r>
        <w:rPr>
          <w:rFonts w:hint="eastAsia" w:ascii="仿宋" w:hAnsi="仿宋" w:eastAsia="仿宋" w:cs="仿宋_GB2312"/>
          <w:sz w:val="28"/>
          <w:szCs w:val="28"/>
        </w:rPr>
        <w:t>第四部分  合同书格式</w:t>
      </w:r>
    </w:p>
    <w:p>
      <w:pPr>
        <w:rPr>
          <w:rFonts w:ascii="仿宋" w:hAnsi="仿宋" w:eastAsia="仿宋" w:cs="仿宋_GB2312"/>
          <w:sz w:val="28"/>
          <w:szCs w:val="28"/>
        </w:rPr>
      </w:pPr>
      <w:r>
        <w:rPr>
          <w:rFonts w:hint="eastAsia" w:ascii="仿宋" w:hAnsi="仿宋" w:eastAsia="仿宋"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 w:hAnsi="仿宋" w:eastAsia="仿宋" w:cs="仿宋_GB2312"/>
          <w:b/>
          <w:kern w:val="0"/>
          <w:sz w:val="28"/>
          <w:szCs w:val="28"/>
        </w:rPr>
      </w:pPr>
      <w:r>
        <w:rPr>
          <w:rFonts w:hint="eastAsia" w:ascii="仿宋" w:hAnsi="仿宋" w:eastAsia="仿宋" w:cs="仿宋_GB2312"/>
          <w:b/>
          <w:kern w:val="0"/>
          <w:sz w:val="28"/>
          <w:szCs w:val="28"/>
        </w:rPr>
        <w:t>第一部分 报价邀请函</w:t>
      </w:r>
    </w:p>
    <w:p>
      <w:pPr>
        <w:rPr>
          <w:rFonts w:ascii="仿宋" w:hAnsi="仿宋" w:eastAsia="仿宋" w:cs="仿宋_GB2312"/>
          <w:kern w:val="0"/>
          <w:sz w:val="28"/>
          <w:szCs w:val="28"/>
        </w:rPr>
      </w:pPr>
      <w:r>
        <w:rPr>
          <w:rFonts w:hint="eastAsia" w:ascii="仿宋" w:hAnsi="仿宋" w:eastAsia="仿宋" w:cs="仿宋_GB2312"/>
          <w:kern w:val="0"/>
          <w:sz w:val="28"/>
          <w:szCs w:val="28"/>
        </w:rPr>
        <w:t>各报价单位:</w:t>
      </w:r>
    </w:p>
    <w:p>
      <w:pPr>
        <w:spacing w:line="500" w:lineRule="exact"/>
        <w:ind w:left="1538" w:leftChars="266" w:hanging="980" w:hangingChars="350"/>
        <w:jc w:val="left"/>
        <w:rPr>
          <w:rFonts w:hint="eastAsia" w:ascii="仿宋" w:hAnsi="仿宋" w:eastAsia="仿宋" w:cs="仿宋_GB2312"/>
          <w:sz w:val="28"/>
          <w:szCs w:val="28"/>
          <w:lang w:val="zh-CN"/>
        </w:rPr>
      </w:pPr>
      <w:r>
        <w:rPr>
          <w:rFonts w:hint="eastAsia" w:ascii="仿宋" w:hAnsi="仿宋" w:eastAsia="仿宋" w:cs="仿宋_GB2312"/>
          <w:sz w:val="28"/>
          <w:szCs w:val="28"/>
        </w:rPr>
        <w:t>现我公司对</w:t>
      </w:r>
      <w:r>
        <w:rPr>
          <w:rFonts w:hint="eastAsia" w:ascii="仿宋" w:hAnsi="仿宋" w:eastAsia="仿宋" w:cs="仿宋_GB2312"/>
          <w:b w:val="0"/>
          <w:bCs w:val="0"/>
          <w:sz w:val="28"/>
          <w:szCs w:val="28"/>
          <w:u w:val="single"/>
          <w:lang w:val="en-US" w:eastAsia="zh-CN"/>
        </w:rPr>
        <w:t>大坦沙分公司2021年7月定制配件采购</w:t>
      </w:r>
      <w:r>
        <w:rPr>
          <w:rFonts w:hint="eastAsia" w:ascii="仿宋" w:hAnsi="仿宋" w:eastAsia="仿宋" w:cs="仿宋_GB2312"/>
          <w:sz w:val="28"/>
          <w:szCs w:val="28"/>
        </w:rPr>
        <w:t>进行询价，</w:t>
      </w:r>
      <w:r>
        <w:rPr>
          <w:rFonts w:hint="eastAsia" w:ascii="仿宋" w:hAnsi="仿宋" w:eastAsia="仿宋" w:cs="仿宋_GB2312"/>
          <w:sz w:val="28"/>
          <w:szCs w:val="28"/>
          <w:lang w:val="zh-CN"/>
        </w:rPr>
        <w:t>欢迎符</w:t>
      </w:r>
    </w:p>
    <w:p>
      <w:pPr>
        <w:spacing w:line="500" w:lineRule="exact"/>
        <w:ind w:left="0" w:leftChars="0" w:firstLine="0" w:firstLineChars="0"/>
        <w:jc w:val="left"/>
        <w:rPr>
          <w:rFonts w:ascii="仿宋" w:hAnsi="仿宋" w:eastAsia="仿宋" w:cs="仿宋_GB2312"/>
          <w:sz w:val="28"/>
          <w:szCs w:val="28"/>
          <w:u w:val="single"/>
        </w:rPr>
      </w:pPr>
      <w:r>
        <w:rPr>
          <w:rFonts w:hint="eastAsia" w:ascii="仿宋" w:hAnsi="仿宋" w:eastAsia="仿宋" w:cs="仿宋_GB2312"/>
          <w:sz w:val="28"/>
          <w:szCs w:val="28"/>
          <w:lang w:val="zh-CN"/>
        </w:rPr>
        <w:t>合</w:t>
      </w:r>
      <w:r>
        <w:rPr>
          <w:rFonts w:hint="eastAsia" w:ascii="仿宋" w:hAnsi="仿宋" w:eastAsia="仿宋" w:cs="仿宋_GB2312"/>
          <w:sz w:val="28"/>
          <w:szCs w:val="28"/>
          <w:lang w:val="en-US" w:eastAsia="zh-CN"/>
        </w:rPr>
        <w:t>资</w:t>
      </w:r>
      <w:r>
        <w:rPr>
          <w:rFonts w:hint="eastAsia" w:ascii="仿宋" w:hAnsi="仿宋" w:eastAsia="仿宋" w:cs="仿宋_GB2312"/>
          <w:sz w:val="28"/>
          <w:szCs w:val="28"/>
          <w:lang w:val="zh-CN"/>
        </w:rPr>
        <w:t>格条件</w:t>
      </w:r>
      <w:r>
        <w:rPr>
          <w:rFonts w:hint="eastAsia" w:ascii="仿宋" w:hAnsi="仿宋" w:eastAsia="仿宋" w:cs="仿宋_GB2312"/>
          <w:sz w:val="28"/>
          <w:szCs w:val="28"/>
        </w:rPr>
        <w:t>的报价单位参加。</w:t>
      </w:r>
    </w:p>
    <w:p>
      <w:pPr>
        <w:autoSpaceDE w:val="0"/>
        <w:autoSpaceDN w:val="0"/>
        <w:ind w:firstLine="560" w:firstLineChars="200"/>
        <w:rPr>
          <w:rFonts w:ascii="仿宋" w:hAnsi="仿宋" w:eastAsia="仿宋" w:cs="仿宋_GB2312"/>
          <w:sz w:val="28"/>
          <w:szCs w:val="28"/>
          <w:u w:val="single"/>
          <w:lang w:val="zh-CN"/>
        </w:rPr>
      </w:pPr>
      <w:r>
        <w:rPr>
          <w:rFonts w:hint="eastAsia" w:ascii="仿宋" w:hAnsi="仿宋" w:eastAsia="仿宋" w:cs="仿宋_GB2312"/>
          <w:sz w:val="28"/>
          <w:szCs w:val="28"/>
          <w:lang w:val="zh-CN"/>
        </w:rPr>
        <w:t>一、资金计划：</w:t>
      </w:r>
      <w:r>
        <w:rPr>
          <w:rFonts w:hint="eastAsia" w:ascii="仿宋" w:hAnsi="仿宋" w:eastAsia="仿宋" w:cs="仿宋_GB2312"/>
          <w:sz w:val="28"/>
          <w:szCs w:val="28"/>
          <w:u w:val="none"/>
        </w:rPr>
        <w:t>自筹资金</w:t>
      </w:r>
    </w:p>
    <w:p>
      <w:pPr>
        <w:autoSpaceDE w:val="0"/>
        <w:autoSpaceDN w:val="0"/>
        <w:ind w:firstLine="560" w:firstLineChars="200"/>
        <w:rPr>
          <w:rFonts w:hint="default" w:ascii="仿宋" w:hAnsi="仿宋" w:eastAsia="仿宋" w:cs="仿宋_GB2312"/>
          <w:sz w:val="28"/>
          <w:szCs w:val="28"/>
          <w:u w:val="none"/>
          <w:lang w:val="en-US" w:eastAsia="zh-CN"/>
        </w:rPr>
      </w:pPr>
      <w:r>
        <w:rPr>
          <w:rFonts w:hint="eastAsia" w:ascii="仿宋" w:hAnsi="仿宋" w:eastAsia="仿宋" w:cs="仿宋_GB2312"/>
          <w:sz w:val="28"/>
          <w:szCs w:val="28"/>
        </w:rPr>
        <w:t>二</w:t>
      </w:r>
      <w:r>
        <w:rPr>
          <w:rFonts w:hint="eastAsia" w:ascii="仿宋" w:hAnsi="仿宋" w:eastAsia="仿宋" w:cs="仿宋_GB2312"/>
          <w:sz w:val="28"/>
          <w:szCs w:val="28"/>
          <w:lang w:val="zh-CN"/>
        </w:rPr>
        <w:t>、项目编号：</w:t>
      </w:r>
      <w:r>
        <w:rPr>
          <w:rFonts w:hint="eastAsia" w:ascii="仿宋" w:hAnsi="仿宋" w:eastAsia="仿宋" w:cs="仿宋_GB2312"/>
          <w:sz w:val="28"/>
          <w:szCs w:val="28"/>
          <w:u w:val="none"/>
          <w:lang w:val="en-US" w:eastAsia="zh-CN"/>
        </w:rPr>
        <w:t>XJ-20210824-2</w:t>
      </w:r>
    </w:p>
    <w:p>
      <w:pPr>
        <w:autoSpaceDE w:val="0"/>
        <w:autoSpaceDN w:val="0"/>
        <w:ind w:firstLine="560" w:firstLineChars="200"/>
        <w:rPr>
          <w:rFonts w:hint="eastAsia" w:ascii="仿宋" w:hAnsi="仿宋" w:eastAsia="仿宋" w:cs="仿宋_GB2312"/>
          <w:b/>
          <w:bCs/>
          <w:sz w:val="28"/>
          <w:szCs w:val="28"/>
          <w:u w:val="single"/>
          <w:lang w:val="en-US" w:eastAsia="zh-CN"/>
        </w:rPr>
      </w:pPr>
      <w:r>
        <w:rPr>
          <w:rFonts w:hint="eastAsia" w:ascii="仿宋" w:hAnsi="仿宋" w:eastAsia="仿宋" w:cs="仿宋_GB2312"/>
          <w:sz w:val="28"/>
          <w:szCs w:val="28"/>
          <w:lang w:val="zh-CN"/>
        </w:rPr>
        <w:t>三</w:t>
      </w: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大坦沙分公司</w:t>
      </w:r>
      <w:r>
        <w:rPr>
          <w:rFonts w:hint="eastAsia" w:ascii="仿宋" w:hAnsi="仿宋" w:eastAsia="仿宋" w:cs="仿宋_GB2312"/>
          <w:b w:val="0"/>
          <w:bCs w:val="0"/>
          <w:sz w:val="28"/>
          <w:szCs w:val="28"/>
          <w:u w:val="single"/>
        </w:rPr>
        <w:t>2021年</w:t>
      </w:r>
      <w:r>
        <w:rPr>
          <w:rFonts w:hint="eastAsia" w:ascii="仿宋" w:hAnsi="仿宋" w:eastAsia="仿宋" w:cs="仿宋_GB2312"/>
          <w:b w:val="0"/>
          <w:bCs w:val="0"/>
          <w:sz w:val="28"/>
          <w:szCs w:val="28"/>
          <w:u w:val="single"/>
          <w:lang w:val="en-US" w:eastAsia="zh-CN"/>
        </w:rPr>
        <w:t>7月定制配件采购采购</w:t>
      </w:r>
    </w:p>
    <w:p>
      <w:pPr>
        <w:pStyle w:val="2"/>
        <w:ind w:firstLine="500"/>
        <w:rPr>
          <w:rFonts w:hint="eastAsia" w:ascii="仿宋" w:hAnsi="仿宋" w:eastAsia="仿宋" w:cs="仿宋_GB2312"/>
          <w:color w:val="auto"/>
          <w:kern w:val="2"/>
          <w:sz w:val="28"/>
          <w:szCs w:val="28"/>
          <w:lang w:val="en-US" w:eastAsia="zh-CN" w:bidi="ar-SA"/>
        </w:rPr>
      </w:pPr>
      <w:r>
        <w:rPr>
          <w:rFonts w:hint="eastAsia" w:ascii="仿宋" w:hAnsi="仿宋" w:eastAsia="仿宋" w:cs="仿宋_GB2312"/>
          <w:color w:val="auto"/>
          <w:kern w:val="2"/>
          <w:sz w:val="28"/>
          <w:szCs w:val="28"/>
          <w:lang w:val="en-US" w:eastAsia="zh-CN" w:bidi="ar-SA"/>
        </w:rPr>
        <w:t>项目一：大坦沙分公司一二期刮泥机行走轮订制</w:t>
      </w:r>
    </w:p>
    <w:p>
      <w:pPr>
        <w:pStyle w:val="2"/>
        <w:ind w:firstLine="500"/>
        <w:rPr>
          <w:rFonts w:hint="default"/>
          <w:lang w:val="en-US" w:eastAsia="zh-CN"/>
        </w:rPr>
      </w:pPr>
      <w:r>
        <w:rPr>
          <w:rFonts w:hint="eastAsia" w:ascii="仿宋" w:hAnsi="仿宋" w:eastAsia="仿宋" w:cs="仿宋_GB2312"/>
          <w:color w:val="auto"/>
          <w:kern w:val="2"/>
          <w:sz w:val="28"/>
          <w:szCs w:val="28"/>
          <w:lang w:val="en-US" w:eastAsia="zh-CN" w:bidi="ar-SA"/>
        </w:rPr>
        <w:t>项目二：大坦沙分公司三期内外回流泵备件订制</w:t>
      </w:r>
    </w:p>
    <w:p>
      <w:pPr>
        <w:autoSpaceDE w:val="0"/>
        <w:autoSpaceDN w:val="0"/>
        <w:ind w:firstLine="560" w:firstLineChars="200"/>
        <w:rPr>
          <w:rFonts w:hint="eastAsia" w:ascii="仿宋" w:hAnsi="仿宋" w:eastAsia="宋体" w:cs="仿宋_GB2312"/>
          <w:sz w:val="28"/>
          <w:szCs w:val="28"/>
          <w:u w:val="single"/>
          <w:lang w:eastAsia="zh-CN"/>
        </w:rPr>
      </w:pPr>
      <w:r>
        <w:rPr>
          <w:rFonts w:hint="eastAsia" w:ascii="仿宋" w:hAnsi="仿宋" w:eastAsia="仿宋" w:cs="仿宋_GB2312"/>
          <w:sz w:val="28"/>
          <w:szCs w:val="28"/>
          <w:lang w:val="zh-CN"/>
        </w:rPr>
        <w:t>四、最高</w:t>
      </w:r>
      <w:r>
        <w:rPr>
          <w:rFonts w:hint="eastAsia" w:ascii="仿宋" w:hAnsi="仿宋" w:eastAsia="仿宋" w:cs="仿宋_GB2312"/>
          <w:sz w:val="28"/>
          <w:szCs w:val="28"/>
          <w:lang w:val="en-US" w:eastAsia="zh-CN"/>
        </w:rPr>
        <w:t>总</w:t>
      </w:r>
      <w:r>
        <w:rPr>
          <w:rFonts w:hint="eastAsia" w:ascii="仿宋" w:hAnsi="仿宋" w:eastAsia="仿宋" w:cs="仿宋_GB2312"/>
          <w:sz w:val="28"/>
          <w:szCs w:val="28"/>
          <w:lang w:val="zh-CN"/>
        </w:rPr>
        <w:t>限价：</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34.6423</w:t>
      </w:r>
      <w:r>
        <w:rPr>
          <w:rFonts w:hint="eastAsia" w:ascii="仿宋" w:hAnsi="仿宋" w:eastAsia="仿宋" w:cs="仿宋"/>
          <w:sz w:val="28"/>
          <w:szCs w:val="28"/>
          <w:u w:val="single"/>
        </w:rPr>
        <w:t>万元人民币</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项目一最高限价：18.6466万元人民币；项目二最高限价：15.9957万元人民币</w:t>
      </w:r>
      <w:r>
        <w:rPr>
          <w:rFonts w:hint="eastAsia" w:ascii="仿宋" w:hAnsi="仿宋" w:eastAsia="仿宋" w:cs="仿宋"/>
          <w:sz w:val="28"/>
          <w:szCs w:val="28"/>
          <w:u w:val="single"/>
          <w:lang w:eastAsia="zh-CN"/>
        </w:rPr>
        <w:t>）</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rPr>
        <w:t>五</w:t>
      </w:r>
      <w:r>
        <w:rPr>
          <w:rFonts w:hint="eastAsia" w:ascii="仿宋" w:hAnsi="仿宋" w:eastAsia="仿宋" w:cs="仿宋_GB2312"/>
          <w:sz w:val="28"/>
          <w:szCs w:val="28"/>
          <w:lang w:val="zh-CN"/>
        </w:rPr>
        <w:t>、</w:t>
      </w:r>
      <w:r>
        <w:rPr>
          <w:rFonts w:hint="eastAsia" w:ascii="仿宋" w:hAnsi="仿宋" w:eastAsia="仿宋" w:cs="仿宋_GB2312"/>
          <w:sz w:val="28"/>
          <w:szCs w:val="28"/>
        </w:rPr>
        <w:t>项目内容及需求：</w:t>
      </w:r>
    </w:p>
    <w:p>
      <w:p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具体采购数量如下：</w:t>
      </w:r>
    </w:p>
    <w:p>
      <w:pPr>
        <w:pStyle w:val="2"/>
        <w:rPr>
          <w:rFonts w:hint="default"/>
          <w:lang w:val="en-US" w:eastAsia="zh-CN"/>
        </w:rPr>
      </w:pPr>
      <w:r>
        <w:rPr>
          <w:rFonts w:hint="eastAsia" w:ascii="仿宋" w:hAnsi="仿宋" w:eastAsia="仿宋" w:cs="仿宋_GB2312"/>
          <w:sz w:val="28"/>
          <w:szCs w:val="28"/>
          <w:lang w:val="en-US" w:eastAsia="zh-CN"/>
        </w:rPr>
        <w:t>项目一采购清单:</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3"/>
        <w:gridCol w:w="1974"/>
        <w:gridCol w:w="1323"/>
        <w:gridCol w:w="2303"/>
        <w:gridCol w:w="1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7" w:hRule="atLeast"/>
          <w:jc w:val="center"/>
        </w:trPr>
        <w:tc>
          <w:tcPr>
            <w:tcW w:w="18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560" w:firstLineChars="200"/>
              <w:jc w:val="both"/>
              <w:textAlignment w:val="auto"/>
              <w:rPr>
                <w:rFonts w:hint="default" w:eastAsia="仿宋_GB2312"/>
                <w:sz w:val="28"/>
                <w:szCs w:val="28"/>
                <w:vertAlign w:val="baseline"/>
                <w:lang w:val="en-US" w:eastAsia="zh-CN"/>
              </w:rPr>
            </w:pPr>
            <w:r>
              <w:rPr>
                <w:rFonts w:hint="eastAsia"/>
                <w:sz w:val="28"/>
                <w:szCs w:val="28"/>
                <w:vertAlign w:val="baseline"/>
                <w:lang w:val="en-US" w:eastAsia="zh-CN"/>
              </w:rPr>
              <w:t>名称</w:t>
            </w:r>
          </w:p>
        </w:tc>
        <w:tc>
          <w:tcPr>
            <w:tcW w:w="197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eastAsia"/>
                <w:sz w:val="28"/>
                <w:szCs w:val="28"/>
                <w:vertAlign w:val="baseline"/>
                <w:lang w:val="en-US" w:eastAsia="zh-CN"/>
              </w:rPr>
            </w:pPr>
            <w:r>
              <w:rPr>
                <w:rFonts w:hint="eastAsia"/>
                <w:sz w:val="28"/>
                <w:szCs w:val="28"/>
                <w:vertAlign w:val="baseline"/>
                <w:lang w:val="en-US" w:eastAsia="zh-CN"/>
              </w:rPr>
              <w:t>尺寸</w:t>
            </w:r>
          </w:p>
        </w:tc>
        <w:tc>
          <w:tcPr>
            <w:tcW w:w="13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需购数量（套）</w:t>
            </w:r>
          </w:p>
        </w:tc>
        <w:tc>
          <w:tcPr>
            <w:tcW w:w="23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备注</w:t>
            </w:r>
          </w:p>
        </w:tc>
        <w:tc>
          <w:tcPr>
            <w:tcW w:w="1871" w:type="dxa"/>
            <w:vAlign w:val="top"/>
          </w:tcPr>
          <w:p>
            <w:pPr>
              <w:keepNext w:val="0"/>
              <w:keepLines w:val="0"/>
              <w:pageBreakBefore w:val="0"/>
              <w:widowControl w:val="0"/>
              <w:numPr>
                <w:ilvl w:val="0"/>
                <w:numId w:val="0"/>
              </w:numPr>
              <w:kinsoku/>
              <w:wordWrap/>
              <w:overflowPunct/>
              <w:topLinePunct w:val="0"/>
              <w:bidi w:val="0"/>
              <w:snapToGrid/>
              <w:spacing w:line="120" w:lineRule="auto"/>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18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eastAsia" w:eastAsia="仿宋_GB2312"/>
                <w:sz w:val="28"/>
                <w:szCs w:val="28"/>
                <w:vertAlign w:val="baseline"/>
                <w:lang w:val="en-US" w:eastAsia="zh-CN"/>
              </w:rPr>
            </w:pPr>
            <w:r>
              <w:rPr>
                <w:rFonts w:hint="eastAsia"/>
                <w:sz w:val="24"/>
                <w:szCs w:val="24"/>
                <w:lang w:eastAsia="zh-CN"/>
              </w:rPr>
              <w:t>行走轮</w:t>
            </w:r>
          </w:p>
        </w:tc>
        <w:tc>
          <w:tcPr>
            <w:tcW w:w="197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eastAsia"/>
                <w:sz w:val="28"/>
                <w:szCs w:val="28"/>
                <w:vertAlign w:val="baseline"/>
                <w:lang w:val="en-US" w:eastAsia="zh-CN"/>
              </w:rPr>
            </w:pPr>
            <w:r>
              <w:rPr>
                <w:rFonts w:hint="eastAsia"/>
                <w:sz w:val="24"/>
                <w:szCs w:val="24"/>
              </w:rPr>
              <w:t>轮宽310、轮直径5</w:t>
            </w:r>
            <w:r>
              <w:rPr>
                <w:rFonts w:hint="eastAsia"/>
                <w:sz w:val="24"/>
                <w:szCs w:val="24"/>
                <w:lang w:val="en-US" w:eastAsia="zh-CN"/>
              </w:rPr>
              <w:t>5</w:t>
            </w:r>
            <w:r>
              <w:rPr>
                <w:rFonts w:hint="eastAsia"/>
                <w:sz w:val="24"/>
                <w:szCs w:val="24"/>
              </w:rPr>
              <w:t>0</w:t>
            </w:r>
          </w:p>
        </w:tc>
        <w:tc>
          <w:tcPr>
            <w:tcW w:w="13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8</w:t>
            </w:r>
          </w:p>
        </w:tc>
        <w:tc>
          <w:tcPr>
            <w:tcW w:w="23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default"/>
                <w:sz w:val="28"/>
                <w:szCs w:val="28"/>
                <w:vertAlign w:val="baseline"/>
                <w:lang w:val="en-US" w:eastAsia="zh-CN"/>
              </w:rPr>
            </w:pPr>
            <w:r>
              <w:rPr>
                <w:rFonts w:hint="eastAsia"/>
                <w:sz w:val="24"/>
                <w:szCs w:val="24"/>
                <w:vertAlign w:val="baseline"/>
                <w:lang w:val="en-US" w:eastAsia="zh-CN"/>
              </w:rPr>
              <w:t>非标准配件轮外圈尼龙材料（包含主动轮2只、辅动轮6只）</w:t>
            </w:r>
          </w:p>
        </w:tc>
        <w:tc>
          <w:tcPr>
            <w:tcW w:w="1871" w:type="dxa"/>
            <w:vMerge w:val="restart"/>
            <w:vAlign w:val="top"/>
          </w:tcPr>
          <w:p>
            <w:pPr>
              <w:keepNext w:val="0"/>
              <w:keepLines w:val="0"/>
              <w:pageBreakBefore w:val="0"/>
              <w:widowControl w:val="0"/>
              <w:numPr>
                <w:ilvl w:val="0"/>
                <w:numId w:val="0"/>
              </w:numPr>
              <w:kinsoku/>
              <w:wordWrap/>
              <w:overflowPunct/>
              <w:topLinePunct w:val="0"/>
              <w:bidi w:val="0"/>
              <w:snapToGrid/>
              <w:spacing w:line="120" w:lineRule="auto"/>
              <w:ind w:firstLine="0" w:firstLineChars="0"/>
              <w:jc w:val="both"/>
              <w:textAlignment w:val="auto"/>
              <w:rPr>
                <w:rFonts w:hint="eastAsia"/>
                <w:sz w:val="24"/>
                <w:szCs w:val="24"/>
                <w:vertAlign w:val="baseline"/>
                <w:lang w:val="en-US" w:eastAsia="zh-CN"/>
              </w:rPr>
            </w:pPr>
          </w:p>
          <w:p>
            <w:pPr>
              <w:keepNext w:val="0"/>
              <w:keepLines w:val="0"/>
              <w:pageBreakBefore w:val="0"/>
              <w:widowControl w:val="0"/>
              <w:numPr>
                <w:ilvl w:val="0"/>
                <w:numId w:val="0"/>
              </w:numPr>
              <w:kinsoku/>
              <w:wordWrap/>
              <w:overflowPunct/>
              <w:topLinePunct w:val="0"/>
              <w:bidi w:val="0"/>
              <w:snapToGrid/>
              <w:spacing w:line="120" w:lineRule="auto"/>
              <w:ind w:firstLine="0" w:firstLineChars="0"/>
              <w:jc w:val="both"/>
              <w:textAlignment w:val="auto"/>
              <w:rPr>
                <w:rFonts w:hint="eastAsia"/>
                <w:sz w:val="24"/>
                <w:szCs w:val="24"/>
                <w:vertAlign w:val="baseline"/>
                <w:lang w:val="en-US" w:eastAsia="zh-CN"/>
              </w:rPr>
            </w:pPr>
          </w:p>
          <w:p>
            <w:pPr>
              <w:keepNext w:val="0"/>
              <w:keepLines w:val="0"/>
              <w:pageBreakBefore w:val="0"/>
              <w:widowControl w:val="0"/>
              <w:numPr>
                <w:ilvl w:val="0"/>
                <w:numId w:val="0"/>
              </w:numPr>
              <w:kinsoku/>
              <w:wordWrap/>
              <w:overflowPunct/>
              <w:topLinePunct w:val="0"/>
              <w:bidi w:val="0"/>
              <w:snapToGrid/>
              <w:spacing w:line="120" w:lineRule="auto"/>
              <w:ind w:firstLine="0" w:firstLineChars="0"/>
              <w:jc w:val="both"/>
              <w:textAlignment w:val="auto"/>
              <w:rPr>
                <w:rFonts w:hint="eastAsia"/>
                <w:sz w:val="24"/>
                <w:szCs w:val="24"/>
                <w:vertAlign w:val="baseline"/>
                <w:lang w:val="en-US" w:eastAsia="zh-CN"/>
              </w:rPr>
            </w:pPr>
          </w:p>
          <w:p>
            <w:pPr>
              <w:keepNext w:val="0"/>
              <w:keepLines w:val="0"/>
              <w:pageBreakBefore w:val="0"/>
              <w:widowControl w:val="0"/>
              <w:numPr>
                <w:ilvl w:val="0"/>
                <w:numId w:val="0"/>
              </w:numPr>
              <w:kinsoku/>
              <w:wordWrap/>
              <w:overflowPunct/>
              <w:topLinePunct w:val="0"/>
              <w:bidi w:val="0"/>
              <w:snapToGrid/>
              <w:spacing w:line="120" w:lineRule="auto"/>
              <w:ind w:firstLine="0" w:firstLineChars="0"/>
              <w:jc w:val="both"/>
              <w:textAlignment w:val="auto"/>
              <w:rPr>
                <w:rFonts w:hint="eastAsia"/>
                <w:sz w:val="24"/>
                <w:szCs w:val="24"/>
                <w:vertAlign w:val="baseline"/>
                <w:lang w:val="en-US" w:eastAsia="zh-CN"/>
              </w:rPr>
            </w:pPr>
          </w:p>
          <w:p>
            <w:pPr>
              <w:keepNext w:val="0"/>
              <w:keepLines w:val="0"/>
              <w:pageBreakBefore w:val="0"/>
              <w:widowControl w:val="0"/>
              <w:numPr>
                <w:ilvl w:val="0"/>
                <w:numId w:val="0"/>
              </w:numPr>
              <w:kinsoku/>
              <w:wordWrap/>
              <w:overflowPunct/>
              <w:topLinePunct w:val="0"/>
              <w:bidi w:val="0"/>
              <w:snapToGrid/>
              <w:spacing w:line="120" w:lineRule="auto"/>
              <w:ind w:firstLine="480" w:firstLineChars="200"/>
              <w:jc w:val="both"/>
              <w:textAlignment w:val="auto"/>
              <w:rPr>
                <w:rFonts w:hint="default"/>
                <w:sz w:val="24"/>
                <w:szCs w:val="24"/>
                <w:vertAlign w:val="baseline"/>
                <w:lang w:val="en-US" w:eastAsia="zh-CN"/>
              </w:rPr>
            </w:pPr>
            <w:r>
              <w:rPr>
                <w:rFonts w:hint="eastAsia"/>
                <w:sz w:val="24"/>
                <w:szCs w:val="24"/>
                <w:vertAlign w:val="baseline"/>
                <w:lang w:val="en-US" w:eastAsia="zh-CN"/>
              </w:rPr>
              <w:t>186466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8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default"/>
                <w:sz w:val="24"/>
                <w:szCs w:val="24"/>
                <w:lang w:val="en-US" w:eastAsia="zh-CN"/>
              </w:rPr>
            </w:pPr>
            <w:r>
              <w:rPr>
                <w:rFonts w:hint="eastAsia"/>
                <w:sz w:val="24"/>
                <w:szCs w:val="24"/>
                <w:lang w:eastAsia="zh-CN"/>
              </w:rPr>
              <w:t>行走轮</w:t>
            </w:r>
          </w:p>
        </w:tc>
        <w:tc>
          <w:tcPr>
            <w:tcW w:w="197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eastAsia"/>
                <w:sz w:val="24"/>
                <w:szCs w:val="24"/>
                <w:lang w:eastAsia="zh-CN"/>
              </w:rPr>
            </w:pPr>
            <w:r>
              <w:rPr>
                <w:rFonts w:hint="eastAsia"/>
                <w:sz w:val="24"/>
                <w:szCs w:val="24"/>
                <w:lang w:eastAsia="zh-CN"/>
              </w:rPr>
              <w:t>轮宽235、轮直径500</w:t>
            </w:r>
          </w:p>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eastAsia"/>
                <w:sz w:val="24"/>
                <w:szCs w:val="24"/>
                <w:lang w:val="en-US" w:eastAsia="zh-CN"/>
              </w:rPr>
            </w:pPr>
          </w:p>
        </w:tc>
        <w:tc>
          <w:tcPr>
            <w:tcW w:w="13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4</w:t>
            </w:r>
          </w:p>
        </w:tc>
        <w:tc>
          <w:tcPr>
            <w:tcW w:w="23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default"/>
                <w:sz w:val="24"/>
                <w:szCs w:val="24"/>
                <w:lang w:val="en-US" w:eastAsia="zh-CN"/>
              </w:rPr>
            </w:pPr>
            <w:r>
              <w:rPr>
                <w:rFonts w:hint="eastAsia"/>
                <w:sz w:val="24"/>
                <w:szCs w:val="24"/>
                <w:vertAlign w:val="baseline"/>
                <w:lang w:val="en-US" w:eastAsia="zh-CN"/>
              </w:rPr>
              <w:t>非标准配件轮外圈尼龙材料</w:t>
            </w:r>
            <w:r>
              <w:rPr>
                <w:rFonts w:hint="eastAsia"/>
                <w:sz w:val="24"/>
                <w:szCs w:val="24"/>
                <w:lang w:val="en-US" w:eastAsia="zh-CN"/>
              </w:rPr>
              <w:t>（包含主动轮1只、辅动轮3只）</w:t>
            </w:r>
          </w:p>
        </w:tc>
        <w:tc>
          <w:tcPr>
            <w:tcW w:w="1871" w:type="dxa"/>
            <w:vMerge w:val="continue"/>
            <w:vAlign w:val="top"/>
          </w:tcPr>
          <w:p>
            <w:pPr>
              <w:keepNext w:val="0"/>
              <w:keepLines w:val="0"/>
              <w:pageBreakBefore w:val="0"/>
              <w:widowControl w:val="0"/>
              <w:numPr>
                <w:ilvl w:val="0"/>
                <w:numId w:val="0"/>
              </w:numPr>
              <w:kinsoku/>
              <w:wordWrap/>
              <w:overflowPunct/>
              <w:topLinePunct w:val="0"/>
              <w:bidi w:val="0"/>
              <w:snapToGrid/>
              <w:spacing w:line="120" w:lineRule="auto"/>
              <w:ind w:firstLine="0" w:firstLineChars="0"/>
              <w:jc w:val="center"/>
              <w:textAlignment w:val="auto"/>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81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eastAsia" w:eastAsia="仿宋_GB2312"/>
                <w:sz w:val="28"/>
                <w:szCs w:val="28"/>
                <w:vertAlign w:val="baseline"/>
                <w:lang w:val="en-US" w:eastAsia="zh-CN"/>
              </w:rPr>
            </w:pPr>
            <w:r>
              <w:rPr>
                <w:rFonts w:hint="eastAsia"/>
                <w:sz w:val="24"/>
                <w:szCs w:val="24"/>
                <w:lang w:eastAsia="zh-CN"/>
              </w:rPr>
              <w:t>行走轮</w:t>
            </w:r>
          </w:p>
        </w:tc>
        <w:tc>
          <w:tcPr>
            <w:tcW w:w="197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eastAsia"/>
                <w:sz w:val="28"/>
                <w:szCs w:val="28"/>
                <w:vertAlign w:val="baseline"/>
                <w:lang w:val="en-US" w:eastAsia="zh-CN"/>
              </w:rPr>
            </w:pPr>
            <w:r>
              <w:rPr>
                <w:rFonts w:hint="eastAsia"/>
                <w:sz w:val="24"/>
                <w:szCs w:val="24"/>
              </w:rPr>
              <w:t>轮宽150、轮直径600</w:t>
            </w:r>
          </w:p>
        </w:tc>
        <w:tc>
          <w:tcPr>
            <w:tcW w:w="132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default"/>
                <w:sz w:val="28"/>
                <w:szCs w:val="28"/>
                <w:vertAlign w:val="baseline"/>
                <w:lang w:val="en-US" w:eastAsia="zh-CN"/>
              </w:rPr>
            </w:pPr>
            <w:r>
              <w:rPr>
                <w:rFonts w:hint="eastAsia"/>
                <w:sz w:val="28"/>
                <w:szCs w:val="28"/>
                <w:vertAlign w:val="baseline"/>
                <w:lang w:val="en-US" w:eastAsia="zh-CN"/>
              </w:rPr>
              <w:t>2</w:t>
            </w:r>
          </w:p>
        </w:tc>
        <w:tc>
          <w:tcPr>
            <w:tcW w:w="230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firstLine="0" w:firstLineChars="0"/>
              <w:jc w:val="center"/>
              <w:textAlignment w:val="auto"/>
              <w:rPr>
                <w:rFonts w:hint="default"/>
                <w:sz w:val="28"/>
                <w:szCs w:val="28"/>
                <w:vertAlign w:val="baseline"/>
                <w:lang w:val="en-US" w:eastAsia="zh-CN"/>
              </w:rPr>
            </w:pPr>
            <w:r>
              <w:rPr>
                <w:rFonts w:hint="eastAsia"/>
                <w:sz w:val="24"/>
                <w:szCs w:val="24"/>
                <w:vertAlign w:val="baseline"/>
                <w:lang w:val="en-US" w:eastAsia="zh-CN"/>
              </w:rPr>
              <w:t>非标准配件轮外圈尼龙材料</w:t>
            </w:r>
          </w:p>
        </w:tc>
        <w:tc>
          <w:tcPr>
            <w:tcW w:w="1871" w:type="dxa"/>
            <w:vMerge w:val="continue"/>
            <w:vAlign w:val="top"/>
          </w:tcPr>
          <w:p>
            <w:pPr>
              <w:keepNext w:val="0"/>
              <w:keepLines w:val="0"/>
              <w:pageBreakBefore w:val="0"/>
              <w:widowControl w:val="0"/>
              <w:numPr>
                <w:ilvl w:val="0"/>
                <w:numId w:val="0"/>
              </w:numPr>
              <w:kinsoku/>
              <w:wordWrap/>
              <w:overflowPunct/>
              <w:topLinePunct w:val="0"/>
              <w:bidi w:val="0"/>
              <w:snapToGrid/>
              <w:spacing w:line="120" w:lineRule="auto"/>
              <w:ind w:firstLine="0" w:firstLineChars="0"/>
              <w:jc w:val="center"/>
              <w:textAlignment w:val="auto"/>
              <w:rPr>
                <w:rFonts w:hint="default"/>
                <w:sz w:val="28"/>
                <w:szCs w:val="28"/>
                <w:vertAlign w:val="baseline"/>
                <w:lang w:val="en-US" w:eastAsia="zh-CN"/>
              </w:rPr>
            </w:pPr>
          </w:p>
        </w:tc>
      </w:tr>
    </w:tbl>
    <w:p>
      <w:pPr>
        <w:pStyle w:val="2"/>
        <w:numPr>
          <w:ilvl w:val="-1"/>
          <w:numId w:val="0"/>
        </w:numPr>
        <w:ind w:left="0" w:leftChars="0" w:firstLine="0" w:firstLineChars="0"/>
        <w:rPr>
          <w:rFonts w:hint="default" w:ascii="仿宋" w:hAnsi="仿宋" w:eastAsia="仿宋" w:cs="仿宋_GB2312"/>
          <w:sz w:val="28"/>
          <w:szCs w:val="28"/>
          <w:lang w:val="en-US" w:eastAsia="zh-CN"/>
        </w:rPr>
      </w:pPr>
    </w:p>
    <w:p>
      <w:pPr>
        <w:pStyle w:val="2"/>
        <w:rPr>
          <w:rFonts w:hint="eastAsia" w:ascii="仿宋" w:hAnsi="仿宋" w:eastAsia="仿宋" w:cs="仿宋_GB2312"/>
          <w:sz w:val="28"/>
          <w:szCs w:val="28"/>
          <w:lang w:val="en-US" w:eastAsia="zh-CN"/>
        </w:rPr>
      </w:pPr>
    </w:p>
    <w:p>
      <w:pPr>
        <w:pStyle w:val="2"/>
        <w:rPr>
          <w:rFonts w:hint="default"/>
          <w:lang w:val="en-US" w:eastAsia="zh-CN"/>
        </w:rPr>
      </w:pPr>
      <w:r>
        <w:rPr>
          <w:rFonts w:hint="eastAsia" w:ascii="仿宋" w:hAnsi="仿宋" w:eastAsia="仿宋" w:cs="仿宋_GB2312"/>
          <w:sz w:val="28"/>
          <w:szCs w:val="28"/>
          <w:lang w:val="en-US" w:eastAsia="zh-CN"/>
        </w:rPr>
        <w:t>项目二采购清单:</w:t>
      </w:r>
    </w:p>
    <w:tbl>
      <w:tblPr>
        <w:tblStyle w:val="17"/>
        <w:tblpPr w:leftFromText="180" w:rightFromText="180" w:vertAnchor="text" w:horzAnchor="page" w:tblpX="1758" w:tblpY="1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3"/>
        <w:gridCol w:w="1431"/>
        <w:gridCol w:w="1159"/>
        <w:gridCol w:w="3500"/>
        <w:gridCol w:w="14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783" w:type="dxa"/>
            <w:vAlign w:val="center"/>
          </w:tcPr>
          <w:p>
            <w:pPr>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val="en-US" w:eastAsia="zh-CN"/>
              </w:rPr>
              <w:t>名称</w:t>
            </w:r>
          </w:p>
        </w:tc>
        <w:tc>
          <w:tcPr>
            <w:tcW w:w="1431" w:type="dxa"/>
            <w:vAlign w:val="center"/>
          </w:tcPr>
          <w:p>
            <w:pPr>
              <w:numPr>
                <w:ilvl w:val="0"/>
                <w:numId w:val="0"/>
              </w:numPr>
              <w:spacing w:line="240" w:lineRule="auto"/>
              <w:jc w:val="center"/>
              <w:rPr>
                <w:rFonts w:hint="eastAsia"/>
                <w:sz w:val="24"/>
                <w:szCs w:val="24"/>
                <w:vertAlign w:val="baseline"/>
                <w:lang w:val="en-US" w:eastAsia="zh-CN"/>
              </w:rPr>
            </w:pPr>
            <w:r>
              <w:rPr>
                <w:rFonts w:hint="eastAsia"/>
                <w:sz w:val="24"/>
                <w:szCs w:val="24"/>
                <w:vertAlign w:val="baseline"/>
                <w:lang w:val="en-US" w:eastAsia="zh-CN"/>
              </w:rPr>
              <w:t>尺寸</w:t>
            </w:r>
          </w:p>
        </w:tc>
        <w:tc>
          <w:tcPr>
            <w:tcW w:w="1159" w:type="dxa"/>
            <w:vAlign w:val="center"/>
          </w:tcPr>
          <w:p>
            <w:pPr>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数量</w:t>
            </w:r>
          </w:p>
        </w:tc>
        <w:tc>
          <w:tcPr>
            <w:tcW w:w="3500" w:type="dxa"/>
            <w:vAlign w:val="center"/>
          </w:tcPr>
          <w:p>
            <w:pPr>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备注</w:t>
            </w:r>
          </w:p>
        </w:tc>
        <w:tc>
          <w:tcPr>
            <w:tcW w:w="1414" w:type="dxa"/>
            <w:vAlign w:val="center"/>
          </w:tcPr>
          <w:p>
            <w:pPr>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783" w:type="dxa"/>
            <w:vAlign w:val="center"/>
          </w:tcPr>
          <w:p>
            <w:pPr>
              <w:numPr>
                <w:ilvl w:val="0"/>
                <w:numId w:val="0"/>
              </w:numPr>
              <w:spacing w:line="240" w:lineRule="auto"/>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内回流钢丝绳</w:t>
            </w:r>
          </w:p>
        </w:tc>
        <w:tc>
          <w:tcPr>
            <w:tcW w:w="1431"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7.45米</w:t>
            </w:r>
          </w:p>
        </w:tc>
        <w:tc>
          <w:tcPr>
            <w:tcW w:w="1159"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20条</w:t>
            </w:r>
          </w:p>
        </w:tc>
        <w:tc>
          <w:tcPr>
            <w:tcW w:w="3500" w:type="dxa"/>
            <w:vAlign w:val="center"/>
          </w:tcPr>
          <w:p>
            <w:pPr>
              <w:numPr>
                <w:ilvl w:val="0"/>
                <w:numId w:val="0"/>
              </w:numPr>
              <w:spacing w:line="240" w:lineRule="auto"/>
              <w:jc w:val="left"/>
              <w:rPr>
                <w:rFonts w:hint="default"/>
                <w:sz w:val="24"/>
                <w:szCs w:val="24"/>
                <w:vertAlign w:val="baseline"/>
                <w:lang w:val="en-US" w:eastAsia="zh-CN"/>
              </w:rPr>
            </w:pPr>
            <w:r>
              <w:rPr>
                <w:rFonts w:hint="eastAsia" w:ascii="宋体" w:hAnsi="宋体"/>
                <w:sz w:val="22"/>
                <w:szCs w:val="22"/>
                <w:lang w:val="en-US" w:eastAsia="zh-CN"/>
              </w:rPr>
              <w:t>包含：304不锈钢O型环3135*9 3个、304不锈钢凤眼6个、钢丝绳（316）直径16mm</w:t>
            </w:r>
          </w:p>
        </w:tc>
        <w:tc>
          <w:tcPr>
            <w:tcW w:w="1414" w:type="dxa"/>
            <w:vMerge w:val="restart"/>
            <w:vAlign w:val="center"/>
          </w:tcPr>
          <w:p>
            <w:pPr>
              <w:numPr>
                <w:ilvl w:val="0"/>
                <w:numId w:val="0"/>
              </w:numPr>
              <w:spacing w:line="240" w:lineRule="auto"/>
              <w:jc w:val="center"/>
              <w:rPr>
                <w:rFonts w:hint="default" w:ascii="宋体" w:hAnsi="宋体"/>
                <w:sz w:val="22"/>
                <w:szCs w:val="22"/>
                <w:lang w:val="en-US" w:eastAsia="zh-CN"/>
              </w:rPr>
            </w:pPr>
            <w:r>
              <w:rPr>
                <w:rFonts w:hint="eastAsia" w:ascii="宋体" w:hAnsi="宋体"/>
                <w:sz w:val="22"/>
                <w:szCs w:val="22"/>
                <w:lang w:val="en-US" w:eastAsia="zh-CN"/>
              </w:rPr>
              <w:t>159957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783" w:type="dxa"/>
            <w:vAlign w:val="center"/>
          </w:tcPr>
          <w:p>
            <w:pPr>
              <w:numPr>
                <w:ilvl w:val="0"/>
                <w:numId w:val="0"/>
              </w:numPr>
              <w:spacing w:line="240" w:lineRule="auto"/>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外回流钢丝绳</w:t>
            </w:r>
          </w:p>
        </w:tc>
        <w:tc>
          <w:tcPr>
            <w:tcW w:w="1431"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7.74</w:t>
            </w:r>
          </w:p>
        </w:tc>
        <w:tc>
          <w:tcPr>
            <w:tcW w:w="1159"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20条</w:t>
            </w:r>
          </w:p>
        </w:tc>
        <w:tc>
          <w:tcPr>
            <w:tcW w:w="3500" w:type="dxa"/>
            <w:vAlign w:val="center"/>
          </w:tcPr>
          <w:p>
            <w:pPr>
              <w:numPr>
                <w:ilvl w:val="0"/>
                <w:numId w:val="0"/>
              </w:numPr>
              <w:spacing w:line="240" w:lineRule="auto"/>
              <w:jc w:val="left"/>
              <w:rPr>
                <w:rFonts w:hint="default"/>
                <w:sz w:val="24"/>
                <w:szCs w:val="24"/>
                <w:vertAlign w:val="baseline"/>
                <w:lang w:val="en-US" w:eastAsia="zh-CN"/>
              </w:rPr>
            </w:pPr>
            <w:r>
              <w:rPr>
                <w:rFonts w:hint="eastAsia" w:ascii="宋体" w:hAnsi="宋体"/>
                <w:sz w:val="22"/>
                <w:szCs w:val="22"/>
                <w:lang w:val="en-US" w:eastAsia="zh-CN"/>
              </w:rPr>
              <w:t>包含：304不锈钢O型环3135*9 3个、304不锈钢凤眼6个、钢丝绳（316）直径16mm</w:t>
            </w:r>
          </w:p>
        </w:tc>
        <w:tc>
          <w:tcPr>
            <w:tcW w:w="1414" w:type="dxa"/>
            <w:vMerge w:val="continue"/>
            <w:vAlign w:val="center"/>
          </w:tcPr>
          <w:p>
            <w:pPr>
              <w:numPr>
                <w:ilvl w:val="0"/>
                <w:numId w:val="0"/>
              </w:numPr>
              <w:spacing w:line="240" w:lineRule="auto"/>
              <w:jc w:val="center"/>
              <w:rPr>
                <w:rFonts w:hint="eastAsia" w:ascii="宋体" w:hAnsi="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1783" w:type="dxa"/>
            <w:vAlign w:val="center"/>
          </w:tcPr>
          <w:p>
            <w:pPr>
              <w:numPr>
                <w:ilvl w:val="0"/>
                <w:numId w:val="0"/>
              </w:numPr>
              <w:spacing w:line="240" w:lineRule="auto"/>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内回流主电缆防水接头</w:t>
            </w:r>
          </w:p>
        </w:tc>
        <w:tc>
          <w:tcPr>
            <w:tcW w:w="1431"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非标准件</w:t>
            </w:r>
          </w:p>
        </w:tc>
        <w:tc>
          <w:tcPr>
            <w:tcW w:w="1159"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w:t>
            </w:r>
          </w:p>
        </w:tc>
        <w:tc>
          <w:tcPr>
            <w:tcW w:w="3500" w:type="dxa"/>
            <w:vAlign w:val="center"/>
          </w:tcPr>
          <w:p>
            <w:pPr>
              <w:numPr>
                <w:ilvl w:val="0"/>
                <w:numId w:val="0"/>
              </w:numPr>
              <w:spacing w:line="240" w:lineRule="auto"/>
              <w:jc w:val="left"/>
              <w:rPr>
                <w:rFonts w:hint="default"/>
                <w:sz w:val="24"/>
                <w:szCs w:val="24"/>
                <w:vertAlign w:val="baseline"/>
                <w:lang w:val="en-US" w:eastAsia="zh-CN"/>
              </w:rPr>
            </w:pPr>
            <w:r>
              <w:rPr>
                <w:rFonts w:hint="eastAsia" w:ascii="宋体" w:hAnsi="宋体" w:cs="Times New Roman"/>
                <w:sz w:val="22"/>
                <w:szCs w:val="22"/>
                <w:lang w:val="en-US" w:eastAsia="zh-CN"/>
              </w:rPr>
              <w:t>304不锈钢制与潜水轴流泵（Amacan PA4 600-350/166UAG1）可匹配使用</w:t>
            </w:r>
          </w:p>
        </w:tc>
        <w:tc>
          <w:tcPr>
            <w:tcW w:w="1414" w:type="dxa"/>
            <w:vMerge w:val="continue"/>
            <w:vAlign w:val="center"/>
          </w:tcPr>
          <w:p>
            <w:pPr>
              <w:numPr>
                <w:ilvl w:val="0"/>
                <w:numId w:val="0"/>
              </w:numPr>
              <w:spacing w:line="24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783" w:type="dxa"/>
            <w:vAlign w:val="center"/>
          </w:tcPr>
          <w:p>
            <w:pPr>
              <w:numPr>
                <w:ilvl w:val="0"/>
                <w:numId w:val="0"/>
              </w:numPr>
              <w:spacing w:line="240" w:lineRule="auto"/>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外回流主电缆防水接头</w:t>
            </w:r>
          </w:p>
        </w:tc>
        <w:tc>
          <w:tcPr>
            <w:tcW w:w="1431"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非标准件</w:t>
            </w:r>
          </w:p>
        </w:tc>
        <w:tc>
          <w:tcPr>
            <w:tcW w:w="1159"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w:t>
            </w:r>
          </w:p>
        </w:tc>
        <w:tc>
          <w:tcPr>
            <w:tcW w:w="3500" w:type="dxa"/>
            <w:vAlign w:val="center"/>
          </w:tcPr>
          <w:p>
            <w:pPr>
              <w:numPr>
                <w:ilvl w:val="0"/>
                <w:numId w:val="0"/>
              </w:numPr>
              <w:spacing w:line="240" w:lineRule="auto"/>
              <w:jc w:val="left"/>
              <w:rPr>
                <w:rFonts w:hint="eastAsia" w:ascii="宋体" w:hAnsi="宋体" w:cs="Times New Roman"/>
                <w:sz w:val="22"/>
                <w:szCs w:val="22"/>
                <w:lang w:val="en-US" w:eastAsia="zh-CN"/>
              </w:rPr>
            </w:pPr>
            <w:r>
              <w:rPr>
                <w:rFonts w:hint="eastAsia" w:ascii="宋体" w:hAnsi="宋体" w:cs="Times New Roman"/>
                <w:sz w:val="22"/>
                <w:szCs w:val="22"/>
                <w:lang w:val="en-US" w:eastAsia="zh-CN"/>
              </w:rPr>
              <w:t>304不锈钢制与潜水轴流泵(Amacan PA4 600-350/324UAG1)</w:t>
            </w:r>
          </w:p>
          <w:p>
            <w:pPr>
              <w:numPr>
                <w:ilvl w:val="0"/>
                <w:numId w:val="0"/>
              </w:numPr>
              <w:spacing w:line="240" w:lineRule="auto"/>
              <w:jc w:val="left"/>
              <w:rPr>
                <w:rFonts w:hint="default"/>
                <w:sz w:val="24"/>
                <w:szCs w:val="24"/>
                <w:vertAlign w:val="baseline"/>
                <w:lang w:val="en-US" w:eastAsia="zh-CN"/>
              </w:rPr>
            </w:pPr>
            <w:r>
              <w:rPr>
                <w:rFonts w:hint="eastAsia" w:ascii="宋体" w:hAnsi="宋体" w:cs="Times New Roman"/>
                <w:sz w:val="22"/>
                <w:szCs w:val="22"/>
                <w:lang w:val="en-US" w:eastAsia="zh-CN"/>
              </w:rPr>
              <w:t>可匹配使用</w:t>
            </w:r>
          </w:p>
        </w:tc>
        <w:tc>
          <w:tcPr>
            <w:tcW w:w="1414" w:type="dxa"/>
            <w:vMerge w:val="continue"/>
            <w:vAlign w:val="center"/>
          </w:tcPr>
          <w:p>
            <w:pPr>
              <w:numPr>
                <w:ilvl w:val="0"/>
                <w:numId w:val="0"/>
              </w:numPr>
              <w:spacing w:line="24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783" w:type="dxa"/>
            <w:vAlign w:val="center"/>
          </w:tcPr>
          <w:p>
            <w:pPr>
              <w:numPr>
                <w:ilvl w:val="0"/>
                <w:numId w:val="0"/>
              </w:numPr>
              <w:spacing w:line="240" w:lineRule="auto"/>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内回流控制缆防水接头</w:t>
            </w:r>
          </w:p>
        </w:tc>
        <w:tc>
          <w:tcPr>
            <w:tcW w:w="1431"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非标准件</w:t>
            </w:r>
          </w:p>
        </w:tc>
        <w:tc>
          <w:tcPr>
            <w:tcW w:w="1159"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w:t>
            </w:r>
          </w:p>
        </w:tc>
        <w:tc>
          <w:tcPr>
            <w:tcW w:w="3500" w:type="dxa"/>
            <w:vAlign w:val="center"/>
          </w:tcPr>
          <w:p>
            <w:pPr>
              <w:numPr>
                <w:ilvl w:val="0"/>
                <w:numId w:val="0"/>
              </w:numPr>
              <w:spacing w:line="240" w:lineRule="auto"/>
              <w:jc w:val="left"/>
              <w:rPr>
                <w:rFonts w:hint="eastAsia" w:ascii="宋体" w:hAnsi="宋体" w:cs="Times New Roman"/>
                <w:sz w:val="22"/>
                <w:szCs w:val="22"/>
                <w:lang w:val="en-US" w:eastAsia="zh-CN"/>
              </w:rPr>
            </w:pPr>
            <w:r>
              <w:rPr>
                <w:rFonts w:hint="eastAsia" w:ascii="宋体" w:hAnsi="宋体" w:cs="Times New Roman"/>
                <w:sz w:val="22"/>
                <w:szCs w:val="22"/>
                <w:lang w:val="en-US" w:eastAsia="zh-CN"/>
              </w:rPr>
              <w:t>304不锈钢制与潜水轴流泵（AmacanPA4600-350/166UAG1）</w:t>
            </w:r>
          </w:p>
          <w:p>
            <w:pPr>
              <w:numPr>
                <w:ilvl w:val="0"/>
                <w:numId w:val="0"/>
              </w:numPr>
              <w:spacing w:line="240" w:lineRule="auto"/>
              <w:jc w:val="left"/>
              <w:rPr>
                <w:rFonts w:hint="eastAsia"/>
                <w:sz w:val="24"/>
                <w:szCs w:val="24"/>
                <w:vertAlign w:val="baseline"/>
                <w:lang w:val="en-US" w:eastAsia="zh-CN"/>
              </w:rPr>
            </w:pPr>
            <w:r>
              <w:rPr>
                <w:rFonts w:hint="eastAsia" w:ascii="宋体" w:hAnsi="宋体" w:cs="Times New Roman"/>
                <w:sz w:val="22"/>
                <w:szCs w:val="22"/>
                <w:lang w:val="en-US" w:eastAsia="zh-CN"/>
              </w:rPr>
              <w:t>可匹配使用</w:t>
            </w:r>
          </w:p>
        </w:tc>
        <w:tc>
          <w:tcPr>
            <w:tcW w:w="1414" w:type="dxa"/>
            <w:vMerge w:val="continue"/>
            <w:vAlign w:val="center"/>
          </w:tcPr>
          <w:p>
            <w:pPr>
              <w:numPr>
                <w:ilvl w:val="0"/>
                <w:numId w:val="0"/>
              </w:numPr>
              <w:spacing w:line="24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783" w:type="dxa"/>
            <w:vAlign w:val="center"/>
          </w:tcPr>
          <w:p>
            <w:pPr>
              <w:numPr>
                <w:ilvl w:val="0"/>
                <w:numId w:val="0"/>
              </w:numPr>
              <w:spacing w:line="240" w:lineRule="auto"/>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外回流控制缆防水接头</w:t>
            </w:r>
          </w:p>
        </w:tc>
        <w:tc>
          <w:tcPr>
            <w:tcW w:w="1431"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非标准件</w:t>
            </w:r>
          </w:p>
        </w:tc>
        <w:tc>
          <w:tcPr>
            <w:tcW w:w="1159"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w:t>
            </w:r>
          </w:p>
        </w:tc>
        <w:tc>
          <w:tcPr>
            <w:tcW w:w="3500" w:type="dxa"/>
            <w:vAlign w:val="center"/>
          </w:tcPr>
          <w:p>
            <w:pPr>
              <w:numPr>
                <w:ilvl w:val="0"/>
                <w:numId w:val="0"/>
              </w:numPr>
              <w:spacing w:line="240" w:lineRule="auto"/>
              <w:jc w:val="left"/>
              <w:rPr>
                <w:rFonts w:hint="eastAsia" w:ascii="宋体" w:hAnsi="宋体" w:cs="Times New Roman"/>
                <w:sz w:val="22"/>
                <w:szCs w:val="22"/>
                <w:lang w:val="en-US" w:eastAsia="zh-CN"/>
              </w:rPr>
            </w:pPr>
            <w:r>
              <w:rPr>
                <w:rFonts w:hint="eastAsia" w:ascii="宋体" w:hAnsi="宋体" w:cs="Times New Roman"/>
                <w:sz w:val="22"/>
                <w:szCs w:val="22"/>
                <w:lang w:val="en-US" w:eastAsia="zh-CN"/>
              </w:rPr>
              <w:t>304不锈钢制与潜水轴流泵</w:t>
            </w:r>
          </w:p>
          <w:p>
            <w:pPr>
              <w:numPr>
                <w:ilvl w:val="0"/>
                <w:numId w:val="0"/>
              </w:numPr>
              <w:spacing w:line="240" w:lineRule="auto"/>
              <w:jc w:val="left"/>
              <w:rPr>
                <w:rFonts w:hint="eastAsia" w:ascii="宋体" w:hAnsi="宋体" w:cs="Times New Roman"/>
                <w:sz w:val="22"/>
                <w:szCs w:val="22"/>
                <w:lang w:val="en-US" w:eastAsia="zh-CN"/>
              </w:rPr>
            </w:pPr>
            <w:r>
              <w:rPr>
                <w:rFonts w:hint="eastAsia" w:ascii="宋体" w:hAnsi="宋体" w:cs="Times New Roman"/>
                <w:sz w:val="22"/>
                <w:szCs w:val="22"/>
                <w:lang w:val="en-US" w:eastAsia="zh-CN"/>
              </w:rPr>
              <w:t>(AmacanPA4600-350/324UAG1)</w:t>
            </w:r>
          </w:p>
          <w:p>
            <w:pPr>
              <w:numPr>
                <w:ilvl w:val="0"/>
                <w:numId w:val="0"/>
              </w:numPr>
              <w:spacing w:line="240" w:lineRule="auto"/>
              <w:jc w:val="left"/>
              <w:rPr>
                <w:rFonts w:hint="eastAsia"/>
                <w:sz w:val="24"/>
                <w:szCs w:val="24"/>
                <w:vertAlign w:val="baseline"/>
                <w:lang w:val="en-US" w:eastAsia="zh-CN"/>
              </w:rPr>
            </w:pPr>
            <w:r>
              <w:rPr>
                <w:rFonts w:hint="eastAsia" w:ascii="宋体" w:hAnsi="宋体" w:cs="Times New Roman"/>
                <w:sz w:val="22"/>
                <w:szCs w:val="22"/>
                <w:lang w:val="en-US" w:eastAsia="zh-CN"/>
              </w:rPr>
              <w:t>可匹配使用</w:t>
            </w:r>
          </w:p>
        </w:tc>
        <w:tc>
          <w:tcPr>
            <w:tcW w:w="1414" w:type="dxa"/>
            <w:vMerge w:val="continue"/>
            <w:vAlign w:val="center"/>
          </w:tcPr>
          <w:p>
            <w:pPr>
              <w:numPr>
                <w:ilvl w:val="0"/>
                <w:numId w:val="0"/>
              </w:numPr>
              <w:spacing w:line="240" w:lineRule="auto"/>
              <w:jc w:val="center"/>
              <w:rPr>
                <w:rFonts w:hint="eastAsia"/>
                <w:sz w:val="24"/>
                <w:szCs w:val="24"/>
                <w:vertAlign w:val="baseline"/>
                <w:lang w:val="en-US" w:eastAsia="zh-CN"/>
              </w:rPr>
            </w:pPr>
          </w:p>
        </w:tc>
      </w:tr>
    </w:tbl>
    <w:p>
      <w:pPr>
        <w:pStyle w:val="2"/>
        <w:rPr>
          <w:rFonts w:hint="default"/>
          <w:lang w:val="en-US" w:eastAsia="zh-CN"/>
        </w:rPr>
      </w:pPr>
    </w:p>
    <w:p>
      <w:pPr>
        <w:ind w:firstLine="560" w:firstLineChars="200"/>
        <w:rPr>
          <w:rFonts w:ascii="仿宋" w:hAnsi="仿宋" w:eastAsia="仿宋" w:cs="仿宋_GB2312"/>
          <w:sz w:val="28"/>
          <w:szCs w:val="28"/>
        </w:rPr>
      </w:pPr>
      <w:r>
        <w:rPr>
          <w:rFonts w:hint="eastAsia" w:ascii="仿宋" w:hAnsi="仿宋" w:eastAsia="仿宋" w:cs="仿宋_GB2312"/>
          <w:sz w:val="28"/>
          <w:szCs w:val="28"/>
          <w:lang w:val="zh-CN"/>
        </w:rPr>
        <w:t>六</w:t>
      </w:r>
      <w:r>
        <w:rPr>
          <w:rFonts w:hint="eastAsia" w:ascii="仿宋" w:hAnsi="仿宋" w:eastAsia="仿宋" w:cs="仿宋_GB2312"/>
          <w:sz w:val="28"/>
          <w:szCs w:val="28"/>
        </w:rPr>
        <w:t>、报价单位资格要求：</w:t>
      </w:r>
    </w:p>
    <w:p>
      <w:pPr>
        <w:autoSpaceDE w:val="0"/>
        <w:autoSpaceDN w:val="0"/>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1.报价单位须是在中华人民共和国境内注册的独立法人或其他组织，具有独立法人资格，持有工商行政管理部门核发的营业执照，且能开具增值税发票。</w:t>
      </w:r>
    </w:p>
    <w:p>
      <w:pPr>
        <w:autoSpaceDE w:val="0"/>
        <w:autoSpaceDN w:val="0"/>
        <w:ind w:firstLine="560" w:firstLineChars="200"/>
        <w:rPr>
          <w:rFonts w:hint="eastAsia"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u w:val="single"/>
          <w:lang w:val="en-US" w:eastAsia="zh-CN"/>
        </w:rPr>
        <w:t>2.报价单位需出具承诺函，承诺中选后提供报价设备为全新定制配件产品，且符合使用要求（加盖单位公章）。</w:t>
      </w:r>
    </w:p>
    <w:p>
      <w:pPr>
        <w:ind w:firstLine="560" w:firstLineChars="200"/>
        <w:rPr>
          <w:rFonts w:hint="default"/>
          <w:lang w:val="en-US"/>
        </w:rPr>
      </w:pPr>
      <w:r>
        <w:rPr>
          <w:rFonts w:hint="eastAsia" w:ascii="仿宋_GB2312" w:hAnsi="仿宋_GB2312" w:eastAsia="仿宋_GB2312" w:cs="仿宋_GB2312"/>
          <w:color w:val="auto"/>
          <w:sz w:val="28"/>
          <w:szCs w:val="28"/>
          <w:u w:val="single"/>
          <w:lang w:val="en-US" w:eastAsia="zh-CN"/>
        </w:rPr>
        <w:t>3.业绩要求：2018年1月1日至今，最少具有一项本次询价备件之一的供货业绩（提供合同复印件证明，包括但不限于项目名称、金额及实施内容、合同双方签字盖章、签订日期，并加盖单位公章）。</w:t>
      </w:r>
    </w:p>
    <w:p>
      <w:pPr>
        <w:numPr>
          <w:ilvl w:val="0"/>
          <w:numId w:val="1"/>
        </w:numPr>
        <w:autoSpaceDE w:val="0"/>
        <w:autoSpaceDN w:val="0"/>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zh-CN"/>
        </w:rPr>
        <w:t>现场踏勘(答疑会)时间、地点：</w:t>
      </w:r>
      <w:r>
        <w:rPr>
          <w:rFonts w:hint="eastAsia" w:ascii="仿宋" w:hAnsi="仿宋" w:eastAsia="仿宋" w:cs="仿宋_GB2312"/>
          <w:sz w:val="28"/>
          <w:szCs w:val="28"/>
          <w:lang w:val="en-US" w:eastAsia="zh-CN"/>
        </w:rPr>
        <w:t>2021年8月27日10时00分，广州市荔湾区桥中南路10号广州市净水有限公司大坦沙分公司。</w:t>
      </w:r>
      <w:bookmarkStart w:id="36" w:name="_GoBack"/>
      <w:bookmarkEnd w:id="36"/>
    </w:p>
    <w:p>
      <w:pPr>
        <w:pStyle w:val="2"/>
        <w:numPr>
          <w:ilvl w:val="-1"/>
          <w:numId w:val="0"/>
        </w:numPr>
        <w:rPr>
          <w:rFonts w:hint="default"/>
          <w:lang w:val="en-US" w:eastAsia="zh-CN"/>
        </w:rPr>
      </w:pPr>
      <w:r>
        <w:rPr>
          <w:rFonts w:hint="eastAsia" w:ascii="仿宋" w:hAnsi="仿宋" w:eastAsia="仿宋" w:cs="仿宋_GB2312"/>
          <w:sz w:val="28"/>
          <w:szCs w:val="28"/>
          <w:lang w:val="en-US" w:eastAsia="zh-CN"/>
        </w:rPr>
        <w:t xml:space="preserve">    为保证拟定制的货物能满足安装要求，以下所有定制配件在提交响应文件前需要进行现场踏勘，未进行现场踏勘而报价的，一律视为无效报价，提交响应文件时需要附上现场踏勘委派书（需求单位及报价单位均需盖章。）由本项目承办单位在现场踏勘回执（见附件：现场踏勘委派书）盖章确认，第一次询价已进行现场踏勘的报价单位无需再次踏勘现场，递交响应文件时提供第一次询价时现场踏勘表即可。）</w:t>
      </w:r>
    </w:p>
    <w:p>
      <w:pPr>
        <w:autoSpaceDE w:val="0"/>
        <w:autoSpaceDN w:val="0"/>
        <w:ind w:firstLine="560" w:firstLineChars="200"/>
        <w:rPr>
          <w:rFonts w:ascii="仿宋" w:hAnsi="仿宋" w:eastAsia="仿宋" w:cs="仿宋_GB2312"/>
          <w:sz w:val="28"/>
          <w:szCs w:val="28"/>
          <w:lang w:val="zh-CN"/>
        </w:rPr>
      </w:pPr>
      <w:r>
        <w:rPr>
          <w:rFonts w:hint="eastAsia" w:ascii="仿宋" w:hAnsi="仿宋" w:eastAsia="仿宋" w:cs="仿宋_GB2312"/>
          <w:sz w:val="28"/>
          <w:szCs w:val="28"/>
          <w:lang w:val="zh-CN"/>
        </w:rPr>
        <w:t>1. 现场踏勘(答疑会)集合时间：</w:t>
      </w:r>
      <w:r>
        <w:rPr>
          <w:rFonts w:hint="eastAsia" w:ascii="仿宋" w:hAnsi="仿宋" w:eastAsia="仿宋" w:cs="仿宋_GB2312"/>
          <w:sz w:val="28"/>
          <w:szCs w:val="28"/>
          <w:lang w:val="en-US" w:eastAsia="zh-CN"/>
        </w:rPr>
        <w:t>2021年 月 日 时 分</w:t>
      </w:r>
    </w:p>
    <w:p>
      <w:pPr>
        <w:autoSpaceDE w:val="0"/>
        <w:autoSpaceDN w:val="0"/>
        <w:ind w:firstLine="560" w:firstLineChars="200"/>
        <w:rPr>
          <w:rFonts w:hint="eastAsia" w:ascii="仿宋" w:hAnsi="仿宋" w:eastAsia="仿宋" w:cs="仿宋_GB2312"/>
          <w:sz w:val="28"/>
          <w:szCs w:val="28"/>
        </w:rPr>
      </w:pPr>
      <w:r>
        <w:rPr>
          <w:rFonts w:hint="eastAsia" w:ascii="仿宋" w:hAnsi="仿宋" w:eastAsia="仿宋" w:cs="仿宋_GB2312"/>
          <w:sz w:val="28"/>
          <w:szCs w:val="28"/>
          <w:lang w:val="zh-CN"/>
        </w:rPr>
        <w:t>2. 现场踏勘(答疑会)集合地点：</w:t>
      </w:r>
      <w:r>
        <w:rPr>
          <w:rFonts w:hint="eastAsia" w:ascii="仿宋" w:hAnsi="仿宋" w:eastAsia="仿宋" w:cs="仿宋_GB2312"/>
          <w:sz w:val="28"/>
          <w:szCs w:val="28"/>
          <w:lang w:val="en-US" w:eastAsia="zh-CN"/>
        </w:rPr>
        <w:t>广州市荔湾区桥中南路10号广州市净水有限公司大坦沙分公司</w:t>
      </w:r>
    </w:p>
    <w:p>
      <w:pPr>
        <w:ind w:firstLine="588" w:firstLineChars="210"/>
        <w:rPr>
          <w:rFonts w:ascii="仿宋" w:hAnsi="仿宋" w:eastAsia="仿宋" w:cs="仿宋_GB2312"/>
          <w:sz w:val="28"/>
          <w:szCs w:val="28"/>
        </w:rPr>
      </w:pPr>
      <w:r>
        <w:rPr>
          <w:rFonts w:hint="eastAsia" w:ascii="仿宋" w:hAnsi="仿宋" w:eastAsia="仿宋" w:cs="仿宋_GB2312"/>
          <w:sz w:val="28"/>
          <w:szCs w:val="28"/>
        </w:rPr>
        <w:t>八、询价文件的获取：在</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分前，在广州市净水有限公司门户网站免费下载。</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 w:hAnsi="仿宋" w:eastAsia="仿宋" w:cs="仿宋_GB2312"/>
          <w:sz w:val="28"/>
          <w:szCs w:val="28"/>
        </w:rPr>
        <w:t>九、询价响应文件递交时间：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14</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分至</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分；询价响应文件截止时间：</w:t>
      </w:r>
      <w:r>
        <w:rPr>
          <w:rFonts w:hint="eastAsia" w:ascii="仿宋" w:hAnsi="仿宋" w:eastAsia="仿宋" w:cs="仿宋_GB2312"/>
          <w:sz w:val="28"/>
          <w:szCs w:val="28"/>
          <w:lang w:val="en-US" w:eastAsia="zh-CN"/>
        </w:rPr>
        <w:t>2021</w:t>
      </w:r>
      <w:r>
        <w:rPr>
          <w:rFonts w:hint="eastAsia" w:ascii="仿宋" w:hAnsi="仿宋" w:eastAsia="仿宋" w:cs="仿宋_GB2312"/>
          <w:sz w:val="28"/>
          <w:szCs w:val="28"/>
        </w:rPr>
        <w:t>年</w:t>
      </w:r>
      <w:r>
        <w:rPr>
          <w:rFonts w:hint="eastAsia" w:ascii="仿宋" w:hAnsi="仿宋" w:eastAsia="仿宋" w:cs="仿宋_GB2312"/>
          <w:sz w:val="28"/>
          <w:szCs w:val="28"/>
          <w:lang w:val="en-US" w:eastAsia="zh-CN"/>
        </w:rPr>
        <w:t>8</w:t>
      </w:r>
      <w:r>
        <w:rPr>
          <w:rFonts w:hint="eastAsia" w:ascii="仿宋" w:hAnsi="仿宋" w:eastAsia="仿宋" w:cs="仿宋_GB2312"/>
          <w:sz w:val="28"/>
          <w:szCs w:val="28"/>
        </w:rPr>
        <w:t>月</w:t>
      </w:r>
      <w:r>
        <w:rPr>
          <w:rFonts w:hint="eastAsia" w:ascii="仿宋" w:hAnsi="仿宋" w:eastAsia="仿宋" w:cs="仿宋_GB2312"/>
          <w:sz w:val="28"/>
          <w:szCs w:val="28"/>
          <w:lang w:val="en-US" w:eastAsia="zh-CN"/>
        </w:rPr>
        <w:t>30</w:t>
      </w:r>
      <w:r>
        <w:rPr>
          <w:rFonts w:hint="eastAsia" w:ascii="仿宋" w:hAnsi="仿宋" w:eastAsia="仿宋" w:cs="仿宋_GB2312"/>
          <w:sz w:val="28"/>
          <w:szCs w:val="28"/>
        </w:rPr>
        <w:t>日</w:t>
      </w:r>
      <w:r>
        <w:rPr>
          <w:rFonts w:hint="eastAsia" w:ascii="仿宋" w:hAnsi="仿宋" w:eastAsia="仿宋" w:cs="仿宋_GB2312"/>
          <w:sz w:val="28"/>
          <w:szCs w:val="28"/>
          <w:lang w:val="en-US" w:eastAsia="zh-CN"/>
        </w:rPr>
        <w:t>15</w:t>
      </w:r>
      <w:r>
        <w:rPr>
          <w:rFonts w:hint="eastAsia" w:ascii="仿宋" w:hAnsi="仿宋" w:eastAsia="仿宋" w:cs="仿宋_GB2312"/>
          <w:sz w:val="28"/>
          <w:szCs w:val="28"/>
        </w:rPr>
        <w:t>时</w:t>
      </w:r>
      <w:r>
        <w:rPr>
          <w:rFonts w:hint="eastAsia" w:ascii="仿宋" w:hAnsi="仿宋" w:eastAsia="仿宋" w:cs="仿宋_GB2312"/>
          <w:sz w:val="28"/>
          <w:szCs w:val="28"/>
          <w:lang w:val="en-US" w:eastAsia="zh-CN"/>
        </w:rPr>
        <w:t>00</w:t>
      </w:r>
      <w:r>
        <w:rPr>
          <w:rFonts w:hint="eastAsia" w:ascii="仿宋" w:hAnsi="仿宋" w:eastAsia="仿宋" w:cs="仿宋_GB2312"/>
          <w:sz w:val="28"/>
          <w:szCs w:val="28"/>
        </w:rPr>
        <w:t>分。</w:t>
      </w:r>
      <w:r>
        <w:rPr>
          <w:rFonts w:hint="eastAsia" w:ascii="仿宋_GB2312" w:hAnsi="仿宋_GB2312" w:eastAsia="仿宋_GB2312" w:cs="仿宋_GB2312"/>
          <w:color w:val="000000"/>
          <w:sz w:val="28"/>
          <w:szCs w:val="28"/>
        </w:rPr>
        <w:t>递交响应文件时须提供授权委托人身份证原件备查。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ind w:firstLine="588" w:firstLineChars="210"/>
        <w:rPr>
          <w:rFonts w:ascii="仿宋" w:hAnsi="仿宋" w:eastAsia="仿宋" w:cs="仿宋_GB2312"/>
          <w:sz w:val="28"/>
          <w:szCs w:val="28"/>
          <w:highlight w:val="none"/>
        </w:rPr>
      </w:pPr>
      <w:r>
        <w:rPr>
          <w:rFonts w:hint="eastAsia" w:ascii="仿宋_GB2312" w:hAnsi="仿宋_GB2312" w:eastAsia="仿宋_GB2312" w:cs="仿宋_GB2312"/>
          <w:color w:val="000000" w:themeColor="text1"/>
          <w:sz w:val="28"/>
          <w:szCs w:val="28"/>
          <w:lang w:val="zh-CN"/>
          <w14:textFill>
            <w14:solidFill>
              <w14:schemeClr w14:val="tx1"/>
            </w14:solidFill>
          </w14:textFill>
        </w:rPr>
        <w:t>十、询价响应文件送达地点：广州市天河区临江大道501号广州市净水有限公司招标办。（</w:t>
      </w:r>
      <w:r>
        <w:rPr>
          <w:rFonts w:hint="eastAsia" w:ascii="仿宋_GB2312" w:hAnsi="仿宋_GB2312" w:eastAsia="仿宋_GB2312" w:cs="仿宋_GB2312"/>
          <w:color w:val="000000"/>
          <w:sz w:val="28"/>
          <w:szCs w:val="28"/>
        </w:rPr>
        <w:t>注：基于近期疫情防控形势，授权委托人须出示健康码</w:t>
      </w:r>
      <w:r>
        <w:rPr>
          <w:rFonts w:hint="eastAsia" w:ascii="仿宋_GB2312" w:hAnsi="仿宋_GB2312" w:eastAsia="仿宋_GB2312" w:cs="仿宋_GB2312"/>
          <w:color w:val="000000"/>
          <w:sz w:val="28"/>
          <w:szCs w:val="28"/>
          <w:lang w:val="en-US" w:eastAsia="zh-CN"/>
        </w:rPr>
        <w:t>绿码、14日内的行程码及疫苗接种情况，</w:t>
      </w:r>
      <w:r>
        <w:rPr>
          <w:rFonts w:hint="eastAsia" w:ascii="仿宋_GB2312" w:hAnsi="仿宋_GB2312" w:eastAsia="仿宋_GB2312" w:cs="仿宋_GB2312"/>
          <w:color w:val="000000"/>
          <w:sz w:val="28"/>
          <w:szCs w:val="28"/>
        </w:rPr>
        <w:t>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themeColor="text1"/>
          <w:sz w:val="28"/>
          <w:szCs w:val="28"/>
          <w:lang w:val="zh-CN"/>
          <w14:textFill>
            <w14:solidFill>
              <w14:schemeClr w14:val="tx1"/>
            </w14:solidFill>
          </w14:textFill>
        </w:rPr>
        <w:t>）</w:t>
      </w:r>
      <w:r>
        <w:rPr>
          <w:rFonts w:hint="eastAsia" w:ascii="仿宋" w:hAnsi="仿宋" w:eastAsia="仿宋" w:cs="仿宋_GB2312"/>
          <w:sz w:val="28"/>
          <w:szCs w:val="28"/>
          <w:highlight w:val="none"/>
        </w:rPr>
        <w:t xml:space="preserve">             </w:t>
      </w:r>
    </w:p>
    <w:p>
      <w:pPr>
        <w:autoSpaceDE w:val="0"/>
        <w:autoSpaceDN w:val="0"/>
        <w:ind w:firstLine="560" w:firstLineChars="200"/>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十一、评审时间：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2021年8月30日15时00分</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十二、评审地点：广州市净水有限公司六楼招标办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十三、联系方式</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询价人：广州市净水有限公司</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联系地址：广州市天河区临江大道501号            </w:t>
      </w:r>
    </w:p>
    <w:p>
      <w:pPr>
        <w:autoSpaceDE w:val="0"/>
        <w:autoSpaceDN w:val="0"/>
        <w:ind w:firstLine="560" w:firstLineChars="200"/>
        <w:rPr>
          <w:rFonts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黄工</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联系方式：</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020-62315524</w:t>
      </w:r>
      <w:r>
        <w:rPr>
          <w:rFonts w:hint="eastAsia" w:ascii="仿宋_GB2312" w:hAnsi="仿宋_GB2312" w:eastAsia="仿宋_GB2312" w:cs="仿宋_GB2312"/>
          <w:color w:val="000000" w:themeColor="text1"/>
          <w:sz w:val="28"/>
          <w:szCs w:val="28"/>
          <w:lang w:val="zh-CN"/>
          <w14:textFill>
            <w14:solidFill>
              <w14:schemeClr w14:val="tx1"/>
            </w14:solidFill>
          </w14:textFill>
        </w:rPr>
        <w:t xml:space="preserve">   </w:t>
      </w: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p>
    <w:p>
      <w:pPr>
        <w:autoSpaceDE w:val="0"/>
        <w:autoSpaceDN w:val="0"/>
        <w:ind w:firstLine="560" w:firstLineChars="200"/>
        <w:jc w:val="right"/>
        <w:rPr>
          <w:rFonts w:hint="eastAsia" w:ascii="仿宋_GB2312" w:hAnsi="仿宋_GB2312" w:eastAsia="仿宋_GB2312" w:cs="仿宋_GB2312"/>
          <w:color w:val="000000" w:themeColor="text1"/>
          <w:sz w:val="28"/>
          <w:szCs w:val="28"/>
          <w:lang w:val="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zh-CN"/>
          <w14:textFill>
            <w14:solidFill>
              <w14:schemeClr w14:val="tx1"/>
            </w14:solidFill>
          </w14:textFill>
        </w:rPr>
        <w:t>广州市净水有限公司</w:t>
      </w:r>
    </w:p>
    <w:p>
      <w:pPr>
        <w:autoSpaceDE w:val="0"/>
        <w:autoSpaceDN w:val="0"/>
        <w:ind w:firstLine="560" w:firstLineChars="200"/>
        <w:jc w:val="center"/>
        <w:rPr>
          <w:rFonts w:ascii="仿宋" w:hAnsi="仿宋" w:eastAsia="仿宋" w:cs="仿宋_GB2312"/>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2021年8月24日                                                                                         </w:t>
      </w:r>
    </w:p>
    <w:p>
      <w:pPr>
        <w:rPr>
          <w:rFonts w:ascii="仿宋" w:hAnsi="仿宋" w:eastAsia="仿宋" w:cs="仿宋_GB2312"/>
          <w:sz w:val="28"/>
          <w:szCs w:val="28"/>
        </w:rPr>
      </w:pPr>
    </w:p>
    <w:p>
      <w:pPr>
        <w:pStyle w:val="2"/>
        <w:rPr>
          <w:rFonts w:ascii="仿宋" w:hAnsi="仿宋" w:eastAsia="仿宋" w:cs="仿宋_GB2312"/>
          <w:sz w:val="28"/>
          <w:szCs w:val="28"/>
        </w:rPr>
      </w:pPr>
    </w:p>
    <w:p>
      <w:pPr>
        <w:pStyle w:val="2"/>
        <w:rPr>
          <w:rFonts w:ascii="仿宋" w:hAnsi="仿宋" w:eastAsia="仿宋" w:cs="仿宋_GB2312"/>
          <w:sz w:val="28"/>
          <w:szCs w:val="28"/>
        </w:rPr>
      </w:pPr>
    </w:p>
    <w:p>
      <w:pPr>
        <w:pStyle w:val="2"/>
        <w:rPr>
          <w:rFonts w:ascii="仿宋" w:hAnsi="仿宋" w:eastAsia="仿宋" w:cs="仿宋_GB2312"/>
          <w:sz w:val="28"/>
          <w:szCs w:val="28"/>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ind w:firstLine="504" w:firstLineChars="210"/>
        <w:rPr>
          <w:rFonts w:hint="eastAsia" w:ascii="宋体" w:hAnsi="宋体" w:cs="仿宋_GB2312"/>
          <w:sz w:val="24"/>
        </w:rPr>
      </w:pPr>
    </w:p>
    <w:p>
      <w:pPr>
        <w:pStyle w:val="2"/>
        <w:rPr>
          <w:rFonts w:hint="eastAsia" w:ascii="宋体" w:hAnsi="宋体" w:cs="仿宋_GB2312"/>
          <w:sz w:val="24"/>
        </w:rPr>
      </w:pPr>
    </w:p>
    <w:p>
      <w:pPr>
        <w:pStyle w:val="2"/>
        <w:rPr>
          <w:rFonts w:hint="eastAsia" w:ascii="宋体" w:hAnsi="宋体" w:cs="仿宋_GB2312"/>
          <w:sz w:val="24"/>
        </w:rPr>
      </w:pPr>
    </w:p>
    <w:p>
      <w:pPr>
        <w:pStyle w:val="2"/>
        <w:rPr>
          <w:rFonts w:hint="eastAsia" w:ascii="宋体" w:hAnsi="宋体" w:cs="仿宋_GB2312"/>
          <w:sz w:val="24"/>
        </w:rPr>
      </w:pPr>
    </w:p>
    <w:p>
      <w:pPr>
        <w:pStyle w:val="2"/>
        <w:rPr>
          <w:rFonts w:hint="eastAsia" w:ascii="宋体" w:hAnsi="宋体" w:cs="仿宋_GB2312"/>
          <w:sz w:val="24"/>
        </w:rPr>
      </w:pPr>
    </w:p>
    <w:p>
      <w:pPr>
        <w:ind w:firstLine="504" w:firstLineChars="210"/>
        <w:rPr>
          <w:rFonts w:ascii="仿宋_GB2312" w:hAnsi="仿宋_GB2312" w:eastAsia="仿宋_GB2312" w:cs="仿宋_GB2312"/>
          <w:sz w:val="28"/>
          <w:szCs w:val="28"/>
        </w:rPr>
      </w:pPr>
      <w:r>
        <w:rPr>
          <w:rFonts w:hint="eastAsia" w:ascii="宋体" w:hAnsi="宋体" w:cs="仿宋_GB2312"/>
          <w:sz w:val="24"/>
        </w:rPr>
        <w:t>附件</w:t>
      </w:r>
    </w:p>
    <w:p>
      <w:pPr>
        <w:spacing w:line="480" w:lineRule="auto"/>
        <w:jc w:val="center"/>
        <w:rPr>
          <w:rFonts w:ascii="宋体" w:hAnsi="宋体" w:cs="仿宋_GB2312"/>
          <w:b/>
          <w:sz w:val="30"/>
          <w:szCs w:val="30"/>
        </w:rPr>
      </w:pPr>
      <w:r>
        <w:rPr>
          <w:rFonts w:hint="eastAsia" w:ascii="宋体" w:hAnsi="宋体" w:cs="仿宋_GB2312"/>
          <w:b/>
          <w:sz w:val="30"/>
          <w:szCs w:val="30"/>
        </w:rPr>
        <w:t>现场踏勘委派书</w:t>
      </w:r>
    </w:p>
    <w:p>
      <w:pPr>
        <w:spacing w:line="360" w:lineRule="auto"/>
        <w:rPr>
          <w:rFonts w:ascii="宋体" w:hAnsi="宋体"/>
          <w:szCs w:val="21"/>
        </w:rPr>
      </w:pPr>
    </w:p>
    <w:p>
      <w:pPr>
        <w:spacing w:line="360" w:lineRule="auto"/>
        <w:rPr>
          <w:rFonts w:ascii="宋体" w:hAnsi="宋体"/>
          <w:sz w:val="28"/>
          <w:szCs w:val="28"/>
        </w:rPr>
      </w:pPr>
      <w:r>
        <w:rPr>
          <w:rFonts w:hint="eastAsia" w:ascii="宋体" w:hAnsi="宋体"/>
          <w:sz w:val="28"/>
          <w:szCs w:val="28"/>
        </w:rPr>
        <w:t>致：广州市净水有限公司</w:t>
      </w:r>
      <w:r>
        <w:rPr>
          <w:rFonts w:hint="eastAsia" w:ascii="宋体" w:hAnsi="宋体"/>
          <w:sz w:val="28"/>
          <w:szCs w:val="28"/>
          <w:lang w:val="en-US" w:eastAsia="zh-CN"/>
        </w:rPr>
        <w:t>大坦沙</w:t>
      </w:r>
      <w:r>
        <w:rPr>
          <w:rFonts w:hint="eastAsia" w:ascii="宋体" w:hAnsi="宋体"/>
          <w:sz w:val="28"/>
          <w:szCs w:val="28"/>
        </w:rPr>
        <w:t>分公司</w:t>
      </w:r>
    </w:p>
    <w:p>
      <w:pPr>
        <w:spacing w:line="360" w:lineRule="auto"/>
        <w:rPr>
          <w:rFonts w:ascii="宋体" w:hAnsi="宋体"/>
          <w:b/>
          <w:sz w:val="28"/>
          <w:szCs w:val="28"/>
        </w:rPr>
      </w:pPr>
    </w:p>
    <w:p>
      <w:pPr>
        <w:spacing w:line="360" w:lineRule="auto"/>
        <w:ind w:firstLine="560" w:firstLineChars="200"/>
        <w:rPr>
          <w:rFonts w:hint="eastAsia" w:ascii="宋体" w:hAnsi="宋体" w:cs="Courier New"/>
          <w:sz w:val="28"/>
          <w:szCs w:val="28"/>
        </w:rPr>
      </w:pPr>
      <w:r>
        <w:rPr>
          <w:rFonts w:hint="eastAsia" w:ascii="宋体" w:hAnsi="宋体" w:cs="Courier New"/>
          <w:sz w:val="28"/>
          <w:szCs w:val="28"/>
        </w:rPr>
        <w:t>我公司（单位）</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（报价单位名称）     </w:t>
      </w:r>
      <w:r>
        <w:rPr>
          <w:rFonts w:hint="eastAsia" w:ascii="宋体" w:hAnsi="宋体" w:cs="Courier New"/>
          <w:sz w:val="28"/>
          <w:szCs w:val="28"/>
        </w:rPr>
        <w:t>现委派</w:t>
      </w:r>
      <w:r>
        <w:rPr>
          <w:rFonts w:hint="eastAsia" w:ascii="宋体" w:hAnsi="宋体" w:cs="Courier New"/>
          <w:sz w:val="28"/>
          <w:szCs w:val="28"/>
          <w:u w:val="single"/>
        </w:rPr>
        <w:t xml:space="preserve">    </w:t>
      </w:r>
      <w:r>
        <w:rPr>
          <w:rFonts w:hint="eastAsia" w:ascii="宋体" w:hAnsi="宋体" w:cs="Courier New"/>
          <w:i/>
          <w:sz w:val="28"/>
          <w:szCs w:val="28"/>
          <w:u w:val="single"/>
        </w:rPr>
        <w:t xml:space="preserve">（姓名、职务、身份证号）    </w:t>
      </w:r>
      <w:r>
        <w:rPr>
          <w:rFonts w:hint="eastAsia" w:ascii="宋体" w:hAnsi="宋体" w:cs="Courier New"/>
          <w:sz w:val="28"/>
          <w:szCs w:val="28"/>
        </w:rPr>
        <w:t>处理本项目</w:t>
      </w:r>
      <w:r>
        <w:rPr>
          <w:rFonts w:hint="eastAsia" w:ascii="宋体" w:hAnsi="宋体" w:eastAsia="宋体" w:cs="Courier New"/>
          <w:b w:val="0"/>
          <w:bCs w:val="0"/>
          <w:sz w:val="28"/>
          <w:szCs w:val="28"/>
          <w:u w:val="none"/>
          <w:lang w:val="en-US" w:eastAsia="zh-CN"/>
        </w:rPr>
        <w:t>大坦沙分公司2021年7月定制配件采购</w:t>
      </w:r>
      <w:r>
        <w:rPr>
          <w:rFonts w:hint="eastAsia" w:ascii="宋体" w:hAnsi="宋体" w:cs="Courier New"/>
          <w:sz w:val="28"/>
          <w:szCs w:val="28"/>
        </w:rPr>
        <w:t>，项目编号：</w:t>
      </w:r>
      <w:r>
        <w:rPr>
          <w:rFonts w:hint="eastAsia" w:ascii="宋体" w:hAnsi="宋体" w:cs="Courier New"/>
          <w:sz w:val="28"/>
          <w:szCs w:val="28"/>
          <w:u w:val="none"/>
        </w:rPr>
        <w:t xml:space="preserve">           </w:t>
      </w:r>
      <w:r>
        <w:rPr>
          <w:rFonts w:hint="eastAsia" w:ascii="宋体" w:hAnsi="宋体" w:cs="Courier New"/>
          <w:sz w:val="28"/>
          <w:szCs w:val="28"/>
        </w:rPr>
        <w:t>的现场踏勘事宜。</w:t>
      </w:r>
    </w:p>
    <w:p>
      <w:pPr>
        <w:spacing w:line="360" w:lineRule="auto"/>
        <w:rPr>
          <w:rFonts w:hint="eastAsia" w:ascii="宋体" w:hAnsi="宋体" w:eastAsia="宋体"/>
          <w:sz w:val="28"/>
          <w:szCs w:val="28"/>
          <w:lang w:eastAsia="zh-CN"/>
        </w:rPr>
      </w:pPr>
      <w:r>
        <w:rPr>
          <w:rFonts w:hint="eastAsia" w:ascii="宋体" w:hAnsi="宋体"/>
          <w:sz w:val="28"/>
          <w:szCs w:val="28"/>
        </w:rPr>
        <w:t>注：基于近期疫情防控形势，授权委托人须出示</w:t>
      </w:r>
      <w:r>
        <w:rPr>
          <w:rFonts w:hint="eastAsia" w:ascii="宋体" w:hAnsi="宋体"/>
          <w:sz w:val="28"/>
          <w:szCs w:val="28"/>
          <w:lang w:val="en-US" w:eastAsia="zh-CN"/>
        </w:rPr>
        <w:t>穗康码</w:t>
      </w:r>
      <w:r>
        <w:rPr>
          <w:rFonts w:hint="eastAsia" w:ascii="宋体" w:hAnsi="宋体"/>
          <w:sz w:val="28"/>
          <w:szCs w:val="28"/>
        </w:rPr>
        <w:t>和</w:t>
      </w:r>
      <w:r>
        <w:rPr>
          <w:rFonts w:hint="eastAsia" w:ascii="宋体" w:hAnsi="宋体"/>
          <w:sz w:val="28"/>
          <w:szCs w:val="28"/>
          <w:lang w:val="en-US" w:eastAsia="zh-CN"/>
        </w:rPr>
        <w:t>行程卡</w:t>
      </w:r>
      <w:r>
        <w:rPr>
          <w:rFonts w:hint="eastAsia" w:ascii="宋体" w:hAnsi="宋体"/>
          <w:sz w:val="28"/>
          <w:szCs w:val="28"/>
        </w:rPr>
        <w:t>，否则不予进入我公司</w:t>
      </w:r>
      <w:r>
        <w:rPr>
          <w:rFonts w:hint="eastAsia" w:ascii="宋体" w:hAnsi="宋体"/>
          <w:sz w:val="28"/>
          <w:szCs w:val="28"/>
          <w:lang w:eastAsia="zh-CN"/>
        </w:rPr>
        <w:t>。</w:t>
      </w:r>
    </w:p>
    <w:p>
      <w:pPr>
        <w:spacing w:line="360" w:lineRule="auto"/>
        <w:ind w:firstLine="540"/>
        <w:rPr>
          <w:rFonts w:ascii="宋体" w:hAnsi="宋体"/>
          <w:sz w:val="28"/>
          <w:szCs w:val="28"/>
        </w:rPr>
      </w:pPr>
      <w:r>
        <w:rPr>
          <w:rFonts w:hint="eastAsia" w:ascii="宋体" w:hAnsi="宋体"/>
          <w:sz w:val="28"/>
          <w:szCs w:val="28"/>
        </w:rPr>
        <w:t>特此声明！</w:t>
      </w:r>
    </w:p>
    <w:p>
      <w:pPr>
        <w:adjustRightInd w:val="0"/>
        <w:snapToGrid w:val="0"/>
        <w:spacing w:line="360" w:lineRule="auto"/>
        <w:rPr>
          <w:rFonts w:ascii="宋体" w:hAnsi="宋体"/>
          <w:sz w:val="28"/>
          <w:szCs w:val="28"/>
        </w:rPr>
      </w:pPr>
    </w:p>
    <w:p>
      <w:pPr>
        <w:adjustRightInd w:val="0"/>
        <w:snapToGrid w:val="0"/>
        <w:spacing w:line="360" w:lineRule="auto"/>
        <w:rPr>
          <w:rFonts w:ascii="宋体" w:hAnsi="宋体"/>
          <w:sz w:val="28"/>
          <w:szCs w:val="28"/>
        </w:rPr>
      </w:pPr>
      <w:r>
        <w:rPr>
          <w:rFonts w:hint="eastAsia" w:ascii="宋体" w:hAnsi="宋体"/>
          <w:sz w:val="28"/>
          <w:szCs w:val="28"/>
        </w:rPr>
        <w:t>报价单位法定代表人（或法定代表人授权代表）签字：</w:t>
      </w:r>
      <w:r>
        <w:rPr>
          <w:rFonts w:hint="eastAsia" w:ascii="宋体" w:hAnsi="宋体"/>
          <w:sz w:val="28"/>
          <w:szCs w:val="28"/>
          <w:u w:val="single"/>
        </w:rPr>
        <w:t xml:space="preserve">                   </w:t>
      </w:r>
    </w:p>
    <w:p>
      <w:pPr>
        <w:adjustRightInd w:val="0"/>
        <w:snapToGrid w:val="0"/>
        <w:spacing w:line="360" w:lineRule="auto"/>
        <w:rPr>
          <w:rFonts w:ascii="宋体" w:hAnsi="宋体"/>
          <w:sz w:val="28"/>
          <w:szCs w:val="28"/>
          <w:u w:val="single"/>
        </w:rPr>
      </w:pPr>
      <w:r>
        <w:rPr>
          <w:rFonts w:hint="eastAsia" w:ascii="宋体" w:hAnsi="宋体"/>
          <w:sz w:val="28"/>
          <w:szCs w:val="28"/>
        </w:rPr>
        <w:t>报价单位名称（签章）：</w:t>
      </w:r>
      <w:r>
        <w:rPr>
          <w:rFonts w:hint="eastAsia" w:ascii="宋体" w:hAnsi="宋体"/>
          <w:sz w:val="28"/>
          <w:szCs w:val="28"/>
          <w:u w:val="single"/>
        </w:rPr>
        <w:t xml:space="preserve">                        </w:t>
      </w:r>
    </w:p>
    <w:p>
      <w:pPr>
        <w:spacing w:line="360" w:lineRule="auto"/>
        <w:rPr>
          <w:rFonts w:hint="eastAsia" w:ascii="宋体" w:hAnsi="宋体"/>
          <w:sz w:val="28"/>
          <w:szCs w:val="28"/>
        </w:rPr>
      </w:pPr>
    </w:p>
    <w:p>
      <w:pPr>
        <w:spacing w:line="360" w:lineRule="auto"/>
        <w:rPr>
          <w:rFonts w:ascii="宋体" w:hAnsi="宋体"/>
          <w:sz w:val="28"/>
          <w:szCs w:val="28"/>
        </w:rPr>
      </w:pPr>
      <w:r>
        <w:rPr>
          <w:rFonts w:hint="eastAsia" w:ascii="宋体" w:hAnsi="宋体"/>
          <w:sz w:val="28"/>
          <w:szCs w:val="28"/>
        </w:rPr>
        <w:t>日期：    年    月   日</w:t>
      </w:r>
    </w:p>
    <w:p>
      <w:pPr>
        <w:spacing w:line="360" w:lineRule="auto"/>
        <w:rPr>
          <w:rFonts w:hint="eastAsia" w:ascii="宋体" w:hAnsi="宋体"/>
          <w:bCs/>
          <w:sz w:val="28"/>
          <w:szCs w:val="28"/>
        </w:rPr>
      </w:pPr>
    </w:p>
    <w:p>
      <w:pPr>
        <w:spacing w:line="360" w:lineRule="auto"/>
        <w:rPr>
          <w:rFonts w:hint="eastAsia" w:ascii="宋体" w:hAnsi="宋体" w:eastAsia="宋体"/>
          <w:bCs/>
          <w:sz w:val="28"/>
          <w:szCs w:val="28"/>
          <w:lang w:eastAsia="zh-CN"/>
        </w:rPr>
      </w:pPr>
      <w:r>
        <w:rPr>
          <w:rFonts w:hint="eastAsia" w:ascii="宋体" w:hAnsi="宋体"/>
          <w:bCs/>
          <w:sz w:val="28"/>
          <w:szCs w:val="28"/>
        </w:rPr>
        <w:t>广州市净水有限公司</w:t>
      </w:r>
      <w:r>
        <w:rPr>
          <w:rFonts w:hint="eastAsia" w:ascii="宋体" w:hAnsi="宋体"/>
          <w:bCs/>
          <w:sz w:val="28"/>
          <w:szCs w:val="28"/>
          <w:lang w:val="en-US" w:eastAsia="zh-CN"/>
        </w:rPr>
        <w:t>大坦沙</w:t>
      </w:r>
      <w:r>
        <w:rPr>
          <w:rFonts w:hint="eastAsia" w:ascii="宋体" w:hAnsi="宋体"/>
          <w:bCs/>
          <w:sz w:val="28"/>
          <w:szCs w:val="28"/>
        </w:rPr>
        <w:t>分公司</w:t>
      </w:r>
      <w:r>
        <w:rPr>
          <w:rFonts w:hint="eastAsia" w:ascii="宋体" w:hAnsi="宋体"/>
          <w:bCs/>
          <w:sz w:val="28"/>
          <w:szCs w:val="28"/>
          <w:lang w:eastAsia="zh-CN"/>
        </w:rPr>
        <w:t>（</w:t>
      </w:r>
      <w:r>
        <w:rPr>
          <w:rFonts w:hint="eastAsia" w:ascii="宋体" w:hAnsi="宋体"/>
          <w:bCs/>
          <w:sz w:val="28"/>
          <w:szCs w:val="28"/>
          <w:lang w:val="en-US" w:eastAsia="zh-CN"/>
        </w:rPr>
        <w:t>盖章</w:t>
      </w:r>
      <w:r>
        <w:rPr>
          <w:rFonts w:hint="eastAsia" w:ascii="宋体" w:hAnsi="宋体"/>
          <w:bCs/>
          <w:sz w:val="28"/>
          <w:szCs w:val="28"/>
          <w:lang w:eastAsia="zh-CN"/>
        </w:rPr>
        <w:t>）</w:t>
      </w:r>
    </w:p>
    <w:p>
      <w:pPr>
        <w:spacing w:line="360" w:lineRule="auto"/>
        <w:rPr>
          <w:rFonts w:ascii="宋体" w:hAnsi="宋体"/>
          <w:bCs/>
          <w:sz w:val="28"/>
          <w:szCs w:val="28"/>
        </w:rPr>
      </w:pPr>
      <w:r>
        <w:rPr>
          <w:rFonts w:hint="eastAsia" w:ascii="宋体" w:hAnsi="宋体"/>
          <w:bCs/>
          <w:sz w:val="28"/>
          <w:szCs w:val="28"/>
          <w:lang w:val="en-US" w:eastAsia="zh-CN"/>
        </w:rPr>
        <w:t>经办人</w:t>
      </w:r>
      <w:r>
        <w:rPr>
          <w:rFonts w:hint="eastAsia" w:ascii="宋体" w:hAnsi="宋体"/>
          <w:bCs/>
          <w:sz w:val="28"/>
          <w:szCs w:val="28"/>
        </w:rPr>
        <w:t>：</w:t>
      </w:r>
      <w:r>
        <w:rPr>
          <w:rFonts w:hint="eastAsia" w:ascii="宋体" w:hAnsi="宋体"/>
          <w:bCs/>
          <w:sz w:val="28"/>
          <w:szCs w:val="28"/>
          <w:lang w:val="en-US" w:eastAsia="zh-CN"/>
        </w:rPr>
        <w:t>黄</w:t>
      </w:r>
      <w:r>
        <w:rPr>
          <w:rFonts w:hint="eastAsia" w:ascii="宋体" w:hAnsi="宋体"/>
          <w:bCs/>
          <w:sz w:val="28"/>
          <w:szCs w:val="28"/>
        </w:rPr>
        <w:t>工</w:t>
      </w:r>
    </w:p>
    <w:p>
      <w:pPr>
        <w:spacing w:line="360" w:lineRule="auto"/>
        <w:rPr>
          <w:rFonts w:hint="default" w:ascii="宋体" w:hAnsi="宋体" w:eastAsia="宋体"/>
          <w:bCs/>
          <w:sz w:val="28"/>
          <w:szCs w:val="28"/>
          <w:lang w:val="en-US" w:eastAsia="zh-CN"/>
        </w:rPr>
      </w:pPr>
      <w:r>
        <w:rPr>
          <w:rFonts w:hint="eastAsia" w:ascii="宋体" w:hAnsi="宋体"/>
          <w:bCs/>
          <w:sz w:val="28"/>
          <w:szCs w:val="28"/>
        </w:rPr>
        <w:t>联系方式：020-</w:t>
      </w:r>
      <w:r>
        <w:rPr>
          <w:rFonts w:hint="eastAsia" w:ascii="宋体" w:hAnsi="宋体"/>
          <w:bCs/>
          <w:sz w:val="28"/>
          <w:szCs w:val="28"/>
          <w:lang w:val="en-US" w:eastAsia="zh-CN"/>
        </w:rPr>
        <w:t>81760474</w:t>
      </w:r>
    </w:p>
    <w:p>
      <w:pPr>
        <w:rPr>
          <w:rFonts w:hint="eastAsia" w:ascii="仿宋" w:hAnsi="仿宋" w:eastAsia="仿宋" w:cs="仿宋_GB2312"/>
          <w:sz w:val="28"/>
          <w:szCs w:val="28"/>
        </w:rPr>
      </w:pPr>
    </w:p>
    <w:p>
      <w:pPr>
        <w:pStyle w:val="2"/>
        <w:rPr>
          <w:rFonts w:ascii="仿宋" w:hAnsi="仿宋" w:eastAsia="仿宋" w:cs="仿宋_GB2312"/>
          <w:sz w:val="28"/>
          <w:szCs w:val="28"/>
        </w:rPr>
      </w:pPr>
    </w:p>
    <w:p>
      <w:pPr>
        <w:pStyle w:val="2"/>
        <w:rPr>
          <w:rFonts w:ascii="仿宋" w:hAnsi="仿宋" w:eastAsia="仿宋" w:cs="仿宋_GB2312"/>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28"/>
          <w:szCs w:val="28"/>
          <w:lang w:val="zh-CN"/>
        </w:rPr>
      </w:pPr>
      <w:r>
        <w:rPr>
          <w:rFonts w:hint="eastAsia" w:ascii="仿宋" w:hAnsi="仿宋" w:eastAsia="仿宋" w:cs="仿宋_GB2312"/>
          <w:b/>
          <w:sz w:val="28"/>
          <w:szCs w:val="28"/>
          <w:lang w:val="zh-CN"/>
        </w:rPr>
        <w:t xml:space="preserve">第二部分 </w:t>
      </w:r>
      <w:r>
        <w:rPr>
          <w:rFonts w:hint="eastAsia" w:ascii="仿宋" w:hAnsi="仿宋" w:eastAsia="仿宋" w:cs="仿宋_GB2312"/>
          <w:b/>
          <w:sz w:val="28"/>
          <w:szCs w:val="28"/>
        </w:rPr>
        <w:t xml:space="preserve"> </w:t>
      </w:r>
      <w:r>
        <w:rPr>
          <w:rFonts w:hint="eastAsia" w:ascii="仿宋" w:hAnsi="仿宋" w:eastAsia="仿宋" w:cs="仿宋_GB2312"/>
          <w:b/>
          <w:sz w:val="28"/>
          <w:szCs w:val="28"/>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numPr>
          <w:ilvl w:val="0"/>
          <w:numId w:val="0"/>
        </w:numPr>
        <w:autoSpaceDE w:val="0"/>
        <w:autoSpaceDN w:val="0"/>
        <w:ind w:firstLine="542"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项目一：大坦沙分公司一二期现有刮泥机16台，因日常使用磨损，原有拆卸下来的刮泥机行走轮，轮外径尺寸及材料形变已无法达到使用要求，现备件数量不足，需订造新刮泥机行走轮，作维修备件。</w:t>
      </w:r>
    </w:p>
    <w:p>
      <w:pPr>
        <w:numPr>
          <w:ilvl w:val="0"/>
          <w:numId w:val="0"/>
        </w:numPr>
        <w:autoSpaceDE w:val="0"/>
        <w:autoSpaceDN w:val="0"/>
        <w:ind w:firstLine="542"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项目二:大坦沙分公司三期正在使用内外回流泵共24台，每台潜水轴流泵，需配套吊泵不锈钢绳索一条，控制及主线路电缆防水头一套，近期进行内外回流泵日常检查时发现，不锈钢钢丝绳索及电缆防水头受污水侵蚀有不同程度受损，维修人员对受损的钢丝绳索及电缆防水头进行更换，由于备件已使用完毕，须订制一批不锈钢绳索和防水头，作本次更换受损配件及本年备件用途。</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tbl>
      <w:tblPr>
        <w:tblStyle w:val="17"/>
        <w:tblpPr w:leftFromText="180" w:rightFromText="180" w:vertAnchor="text" w:horzAnchor="page" w:tblpX="1466" w:tblpY="6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1922"/>
        <w:gridCol w:w="1304"/>
        <w:gridCol w:w="2233"/>
        <w:gridCol w:w="1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754" w:type="dxa"/>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名称</w:t>
            </w:r>
          </w:p>
        </w:tc>
        <w:tc>
          <w:tcPr>
            <w:tcW w:w="1922" w:type="dxa"/>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尺寸</w:t>
            </w:r>
          </w:p>
        </w:tc>
        <w:tc>
          <w:tcPr>
            <w:tcW w:w="1304" w:type="dxa"/>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需购数量（套）</w:t>
            </w:r>
          </w:p>
        </w:tc>
        <w:tc>
          <w:tcPr>
            <w:tcW w:w="2233" w:type="dxa"/>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备注</w:t>
            </w:r>
          </w:p>
        </w:tc>
        <w:tc>
          <w:tcPr>
            <w:tcW w:w="1847" w:type="dxa"/>
            <w:vAlign w:val="center"/>
          </w:tcPr>
          <w:p>
            <w:pPr>
              <w:keepNext w:val="0"/>
              <w:keepLines w:val="0"/>
              <w:pageBreakBefore w:val="0"/>
              <w:widowControl w:val="0"/>
              <w:numPr>
                <w:ilvl w:val="0"/>
                <w:numId w:val="0"/>
              </w:numPr>
              <w:kinsoku/>
              <w:wordWrap/>
              <w:overflowPunct/>
              <w:topLinePunct w:val="0"/>
              <w:bidi w:val="0"/>
              <w:snapToGrid/>
              <w:spacing w:line="120" w:lineRule="auto"/>
              <w:ind w:firstLine="0" w:firstLineChars="0"/>
              <w:jc w:val="center"/>
              <w:textAlignment w:val="auto"/>
              <w:rPr>
                <w:rFonts w:hint="default"/>
                <w:sz w:val="28"/>
                <w:szCs w:val="28"/>
                <w:vertAlign w:val="baseline"/>
                <w:lang w:val="en-US" w:eastAsia="zh-CN"/>
              </w:rPr>
            </w:pPr>
            <w:r>
              <w:rPr>
                <w:rFonts w:hint="eastAsia" w:ascii="宋体" w:hAnsi="宋体" w:cs="Times New Roman"/>
                <w:sz w:val="22"/>
                <w:szCs w:val="22"/>
                <w:lang w:val="en-US" w:eastAsia="zh-CN"/>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754" w:type="dxa"/>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行走轮</w:t>
            </w:r>
          </w:p>
        </w:tc>
        <w:tc>
          <w:tcPr>
            <w:tcW w:w="1922" w:type="dxa"/>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轮宽310、轮直径550</w:t>
            </w:r>
          </w:p>
        </w:tc>
        <w:tc>
          <w:tcPr>
            <w:tcW w:w="1304" w:type="dxa"/>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8</w:t>
            </w:r>
          </w:p>
        </w:tc>
        <w:tc>
          <w:tcPr>
            <w:tcW w:w="223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0" w:leftChars="0" w:firstLine="0" w:firstLineChars="0"/>
              <w:jc w:val="center"/>
              <w:textAlignment w:val="auto"/>
              <w:rPr>
                <w:rFonts w:hint="default" w:ascii="宋体" w:hAnsi="宋体" w:cs="Times New Roman"/>
                <w:sz w:val="22"/>
                <w:szCs w:val="22"/>
                <w:lang w:val="en-US" w:eastAsia="zh-CN"/>
              </w:rPr>
            </w:pPr>
            <w:r>
              <w:rPr>
                <w:rFonts w:hint="eastAsia"/>
                <w:sz w:val="24"/>
                <w:szCs w:val="24"/>
                <w:vertAlign w:val="baseline"/>
                <w:lang w:val="en-US" w:eastAsia="zh-CN"/>
              </w:rPr>
              <w:t>非标准配件轮外圈尼龙材料（包含主动轮2只、辅动轮6只）</w:t>
            </w:r>
          </w:p>
        </w:tc>
        <w:tc>
          <w:tcPr>
            <w:tcW w:w="1847" w:type="dxa"/>
            <w:vMerge w:val="restart"/>
            <w:vAlign w:val="center"/>
          </w:tcPr>
          <w:p>
            <w:pPr>
              <w:keepNext w:val="0"/>
              <w:keepLines w:val="0"/>
              <w:pageBreakBefore w:val="0"/>
              <w:widowControl w:val="0"/>
              <w:numPr>
                <w:ilvl w:val="0"/>
                <w:numId w:val="0"/>
              </w:numPr>
              <w:kinsoku/>
              <w:wordWrap/>
              <w:overflowPunct/>
              <w:topLinePunct w:val="0"/>
              <w:bidi w:val="0"/>
              <w:snapToGrid/>
              <w:spacing w:line="120" w:lineRule="auto"/>
              <w:ind w:firstLine="0" w:firstLineChars="0"/>
              <w:jc w:val="both"/>
              <w:textAlignment w:val="auto"/>
              <w:rPr>
                <w:rFonts w:hint="eastAsia"/>
                <w:sz w:val="24"/>
                <w:szCs w:val="24"/>
                <w:vertAlign w:val="baseline"/>
                <w:lang w:val="en-US" w:eastAsia="zh-CN"/>
              </w:rPr>
            </w:pPr>
          </w:p>
          <w:p>
            <w:pPr>
              <w:keepNext w:val="0"/>
              <w:keepLines w:val="0"/>
              <w:pageBreakBefore w:val="0"/>
              <w:widowControl w:val="0"/>
              <w:numPr>
                <w:ilvl w:val="0"/>
                <w:numId w:val="0"/>
              </w:numPr>
              <w:kinsoku/>
              <w:wordWrap/>
              <w:overflowPunct/>
              <w:topLinePunct w:val="0"/>
              <w:bidi w:val="0"/>
              <w:snapToGrid/>
              <w:spacing w:line="120" w:lineRule="auto"/>
              <w:ind w:firstLine="422" w:firstLineChars="200"/>
              <w:jc w:val="both"/>
              <w:textAlignment w:val="auto"/>
              <w:rPr>
                <w:rFonts w:hint="default"/>
                <w:sz w:val="24"/>
                <w:szCs w:val="24"/>
                <w:vertAlign w:val="baseline"/>
                <w:lang w:val="en-US" w:eastAsia="zh-CN"/>
              </w:rPr>
            </w:pPr>
            <w:r>
              <w:rPr>
                <w:rFonts w:hint="eastAsia" w:ascii="宋体" w:hAnsi="宋体" w:cs="Times New Roman"/>
                <w:sz w:val="22"/>
                <w:szCs w:val="22"/>
                <w:lang w:val="en-US" w:eastAsia="zh-CN"/>
              </w:rPr>
              <w:t>186466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1754" w:type="dxa"/>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行走轮</w:t>
            </w:r>
          </w:p>
        </w:tc>
        <w:tc>
          <w:tcPr>
            <w:tcW w:w="1922" w:type="dxa"/>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轮宽235、轮直径500</w:t>
            </w:r>
          </w:p>
          <w:p>
            <w:pPr>
              <w:numPr>
                <w:ilvl w:val="0"/>
                <w:numId w:val="0"/>
              </w:numPr>
              <w:spacing w:line="240" w:lineRule="auto"/>
              <w:jc w:val="center"/>
              <w:rPr>
                <w:rFonts w:hint="eastAsia" w:ascii="宋体" w:hAnsi="宋体" w:cs="Times New Roman"/>
                <w:sz w:val="22"/>
                <w:szCs w:val="22"/>
                <w:lang w:val="en-US" w:eastAsia="zh-CN"/>
              </w:rPr>
            </w:pPr>
          </w:p>
        </w:tc>
        <w:tc>
          <w:tcPr>
            <w:tcW w:w="1304" w:type="dxa"/>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4</w:t>
            </w:r>
          </w:p>
        </w:tc>
        <w:tc>
          <w:tcPr>
            <w:tcW w:w="223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0" w:leftChars="0" w:firstLine="0" w:firstLineChars="0"/>
              <w:jc w:val="center"/>
              <w:textAlignment w:val="auto"/>
              <w:rPr>
                <w:rFonts w:hint="default" w:ascii="宋体" w:hAnsi="宋体" w:cs="Times New Roman"/>
                <w:sz w:val="22"/>
                <w:szCs w:val="22"/>
                <w:lang w:val="en-US" w:eastAsia="zh-CN"/>
              </w:rPr>
            </w:pPr>
            <w:r>
              <w:rPr>
                <w:rFonts w:hint="eastAsia"/>
                <w:sz w:val="24"/>
                <w:szCs w:val="24"/>
                <w:vertAlign w:val="baseline"/>
                <w:lang w:val="en-US" w:eastAsia="zh-CN"/>
              </w:rPr>
              <w:t>非标准配件轮外圈尼龙材料</w:t>
            </w:r>
            <w:r>
              <w:rPr>
                <w:rFonts w:hint="eastAsia"/>
                <w:sz w:val="24"/>
                <w:szCs w:val="24"/>
                <w:lang w:val="en-US" w:eastAsia="zh-CN"/>
              </w:rPr>
              <w:t>（包含主动轮1只、辅动轮3只）</w:t>
            </w:r>
          </w:p>
        </w:tc>
        <w:tc>
          <w:tcPr>
            <w:tcW w:w="1847" w:type="dxa"/>
            <w:vMerge w:val="continue"/>
            <w:vAlign w:val="top"/>
          </w:tcPr>
          <w:p>
            <w:pPr>
              <w:keepNext w:val="0"/>
              <w:keepLines w:val="0"/>
              <w:pageBreakBefore w:val="0"/>
              <w:widowControl w:val="0"/>
              <w:numPr>
                <w:ilvl w:val="0"/>
                <w:numId w:val="0"/>
              </w:numPr>
              <w:kinsoku/>
              <w:wordWrap/>
              <w:overflowPunct/>
              <w:topLinePunct w:val="0"/>
              <w:bidi w:val="0"/>
              <w:snapToGrid/>
              <w:spacing w:line="120" w:lineRule="auto"/>
              <w:ind w:firstLine="0" w:firstLineChars="0"/>
              <w:jc w:val="center"/>
              <w:textAlignment w:val="auto"/>
              <w:rPr>
                <w:rFonts w:hint="eastAsia"/>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754" w:type="dxa"/>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行走轮</w:t>
            </w:r>
          </w:p>
        </w:tc>
        <w:tc>
          <w:tcPr>
            <w:tcW w:w="1922" w:type="dxa"/>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轮宽150、轮直径600</w:t>
            </w:r>
          </w:p>
        </w:tc>
        <w:tc>
          <w:tcPr>
            <w:tcW w:w="1304" w:type="dxa"/>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2</w:t>
            </w:r>
          </w:p>
        </w:tc>
        <w:tc>
          <w:tcPr>
            <w:tcW w:w="2233"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120" w:lineRule="auto"/>
              <w:ind w:left="0" w:leftChars="0" w:firstLine="0" w:firstLineChars="0"/>
              <w:jc w:val="center"/>
              <w:textAlignment w:val="auto"/>
              <w:rPr>
                <w:rFonts w:hint="default" w:ascii="宋体" w:hAnsi="宋体" w:cs="Times New Roman"/>
                <w:sz w:val="22"/>
                <w:szCs w:val="22"/>
                <w:lang w:val="en-US" w:eastAsia="zh-CN"/>
              </w:rPr>
            </w:pPr>
            <w:r>
              <w:rPr>
                <w:rFonts w:hint="eastAsia"/>
                <w:sz w:val="24"/>
                <w:szCs w:val="24"/>
                <w:vertAlign w:val="baseline"/>
                <w:lang w:val="en-US" w:eastAsia="zh-CN"/>
              </w:rPr>
              <w:t>非标准配件轮外圈尼龙材料</w:t>
            </w:r>
          </w:p>
        </w:tc>
        <w:tc>
          <w:tcPr>
            <w:tcW w:w="1847" w:type="dxa"/>
            <w:vMerge w:val="continue"/>
            <w:vAlign w:val="top"/>
          </w:tcPr>
          <w:p>
            <w:pPr>
              <w:keepNext w:val="0"/>
              <w:keepLines w:val="0"/>
              <w:pageBreakBefore w:val="0"/>
              <w:widowControl w:val="0"/>
              <w:numPr>
                <w:ilvl w:val="0"/>
                <w:numId w:val="0"/>
              </w:numPr>
              <w:kinsoku/>
              <w:wordWrap/>
              <w:overflowPunct/>
              <w:topLinePunct w:val="0"/>
              <w:bidi w:val="0"/>
              <w:snapToGrid/>
              <w:spacing w:line="120" w:lineRule="auto"/>
              <w:ind w:firstLine="0" w:firstLineChars="0"/>
              <w:jc w:val="center"/>
              <w:textAlignment w:val="auto"/>
              <w:rPr>
                <w:rFonts w:hint="default"/>
                <w:sz w:val="28"/>
                <w:szCs w:val="28"/>
                <w:vertAlign w:val="baseline"/>
                <w:lang w:val="en-US" w:eastAsia="zh-CN"/>
              </w:rPr>
            </w:pPr>
          </w:p>
        </w:tc>
      </w:tr>
    </w:tbl>
    <w:p>
      <w:pPr>
        <w:pStyle w:val="9"/>
        <w:numPr>
          <w:ilvl w:val="0"/>
          <w:numId w:val="0"/>
        </w:numPr>
        <w:adjustRightInd w:val="0"/>
        <w:snapToGrid w:val="0"/>
        <w:spacing w:line="300" w:lineRule="auto"/>
        <w:rPr>
          <w:rFonts w:hint="default" w:ascii="仿宋_GB2312" w:hAnsi="仿宋_GB2312" w:eastAsia="仿宋_GB2312" w:cs="仿宋_GB2312"/>
          <w:b w:val="0"/>
          <w:bCs/>
          <w:color w:val="000000"/>
          <w:sz w:val="28"/>
          <w:szCs w:val="28"/>
          <w:lang w:val="en-US" w:eastAsia="zh-CN"/>
        </w:rPr>
      </w:pPr>
      <w:r>
        <w:rPr>
          <w:rFonts w:hint="eastAsia" w:ascii="仿宋" w:hAnsi="仿宋" w:eastAsia="仿宋" w:cs="仿宋_GB2312"/>
          <w:sz w:val="28"/>
          <w:szCs w:val="28"/>
          <w:lang w:val="en-US" w:eastAsia="zh-CN"/>
        </w:rPr>
        <w:t>项目一：</w:t>
      </w:r>
      <w:r>
        <w:rPr>
          <w:rFonts w:hint="eastAsia" w:ascii="仿宋_GB2312" w:hAnsi="仿宋_GB2312" w:eastAsia="仿宋_GB2312" w:cs="仿宋_GB2312"/>
          <w:b w:val="0"/>
          <w:bCs/>
          <w:color w:val="000000"/>
          <w:sz w:val="28"/>
          <w:szCs w:val="28"/>
          <w:lang w:val="en-US" w:eastAsia="zh-CN"/>
        </w:rPr>
        <w:t>采购清单</w:t>
      </w:r>
    </w:p>
    <w:p>
      <w:pPr>
        <w:numPr>
          <w:ilvl w:val="0"/>
          <w:numId w:val="0"/>
        </w:numPr>
        <w:autoSpaceDE w:val="0"/>
        <w:autoSpaceDN w:val="0"/>
        <w:ind w:firstLine="542"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1.新制行走轮轮毂必须设计燕尾槽及增加螺钉，加强粘合力的同时，轮外圈不受新增燕尾槽倒角的剪切力而断裂，燕尾槽倒角不受重力挤压发生形变。</w:t>
      </w:r>
    </w:p>
    <w:p>
      <w:pPr>
        <w:numPr>
          <w:ilvl w:val="0"/>
          <w:numId w:val="4"/>
        </w:numPr>
        <w:autoSpaceDE w:val="0"/>
        <w:autoSpaceDN w:val="0"/>
        <w:ind w:firstLine="542"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轮毂设计有履线孔，方便人工穿棒搬运、调整。</w:t>
      </w:r>
    </w:p>
    <w:p>
      <w:pPr>
        <w:numPr>
          <w:ilvl w:val="0"/>
          <w:numId w:val="4"/>
        </w:numPr>
        <w:autoSpaceDE w:val="0"/>
        <w:autoSpaceDN w:val="0"/>
        <w:ind w:firstLine="542"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行走轮中心轴孔，符合现用中心轴尺寸，考虑做到统一便于替代方便，与对应刮泥机可匹配使用。</w:t>
      </w:r>
    </w:p>
    <w:p>
      <w:pPr>
        <w:pStyle w:val="2"/>
        <w:numPr>
          <w:ilvl w:val="0"/>
          <w:numId w:val="4"/>
        </w:numPr>
        <w:ind w:left="0" w:leftChars="0" w:firstLine="542" w:firstLineChars="200"/>
        <w:rPr>
          <w:rFonts w:hint="eastAsia" w:ascii="仿宋" w:hAnsi="仿宋" w:eastAsia="仿宋" w:cs="仿宋_GB2312"/>
          <w:color w:val="auto"/>
          <w:kern w:val="2"/>
          <w:sz w:val="28"/>
          <w:szCs w:val="28"/>
          <w:lang w:val="en-US" w:eastAsia="zh-CN" w:bidi="ar-SA"/>
        </w:rPr>
      </w:pPr>
      <w:r>
        <w:rPr>
          <w:rFonts w:hint="eastAsia" w:ascii="仿宋" w:hAnsi="仿宋" w:eastAsia="仿宋" w:cs="仿宋_GB2312"/>
          <w:color w:val="auto"/>
          <w:kern w:val="2"/>
          <w:sz w:val="28"/>
          <w:szCs w:val="28"/>
          <w:lang w:val="en-US" w:eastAsia="zh-CN" w:bidi="ar-SA"/>
        </w:rPr>
        <w:t>轮毂材质要求为铸钢。</w:t>
      </w:r>
    </w:p>
    <w:p>
      <w:pPr>
        <w:pStyle w:val="2"/>
        <w:numPr>
          <w:ilvl w:val="0"/>
          <w:numId w:val="4"/>
        </w:numPr>
        <w:ind w:left="0" w:leftChars="0" w:firstLine="542" w:firstLineChars="200"/>
        <w:rPr>
          <w:rFonts w:hint="default" w:ascii="仿宋" w:hAnsi="仿宋" w:eastAsia="仿宋" w:cs="仿宋_GB2312"/>
          <w:color w:val="auto"/>
          <w:kern w:val="2"/>
          <w:sz w:val="28"/>
          <w:szCs w:val="28"/>
          <w:lang w:val="en-US" w:eastAsia="zh-CN" w:bidi="ar-SA"/>
        </w:rPr>
      </w:pPr>
      <w:r>
        <w:rPr>
          <w:rFonts w:hint="eastAsia" w:ascii="仿宋" w:hAnsi="仿宋" w:eastAsia="仿宋" w:cs="仿宋_GB2312"/>
          <w:color w:val="auto"/>
          <w:kern w:val="2"/>
          <w:sz w:val="28"/>
          <w:szCs w:val="28"/>
          <w:lang w:val="en-US" w:eastAsia="zh-CN" w:bidi="ar-SA"/>
        </w:rPr>
        <w:t>轮圈外材质为尼龙材料正常使用时间不少于2年。</w:t>
      </w:r>
    </w:p>
    <w:p>
      <w:pPr>
        <w:pStyle w:val="2"/>
        <w:numPr>
          <w:ilvl w:val="0"/>
          <w:numId w:val="4"/>
        </w:numPr>
        <w:ind w:left="0" w:leftChars="0" w:firstLine="542" w:firstLineChars="200"/>
        <w:rPr>
          <w:rFonts w:hint="default" w:ascii="仿宋" w:hAnsi="仿宋" w:eastAsia="仿宋" w:cs="仿宋_GB2312"/>
          <w:color w:val="auto"/>
          <w:kern w:val="2"/>
          <w:sz w:val="28"/>
          <w:szCs w:val="28"/>
          <w:lang w:val="en-US" w:eastAsia="zh-CN" w:bidi="ar-SA"/>
        </w:rPr>
      </w:pPr>
      <w:r>
        <w:rPr>
          <w:rFonts w:hint="eastAsia" w:ascii="仿宋" w:hAnsi="仿宋" w:eastAsia="仿宋" w:cs="仿宋_GB2312"/>
          <w:color w:val="auto"/>
          <w:kern w:val="2"/>
          <w:sz w:val="28"/>
          <w:szCs w:val="28"/>
          <w:lang w:val="en-US" w:eastAsia="zh-CN" w:bidi="ar-SA"/>
        </w:rPr>
        <w:t>供货时要求中选单位必须提供行走轮图纸，待甲方确认后供货。</w:t>
      </w:r>
    </w:p>
    <w:p>
      <w:pPr>
        <w:pStyle w:val="9"/>
        <w:numPr>
          <w:ilvl w:val="0"/>
          <w:numId w:val="0"/>
        </w:numPr>
        <w:adjustRightInd w:val="0"/>
        <w:snapToGrid w:val="0"/>
        <w:spacing w:line="300" w:lineRule="auto"/>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项目二：采购需求</w:t>
      </w:r>
    </w:p>
    <w:tbl>
      <w:tblPr>
        <w:tblStyle w:val="17"/>
        <w:tblpPr w:leftFromText="180" w:rightFromText="180" w:vertAnchor="text" w:horzAnchor="page" w:tblpX="1758" w:tblpY="17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4"/>
        <w:gridCol w:w="1358"/>
        <w:gridCol w:w="1095"/>
        <w:gridCol w:w="3424"/>
        <w:gridCol w:w="1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4" w:type="dxa"/>
            <w:vAlign w:val="center"/>
          </w:tcPr>
          <w:p>
            <w:pPr>
              <w:numPr>
                <w:ilvl w:val="0"/>
                <w:numId w:val="0"/>
              </w:numPr>
              <w:spacing w:line="240" w:lineRule="auto"/>
              <w:jc w:val="center"/>
              <w:rPr>
                <w:rFonts w:hint="default" w:eastAsia="仿宋_GB2312"/>
                <w:sz w:val="24"/>
                <w:szCs w:val="24"/>
                <w:vertAlign w:val="baseline"/>
                <w:lang w:val="en-US" w:eastAsia="zh-CN"/>
              </w:rPr>
            </w:pPr>
            <w:r>
              <w:rPr>
                <w:rFonts w:hint="eastAsia"/>
                <w:sz w:val="24"/>
                <w:szCs w:val="24"/>
                <w:vertAlign w:val="baseline"/>
                <w:lang w:val="en-US" w:eastAsia="zh-CN"/>
              </w:rPr>
              <w:t>名称</w:t>
            </w:r>
          </w:p>
        </w:tc>
        <w:tc>
          <w:tcPr>
            <w:tcW w:w="1358" w:type="dxa"/>
            <w:vAlign w:val="center"/>
          </w:tcPr>
          <w:p>
            <w:pPr>
              <w:numPr>
                <w:ilvl w:val="0"/>
                <w:numId w:val="0"/>
              </w:numPr>
              <w:spacing w:line="240" w:lineRule="auto"/>
              <w:jc w:val="center"/>
              <w:rPr>
                <w:rFonts w:hint="eastAsia"/>
                <w:sz w:val="24"/>
                <w:szCs w:val="24"/>
                <w:vertAlign w:val="baseline"/>
                <w:lang w:val="en-US" w:eastAsia="zh-CN"/>
              </w:rPr>
            </w:pPr>
            <w:r>
              <w:rPr>
                <w:rFonts w:hint="eastAsia"/>
                <w:sz w:val="24"/>
                <w:szCs w:val="24"/>
                <w:vertAlign w:val="baseline"/>
                <w:lang w:val="en-US" w:eastAsia="zh-CN"/>
              </w:rPr>
              <w:t>尺寸</w:t>
            </w:r>
          </w:p>
        </w:tc>
        <w:tc>
          <w:tcPr>
            <w:tcW w:w="1095" w:type="dxa"/>
            <w:vAlign w:val="center"/>
          </w:tcPr>
          <w:p>
            <w:pPr>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数量</w:t>
            </w:r>
          </w:p>
        </w:tc>
        <w:tc>
          <w:tcPr>
            <w:tcW w:w="3424" w:type="dxa"/>
            <w:vAlign w:val="center"/>
          </w:tcPr>
          <w:p>
            <w:pPr>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备注</w:t>
            </w:r>
          </w:p>
        </w:tc>
        <w:tc>
          <w:tcPr>
            <w:tcW w:w="1357" w:type="dxa"/>
            <w:vAlign w:val="center"/>
          </w:tcPr>
          <w:p>
            <w:pPr>
              <w:numPr>
                <w:ilvl w:val="0"/>
                <w:numId w:val="0"/>
              </w:numPr>
              <w:spacing w:line="240" w:lineRule="auto"/>
              <w:jc w:val="center"/>
              <w:rPr>
                <w:rFonts w:hint="default"/>
                <w:sz w:val="24"/>
                <w:szCs w:val="24"/>
                <w:vertAlign w:val="baseline"/>
                <w:lang w:val="en-US" w:eastAsia="zh-CN"/>
              </w:rPr>
            </w:pPr>
            <w:r>
              <w:rPr>
                <w:rFonts w:hint="eastAsia"/>
                <w:sz w:val="24"/>
                <w:szCs w:val="24"/>
                <w:vertAlign w:val="baseline"/>
                <w:lang w:val="en-US" w:eastAsia="zh-CN"/>
              </w:rPr>
              <w:t>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664" w:type="dxa"/>
            <w:vAlign w:val="center"/>
          </w:tcPr>
          <w:p>
            <w:pPr>
              <w:numPr>
                <w:ilvl w:val="0"/>
                <w:numId w:val="0"/>
              </w:numPr>
              <w:spacing w:line="240" w:lineRule="auto"/>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内回流钢丝绳</w:t>
            </w:r>
          </w:p>
        </w:tc>
        <w:tc>
          <w:tcPr>
            <w:tcW w:w="1358"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7.45米</w:t>
            </w:r>
          </w:p>
        </w:tc>
        <w:tc>
          <w:tcPr>
            <w:tcW w:w="1095"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20条</w:t>
            </w:r>
          </w:p>
        </w:tc>
        <w:tc>
          <w:tcPr>
            <w:tcW w:w="3424" w:type="dxa"/>
            <w:vAlign w:val="center"/>
          </w:tcPr>
          <w:p>
            <w:pPr>
              <w:numPr>
                <w:ilvl w:val="0"/>
                <w:numId w:val="0"/>
              </w:numPr>
              <w:spacing w:line="240" w:lineRule="auto"/>
              <w:jc w:val="left"/>
              <w:rPr>
                <w:rFonts w:hint="default"/>
                <w:sz w:val="24"/>
                <w:szCs w:val="24"/>
                <w:vertAlign w:val="baseline"/>
                <w:lang w:val="en-US" w:eastAsia="zh-CN"/>
              </w:rPr>
            </w:pPr>
            <w:r>
              <w:rPr>
                <w:rFonts w:hint="eastAsia" w:ascii="宋体" w:hAnsi="宋体"/>
                <w:sz w:val="22"/>
                <w:szCs w:val="22"/>
                <w:lang w:val="en-US" w:eastAsia="zh-CN"/>
              </w:rPr>
              <w:t>包含：304不锈钢O型环3135*9 3个、304不锈钢凤眼6个、钢丝绳（316）直径16mm</w:t>
            </w:r>
          </w:p>
        </w:tc>
        <w:tc>
          <w:tcPr>
            <w:tcW w:w="1357" w:type="dxa"/>
            <w:vMerge w:val="restart"/>
            <w:vAlign w:val="center"/>
          </w:tcPr>
          <w:p>
            <w:pPr>
              <w:numPr>
                <w:ilvl w:val="0"/>
                <w:numId w:val="0"/>
              </w:numPr>
              <w:spacing w:line="240" w:lineRule="auto"/>
              <w:jc w:val="center"/>
              <w:rPr>
                <w:rFonts w:hint="default" w:ascii="宋体" w:hAnsi="宋体"/>
                <w:sz w:val="22"/>
                <w:szCs w:val="22"/>
                <w:lang w:val="en-US" w:eastAsia="zh-CN"/>
              </w:rPr>
            </w:pPr>
            <w:r>
              <w:rPr>
                <w:rFonts w:hint="eastAsia" w:ascii="宋体" w:hAnsi="宋体"/>
                <w:sz w:val="22"/>
                <w:szCs w:val="22"/>
                <w:lang w:val="en-US" w:eastAsia="zh-CN"/>
              </w:rPr>
              <w:t>159957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664" w:type="dxa"/>
            <w:vAlign w:val="center"/>
          </w:tcPr>
          <w:p>
            <w:pPr>
              <w:numPr>
                <w:ilvl w:val="0"/>
                <w:numId w:val="0"/>
              </w:numPr>
              <w:spacing w:line="240" w:lineRule="auto"/>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外回流钢丝绳</w:t>
            </w:r>
          </w:p>
        </w:tc>
        <w:tc>
          <w:tcPr>
            <w:tcW w:w="1358"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7.74</w:t>
            </w:r>
          </w:p>
        </w:tc>
        <w:tc>
          <w:tcPr>
            <w:tcW w:w="1095"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20条</w:t>
            </w:r>
          </w:p>
        </w:tc>
        <w:tc>
          <w:tcPr>
            <w:tcW w:w="3424" w:type="dxa"/>
            <w:vAlign w:val="center"/>
          </w:tcPr>
          <w:p>
            <w:pPr>
              <w:numPr>
                <w:ilvl w:val="0"/>
                <w:numId w:val="0"/>
              </w:numPr>
              <w:spacing w:line="240" w:lineRule="auto"/>
              <w:jc w:val="left"/>
              <w:rPr>
                <w:rFonts w:hint="default"/>
                <w:sz w:val="24"/>
                <w:szCs w:val="24"/>
                <w:vertAlign w:val="baseline"/>
                <w:lang w:val="en-US" w:eastAsia="zh-CN"/>
              </w:rPr>
            </w:pPr>
            <w:r>
              <w:rPr>
                <w:rFonts w:hint="eastAsia" w:ascii="宋体" w:hAnsi="宋体"/>
                <w:sz w:val="22"/>
                <w:szCs w:val="22"/>
                <w:lang w:val="en-US" w:eastAsia="zh-CN"/>
              </w:rPr>
              <w:t>包含：304不锈钢O型环3135*9 3个、304不锈钢凤眼6个、钢丝绳（316）直径16mm</w:t>
            </w:r>
          </w:p>
        </w:tc>
        <w:tc>
          <w:tcPr>
            <w:tcW w:w="1357" w:type="dxa"/>
            <w:vMerge w:val="continue"/>
            <w:vAlign w:val="center"/>
          </w:tcPr>
          <w:p>
            <w:pPr>
              <w:numPr>
                <w:ilvl w:val="0"/>
                <w:numId w:val="0"/>
              </w:numPr>
              <w:spacing w:line="240" w:lineRule="auto"/>
              <w:jc w:val="center"/>
              <w:rPr>
                <w:rFonts w:hint="eastAsia" w:ascii="宋体" w:hAnsi="宋体"/>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664" w:type="dxa"/>
            <w:vAlign w:val="center"/>
          </w:tcPr>
          <w:p>
            <w:pPr>
              <w:numPr>
                <w:ilvl w:val="0"/>
                <w:numId w:val="0"/>
              </w:numPr>
              <w:spacing w:line="240" w:lineRule="auto"/>
              <w:ind w:left="0" w:leftChars="0" w:firstLine="0" w:firstLineChars="0"/>
              <w:jc w:val="center"/>
              <w:rPr>
                <w:rFonts w:hint="default"/>
                <w:sz w:val="24"/>
                <w:szCs w:val="24"/>
                <w:vertAlign w:val="baseline"/>
                <w:lang w:val="en-US" w:eastAsia="zh-CN"/>
              </w:rPr>
            </w:pPr>
            <w:r>
              <w:rPr>
                <w:rFonts w:hint="eastAsia"/>
                <w:sz w:val="24"/>
                <w:szCs w:val="24"/>
                <w:vertAlign w:val="baseline"/>
                <w:lang w:val="en-US" w:eastAsia="zh-CN"/>
              </w:rPr>
              <w:t>内回流主电缆防水接头</w:t>
            </w:r>
          </w:p>
        </w:tc>
        <w:tc>
          <w:tcPr>
            <w:tcW w:w="1358"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非标准件</w:t>
            </w:r>
          </w:p>
        </w:tc>
        <w:tc>
          <w:tcPr>
            <w:tcW w:w="1095"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w:t>
            </w:r>
          </w:p>
        </w:tc>
        <w:tc>
          <w:tcPr>
            <w:tcW w:w="3424" w:type="dxa"/>
            <w:vAlign w:val="center"/>
          </w:tcPr>
          <w:p>
            <w:pPr>
              <w:numPr>
                <w:ilvl w:val="0"/>
                <w:numId w:val="0"/>
              </w:numPr>
              <w:spacing w:line="240" w:lineRule="auto"/>
              <w:jc w:val="left"/>
              <w:rPr>
                <w:rFonts w:hint="default"/>
                <w:sz w:val="24"/>
                <w:szCs w:val="24"/>
                <w:vertAlign w:val="baseline"/>
                <w:lang w:val="en-US" w:eastAsia="zh-CN"/>
              </w:rPr>
            </w:pPr>
            <w:r>
              <w:rPr>
                <w:rFonts w:hint="eastAsia" w:ascii="宋体" w:hAnsi="宋体" w:cs="Times New Roman"/>
                <w:sz w:val="22"/>
                <w:szCs w:val="22"/>
                <w:lang w:val="en-US" w:eastAsia="zh-CN"/>
              </w:rPr>
              <w:t>304不锈钢制与潜水轴流泵（Amacan PA4 600-350/166UAG1）可匹配使用</w:t>
            </w:r>
          </w:p>
        </w:tc>
        <w:tc>
          <w:tcPr>
            <w:tcW w:w="1357" w:type="dxa"/>
            <w:vMerge w:val="continue"/>
            <w:vAlign w:val="center"/>
          </w:tcPr>
          <w:p>
            <w:pPr>
              <w:numPr>
                <w:ilvl w:val="0"/>
                <w:numId w:val="0"/>
              </w:numPr>
              <w:spacing w:line="24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664" w:type="dxa"/>
            <w:vAlign w:val="center"/>
          </w:tcPr>
          <w:p>
            <w:pPr>
              <w:numPr>
                <w:ilvl w:val="0"/>
                <w:numId w:val="0"/>
              </w:numPr>
              <w:spacing w:line="240" w:lineRule="auto"/>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外回流主电缆防水接头</w:t>
            </w:r>
          </w:p>
        </w:tc>
        <w:tc>
          <w:tcPr>
            <w:tcW w:w="1358"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非标准件</w:t>
            </w:r>
          </w:p>
        </w:tc>
        <w:tc>
          <w:tcPr>
            <w:tcW w:w="1095"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w:t>
            </w:r>
          </w:p>
        </w:tc>
        <w:tc>
          <w:tcPr>
            <w:tcW w:w="3424" w:type="dxa"/>
            <w:vAlign w:val="center"/>
          </w:tcPr>
          <w:p>
            <w:pPr>
              <w:numPr>
                <w:ilvl w:val="0"/>
                <w:numId w:val="0"/>
              </w:numPr>
              <w:spacing w:line="240" w:lineRule="auto"/>
              <w:jc w:val="left"/>
              <w:rPr>
                <w:rFonts w:hint="eastAsia" w:ascii="宋体" w:hAnsi="宋体" w:cs="Times New Roman"/>
                <w:sz w:val="22"/>
                <w:szCs w:val="22"/>
                <w:lang w:val="en-US" w:eastAsia="zh-CN"/>
              </w:rPr>
            </w:pPr>
            <w:r>
              <w:rPr>
                <w:rFonts w:hint="eastAsia" w:ascii="宋体" w:hAnsi="宋体" w:cs="Times New Roman"/>
                <w:sz w:val="22"/>
                <w:szCs w:val="22"/>
                <w:lang w:val="en-US" w:eastAsia="zh-CN"/>
              </w:rPr>
              <w:t>304不锈钢制与潜水轴流泵(Amacan PA4 600-350/324UAG1)</w:t>
            </w:r>
          </w:p>
          <w:p>
            <w:pPr>
              <w:numPr>
                <w:ilvl w:val="0"/>
                <w:numId w:val="0"/>
              </w:numPr>
              <w:spacing w:line="240" w:lineRule="auto"/>
              <w:jc w:val="left"/>
              <w:rPr>
                <w:rFonts w:hint="default"/>
                <w:sz w:val="24"/>
                <w:szCs w:val="24"/>
                <w:vertAlign w:val="baseline"/>
                <w:lang w:val="en-US" w:eastAsia="zh-CN"/>
              </w:rPr>
            </w:pPr>
            <w:r>
              <w:rPr>
                <w:rFonts w:hint="eastAsia" w:ascii="宋体" w:hAnsi="宋体" w:cs="Times New Roman"/>
                <w:sz w:val="22"/>
                <w:szCs w:val="22"/>
                <w:lang w:val="en-US" w:eastAsia="zh-CN"/>
              </w:rPr>
              <w:t>可匹配使用</w:t>
            </w:r>
          </w:p>
        </w:tc>
        <w:tc>
          <w:tcPr>
            <w:tcW w:w="1357" w:type="dxa"/>
            <w:vMerge w:val="continue"/>
            <w:vAlign w:val="center"/>
          </w:tcPr>
          <w:p>
            <w:pPr>
              <w:numPr>
                <w:ilvl w:val="0"/>
                <w:numId w:val="0"/>
              </w:numPr>
              <w:spacing w:line="24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7" w:hRule="atLeast"/>
        </w:trPr>
        <w:tc>
          <w:tcPr>
            <w:tcW w:w="1664" w:type="dxa"/>
            <w:vAlign w:val="center"/>
          </w:tcPr>
          <w:p>
            <w:pPr>
              <w:numPr>
                <w:ilvl w:val="0"/>
                <w:numId w:val="0"/>
              </w:numPr>
              <w:spacing w:line="240" w:lineRule="auto"/>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内回流控制缆防水接头</w:t>
            </w:r>
          </w:p>
        </w:tc>
        <w:tc>
          <w:tcPr>
            <w:tcW w:w="1358"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非标准件</w:t>
            </w:r>
          </w:p>
        </w:tc>
        <w:tc>
          <w:tcPr>
            <w:tcW w:w="1095"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w:t>
            </w:r>
          </w:p>
        </w:tc>
        <w:tc>
          <w:tcPr>
            <w:tcW w:w="3424" w:type="dxa"/>
            <w:vAlign w:val="center"/>
          </w:tcPr>
          <w:p>
            <w:pPr>
              <w:numPr>
                <w:ilvl w:val="0"/>
                <w:numId w:val="0"/>
              </w:numPr>
              <w:spacing w:line="240" w:lineRule="auto"/>
              <w:jc w:val="left"/>
              <w:rPr>
                <w:rFonts w:hint="eastAsia" w:ascii="宋体" w:hAnsi="宋体" w:cs="Times New Roman"/>
                <w:sz w:val="22"/>
                <w:szCs w:val="22"/>
                <w:lang w:val="en-US" w:eastAsia="zh-CN"/>
              </w:rPr>
            </w:pPr>
            <w:r>
              <w:rPr>
                <w:rFonts w:hint="eastAsia" w:ascii="宋体" w:hAnsi="宋体" w:cs="Times New Roman"/>
                <w:sz w:val="22"/>
                <w:szCs w:val="22"/>
                <w:lang w:val="en-US" w:eastAsia="zh-CN"/>
              </w:rPr>
              <w:t>304不锈钢制与潜水轴流泵（AmacanPA4600-350/166UAG1）</w:t>
            </w:r>
          </w:p>
          <w:p>
            <w:pPr>
              <w:numPr>
                <w:ilvl w:val="0"/>
                <w:numId w:val="0"/>
              </w:numPr>
              <w:spacing w:line="240" w:lineRule="auto"/>
              <w:jc w:val="left"/>
              <w:rPr>
                <w:rFonts w:hint="eastAsia"/>
                <w:sz w:val="24"/>
                <w:szCs w:val="24"/>
                <w:vertAlign w:val="baseline"/>
                <w:lang w:val="en-US" w:eastAsia="zh-CN"/>
              </w:rPr>
            </w:pPr>
            <w:r>
              <w:rPr>
                <w:rFonts w:hint="eastAsia" w:ascii="宋体" w:hAnsi="宋体" w:cs="Times New Roman"/>
                <w:sz w:val="22"/>
                <w:szCs w:val="22"/>
                <w:lang w:val="en-US" w:eastAsia="zh-CN"/>
              </w:rPr>
              <w:t>可匹配使用</w:t>
            </w:r>
          </w:p>
        </w:tc>
        <w:tc>
          <w:tcPr>
            <w:tcW w:w="1357" w:type="dxa"/>
            <w:vMerge w:val="continue"/>
            <w:vAlign w:val="center"/>
          </w:tcPr>
          <w:p>
            <w:pPr>
              <w:numPr>
                <w:ilvl w:val="0"/>
                <w:numId w:val="0"/>
              </w:numPr>
              <w:spacing w:line="240" w:lineRule="auto"/>
              <w:jc w:val="center"/>
              <w:rPr>
                <w:rFonts w:hint="eastAsia"/>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664" w:type="dxa"/>
            <w:vAlign w:val="center"/>
          </w:tcPr>
          <w:p>
            <w:pPr>
              <w:numPr>
                <w:ilvl w:val="0"/>
                <w:numId w:val="0"/>
              </w:numPr>
              <w:spacing w:line="240" w:lineRule="auto"/>
              <w:ind w:left="0" w:leftChars="0" w:firstLine="0" w:firstLineChars="0"/>
              <w:jc w:val="center"/>
              <w:rPr>
                <w:rFonts w:hint="eastAsia"/>
                <w:sz w:val="24"/>
                <w:szCs w:val="24"/>
                <w:vertAlign w:val="baseline"/>
                <w:lang w:val="en-US" w:eastAsia="zh-CN"/>
              </w:rPr>
            </w:pPr>
            <w:r>
              <w:rPr>
                <w:rFonts w:hint="eastAsia"/>
                <w:sz w:val="24"/>
                <w:szCs w:val="24"/>
                <w:vertAlign w:val="baseline"/>
                <w:lang w:val="en-US" w:eastAsia="zh-CN"/>
              </w:rPr>
              <w:t>外回流控制缆防水接头</w:t>
            </w:r>
          </w:p>
        </w:tc>
        <w:tc>
          <w:tcPr>
            <w:tcW w:w="1358"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非标准件</w:t>
            </w:r>
          </w:p>
        </w:tc>
        <w:tc>
          <w:tcPr>
            <w:tcW w:w="1095" w:type="dxa"/>
            <w:vAlign w:val="center"/>
          </w:tcPr>
          <w:p>
            <w:pPr>
              <w:numPr>
                <w:ilvl w:val="0"/>
                <w:numId w:val="0"/>
              </w:numPr>
              <w:spacing w:line="240" w:lineRule="auto"/>
              <w:ind w:left="0" w:leftChars="0" w:firstLine="0" w:firstLineChars="0"/>
              <w:jc w:val="center"/>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15个</w:t>
            </w:r>
          </w:p>
        </w:tc>
        <w:tc>
          <w:tcPr>
            <w:tcW w:w="3424" w:type="dxa"/>
            <w:vAlign w:val="center"/>
          </w:tcPr>
          <w:p>
            <w:pPr>
              <w:numPr>
                <w:ilvl w:val="0"/>
                <w:numId w:val="0"/>
              </w:numPr>
              <w:spacing w:line="240" w:lineRule="auto"/>
              <w:jc w:val="left"/>
              <w:rPr>
                <w:rFonts w:hint="eastAsia" w:ascii="宋体" w:hAnsi="宋体" w:cs="Times New Roman"/>
                <w:sz w:val="22"/>
                <w:szCs w:val="22"/>
                <w:lang w:val="en-US" w:eastAsia="zh-CN"/>
              </w:rPr>
            </w:pPr>
            <w:r>
              <w:rPr>
                <w:rFonts w:hint="eastAsia" w:ascii="宋体" w:hAnsi="宋体" w:cs="Times New Roman"/>
                <w:sz w:val="22"/>
                <w:szCs w:val="22"/>
                <w:lang w:val="en-US" w:eastAsia="zh-CN"/>
              </w:rPr>
              <w:t>304不锈钢制与潜水轴流泵</w:t>
            </w:r>
          </w:p>
          <w:p>
            <w:pPr>
              <w:numPr>
                <w:ilvl w:val="0"/>
                <w:numId w:val="0"/>
              </w:numPr>
              <w:spacing w:line="240" w:lineRule="auto"/>
              <w:jc w:val="left"/>
              <w:rPr>
                <w:rFonts w:hint="eastAsia" w:ascii="宋体" w:hAnsi="宋体" w:cs="Times New Roman"/>
                <w:sz w:val="22"/>
                <w:szCs w:val="22"/>
                <w:lang w:val="en-US" w:eastAsia="zh-CN"/>
              </w:rPr>
            </w:pPr>
            <w:r>
              <w:rPr>
                <w:rFonts w:hint="eastAsia" w:ascii="宋体" w:hAnsi="宋体" w:cs="Times New Roman"/>
                <w:sz w:val="22"/>
                <w:szCs w:val="22"/>
                <w:lang w:val="en-US" w:eastAsia="zh-CN"/>
              </w:rPr>
              <w:t>(AmacanPA4600-350/324UAG1)</w:t>
            </w:r>
          </w:p>
          <w:p>
            <w:pPr>
              <w:numPr>
                <w:ilvl w:val="0"/>
                <w:numId w:val="0"/>
              </w:numPr>
              <w:spacing w:line="240" w:lineRule="auto"/>
              <w:jc w:val="left"/>
              <w:rPr>
                <w:rFonts w:hint="eastAsia"/>
                <w:sz w:val="24"/>
                <w:szCs w:val="24"/>
                <w:vertAlign w:val="baseline"/>
                <w:lang w:val="en-US" w:eastAsia="zh-CN"/>
              </w:rPr>
            </w:pPr>
            <w:r>
              <w:rPr>
                <w:rFonts w:hint="eastAsia" w:ascii="宋体" w:hAnsi="宋体" w:cs="Times New Roman"/>
                <w:sz w:val="22"/>
                <w:szCs w:val="22"/>
                <w:lang w:val="en-US" w:eastAsia="zh-CN"/>
              </w:rPr>
              <w:t>可匹配使用</w:t>
            </w:r>
          </w:p>
        </w:tc>
        <w:tc>
          <w:tcPr>
            <w:tcW w:w="1357" w:type="dxa"/>
            <w:vMerge w:val="continue"/>
            <w:vAlign w:val="center"/>
          </w:tcPr>
          <w:p>
            <w:pPr>
              <w:numPr>
                <w:ilvl w:val="0"/>
                <w:numId w:val="0"/>
              </w:numPr>
              <w:spacing w:line="240" w:lineRule="auto"/>
              <w:jc w:val="center"/>
              <w:rPr>
                <w:rFonts w:hint="eastAsia"/>
                <w:sz w:val="24"/>
                <w:szCs w:val="24"/>
                <w:vertAlign w:val="baseline"/>
                <w:lang w:val="en-US" w:eastAsia="zh-CN"/>
              </w:rPr>
            </w:pPr>
          </w:p>
        </w:tc>
      </w:tr>
    </w:tbl>
    <w:p>
      <w:pPr>
        <w:pStyle w:val="9"/>
        <w:numPr>
          <w:ilvl w:val="0"/>
          <w:numId w:val="0"/>
        </w:numPr>
        <w:adjustRightInd w:val="0"/>
        <w:snapToGrid w:val="0"/>
        <w:spacing w:line="300" w:lineRule="auto"/>
        <w:rPr>
          <w:rFonts w:hint="eastAsia" w:ascii="仿宋" w:hAnsi="仿宋" w:eastAsia="仿宋" w:cs="仿宋_GB2312"/>
          <w:sz w:val="28"/>
          <w:szCs w:val="28"/>
          <w:lang w:val="en-US" w:eastAsia="zh-CN"/>
        </w:rPr>
      </w:pPr>
    </w:p>
    <w:p>
      <w:pPr>
        <w:autoSpaceDE w:val="0"/>
        <w:autoSpaceDN w:val="0"/>
        <w:ind w:firstLine="0" w:firstLineChars="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电缆防水头制作要求：</w:t>
      </w:r>
    </w:p>
    <w:p>
      <w:pPr>
        <w:autoSpaceDE w:val="0"/>
        <w:autoSpaceDN w:val="0"/>
        <w:ind w:firstLine="542"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1.电缆控制电缆防水头，夹头链接为三角形设计;</w:t>
      </w:r>
    </w:p>
    <w:p>
      <w:pPr>
        <w:autoSpaceDE w:val="0"/>
        <w:autoSpaceDN w:val="0"/>
        <w:ind w:firstLine="542"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2.电缆防水夹头，必须配套橡胶电缆套、压紧螺母;</w:t>
      </w:r>
    </w:p>
    <w:p>
      <w:pPr>
        <w:autoSpaceDE w:val="0"/>
        <w:autoSpaceDN w:val="0"/>
        <w:ind w:firstLine="542"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3.倒制电缆的内孔加工成螺纹状，方便更换电缆增加粘合力。</w:t>
      </w:r>
    </w:p>
    <w:p>
      <w:pPr>
        <w:autoSpaceDE w:val="0"/>
        <w:autoSpaceDN w:val="0"/>
        <w:ind w:firstLine="542"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4.定制的电缆防水头，必须满足现有使用部件互换性方便装、拆。</w:t>
      </w:r>
    </w:p>
    <w:p>
      <w:pPr>
        <w:autoSpaceDE w:val="0"/>
        <w:autoSpaceDN w:val="0"/>
        <w:ind w:firstLine="0" w:firstLineChars="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回流钢丝绳制作要求：</w:t>
      </w:r>
    </w:p>
    <w:p>
      <w:pPr>
        <w:autoSpaceDE w:val="0"/>
        <w:autoSpaceDN w:val="0"/>
        <w:ind w:firstLine="542"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1.钢丝绳总长度必须满足要求尺寸，耐污水腐蚀。</w:t>
      </w:r>
    </w:p>
    <w:p>
      <w:pPr>
        <w:autoSpaceDE w:val="0"/>
        <w:autoSpaceDN w:val="0"/>
        <w:ind w:firstLine="542" w:firstLineChars="200"/>
        <w:rPr>
          <w:rFonts w:hint="default" w:ascii="仿宋" w:hAnsi="仿宋" w:eastAsia="仿宋" w:cs="仿宋_GB2312"/>
          <w:sz w:val="28"/>
          <w:szCs w:val="28"/>
          <w:lang w:val="en-US" w:eastAsia="zh-CN"/>
        </w:rPr>
      </w:pPr>
      <w:r>
        <w:rPr>
          <w:rFonts w:hint="eastAsia" w:ascii="仿宋" w:hAnsi="仿宋" w:eastAsia="仿宋" w:cs="仿宋_GB2312"/>
          <w:sz w:val="28"/>
          <w:szCs w:val="28"/>
          <w:lang w:val="en-US" w:eastAsia="zh-CN"/>
        </w:rPr>
        <w:t>2.钢丝绳等长分三段，O型环链接，方便检修。</w:t>
      </w:r>
    </w:p>
    <w:p>
      <w:pPr>
        <w:pStyle w:val="9"/>
        <w:numPr>
          <w:ilvl w:val="0"/>
          <w:numId w:val="0"/>
        </w:numPr>
        <w:adjustRightInd w:val="0"/>
        <w:snapToGrid w:val="0"/>
        <w:spacing w:line="300" w:lineRule="auto"/>
        <w:ind w:firstLine="542"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lang w:val="en-US" w:eastAsia="zh-CN"/>
        </w:rPr>
        <w:t>3.钢丝绳必须可承受运行时泵满负荷重量及振动。</w:t>
      </w:r>
    </w:p>
    <w:p>
      <w:pPr>
        <w:pStyle w:val="2"/>
        <w:rPr>
          <w:rFonts w:hint="default"/>
          <w:lang w:val="en-US" w:eastAsia="zh-CN"/>
        </w:rPr>
      </w:pPr>
      <w:r>
        <w:rPr>
          <w:rFonts w:hint="eastAsia" w:ascii="仿宋" w:hAnsi="仿宋" w:eastAsia="仿宋" w:cs="仿宋_GB2312"/>
          <w:sz w:val="28"/>
          <w:szCs w:val="28"/>
          <w:lang w:val="en-US" w:eastAsia="zh-CN"/>
        </w:rPr>
        <w:t xml:space="preserve">    4.供货时必须出具质量检测报告</w:t>
      </w:r>
    </w:p>
    <w:p>
      <w:pPr>
        <w:pStyle w:val="9"/>
        <w:numPr>
          <w:ilvl w:val="0"/>
          <w:numId w:val="0"/>
        </w:numPr>
        <w:adjustRightInd w:val="0"/>
        <w:snapToGrid w:val="0"/>
        <w:spacing w:line="300" w:lineRule="auto"/>
        <w:ind w:firstLine="542" w:firstLineChars="200"/>
        <w:rPr>
          <w:rFonts w:hint="eastAsia" w:ascii="仿宋" w:hAnsi="仿宋" w:eastAsia="仿宋" w:cs="仿宋_GB2312"/>
          <w:sz w:val="28"/>
          <w:szCs w:val="28"/>
          <w:lang w:val="zh-CN" w:eastAsia="zh-CN"/>
        </w:rPr>
      </w:pPr>
    </w:p>
    <w:p>
      <w:pPr>
        <w:pStyle w:val="9"/>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三、项目商务要求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w:t>
      </w:r>
      <w:r>
        <w:rPr>
          <w:rFonts w:hint="eastAsia" w:ascii="仿宋_GB2312" w:hAnsi="仿宋_GB2312" w:eastAsia="仿宋_GB2312" w:cs="仿宋_GB2312"/>
          <w:color w:val="000000"/>
          <w:sz w:val="28"/>
          <w:szCs w:val="28"/>
          <w:lang w:val="en-US" w:eastAsia="zh-CN"/>
        </w:rPr>
        <w:t>产品</w:t>
      </w:r>
      <w:r>
        <w:rPr>
          <w:rFonts w:hint="eastAsia" w:ascii="仿宋_GB2312" w:hAnsi="仿宋_GB2312" w:eastAsia="仿宋_GB2312" w:cs="仿宋_GB2312"/>
          <w:color w:val="000000"/>
          <w:sz w:val="28"/>
          <w:szCs w:val="28"/>
        </w:rPr>
        <w:t>送到现场过程中的全部运输，包括装卸车、货物现场的搬运</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w:t>
      </w:r>
    </w:p>
    <w:p>
      <w:pPr>
        <w:pStyle w:val="9"/>
        <w:adjustRightInd w:val="0"/>
        <w:snapToGrid w:val="0"/>
        <w:spacing w:line="300" w:lineRule="auto"/>
        <w:ind w:left="534" w:leftChars="266" w:firstLine="0" w:firstLineChars="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w:t>
      </w:r>
      <w:r>
        <w:rPr>
          <w:rFonts w:hint="eastAsia" w:ascii="仿宋_GB2312" w:hAnsi="仿宋_GB2312" w:eastAsia="仿宋_GB2312" w:cs="仿宋_GB2312"/>
          <w:color w:val="000000"/>
          <w:sz w:val="28"/>
          <w:szCs w:val="28"/>
          <w:lang w:val="en-US" w:eastAsia="zh-CN"/>
        </w:rPr>
        <w:t>供货期</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sz w:val="28"/>
          <w:szCs w:val="28"/>
          <w:lang w:val="en-US" w:eastAsia="zh-CN"/>
        </w:rPr>
        <w:t>合同签订后</w:t>
      </w:r>
      <w:r>
        <w:rPr>
          <w:rFonts w:hint="eastAsia" w:ascii="仿宋_GB2312" w:hAnsi="仿宋_GB2312" w:eastAsia="仿宋_GB2312" w:cs="仿宋_GB2312"/>
          <w:color w:val="auto"/>
          <w:sz w:val="28"/>
          <w:szCs w:val="28"/>
          <w:lang w:val="en-US" w:eastAsia="zh-CN"/>
        </w:rPr>
        <w:t>6个月内</w:t>
      </w:r>
      <w:r>
        <w:rPr>
          <w:rFonts w:hint="eastAsia" w:ascii="仿宋_GB2312" w:hAnsi="仿宋_GB2312" w:eastAsia="仿宋_GB2312" w:cs="仿宋_GB2312"/>
          <w:sz w:val="28"/>
          <w:szCs w:val="28"/>
          <w:lang w:val="en-US" w:eastAsia="zh-CN"/>
        </w:rPr>
        <w:t>到货</w:t>
      </w:r>
      <w:r>
        <w:rPr>
          <w:rFonts w:hint="eastAsia" w:ascii="仿宋_GB2312" w:hAnsi="仿宋_GB2312" w:eastAsia="仿宋_GB2312" w:cs="仿宋_GB2312"/>
          <w:sz w:val="28"/>
          <w:szCs w:val="28"/>
        </w:rPr>
        <w:t>；</w:t>
      </w:r>
    </w:p>
    <w:p>
      <w:pPr>
        <w:autoSpaceDE w:val="0"/>
        <w:autoSpaceDN w:val="0"/>
        <w:ind w:left="56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大坦沙分公司。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lang w:eastAsia="zh-CN"/>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1</w:t>
      </w:r>
      <w:r>
        <w:rPr>
          <w:rFonts w:hint="eastAsia" w:ascii="仿宋_GB2312" w:hAnsi="仿宋_GB2312" w:eastAsia="仿宋_GB2312" w:cs="仿宋_GB2312"/>
          <w:color w:val="000000"/>
          <w:sz w:val="28"/>
          <w:szCs w:val="28"/>
        </w:rPr>
        <w:t>）确保</w:t>
      </w:r>
      <w:r>
        <w:rPr>
          <w:rFonts w:hint="eastAsia" w:ascii="仿宋_GB2312" w:hAnsi="仿宋_GB2312" w:eastAsia="仿宋_GB2312" w:cs="仿宋_GB2312"/>
          <w:color w:val="000000"/>
          <w:sz w:val="28"/>
          <w:szCs w:val="28"/>
          <w:lang w:val="en-US" w:eastAsia="zh-CN"/>
        </w:rPr>
        <w:t>货物为原装未拆封或未使用的产品</w:t>
      </w:r>
      <w:r>
        <w:rPr>
          <w:rFonts w:hint="eastAsia" w:ascii="仿宋_GB2312" w:hAnsi="仿宋_GB2312" w:eastAsia="仿宋_GB2312" w:cs="仿宋_GB2312"/>
          <w:color w:val="000000"/>
          <w:sz w:val="28"/>
          <w:szCs w:val="28"/>
          <w:lang w:eastAsia="zh-CN"/>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）货物在质保期</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为自供货验收合格之日起1年内</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如有质量问题</w:t>
      </w:r>
      <w:r>
        <w:rPr>
          <w:rFonts w:hint="eastAsia" w:ascii="仿宋_GB2312" w:hAnsi="仿宋_GB2312" w:eastAsia="仿宋_GB2312" w:cs="仿宋_GB2312"/>
          <w:color w:val="000000"/>
          <w:sz w:val="28"/>
          <w:szCs w:val="28"/>
          <w:lang w:val="en-US" w:eastAsia="zh-CN"/>
        </w:rPr>
        <w:t>或未能适配原有设备</w:t>
      </w:r>
      <w:r>
        <w:rPr>
          <w:rFonts w:hint="eastAsia" w:ascii="仿宋_GB2312" w:hAnsi="仿宋_GB2312" w:eastAsia="仿宋_GB2312" w:cs="仿宋_GB2312"/>
          <w:color w:val="000000"/>
          <w:sz w:val="28"/>
          <w:szCs w:val="28"/>
        </w:rPr>
        <w:t>时，报价人必须</w:t>
      </w:r>
      <w:r>
        <w:rPr>
          <w:rFonts w:hint="eastAsia" w:ascii="仿宋_GB2312" w:hAnsi="仿宋_GB2312" w:eastAsia="仿宋_GB2312" w:cs="仿宋_GB2312"/>
          <w:color w:val="000000"/>
          <w:sz w:val="28"/>
          <w:szCs w:val="28"/>
          <w:lang w:val="en-US" w:eastAsia="zh-CN"/>
        </w:rPr>
        <w:t>24小时内派技术人员到现场免费进行维修</w:t>
      </w:r>
      <w:r>
        <w:rPr>
          <w:rFonts w:hint="eastAsia" w:ascii="仿宋_GB2312" w:hAnsi="仿宋_GB2312" w:eastAsia="仿宋_GB2312" w:cs="仿宋_GB2312"/>
          <w:color w:val="000000"/>
          <w:sz w:val="28"/>
          <w:szCs w:val="28"/>
        </w:rPr>
        <w:t>。</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813" w:firstLineChars="3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w:t>
      </w:r>
      <w:r>
        <w:rPr>
          <w:rFonts w:hint="eastAsia" w:ascii="仿宋_GB2312" w:hAnsi="仿宋_GB2312" w:eastAsia="仿宋_GB2312" w:cs="仿宋_GB2312"/>
          <w:color w:val="000000"/>
          <w:sz w:val="28"/>
          <w:szCs w:val="28"/>
          <w:lang w:eastAsia="zh-CN"/>
        </w:rPr>
        <w:t>、分包</w:t>
      </w:r>
      <w:r>
        <w:rPr>
          <w:rFonts w:hint="eastAsia" w:ascii="仿宋_GB2312" w:hAnsi="仿宋_GB2312" w:eastAsia="仿宋_GB2312" w:cs="仿宋_GB2312"/>
          <w:color w:val="000000"/>
          <w:sz w:val="28"/>
          <w:szCs w:val="28"/>
        </w:rPr>
        <w:t>。否则，甲方有权单方面终止合同，</w:t>
      </w:r>
      <w:r>
        <w:rPr>
          <w:rFonts w:hint="eastAsia" w:ascii="仿宋_GB2312" w:hAnsi="仿宋_GB2312" w:eastAsia="仿宋_GB2312" w:cs="仿宋_GB2312"/>
          <w:color w:val="000000"/>
          <w:sz w:val="28"/>
          <w:szCs w:val="28"/>
          <w:lang w:val="en-US" w:eastAsia="zh-CN"/>
        </w:rPr>
        <w:t>拒收其货物</w:t>
      </w:r>
      <w:r>
        <w:rPr>
          <w:rFonts w:hint="eastAsia" w:ascii="仿宋_GB2312" w:hAnsi="仿宋_GB2312" w:eastAsia="仿宋_GB2312" w:cs="仿宋_GB2312"/>
          <w:color w:val="000000"/>
          <w:sz w:val="28"/>
          <w:szCs w:val="28"/>
        </w:rPr>
        <w:t>，由此而造成的经济损失由乙方负责赔偿。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.询价人将自承包商履行完合同义务之日起15个工作日内组织验收，审定报价人供货的货物合格情况，进行结算审核。</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w:t>
      </w:r>
      <w:r>
        <w:rPr>
          <w:rFonts w:hint="eastAsia" w:ascii="仿宋_GB2312" w:hAnsi="仿宋_GB2312" w:eastAsia="仿宋_GB2312" w:cs="仿宋_GB2312"/>
          <w:color w:val="000000"/>
          <w:sz w:val="28"/>
          <w:szCs w:val="28"/>
          <w:lang w:val="en-US" w:eastAsia="zh-CN"/>
        </w:rPr>
        <w:t>支票、</w:t>
      </w:r>
      <w:r>
        <w:rPr>
          <w:rFonts w:hint="eastAsia" w:ascii="仿宋_GB2312" w:hAnsi="仿宋_GB2312" w:eastAsia="仿宋_GB2312" w:cs="仿宋_GB2312"/>
          <w:color w:val="000000"/>
          <w:sz w:val="28"/>
          <w:szCs w:val="28"/>
        </w:rPr>
        <w:t>银行汇票形式。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w:t>
      </w:r>
      <w:r>
        <w:rPr>
          <w:rFonts w:hint="eastAsia" w:ascii="仿宋_GB2312" w:hAnsi="仿宋_GB2312" w:eastAsia="仿宋_GB2312" w:cs="仿宋_GB2312"/>
          <w:color w:val="000000"/>
          <w:sz w:val="28"/>
          <w:szCs w:val="28"/>
          <w:lang w:val="en-US" w:eastAsia="zh-CN"/>
        </w:rPr>
        <w:t>需求单位</w:t>
      </w:r>
      <w:r>
        <w:rPr>
          <w:rFonts w:hint="eastAsia" w:ascii="仿宋_GB2312" w:hAnsi="仿宋_GB2312" w:eastAsia="仿宋_GB2312" w:cs="仿宋_GB2312"/>
          <w:color w:val="000000"/>
          <w:sz w:val="28"/>
          <w:szCs w:val="28"/>
        </w:rPr>
        <w:t>。</w:t>
      </w:r>
    </w:p>
    <w:p>
      <w:pPr>
        <w:tabs>
          <w:tab w:val="center" w:pos="5156"/>
        </w:tabs>
        <w:autoSpaceDE w:val="0"/>
        <w:autoSpaceDN w:val="0"/>
        <w:ind w:left="560"/>
        <w:rPr>
          <w:rFonts w:ascii="仿宋" w:hAnsi="仿宋" w:eastAsia="仿宋" w:cs="仿宋_GB2312"/>
          <w:sz w:val="28"/>
          <w:szCs w:val="28"/>
        </w:rPr>
      </w:pP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.承包方</w:t>
      </w:r>
      <w:r>
        <w:rPr>
          <w:rFonts w:hint="eastAsia" w:ascii="仿宋_GB2312" w:hAnsi="仿宋_GB2312" w:eastAsia="仿宋_GB2312" w:cs="仿宋_GB2312"/>
          <w:color w:val="000000"/>
          <w:sz w:val="28"/>
          <w:szCs w:val="28"/>
          <w:lang w:val="en-US" w:eastAsia="zh-CN"/>
        </w:rPr>
        <w:t>式：</w:t>
      </w:r>
      <w:r>
        <w:rPr>
          <w:rFonts w:hint="eastAsia" w:ascii="仿宋_GB2312" w:hAnsi="仿宋_GB2312" w:eastAsia="仿宋_GB2312" w:cs="仿宋_GB2312"/>
          <w:color w:val="000000"/>
          <w:sz w:val="28"/>
          <w:szCs w:val="28"/>
        </w:rPr>
        <w:t>单价包干</w:t>
      </w:r>
      <w:r>
        <w:rPr>
          <w:rFonts w:hint="eastAsia" w:ascii="仿宋" w:hAnsi="仿宋" w:eastAsia="仿宋" w:cs="仿宋_GB2312"/>
          <w:color w:val="000000"/>
          <w:sz w:val="28"/>
          <w:szCs w:val="28"/>
          <w:lang w:eastAsia="zh-CN"/>
        </w:rPr>
        <w:t>。</w:t>
      </w:r>
      <w:r>
        <w:rPr>
          <w:rFonts w:ascii="仿宋" w:hAnsi="仿宋" w:eastAsia="仿宋" w:cs="仿宋_GB2312"/>
          <w:sz w:val="28"/>
          <w:szCs w:val="28"/>
        </w:rPr>
        <w:tab/>
      </w: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2"/>
        <w:rPr>
          <w:rFonts w:ascii="仿宋" w:hAnsi="仿宋" w:eastAsia="仿宋" w:cs="仿宋_GB2312"/>
          <w:b/>
          <w:sz w:val="28"/>
          <w:szCs w:val="28"/>
        </w:rPr>
      </w:pPr>
    </w:p>
    <w:p>
      <w:pPr>
        <w:pStyle w:val="9"/>
        <w:adjustRightInd w:val="0"/>
        <w:snapToGrid w:val="0"/>
        <w:spacing w:line="300" w:lineRule="auto"/>
        <w:jc w:val="center"/>
        <w:rPr>
          <w:rFonts w:ascii="仿宋_GB2312" w:hAnsi="仿宋_GB2312" w:eastAsia="仿宋_GB2312" w:cs="仿宋_GB2312"/>
          <w:b/>
          <w:sz w:val="28"/>
          <w:szCs w:val="28"/>
          <w:highlight w:val="none"/>
        </w:rPr>
      </w:pPr>
      <w:r>
        <w:rPr>
          <w:rFonts w:hint="eastAsia" w:ascii="仿宋_GB2312" w:hAnsi="仿宋_GB2312" w:eastAsia="仿宋_GB2312" w:cs="仿宋_GB2312"/>
          <w:b/>
          <w:sz w:val="28"/>
          <w:szCs w:val="28"/>
          <w:highlight w:val="none"/>
          <w:lang w:val="zh-CN"/>
        </w:rPr>
        <w:t xml:space="preserve">第三部分 </w:t>
      </w:r>
      <w:r>
        <w:rPr>
          <w:rFonts w:hint="eastAsia" w:ascii="仿宋_GB2312" w:hAnsi="仿宋_GB2312" w:eastAsia="仿宋_GB2312" w:cs="仿宋_GB2312"/>
          <w:b/>
          <w:sz w:val="28"/>
          <w:szCs w:val="28"/>
          <w:highlight w:val="none"/>
        </w:rPr>
        <w:t xml:space="preserve"> 报价须知</w:t>
      </w:r>
    </w:p>
    <w:p>
      <w:pPr>
        <w:pStyle w:val="9"/>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一、概念释义</w:t>
      </w:r>
    </w:p>
    <w:p>
      <w:pPr>
        <w:pStyle w:val="9"/>
        <w:adjustRightInd w:val="0"/>
        <w:snapToGrid w:val="0"/>
        <w:spacing w:line="300" w:lineRule="auto"/>
        <w:ind w:left="54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1.“询价人”是指：广州市净水有限公司。</w:t>
      </w:r>
    </w:p>
    <w:p>
      <w:pPr>
        <w:pStyle w:val="9"/>
        <w:tabs>
          <w:tab w:val="left" w:pos="360"/>
        </w:tabs>
        <w:adjustRightInd w:val="0"/>
        <w:snapToGrid w:val="0"/>
        <w:spacing w:line="300" w:lineRule="auto"/>
        <w:ind w:left="542" w:hanging="542" w:hangingChars="200"/>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2.合格的报价单位:</w:t>
      </w:r>
      <w:r>
        <w:rPr>
          <w:rFonts w:hint="eastAsia" w:ascii="仿宋" w:hAnsi="仿宋" w:eastAsia="仿宋" w:cs="仿宋_GB2312"/>
          <w:kern w:val="0"/>
          <w:sz w:val="28"/>
          <w:szCs w:val="28"/>
          <w:highlight w:val="none"/>
        </w:rPr>
        <w:t>符合询价文件规定资格</w:t>
      </w:r>
      <w:r>
        <w:rPr>
          <w:rFonts w:hint="eastAsia" w:ascii="仿宋" w:hAnsi="仿宋" w:eastAsia="仿宋" w:cs="仿宋_GB2312"/>
          <w:sz w:val="28"/>
          <w:szCs w:val="28"/>
          <w:highlight w:val="none"/>
          <w:lang w:val="zh-CN"/>
        </w:rPr>
        <w:t>要求</w:t>
      </w:r>
      <w:r>
        <w:rPr>
          <w:rFonts w:hint="eastAsia" w:ascii="仿宋" w:hAnsi="仿宋" w:eastAsia="仿宋" w:cs="仿宋_GB2312"/>
          <w:kern w:val="0"/>
          <w:sz w:val="28"/>
          <w:szCs w:val="28"/>
          <w:highlight w:val="none"/>
        </w:rPr>
        <w:t>的报价单位。</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3.“承包人”是指经法定程序确认并授以合同的报价单位。</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二、询价文件</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5．适用范围:本询价文件适用于本报价邀请中所述项目的询价。</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 询价文件的构成</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6.1询价文件包括但不限于下列文件:</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1）报价邀请函</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2) 项目内容</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3) 报价单位须知</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4) 合同书格式</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5) 询价响应文件格式</w:t>
      </w:r>
    </w:p>
    <w:p>
      <w:pPr>
        <w:pStyle w:val="9"/>
        <w:adjustRightInd w:val="0"/>
        <w:snapToGrid w:val="0"/>
        <w:spacing w:line="300" w:lineRule="auto"/>
        <w:ind w:firstLine="360"/>
        <w:rPr>
          <w:rFonts w:ascii="仿宋" w:hAnsi="仿宋" w:eastAsia="仿宋" w:cs="仿宋_GB2312"/>
          <w:sz w:val="28"/>
          <w:szCs w:val="28"/>
          <w:highlight w:val="none"/>
        </w:rPr>
      </w:pPr>
      <w:r>
        <w:rPr>
          <w:rFonts w:hint="eastAsia" w:ascii="仿宋" w:hAnsi="仿宋" w:eastAsia="仿宋" w:cs="仿宋_GB2312"/>
          <w:sz w:val="28"/>
          <w:szCs w:val="28"/>
          <w:highlight w:val="none"/>
        </w:rPr>
        <w:t>6) 在询价过程中由询价人发出的修正和补充文件等</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7. 询价文件的澄清或修改</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7.2任何要求对询价文件进行澄清的报价单位，均应以</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形式通知询价人。询价人对其收到的</w:t>
      </w:r>
      <w:r>
        <w:rPr>
          <w:rFonts w:hint="eastAsia" w:ascii="仿宋" w:hAnsi="仿宋" w:eastAsia="仿宋" w:cs="仿宋_GB2312"/>
          <w:color w:val="000000"/>
          <w:sz w:val="28"/>
          <w:szCs w:val="28"/>
          <w:highlight w:val="none"/>
          <w:lang w:val="en-US" w:eastAsia="zh-CN"/>
        </w:rPr>
        <w:t>纸质</w:t>
      </w:r>
      <w:r>
        <w:rPr>
          <w:rFonts w:hint="eastAsia" w:ascii="仿宋" w:hAnsi="仿宋" w:eastAsia="仿宋" w:cs="仿宋_GB2312"/>
          <w:color w:val="000000"/>
          <w:sz w:val="28"/>
          <w:szCs w:val="28"/>
          <w:highlight w:val="none"/>
          <w:lang w:eastAsia="zh-CN"/>
        </w:rPr>
        <w:t>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７.3询价文件的修改或澄清将以书面形式通知所有</w:t>
      </w:r>
      <w:r>
        <w:rPr>
          <w:rFonts w:hint="eastAsia" w:ascii="仿宋" w:hAnsi="仿宋" w:eastAsia="仿宋" w:cs="仿宋_GB2312"/>
          <w:color w:val="000000"/>
          <w:sz w:val="28"/>
          <w:szCs w:val="28"/>
          <w:highlight w:val="none"/>
          <w:lang w:val="en-US" w:eastAsia="zh-CN"/>
        </w:rPr>
        <w:t>获取</w:t>
      </w:r>
      <w:r>
        <w:rPr>
          <w:rFonts w:hint="eastAsia" w:ascii="仿宋" w:hAnsi="仿宋" w:eastAsia="仿宋" w:cs="仿宋_GB2312"/>
          <w:color w:val="000000"/>
          <w:sz w:val="28"/>
          <w:szCs w:val="28"/>
          <w:highlight w:val="none"/>
          <w:lang w:eastAsia="zh-CN"/>
        </w:rPr>
        <w:t>询价文件的报价单位，并对其具有约束力。</w:t>
      </w:r>
    </w:p>
    <w:p>
      <w:pPr>
        <w:pStyle w:val="9"/>
        <w:adjustRightInd w:val="0"/>
        <w:snapToGrid w:val="0"/>
        <w:spacing w:line="300" w:lineRule="auto"/>
        <w:ind w:left="420" w:hanging="420"/>
        <w:rPr>
          <w:rFonts w:hint="eastAsia" w:ascii="仿宋" w:hAnsi="仿宋" w:eastAsia="仿宋" w:cs="仿宋_GB2312"/>
          <w:color w:val="000000"/>
          <w:sz w:val="28"/>
          <w:szCs w:val="28"/>
          <w:highlight w:val="none"/>
          <w:lang w:eastAsia="zh-CN"/>
        </w:rPr>
      </w:pPr>
      <w:r>
        <w:rPr>
          <w:rFonts w:hint="eastAsia" w:ascii="仿宋" w:hAnsi="仿宋" w:eastAsia="仿宋" w:cs="仿宋_GB2312"/>
          <w:color w:val="000000"/>
          <w:sz w:val="28"/>
          <w:szCs w:val="28"/>
          <w:highlight w:val="none"/>
          <w:lang w:eastAsia="zh-CN"/>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hint="eastAsia" w:ascii="仿宋" w:hAnsi="仿宋" w:eastAsia="仿宋" w:cs="仿宋_GB2312"/>
          <w:b w:val="0"/>
          <w:bCs w:val="0"/>
          <w:color w:val="000000"/>
          <w:sz w:val="28"/>
          <w:szCs w:val="28"/>
          <w:highlight w:val="none"/>
          <w:lang w:val="en-US" w:eastAsia="zh-CN"/>
        </w:rPr>
      </w:pPr>
      <w:r>
        <w:rPr>
          <w:rFonts w:hint="eastAsia" w:ascii="仿宋" w:hAnsi="仿宋" w:eastAsia="仿宋" w:cs="仿宋_GB2312"/>
          <w:color w:val="000000"/>
          <w:sz w:val="28"/>
          <w:szCs w:val="28"/>
          <w:highlight w:val="none"/>
          <w:lang w:val="en-US" w:eastAsia="zh-CN"/>
        </w:rPr>
        <w:t>7.5 书面形式包括但不限于以纸质、电子邮件、门户网站信息公告等形式。</w:t>
      </w:r>
    </w:p>
    <w:p>
      <w:pPr>
        <w:pStyle w:val="9"/>
        <w:adjustRightInd w:val="0"/>
        <w:snapToGrid w:val="0"/>
        <w:spacing w:line="300" w:lineRule="auto"/>
        <w:ind w:left="420" w:hanging="420"/>
        <w:rPr>
          <w:rFonts w:ascii="仿宋" w:hAnsi="仿宋" w:eastAsia="仿宋" w:cs="仿宋_GB2312"/>
          <w:b/>
          <w:sz w:val="28"/>
          <w:szCs w:val="28"/>
          <w:highlight w:val="none"/>
        </w:rPr>
      </w:pPr>
      <w:r>
        <w:rPr>
          <w:rFonts w:hint="eastAsia" w:ascii="仿宋" w:hAnsi="仿宋" w:eastAsia="仿宋" w:cs="仿宋_GB2312"/>
          <w:b/>
          <w:sz w:val="28"/>
          <w:szCs w:val="28"/>
          <w:highlight w:val="none"/>
        </w:rPr>
        <w:t>三、询价响应文件的编制和数量</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8．询价响应费用</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9．报价的语言及计量</w:t>
      </w:r>
    </w:p>
    <w:p>
      <w:pPr>
        <w:pStyle w:val="9"/>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 w:hAnsi="仿宋" w:eastAsia="仿宋" w:cs="仿宋_GB2312"/>
          <w:sz w:val="28"/>
          <w:szCs w:val="28"/>
          <w:highlight w:val="none"/>
        </w:rPr>
      </w:pPr>
      <w:r>
        <w:rPr>
          <w:rFonts w:hint="eastAsia" w:ascii="仿宋" w:hAnsi="仿宋" w:eastAsia="仿宋" w:cs="仿宋_GB2312"/>
          <w:sz w:val="28"/>
          <w:szCs w:val="28"/>
          <w:highlight w:val="none"/>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10．询价响应文件的构成</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10.1报价单位编制的询价响应文件应包括但不少于本询价文件第五部分《询价响应文件格式》的所有内容。</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11. 询价响应文件编制</w:t>
      </w:r>
    </w:p>
    <w:p>
      <w:pPr>
        <w:spacing w:line="300" w:lineRule="auto"/>
        <w:ind w:left="610" w:hanging="610" w:hangingChars="225"/>
        <w:rPr>
          <w:rFonts w:ascii="仿宋" w:hAnsi="仿宋" w:eastAsia="仿宋" w:cs="仿宋_GB2312"/>
          <w:sz w:val="28"/>
          <w:szCs w:val="28"/>
          <w:highlight w:val="none"/>
        </w:rPr>
      </w:pPr>
      <w:r>
        <w:rPr>
          <w:rFonts w:hint="eastAsia" w:ascii="仿宋" w:hAnsi="仿宋" w:eastAsia="仿宋" w:cs="仿宋_GB2312"/>
          <w:sz w:val="28"/>
          <w:szCs w:val="28"/>
          <w:highlight w:val="none"/>
        </w:rPr>
        <w:t>11.1报价单位应按响应文件格式编制询价响应文件。</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11.3如果因为报价单位询价响应文件填报的内容不详，或没有提供询价文件中所要求的全部资料及数据，由此造成的后果，其责任由报价单位承担。</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12. 报价</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12.1如询价文件无特殊规定，报价以人民币填报。</w:t>
      </w:r>
    </w:p>
    <w:p>
      <w:pPr>
        <w:autoSpaceDE w:val="0"/>
        <w:autoSpaceDN w:val="0"/>
        <w:adjustRightInd w:val="0"/>
        <w:snapToGrid w:val="0"/>
        <w:spacing w:line="300" w:lineRule="auto"/>
        <w:ind w:left="542" w:right="-148"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hint="eastAsia" w:ascii="仿宋" w:hAnsi="仿宋" w:eastAsia="仿宋" w:cs="仿宋_GB2312"/>
          <w:sz w:val="28"/>
          <w:szCs w:val="28"/>
          <w:highlight w:val="none"/>
        </w:rPr>
      </w:pPr>
      <w:r>
        <w:rPr>
          <w:rFonts w:hint="eastAsia" w:ascii="仿宋" w:hAnsi="仿宋" w:eastAsia="仿宋" w:cs="仿宋_GB2312"/>
          <w:sz w:val="28"/>
          <w:szCs w:val="28"/>
          <w:highlight w:val="none"/>
        </w:rPr>
        <w:t>12.3任何有选择性报价的报价，将被视为无效报价。</w:t>
      </w:r>
    </w:p>
    <w:p>
      <w:pPr>
        <w:pStyle w:val="9"/>
        <w:adjustRightInd w:val="0"/>
        <w:snapToGrid w:val="0"/>
        <w:spacing w:line="300" w:lineRule="auto"/>
        <w:rPr>
          <w:rFonts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12.4报价人不得存在以下情形之一：</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（1）与询价人存在利害关系且可能影响询价公正性；</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（2）法定代表人或单位负责人为同一个人或者存在控股、管理关系的不同单位,同时参加同一项目或同一子项目；</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（3）为本询价项目提供过设计、编制技术规范和其他文件的咨询服务；</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（4）被依法取消投标资格；</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（5）被责令停产停业、暂扣或者吊销许可证、暂扣或者吊销执照；</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（6）进入清算程序，或被宣告破产，或其他丧失履约能力的情形；</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（7）在参加本项目前3年内在存在重大违法记录；</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（8）被“全国企业信用信息公示系统”（网址：http://www.gsxt.gov.cn/）列入经营异常名录和严重违法失信企业名单；</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（9）被《信用中国》网站（www.creditchina.gov.cn）公示存在失信惩戒记录；</w:t>
      </w:r>
    </w:p>
    <w:p>
      <w:pPr>
        <w:pStyle w:val="9"/>
        <w:adjustRightInd w:val="0"/>
        <w:snapToGrid w:val="0"/>
        <w:spacing w:line="300" w:lineRule="auto"/>
        <w:ind w:left="544" w:leftChars="1" w:hanging="542" w:hangingChars="200"/>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 xml:space="preserve">（10）本项目截止时间前的半年中，在询价人组织的招标、询价活动中被查实弄虚作假、相互串通投标的。 </w:t>
      </w:r>
    </w:p>
    <w:p>
      <w:pPr>
        <w:pStyle w:val="9"/>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 联合体报价</w:t>
      </w:r>
    </w:p>
    <w:p>
      <w:pPr>
        <w:pStyle w:val="9"/>
        <w:adjustRightInd w:val="0"/>
        <w:snapToGrid w:val="0"/>
        <w:spacing w:line="300" w:lineRule="auto"/>
        <w:ind w:left="544" w:leftChars="1"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13.1本项目</w:t>
      </w:r>
      <w:r>
        <w:rPr>
          <w:rFonts w:hint="eastAsia" w:ascii="仿宋" w:hAnsi="仿宋" w:eastAsia="仿宋" w:cs="仿宋_GB2312"/>
          <w:kern w:val="0"/>
          <w:sz w:val="28"/>
          <w:szCs w:val="28"/>
          <w:highlight w:val="none"/>
          <w:u w:val="single"/>
        </w:rPr>
        <w:t>不接受</w:t>
      </w:r>
      <w:r>
        <w:rPr>
          <w:rFonts w:hint="eastAsia" w:ascii="仿宋" w:hAnsi="仿宋" w:eastAsia="仿宋" w:cs="仿宋_GB2312"/>
          <w:kern w:val="0"/>
          <w:sz w:val="28"/>
          <w:szCs w:val="28"/>
          <w:highlight w:val="none"/>
        </w:rPr>
        <w:t>联合体参加报价。</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14. 报价单位资格证明文件</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14.2资格证明文件必须真实有效，复印件必须加盖单位印章。</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15. 报价有效期</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15.1询价响应文件应在</w:t>
      </w:r>
      <w:r>
        <w:rPr>
          <w:rFonts w:hint="eastAsia" w:ascii="仿宋" w:hAnsi="仿宋" w:eastAsia="仿宋" w:cs="仿宋_GB2312"/>
          <w:sz w:val="28"/>
          <w:szCs w:val="28"/>
          <w:highlight w:val="none"/>
          <w:lang w:val="en-US" w:eastAsia="zh-CN"/>
        </w:rPr>
        <w:t>询价会</w:t>
      </w:r>
      <w:r>
        <w:rPr>
          <w:rFonts w:hint="eastAsia" w:ascii="仿宋" w:hAnsi="仿宋" w:eastAsia="仿宋" w:cs="仿宋_GB2312"/>
          <w:sz w:val="28"/>
          <w:szCs w:val="28"/>
          <w:highlight w:val="none"/>
        </w:rPr>
        <w:t>之日起</w:t>
      </w:r>
      <w:r>
        <w:rPr>
          <w:rFonts w:hint="eastAsia" w:ascii="仿宋" w:hAnsi="仿宋" w:eastAsia="仿宋" w:cs="仿宋_GB2312"/>
          <w:sz w:val="28"/>
          <w:szCs w:val="28"/>
          <w:highlight w:val="none"/>
          <w:u w:val="single"/>
        </w:rPr>
        <w:t>90</w:t>
      </w:r>
      <w:r>
        <w:rPr>
          <w:rFonts w:hint="eastAsia" w:ascii="仿宋" w:hAnsi="仿宋" w:eastAsia="仿宋" w:cs="仿宋_GB2312"/>
          <w:sz w:val="28"/>
          <w:szCs w:val="28"/>
          <w:highlight w:val="none"/>
        </w:rPr>
        <w:t>天内保持有效。报价有效期比规定时间短的将被作为非实质性响应询价文件而予以拒绝。</w:t>
      </w:r>
    </w:p>
    <w:p>
      <w:pPr>
        <w:adjustRightInd w:val="0"/>
        <w:snapToGrid w:val="0"/>
        <w:spacing w:line="300" w:lineRule="auto"/>
        <w:ind w:left="420"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16. 询价响应文件的数量和签署</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16.1 报价单位应编制询价响应文件一式</w:t>
      </w:r>
      <w:r>
        <w:rPr>
          <w:rFonts w:hint="eastAsia" w:ascii="仿宋" w:hAnsi="仿宋" w:eastAsia="仿宋" w:cs="仿宋_GB2312"/>
          <w:kern w:val="0"/>
          <w:sz w:val="28"/>
          <w:szCs w:val="28"/>
          <w:highlight w:val="none"/>
          <w:u w:val="none"/>
          <w:lang w:val="en-US" w:eastAsia="zh-CN"/>
        </w:rPr>
        <w:t>二</w:t>
      </w:r>
      <w:r>
        <w:rPr>
          <w:rFonts w:hint="eastAsia" w:ascii="仿宋" w:hAnsi="仿宋" w:eastAsia="仿宋" w:cs="仿宋_GB2312"/>
          <w:kern w:val="0"/>
          <w:sz w:val="28"/>
          <w:szCs w:val="28"/>
          <w:highlight w:val="none"/>
        </w:rPr>
        <w:t>份，其中正本一份和副本一份，询价响应文件的副本可采用正本的复印件。每套询价响应文件须清楚地标明“正本”、“副本”。若副本与正本不符，以正本为准。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16.3 询价响应文件中的任何重要的插字、涂改和增删，必须由法定代表人或经其正式授权的代表在旁边签字或盖私章才有效。</w:t>
      </w:r>
    </w:p>
    <w:p>
      <w:pPr>
        <w:pStyle w:val="9"/>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16.4电报、电话、传真形式的询价响应文件概不接受。</w:t>
      </w:r>
    </w:p>
    <w:p>
      <w:pPr>
        <w:autoSpaceDE w:val="0"/>
        <w:autoSpaceDN w:val="0"/>
        <w:adjustRightInd w:val="0"/>
        <w:snapToGrid w:val="0"/>
        <w:spacing w:line="300" w:lineRule="auto"/>
        <w:ind w:left="544" w:right="32" w:hanging="542" w:hangingChars="200"/>
        <w:rPr>
          <w:rFonts w:ascii="仿宋" w:hAnsi="仿宋" w:eastAsia="仿宋" w:cs="仿宋_GB2312"/>
          <w:b/>
          <w:sz w:val="28"/>
          <w:szCs w:val="28"/>
          <w:highlight w:val="none"/>
        </w:rPr>
      </w:pPr>
      <w:r>
        <w:rPr>
          <w:rFonts w:hint="eastAsia" w:ascii="仿宋" w:hAnsi="仿宋" w:eastAsia="仿宋" w:cs="仿宋_GB2312"/>
          <w:b/>
          <w:sz w:val="28"/>
          <w:szCs w:val="28"/>
          <w:highlight w:val="none"/>
        </w:rPr>
        <w:t>四、询价响应文件的递交</w:t>
      </w:r>
    </w:p>
    <w:p>
      <w:pPr>
        <w:autoSpaceDE w:val="0"/>
        <w:autoSpaceDN w:val="0"/>
        <w:adjustRightInd w:val="0"/>
        <w:snapToGrid w:val="0"/>
        <w:spacing w:line="300" w:lineRule="auto"/>
        <w:ind w:left="542" w:right="32" w:hanging="542" w:hangingChars="20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 询价响应文件的密封和标记</w:t>
      </w:r>
    </w:p>
    <w:p>
      <w:pPr>
        <w:pStyle w:val="9"/>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17.1报价单位应将询价响应文件正本和副本用单独的信封密封，注明“正本”或“副本”字样。</w:t>
      </w:r>
    </w:p>
    <w:p>
      <w:pPr>
        <w:pStyle w:val="9"/>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17.2每一密封信封均应：</w:t>
      </w:r>
    </w:p>
    <w:p>
      <w:pPr>
        <w:pStyle w:val="9"/>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（1）标明项目编号、项目名称，并注明“正本”或“副本”字样；</w:t>
      </w:r>
    </w:p>
    <w:p>
      <w:pPr>
        <w:pStyle w:val="9"/>
        <w:adjustRightInd w:val="0"/>
        <w:snapToGrid w:val="0"/>
        <w:spacing w:line="300" w:lineRule="auto"/>
        <w:ind w:left="1385" w:leftChars="343" w:hanging="696" w:hangingChars="257"/>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（2）注明“于（递交询价响应文件截止时间）之前不准启封”的字样。</w:t>
      </w:r>
    </w:p>
    <w:p>
      <w:pPr>
        <w:pStyle w:val="9"/>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17.3如果信封未按本须知第17.1条和第17.2条要求密封的，询价人对误投或过早启封概不负责。</w:t>
      </w:r>
    </w:p>
    <w:p>
      <w:pPr>
        <w:pStyle w:val="9"/>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 w:hAnsi="仿宋" w:eastAsia="仿宋" w:cs="仿宋_GB2312"/>
          <w:sz w:val="28"/>
          <w:szCs w:val="28"/>
          <w:highlight w:val="none"/>
        </w:rPr>
      </w:pPr>
      <w:r>
        <w:rPr>
          <w:rFonts w:hint="eastAsia" w:ascii="仿宋" w:hAnsi="仿宋" w:eastAsia="仿宋" w:cs="仿宋_GB2312"/>
          <w:sz w:val="28"/>
          <w:szCs w:val="28"/>
          <w:highlight w:val="none"/>
        </w:rPr>
        <w:t>18. 询价响应文件递交截止时间</w:t>
      </w:r>
    </w:p>
    <w:p>
      <w:pPr>
        <w:pStyle w:val="9"/>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 w:hAnsi="仿宋" w:eastAsia="仿宋" w:cs="仿宋_GB2312"/>
          <w:sz w:val="28"/>
          <w:szCs w:val="28"/>
          <w:highlight w:val="none"/>
        </w:rPr>
      </w:pPr>
      <w:r>
        <w:rPr>
          <w:rFonts w:hint="eastAsia" w:ascii="仿宋" w:hAnsi="仿宋" w:eastAsia="仿宋" w:cs="仿宋_GB2312"/>
          <w:sz w:val="28"/>
          <w:szCs w:val="28"/>
          <w:highlight w:val="none"/>
        </w:rPr>
        <w:t>19. 询价响应文件的修改和撤回</w:t>
      </w:r>
    </w:p>
    <w:p>
      <w:pPr>
        <w:pStyle w:val="9"/>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19.2 报价单位在递交询价响应文件后，可以撤回其报价，但报价单位必须在规定的询价响应文件递交截止时间前以书面形式告知</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。从询价响应文件递交截止时间至报价单位承诺的报价有效期内，报价单位不得撤回其报价。</w:t>
      </w:r>
    </w:p>
    <w:p>
      <w:pPr>
        <w:pStyle w:val="9"/>
        <w:adjustRightInd w:val="0"/>
        <w:snapToGrid w:val="0"/>
        <w:spacing w:line="300" w:lineRule="auto"/>
        <w:ind w:left="420" w:right="32" w:hanging="420"/>
        <w:rPr>
          <w:rFonts w:ascii="仿宋" w:hAnsi="仿宋" w:eastAsia="仿宋" w:cs="仿宋_GB2312"/>
          <w:sz w:val="28"/>
          <w:szCs w:val="28"/>
          <w:highlight w:val="none"/>
        </w:rPr>
      </w:pPr>
      <w:r>
        <w:rPr>
          <w:rFonts w:hint="eastAsia" w:ascii="仿宋" w:hAnsi="仿宋" w:eastAsia="仿宋" w:cs="仿宋_GB2312"/>
          <w:sz w:val="28"/>
          <w:szCs w:val="28"/>
          <w:highlight w:val="none"/>
        </w:rPr>
        <w:t>19.3 报价单位所提交的询价响应文件在询价结束后，无论成交与否都不退还。</w:t>
      </w:r>
    </w:p>
    <w:p>
      <w:pPr>
        <w:pStyle w:val="9"/>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五、评审</w:t>
      </w:r>
    </w:p>
    <w:p>
      <w:pPr>
        <w:pStyle w:val="9"/>
        <w:adjustRightInd w:val="0"/>
        <w:snapToGrid w:val="0"/>
        <w:spacing w:line="300" w:lineRule="auto"/>
        <w:rPr>
          <w:rFonts w:ascii="仿宋" w:hAnsi="仿宋" w:eastAsia="仿宋" w:cs="仿宋_GB2312"/>
          <w:sz w:val="28"/>
          <w:szCs w:val="28"/>
          <w:highlight w:val="none"/>
        </w:rPr>
      </w:pPr>
      <w:r>
        <w:rPr>
          <w:rFonts w:hint="eastAsia" w:ascii="仿宋" w:hAnsi="仿宋" w:eastAsia="仿宋" w:cs="仿宋_GB2312"/>
          <w:sz w:val="28"/>
          <w:szCs w:val="28"/>
          <w:highlight w:val="none"/>
        </w:rPr>
        <w:t>20. 询价小组</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 xml:space="preserve">20.1 </w:t>
      </w:r>
      <w:r>
        <w:rPr>
          <w:rFonts w:hint="eastAsia" w:ascii="仿宋" w:hAnsi="仿宋" w:eastAsia="仿宋" w:cs="仿宋_GB2312"/>
          <w:kern w:val="0"/>
          <w:sz w:val="28"/>
          <w:szCs w:val="28"/>
          <w:highlight w:val="none"/>
        </w:rPr>
        <w:t>评审由</w:t>
      </w:r>
      <w:r>
        <w:rPr>
          <w:rFonts w:hint="eastAsia" w:ascii="仿宋" w:hAnsi="仿宋" w:eastAsia="仿宋" w:cs="仿宋_GB2312"/>
          <w:sz w:val="28"/>
          <w:szCs w:val="28"/>
          <w:highlight w:val="none"/>
          <w:u w:val="none"/>
        </w:rPr>
        <w:t>询价人</w:t>
      </w:r>
      <w:r>
        <w:rPr>
          <w:rFonts w:hint="eastAsia" w:ascii="仿宋" w:hAnsi="仿宋" w:eastAsia="仿宋" w:cs="仿宋_GB2312"/>
          <w:kern w:val="0"/>
          <w:sz w:val="28"/>
          <w:szCs w:val="28"/>
          <w:highlight w:val="none"/>
        </w:rPr>
        <w:t>组建的询价小组负责。</w:t>
      </w:r>
    </w:p>
    <w:p>
      <w:pPr>
        <w:tabs>
          <w:tab w:val="left" w:pos="360"/>
        </w:tabs>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hint="eastAsia" w:ascii="仿宋" w:hAnsi="仿宋" w:eastAsia="仿宋" w:cs="仿宋_GB2312"/>
          <w:kern w:val="0"/>
          <w:sz w:val="28"/>
          <w:szCs w:val="28"/>
          <w:highlight w:val="none"/>
        </w:rPr>
      </w:pPr>
      <w:r>
        <w:rPr>
          <w:rFonts w:hint="eastAsia" w:ascii="仿宋" w:hAnsi="仿宋" w:eastAsia="仿宋" w:cs="仿宋_GB2312"/>
          <w:kern w:val="0"/>
          <w:sz w:val="28"/>
          <w:szCs w:val="28"/>
          <w:highlight w:val="none"/>
        </w:rPr>
        <w:t>20.3询价小组依法根据询价文件的规定对询价响应文件进行评审,并据此推荐成交候选人。</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20.4拆封询价响应文件时，出现下列情形之一的，不参与评审：</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（1）响应文件没密封完整的，或封面未注明报价单位名称、项目名称、日期等项目信息的；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（2）响应文件中的法定代表人或授权代理人与报价响应文件登记表的信息不一致的。</w:t>
      </w:r>
    </w:p>
    <w:p>
      <w:pPr>
        <w:pStyle w:val="2"/>
        <w:rPr>
          <w:rFonts w:hint="eastAsia" w:ascii="仿宋" w:hAnsi="仿宋" w:eastAsia="仿宋" w:cs="仿宋_GB2312"/>
          <w:color w:val="auto"/>
          <w:sz w:val="28"/>
          <w:szCs w:val="28"/>
          <w:highlight w:val="none"/>
        </w:rPr>
      </w:pPr>
      <w:r>
        <w:rPr>
          <w:rFonts w:hint="eastAsia" w:ascii="仿宋" w:hAnsi="仿宋" w:eastAsia="仿宋" w:cs="仿宋_GB2312"/>
          <w:color w:val="auto"/>
          <w:sz w:val="28"/>
          <w:szCs w:val="28"/>
          <w:highlight w:val="none"/>
        </w:rPr>
        <w:t>（3）不同报价单位响应文件中存在两处以上异常一致的情形。</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21.1参加询价的报价单位</w:t>
      </w:r>
      <w:r>
        <w:rPr>
          <w:rFonts w:hint="eastAsia" w:ascii="仿宋" w:hAnsi="仿宋" w:eastAsia="仿宋" w:cs="仿宋_GB2312"/>
          <w:kern w:val="0"/>
          <w:sz w:val="28"/>
          <w:szCs w:val="28"/>
          <w:highlight w:val="none"/>
          <w:lang w:val="en-US" w:eastAsia="zh-CN"/>
        </w:rPr>
        <w:t>经自行报名</w:t>
      </w:r>
      <w:r>
        <w:rPr>
          <w:rFonts w:hint="eastAsia" w:ascii="仿宋" w:hAnsi="仿宋" w:eastAsia="仿宋" w:cs="仿宋_GB2312"/>
          <w:kern w:val="0"/>
          <w:sz w:val="28"/>
          <w:szCs w:val="28"/>
          <w:highlight w:val="none"/>
        </w:rPr>
        <w:t>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 w:hAnsi="仿宋" w:eastAsia="仿宋" w:cs="仿宋_GB2312"/>
          <w:b/>
          <w:bCs/>
          <w:kern w:val="0"/>
          <w:sz w:val="28"/>
          <w:szCs w:val="28"/>
          <w:highlight w:val="none"/>
        </w:rPr>
      </w:pPr>
      <w:r>
        <w:rPr>
          <w:rFonts w:hint="eastAsia" w:ascii="仿宋" w:hAnsi="仿宋" w:eastAsia="仿宋" w:cs="仿宋_GB2312"/>
          <w:kern w:val="0"/>
          <w:sz w:val="28"/>
          <w:szCs w:val="28"/>
          <w:highlight w:val="none"/>
        </w:rPr>
        <w:t xml:space="preserve">21.4 </w:t>
      </w:r>
      <w:r>
        <w:rPr>
          <w:rFonts w:hint="eastAsia" w:ascii="仿宋" w:hAnsi="仿宋" w:eastAsia="仿宋" w:cs="仿宋_GB2312"/>
          <w:b w:val="0"/>
          <w:bCs w:val="0"/>
          <w:kern w:val="0"/>
          <w:sz w:val="28"/>
          <w:szCs w:val="28"/>
          <w:highlight w:val="none"/>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22.报价的评审</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22.1询价小组将详细分析、核对每一份报价表，看其是否有计算上或累加上的算术误差，并加以修正。修正误差的原则如下：</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大写金额与小写金额不一致的，以大写金额为准；</w:t>
      </w:r>
    </w:p>
    <w:p>
      <w:pPr>
        <w:numPr>
          <w:ilvl w:val="1"/>
          <w:numId w:val="5"/>
        </w:numPr>
        <w:tabs>
          <w:tab w:val="left" w:pos="180"/>
          <w:tab w:val="left" w:pos="360"/>
          <w:tab w:val="left" w:pos="1260"/>
        </w:tabs>
        <w:snapToGrid w:val="0"/>
        <w:spacing w:line="300" w:lineRule="auto"/>
        <w:ind w:left="0" w:firstLine="0"/>
        <w:jc w:val="left"/>
        <w:rPr>
          <w:rFonts w:ascii="仿宋" w:hAnsi="仿宋" w:eastAsia="仿宋" w:cs="仿宋_GB2312"/>
          <w:sz w:val="28"/>
          <w:szCs w:val="28"/>
          <w:highlight w:val="none"/>
        </w:rPr>
      </w:pPr>
      <w:r>
        <w:rPr>
          <w:rFonts w:hint="eastAsia" w:ascii="仿宋" w:hAnsi="仿宋" w:eastAsia="仿宋" w:cs="仿宋_GB2312"/>
          <w:sz w:val="28"/>
          <w:szCs w:val="28"/>
          <w:highlight w:val="none"/>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22.3超过最高限价的报价将被拒绝。</w:t>
      </w:r>
    </w:p>
    <w:p>
      <w:pPr>
        <w:spacing w:line="25" w:lineRule="atLeast"/>
        <w:rPr>
          <w:rFonts w:ascii="仿宋" w:hAnsi="仿宋" w:eastAsia="仿宋" w:cs="仿宋_GB2312"/>
          <w:b/>
          <w:sz w:val="28"/>
          <w:szCs w:val="28"/>
          <w:highlight w:val="none"/>
        </w:rPr>
      </w:pPr>
      <w:r>
        <w:rPr>
          <w:rFonts w:hint="eastAsia" w:ascii="仿宋" w:hAnsi="仿宋" w:eastAsia="仿宋" w:cs="仿宋_GB2312"/>
          <w:b/>
          <w:sz w:val="28"/>
          <w:szCs w:val="28"/>
          <w:highlight w:val="none"/>
        </w:rPr>
        <w:t>六、确定承包人</w:t>
      </w:r>
    </w:p>
    <w:p>
      <w:pPr>
        <w:autoSpaceDE w:val="0"/>
        <w:autoSpaceDN w:val="0"/>
        <w:adjustRightInd w:val="0"/>
        <w:snapToGrid w:val="0"/>
        <w:spacing w:line="25" w:lineRule="atLeast"/>
        <w:ind w:left="610"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23.确定承包人原则</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 w:hAnsi="仿宋" w:eastAsia="仿宋" w:cs="仿宋_GB2312"/>
          <w:kern w:val="0"/>
          <w:sz w:val="28"/>
          <w:szCs w:val="28"/>
          <w:highlight w:val="none"/>
        </w:rPr>
      </w:pPr>
      <w:r>
        <w:rPr>
          <w:rFonts w:hint="eastAsia" w:ascii="仿宋" w:hAnsi="仿宋" w:eastAsia="仿宋" w:cs="仿宋_GB2312"/>
          <w:sz w:val="28"/>
          <w:szCs w:val="28"/>
          <w:highlight w:val="none"/>
        </w:rPr>
        <w:t>23.2承包人确定后，询价人</w:t>
      </w:r>
      <w:r>
        <w:rPr>
          <w:rFonts w:hint="eastAsia" w:ascii="仿宋" w:hAnsi="仿宋" w:eastAsia="仿宋" w:cs="仿宋_GB2312"/>
          <w:kern w:val="0"/>
          <w:sz w:val="28"/>
          <w:szCs w:val="28"/>
          <w:highlight w:val="none"/>
        </w:rPr>
        <w:t>向承包人发出《发包通知书》，</w:t>
      </w:r>
      <w:r>
        <w:rPr>
          <w:rFonts w:hint="eastAsia" w:ascii="仿宋" w:hAnsi="仿宋" w:eastAsia="仿宋" w:cs="仿宋_GB2312"/>
          <w:sz w:val="28"/>
          <w:szCs w:val="28"/>
          <w:highlight w:val="none"/>
        </w:rPr>
        <w:t>对承包人和询价人具有同等法律效力</w:t>
      </w:r>
      <w:r>
        <w:rPr>
          <w:rFonts w:hint="eastAsia" w:ascii="仿宋" w:hAnsi="仿宋" w:eastAsia="仿宋" w:cs="仿宋_GB2312"/>
          <w:kern w:val="0"/>
          <w:sz w:val="28"/>
          <w:szCs w:val="28"/>
          <w:highlight w:val="none"/>
        </w:rPr>
        <w:t>。</w:t>
      </w:r>
    </w:p>
    <w:p>
      <w:pPr>
        <w:pStyle w:val="9"/>
        <w:adjustRightInd w:val="0"/>
        <w:snapToGrid w:val="0"/>
        <w:spacing w:line="300" w:lineRule="auto"/>
        <w:rPr>
          <w:rFonts w:ascii="仿宋" w:hAnsi="仿宋" w:eastAsia="仿宋" w:cs="仿宋_GB2312"/>
          <w:b/>
          <w:sz w:val="28"/>
          <w:szCs w:val="28"/>
          <w:highlight w:val="none"/>
        </w:rPr>
      </w:pPr>
      <w:r>
        <w:rPr>
          <w:rFonts w:hint="eastAsia" w:ascii="仿宋" w:hAnsi="仿宋" w:eastAsia="仿宋" w:cs="仿宋_GB2312"/>
          <w:b/>
          <w:sz w:val="28"/>
          <w:szCs w:val="28"/>
          <w:highlight w:val="none"/>
        </w:rPr>
        <w:t>七、 合同的订立和履行</w:t>
      </w:r>
    </w:p>
    <w:p>
      <w:pPr>
        <w:autoSpaceDE w:val="0"/>
        <w:autoSpaceDN w:val="0"/>
        <w:adjustRightInd w:val="0"/>
        <w:snapToGrid w:val="0"/>
        <w:spacing w:line="300" w:lineRule="auto"/>
        <w:ind w:right="32"/>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24. 合同的订立</w:t>
      </w:r>
    </w:p>
    <w:p>
      <w:pPr>
        <w:autoSpaceDE w:val="0"/>
        <w:autoSpaceDN w:val="0"/>
        <w:adjustRightInd w:val="0"/>
        <w:snapToGrid w:val="0"/>
        <w:spacing w:line="300" w:lineRule="auto"/>
        <w:ind w:left="677" w:right="32" w:hanging="678" w:hangingChars="250"/>
        <w:rPr>
          <w:rFonts w:ascii="仿宋" w:hAnsi="仿宋" w:eastAsia="仿宋" w:cs="仿宋_GB2312"/>
          <w:sz w:val="28"/>
          <w:szCs w:val="28"/>
          <w:highlight w:val="none"/>
        </w:rPr>
      </w:pPr>
      <w:r>
        <w:rPr>
          <w:rFonts w:hint="eastAsia" w:ascii="仿宋" w:hAnsi="仿宋" w:eastAsia="仿宋" w:cs="仿宋_GB2312"/>
          <w:kern w:val="0"/>
          <w:sz w:val="28"/>
          <w:szCs w:val="28"/>
          <w:highlight w:val="none"/>
        </w:rPr>
        <w:t>24.1 询价人与成交、承包人自《发包通知书》发出之日起三十日内，按询价文件要求和承包人询价响应文件承诺签订承包合同，但</w:t>
      </w:r>
      <w:r>
        <w:rPr>
          <w:rFonts w:hint="eastAsia" w:ascii="仿宋" w:hAnsi="仿宋" w:eastAsia="仿宋" w:cs="仿宋_GB2312"/>
          <w:sz w:val="28"/>
          <w:szCs w:val="28"/>
          <w:highlight w:val="none"/>
        </w:rPr>
        <w:t>不得超出询价文件和承包人询价响应文件的范围、也不得再行订立背离合同实质性内容的其他协议。</w:t>
      </w:r>
      <w:r>
        <w:rPr>
          <w:rFonts w:hint="eastAsia" w:ascii="仿宋" w:hAnsi="仿宋" w:eastAsia="仿宋" w:cs="仿宋_GB2312"/>
          <w:color w:val="000000"/>
          <w:sz w:val="28"/>
          <w:szCs w:val="28"/>
          <w:highlight w:val="none"/>
          <w:lang w:val="en-US" w:eastAsia="zh-CN"/>
        </w:rPr>
        <w:t>因</w:t>
      </w:r>
      <w:r>
        <w:rPr>
          <w:rFonts w:hint="eastAsia" w:ascii="仿宋" w:hAnsi="仿宋" w:eastAsia="仿宋" w:cs="仿宋_GB2312"/>
          <w:color w:val="000000"/>
          <w:sz w:val="28"/>
          <w:szCs w:val="28"/>
          <w:highlight w:val="none"/>
        </w:rPr>
        <w:t>承包人原因导致未按规定时限签订合同的，</w:t>
      </w:r>
      <w:r>
        <w:rPr>
          <w:rFonts w:hint="eastAsia" w:ascii="仿宋" w:hAnsi="仿宋" w:eastAsia="仿宋" w:cs="仿宋_GB2312"/>
          <w:color w:val="000000"/>
          <w:sz w:val="28"/>
          <w:szCs w:val="28"/>
          <w:highlight w:val="none"/>
          <w:lang w:val="en-US" w:eastAsia="zh-CN"/>
        </w:rPr>
        <w:t>发包人有权视为其自动放弃该项目承包资格</w:t>
      </w:r>
      <w:r>
        <w:rPr>
          <w:rFonts w:hint="eastAsia" w:ascii="仿宋" w:hAnsi="仿宋" w:eastAsia="仿宋" w:cs="仿宋_GB2312"/>
          <w:color w:val="000000"/>
          <w:sz w:val="28"/>
          <w:szCs w:val="28"/>
          <w:highlight w:val="none"/>
        </w:rPr>
        <w:t>。</w:t>
      </w:r>
    </w:p>
    <w:p>
      <w:pPr>
        <w:adjustRightInd w:val="0"/>
        <w:snapToGrid w:val="0"/>
        <w:spacing w:line="300" w:lineRule="auto"/>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 合同的履行</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25.1承包合同订立后，合同各方不得擅自变更、中止或者终止合同。承包合同需要变更的，询价人应将有关合同变更内容，以书面形式报公司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办备案；因特殊情况需要中止或终止合同的，询价人应将中止或终止合同的理由以及相应措施，以书面形式报公司</w:t>
      </w:r>
      <w:r>
        <w:rPr>
          <w:rFonts w:hint="eastAsia" w:ascii="仿宋" w:hAnsi="仿宋" w:eastAsia="仿宋" w:cs="仿宋_GB2312"/>
          <w:kern w:val="0"/>
          <w:sz w:val="28"/>
          <w:szCs w:val="28"/>
          <w:highlight w:val="none"/>
          <w:lang w:val="en-US" w:eastAsia="zh-CN"/>
        </w:rPr>
        <w:t>招标</w:t>
      </w:r>
      <w:r>
        <w:rPr>
          <w:rFonts w:hint="eastAsia" w:ascii="仿宋" w:hAnsi="仿宋" w:eastAsia="仿宋" w:cs="仿宋_GB2312"/>
          <w:kern w:val="0"/>
          <w:sz w:val="28"/>
          <w:szCs w:val="28"/>
          <w:highlight w:val="none"/>
        </w:rPr>
        <w:t>办。</w:t>
      </w:r>
    </w:p>
    <w:p>
      <w:pPr>
        <w:autoSpaceDE w:val="0"/>
        <w:autoSpaceDN w:val="0"/>
        <w:adjustRightInd w:val="0"/>
        <w:snapToGrid w:val="0"/>
        <w:spacing w:line="300" w:lineRule="auto"/>
        <w:ind w:left="677" w:right="32" w:hanging="678" w:hangingChars="250"/>
        <w:rPr>
          <w:rFonts w:ascii="仿宋" w:hAnsi="仿宋" w:eastAsia="仿宋" w:cs="仿宋_GB2312"/>
          <w:kern w:val="0"/>
          <w:sz w:val="28"/>
          <w:szCs w:val="28"/>
          <w:highlight w:val="none"/>
        </w:rPr>
      </w:pPr>
      <w:r>
        <w:rPr>
          <w:rFonts w:hint="eastAsia" w:ascii="仿宋" w:hAnsi="仿宋" w:eastAsia="仿宋" w:cs="仿宋_GB2312"/>
          <w:kern w:val="0"/>
          <w:sz w:val="28"/>
          <w:szCs w:val="28"/>
          <w:highlight w:val="none"/>
        </w:rPr>
        <w:t>25.2 承包人因不可抗力或者自身原因不能履行承包合同的，询价人</w:t>
      </w:r>
      <w:r>
        <w:rPr>
          <w:rFonts w:hint="eastAsia" w:ascii="仿宋" w:hAnsi="仿宋" w:eastAsia="仿宋" w:cs="仿宋_GB2312"/>
          <w:sz w:val="28"/>
          <w:szCs w:val="28"/>
          <w:highlight w:val="none"/>
        </w:rPr>
        <w:t>可以与排位在承包人之后第一位的成交候选报价单位签订承包</w:t>
      </w:r>
      <w:r>
        <w:rPr>
          <w:rFonts w:hint="eastAsia" w:ascii="仿宋" w:hAnsi="仿宋" w:eastAsia="仿宋" w:cs="仿宋_GB2312"/>
          <w:kern w:val="0"/>
          <w:sz w:val="28"/>
          <w:szCs w:val="28"/>
          <w:highlight w:val="none"/>
        </w:rPr>
        <w:t>合同，以此类推。</w:t>
      </w:r>
    </w:p>
    <w:p>
      <w:pPr>
        <w:autoSpaceDE w:val="0"/>
        <w:autoSpaceDN w:val="0"/>
        <w:adjustRightInd w:val="0"/>
        <w:snapToGrid w:val="0"/>
        <w:spacing w:line="300" w:lineRule="auto"/>
        <w:ind w:left="420" w:right="32" w:hanging="420"/>
        <w:rPr>
          <w:rFonts w:ascii="仿宋" w:hAnsi="仿宋" w:eastAsia="仿宋" w:cs="仿宋_GB2312"/>
          <w:b/>
          <w:kern w:val="0"/>
          <w:sz w:val="28"/>
          <w:szCs w:val="28"/>
          <w:highlight w:val="none"/>
        </w:rPr>
      </w:pPr>
      <w:r>
        <w:rPr>
          <w:rFonts w:hint="eastAsia" w:ascii="仿宋" w:hAnsi="仿宋" w:eastAsia="仿宋" w:cs="仿宋_GB2312"/>
          <w:b/>
          <w:kern w:val="0"/>
          <w:sz w:val="28"/>
          <w:szCs w:val="28"/>
          <w:highlight w:val="none"/>
        </w:rPr>
        <w:t>八、质疑</w:t>
      </w:r>
    </w:p>
    <w:p>
      <w:pPr>
        <w:pStyle w:val="2"/>
        <w:rPr>
          <w:rFonts w:hint="eastAsia"/>
          <w:highlight w:val="none"/>
        </w:rPr>
      </w:pPr>
      <w:r>
        <w:rPr>
          <w:rFonts w:hint="eastAsia" w:ascii="仿宋" w:hAnsi="仿宋" w:eastAsia="仿宋" w:cs="仿宋_GB2312"/>
          <w:sz w:val="28"/>
          <w:szCs w:val="28"/>
          <w:highlight w:val="none"/>
        </w:rPr>
        <w:t>26. 如果报价人认为询价文件或询价过程或询价结果使其权益受到损害的，</w:t>
      </w:r>
    </w:p>
    <w:p>
      <w:pPr>
        <w:autoSpaceDE w:val="0"/>
        <w:autoSpaceDN w:val="0"/>
        <w:adjustRightInd w:val="0"/>
        <w:snapToGrid w:val="0"/>
        <w:spacing w:line="300" w:lineRule="auto"/>
        <w:ind w:left="420" w:right="32" w:hanging="420"/>
        <w:rPr>
          <w:rFonts w:hint="eastAsia" w:ascii="仿宋" w:hAnsi="仿宋" w:eastAsia="仿宋" w:cs="仿宋_GB2312"/>
          <w:color w:val="000000"/>
        </w:rPr>
      </w:pPr>
      <w:r>
        <w:rPr>
          <w:rFonts w:hint="eastAsia" w:ascii="仿宋_GB2312" w:hAnsi="仿宋_GB2312" w:eastAsia="仿宋_GB2312" w:cs="仿宋_GB2312"/>
          <w:color w:val="000000"/>
          <w:sz w:val="28"/>
          <w:szCs w:val="28"/>
        </w:rPr>
        <w:t>可向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人提出书面质疑。</w:t>
      </w:r>
      <w:r>
        <w:rPr>
          <w:rFonts w:hint="eastAsia" w:ascii="仿宋_GB2312" w:hAnsi="仿宋_GB2312" w:eastAsia="仿宋_GB2312" w:cs="仿宋_GB2312"/>
          <w:color w:val="000000"/>
          <w:sz w:val="28"/>
          <w:szCs w:val="28"/>
          <w:lang w:eastAsia="zh-CN"/>
        </w:rPr>
        <w:t>询价</w:t>
      </w:r>
      <w:r>
        <w:rPr>
          <w:rFonts w:hint="eastAsia" w:ascii="仿宋_GB2312" w:hAnsi="仿宋_GB2312" w:eastAsia="仿宋_GB2312" w:cs="仿宋_GB2312"/>
          <w:color w:val="000000"/>
          <w:sz w:val="28"/>
          <w:szCs w:val="28"/>
        </w:rPr>
        <w:t>人应在规定时间内给与答复。</w:t>
      </w:r>
      <w:bookmarkStart w:id="0" w:name="_Toc179632599"/>
      <w:bookmarkStart w:id="1" w:name="_Toc144974548"/>
      <w:bookmarkStart w:id="2" w:name="_Toc247085739"/>
      <w:bookmarkStart w:id="3" w:name="_Toc371433002"/>
      <w:bookmarkStart w:id="4" w:name="_Toc152042358"/>
      <w:bookmarkStart w:id="5" w:name="_Toc152045581"/>
    </w:p>
    <w:p>
      <w:pPr>
        <w:pStyle w:val="3"/>
        <w:rPr>
          <w:rFonts w:hint="eastAsia" w:ascii="仿宋" w:hAnsi="仿宋" w:eastAsia="仿宋" w:cs="仿宋_GB2312"/>
          <w:color w:val="000000"/>
        </w:rPr>
      </w:pPr>
    </w:p>
    <w:p>
      <w:pPr>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2"/>
        <w:rPr>
          <w:rFonts w:hint="eastAsia" w:ascii="仿宋" w:hAnsi="仿宋" w:eastAsia="仿宋" w:cs="仿宋_GB2312"/>
          <w:color w:val="000000"/>
        </w:rPr>
      </w:pPr>
    </w:p>
    <w:p>
      <w:pPr>
        <w:pStyle w:val="3"/>
        <w:rPr>
          <w:rFonts w:hint="eastAsia" w:ascii="仿宋" w:hAnsi="仿宋" w:eastAsia="仿宋" w:cs="仿宋_GB2312"/>
          <w:color w:val="000000"/>
          <w:sz w:val="21"/>
          <w:szCs w:val="21"/>
        </w:rPr>
      </w:pPr>
    </w:p>
    <w:p>
      <w:pPr>
        <w:rPr>
          <w:rFonts w:hint="default" w:ascii="Times New Roman" w:hAnsi="Times New Roman" w:eastAsia="宋体" w:cs="Times New Roman"/>
          <w:color w:val="auto"/>
        </w:rPr>
      </w:pPr>
    </w:p>
    <w:p>
      <w:pPr>
        <w:pStyle w:val="3"/>
        <w:rPr>
          <w:rFonts w:ascii="仿宋" w:hAnsi="仿宋" w:eastAsia="仿宋" w:cs="仿宋_GB2312"/>
          <w:color w:val="000000"/>
        </w:rPr>
      </w:pPr>
      <w:r>
        <w:rPr>
          <w:rFonts w:hint="eastAsia" w:ascii="仿宋" w:hAnsi="仿宋" w:eastAsia="仿宋" w:cs="仿宋_GB2312"/>
          <w:color w:val="000000"/>
        </w:rPr>
        <w:t>附件一  报价记录表</w:t>
      </w:r>
      <w:bookmarkEnd w:id="0"/>
      <w:bookmarkEnd w:id="1"/>
      <w:bookmarkEnd w:id="2"/>
      <w:bookmarkEnd w:id="3"/>
      <w:bookmarkEnd w:id="4"/>
      <w:bookmarkEnd w:id="5"/>
    </w:p>
    <w:p>
      <w:pPr>
        <w:spacing w:line="400" w:lineRule="exact"/>
        <w:jc w:val="center"/>
        <w:rPr>
          <w:rFonts w:ascii="仿宋" w:hAnsi="仿宋" w:eastAsia="仿宋" w:cs="仿宋_GB2312"/>
          <w:color w:val="000000"/>
          <w:sz w:val="28"/>
          <w:szCs w:val="28"/>
        </w:rPr>
      </w:pPr>
      <w:r>
        <w:rPr>
          <w:rFonts w:hint="eastAsia" w:ascii="仿宋" w:hAnsi="仿宋" w:eastAsia="仿宋" w:cs="仿宋_GB2312"/>
          <w:bCs/>
          <w:color w:val="000000"/>
          <w:sz w:val="28"/>
          <w:szCs w:val="28"/>
          <w:u w:val="single"/>
        </w:rPr>
        <w:t xml:space="preserve"> </w:t>
      </w:r>
      <w:r>
        <w:rPr>
          <w:rFonts w:hint="eastAsia" w:ascii="仿宋" w:hAnsi="仿宋" w:eastAsia="仿宋" w:cs="仿宋_GB2312"/>
          <w:bCs/>
          <w:color w:val="000000"/>
          <w:sz w:val="28"/>
          <w:szCs w:val="28"/>
          <w:u w:val="single"/>
          <w:lang w:val="en-US" w:eastAsia="zh-CN"/>
        </w:rPr>
        <w:t xml:space="preserve">大坦沙分公司2021年7月定制配件采购 </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6"/>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附件二</w:t>
      </w:r>
    </w:p>
    <w:p>
      <w:pPr>
        <w:spacing w:line="360" w:lineRule="auto"/>
        <w:jc w:val="center"/>
        <w:rPr>
          <w:rFonts w:ascii="仿宋" w:hAnsi="仿宋" w:eastAsia="仿宋"/>
          <w:b/>
          <w:sz w:val="36"/>
          <w:szCs w:val="36"/>
        </w:rPr>
      </w:pPr>
      <w:r>
        <w:rPr>
          <w:rFonts w:hint="eastAsia" w:ascii="仿宋" w:hAnsi="仿宋" w:eastAsia="仿宋"/>
          <w:b/>
          <w:bCs/>
          <w:sz w:val="36"/>
          <w:szCs w:val="36"/>
        </w:rPr>
        <w:t>广州市净水有限公司</w:t>
      </w:r>
      <w:r>
        <w:rPr>
          <w:rFonts w:hint="eastAsia" w:ascii="仿宋" w:hAnsi="仿宋" w:eastAsia="仿宋"/>
          <w:b/>
          <w:sz w:val="36"/>
          <w:szCs w:val="36"/>
        </w:rPr>
        <w:t>非公开招标项目询价评审记录表</w:t>
      </w:r>
    </w:p>
    <w:p>
      <w:pPr>
        <w:spacing w:line="360" w:lineRule="auto"/>
        <w:ind w:left="1155" w:hanging="1155" w:hangingChars="500"/>
        <w:rPr>
          <w:rFonts w:ascii="仿宋" w:hAnsi="仿宋" w:eastAsia="仿宋"/>
          <w:sz w:val="24"/>
        </w:rPr>
      </w:pPr>
      <w:r>
        <w:rPr>
          <w:rFonts w:hint="eastAsia" w:ascii="仿宋" w:hAnsi="仿宋" w:eastAsia="仿宋"/>
          <w:sz w:val="24"/>
        </w:rPr>
        <w:t>项目名称:</w:t>
      </w:r>
      <w:r>
        <w:rPr>
          <w:rFonts w:hint="eastAsia" w:ascii="仿宋" w:hAnsi="仿宋" w:eastAsia="仿宋"/>
          <w:b w:val="0"/>
          <w:bCs w:val="0"/>
          <w:sz w:val="28"/>
          <w:szCs w:val="28"/>
          <w:u w:val="single"/>
          <w:lang w:val="en-US" w:eastAsia="zh-CN"/>
        </w:rPr>
        <w:t>广州市净水有限公司</w:t>
      </w:r>
      <w:r>
        <w:rPr>
          <w:rFonts w:hint="eastAsia" w:ascii="仿宋" w:hAnsi="仿宋" w:eastAsia="仿宋" w:cs="仿宋_GB2312"/>
          <w:b w:val="0"/>
          <w:bCs w:val="0"/>
          <w:sz w:val="28"/>
          <w:szCs w:val="28"/>
          <w:u w:val="single"/>
          <w:lang w:val="en-US" w:eastAsia="zh-CN"/>
        </w:rPr>
        <w:t>大坦沙分公司2021年7月定制配件采购</w:t>
      </w:r>
      <w:r>
        <w:rPr>
          <w:rFonts w:hint="eastAsia" w:ascii="仿宋" w:hAnsi="仿宋" w:eastAsia="仿宋"/>
          <w:sz w:val="24"/>
        </w:rPr>
        <w:t xml:space="preserve">                             </w:t>
      </w:r>
    </w:p>
    <w:tbl>
      <w:tblPr>
        <w:tblStyle w:val="16"/>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序号</w:t>
            </w:r>
          </w:p>
        </w:tc>
        <w:tc>
          <w:tcPr>
            <w:tcW w:w="4137"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项目资料</w:t>
            </w:r>
          </w:p>
        </w:tc>
        <w:tc>
          <w:tcPr>
            <w:tcW w:w="1078" w:type="dxa"/>
            <w:vMerge w:val="restart"/>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b/>
                <w:sz w:val="24"/>
              </w:rPr>
              <w:t>提交资料要求</w:t>
            </w:r>
          </w:p>
        </w:tc>
        <w:tc>
          <w:tcPr>
            <w:tcW w:w="3976" w:type="dxa"/>
            <w:gridSpan w:val="4"/>
            <w:tcBorders>
              <w:top w:val="double" w:color="auto" w:sz="4" w:space="0"/>
              <w:left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审核情况</w:t>
            </w:r>
          </w:p>
        </w:tc>
        <w:tc>
          <w:tcPr>
            <w:tcW w:w="803" w:type="dxa"/>
            <w:tcBorders>
              <w:top w:val="double" w:color="auto" w:sz="4" w:space="0"/>
              <w:left w:val="single" w:color="auto" w:sz="4" w:space="0"/>
              <w:bottom w:val="single" w:color="auto" w:sz="4" w:space="0"/>
              <w:right w:val="double" w:color="auto" w:sz="4" w:space="0"/>
            </w:tcBorders>
            <w:vAlign w:val="center"/>
          </w:tcPr>
          <w:p>
            <w:pPr>
              <w:jc w:val="center"/>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601" w:type="dxa"/>
            <w:vMerge w:val="continue"/>
            <w:tcBorders>
              <w:left w:val="double" w:color="auto" w:sz="4" w:space="0"/>
              <w:bottom w:val="single" w:color="auto" w:sz="4" w:space="0"/>
              <w:right w:val="single" w:color="auto" w:sz="4" w:space="0"/>
            </w:tcBorders>
            <w:vAlign w:val="center"/>
          </w:tcPr>
          <w:p>
            <w:pPr>
              <w:jc w:val="center"/>
              <w:rPr>
                <w:rFonts w:ascii="仿宋" w:hAnsi="仿宋" w:eastAsia="仿宋"/>
                <w:sz w:val="24"/>
              </w:rPr>
            </w:pPr>
          </w:p>
        </w:tc>
        <w:tc>
          <w:tcPr>
            <w:tcW w:w="4137"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1078" w:type="dxa"/>
            <w:vMerge w:val="continue"/>
            <w:tcBorders>
              <w:left w:val="single" w:color="auto" w:sz="4" w:space="0"/>
              <w:bottom w:val="single" w:color="auto" w:sz="4" w:space="0"/>
              <w:right w:val="single" w:color="auto" w:sz="4" w:space="0"/>
            </w:tcBorders>
            <w:vAlign w:val="center"/>
          </w:tcPr>
          <w:p>
            <w:pPr>
              <w:rPr>
                <w:rFonts w:ascii="仿宋" w:hAnsi="仿宋" w:eastAsia="仿宋"/>
                <w:sz w:val="24"/>
              </w:rPr>
            </w:pP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18"/>
                <w:szCs w:val="18"/>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18"/>
                <w:szCs w:val="18"/>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1</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企业法定代表人资格证明书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2</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法定代表人授权委托书</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3</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关于资格的声明函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cs="仿宋"/>
                <w:color w:val="000000"/>
                <w:kern w:val="2"/>
                <w:sz w:val="28"/>
                <w:szCs w:val="28"/>
                <w:lang w:val="en-US" w:eastAsia="zh-CN" w:bidi="ar-SA"/>
              </w:rPr>
            </w:pPr>
            <w:r>
              <w:rPr>
                <w:rFonts w:hint="eastAsia" w:ascii="仿宋" w:hAnsi="仿宋" w:eastAsia="仿宋" w:cs="仿宋"/>
                <w:color w:val="000000"/>
                <w:sz w:val="28"/>
                <w:szCs w:val="28"/>
                <w:lang w:val="en-US" w:eastAsia="zh-CN"/>
              </w:rPr>
              <w:t>4</w:t>
            </w:r>
          </w:p>
        </w:tc>
        <w:tc>
          <w:tcPr>
            <w:tcW w:w="4137"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color w:val="000000"/>
                <w:kern w:val="2"/>
                <w:sz w:val="28"/>
                <w:szCs w:val="28"/>
                <w:lang w:val="en-US" w:eastAsia="zh-CN" w:bidi="ar-SA"/>
              </w:rPr>
            </w:pPr>
            <w:r>
              <w:rPr>
                <w:rFonts w:hint="eastAsia" w:ascii="仿宋" w:hAnsi="仿宋" w:eastAsia="仿宋" w:cs="Times New Roman"/>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5</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企业资质证书信息</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lang w:val="en-US" w:eastAsia="zh-CN"/>
              </w:rPr>
              <w:t>原</w:t>
            </w:r>
            <w:r>
              <w:rPr>
                <w:rFonts w:hint="eastAsia" w:ascii="仿宋" w:hAnsi="仿宋" w:eastAsia="仿宋"/>
                <w:sz w:val="24"/>
              </w:rPr>
              <w:t>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6</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拟委派的项目负责人情况表</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vAlign w:val="center"/>
          </w:tcPr>
          <w:p>
            <w:pPr>
              <w:jc w:val="center"/>
              <w:rPr>
                <w:rFonts w:hint="eastAsia" w:ascii="仿宋" w:hAnsi="仿宋" w:eastAsia="仿宋"/>
                <w:sz w:val="24"/>
                <w:lang w:eastAsia="zh-CN"/>
              </w:rPr>
            </w:pPr>
            <w:r>
              <w:rPr>
                <w:rFonts w:hint="eastAsia" w:ascii="仿宋" w:hAnsi="仿宋" w:eastAsia="仿宋"/>
                <w:sz w:val="24"/>
                <w:lang w:val="en-US" w:eastAsia="zh-CN"/>
              </w:rPr>
              <w:t>7</w:t>
            </w:r>
          </w:p>
        </w:tc>
        <w:tc>
          <w:tcPr>
            <w:tcW w:w="4137"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报价意向承诺及声明函</w:t>
            </w:r>
          </w:p>
        </w:tc>
        <w:tc>
          <w:tcPr>
            <w:tcW w:w="1078"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r>
              <w:rPr>
                <w:rFonts w:hint="eastAsia" w:ascii="仿宋" w:hAnsi="仿宋" w:eastAsia="仿宋"/>
                <w:sz w:val="24"/>
              </w:rPr>
              <w:t>原件</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结论</w:t>
            </w:r>
          </w:p>
        </w:tc>
        <w:tc>
          <w:tcPr>
            <w:tcW w:w="999"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 w:val="24"/>
              </w:rPr>
            </w:pPr>
          </w:p>
        </w:tc>
        <w:tc>
          <w:tcPr>
            <w:tcW w:w="993"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992" w:type="dxa"/>
            <w:tcBorders>
              <w:top w:val="single" w:color="auto" w:sz="4" w:space="0"/>
              <w:left w:val="single" w:color="auto" w:sz="4" w:space="0"/>
              <w:bottom w:val="single" w:color="auto" w:sz="4" w:space="0"/>
              <w:right w:val="single" w:color="auto" w:sz="4" w:space="0"/>
            </w:tcBorders>
          </w:tcPr>
          <w:p>
            <w:pPr>
              <w:rPr>
                <w:rFonts w:ascii="仿宋" w:hAnsi="仿宋" w:eastAsia="仿宋"/>
                <w:sz w:val="24"/>
              </w:rPr>
            </w:pPr>
          </w:p>
        </w:tc>
        <w:tc>
          <w:tcPr>
            <w:tcW w:w="803" w:type="dxa"/>
            <w:tcBorders>
              <w:top w:val="single" w:color="auto" w:sz="4" w:space="0"/>
              <w:left w:val="single" w:color="auto" w:sz="4" w:space="0"/>
              <w:bottom w:val="single" w:color="auto" w:sz="4" w:space="0"/>
              <w:right w:val="double" w:color="auto" w:sz="4" w:space="0"/>
            </w:tcBorders>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评审人签名</w:t>
            </w:r>
          </w:p>
        </w:tc>
        <w:tc>
          <w:tcPr>
            <w:tcW w:w="4779" w:type="dxa"/>
            <w:gridSpan w:val="5"/>
            <w:tcBorders>
              <w:top w:val="single" w:color="auto" w:sz="4" w:space="0"/>
              <w:left w:val="single" w:color="auto" w:sz="4" w:space="0"/>
              <w:bottom w:val="single" w:color="auto" w:sz="4" w:space="0"/>
              <w:right w:val="double" w:color="auto" w:sz="4" w:space="0"/>
            </w:tcBorders>
          </w:tcPr>
          <w:p>
            <w:pPr>
              <w:rPr>
                <w:rFonts w:ascii="仿宋" w:hAnsi="仿宋" w:eastAsia="仿宋"/>
                <w:sz w:val="24"/>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6"/>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hint="eastAsia" w:ascii="仿宋_GB2312" w:hAnsi="STSong-Light" w:eastAsia="仿宋_GB2312" w:cs="STSong-Light"/>
          <w:kern w:val="0"/>
          <w:sz w:val="32"/>
          <w:szCs w:val="32"/>
        </w:rPr>
      </w:pP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w:t>
      </w:r>
      <w:r>
        <w:rPr>
          <w:rFonts w:hint="eastAsia" w:ascii="仿宋_GB2312" w:hAnsi="STSong-Light" w:eastAsia="仿宋_GB2312" w:cs="STSong-Light"/>
          <w:kern w:val="0"/>
          <w:sz w:val="32"/>
          <w:szCs w:val="32"/>
          <w:lang w:val="en-US" w:eastAsia="zh-CN"/>
        </w:rPr>
        <w:t>非公招</w:t>
      </w:r>
      <w:r>
        <w:rPr>
          <w:rFonts w:hint="eastAsia" w:ascii="仿宋_GB2312" w:hAnsi="STSong-Light" w:eastAsia="仿宋_GB2312" w:cs="STSong-Light"/>
          <w:kern w:val="0"/>
          <w:sz w:val="32"/>
          <w:szCs w:val="32"/>
        </w:rPr>
        <w:t>）字 [20</w:t>
      </w:r>
      <w:r>
        <w:rPr>
          <w:rFonts w:hint="eastAsia" w:ascii="仿宋_GB2312" w:hAnsi="宋体" w:eastAsia="仿宋_GB2312" w:cs="STSong-Light"/>
          <w:kern w:val="0"/>
          <w:sz w:val="32"/>
          <w:szCs w:val="32"/>
          <w:lang w:val="en-US" w:eastAsia="zh-CN"/>
        </w:rPr>
        <w:t>21</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r>
        <w:rPr>
          <w:rFonts w:hint="eastAsia" w:ascii="仿宋_GB2312" w:hAnsi="STSong-Light" w:eastAsia="仿宋_GB2312" w:cs="STSong-Light"/>
          <w:kern w:val="0"/>
          <w:sz w:val="32"/>
          <w:szCs w:val="32"/>
        </w:rPr>
        <w:t xml:space="preserve">                                        年  月  日</w:t>
      </w:r>
    </w:p>
    <w:p>
      <w:pPr>
        <w:pStyle w:val="9"/>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eastAsia="zh-CN"/>
        </w:rPr>
        <w:t>合同书格式</w:t>
      </w:r>
    </w:p>
    <w:p>
      <w:pPr>
        <w:spacing w:beforeLines="0" w:after="0" w:afterLines="0" w:line="240" w:lineRule="auto"/>
        <w:rPr>
          <w:rFonts w:hint="eastAsia" w:ascii="宋体"/>
          <w:b/>
          <w:color w:val="auto"/>
          <w:sz w:val="44"/>
        </w:rPr>
      </w:pPr>
    </w:p>
    <w:p>
      <w:pPr>
        <w:pStyle w:val="14"/>
        <w:rPr>
          <w:rFonts w:hint="eastAsia"/>
        </w:rPr>
      </w:pPr>
    </w:p>
    <w:p>
      <w:pPr>
        <w:widowControl w:val="0"/>
        <w:spacing w:beforeLines="0" w:after="0" w:afterLines="0" w:line="400" w:lineRule="atLeast"/>
        <w:jc w:val="center"/>
        <w:rPr>
          <w:rFonts w:hint="eastAsia" w:ascii="宋体" w:hAnsi="宋体"/>
          <w:b/>
          <w:color w:val="auto"/>
          <w:sz w:val="48"/>
        </w:rPr>
      </w:pPr>
      <w:r>
        <w:rPr>
          <w:rFonts w:hint="eastAsia" w:ascii="宋体" w:hAnsi="宋体"/>
          <w:b/>
          <w:color w:val="auto"/>
          <w:sz w:val="48"/>
        </w:rPr>
        <w:t>广州市净水有限公司</w:t>
      </w:r>
    </w:p>
    <w:p>
      <w:pPr>
        <w:widowControl w:val="0"/>
        <w:spacing w:beforeLines="0" w:after="0" w:afterLines="0" w:line="400" w:lineRule="atLeast"/>
        <w:jc w:val="center"/>
        <w:rPr>
          <w:rFonts w:hint="eastAsia" w:ascii="宋体"/>
          <w:b/>
          <w:color w:val="auto"/>
          <w:sz w:val="48"/>
        </w:rPr>
      </w:pPr>
      <w:r>
        <w:rPr>
          <w:rFonts w:hint="eastAsia" w:ascii="宋体" w:hAnsi="宋体"/>
          <w:b/>
          <w:color w:val="auto"/>
          <w:sz w:val="48"/>
        </w:rPr>
        <w:t>采购合同</w:t>
      </w:r>
    </w:p>
    <w:p>
      <w:pPr>
        <w:spacing w:beforeLines="0" w:afterLines="0"/>
        <w:jc w:val="center"/>
        <w:rPr>
          <w:rFonts w:hint="default"/>
          <w:color w:val="auto"/>
          <w:sz w:val="30"/>
        </w:rPr>
      </w:pPr>
    </w:p>
    <w:p>
      <w:pPr>
        <w:spacing w:beforeLines="0" w:afterLines="0"/>
        <w:rPr>
          <w:rFonts w:hint="default"/>
          <w:b/>
          <w:color w:val="auto"/>
          <w:sz w:val="30"/>
        </w:rPr>
      </w:pPr>
    </w:p>
    <w:p>
      <w:pPr>
        <w:spacing w:beforeLines="0" w:afterLines="0" w:line="480" w:lineRule="auto"/>
        <w:rPr>
          <w:rFonts w:hint="eastAsia" w:ascii="宋体" w:hAnsi="宋体" w:cs="Times New Roman"/>
          <w:b/>
          <w:color w:val="auto"/>
          <w:sz w:val="30"/>
          <w:lang w:val="en-US" w:eastAsia="zh-CN"/>
        </w:rPr>
      </w:pPr>
      <w:r>
        <w:rPr>
          <w:rFonts w:hint="eastAsia" w:ascii="宋体" w:hAnsi="宋体"/>
          <w:b/>
          <w:color w:val="auto"/>
          <w:sz w:val="30"/>
        </w:rPr>
        <w:t>项目名称：</w:t>
      </w:r>
      <w:r>
        <w:rPr>
          <w:rFonts w:hint="eastAsia" w:ascii="宋体" w:hAnsi="宋体" w:cs="Times New Roman"/>
          <w:b/>
          <w:color w:val="auto"/>
          <w:sz w:val="30"/>
          <w:lang w:val="en-US" w:eastAsia="zh-CN"/>
        </w:rPr>
        <w:t>大坦沙分公司</w:t>
      </w:r>
      <w:r>
        <w:rPr>
          <w:rFonts w:hint="eastAsia" w:ascii="宋体" w:hAnsi="宋体" w:cs="Times New Roman"/>
          <w:b/>
          <w:color w:val="auto"/>
          <w:sz w:val="30"/>
        </w:rPr>
        <w:t>2021年</w:t>
      </w:r>
      <w:r>
        <w:rPr>
          <w:rFonts w:hint="eastAsia" w:ascii="宋体" w:hAnsi="宋体" w:cs="Times New Roman"/>
          <w:b/>
          <w:color w:val="auto"/>
          <w:sz w:val="30"/>
          <w:lang w:val="en-US" w:eastAsia="zh-CN"/>
        </w:rPr>
        <w:t>7</w:t>
      </w:r>
      <w:r>
        <w:rPr>
          <w:rFonts w:hint="eastAsia" w:ascii="宋体" w:hAnsi="宋体" w:cs="Times New Roman"/>
          <w:b/>
          <w:color w:val="auto"/>
          <w:sz w:val="30"/>
        </w:rPr>
        <w:t>月</w:t>
      </w:r>
      <w:r>
        <w:rPr>
          <w:rFonts w:hint="eastAsia" w:ascii="宋体" w:hAnsi="宋体" w:cs="Times New Roman"/>
          <w:b/>
          <w:color w:val="auto"/>
          <w:sz w:val="30"/>
          <w:lang w:val="en-US" w:eastAsia="zh-CN"/>
        </w:rPr>
        <w:t>定制配件采购</w:t>
      </w:r>
    </w:p>
    <w:p>
      <w:pPr>
        <w:pStyle w:val="2"/>
        <w:rPr>
          <w:rFonts w:hint="eastAsia" w:ascii="宋体" w:hAnsi="宋体" w:cs="Times New Roman"/>
          <w:b/>
          <w:color w:val="auto"/>
          <w:sz w:val="30"/>
          <w:lang w:val="en-US" w:eastAsia="zh-CN"/>
        </w:rPr>
      </w:pPr>
    </w:p>
    <w:p>
      <w:pPr>
        <w:pStyle w:val="2"/>
        <w:rPr>
          <w:rFonts w:hint="eastAsia" w:ascii="宋体" w:hAnsi="宋体" w:cs="Times New Roman"/>
          <w:b/>
          <w:color w:val="auto"/>
          <w:sz w:val="30"/>
          <w:lang w:val="en-US" w:eastAsia="zh-CN"/>
        </w:rPr>
      </w:pPr>
    </w:p>
    <w:p>
      <w:pPr>
        <w:spacing w:beforeLines="0" w:afterLines="0" w:line="480" w:lineRule="auto"/>
        <w:rPr>
          <w:rFonts w:hint="eastAsia" w:ascii="宋体"/>
          <w:b/>
          <w:color w:val="auto"/>
          <w:sz w:val="30"/>
        </w:rPr>
      </w:pPr>
      <w:r>
        <w:rPr>
          <w:rFonts w:hint="eastAsia" w:ascii="宋体" w:hAnsi="宋体"/>
          <w:b/>
          <w:color w:val="auto"/>
          <w:sz w:val="30"/>
        </w:rPr>
        <w:t>合同编号：穗净水合[     ]    号</w:t>
      </w:r>
    </w:p>
    <w:p>
      <w:pPr>
        <w:spacing w:beforeLines="0" w:afterLines="0" w:line="480" w:lineRule="auto"/>
        <w:rPr>
          <w:rFonts w:hint="eastAsia" w:ascii="宋体"/>
          <w:b/>
          <w:color w:val="auto"/>
          <w:sz w:val="30"/>
        </w:rPr>
      </w:pPr>
      <w:r>
        <w:rPr>
          <w:rFonts w:hint="eastAsia" w:ascii="宋体"/>
          <w:b/>
          <w:color w:val="auto"/>
          <w:sz w:val="30"/>
          <w:lang w:val="en-US" w:eastAsia="zh-CN"/>
        </w:rPr>
        <w:t>项目编码:</w:t>
      </w:r>
    </w:p>
    <w:p>
      <w:pPr>
        <w:spacing w:beforeLines="0" w:afterLines="0" w:line="480" w:lineRule="auto"/>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291" w:firstLineChars="100"/>
        <w:rPr>
          <w:rFonts w:hint="eastAsia" w:ascii="宋体"/>
          <w:b/>
          <w:color w:val="auto"/>
          <w:sz w:val="30"/>
        </w:rPr>
      </w:pPr>
      <w:r>
        <w:rPr>
          <w:rFonts w:hint="eastAsia" w:ascii="宋体" w:hAnsi="宋体"/>
          <w:b/>
          <w:color w:val="auto"/>
          <w:sz w:val="30"/>
        </w:rPr>
        <w:t>甲方（买方）：广州市净水有限公司</w:t>
      </w:r>
    </w:p>
    <w:p>
      <w:pPr>
        <w:spacing w:beforeLines="0" w:afterLines="0" w:line="480" w:lineRule="auto"/>
        <w:ind w:firstLine="291" w:firstLineChars="100"/>
        <w:rPr>
          <w:rFonts w:hint="eastAsia" w:ascii="宋体"/>
          <w:b/>
          <w:color w:val="auto"/>
          <w:sz w:val="30"/>
        </w:rPr>
      </w:pPr>
      <w:r>
        <w:rPr>
          <w:rFonts w:hint="eastAsia" w:ascii="宋体" w:hAnsi="宋体"/>
          <w:b/>
          <w:color w:val="auto"/>
          <w:sz w:val="30"/>
        </w:rPr>
        <w:t>乙方（卖方）：</w:t>
      </w:r>
    </w:p>
    <w:p>
      <w:pPr>
        <w:spacing w:beforeLines="0" w:afterLines="0" w:line="480" w:lineRule="auto"/>
        <w:ind w:firstLine="2328" w:firstLineChars="800"/>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rPr>
          <w:rFonts w:hint="eastAsia" w:ascii="宋体"/>
          <w:b/>
          <w:color w:val="auto"/>
          <w:sz w:val="30"/>
        </w:rPr>
      </w:pPr>
    </w:p>
    <w:p>
      <w:pPr>
        <w:spacing w:beforeLines="0" w:afterLines="0" w:line="480" w:lineRule="auto"/>
        <w:ind w:firstLine="1746" w:firstLineChars="600"/>
        <w:rPr>
          <w:rFonts w:hint="eastAsia" w:ascii="宋体"/>
          <w:b/>
          <w:color w:val="auto"/>
          <w:sz w:val="30"/>
        </w:rPr>
      </w:pPr>
      <w:r>
        <w:rPr>
          <w:rFonts w:hint="eastAsia" w:ascii="宋体" w:hAnsi="宋体"/>
          <w:b/>
          <w:color w:val="auto"/>
          <w:sz w:val="30"/>
        </w:rPr>
        <w:t>签订日期：    年  月  日</w:t>
      </w:r>
    </w:p>
    <w:p>
      <w:pPr>
        <w:spacing w:beforeLines="0" w:afterLines="0" w:line="480" w:lineRule="auto"/>
        <w:ind w:firstLine="1746" w:firstLineChars="600"/>
        <w:rPr>
          <w:rFonts w:hint="eastAsia" w:ascii="宋体" w:hAnsi="宋体"/>
          <w:b/>
          <w:color w:val="auto"/>
          <w:sz w:val="24"/>
          <w:lang w:val="zh-CN"/>
        </w:rPr>
      </w:pPr>
      <w:r>
        <w:rPr>
          <w:rFonts w:hint="eastAsia" w:ascii="宋体" w:hAnsi="宋体"/>
          <w:b/>
          <w:color w:val="auto"/>
          <w:sz w:val="30"/>
        </w:rPr>
        <w:t>签约地点：广州市</w:t>
      </w:r>
    </w:p>
    <w:p>
      <w:pPr>
        <w:spacing w:beforeLines="0" w:afterLines="0" w:line="460" w:lineRule="exact"/>
        <w:ind w:firstLine="462" w:firstLineChars="200"/>
        <w:rPr>
          <w:rFonts w:hint="eastAsia" w:hAnsi="宋体"/>
          <w:b/>
          <w:color w:val="auto"/>
          <w:sz w:val="24"/>
        </w:rPr>
      </w:pPr>
      <w:r>
        <w:rPr>
          <w:rFonts w:hint="eastAsia" w:ascii="宋体" w:hAnsi="宋体"/>
          <w:color w:val="auto"/>
          <w:sz w:val="24"/>
        </w:rPr>
        <w:t>根据《中华人民共和国合同法》及其他有关法律、行政法规，</w:t>
      </w:r>
      <w:r>
        <w:rPr>
          <w:rFonts w:hint="eastAsia" w:ascii="宋体" w:hAnsi="宋体"/>
          <w:color w:val="auto"/>
          <w:sz w:val="24"/>
          <w:u w:val="single"/>
        </w:rPr>
        <w:t>广州市净水有限公司</w:t>
      </w:r>
      <w:r>
        <w:rPr>
          <w:rFonts w:hint="eastAsia" w:ascii="宋体" w:hAnsi="宋体"/>
          <w:color w:val="auto"/>
          <w:sz w:val="24"/>
        </w:rPr>
        <w:t xml:space="preserve"> （以下简称“甲方”）与 </w:t>
      </w:r>
      <w:r>
        <w:rPr>
          <w:rFonts w:hint="eastAsia" w:ascii="宋体" w:hAnsi="宋体"/>
          <w:color w:val="auto"/>
          <w:sz w:val="24"/>
          <w:u w:val="single"/>
        </w:rPr>
        <w:t xml:space="preserve">                        </w:t>
      </w:r>
      <w:r>
        <w:rPr>
          <w:rFonts w:hint="eastAsia" w:ascii="宋体" w:hAnsi="宋体"/>
          <w:color w:val="auto"/>
          <w:sz w:val="24"/>
        </w:rPr>
        <w:t>（以下简称“乙方”）就 采购事宜，遵循平等、自愿、公平和诚实信用的原则，双方协商一致，订立本合同。</w:t>
      </w:r>
      <w:bookmarkStart w:id="6" w:name="_Toc10888"/>
      <w:bookmarkEnd w:id="6"/>
      <w:bookmarkStart w:id="7" w:name="_Toc518992985"/>
      <w:bookmarkEnd w:id="7"/>
      <w:bookmarkStart w:id="8" w:name="_Toc520190025"/>
      <w:bookmarkEnd w:id="8"/>
      <w:bookmarkStart w:id="9" w:name="_Toc474245209"/>
      <w:bookmarkEnd w:id="9"/>
      <w:bookmarkStart w:id="10" w:name="_Toc183666512"/>
      <w:bookmarkEnd w:id="10"/>
      <w:bookmarkStart w:id="11" w:name="_Toc518992986"/>
      <w:bookmarkStart w:id="12" w:name="_Toc520190026"/>
      <w:bookmarkStart w:id="13" w:name="_Toc183666513"/>
      <w:bookmarkStart w:id="14" w:name="_Toc474245210"/>
      <w:bookmarkStart w:id="15" w:name="_Toc1018"/>
    </w:p>
    <w:p>
      <w:pPr>
        <w:pStyle w:val="7"/>
        <w:tabs>
          <w:tab w:val="left" w:pos="720"/>
        </w:tabs>
        <w:spacing w:beforeLines="0" w:afterLines="0" w:line="440" w:lineRule="exact"/>
        <w:ind w:firstLine="462" w:firstLineChars="200"/>
        <w:rPr>
          <w:rFonts w:hint="eastAsia" w:hAnsi="宋体"/>
          <w:color w:val="auto"/>
          <w:sz w:val="24"/>
        </w:rPr>
      </w:pPr>
      <w:r>
        <w:rPr>
          <w:rFonts w:hint="eastAsia" w:hAnsi="宋体"/>
          <w:b/>
          <w:color w:val="auto"/>
          <w:sz w:val="24"/>
        </w:rPr>
        <w:t>第一条组成合同的文件及优先顺序</w:t>
      </w:r>
    </w:p>
    <w:p>
      <w:pPr>
        <w:pStyle w:val="7"/>
        <w:tabs>
          <w:tab w:val="left" w:pos="720"/>
        </w:tabs>
        <w:spacing w:beforeLines="0" w:afterLines="0" w:line="440" w:lineRule="exact"/>
        <w:ind w:firstLine="462" w:firstLineChars="200"/>
        <w:rPr>
          <w:rFonts w:hint="eastAsia" w:hAnsi="宋体"/>
          <w:color w:val="auto"/>
          <w:kern w:val="2"/>
          <w:sz w:val="24"/>
        </w:rPr>
      </w:pPr>
      <w:r>
        <w:rPr>
          <w:rFonts w:hint="eastAsia" w:hAnsi="宋体"/>
          <w:color w:val="auto"/>
          <w:kern w:val="2"/>
          <w:sz w:val="24"/>
        </w:rPr>
        <w:t>下列文件（如有）均为本合同的组成部分，可视为能相互说明和补充的，如果合同文件存在歧义或相矛盾的地方，则根据以下次序判断：</w:t>
      </w:r>
    </w:p>
    <w:p>
      <w:pPr>
        <w:spacing w:beforeLines="0" w:afterLines="0" w:line="440" w:lineRule="exact"/>
        <w:ind w:firstLine="482"/>
        <w:rPr>
          <w:rFonts w:hint="eastAsia" w:ascii="宋体"/>
          <w:color w:val="auto"/>
          <w:sz w:val="24"/>
        </w:rPr>
      </w:pPr>
      <w:r>
        <w:rPr>
          <w:rFonts w:hint="eastAsia" w:ascii="宋体" w:hAnsi="宋体"/>
          <w:color w:val="auto"/>
          <w:sz w:val="24"/>
        </w:rPr>
        <w:t>⑴在本合同实施过程双方签署的补充与修正文件；</w:t>
      </w:r>
    </w:p>
    <w:p>
      <w:pPr>
        <w:spacing w:beforeLines="0" w:afterLines="0" w:line="320" w:lineRule="exact"/>
        <w:ind w:firstLine="482"/>
        <w:rPr>
          <w:rFonts w:hint="eastAsia" w:ascii="宋体"/>
          <w:color w:val="auto"/>
          <w:sz w:val="24"/>
        </w:rPr>
      </w:pPr>
      <w:r>
        <w:rPr>
          <w:rFonts w:hint="eastAsia" w:ascii="宋体" w:hAnsi="宋体"/>
          <w:color w:val="auto"/>
          <w:sz w:val="24"/>
        </w:rPr>
        <w:t>⑵本合同书；</w:t>
      </w:r>
    </w:p>
    <w:p>
      <w:pPr>
        <w:spacing w:beforeLines="0" w:afterLines="0" w:line="320" w:lineRule="exact"/>
        <w:ind w:firstLine="482"/>
        <w:rPr>
          <w:rFonts w:hint="eastAsia" w:ascii="宋体"/>
          <w:color w:val="auto"/>
          <w:sz w:val="24"/>
        </w:rPr>
      </w:pPr>
      <w:r>
        <w:rPr>
          <w:rFonts w:hint="eastAsia" w:ascii="宋体" w:hAnsi="宋体"/>
          <w:color w:val="auto"/>
          <w:sz w:val="24"/>
        </w:rPr>
        <w:t>⑶ 发包通知书</w:t>
      </w:r>
    </w:p>
    <w:p>
      <w:pPr>
        <w:spacing w:beforeLines="0" w:afterLines="0" w:line="320" w:lineRule="exact"/>
        <w:ind w:firstLine="482"/>
        <w:rPr>
          <w:rFonts w:hint="eastAsia" w:ascii="宋体"/>
          <w:color w:val="auto"/>
          <w:sz w:val="24"/>
        </w:rPr>
      </w:pPr>
      <w:r>
        <w:rPr>
          <w:rFonts w:hint="eastAsia" w:ascii="宋体" w:hAnsi="宋体"/>
          <w:color w:val="auto"/>
          <w:sz w:val="24"/>
        </w:rPr>
        <w:t>⑷ 询价文件；</w:t>
      </w:r>
    </w:p>
    <w:p>
      <w:pPr>
        <w:spacing w:beforeLines="0" w:afterLines="0" w:line="320" w:lineRule="exact"/>
        <w:ind w:firstLine="482"/>
        <w:rPr>
          <w:rFonts w:hint="eastAsia" w:ascii="宋体"/>
          <w:color w:val="auto"/>
          <w:sz w:val="24"/>
        </w:rPr>
      </w:pPr>
      <w:r>
        <w:rPr>
          <w:rFonts w:hint="eastAsia" w:ascii="宋体" w:hAnsi="宋体"/>
          <w:color w:val="auto"/>
          <w:sz w:val="24"/>
        </w:rPr>
        <w:t>⑸ 响应文件；</w:t>
      </w:r>
    </w:p>
    <w:p>
      <w:pPr>
        <w:spacing w:beforeLines="0" w:afterLines="0" w:line="320" w:lineRule="exact"/>
        <w:ind w:firstLine="482"/>
        <w:rPr>
          <w:rFonts w:hint="eastAsia" w:ascii="宋体"/>
          <w:color w:val="auto"/>
          <w:sz w:val="24"/>
        </w:rPr>
      </w:pPr>
      <w:r>
        <w:rPr>
          <w:rFonts w:hint="eastAsia" w:ascii="宋体" w:hAnsi="宋体"/>
          <w:color w:val="auto"/>
          <w:sz w:val="24"/>
        </w:rPr>
        <w:t>⑹ 标准、规范及有关技术性文件；</w:t>
      </w:r>
    </w:p>
    <w:p>
      <w:pPr>
        <w:spacing w:beforeLines="0" w:afterLines="0" w:line="320" w:lineRule="exact"/>
        <w:ind w:firstLine="482"/>
        <w:rPr>
          <w:rFonts w:hint="eastAsia" w:ascii="宋体"/>
          <w:color w:val="auto"/>
          <w:sz w:val="24"/>
        </w:rPr>
      </w:pPr>
      <w:r>
        <w:rPr>
          <w:rFonts w:hint="eastAsia" w:ascii="宋体" w:hAnsi="宋体"/>
          <w:color w:val="auto"/>
          <w:sz w:val="24"/>
        </w:rPr>
        <w:t>⑺ 图纸；</w:t>
      </w:r>
    </w:p>
    <w:p>
      <w:pPr>
        <w:spacing w:beforeLines="0" w:afterLines="0" w:line="320" w:lineRule="exact"/>
        <w:ind w:firstLine="482"/>
        <w:rPr>
          <w:rFonts w:hint="eastAsia" w:ascii="宋体"/>
          <w:color w:val="auto"/>
          <w:sz w:val="24"/>
        </w:rPr>
      </w:pPr>
      <w:r>
        <w:rPr>
          <w:rFonts w:hint="eastAsia" w:ascii="宋体" w:hAnsi="宋体"/>
          <w:color w:val="auto"/>
          <w:sz w:val="24"/>
        </w:rPr>
        <w:t>⑻ 工程量清单/工程报价单或预算书</w:t>
      </w:r>
    </w:p>
    <w:p>
      <w:pPr>
        <w:widowControl w:val="0"/>
        <w:numPr>
          <w:ilvl w:val="0"/>
          <w:numId w:val="0"/>
        </w:numPr>
        <w:spacing w:beforeLines="0" w:after="0" w:afterLines="0" w:line="320" w:lineRule="exact"/>
        <w:ind w:firstLine="462" w:firstLineChars="200"/>
        <w:jc w:val="both"/>
        <w:rPr>
          <w:rFonts w:hint="eastAsia" w:ascii="宋体"/>
          <w:b/>
          <w:color w:val="auto"/>
          <w:sz w:val="24"/>
        </w:rPr>
      </w:pPr>
      <w:r>
        <w:rPr>
          <w:rFonts w:hint="eastAsia" w:ascii="宋体" w:hAnsi="宋体"/>
          <w:color w:val="auto"/>
          <w:sz w:val="24"/>
        </w:rPr>
        <w:t>⑼ 本合同其他附件；</w:t>
      </w:r>
    </w:p>
    <w:p>
      <w:pPr>
        <w:widowControl w:val="0"/>
        <w:numPr>
          <w:ilvl w:val="0"/>
          <w:numId w:val="0"/>
        </w:numPr>
        <w:spacing w:beforeLines="0" w:after="0" w:afterLines="0" w:line="460" w:lineRule="exact"/>
        <w:ind w:firstLine="462" w:firstLineChars="200"/>
        <w:jc w:val="both"/>
        <w:rPr>
          <w:rFonts w:hint="eastAsia" w:ascii="宋体"/>
          <w:color w:val="auto"/>
          <w:sz w:val="24"/>
        </w:rPr>
      </w:pPr>
      <w:r>
        <w:rPr>
          <w:rFonts w:hint="eastAsia" w:ascii="宋体" w:hAnsi="宋体"/>
          <w:b/>
          <w:color w:val="auto"/>
          <w:sz w:val="24"/>
        </w:rPr>
        <w:t xml:space="preserve">第二条 </w:t>
      </w:r>
      <w:bookmarkEnd w:id="11"/>
      <w:bookmarkEnd w:id="12"/>
      <w:bookmarkEnd w:id="13"/>
      <w:bookmarkEnd w:id="14"/>
      <w:bookmarkEnd w:id="15"/>
      <w:r>
        <w:rPr>
          <w:rFonts w:hint="eastAsia" w:ascii="宋体" w:hAnsi="宋体"/>
          <w:b/>
          <w:color w:val="auto"/>
          <w:sz w:val="24"/>
        </w:rPr>
        <w:t>合同标的</w:t>
      </w:r>
    </w:p>
    <w:tbl>
      <w:tblPr>
        <w:tblStyle w:val="16"/>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583"/>
        <w:gridCol w:w="1310"/>
        <w:gridCol w:w="1036"/>
        <w:gridCol w:w="941"/>
        <w:gridCol w:w="1235"/>
        <w:gridCol w:w="933"/>
        <w:gridCol w:w="987"/>
        <w:gridCol w:w="95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58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310"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en-US" w:eastAsia="zh-CN"/>
              </w:rPr>
              <w:t>尺寸</w:t>
            </w:r>
          </w:p>
        </w:tc>
        <w:tc>
          <w:tcPr>
            <w:tcW w:w="1036"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941"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2168"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194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58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310" w:type="dxa"/>
            <w:vMerge w:val="continue"/>
            <w:tcBorders>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036"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941"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zh-CN" w:eastAsia="zh-CN"/>
              </w:rPr>
              <w:t>1</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行走轮</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轮宽310、轮直径550</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套</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8</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zh-CN" w:eastAsia="zh-CN"/>
              </w:rPr>
              <w:t>2</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行走轮</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轮宽235、轮直径500</w:t>
            </w:r>
          </w:p>
          <w:p>
            <w:pPr>
              <w:numPr>
                <w:ilvl w:val="0"/>
                <w:numId w:val="0"/>
              </w:numPr>
              <w:spacing w:line="240" w:lineRule="auto"/>
              <w:jc w:val="center"/>
              <w:rPr>
                <w:rFonts w:hint="default" w:ascii="宋体" w:hAnsi="宋体" w:cs="Times New Roman"/>
                <w:sz w:val="22"/>
                <w:szCs w:val="22"/>
                <w:lang w:val="en-US" w:eastAsia="zh-CN"/>
              </w:rPr>
            </w:pP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套</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4</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zh-CN" w:eastAsia="zh-CN"/>
              </w:rPr>
              <w:t>3</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行走轮</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轮宽150、轮直径600</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套</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2</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4</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内回流钢丝绳</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7.45米</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条</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20</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5</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外回流钢丝绳</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7.74米</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条</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20</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6</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内回流主电缆防水接头</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非标准件</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个</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15</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7</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外回流主电缆防水接头</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非标准件</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个</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15</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8</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内回流控制缆防水接头</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非标准件</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个</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15</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9</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外回流控制缆防水接头</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非标准件</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个</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15</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合计</w:t>
            </w:r>
          </w:p>
        </w:tc>
        <w:tc>
          <w:tcPr>
            <w:tcW w:w="9923" w:type="dxa"/>
            <w:gridSpan w:val="9"/>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仿宋" w:hAnsi="仿宋" w:eastAsia="仿宋" w:cs="仿宋"/>
                <w:i w:val="0"/>
                <w:color w:val="000000"/>
                <w:kern w:val="0"/>
                <w:sz w:val="24"/>
                <w:szCs w:val="24"/>
                <w:u w:val="none"/>
                <w:lang w:val="en-US" w:eastAsia="zh-CN" w:bidi="ar"/>
              </w:rPr>
              <w:t>合计含税价（元）：         ；    税率：</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p>
        </w:tc>
      </w:tr>
    </w:tbl>
    <w:p>
      <w:pPr>
        <w:spacing w:beforeLines="0" w:after="120" w:afterLines="0" w:line="460" w:lineRule="exact"/>
        <w:rPr>
          <w:rFonts w:hint="eastAsia" w:ascii="宋体" w:hAnsi="宋体"/>
          <w:b/>
          <w:color w:val="auto"/>
          <w:kern w:val="0"/>
          <w:sz w:val="24"/>
          <w:lang w:val="zh-CN"/>
        </w:rPr>
      </w:pPr>
      <w:r>
        <w:rPr>
          <w:rFonts w:hint="eastAsia" w:ascii="宋体" w:hAnsi="宋体"/>
          <w:color w:val="auto"/>
          <w:kern w:val="0"/>
          <w:sz w:val="24"/>
          <w:lang w:val="zh-CN"/>
        </w:rPr>
        <w:t>其他</w:t>
      </w:r>
      <w:r>
        <w:rPr>
          <w:rFonts w:hint="eastAsia" w:ascii="宋体" w:hAnsi="宋体"/>
          <w:color w:val="auto"/>
          <w:kern w:val="0"/>
          <w:sz w:val="24"/>
        </w:rPr>
        <w:t>采购</w:t>
      </w:r>
      <w:r>
        <w:rPr>
          <w:rFonts w:hint="eastAsia" w:ascii="宋体" w:hAnsi="宋体"/>
          <w:color w:val="auto"/>
          <w:kern w:val="0"/>
          <w:sz w:val="24"/>
          <w:lang w:val="zh-CN"/>
        </w:rPr>
        <w:t>需求见附件（如</w:t>
      </w:r>
      <w:r>
        <w:rPr>
          <w:rFonts w:hint="eastAsia" w:ascii="宋体" w:hAnsi="宋体"/>
          <w:color w:val="auto"/>
          <w:kern w:val="0"/>
          <w:sz w:val="24"/>
        </w:rPr>
        <w:t>有</w:t>
      </w:r>
      <w:r>
        <w:rPr>
          <w:rFonts w:hint="eastAsia" w:ascii="宋体" w:hAnsi="宋体"/>
          <w:color w:val="auto"/>
          <w:kern w:val="0"/>
          <w:sz w:val="24"/>
          <w:lang w:val="zh-CN"/>
        </w:rPr>
        <w:t>）。</w:t>
      </w:r>
    </w:p>
    <w:p>
      <w:pPr>
        <w:adjustRightInd w:val="0"/>
        <w:snapToGrid w:val="0"/>
        <w:spacing w:beforeLines="0" w:afterLines="0" w:line="460" w:lineRule="exact"/>
        <w:ind w:firstLine="462" w:firstLineChars="200"/>
        <w:rPr>
          <w:rFonts w:hint="eastAsia" w:ascii="宋体"/>
          <w:b/>
          <w:color w:val="auto"/>
          <w:kern w:val="0"/>
          <w:sz w:val="24"/>
          <w:lang w:val="zh-CN"/>
        </w:rPr>
      </w:pPr>
      <w:r>
        <w:rPr>
          <w:rFonts w:hint="eastAsia" w:ascii="宋体" w:hAnsi="宋体"/>
          <w:b/>
          <w:color w:val="auto"/>
          <w:kern w:val="0"/>
          <w:sz w:val="24"/>
          <w:lang w:val="zh-CN"/>
        </w:rPr>
        <w:t>第三条 交货日期及地点</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3.1乙方按以下第</w:t>
      </w:r>
      <w:r>
        <w:rPr>
          <w:rFonts w:hint="eastAsia" w:ascii="宋体" w:hAnsi="宋体"/>
          <w:color w:val="auto"/>
          <w:sz w:val="24"/>
          <w:u w:val="single"/>
        </w:rPr>
        <w:t xml:space="preserve">  （1） </w:t>
      </w:r>
      <w:r>
        <w:rPr>
          <w:rFonts w:hint="eastAsia" w:ascii="宋体" w:hAnsi="宋体"/>
          <w:color w:val="auto"/>
          <w:sz w:val="24"/>
        </w:rPr>
        <w:t>种供货期供货。</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(1)合同生效之日起</w:t>
      </w:r>
      <w:r>
        <w:rPr>
          <w:rFonts w:hint="eastAsia" w:ascii="宋体" w:hAnsi="宋体"/>
          <w:color w:val="auto"/>
          <w:sz w:val="24"/>
          <w:u w:val="single"/>
          <w:lang w:val="en-US" w:eastAsia="zh-CN"/>
        </w:rPr>
        <w:t>6个月</w:t>
      </w:r>
      <w:r>
        <w:rPr>
          <w:rFonts w:hint="eastAsia" w:ascii="宋体" w:hAnsi="宋体"/>
          <w:color w:val="auto"/>
          <w:sz w:val="24"/>
        </w:rPr>
        <w:t>内到货，并开箱验收合格（如果供货要求包含安装、调试，则应为试运行验收合格）。</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（2)乙方按甲方要求，按时间计划逐批（次）供货，并开箱/试运行验收合格（如果供货要求包含安装、调试，则应为试运行验收合格），具体交货日期以甲方书面通知为准。</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合同有效期为</w:t>
      </w:r>
      <w:r>
        <w:rPr>
          <w:rFonts w:hint="eastAsia" w:ascii="宋体" w:hAnsi="宋体"/>
          <w:color w:val="auto"/>
          <w:sz w:val="24"/>
          <w:u w:val="single"/>
        </w:rPr>
        <w:t xml:space="preserve">   </w:t>
      </w:r>
      <w:r>
        <w:rPr>
          <w:rFonts w:hint="eastAsia" w:ascii="宋体" w:hAnsi="宋体"/>
          <w:color w:val="auto"/>
          <w:sz w:val="24"/>
        </w:rPr>
        <w:t>年，自合同签订之日起算。若合同到期前实际采购货物金额达到合同暂定总价的，合同提前终止（适用于按单价采购且分批供货的采购方式）。</w:t>
      </w:r>
    </w:p>
    <w:p>
      <w:pPr>
        <w:spacing w:beforeLines="0" w:after="120" w:afterLines="0" w:line="460" w:lineRule="exact"/>
        <w:ind w:firstLine="462" w:firstLineChars="200"/>
        <w:rPr>
          <w:rFonts w:hint="eastAsia" w:ascii="宋体"/>
          <w:color w:val="auto"/>
          <w:sz w:val="24"/>
        </w:rPr>
      </w:pPr>
      <w:r>
        <w:rPr>
          <w:rFonts w:hint="eastAsia" w:ascii="宋体" w:hAnsi="宋体"/>
          <w:color w:val="auto"/>
          <w:sz w:val="24"/>
        </w:rPr>
        <w:t xml:space="preserve">（3）其它供货期要求：。   </w:t>
      </w:r>
    </w:p>
    <w:p>
      <w:pPr>
        <w:spacing w:beforeLines="0" w:after="120" w:afterLines="0" w:line="460" w:lineRule="exact"/>
        <w:ind w:firstLine="462" w:firstLineChars="200"/>
        <w:rPr>
          <w:rFonts w:hint="eastAsia" w:ascii="宋体" w:hAnsi="宋体"/>
          <w:b/>
          <w:color w:val="auto"/>
          <w:kern w:val="0"/>
          <w:sz w:val="24"/>
        </w:rPr>
      </w:pPr>
      <w:r>
        <w:rPr>
          <w:rFonts w:hint="eastAsia" w:ascii="宋体" w:hAnsi="宋体"/>
          <w:color w:val="auto"/>
          <w:sz w:val="24"/>
        </w:rPr>
        <w:t>3.2交货地点：</w:t>
      </w:r>
      <w:r>
        <w:rPr>
          <w:rFonts w:hint="eastAsia" w:ascii="宋体" w:hAnsi="宋体"/>
          <w:color w:val="auto"/>
          <w:sz w:val="24"/>
          <w:u w:val="single"/>
        </w:rPr>
        <w:t xml:space="preserve"> 广州市净水有限公司大坦沙分公司 </w:t>
      </w:r>
      <w:r>
        <w:rPr>
          <w:rFonts w:hint="eastAsia" w:ascii="宋体" w:hAnsi="宋体"/>
          <w:color w:val="auto"/>
          <w:sz w:val="24"/>
        </w:rPr>
        <w:t>（包括甲方指定的任一收货点），最终具体交货地点以甲方书面通知为准。</w:t>
      </w:r>
    </w:p>
    <w:p>
      <w:pPr>
        <w:adjustRightInd w:val="0"/>
        <w:snapToGrid w:val="0"/>
        <w:spacing w:beforeLines="0" w:afterLines="0" w:line="460" w:lineRule="exact"/>
        <w:ind w:firstLine="462" w:firstLineChars="200"/>
        <w:jc w:val="both"/>
        <w:rPr>
          <w:rFonts w:hint="eastAsia" w:ascii="宋体"/>
          <w:b/>
          <w:color w:val="auto"/>
          <w:sz w:val="24"/>
        </w:rPr>
      </w:pPr>
      <w:r>
        <w:rPr>
          <w:rFonts w:hint="eastAsia" w:ascii="宋体" w:hAnsi="宋体"/>
          <w:b/>
          <w:color w:val="auto"/>
          <w:kern w:val="0"/>
          <w:sz w:val="24"/>
        </w:rPr>
        <w:t>第四条</w:t>
      </w:r>
      <w:r>
        <w:rPr>
          <w:rFonts w:hint="eastAsia" w:ascii="宋体" w:hAnsi="宋体"/>
          <w:color w:val="auto"/>
          <w:kern w:val="0"/>
          <w:sz w:val="24"/>
        </w:rPr>
        <w:t xml:space="preserve"> 合同</w:t>
      </w:r>
      <w:r>
        <w:rPr>
          <w:rFonts w:hint="eastAsia" w:ascii="宋体" w:hAnsi="宋体"/>
          <w:color w:val="auto"/>
          <w:sz w:val="24"/>
        </w:rPr>
        <w:t>单价为综合单价，指货物运到甲方指定地点的交货价，该价格包括但不限于：货物的生产、产品检验（含出厂及到货验收）、运输（含转运）、包装、装卸（含卸车费用）、</w:t>
      </w:r>
      <w:r>
        <w:rPr>
          <w:rFonts w:hint="eastAsia" w:ascii="宋体" w:hAnsi="宋体"/>
          <w:b/>
          <w:color w:val="auto"/>
          <w:sz w:val="24"/>
        </w:rPr>
        <w:t>（具体按“采购需求”）</w:t>
      </w:r>
      <w:r>
        <w:rPr>
          <w:rFonts w:hint="eastAsia" w:ascii="宋体" w:hAnsi="宋体"/>
          <w:color w:val="auto"/>
          <w:sz w:val="24"/>
        </w:rPr>
        <w:t>、质量抽检、培训、相关税费、保险费、物货伴随服务（包括安装使用说明书、图纸的提供、质保期服务）等全部费用。合同履行期间国家税率调整的，不含税价不变，价税合计相应调整，以开具发票时间为准。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beforeLines="0" w:afterLines="0" w:line="460" w:lineRule="exact"/>
        <w:ind w:firstLine="578" w:firstLineChars="250"/>
        <w:rPr>
          <w:rFonts w:hint="eastAsia" w:ascii="宋体" w:hAnsi="宋体"/>
          <w:b/>
          <w:color w:val="auto"/>
          <w:sz w:val="24"/>
        </w:rPr>
      </w:pPr>
      <w:r>
        <w:rPr>
          <w:rFonts w:hint="eastAsia" w:ascii="宋体" w:hAnsi="宋体"/>
          <w:color w:val="auto"/>
          <w:sz w:val="24"/>
        </w:rPr>
        <w:t>合同单价在合同有效期内为不变价。乙方已经充分考虑本合同履行期间的市场风险和国家政策性调整风险系数并已计入报价，因此合同单价在合同有效期内不因任何因素而作调整。</w:t>
      </w:r>
      <w:bookmarkStart w:id="16" w:name="_Toc520190029"/>
      <w:bookmarkStart w:id="17" w:name="_Toc474245213"/>
      <w:bookmarkStart w:id="18" w:name="_Toc518992989"/>
      <w:bookmarkStart w:id="19" w:name="_Toc107447236"/>
      <w:bookmarkStart w:id="20" w:name="_Toc107446843"/>
    </w:p>
    <w:p>
      <w:pPr>
        <w:autoSpaceDE w:val="0"/>
        <w:autoSpaceDN w:val="0"/>
        <w:adjustRightInd w:val="0"/>
        <w:spacing w:beforeLines="0" w:afterLines="0" w:line="460" w:lineRule="exact"/>
        <w:ind w:left="420"/>
        <w:rPr>
          <w:rFonts w:hint="eastAsia" w:ascii="宋体"/>
          <w:color w:val="auto"/>
          <w:sz w:val="24"/>
        </w:rPr>
      </w:pPr>
      <w:r>
        <w:rPr>
          <w:rFonts w:hint="eastAsia" w:ascii="宋体" w:hAnsi="宋体"/>
          <w:b/>
          <w:color w:val="auto"/>
          <w:sz w:val="24"/>
        </w:rPr>
        <w:t>第五条支付</w:t>
      </w:r>
      <w:bookmarkEnd w:id="16"/>
      <w:bookmarkEnd w:id="17"/>
      <w:bookmarkEnd w:id="18"/>
      <w:r>
        <w:rPr>
          <w:rFonts w:hint="eastAsia" w:ascii="宋体" w:hAnsi="宋体"/>
          <w:b/>
          <w:color w:val="auto"/>
          <w:sz w:val="24"/>
        </w:rPr>
        <w:t>方式</w:t>
      </w:r>
    </w:p>
    <w:bookmarkEnd w:id="19"/>
    <w:bookmarkEnd w:id="20"/>
    <w:p>
      <w:pPr>
        <w:spacing w:beforeLines="0" w:afterLines="0" w:line="460" w:lineRule="exact"/>
        <w:ind w:firstLine="462" w:firstLineChars="200"/>
        <w:rPr>
          <w:rFonts w:hint="eastAsia" w:ascii="宋体"/>
          <w:color w:val="auto"/>
          <w:sz w:val="24"/>
          <w:u w:val="single"/>
        </w:rPr>
      </w:pPr>
      <w:bookmarkStart w:id="21" w:name="_Toc183666516"/>
      <w:bookmarkStart w:id="22" w:name="_Toc14703"/>
      <w:r>
        <w:rPr>
          <w:rFonts w:hint="eastAsia" w:ascii="宋体" w:hAnsi="宋体"/>
          <w:color w:val="auto"/>
          <w:sz w:val="24"/>
        </w:rPr>
        <w:t>5.1预付款支付：</w:t>
      </w:r>
      <w:r>
        <w:rPr>
          <w:rFonts w:hint="eastAsia" w:ascii="宋体" w:hAnsi="Wingdings"/>
          <w:color w:val="auto"/>
          <w:sz w:val="24"/>
        </w:rPr>
        <w:sym w:font="Wingdings" w:char="00FE"/>
      </w:r>
      <w:r>
        <w:rPr>
          <w:rFonts w:hint="eastAsia" w:ascii="宋体" w:hAnsi="宋体"/>
          <w:color w:val="auto"/>
          <w:sz w:val="24"/>
        </w:rPr>
        <w:t>无；</w:t>
      </w:r>
      <w:r>
        <w:rPr>
          <w:rFonts w:hint="eastAsia" w:ascii="宋体" w:hAnsi="Wingdings"/>
          <w:color w:val="auto"/>
          <w:sz w:val="24"/>
        </w:rPr>
        <w:sym w:font="Wingdings" w:char="00A8"/>
      </w:r>
      <w:r>
        <w:rPr>
          <w:rFonts w:hint="eastAsia" w:ascii="宋体" w:hAnsi="宋体"/>
          <w:color w:val="auto"/>
          <w:sz w:val="24"/>
        </w:rPr>
        <w:t>有</w:t>
      </w:r>
      <w:r>
        <w:rPr>
          <w:rFonts w:hint="eastAsia" w:ascii="宋体"/>
          <w:color w:val="auto"/>
          <w:sz w:val="24"/>
        </w:rPr>
        <w:t>,</w:t>
      </w:r>
      <w:r>
        <w:rPr>
          <w:rFonts w:hint="eastAsia" w:ascii="宋体" w:hAnsi="宋体"/>
          <w:color w:val="auto"/>
          <w:sz w:val="24"/>
        </w:rPr>
        <w:t>合同签订后，乙方开具等额增值税专用发票及提交履约担保（如有）后</w:t>
      </w:r>
      <w:r>
        <w:rPr>
          <w:rFonts w:hint="eastAsia" w:ascii="宋体" w:hAnsi="宋体"/>
          <w:color w:val="auto"/>
          <w:sz w:val="24"/>
          <w:u w:val="single"/>
        </w:rPr>
        <w:t>10</w:t>
      </w:r>
      <w:r>
        <w:rPr>
          <w:rFonts w:hint="eastAsia" w:ascii="宋体" w:hAnsi="宋体"/>
          <w:color w:val="auto"/>
          <w:sz w:val="24"/>
        </w:rPr>
        <w:t>个工作日内，甲方支付</w:t>
      </w:r>
      <w:r>
        <w:rPr>
          <w:rFonts w:hint="eastAsia" w:ascii="宋体" w:hAnsi="宋体"/>
          <w:color w:val="auto"/>
          <w:sz w:val="24"/>
          <w:u w:val="single"/>
        </w:rPr>
        <w:t xml:space="preserve">合同暂定总价的 30%  </w:t>
      </w:r>
      <w:r>
        <w:rPr>
          <w:rFonts w:hint="eastAsia" w:ascii="宋体" w:hAnsi="宋体"/>
          <w:color w:val="auto"/>
          <w:sz w:val="24"/>
        </w:rPr>
        <w:t>即</w:t>
      </w:r>
      <w:r>
        <w:rPr>
          <w:rFonts w:hint="eastAsia" w:ascii="宋体" w:hAnsi="宋体"/>
          <w:color w:val="auto"/>
          <w:sz w:val="24"/>
          <w:u w:val="single"/>
        </w:rPr>
        <w:t>￥  元，（大写：        ）</w:t>
      </w:r>
      <w:r>
        <w:rPr>
          <w:rFonts w:hint="eastAsia" w:ascii="宋体" w:hAnsi="宋体"/>
          <w:color w:val="auto"/>
          <w:sz w:val="24"/>
        </w:rPr>
        <w:t>作为预付款。若合同解除或终止，乙方在</w:t>
      </w:r>
      <w:r>
        <w:rPr>
          <w:rFonts w:hint="eastAsia" w:ascii="宋体" w:hAnsi="宋体"/>
          <w:color w:val="auto"/>
          <w:sz w:val="24"/>
          <w:u w:val="single"/>
        </w:rPr>
        <w:t xml:space="preserve"> 5 </w:t>
      </w:r>
      <w:r>
        <w:rPr>
          <w:rFonts w:hint="eastAsia" w:ascii="宋体" w:hAnsi="宋体"/>
          <w:color w:val="auto"/>
          <w:sz w:val="24"/>
        </w:rPr>
        <w:t>个工作日内返还预付款</w:t>
      </w:r>
      <w:r>
        <w:rPr>
          <w:rFonts w:hint="eastAsia" w:ascii="宋体" w:hAnsi="宋体"/>
          <w:color w:val="auto"/>
          <w:kern w:val="0"/>
          <w:sz w:val="24"/>
        </w:rPr>
        <w:t>（无息）</w:t>
      </w:r>
      <w:r>
        <w:rPr>
          <w:rFonts w:hint="eastAsia" w:ascii="宋体" w:hAnsi="宋体"/>
          <w:color w:val="auto"/>
          <w:sz w:val="24"/>
        </w:rPr>
        <w:t>。</w:t>
      </w:r>
      <w:r>
        <w:rPr>
          <w:rFonts w:hint="eastAsia" w:ascii="宋体" w:hAnsi="宋体"/>
          <w:color w:val="auto"/>
          <w:kern w:val="0"/>
          <w:sz w:val="24"/>
        </w:rPr>
        <w:t>逾期未返还，每逾期一天，乙方应按合同暂定总价的</w:t>
      </w:r>
      <w:r>
        <w:rPr>
          <w:rFonts w:hint="eastAsia" w:ascii="宋体" w:hAnsi="宋体"/>
          <w:color w:val="auto"/>
          <w:kern w:val="0"/>
          <w:sz w:val="24"/>
          <w:u w:val="single"/>
        </w:rPr>
        <w:t>万分之五/天</w:t>
      </w:r>
      <w:r>
        <w:rPr>
          <w:rFonts w:hint="eastAsia" w:ascii="宋体" w:hAnsi="宋体"/>
          <w:color w:val="auto"/>
          <w:kern w:val="0"/>
          <w:sz w:val="24"/>
        </w:rPr>
        <w:t>支付违约金</w:t>
      </w:r>
      <w:r>
        <w:rPr>
          <w:rFonts w:hint="eastAsia" w:ascii="宋体" w:hAnsi="宋体"/>
          <w:color w:val="auto"/>
          <w:sz w:val="24"/>
        </w:rPr>
        <w:t>。</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5.2支付方式：本合同款项按以下第</w:t>
      </w:r>
      <w:r>
        <w:rPr>
          <w:rFonts w:hint="eastAsia" w:ascii="宋体" w:hAnsi="宋体"/>
          <w:color w:val="auto"/>
          <w:sz w:val="24"/>
          <w:u w:val="single"/>
        </w:rPr>
        <w:t xml:space="preserve"> （</w:t>
      </w:r>
      <w:r>
        <w:rPr>
          <w:rFonts w:hint="eastAsia" w:ascii="宋体" w:hAnsi="宋体"/>
          <w:color w:val="auto"/>
          <w:sz w:val="24"/>
          <w:u w:val="single"/>
          <w:lang w:val="en-US" w:eastAsia="zh-CN"/>
        </w:rPr>
        <w:t>2</w:t>
      </w:r>
      <w:r>
        <w:rPr>
          <w:rFonts w:hint="eastAsia" w:ascii="宋体" w:hAnsi="宋体"/>
          <w:color w:val="auto"/>
          <w:sz w:val="24"/>
          <w:u w:val="single"/>
        </w:rPr>
        <w:t xml:space="preserve">） </w:t>
      </w:r>
      <w:r>
        <w:rPr>
          <w:rFonts w:hint="eastAsia" w:ascii="宋体" w:hAnsi="宋体"/>
          <w:color w:val="auto"/>
          <w:sz w:val="24"/>
        </w:rPr>
        <w:t>种方式支付。</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（1）本合同生效后，甲方支付乙方</w:t>
      </w:r>
      <w:r>
        <w:rPr>
          <w:rFonts w:hint="eastAsia" w:ascii="宋体" w:hAnsi="宋体"/>
          <w:color w:val="auto"/>
          <w:sz w:val="24"/>
          <w:u w:val="single"/>
        </w:rPr>
        <w:t>合同暂定总价30%</w:t>
      </w:r>
      <w:r>
        <w:rPr>
          <w:rFonts w:hint="eastAsia" w:ascii="宋体" w:hAnsi="宋体"/>
          <w:color w:val="auto"/>
          <w:sz w:val="24"/>
        </w:rPr>
        <w:t>预付款，乙方按时供货，货物到齐且经</w:t>
      </w:r>
      <w:r>
        <w:rPr>
          <w:rFonts w:hint="eastAsia" w:ascii="宋体" w:hAnsi="宋体"/>
          <w:color w:val="auto"/>
          <w:sz w:val="24"/>
          <w:u w:val="single"/>
        </w:rPr>
        <w:t>开箱</w:t>
      </w:r>
      <w:r>
        <w:rPr>
          <w:rFonts w:hint="eastAsia" w:ascii="宋体" w:hAnsi="宋体"/>
          <w:color w:val="auto"/>
          <w:sz w:val="24"/>
        </w:rPr>
        <w:t>验收合格，经甲方相关部门结算且乙方提交请款资料及等额增值税专用发票后</w:t>
      </w:r>
      <w:r>
        <w:rPr>
          <w:rFonts w:hint="eastAsia" w:ascii="宋体" w:hAnsi="宋体"/>
          <w:color w:val="auto"/>
          <w:sz w:val="24"/>
          <w:u w:val="single"/>
        </w:rPr>
        <w:t>15</w:t>
      </w:r>
      <w:r>
        <w:rPr>
          <w:rFonts w:hint="eastAsia" w:ascii="宋体" w:hAnsi="宋体"/>
          <w:color w:val="auto"/>
          <w:sz w:val="24"/>
        </w:rPr>
        <w:t>个工作日内，甲方向乙方支付至结算审定价总额的95%（含预付款），余款5%作为质量保证金。质保期自</w:t>
      </w:r>
      <w:r>
        <w:rPr>
          <w:rFonts w:hint="eastAsia" w:ascii="宋体" w:hAnsi="宋体"/>
          <w:color w:val="auto"/>
          <w:sz w:val="24"/>
          <w:u w:val="single"/>
        </w:rPr>
        <w:t>货物开箱</w:t>
      </w:r>
      <w:r>
        <w:rPr>
          <w:rFonts w:hint="eastAsia" w:ascii="宋体" w:hAnsi="宋体"/>
          <w:color w:val="auto"/>
          <w:sz w:val="24"/>
        </w:rPr>
        <w:t>验收合格之日起</w:t>
      </w:r>
      <w:r>
        <w:rPr>
          <w:rFonts w:hint="eastAsia" w:ascii="宋体" w:hAnsi="宋体"/>
          <w:color w:val="auto"/>
          <w:sz w:val="24"/>
          <w:u w:val="single"/>
        </w:rPr>
        <w:t xml:space="preserve"> X        </w:t>
      </w:r>
      <w:r>
        <w:rPr>
          <w:rFonts w:hint="eastAsia" w:ascii="宋体" w:hAnsi="宋体"/>
          <w:color w:val="auto"/>
          <w:sz w:val="24"/>
        </w:rPr>
        <w:t>年。质保期满后，乙方申请退还质保金并提供相关资料后的</w:t>
      </w:r>
      <w:r>
        <w:rPr>
          <w:rFonts w:hint="eastAsia" w:ascii="宋体" w:hAnsi="宋体"/>
          <w:color w:val="auto"/>
          <w:sz w:val="24"/>
          <w:u w:val="single"/>
        </w:rPr>
        <w:t>15</w:t>
      </w:r>
      <w:r>
        <w:rPr>
          <w:rFonts w:hint="eastAsia" w:ascii="宋体" w:hAnsi="宋体"/>
          <w:color w:val="auto"/>
          <w:sz w:val="24"/>
        </w:rPr>
        <w:t>个工作日内，甲方支付质保金（无息）（适用于需支付预付款采购）。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（2）本合同生效后，乙方按时供货，货物到齐且经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个工作日内向乙方支付至货款总额的95%。余款5%作为质量保证金。质保期自</w:t>
      </w:r>
      <w:r>
        <w:rPr>
          <w:rFonts w:hint="eastAsia" w:ascii="宋体" w:hAnsi="宋体"/>
          <w:color w:val="auto"/>
          <w:sz w:val="24"/>
          <w:u w:val="single"/>
        </w:rPr>
        <w:t>货物开箱</w:t>
      </w:r>
      <w:r>
        <w:rPr>
          <w:rFonts w:hint="eastAsia" w:ascii="宋体" w:hAnsi="宋体"/>
          <w:color w:val="auto"/>
          <w:sz w:val="24"/>
        </w:rPr>
        <w:t>验收合格之日起</w:t>
      </w:r>
      <w:r>
        <w:rPr>
          <w:rFonts w:hint="eastAsia" w:ascii="宋体" w:hAnsi="宋体"/>
          <w:color w:val="auto"/>
          <w:sz w:val="24"/>
          <w:u w:val="single"/>
        </w:rPr>
        <w:t xml:space="preserve"> </w:t>
      </w:r>
      <w:r>
        <w:rPr>
          <w:rFonts w:hint="eastAsia" w:ascii="宋体" w:hAnsi="宋体"/>
          <w:color w:val="auto"/>
          <w:sz w:val="24"/>
          <w:u w:val="single"/>
          <w:lang w:val="en-US" w:eastAsia="zh-CN"/>
        </w:rPr>
        <w:t>1</w:t>
      </w:r>
      <w:r>
        <w:rPr>
          <w:rFonts w:hint="eastAsia" w:ascii="宋体" w:hAnsi="宋体"/>
          <w:color w:val="auto"/>
          <w:sz w:val="24"/>
          <w:u w:val="single"/>
        </w:rPr>
        <w:t xml:space="preserve"> </w:t>
      </w:r>
      <w:r>
        <w:rPr>
          <w:rFonts w:hint="eastAsia" w:ascii="宋体" w:hAnsi="宋体"/>
          <w:color w:val="auto"/>
          <w:sz w:val="24"/>
        </w:rPr>
        <w:t>年。质保期满后，乙方申请退还质保金并提供相关资料后的</w:t>
      </w:r>
      <w:r>
        <w:rPr>
          <w:rFonts w:hint="eastAsia" w:ascii="宋体" w:hAnsi="宋体"/>
          <w:color w:val="auto"/>
          <w:sz w:val="24"/>
          <w:u w:val="single"/>
        </w:rPr>
        <w:t>15</w:t>
      </w:r>
      <w:r>
        <w:rPr>
          <w:rFonts w:hint="eastAsia" w:ascii="宋体" w:hAnsi="宋体"/>
          <w:color w:val="auto"/>
          <w:sz w:val="24"/>
        </w:rPr>
        <w:t>个工作日内，甲方支付质保金（无息）（适用于不需支付预付款采购）。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（3）本合同生效后，乙方按时供货，货物到齐且经</w:t>
      </w:r>
      <w:r>
        <w:rPr>
          <w:rFonts w:hint="eastAsia" w:ascii="宋体" w:hAnsi="宋体"/>
          <w:color w:val="auto"/>
          <w:sz w:val="24"/>
          <w:u w:val="single"/>
        </w:rPr>
        <w:t>开箱</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个工作日内向乙方支付至货款总额的100%（适用于即时结清采购）。</w:t>
      </w:r>
    </w:p>
    <w:p>
      <w:pPr>
        <w:adjustRightInd w:val="0"/>
        <w:snapToGrid w:val="0"/>
        <w:spacing w:beforeLines="0" w:afterLines="0" w:line="460" w:lineRule="exact"/>
        <w:ind w:firstLine="347" w:firstLineChars="150"/>
        <w:rPr>
          <w:rFonts w:hint="eastAsia" w:ascii="宋体"/>
          <w:color w:val="auto"/>
          <w:sz w:val="24"/>
        </w:rPr>
      </w:pPr>
      <w:r>
        <w:rPr>
          <w:rFonts w:hint="eastAsia" w:ascii="宋体" w:hAnsi="宋体"/>
          <w:color w:val="auto"/>
          <w:sz w:val="24"/>
        </w:rPr>
        <w:t>（4）本合同生效后，乙方按时分批供货，每批货物到齐且经</w:t>
      </w:r>
      <w:r>
        <w:rPr>
          <w:rFonts w:hint="eastAsia" w:ascii="宋体" w:hAnsi="宋体"/>
          <w:color w:val="auto"/>
          <w:sz w:val="24"/>
          <w:u w:val="single"/>
        </w:rPr>
        <w:t>开箱/试运行</w:t>
      </w:r>
      <w:r>
        <w:rPr>
          <w:rFonts w:hint="eastAsia" w:ascii="宋体" w:hAnsi="宋体"/>
          <w:color w:val="auto"/>
          <w:sz w:val="24"/>
        </w:rPr>
        <w:t>验收合格后，甲方在收到乙方提交的请款资料及等额增值税专用发票后</w:t>
      </w:r>
      <w:r>
        <w:rPr>
          <w:rFonts w:hint="eastAsia" w:ascii="宋体" w:hAnsi="宋体"/>
          <w:color w:val="auto"/>
          <w:sz w:val="24"/>
          <w:u w:val="single"/>
        </w:rPr>
        <w:t>15</w:t>
      </w:r>
      <w:r>
        <w:rPr>
          <w:rFonts w:hint="eastAsia" w:ascii="宋体" w:hAnsi="宋体"/>
          <w:color w:val="auto"/>
          <w:sz w:val="24"/>
        </w:rPr>
        <w:t>个工作日内向乙方支付至该批货款总额的100%（适用于分批供货且即时结清采购）。</w:t>
      </w:r>
    </w:p>
    <w:p>
      <w:pPr>
        <w:adjustRightInd w:val="0"/>
        <w:snapToGrid w:val="0"/>
        <w:spacing w:beforeLines="0" w:afterLines="0" w:line="460" w:lineRule="exact"/>
        <w:ind w:firstLine="231" w:firstLineChars="100"/>
        <w:rPr>
          <w:rFonts w:hint="eastAsia" w:ascii="宋体"/>
          <w:color w:val="auto"/>
          <w:sz w:val="24"/>
        </w:rPr>
      </w:pPr>
      <w:r>
        <w:rPr>
          <w:rFonts w:hint="eastAsia" w:ascii="宋体" w:hAnsi="宋体"/>
          <w:color w:val="auto"/>
          <w:sz w:val="24"/>
        </w:rPr>
        <w:t>（5）其它支付方式：</w:t>
      </w:r>
      <w:r>
        <w:rPr>
          <w:rFonts w:hint="eastAsia" w:ascii="宋体" w:hAnsi="宋体"/>
          <w:color w:val="auto"/>
          <w:sz w:val="24"/>
          <w:u w:val="single"/>
        </w:rPr>
        <w:t xml:space="preserve">        </w:t>
      </w:r>
      <w:r>
        <w:rPr>
          <w:rFonts w:hint="eastAsia" w:ascii="宋体" w:hAnsi="宋体"/>
          <w:color w:val="auto"/>
          <w:sz w:val="24"/>
        </w:rPr>
        <w:t>。</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5.3乙方收款账户：；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收款账号：；</w:t>
      </w:r>
    </w:p>
    <w:p>
      <w:pPr>
        <w:spacing w:beforeLines="0" w:afterLines="0" w:line="460" w:lineRule="exact"/>
        <w:ind w:firstLine="924" w:firstLineChars="400"/>
        <w:rPr>
          <w:rFonts w:hint="eastAsia" w:ascii="宋体"/>
          <w:color w:val="auto"/>
          <w:sz w:val="24"/>
        </w:rPr>
      </w:pPr>
      <w:r>
        <w:rPr>
          <w:rFonts w:hint="eastAsia" w:ascii="宋体" w:hAnsi="宋体"/>
          <w:color w:val="auto"/>
          <w:sz w:val="24"/>
        </w:rPr>
        <w:t>开户行：；</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乙方在收款前需向甲方提交等额增值税专用发票，增值税专用发票信息：</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名称：广州市净水有限公司</w:t>
      </w:r>
    </w:p>
    <w:p>
      <w:pPr>
        <w:spacing w:beforeLines="0" w:afterLines="0" w:line="460" w:lineRule="exact"/>
        <w:ind w:firstLine="462" w:firstLineChars="200"/>
        <w:rPr>
          <w:rFonts w:hint="eastAsia" w:ascii="宋体" w:hAnsi="宋体"/>
          <w:color w:val="auto"/>
          <w:sz w:val="24"/>
        </w:rPr>
      </w:pPr>
      <w:r>
        <w:rPr>
          <w:rFonts w:hint="eastAsia" w:ascii="宋体" w:hAnsi="宋体"/>
          <w:color w:val="auto"/>
          <w:sz w:val="24"/>
        </w:rPr>
        <w:t>税号：91440101755584729Q；</w:t>
      </w:r>
    </w:p>
    <w:p>
      <w:pPr>
        <w:spacing w:beforeLines="0" w:afterLines="0" w:line="460" w:lineRule="exact"/>
        <w:ind w:firstLine="462" w:firstLineChars="200"/>
        <w:rPr>
          <w:rFonts w:hint="eastAsia" w:ascii="宋体"/>
          <w:color w:val="auto"/>
          <w:sz w:val="24"/>
        </w:rPr>
      </w:pPr>
      <w:r>
        <w:rPr>
          <w:rFonts w:hint="eastAsia" w:ascii="宋体" w:hAnsi="宋体"/>
          <w:color w:val="auto"/>
          <w:sz w:val="24"/>
        </w:rPr>
        <w:t>地址：广州市临江大道501号；；</w:t>
      </w:r>
    </w:p>
    <w:p>
      <w:pPr>
        <w:spacing w:beforeLines="0" w:afterLines="0" w:line="460" w:lineRule="exact"/>
        <w:ind w:firstLine="462" w:firstLineChars="200"/>
        <w:rPr>
          <w:rFonts w:hint="eastAsia" w:ascii="宋体" w:hAnsi="宋体"/>
          <w:b/>
          <w:color w:val="auto"/>
          <w:sz w:val="24"/>
        </w:rPr>
      </w:pPr>
      <w:r>
        <w:rPr>
          <w:rFonts w:hint="eastAsia" w:ascii="宋体" w:hAnsi="宋体"/>
          <w:color w:val="auto"/>
          <w:sz w:val="24"/>
        </w:rPr>
        <w:t>5.4付款方式：</w:t>
      </w:r>
      <w:r>
        <w:rPr>
          <w:rFonts w:hint="eastAsia" w:ascii="宋体" w:hAnsi="Wingdings"/>
          <w:color w:val="auto"/>
          <w:sz w:val="24"/>
        </w:rPr>
        <w:sym w:font="Wingdings" w:char="00FE"/>
      </w:r>
      <w:r>
        <w:rPr>
          <w:rFonts w:hint="eastAsia" w:ascii="宋体" w:hAnsi="宋体"/>
          <w:color w:val="auto"/>
          <w:sz w:val="24"/>
        </w:rPr>
        <w:t>网银支付；</w:t>
      </w:r>
      <w:r>
        <w:rPr>
          <w:rFonts w:hint="eastAsia" w:ascii="宋体" w:hAnsi="Wingdings"/>
          <w:color w:val="auto"/>
          <w:sz w:val="24"/>
        </w:rPr>
        <w:sym w:font="Wingdings" w:char="00A8"/>
      </w:r>
      <w:r>
        <w:rPr>
          <w:rFonts w:hint="eastAsia" w:ascii="宋体" w:hAnsi="宋体"/>
          <w:color w:val="auto"/>
          <w:sz w:val="24"/>
        </w:rPr>
        <w:t>支票；</w:t>
      </w:r>
      <w:r>
        <w:rPr>
          <w:rFonts w:hint="eastAsia" w:ascii="宋体" w:hAnsi="Wingdings"/>
          <w:color w:val="auto"/>
          <w:sz w:val="24"/>
        </w:rPr>
        <w:sym w:font="Wingdings" w:char="00A8"/>
      </w:r>
      <w:r>
        <w:rPr>
          <w:rFonts w:hint="eastAsia" w:ascii="宋体" w:hAnsi="宋体"/>
          <w:color w:val="auto"/>
          <w:sz w:val="24"/>
        </w:rPr>
        <w:t>其他：</w:t>
      </w:r>
      <w:bookmarkEnd w:id="21"/>
      <w:bookmarkEnd w:id="22"/>
      <w:bookmarkStart w:id="23" w:name="_Toc520190038"/>
      <w:bookmarkStart w:id="24" w:name="_Toc257"/>
      <w:bookmarkStart w:id="25" w:name="_Toc474245224"/>
      <w:bookmarkStart w:id="26" w:name="_Toc306350465"/>
      <w:bookmarkStart w:id="27" w:name="_Toc5166"/>
      <w:bookmarkStart w:id="28" w:name="_Toc518992998"/>
      <w:bookmarkStart w:id="29" w:name="_Toc107446860"/>
      <w:bookmarkStart w:id="30" w:name="_Toc107447254"/>
      <w:bookmarkStart w:id="31" w:name="_Toc107447253"/>
      <w:bookmarkStart w:id="32" w:name="_Toc183666534"/>
      <w:bookmarkStart w:id="33" w:name="_Toc183666529"/>
      <w:bookmarkStart w:id="34" w:name="_Toc107446861"/>
      <w:bookmarkStart w:id="35" w:name="_Toc118086592"/>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第六条违约责任</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6.1单方面取消合同：任意一方未经对方同意单方面取消合同，应按</w:t>
      </w:r>
      <w:r>
        <w:rPr>
          <w:rFonts w:hint="eastAsia" w:ascii="宋体" w:hAnsi="宋体"/>
          <w:color w:val="auto"/>
          <w:sz w:val="24"/>
          <w:u w:val="single"/>
        </w:rPr>
        <w:t>合同暂定总价的30%</w:t>
      </w:r>
      <w:r>
        <w:rPr>
          <w:rFonts w:hint="eastAsia" w:ascii="宋体" w:hAnsi="宋体"/>
          <w:color w:val="auto"/>
          <w:sz w:val="24"/>
        </w:rPr>
        <w:t>向对方赔偿。</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6.2乙方不能按时交货的，每逾期1日，按</w:t>
      </w:r>
      <w:r>
        <w:rPr>
          <w:rFonts w:hint="eastAsia" w:ascii="宋体" w:hAnsi="宋体"/>
          <w:color w:val="auto"/>
          <w:sz w:val="24"/>
          <w:u w:val="single"/>
        </w:rPr>
        <w:t xml:space="preserve">迟交货物总价的 </w:t>
      </w:r>
      <w:r>
        <w:rPr>
          <w:rFonts w:hint="eastAsia" w:ascii="宋体" w:hAnsi="宋体"/>
          <w:color w:val="auto"/>
          <w:sz w:val="24"/>
          <w:u w:val="single"/>
          <w:lang w:val="en-US" w:eastAsia="zh-CN"/>
        </w:rPr>
        <w:t>1</w:t>
      </w:r>
      <w:r>
        <w:rPr>
          <w:rFonts w:hint="eastAsia" w:ascii="宋体" w:hAnsi="宋体"/>
          <w:color w:val="auto"/>
          <w:sz w:val="24"/>
          <w:u w:val="single"/>
        </w:rPr>
        <w:t>%支付违约金</w:t>
      </w:r>
      <w:r>
        <w:rPr>
          <w:rFonts w:hint="eastAsia" w:ascii="宋体" w:hAnsi="宋体"/>
          <w:color w:val="auto"/>
          <w:sz w:val="24"/>
        </w:rPr>
        <w:t>，逾期达到</w:t>
      </w:r>
      <w:r>
        <w:rPr>
          <w:rFonts w:hint="eastAsia" w:ascii="宋体" w:hAnsi="宋体"/>
          <w:color w:val="auto"/>
          <w:sz w:val="24"/>
          <w:lang w:val="en-US" w:eastAsia="zh-CN"/>
        </w:rPr>
        <w:t>7</w:t>
      </w:r>
      <w:r>
        <w:rPr>
          <w:rFonts w:hint="eastAsia" w:ascii="宋体" w:hAnsi="宋体"/>
          <w:color w:val="auto"/>
          <w:sz w:val="24"/>
        </w:rPr>
        <w:t>天及以上的，甲方有权解除合同。</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6.3 货物</w:t>
      </w:r>
      <w:r>
        <w:rPr>
          <w:rFonts w:hint="eastAsia" w:ascii="宋体" w:hAnsi="宋体"/>
          <w:color w:val="auto"/>
          <w:sz w:val="24"/>
          <w:u w:val="single"/>
        </w:rPr>
        <w:t>开箱</w:t>
      </w:r>
      <w:r>
        <w:rPr>
          <w:rFonts w:hint="eastAsia" w:ascii="宋体" w:hAnsi="宋体"/>
          <w:color w:val="auto"/>
          <w:sz w:val="24"/>
        </w:rPr>
        <w:t>验收不合格或货物在</w:t>
      </w:r>
      <w:r>
        <w:rPr>
          <w:rFonts w:hint="eastAsia" w:ascii="宋体" w:hAnsi="宋体"/>
          <w:color w:val="auto"/>
          <w:sz w:val="24"/>
          <w:u w:val="single"/>
        </w:rPr>
        <w:t>开箱</w:t>
      </w:r>
      <w:r>
        <w:rPr>
          <w:rFonts w:hint="eastAsia" w:ascii="宋体" w:hAnsi="宋体"/>
          <w:color w:val="auto"/>
          <w:sz w:val="24"/>
        </w:rPr>
        <w:t>验收后发现乙方所供货物不合格的，甲方有权退货或要求更换。甲方要求退货的，乙方应在收到甲方退货要求的3日内退还甲方已支付的货款（含预付款）并按退货总价的双倍金额向甲方支付违约金，同时甲方有权解除合同；甲方要求更换的，乙方应在3日内重新交货并按</w:t>
      </w:r>
      <w:r>
        <w:rPr>
          <w:rFonts w:hint="eastAsia" w:ascii="宋体" w:hAnsi="宋体"/>
          <w:color w:val="auto"/>
          <w:sz w:val="24"/>
          <w:u w:val="single"/>
        </w:rPr>
        <w:t>更换货物总价的10%</w:t>
      </w:r>
      <w:r>
        <w:rPr>
          <w:rFonts w:hint="eastAsia" w:ascii="宋体" w:hAnsi="宋体"/>
          <w:color w:val="auto"/>
          <w:sz w:val="24"/>
        </w:rPr>
        <w:t>支付违约金，乙方承担由此产生的一切损失和费用。</w:t>
      </w:r>
    </w:p>
    <w:p>
      <w:pPr>
        <w:adjustRightInd w:val="0"/>
        <w:snapToGrid w:val="0"/>
        <w:spacing w:beforeLines="0" w:afterLines="0" w:line="460" w:lineRule="exact"/>
        <w:ind w:firstLine="462" w:firstLineChars="200"/>
        <w:rPr>
          <w:rFonts w:hint="eastAsia" w:ascii="宋体" w:hAnsi="宋体"/>
          <w:color w:val="auto"/>
          <w:sz w:val="24"/>
        </w:rPr>
      </w:pPr>
      <w:r>
        <w:rPr>
          <w:rFonts w:hint="eastAsia" w:ascii="宋体" w:hAnsi="宋体"/>
          <w:color w:val="auto"/>
          <w:sz w:val="24"/>
        </w:rPr>
        <w:t>6.4 乙方不履行合同义务、或履行合同义务不符合合同约定、或违反国家、省、市行业标准的，甲方有权要求乙方限期整改。乙方逾期未完成整改的，每项每超过1日支付违约金人民币1万元，超过</w:t>
      </w:r>
      <w:r>
        <w:rPr>
          <w:rFonts w:hint="eastAsia" w:ascii="宋体" w:hAnsi="宋体"/>
          <w:color w:val="auto"/>
          <w:sz w:val="24"/>
          <w:u w:val="single"/>
        </w:rPr>
        <w:t xml:space="preserve"> </w:t>
      </w:r>
      <w:r>
        <w:rPr>
          <w:rFonts w:hint="eastAsia" w:ascii="宋体" w:hAnsi="宋体"/>
          <w:color w:val="auto"/>
          <w:sz w:val="24"/>
          <w:u w:val="single"/>
          <w:lang w:val="en-US" w:eastAsia="zh-CN"/>
        </w:rPr>
        <w:t>7</w:t>
      </w:r>
      <w:r>
        <w:rPr>
          <w:rFonts w:hint="eastAsia" w:ascii="宋体" w:hAnsi="宋体"/>
          <w:color w:val="auto"/>
          <w:sz w:val="24"/>
          <w:u w:val="single"/>
        </w:rPr>
        <w:t xml:space="preserve"> </w:t>
      </w:r>
      <w:r>
        <w:rPr>
          <w:rFonts w:hint="eastAsia" w:ascii="宋体" w:hAnsi="宋体"/>
          <w:color w:val="auto"/>
          <w:sz w:val="24"/>
        </w:rPr>
        <w:t>日，甲方有权解除合同并要求乙方支付</w:t>
      </w:r>
      <w:r>
        <w:rPr>
          <w:rFonts w:hint="eastAsia" w:ascii="宋体" w:hAnsi="宋体"/>
          <w:color w:val="auto"/>
          <w:sz w:val="24"/>
          <w:u w:val="single"/>
        </w:rPr>
        <w:t>合同暂定总价的20%</w:t>
      </w:r>
      <w:r>
        <w:rPr>
          <w:rFonts w:hint="eastAsia" w:ascii="宋体" w:hAnsi="宋体"/>
          <w:color w:val="auto"/>
          <w:sz w:val="24"/>
        </w:rPr>
        <w:t>作为违约金（</w:t>
      </w:r>
      <w:r>
        <w:rPr>
          <w:rFonts w:hint="eastAsia"/>
          <w:color w:val="auto"/>
          <w:sz w:val="24"/>
        </w:rPr>
        <w:t>如合同另行约定违约责任，从其约定</w:t>
      </w:r>
      <w:r>
        <w:rPr>
          <w:rFonts w:hint="eastAsia" w:ascii="宋体" w:hAnsi="宋体"/>
          <w:color w:val="auto"/>
          <w:sz w:val="24"/>
        </w:rPr>
        <w:t>）。</w:t>
      </w:r>
    </w:p>
    <w:p>
      <w:pPr>
        <w:pStyle w:val="2"/>
        <w:rPr>
          <w:rFonts w:hint="default" w:eastAsia="仿宋_GB2312"/>
          <w:lang w:val="en-US" w:eastAsia="zh-CN"/>
        </w:rPr>
      </w:pPr>
      <w:r>
        <w:rPr>
          <w:rFonts w:hint="eastAsia" w:hAnsi="宋体"/>
          <w:color w:val="auto"/>
          <w:sz w:val="24"/>
          <w:lang w:val="en-US" w:eastAsia="zh-CN"/>
        </w:rPr>
        <w:t xml:space="preserve">    6.5 </w:t>
      </w:r>
      <w:r>
        <w:rPr>
          <w:rFonts w:hint="eastAsia" w:ascii="宋体" w:hAnsi="宋体" w:eastAsia="宋体" w:cs="宋体"/>
          <w:sz w:val="24"/>
          <w:lang w:val="en-US" w:eastAsia="zh-CN"/>
        </w:rPr>
        <w:t>在合同有效期内，若乙方发生不诚信行为情形的，乙方自愿接受甲方按《广州市净水有限公司经营建设项目参建企业不诚信行为管理办法》处理，具体处理标准详见附件</w:t>
      </w:r>
      <w:r>
        <w:rPr>
          <w:rFonts w:hint="eastAsia" w:hAnsi="宋体" w:eastAsia="宋体" w:cs="Times New Roman"/>
          <w:color w:val="auto"/>
          <w:sz w:val="24"/>
          <w:szCs w:val="20"/>
          <w:lang w:val="en-US" w:eastAsia="zh-CN"/>
        </w:rPr>
        <w:t>4</w:t>
      </w:r>
      <w:r>
        <w:rPr>
          <w:rFonts w:hint="eastAsia" w:ascii="宋体" w:hAnsi="宋体" w:eastAsia="宋体" w:cs="Times New Roman"/>
          <w:color w:val="auto"/>
          <w:sz w:val="24"/>
          <w:szCs w:val="20"/>
          <w:lang w:val="en-US" w:eastAsia="zh-CN"/>
        </w:rPr>
        <w:t>。</w:t>
      </w:r>
    </w:p>
    <w:p>
      <w:pPr>
        <w:adjustRightInd w:val="0"/>
        <w:snapToGrid w:val="0"/>
        <w:spacing w:beforeLines="0" w:afterLines="0" w:line="460" w:lineRule="exact"/>
        <w:ind w:firstLine="462" w:firstLineChars="200"/>
        <w:rPr>
          <w:rFonts w:hint="eastAsia" w:ascii="宋体"/>
          <w:b/>
          <w:color w:val="auto"/>
          <w:sz w:val="24"/>
        </w:rPr>
      </w:pPr>
      <w:r>
        <w:rPr>
          <w:rFonts w:hint="eastAsia" w:ascii="宋体" w:hAnsi="宋体"/>
          <w:b/>
          <w:color w:val="auto"/>
          <w:sz w:val="24"/>
        </w:rPr>
        <w:t>第七条不可抗力</w:t>
      </w:r>
    </w:p>
    <w:p>
      <w:pPr>
        <w:widowControl w:val="0"/>
        <w:numPr>
          <w:ilvl w:val="0"/>
          <w:numId w:val="0"/>
        </w:numPr>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（1）地震、火山爆发、滑坡、暴雨（橙色预警及以上）、台风（黄色预警及以上）、海啸、龙卷风、大面积流行病(如：非典型性肺炎等)或瘟疫；</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（2）战争行为、入侵、武装冲突或外敌行为、封锁、暴乱、恐怖行为或军事演习；</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beforeLines="0" w:afterLines="0" w:line="460" w:lineRule="exact"/>
        <w:ind w:firstLine="462" w:firstLineChars="200"/>
        <w:rPr>
          <w:rFonts w:hint="eastAsia" w:ascii="宋体"/>
          <w:color w:val="auto"/>
          <w:sz w:val="24"/>
        </w:rPr>
      </w:pPr>
      <w:r>
        <w:rPr>
          <w:rFonts w:hint="eastAsia" w:ascii="宋体" w:hAnsi="宋体"/>
          <w:color w:val="auto"/>
          <w:sz w:val="24"/>
        </w:rPr>
        <w:t>7.3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adjustRightInd w:val="0"/>
        <w:snapToGrid w:val="0"/>
        <w:spacing w:beforeLines="0" w:afterLines="0" w:line="460" w:lineRule="exact"/>
        <w:ind w:firstLine="462" w:firstLineChars="200"/>
        <w:rPr>
          <w:rFonts w:hint="eastAsia" w:ascii="宋体" w:hAnsi="宋体"/>
          <w:b/>
          <w:color w:val="auto"/>
          <w:sz w:val="24"/>
        </w:rPr>
      </w:pPr>
      <w:r>
        <w:rPr>
          <w:rFonts w:hint="eastAsia" w:ascii="宋体" w:hAnsi="宋体"/>
          <w:color w:val="auto"/>
          <w:sz w:val="24"/>
        </w:rPr>
        <w:t>7.4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beforeLines="0" w:afterLines="0" w:line="460" w:lineRule="exact"/>
        <w:ind w:firstLine="462" w:firstLineChars="200"/>
        <w:rPr>
          <w:rFonts w:hint="eastAsia" w:ascii="宋体"/>
          <w:color w:val="auto"/>
          <w:sz w:val="24"/>
        </w:rPr>
      </w:pPr>
      <w:r>
        <w:rPr>
          <w:rFonts w:hint="eastAsia" w:ascii="宋体" w:hAnsi="宋体"/>
          <w:b/>
          <w:color w:val="auto"/>
          <w:sz w:val="24"/>
        </w:rPr>
        <w:t>第八条争议解决</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8.1因本合同引起的或与本合同有关的任何争议，甲乙双方应友好协商解决，如协商不成，任何一方可依法向甲方所在地</w:t>
      </w:r>
      <w:r>
        <w:rPr>
          <w:rFonts w:hint="eastAsia" w:ascii="宋体" w:hAnsi="宋体"/>
          <w:color w:val="auto"/>
          <w:sz w:val="24"/>
          <w:u w:val="single"/>
        </w:rPr>
        <w:t>人民法院</w:t>
      </w:r>
      <w:r>
        <w:rPr>
          <w:rFonts w:hint="eastAsia" w:ascii="宋体" w:hAnsi="宋体"/>
          <w:color w:val="auto"/>
          <w:sz w:val="24"/>
        </w:rPr>
        <w:t>提起诉讼。</w:t>
      </w:r>
    </w:p>
    <w:p>
      <w:pPr>
        <w:spacing w:beforeLines="0" w:afterLines="0" w:line="460" w:lineRule="exact"/>
        <w:ind w:firstLine="693" w:firstLineChars="300"/>
        <w:rPr>
          <w:rFonts w:hint="eastAsia" w:ascii="宋体"/>
          <w:color w:val="auto"/>
          <w:sz w:val="24"/>
        </w:rPr>
      </w:pPr>
      <w:r>
        <w:rPr>
          <w:rFonts w:hint="eastAsia" w:ascii="宋体" w:hAnsi="宋体"/>
          <w:color w:val="auto"/>
          <w:sz w:val="24"/>
        </w:rPr>
        <w:t>8.2在甲方同意的情况下，除有争端之外的合同其它部分在争端解决前应继续执行。</w:t>
      </w:r>
    </w:p>
    <w:p>
      <w:pPr>
        <w:numPr>
          <w:ilvl w:val="0"/>
          <w:numId w:val="0"/>
        </w:numPr>
        <w:spacing w:beforeLines="0" w:afterLines="0" w:line="460" w:lineRule="exact"/>
        <w:ind w:firstLine="462" w:firstLineChars="200"/>
        <w:rPr>
          <w:rFonts w:hint="eastAsia" w:ascii="宋体"/>
          <w:color w:val="auto"/>
          <w:sz w:val="24"/>
        </w:rPr>
      </w:pPr>
      <w:r>
        <w:rPr>
          <w:rFonts w:hint="eastAsia" w:ascii="宋体" w:hAnsi="宋体"/>
          <w:b/>
          <w:color w:val="auto"/>
          <w:sz w:val="24"/>
        </w:rPr>
        <w:t>第九条其他</w:t>
      </w:r>
    </w:p>
    <w:p>
      <w:pPr>
        <w:spacing w:beforeLines="0" w:afterLines="0" w:line="460" w:lineRule="exact"/>
        <w:ind w:firstLine="615" w:firstLineChars="266"/>
        <w:rPr>
          <w:rFonts w:hint="eastAsia" w:ascii="宋体"/>
          <w:b/>
          <w:color w:val="auto"/>
          <w:sz w:val="24"/>
        </w:rPr>
      </w:pPr>
      <w:r>
        <w:rPr>
          <w:rFonts w:hint="eastAsia" w:ascii="宋体" w:hAnsi="宋体"/>
          <w:color w:val="auto"/>
          <w:sz w:val="24"/>
        </w:rPr>
        <w:t>9.1本协议未尽事宜，可由甲乙双方另行签订补充协议。补充协议与本合同具有同等法律效力。</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9.2本合同自甲乙双方法定代表人或授权代理人签字并加盖公章之日起生效。</w:t>
      </w:r>
    </w:p>
    <w:p>
      <w:pPr>
        <w:spacing w:beforeLines="0" w:afterLines="0" w:line="460" w:lineRule="exact"/>
        <w:ind w:firstLine="615" w:firstLineChars="266"/>
        <w:rPr>
          <w:rFonts w:hint="eastAsia" w:ascii="宋体"/>
          <w:color w:val="auto"/>
          <w:sz w:val="24"/>
        </w:rPr>
      </w:pPr>
      <w:r>
        <w:rPr>
          <w:rFonts w:hint="eastAsia" w:ascii="宋体" w:hAnsi="宋体"/>
          <w:color w:val="auto"/>
          <w:sz w:val="24"/>
        </w:rPr>
        <w:t>9.3本合同一式</w:t>
      </w:r>
      <w:r>
        <w:rPr>
          <w:rFonts w:hint="eastAsia" w:ascii="宋体" w:hAnsi="宋体"/>
          <w:color w:val="auto"/>
          <w:sz w:val="24"/>
          <w:u w:val="single"/>
        </w:rPr>
        <w:t xml:space="preserve"> 陆 </w:t>
      </w:r>
      <w:r>
        <w:rPr>
          <w:rFonts w:hint="eastAsia" w:ascii="宋体" w:hAnsi="宋体"/>
          <w:color w:val="auto"/>
          <w:sz w:val="24"/>
        </w:rPr>
        <w:t>份，甲方执</w:t>
      </w:r>
      <w:r>
        <w:rPr>
          <w:rFonts w:hint="eastAsia" w:ascii="宋体" w:hAnsi="宋体"/>
          <w:color w:val="auto"/>
          <w:sz w:val="24"/>
          <w:u w:val="single"/>
        </w:rPr>
        <w:t xml:space="preserve"> 肆 </w:t>
      </w:r>
      <w:r>
        <w:rPr>
          <w:rFonts w:hint="eastAsia" w:ascii="宋体" w:hAnsi="宋体"/>
          <w:color w:val="auto"/>
          <w:sz w:val="24"/>
        </w:rPr>
        <w:t>份，乙方执</w:t>
      </w:r>
      <w:r>
        <w:rPr>
          <w:rFonts w:hint="eastAsia" w:ascii="宋体" w:hAnsi="宋体"/>
          <w:color w:val="auto"/>
          <w:sz w:val="24"/>
          <w:u w:val="single"/>
        </w:rPr>
        <w:t xml:space="preserve"> 贰 </w:t>
      </w:r>
      <w:r>
        <w:rPr>
          <w:rFonts w:hint="eastAsia" w:ascii="宋体" w:hAnsi="宋体"/>
          <w:color w:val="auto"/>
          <w:sz w:val="24"/>
        </w:rPr>
        <w:t>份。均具有同等法律效力。</w:t>
      </w:r>
    </w:p>
    <w:p>
      <w:pPr>
        <w:adjustRightInd w:val="0"/>
        <w:snapToGrid w:val="0"/>
        <w:spacing w:beforeLines="0" w:afterLines="0" w:line="460" w:lineRule="exact"/>
        <w:ind w:right="498" w:rightChars="248" w:firstLine="693" w:firstLineChars="300"/>
        <w:rPr>
          <w:rFonts w:hint="eastAsia" w:ascii="宋体"/>
          <w:color w:val="auto"/>
          <w:sz w:val="24"/>
        </w:rPr>
      </w:pPr>
      <w:r>
        <w:rPr>
          <w:rFonts w:hint="eastAsia" w:ascii="宋体" w:hAnsi="宋体"/>
          <w:color w:val="auto"/>
          <w:sz w:val="24"/>
        </w:rPr>
        <w:t>9.4补充条款：</w:t>
      </w:r>
      <w:r>
        <w:rPr>
          <w:rFonts w:hint="eastAsia" w:ascii="宋体" w:hAnsi="宋体"/>
          <w:color w:val="auto"/>
          <w:sz w:val="24"/>
          <w:u w:val="single"/>
        </w:rPr>
        <w:t xml:space="preserve">          。</w:t>
      </w:r>
    </w:p>
    <w:bookmarkEnd w:id="23"/>
    <w:bookmarkEnd w:id="24"/>
    <w:bookmarkEnd w:id="25"/>
    <w:bookmarkEnd w:id="26"/>
    <w:bookmarkEnd w:id="27"/>
    <w:bookmarkEnd w:id="28"/>
    <w:bookmarkEnd w:id="29"/>
    <w:bookmarkEnd w:id="30"/>
    <w:bookmarkEnd w:id="31"/>
    <w:bookmarkEnd w:id="32"/>
    <w:bookmarkEnd w:id="33"/>
    <w:bookmarkEnd w:id="34"/>
    <w:bookmarkEnd w:id="35"/>
    <w:p>
      <w:pPr>
        <w:spacing w:beforeLines="0" w:afterLines="0" w:line="460" w:lineRule="exact"/>
        <w:ind w:firstLine="480"/>
        <w:rPr>
          <w:rFonts w:hint="eastAsia" w:ascii="宋体"/>
          <w:color w:val="auto"/>
          <w:sz w:val="24"/>
        </w:rPr>
      </w:pPr>
      <w:r>
        <w:rPr>
          <w:rFonts w:hint="eastAsia" w:ascii="宋体" w:hAnsi="宋体"/>
          <w:color w:val="auto"/>
          <w:sz w:val="24"/>
        </w:rPr>
        <w:t>附件：1</w:t>
      </w:r>
      <w:r>
        <w:rPr>
          <w:rFonts w:hint="eastAsia" w:ascii="宋体"/>
          <w:color w:val="auto"/>
          <w:sz w:val="24"/>
        </w:rPr>
        <w:t>.</w:t>
      </w:r>
      <w:r>
        <w:rPr>
          <w:rFonts w:hint="eastAsia" w:ascii="宋体" w:hAnsi="宋体"/>
          <w:color w:val="auto"/>
          <w:sz w:val="24"/>
        </w:rPr>
        <w:t>发包通知书</w:t>
      </w:r>
    </w:p>
    <w:p>
      <w:pPr>
        <w:spacing w:beforeLines="0" w:afterLines="0" w:line="460" w:lineRule="exact"/>
        <w:rPr>
          <w:rFonts w:hint="eastAsia" w:ascii="宋体"/>
          <w:color w:val="auto"/>
          <w:sz w:val="24"/>
        </w:rPr>
      </w:pPr>
      <w:r>
        <w:rPr>
          <w:rFonts w:hint="eastAsia" w:ascii="宋体" w:hAnsi="宋体"/>
          <w:color w:val="auto"/>
          <w:sz w:val="24"/>
        </w:rPr>
        <w:t xml:space="preserve">          2</w:t>
      </w:r>
      <w:r>
        <w:rPr>
          <w:rFonts w:hint="eastAsia" w:ascii="宋体"/>
          <w:color w:val="auto"/>
          <w:sz w:val="24"/>
        </w:rPr>
        <w:t>.</w:t>
      </w:r>
      <w:r>
        <w:rPr>
          <w:rFonts w:hint="eastAsia" w:ascii="宋体"/>
          <w:color w:val="auto"/>
          <w:sz w:val="24"/>
          <w:lang w:val="en-US" w:eastAsia="zh-CN"/>
        </w:rPr>
        <w:t>货物采购</w:t>
      </w:r>
      <w:r>
        <w:rPr>
          <w:rFonts w:hint="eastAsia" w:ascii="宋体"/>
          <w:color w:val="auto"/>
          <w:sz w:val="24"/>
        </w:rPr>
        <w:t>安全协议书</w:t>
      </w:r>
    </w:p>
    <w:p>
      <w:pPr>
        <w:spacing w:beforeLines="0" w:afterLines="0" w:line="460" w:lineRule="exact"/>
        <w:ind w:firstLine="1155" w:firstLineChars="500"/>
        <w:rPr>
          <w:rFonts w:hint="eastAsia" w:ascii="宋体" w:hAnsi="宋体"/>
          <w:color w:val="auto"/>
          <w:sz w:val="24"/>
        </w:rPr>
      </w:pPr>
      <w:r>
        <w:rPr>
          <w:rFonts w:hint="eastAsia" w:ascii="宋体"/>
          <w:color w:val="auto"/>
          <w:sz w:val="24"/>
        </w:rPr>
        <w:t>3.</w:t>
      </w:r>
      <w:r>
        <w:rPr>
          <w:rFonts w:hint="eastAsia" w:ascii="宋体" w:hAnsi="宋体"/>
          <w:color w:val="auto"/>
          <w:sz w:val="24"/>
        </w:rPr>
        <w:t>廉洁协议</w:t>
      </w:r>
    </w:p>
    <w:p>
      <w:pPr>
        <w:pStyle w:val="2"/>
        <w:rPr>
          <w:rFonts w:hint="default" w:eastAsia="仿宋_GB2312"/>
          <w:lang w:val="en-US" w:eastAsia="zh-CN"/>
        </w:rPr>
      </w:pPr>
      <w:r>
        <w:rPr>
          <w:rFonts w:hint="eastAsia" w:hAnsi="宋体"/>
          <w:color w:val="auto"/>
          <w:sz w:val="24"/>
          <w:lang w:val="en-US" w:eastAsia="zh-CN"/>
        </w:rPr>
        <w:t xml:space="preserve">          </w:t>
      </w:r>
      <w:r>
        <w:rPr>
          <w:rFonts w:hint="eastAsia" w:hAnsi="宋体" w:eastAsia="宋体" w:cs="Times New Roman"/>
          <w:color w:val="auto"/>
          <w:kern w:val="2"/>
          <w:sz w:val="24"/>
          <w:szCs w:val="20"/>
          <w:lang w:val="en-US" w:eastAsia="zh-CN"/>
        </w:rPr>
        <w:t>4.不诚信行为的情形及相应被暂停参与投标活动的处理标准</w:t>
      </w:r>
    </w:p>
    <w:tbl>
      <w:tblPr>
        <w:tblStyle w:val="16"/>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甲方</w:t>
            </w:r>
            <w:r>
              <w:rPr>
                <w:rFonts w:hint="eastAsia" w:ascii="宋体" w:hAnsi="宋体"/>
                <w:color w:val="auto"/>
                <w:sz w:val="24"/>
              </w:rPr>
              <w:t>：广州市净水有限公司（盖章）</w:t>
            </w:r>
          </w:p>
          <w:p>
            <w:pPr>
              <w:adjustRightInd w:val="0"/>
              <w:snapToGrid w:val="0"/>
              <w:spacing w:beforeLines="0" w:afterLines="0" w:line="460" w:lineRule="exact"/>
              <w:rPr>
                <w:rFonts w:hint="eastAsia" w:ascii="宋体"/>
                <w:color w:val="auto"/>
                <w:sz w:val="24"/>
              </w:rPr>
            </w:pP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b/>
                <w:color w:val="auto"/>
                <w:sz w:val="24"/>
              </w:rPr>
              <w:t>乙方</w:t>
            </w:r>
            <w:r>
              <w:rPr>
                <w:rFonts w:hint="eastAsia" w:ascii="宋体" w:hAnsi="宋体"/>
                <w:color w:val="auto"/>
                <w:sz w:val="24"/>
              </w:rPr>
              <w:t>：（盖章）</w:t>
            </w:r>
          </w:p>
          <w:p>
            <w:pPr>
              <w:adjustRightInd w:val="0"/>
              <w:snapToGrid w:val="0"/>
              <w:spacing w:beforeLines="0" w:afterLines="0" w:line="460" w:lineRule="exact"/>
              <w:ind w:firstLine="231" w:firstLineChars="100"/>
              <w:rPr>
                <w:rFonts w:hint="eastAsia" w:asci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c>
          <w:tcPr>
            <w:tcW w:w="4696" w:type="dxa"/>
            <w:tcBorders>
              <w:top w:val="nil"/>
              <w:left w:val="nil"/>
              <w:bottom w:val="nil"/>
              <w:right w:val="nil"/>
              <w:tl2br w:val="nil"/>
              <w:tr2bl w:val="nil"/>
            </w:tcBorders>
            <w:noWrap w:val="0"/>
            <w:vAlign w:val="top"/>
          </w:tcPr>
          <w:p>
            <w:pPr>
              <w:adjustRightInd w:val="0"/>
              <w:snapToGrid w:val="0"/>
              <w:spacing w:beforeLines="0" w:afterLines="0" w:line="460" w:lineRule="exact"/>
              <w:rPr>
                <w:rFonts w:hint="eastAsia" w:ascii="宋体"/>
                <w:color w:val="auto"/>
                <w:sz w:val="24"/>
              </w:rPr>
            </w:pPr>
            <w:r>
              <w:rPr>
                <w:rFonts w:hint="eastAsia" w:ascii="宋体" w:hAnsi="宋体"/>
                <w:color w:val="auto"/>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812" w:type="dxa"/>
            <w:tcBorders>
              <w:top w:val="nil"/>
              <w:left w:val="nil"/>
              <w:bottom w:val="nil"/>
              <w:right w:val="nil"/>
              <w:tl2br w:val="nil"/>
              <w:tr2bl w:val="nil"/>
            </w:tcBorders>
            <w:noWrap w:val="0"/>
            <w:vAlign w:val="top"/>
          </w:tcPr>
          <w:p>
            <w:pPr>
              <w:adjustRightInd w:val="0"/>
              <w:snapToGrid w:val="0"/>
              <w:spacing w:beforeLines="0" w:after="0" w:afterLines="0" w:line="460" w:lineRule="exact"/>
              <w:jc w:val="both"/>
              <w:rPr>
                <w:rFonts w:hint="eastAsia" w:ascii="宋体"/>
                <w:color w:val="auto"/>
                <w:sz w:val="24"/>
              </w:rPr>
            </w:pPr>
            <w:r>
              <w:rPr>
                <w:rFonts w:hint="eastAsia" w:ascii="宋体" w:hAnsi="宋体"/>
                <w:color w:val="auto"/>
                <w:sz w:val="24"/>
              </w:rPr>
              <w:t>签订日期：   年  月   日</w:t>
            </w:r>
          </w:p>
        </w:tc>
        <w:tc>
          <w:tcPr>
            <w:tcW w:w="4696" w:type="dxa"/>
            <w:tcBorders>
              <w:top w:val="nil"/>
              <w:left w:val="nil"/>
              <w:bottom w:val="nil"/>
              <w:right w:val="nil"/>
              <w:tl2br w:val="nil"/>
              <w:tr2bl w:val="nil"/>
            </w:tcBorders>
            <w:noWrap w:val="0"/>
            <w:vAlign w:val="bottom"/>
          </w:tcPr>
          <w:p>
            <w:pPr>
              <w:adjustRightInd w:val="0"/>
              <w:snapToGrid w:val="0"/>
              <w:spacing w:beforeLines="0" w:afterLines="0" w:line="460" w:lineRule="exact"/>
              <w:jc w:val="both"/>
              <w:rPr>
                <w:rFonts w:hint="eastAsia" w:ascii="宋体"/>
                <w:color w:val="auto"/>
                <w:sz w:val="24"/>
              </w:rPr>
            </w:pPr>
            <w:r>
              <w:rPr>
                <w:rFonts w:hint="eastAsia" w:ascii="宋体" w:hAnsi="宋体"/>
                <w:color w:val="auto"/>
                <w:sz w:val="24"/>
              </w:rPr>
              <w:t>签订日期：  年   月   日</w:t>
            </w:r>
          </w:p>
        </w:tc>
      </w:tr>
    </w:tbl>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p>
    <w:p>
      <w:pPr>
        <w:autoSpaceDE/>
        <w:autoSpaceDN/>
        <w:adjustRightInd/>
        <w:spacing w:beforeLines="0" w:after="0" w:afterLines="0" w:line="360" w:lineRule="auto"/>
        <w:jc w:val="left"/>
        <w:rPr>
          <w:rFonts w:ascii="STSong-Light" w:hAnsi="STSong-Light" w:cs="STSong-Light"/>
          <w:color w:val="000000" w:themeColor="text1"/>
          <w:kern w:val="0"/>
          <w:sz w:val="24"/>
          <w:highlight w:val="none"/>
          <w14:textFill>
            <w14:solidFill>
              <w14:schemeClr w14:val="tx1"/>
            </w14:solidFill>
          </w14:textFill>
        </w:rPr>
        <w:sectPr>
          <w:headerReference r:id="rId9" w:type="default"/>
          <w:footerReference r:id="rId11" w:type="default"/>
          <w:headerReference r:id="rId10" w:type="even"/>
          <w:pgSz w:w="11906" w:h="16838"/>
          <w:pgMar w:top="1701" w:right="1531" w:bottom="1701" w:left="1531" w:header="851" w:footer="1418" w:gutter="0"/>
          <w:pgNumType w:fmt="numberInDash"/>
          <w:cols w:space="425" w:num="1"/>
          <w:docGrid w:type="linesAndChars" w:linePitch="289" w:charSpace="-1844"/>
        </w:sectPr>
      </w:pPr>
      <w:r>
        <w:rPr>
          <w:rFonts w:hint="eastAsia" w:ascii="宋体"/>
          <w:b/>
          <w:color w:val="auto"/>
          <w:sz w:val="21"/>
        </w:rPr>
        <w:t>附件1：发包通知书</w:t>
      </w:r>
    </w:p>
    <w:p>
      <w:pPr>
        <w:spacing w:beforeLines="0" w:afterLines="0" w:line="360" w:lineRule="auto"/>
        <w:rPr>
          <w:rFonts w:hint="eastAsia" w:ascii="宋体"/>
          <w:b/>
          <w:color w:val="auto"/>
          <w:sz w:val="21"/>
        </w:rPr>
      </w:pPr>
      <w:r>
        <w:rPr>
          <w:rFonts w:hint="eastAsia" w:ascii="宋体"/>
          <w:b/>
          <w:color w:val="auto"/>
          <w:sz w:val="21"/>
        </w:rPr>
        <w:t>附件2：安全协议书</w:t>
      </w:r>
    </w:p>
    <w:p>
      <w:pPr>
        <w:spacing w:beforeLines="0" w:afterLines="0" w:line="560" w:lineRule="exact"/>
        <w:jc w:val="center"/>
        <w:rPr>
          <w:rFonts w:hint="eastAsia" w:ascii="宋体"/>
          <w:kern w:val="0"/>
          <w:sz w:val="24"/>
        </w:rPr>
      </w:pPr>
      <w:r>
        <w:rPr>
          <w:rFonts w:hint="eastAsia" w:ascii="黑体" w:hAnsi="宋体" w:eastAsia="黑体"/>
          <w:kern w:val="0"/>
          <w:sz w:val="44"/>
        </w:rPr>
        <w:t>物品采购</w:t>
      </w:r>
      <w:r>
        <w:rPr>
          <w:rFonts w:hint="eastAsia" w:ascii="黑体" w:hAnsi="Batang" w:eastAsia="黑体"/>
          <w:kern w:val="0"/>
          <w:sz w:val="44"/>
        </w:rPr>
        <w:t>安全协议</w:t>
      </w:r>
      <w:r>
        <w:rPr>
          <w:rFonts w:hint="eastAsia" w:ascii="黑体" w:hAnsi="宋体" w:eastAsia="黑体"/>
          <w:kern w:val="0"/>
          <w:sz w:val="44"/>
        </w:rPr>
        <w:t>书</w:t>
      </w:r>
    </w:p>
    <w:p>
      <w:pPr>
        <w:spacing w:beforeLines="0" w:afterLines="0" w:line="560" w:lineRule="exact"/>
        <w:rPr>
          <w:rFonts w:hint="eastAsia" w:ascii="宋体"/>
          <w:kern w:val="0"/>
          <w:sz w:val="24"/>
        </w:rPr>
      </w:pPr>
      <w:r>
        <w:rPr>
          <w:rFonts w:hint="eastAsia" w:ascii="宋体" w:hAnsi="宋体"/>
          <w:kern w:val="0"/>
          <w:sz w:val="24"/>
        </w:rPr>
        <w:t>甲方：</w:t>
      </w:r>
      <w:r>
        <w:rPr>
          <w:rFonts w:hint="eastAsia"/>
          <w:sz w:val="24"/>
        </w:rPr>
        <w:t>广州市净水有限公司</w:t>
      </w:r>
    </w:p>
    <w:p>
      <w:pPr>
        <w:spacing w:beforeLines="0" w:afterLines="0" w:line="560" w:lineRule="exact"/>
        <w:rPr>
          <w:rFonts w:hint="eastAsia" w:ascii="宋体"/>
          <w:kern w:val="0"/>
          <w:sz w:val="24"/>
        </w:rPr>
      </w:pPr>
      <w:r>
        <w:rPr>
          <w:rFonts w:hint="eastAsia" w:ascii="宋体" w:hAnsi="宋体"/>
          <w:kern w:val="0"/>
          <w:sz w:val="24"/>
        </w:rPr>
        <w:t xml:space="preserve">乙方： </w:t>
      </w:r>
    </w:p>
    <w:p>
      <w:pPr>
        <w:spacing w:beforeLines="0" w:afterLines="0" w:line="560" w:lineRule="exact"/>
        <w:ind w:firstLine="480" w:firstLineChars="200"/>
        <w:rPr>
          <w:rFonts w:hint="eastAsia" w:ascii="宋体"/>
          <w:kern w:val="0"/>
          <w:sz w:val="24"/>
        </w:rPr>
      </w:pPr>
      <w:r>
        <w:rPr>
          <w:rFonts w:hint="eastAsia" w:ascii="宋体" w:hAnsi="宋体"/>
          <w:kern w:val="0"/>
          <w:sz w:val="24"/>
        </w:rPr>
        <w:t>为加强物品采购过程安全管理，根据《中华人民共和国安全生产法》、《生产安全事故报告和调查处理条例》等国家及地方有关安全生产法律法规，甲乙双方就物品采购的安全事宜，</w:t>
      </w:r>
      <w:r>
        <w:rPr>
          <w:rFonts w:hint="eastAsia" w:ascii="宋体" w:hAnsi="宋体"/>
          <w:sz w:val="24"/>
        </w:rPr>
        <w:t>经双方友好协商，达成如下协议</w:t>
      </w:r>
      <w:r>
        <w:rPr>
          <w:rFonts w:hint="eastAsia" w:ascii="宋体" w:hAnsi="宋体"/>
          <w:kern w:val="0"/>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一、本协议与主合同的关系</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本协议作为</w:t>
      </w:r>
      <w:r>
        <w:rPr>
          <w:rFonts w:hint="eastAsia" w:ascii="宋体" w:hAnsi="宋体"/>
          <w:sz w:val="24"/>
          <w:u w:val="single"/>
          <w:lang w:val="en-US" w:eastAsia="zh-CN"/>
        </w:rPr>
        <w:t>大坦沙分公司</w:t>
      </w:r>
      <w:r>
        <w:rPr>
          <w:rFonts w:hint="eastAsia" w:ascii="宋体" w:hAnsi="宋体"/>
          <w:sz w:val="24"/>
          <w:u w:val="single"/>
        </w:rPr>
        <w:t>2021年</w:t>
      </w:r>
      <w:r>
        <w:rPr>
          <w:rFonts w:hint="eastAsia" w:ascii="宋体" w:hAnsi="宋体"/>
          <w:sz w:val="24"/>
          <w:u w:val="single"/>
          <w:lang w:val="en-US" w:eastAsia="zh-CN"/>
        </w:rPr>
        <w:t>7月定制配件采购</w:t>
      </w:r>
      <w:r>
        <w:rPr>
          <w:rFonts w:hint="eastAsia" w:ascii="宋体" w:hAnsi="宋体"/>
          <w:sz w:val="24"/>
          <w:u w:val="single"/>
        </w:rPr>
        <w:t xml:space="preserve"> 穗净水合[     ]    </w:t>
      </w:r>
      <w:r>
        <w:rPr>
          <w:rFonts w:hint="eastAsia" w:ascii="宋体" w:hAnsi="宋体"/>
          <w:sz w:val="24"/>
        </w:rPr>
        <w:t>的组成部分，与主合同具有同等法律效力。</w:t>
      </w:r>
    </w:p>
    <w:p>
      <w:pPr>
        <w:spacing w:beforeLines="0" w:afterLines="0" w:line="560" w:lineRule="exact"/>
        <w:ind w:firstLine="482" w:firstLineChars="200"/>
        <w:rPr>
          <w:rFonts w:hint="eastAsia" w:ascii="宋体"/>
          <w:b/>
          <w:kern w:val="0"/>
          <w:sz w:val="24"/>
        </w:rPr>
      </w:pPr>
      <w:r>
        <w:rPr>
          <w:rFonts w:hint="eastAsia" w:ascii="宋体" w:hAnsi="宋体"/>
          <w:b/>
          <w:kern w:val="0"/>
          <w:sz w:val="24"/>
        </w:rPr>
        <w:t>二、甲方权责</w:t>
      </w:r>
    </w:p>
    <w:p>
      <w:pPr>
        <w:spacing w:beforeLines="0" w:afterLines="0" w:line="560" w:lineRule="exact"/>
        <w:ind w:firstLine="480" w:firstLineChars="200"/>
        <w:rPr>
          <w:rFonts w:hint="eastAsia" w:ascii="宋体"/>
          <w:kern w:val="0"/>
          <w:sz w:val="24"/>
        </w:rPr>
      </w:pPr>
      <w:r>
        <w:rPr>
          <w:rFonts w:hint="eastAsia" w:ascii="宋体" w:hAnsi="宋体"/>
          <w:kern w:val="0"/>
          <w:sz w:val="24"/>
        </w:rPr>
        <w:t>（一）甲方进行物品采购时，应贯彻落实国家、地方有关安全管理的法律法规和规章制度。</w:t>
      </w:r>
    </w:p>
    <w:p>
      <w:pPr>
        <w:spacing w:beforeLines="0" w:afterLines="0" w:line="560" w:lineRule="exact"/>
        <w:ind w:firstLine="480" w:firstLineChars="200"/>
        <w:rPr>
          <w:rFonts w:hint="eastAsia" w:ascii="宋体"/>
          <w:kern w:val="0"/>
          <w:sz w:val="24"/>
        </w:rPr>
      </w:pPr>
      <w:r>
        <w:rPr>
          <w:rFonts w:hint="eastAsia" w:ascii="宋体" w:hAnsi="宋体"/>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beforeLines="0" w:afterLines="0" w:line="560" w:lineRule="exact"/>
        <w:ind w:firstLine="480" w:firstLineChars="200"/>
        <w:rPr>
          <w:rFonts w:hint="eastAsia" w:ascii="宋体"/>
          <w:kern w:val="0"/>
          <w:sz w:val="24"/>
        </w:rPr>
      </w:pPr>
      <w:r>
        <w:rPr>
          <w:rFonts w:hint="eastAsia" w:ascii="宋体" w:hAnsi="宋体"/>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beforeLines="0" w:afterLines="0" w:line="560" w:lineRule="exact"/>
        <w:ind w:firstLine="480" w:firstLineChars="200"/>
        <w:rPr>
          <w:rFonts w:hint="eastAsia" w:ascii="宋体"/>
          <w:kern w:val="0"/>
          <w:sz w:val="24"/>
        </w:rPr>
      </w:pPr>
      <w:r>
        <w:rPr>
          <w:rFonts w:hint="eastAsia" w:ascii="宋体" w:hAnsi="宋体"/>
          <w:kern w:val="0"/>
          <w:sz w:val="24"/>
        </w:rPr>
        <w:t>（四）乙方对存在问题拒不整改的，视为违约，甲方有权对乙方按主合同相关条款进行违约金扣罚。如乙方拒不缴纳违约金的，甲方有权在履约保证金中扣除。</w:t>
      </w:r>
    </w:p>
    <w:p>
      <w:pPr>
        <w:spacing w:beforeLines="0" w:afterLines="0" w:line="560" w:lineRule="exact"/>
        <w:ind w:firstLine="480" w:firstLineChars="200"/>
        <w:rPr>
          <w:rFonts w:hint="eastAsia" w:ascii="宋体"/>
          <w:kern w:val="0"/>
          <w:sz w:val="24"/>
        </w:rPr>
      </w:pPr>
      <w:r>
        <w:rPr>
          <w:rFonts w:hint="eastAsia" w:ascii="宋体" w:hAnsi="宋体"/>
          <w:kern w:val="0"/>
          <w:sz w:val="24"/>
        </w:rPr>
        <w:t>（五）告知乙方在甲方应当遵守的安全管理要求。</w:t>
      </w:r>
    </w:p>
    <w:p>
      <w:pPr>
        <w:spacing w:beforeLines="0" w:afterLines="0" w:line="560" w:lineRule="exact"/>
        <w:ind w:firstLine="482" w:firstLineChars="200"/>
        <w:rPr>
          <w:rFonts w:hint="eastAsia" w:ascii="宋体"/>
          <w:b/>
          <w:kern w:val="0"/>
          <w:sz w:val="24"/>
        </w:rPr>
      </w:pPr>
      <w:r>
        <w:rPr>
          <w:rFonts w:hint="eastAsia" w:ascii="宋体" w:hAnsi="宋体"/>
          <w:b/>
          <w:kern w:val="0"/>
          <w:sz w:val="24"/>
        </w:rPr>
        <w:t>三、乙方权责</w:t>
      </w:r>
    </w:p>
    <w:p>
      <w:pPr>
        <w:spacing w:beforeLines="0" w:afterLines="0" w:line="560" w:lineRule="exact"/>
        <w:ind w:firstLine="480" w:firstLineChars="200"/>
        <w:rPr>
          <w:rFonts w:hint="eastAsia" w:ascii="宋体"/>
          <w:kern w:val="0"/>
          <w:sz w:val="24"/>
        </w:rPr>
      </w:pPr>
      <w:r>
        <w:rPr>
          <w:rFonts w:hint="eastAsia" w:ascii="宋体" w:hAnsi="宋体"/>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beforeLines="0" w:afterLines="0" w:line="560" w:lineRule="exact"/>
        <w:ind w:firstLine="480" w:firstLineChars="200"/>
        <w:rPr>
          <w:rFonts w:hint="eastAsia" w:ascii="宋体"/>
          <w:kern w:val="0"/>
          <w:sz w:val="24"/>
        </w:rPr>
      </w:pPr>
      <w:r>
        <w:rPr>
          <w:rFonts w:hint="eastAsia" w:ascii="宋体" w:hAnsi="宋体"/>
          <w:kern w:val="0"/>
          <w:sz w:val="24"/>
        </w:rPr>
        <w:t>（二）乙方负责明确自身岗位安全职责，将安全责任落实到人；加强教育工作，督促员工遵守安全生产规章制度；鼓励员工积极参与安全生产工作，及时发现和消除隐患。运输物品时，应指定物品安全运输责任人，负责安全运输和装卸及安全教育工作，同时督促检查，确保物品的安全送运。</w:t>
      </w:r>
    </w:p>
    <w:p>
      <w:pPr>
        <w:spacing w:beforeLines="0" w:afterLines="0" w:line="560" w:lineRule="exact"/>
        <w:ind w:firstLine="480" w:firstLineChars="200"/>
        <w:rPr>
          <w:rFonts w:hint="eastAsia" w:ascii="宋体"/>
          <w:kern w:val="0"/>
          <w:sz w:val="24"/>
        </w:rPr>
      </w:pPr>
      <w:r>
        <w:rPr>
          <w:rFonts w:hint="eastAsia" w:ascii="宋体" w:hAnsi="宋体"/>
          <w:kern w:val="0"/>
          <w:sz w:val="24"/>
        </w:rPr>
        <w:t>（三）乙方应承诺所售物品质量符合现行国家规范要求，保证所售物品为正品。设备类物品应提供与设备型号一致的使用说明书（进口设备应有中文说明书），如物品有保质期要求的应在保质期范围内，特殊设备应在运输前做好定检工作，包装要完整完好。</w:t>
      </w:r>
    </w:p>
    <w:p>
      <w:pPr>
        <w:spacing w:beforeLines="0" w:afterLines="0" w:line="560" w:lineRule="exact"/>
        <w:ind w:firstLine="480" w:firstLineChars="200"/>
        <w:rPr>
          <w:rFonts w:hint="eastAsia" w:ascii="宋体"/>
          <w:kern w:val="0"/>
          <w:sz w:val="24"/>
        </w:rPr>
      </w:pPr>
      <w:r>
        <w:rPr>
          <w:rFonts w:hint="eastAsia" w:ascii="宋体" w:hAnsi="宋体"/>
          <w:kern w:val="0"/>
          <w:sz w:val="24"/>
        </w:rPr>
        <w:t>（四）乙方对物品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beforeLines="0" w:afterLines="0" w:line="560" w:lineRule="exact"/>
        <w:ind w:firstLine="480" w:firstLineChars="200"/>
        <w:rPr>
          <w:rFonts w:hint="eastAsia" w:ascii="宋体"/>
          <w:kern w:val="0"/>
          <w:sz w:val="24"/>
        </w:rPr>
      </w:pPr>
      <w:r>
        <w:rPr>
          <w:rFonts w:hint="eastAsia" w:ascii="宋体" w:hAnsi="宋体"/>
          <w:kern w:val="0"/>
          <w:sz w:val="24"/>
        </w:rPr>
        <w:t>（五）乙方须加强物品运输车辆的安全管理，用于运输物品的车辆必须车况良好、外观整洁、证照齐全，严格执行车辆安全检验制度，确保车辆性能符合安全技术标准。</w:t>
      </w:r>
    </w:p>
    <w:p>
      <w:pPr>
        <w:spacing w:beforeLines="0" w:afterLines="0" w:line="560" w:lineRule="exact"/>
        <w:ind w:firstLine="480" w:firstLineChars="200"/>
        <w:rPr>
          <w:rFonts w:hint="eastAsia" w:ascii="宋体"/>
          <w:kern w:val="0"/>
          <w:sz w:val="24"/>
        </w:rPr>
      </w:pPr>
      <w:r>
        <w:rPr>
          <w:rFonts w:hint="eastAsia" w:ascii="宋体" w:hAnsi="宋体"/>
          <w:kern w:val="0"/>
          <w:sz w:val="24"/>
        </w:rPr>
        <w:t>（六）人员管理</w:t>
      </w:r>
    </w:p>
    <w:p>
      <w:pPr>
        <w:spacing w:beforeLines="0" w:afterLines="0" w:line="560" w:lineRule="exact"/>
        <w:ind w:firstLine="480" w:firstLineChars="200"/>
        <w:rPr>
          <w:rFonts w:hint="eastAsia" w:ascii="宋体"/>
          <w:kern w:val="0"/>
          <w:sz w:val="24"/>
        </w:rPr>
      </w:pPr>
      <w:r>
        <w:rPr>
          <w:rFonts w:hint="eastAsia" w:ascii="宋体" w:hAnsi="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beforeLines="0" w:afterLines="0" w:line="560" w:lineRule="exact"/>
        <w:ind w:firstLine="480" w:firstLineChars="200"/>
        <w:rPr>
          <w:rFonts w:hint="eastAsia" w:ascii="宋体"/>
          <w:kern w:val="0"/>
          <w:sz w:val="24"/>
        </w:rPr>
      </w:pPr>
      <w:r>
        <w:rPr>
          <w:rFonts w:hint="eastAsia" w:ascii="宋体" w:hAnsi="宋体"/>
          <w:kern w:val="0"/>
          <w:sz w:val="24"/>
        </w:rPr>
        <w:t>乙方聘请其他单位运输的，乙方应对运输单位的安全管理负责。</w:t>
      </w:r>
    </w:p>
    <w:p>
      <w:pPr>
        <w:spacing w:beforeLines="0" w:afterLines="0" w:line="560" w:lineRule="exact"/>
        <w:ind w:firstLine="480" w:firstLineChars="200"/>
        <w:rPr>
          <w:rFonts w:hint="eastAsia" w:ascii="宋体"/>
          <w:kern w:val="0"/>
          <w:sz w:val="24"/>
        </w:rPr>
      </w:pPr>
      <w:r>
        <w:rPr>
          <w:rFonts w:hint="eastAsia" w:ascii="宋体" w:hAnsi="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hint="eastAsia" w:ascii="宋体" w:hAnsi="宋体"/>
          <w:kern w:val="0"/>
          <w:sz w:val="24"/>
          <w:u w:val="single"/>
        </w:rPr>
        <w:t xml:space="preserve">  500  </w:t>
      </w:r>
      <w:r>
        <w:rPr>
          <w:rFonts w:hint="eastAsia" w:ascii="宋体" w:hAnsi="宋体"/>
          <w:kern w:val="0"/>
          <w:sz w:val="24"/>
        </w:rPr>
        <w:t>元/次。</w:t>
      </w:r>
    </w:p>
    <w:p>
      <w:pPr>
        <w:spacing w:beforeLines="0" w:afterLines="0" w:line="560" w:lineRule="exact"/>
        <w:ind w:firstLine="480" w:firstLineChars="200"/>
        <w:rPr>
          <w:rFonts w:hint="eastAsia" w:ascii="宋体"/>
          <w:kern w:val="0"/>
          <w:sz w:val="24"/>
        </w:rPr>
      </w:pPr>
      <w:r>
        <w:rPr>
          <w:rFonts w:hint="eastAsia" w:ascii="宋体" w:hAnsi="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spacing w:beforeLines="0" w:afterLines="0" w:line="560" w:lineRule="exact"/>
        <w:ind w:firstLine="480" w:firstLineChars="200"/>
        <w:rPr>
          <w:rFonts w:hint="eastAsia" w:ascii="宋体"/>
          <w:kern w:val="0"/>
          <w:sz w:val="24"/>
        </w:rPr>
      </w:pPr>
      <w:r>
        <w:rPr>
          <w:rFonts w:hint="eastAsia" w:ascii="宋体" w:hAnsi="宋体"/>
          <w:kern w:val="0"/>
          <w:sz w:val="24"/>
        </w:rPr>
        <w:t>4.如设备类物品需进行安装、调试，乙方应安排熟悉设备或有设备操作相关资质的专业人员与甲方进行设备验收及培训等工作，确保操作设备过程安全。</w:t>
      </w:r>
    </w:p>
    <w:p>
      <w:pPr>
        <w:spacing w:beforeLines="0" w:afterLines="0" w:line="560" w:lineRule="exact"/>
        <w:ind w:firstLine="480" w:firstLineChars="200"/>
        <w:rPr>
          <w:rFonts w:hint="eastAsia" w:ascii="宋体"/>
          <w:kern w:val="0"/>
          <w:sz w:val="24"/>
        </w:rPr>
      </w:pPr>
      <w:r>
        <w:rPr>
          <w:rFonts w:hint="eastAsia" w:ascii="宋体" w:hAnsi="宋体"/>
          <w:kern w:val="0"/>
          <w:sz w:val="24"/>
        </w:rPr>
        <w:t>（七）发生事故时，乙方须立即报警处理，乙方在力所能及范围内采取补救措施，并在30分钟内将情况报告甲方。</w:t>
      </w:r>
    </w:p>
    <w:p>
      <w:pPr>
        <w:spacing w:beforeLines="0" w:afterLines="0" w:line="560" w:lineRule="exact"/>
        <w:ind w:firstLine="480" w:firstLineChars="200"/>
        <w:rPr>
          <w:rFonts w:hint="eastAsia" w:ascii="宋体"/>
          <w:kern w:val="0"/>
          <w:sz w:val="24"/>
        </w:rPr>
      </w:pPr>
      <w:r>
        <w:rPr>
          <w:rFonts w:hint="eastAsia" w:ascii="宋体" w:hAnsi="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beforeLines="0" w:afterLines="0" w:line="560" w:lineRule="exact"/>
        <w:ind w:firstLine="480" w:firstLineChars="200"/>
        <w:rPr>
          <w:rFonts w:hint="eastAsia" w:ascii="宋体"/>
          <w:kern w:val="0"/>
          <w:sz w:val="24"/>
        </w:rPr>
      </w:pPr>
      <w:r>
        <w:rPr>
          <w:rFonts w:hint="eastAsia" w:ascii="宋体" w:hAnsi="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beforeLines="0" w:afterLines="0" w:line="560" w:lineRule="exact"/>
        <w:ind w:firstLine="480" w:firstLineChars="200"/>
        <w:rPr>
          <w:rFonts w:hint="eastAsia" w:ascii="宋体"/>
          <w:kern w:val="0"/>
          <w:sz w:val="24"/>
        </w:rPr>
      </w:pPr>
      <w:r>
        <w:rPr>
          <w:rFonts w:hint="eastAsia" w:ascii="宋体" w:hAnsi="宋体"/>
          <w:kern w:val="0"/>
          <w:sz w:val="24"/>
        </w:rPr>
        <w:t>（十）乙方委托的第三方运输单位或个人，违反本协议的，全部责任均由乙方承担。</w:t>
      </w:r>
    </w:p>
    <w:p>
      <w:pPr>
        <w:pStyle w:val="27"/>
        <w:spacing w:beforeLines="0" w:afterLines="0" w:line="560" w:lineRule="exact"/>
        <w:ind w:firstLine="482" w:firstLineChars="200"/>
        <w:rPr>
          <w:rFonts w:hint="eastAsia" w:ascii="宋体"/>
          <w:sz w:val="24"/>
        </w:rPr>
      </w:pPr>
      <w:r>
        <w:rPr>
          <w:rFonts w:hint="eastAsia" w:ascii="宋体" w:hAnsi="宋体"/>
          <w:b/>
          <w:sz w:val="24"/>
        </w:rPr>
        <w:t>四、补充条款：</w:t>
      </w:r>
      <w:r>
        <w:rPr>
          <w:rFonts w:hint="eastAsia" w:ascii="宋体" w:hAnsi="宋体"/>
          <w:sz w:val="24"/>
          <w:u w:val="single"/>
        </w:rPr>
        <w:t xml:space="preserve">                 </w:t>
      </w:r>
      <w:r>
        <w:rPr>
          <w:rFonts w:hint="eastAsia" w:ascii="宋体" w:hAnsi="宋体"/>
          <w:sz w:val="24"/>
        </w:rPr>
        <w:t>。</w:t>
      </w:r>
    </w:p>
    <w:p>
      <w:pPr>
        <w:adjustRightInd w:val="0"/>
        <w:snapToGrid w:val="0"/>
        <w:spacing w:beforeLines="0" w:afterLines="0" w:line="560" w:lineRule="exact"/>
        <w:ind w:firstLine="482" w:firstLineChars="200"/>
        <w:rPr>
          <w:rFonts w:hint="eastAsia" w:ascii="宋体"/>
          <w:b/>
          <w:sz w:val="24"/>
        </w:rPr>
      </w:pPr>
      <w:r>
        <w:rPr>
          <w:rFonts w:hint="eastAsia" w:ascii="宋体" w:hAnsi="宋体"/>
          <w:b/>
          <w:sz w:val="24"/>
        </w:rPr>
        <w:t>五、附则</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（一）本协议未尽事宜，依据有关法律、法规、规章处理。法律、法规、规章没有明确规定的，经双方协商处理解决。</w:t>
      </w:r>
    </w:p>
    <w:p>
      <w:pPr>
        <w:adjustRightInd w:val="0"/>
        <w:snapToGrid w:val="0"/>
        <w:spacing w:beforeLines="0" w:afterLines="0" w:line="560" w:lineRule="exact"/>
        <w:ind w:firstLine="480" w:firstLineChars="200"/>
        <w:rPr>
          <w:rFonts w:hint="eastAsia" w:ascii="宋体"/>
          <w:sz w:val="24"/>
        </w:rPr>
      </w:pPr>
      <w:r>
        <w:rPr>
          <w:rFonts w:hint="eastAsia" w:ascii="宋体" w:hAnsi="宋体"/>
          <w:sz w:val="24"/>
        </w:rPr>
        <w:t>（二）本协议与主合同同时签订、同时终止、同时生效，具有相同的法律效力，自甲方、乙方双方签字、盖章生效，甲方、乙方双方执持数量与主合同一致。</w:t>
      </w:r>
    </w:p>
    <w:p>
      <w:pPr>
        <w:adjustRightInd w:val="0"/>
        <w:snapToGrid w:val="0"/>
        <w:spacing w:beforeLines="0" w:afterLines="0" w:line="560" w:lineRule="exact"/>
        <w:ind w:firstLine="480" w:firstLineChars="200"/>
        <w:rPr>
          <w:rFonts w:hint="eastAsia" w:ascii="宋体"/>
          <w:sz w:val="24"/>
        </w:rPr>
      </w:pP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甲方：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ind w:firstLine="240" w:firstLineChars="100"/>
              <w:jc w:val="right"/>
              <w:rPr>
                <w:rFonts w:hint="eastAsia" w:ascii="宋体"/>
                <w:sz w:val="24"/>
              </w:rPr>
            </w:pPr>
            <w:r>
              <w:rPr>
                <w:rFonts w:hint="eastAsia" w:ascii="宋体" w:hAnsi="宋体"/>
                <w:sz w:val="24"/>
              </w:rPr>
              <w:t>年    月    日</w:t>
            </w:r>
          </w:p>
        </w:tc>
        <w:tc>
          <w:tcPr>
            <w:tcW w:w="4474" w:type="dxa"/>
            <w:tcBorders>
              <w:top w:val="nil"/>
              <w:left w:val="nil"/>
              <w:bottom w:val="nil"/>
              <w:right w:val="nil"/>
              <w:tl2br w:val="nil"/>
              <w:tr2bl w:val="nil"/>
            </w:tcBorders>
            <w:noWrap w:val="0"/>
            <w:vAlign w:val="top"/>
          </w:tcPr>
          <w:p>
            <w:pPr>
              <w:adjustRightInd w:val="0"/>
              <w:snapToGrid w:val="0"/>
              <w:spacing w:beforeLines="0" w:afterLines="0" w:line="560" w:lineRule="exact"/>
              <w:rPr>
                <w:rFonts w:hint="eastAsia" w:ascii="宋体"/>
                <w:sz w:val="24"/>
              </w:rPr>
            </w:pPr>
            <w:r>
              <w:rPr>
                <w:rFonts w:hint="eastAsia" w:ascii="宋体" w:hAnsi="宋体"/>
                <w:sz w:val="24"/>
              </w:rPr>
              <w:t>乙方：</w:t>
            </w:r>
          </w:p>
          <w:p>
            <w:pPr>
              <w:adjustRightInd w:val="0"/>
              <w:snapToGrid w:val="0"/>
              <w:spacing w:beforeLines="0" w:afterLines="0" w:line="560" w:lineRule="exact"/>
              <w:rPr>
                <w:rFonts w:hint="eastAsia" w:ascii="宋体"/>
                <w:sz w:val="24"/>
              </w:rPr>
            </w:pPr>
            <w:r>
              <w:rPr>
                <w:rFonts w:hint="eastAsia" w:ascii="宋体" w:hAnsi="宋体"/>
                <w:sz w:val="24"/>
              </w:rPr>
              <w:t>签约代表：</w:t>
            </w:r>
          </w:p>
          <w:p>
            <w:pPr>
              <w:adjustRightInd w:val="0"/>
              <w:snapToGrid w:val="0"/>
              <w:spacing w:beforeLines="0" w:afterLines="0" w:line="560" w:lineRule="exact"/>
              <w:rPr>
                <w:rFonts w:hint="eastAsia" w:ascii="宋体"/>
                <w:sz w:val="24"/>
              </w:rPr>
            </w:pPr>
            <w:r>
              <w:rPr>
                <w:rFonts w:hint="eastAsia" w:ascii="宋体" w:hAnsi="宋体"/>
                <w:sz w:val="24"/>
              </w:rPr>
              <w:t>联系电话：</w:t>
            </w:r>
          </w:p>
          <w:p>
            <w:pPr>
              <w:adjustRightInd w:val="0"/>
              <w:snapToGrid w:val="0"/>
              <w:spacing w:beforeLines="0" w:afterLines="0" w:line="560" w:lineRule="exact"/>
              <w:jc w:val="right"/>
              <w:rPr>
                <w:rFonts w:hint="eastAsia" w:ascii="宋体"/>
                <w:sz w:val="24"/>
              </w:rPr>
            </w:pPr>
            <w:r>
              <w:rPr>
                <w:rFonts w:hint="eastAsia" w:ascii="宋体" w:hAnsi="宋体"/>
                <w:sz w:val="24"/>
              </w:rPr>
              <w:t>年    月    日</w:t>
            </w:r>
          </w:p>
        </w:tc>
      </w:tr>
    </w:tbl>
    <w:p>
      <w:pPr>
        <w:spacing w:beforeLines="0" w:afterLines="0" w:line="560" w:lineRule="exact"/>
        <w:rPr>
          <w:rFonts w:hint="eastAsia" w:ascii="宋体"/>
          <w:kern w:val="0"/>
          <w:sz w:val="24"/>
        </w:rPr>
      </w:pPr>
    </w:p>
    <w:p>
      <w:pPr>
        <w:spacing w:beforeLines="0" w:afterLines="0" w:line="360" w:lineRule="auto"/>
        <w:rPr>
          <w:rFonts w:hint="eastAsia" w:ascii="宋体"/>
          <w:b/>
          <w:color w:val="auto"/>
          <w:sz w:val="21"/>
        </w:rPr>
      </w:pPr>
    </w:p>
    <w:p>
      <w:pPr>
        <w:spacing w:beforeLines="0" w:afterLines="0" w:line="360" w:lineRule="auto"/>
        <w:rPr>
          <w:rFonts w:hint="eastAsia" w:ascii="宋体"/>
          <w:b/>
          <w:color w:val="auto"/>
          <w:sz w:val="21"/>
        </w:rPr>
      </w:pPr>
      <w:r>
        <w:rPr>
          <w:rFonts w:hint="eastAsia" w:ascii="宋体" w:hAnsi="宋体"/>
          <w:b/>
          <w:color w:val="auto"/>
          <w:sz w:val="21"/>
        </w:rPr>
        <w:t>附件3：廉洁协议</w:t>
      </w:r>
    </w:p>
    <w:p>
      <w:pPr>
        <w:spacing w:beforeLines="0" w:afterLines="0" w:line="360" w:lineRule="auto"/>
        <w:jc w:val="center"/>
        <w:rPr>
          <w:rFonts w:hint="eastAsia" w:ascii="宋体"/>
          <w:b/>
          <w:color w:val="auto"/>
          <w:sz w:val="32"/>
        </w:rPr>
      </w:pPr>
      <w:r>
        <w:rPr>
          <w:rFonts w:hint="eastAsia" w:ascii="宋体" w:hAnsi="宋体"/>
          <w:b/>
          <w:color w:val="auto"/>
          <w:sz w:val="32"/>
        </w:rPr>
        <w:t>廉洁协议</w:t>
      </w:r>
    </w:p>
    <w:p>
      <w:pPr>
        <w:spacing w:beforeLines="0" w:afterLines="0" w:line="360" w:lineRule="auto"/>
        <w:ind w:firstLine="540" w:firstLineChars="225"/>
        <w:rPr>
          <w:rFonts w:hint="eastAsia" w:ascii="宋体"/>
          <w:color w:val="auto"/>
          <w:sz w:val="24"/>
        </w:rPr>
      </w:pPr>
      <w:r>
        <w:rPr>
          <w:rFonts w:hint="eastAsia" w:ascii="宋体" w:hAnsi="宋体"/>
          <w:color w:val="auto"/>
          <w:sz w:val="24"/>
        </w:rPr>
        <w:t>为促进双方诚信经营、廉洁从业，防范商业贿赂，保护国家、集体和当事人的合法权益，根据国家有关法律法规和广东省、广州市廉政建设的规定，</w:t>
      </w:r>
      <w:r>
        <w:rPr>
          <w:rFonts w:hint="eastAsia" w:ascii="宋体" w:hAnsi="宋体"/>
          <w:color w:val="auto"/>
          <w:sz w:val="24"/>
          <w:u w:val="single"/>
        </w:rPr>
        <w:t>广州市净水有限公司</w:t>
      </w:r>
      <w:r>
        <w:rPr>
          <w:rFonts w:hint="eastAsia" w:ascii="宋体" w:hAnsi="宋体"/>
          <w:color w:val="auto"/>
          <w:sz w:val="24"/>
        </w:rPr>
        <w:t>(以下称甲方)与</w:t>
      </w:r>
      <w:r>
        <w:rPr>
          <w:rFonts w:hint="eastAsia" w:ascii="宋体" w:hAnsi="宋体"/>
          <w:color w:val="auto"/>
          <w:sz w:val="24"/>
          <w:u w:val="single"/>
        </w:rPr>
        <w:t xml:space="preserve">              </w:t>
      </w:r>
      <w:r>
        <w:rPr>
          <w:rFonts w:hint="eastAsia" w:ascii="宋体" w:hAnsi="宋体"/>
          <w:color w:val="auto"/>
          <w:sz w:val="24"/>
        </w:rPr>
        <w:t>(以下称乙方)，特此订立本协议共同遵照执行。</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第一条甲乙双方的权利和义务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（一）甲乙双方严格遵守国家关于市场准入、项目招标投标、市场经营活动等有关法律、法规相关政策及廉政建设的各项规定。</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（二）严格执行</w:t>
      </w:r>
      <w:r>
        <w:rPr>
          <w:rFonts w:hint="eastAsia" w:ascii="宋体" w:hAnsi="宋体"/>
          <w:color w:val="auto"/>
          <w:sz w:val="24"/>
          <w:u w:val="single"/>
        </w:rPr>
        <w:t xml:space="preserve"> </w:t>
      </w:r>
      <w:r>
        <w:rPr>
          <w:rFonts w:hint="eastAsia" w:ascii="宋体" w:hAnsi="宋体"/>
          <w:sz w:val="24"/>
          <w:u w:val="single"/>
          <w:lang w:val="en-US" w:eastAsia="zh-CN"/>
        </w:rPr>
        <w:t>大坦沙分公司</w:t>
      </w:r>
      <w:r>
        <w:rPr>
          <w:rFonts w:hint="eastAsia" w:ascii="宋体" w:hAnsi="宋体"/>
          <w:sz w:val="24"/>
          <w:u w:val="single"/>
        </w:rPr>
        <w:t>2021年</w:t>
      </w:r>
      <w:r>
        <w:rPr>
          <w:rFonts w:hint="eastAsia" w:ascii="宋体" w:hAnsi="宋体"/>
          <w:sz w:val="24"/>
          <w:u w:val="single"/>
          <w:lang w:val="en-US" w:eastAsia="zh-CN"/>
        </w:rPr>
        <w:t>7月定制配件采购</w:t>
      </w:r>
      <w:r>
        <w:rPr>
          <w:rFonts w:hint="eastAsia" w:ascii="宋体" w:hAnsi="宋体"/>
          <w:sz w:val="24"/>
          <w:u w:val="single"/>
        </w:rPr>
        <w:t xml:space="preserve">  </w:t>
      </w:r>
      <w:r>
        <w:rPr>
          <w:rFonts w:hint="eastAsia" w:ascii="宋体" w:hAnsi="宋体"/>
          <w:color w:val="auto"/>
          <w:sz w:val="24"/>
        </w:rPr>
        <w:t>合同（以下简称：主合同），自觉履行合同约定的相关义务。</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（三）在业务活动中坚持公开、公正、诚信、透明的原则，不得损害国家、集体利益。</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（四）建立健全廉洁从业制度，开展廉洁教育，公布举报电话，监督并认真查处不廉洁及违法违纪行为。</w:t>
      </w:r>
    </w:p>
    <w:p>
      <w:pPr>
        <w:spacing w:beforeLines="0" w:afterLines="0" w:line="360" w:lineRule="auto"/>
        <w:ind w:firstLine="360" w:firstLineChars="150"/>
        <w:rPr>
          <w:rFonts w:hint="eastAsia" w:ascii="宋体"/>
          <w:color w:val="auto"/>
          <w:sz w:val="24"/>
        </w:rPr>
      </w:pPr>
      <w:r>
        <w:rPr>
          <w:rFonts w:hint="eastAsia" w:ascii="宋体" w:hAnsi="宋体"/>
          <w:color w:val="auto"/>
          <w:sz w:val="24"/>
        </w:rPr>
        <w:t>（五）发现对方在业务活动中有不廉洁行为，应及时提醒对方纠正。情节严重的，应向其上级有关部门举报，建议给予处理，并有权要求告知处理结果。</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第二条甲方的义务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（一）甲方及其工作人员不得索要或接受乙方的礼金、有价证券和贵重物品，不得在乙方报销任何应由甲方或个人支付的费用等。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（三）甲方及其工作人员不得要求或者接受乙方为其住房装修、婚丧嫁娶活动、配偶子女工作安排以及出国出境、旅游等提供方便等。</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（四）甲方工作人员不得在乙方或与乙方有股权关联的企业兼职，不得向乙方介绍家属或者亲友从事与甲方业务有关的经济活动。</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（六）甲方工作人员不得利用职务之便收受乙方以回扣、手续费、加班费、咨询费、劳务费、协调费、辛苦费等各种名义给予或赠送的钱物。</w:t>
      </w:r>
    </w:p>
    <w:p>
      <w:pPr>
        <w:spacing w:beforeLines="0" w:afterLines="0" w:line="360" w:lineRule="auto"/>
        <w:ind w:left="15" w:leftChars="7" w:firstLine="480" w:firstLineChars="200"/>
        <w:rPr>
          <w:rFonts w:hint="eastAsia" w:ascii="宋体"/>
          <w:color w:val="auto"/>
          <w:sz w:val="24"/>
        </w:rPr>
      </w:pPr>
      <w:r>
        <w:rPr>
          <w:rFonts w:hint="eastAsia" w:ascii="宋体" w:hAnsi="宋体"/>
          <w:color w:val="auto"/>
          <w:sz w:val="24"/>
        </w:rPr>
        <w:t>（七）甲方工作人员不得接受乙方给予或赠送的干股或红利。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第三条乙方的义务</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（一）乙方不得以任何理由向甲方及其工作人员行贿或馈赠礼金、有价证券、贵重礼品。</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（二)乙方不得以任何名义为甲方及其工作人员报销应由甲方单位或个人支付的任何费用。</w:t>
      </w:r>
    </w:p>
    <w:p>
      <w:pPr>
        <w:spacing w:beforeLines="0" w:afterLines="0" w:line="360" w:lineRule="auto"/>
        <w:ind w:left="25" w:leftChars="12" w:firstLine="480" w:firstLineChars="200"/>
        <w:rPr>
          <w:rFonts w:hint="eastAsia" w:ascii="宋体"/>
          <w:color w:val="auto"/>
          <w:sz w:val="24"/>
        </w:rPr>
      </w:pPr>
      <w:r>
        <w:rPr>
          <w:rFonts w:hint="eastAsia" w:ascii="宋体" w:hAnsi="宋体"/>
          <w:color w:val="auto"/>
          <w:sz w:val="24"/>
        </w:rPr>
        <w:t>（三）乙方不得以任何理由安排甲方工作人员参加可能影响相关业务公开、公正、公平性的宴请及娱乐活动。</w:t>
      </w:r>
    </w:p>
    <w:p>
      <w:pPr>
        <w:pStyle w:val="10"/>
        <w:spacing w:beforeLines="0" w:afterLines="0"/>
        <w:rPr>
          <w:rFonts w:hint="default"/>
          <w:color w:val="auto"/>
          <w:sz w:val="24"/>
        </w:rPr>
      </w:pPr>
      <w:r>
        <w:rPr>
          <w:rFonts w:hint="eastAsia"/>
          <w:color w:val="auto"/>
          <w:sz w:val="24"/>
        </w:rPr>
        <w:t>（四）乙方不得为甲方单位和个人购置或提供通讯工具和高档办公用品等物品，也不得为甲方提供与工作无关的房屋、汽车等。</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（五）乙方不得擅自与甲方工作人员就合同中的质量、数量、价格、工程量、验收等条款进行私下商谈或者达成默契。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（六）乙方不得以回扣、手续费、加班费、咨询费、劳务费、协调费、辛苦费等各种名义向甲方工作人员给予或赠送钱物。</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（七）乙方不得向甲方工作人员提供干股或红利。</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第四条违约责任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甲方举报投诉联系部门：广州市净水有限公司</w:t>
      </w:r>
      <w:r>
        <w:rPr>
          <w:rFonts w:hint="eastAsia" w:ascii="宋体" w:hAnsi="宋体"/>
          <w:color w:val="auto"/>
          <w:sz w:val="24"/>
          <w:u w:val="single"/>
        </w:rPr>
        <w:t>纪检室</w:t>
      </w:r>
      <w:r>
        <w:rPr>
          <w:rFonts w:hint="eastAsia" w:ascii="宋体" w:hAnsi="宋体"/>
          <w:color w:val="auto"/>
          <w:sz w:val="24"/>
        </w:rPr>
        <w:t>，联系电话：</w:t>
      </w:r>
      <w:r>
        <w:rPr>
          <w:rFonts w:hint="eastAsia" w:ascii="宋体" w:hAnsi="宋体"/>
          <w:color w:val="auto"/>
          <w:sz w:val="24"/>
          <w:u w:val="single"/>
        </w:rPr>
        <w:t xml:space="preserve"> 020-38890265 </w:t>
      </w:r>
      <w:r>
        <w:rPr>
          <w:rFonts w:hint="eastAsia" w:ascii="宋体" w:hAnsi="宋体"/>
          <w:color w:val="auto"/>
          <w:sz w:val="24"/>
        </w:rPr>
        <w:t>。</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（二）乙方及其工作人员违反本协议第一、三条。根据具体情节和造成的后果，甲方有权对乙方采取以下一种或多种处理办法：</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1、扣除乙方全部履约保证金；</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2、解除主合同；</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3、追究乙方合同其他违约责任；</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4、根据甲方及其上级单位、主管部门的有关规定，对乙方违反廉洁协议的行为限制其参与招投标活动的资格。</w:t>
      </w:r>
    </w:p>
    <w:p>
      <w:pPr>
        <w:spacing w:beforeLines="0" w:afterLines="0" w:line="360" w:lineRule="auto"/>
        <w:ind w:firstLine="480" w:firstLineChars="200"/>
        <w:rPr>
          <w:rFonts w:hint="eastAsia" w:ascii="宋体"/>
          <w:color w:val="auto"/>
          <w:sz w:val="24"/>
        </w:rPr>
      </w:pPr>
      <w:r>
        <w:rPr>
          <w:rFonts w:hint="eastAsia" w:ascii="宋体" w:hAnsi="宋体"/>
          <w:color w:val="auto"/>
          <w:sz w:val="24"/>
        </w:rPr>
        <w:t>乙方无条件接受甲方处理意见并承担给甲方造成的损失，全额返还用不正当手段获取的非法所得，并承担相应的法律责任。</w:t>
      </w:r>
    </w:p>
    <w:p>
      <w:pPr>
        <w:spacing w:beforeLines="0" w:after="0" w:afterLines="0" w:line="240" w:lineRule="auto"/>
        <w:ind w:firstLine="482" w:firstLineChars="200"/>
        <w:rPr>
          <w:rFonts w:hint="eastAsia" w:ascii="宋体" w:hAnsi="宋体"/>
          <w:color w:val="auto"/>
          <w:kern w:val="0"/>
          <w:sz w:val="24"/>
        </w:rPr>
      </w:pPr>
      <w:r>
        <w:rPr>
          <w:rFonts w:hint="eastAsia" w:ascii="宋体" w:hAnsi="宋体"/>
          <w:b/>
          <w:color w:val="auto"/>
          <w:sz w:val="24"/>
        </w:rPr>
        <w:t xml:space="preserve">第五条 </w:t>
      </w:r>
      <w:r>
        <w:rPr>
          <w:rFonts w:hint="eastAsia" w:ascii="宋体" w:hAnsi="宋体"/>
          <w:color w:val="auto"/>
          <w:kern w:val="0"/>
          <w:sz w:val="24"/>
        </w:rPr>
        <w:t xml:space="preserve">本协议执行情况，接受有管辖权的纪检、监察部门的监督，双方应予以配合检查调查。 </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第六条</w:t>
      </w:r>
      <w:r>
        <w:rPr>
          <w:rFonts w:hint="eastAsia" w:ascii="宋体" w:hAnsi="宋体"/>
          <w:color w:val="auto"/>
          <w:sz w:val="24"/>
        </w:rPr>
        <w:t>本协议作为</w:t>
      </w:r>
      <w:r>
        <w:rPr>
          <w:rFonts w:hint="eastAsia" w:ascii="宋体" w:hAnsi="宋体"/>
          <w:sz w:val="24"/>
          <w:u w:val="single"/>
          <w:lang w:val="en-US" w:eastAsia="zh-CN"/>
        </w:rPr>
        <w:t>大坦沙分公司</w:t>
      </w:r>
      <w:r>
        <w:rPr>
          <w:rFonts w:hint="eastAsia" w:ascii="宋体" w:hAnsi="宋体"/>
          <w:sz w:val="24"/>
          <w:u w:val="single"/>
        </w:rPr>
        <w:t>2021年</w:t>
      </w:r>
      <w:r>
        <w:rPr>
          <w:rFonts w:hint="eastAsia" w:ascii="宋体" w:hAnsi="宋体"/>
          <w:sz w:val="24"/>
          <w:u w:val="single"/>
          <w:lang w:val="en-US" w:eastAsia="zh-CN"/>
        </w:rPr>
        <w:t>7月定制配件采购</w:t>
      </w:r>
      <w:r>
        <w:rPr>
          <w:rFonts w:hint="eastAsia" w:ascii="宋体" w:hAnsi="宋体"/>
          <w:sz w:val="24"/>
          <w:u w:val="single"/>
        </w:rPr>
        <w:t xml:space="preserve"> 穗净水合[     ]    </w:t>
      </w:r>
      <w:r>
        <w:rPr>
          <w:rFonts w:hint="eastAsia" w:ascii="宋体" w:hAnsi="宋体"/>
          <w:color w:val="auto"/>
          <w:sz w:val="24"/>
          <w:u w:val="single"/>
        </w:rPr>
        <w:t xml:space="preserve"> </w:t>
      </w:r>
      <w:r>
        <w:rPr>
          <w:rFonts w:hint="eastAsia" w:ascii="宋体" w:hAnsi="宋体"/>
          <w:color w:val="auto"/>
          <w:sz w:val="24"/>
        </w:rPr>
        <w:t>合同的附件，并具有同等的法律效力，本协议自双方签字盖章之日起生效，与主合同同时终止。</w:t>
      </w:r>
    </w:p>
    <w:p>
      <w:pPr>
        <w:spacing w:beforeLines="0" w:afterLines="0" w:line="360" w:lineRule="auto"/>
        <w:ind w:firstLine="482" w:firstLineChars="200"/>
        <w:rPr>
          <w:rFonts w:hint="eastAsia" w:ascii="宋体"/>
          <w:color w:val="auto"/>
          <w:sz w:val="24"/>
        </w:rPr>
      </w:pPr>
      <w:r>
        <w:rPr>
          <w:rFonts w:hint="eastAsia" w:ascii="宋体" w:hAnsi="宋体"/>
          <w:b/>
          <w:color w:val="auto"/>
          <w:sz w:val="24"/>
        </w:rPr>
        <w:t>第七条</w:t>
      </w:r>
      <w:r>
        <w:rPr>
          <w:rFonts w:hint="eastAsia" w:ascii="宋体" w:hAnsi="宋体"/>
          <w:color w:val="auto"/>
          <w:sz w:val="24"/>
        </w:rPr>
        <w:t>本协议</w:t>
      </w:r>
      <w:r>
        <w:rPr>
          <w:rFonts w:hint="eastAsia" w:ascii="宋体" w:hAnsi="宋体"/>
          <w:sz w:val="24"/>
        </w:rPr>
        <w:t>甲方、乙方双方执持数量与主合同一致</w:t>
      </w:r>
      <w:r>
        <w:rPr>
          <w:rFonts w:hint="eastAsia" w:ascii="宋体" w:hAnsi="宋体"/>
          <w:color w:val="auto"/>
          <w:sz w:val="24"/>
        </w:rPr>
        <w:t>。</w:t>
      </w:r>
    </w:p>
    <w:p>
      <w:pPr>
        <w:spacing w:beforeLines="0" w:afterLines="0" w:line="360" w:lineRule="auto"/>
        <w:rPr>
          <w:rFonts w:hint="eastAsia" w:ascii="宋体"/>
          <w:color w:val="auto"/>
          <w:sz w:val="24"/>
        </w:rPr>
      </w:pPr>
      <w:r>
        <w:rPr>
          <w:rFonts w:hint="eastAsia" w:ascii="宋体"/>
          <w:color w:val="auto"/>
          <w:sz w:val="24"/>
        </w:rPr>
        <w:br w:type="textWrapping"/>
      </w:r>
      <w:r>
        <w:rPr>
          <w:rFonts w:hint="eastAsia" w:ascii="宋体" w:hAnsi="宋体"/>
          <w:color w:val="auto"/>
          <w:sz w:val="24"/>
        </w:rPr>
        <w:t>甲方（盖章）：                     乙方（盖章）：</w:t>
      </w:r>
    </w:p>
    <w:p>
      <w:pPr>
        <w:pStyle w:val="28"/>
        <w:tabs>
          <w:tab w:val="left" w:pos="5100"/>
        </w:tabs>
        <w:spacing w:beforeLines="0" w:afterLines="0" w:line="360" w:lineRule="auto"/>
        <w:ind w:left="7200" w:firstLine="0" w:firstLineChars="0"/>
        <w:jc w:val="left"/>
        <w:rPr>
          <w:rFonts w:hint="eastAsia" w:ascii="宋体"/>
          <w:color w:val="auto"/>
          <w:sz w:val="24"/>
        </w:rPr>
      </w:pPr>
    </w:p>
    <w:p>
      <w:pPr>
        <w:tabs>
          <w:tab w:val="left" w:pos="5100"/>
        </w:tabs>
        <w:spacing w:beforeLines="0" w:afterLines="0" w:line="360" w:lineRule="auto"/>
        <w:ind w:left="31680" w:hanging="7200" w:hangingChars="3000"/>
        <w:rPr>
          <w:rFonts w:hint="eastAsia" w:ascii="宋体"/>
          <w:color w:val="auto"/>
          <w:sz w:val="24"/>
        </w:rPr>
      </w:pPr>
      <w:r>
        <w:rPr>
          <w:rFonts w:hint="eastAsia" w:ascii="宋体" w:hAnsi="宋体"/>
          <w:color w:val="auto"/>
          <w:sz w:val="24"/>
        </w:rPr>
        <w:t>签约代表：                         签约代表：</w:t>
      </w:r>
    </w:p>
    <w:p>
      <w:pPr>
        <w:tabs>
          <w:tab w:val="left" w:pos="4170"/>
        </w:tabs>
        <w:spacing w:beforeLines="0" w:afterLines="0" w:line="360" w:lineRule="auto"/>
        <w:rPr>
          <w:rFonts w:hint="eastAsia" w:ascii="宋体" w:hAnsi="宋体"/>
          <w:color w:val="auto"/>
          <w:sz w:val="24"/>
        </w:rPr>
      </w:pPr>
      <w:r>
        <w:rPr>
          <w:rFonts w:hint="eastAsia" w:ascii="宋体" w:hAnsi="宋体"/>
          <w:color w:val="auto"/>
          <w:sz w:val="24"/>
        </w:rPr>
        <w:t>日期:    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 xml:space="preserve"> 日</w:t>
      </w:r>
      <w:r>
        <w:rPr>
          <w:rFonts w:hint="eastAsia" w:ascii="宋体"/>
          <w:color w:val="auto"/>
          <w:sz w:val="24"/>
        </w:rPr>
        <w:tab/>
      </w:r>
      <w:r>
        <w:rPr>
          <w:rFonts w:hint="eastAsia" w:ascii="宋体" w:hAnsi="宋体"/>
          <w:color w:val="auto"/>
          <w:sz w:val="24"/>
        </w:rPr>
        <w:t>日期：</w:t>
      </w:r>
      <w:r>
        <w:rPr>
          <w:rFonts w:hint="eastAsia" w:ascii="宋体" w:hAnsi="宋体"/>
          <w:color w:val="auto"/>
          <w:sz w:val="24"/>
          <w:lang w:val="en-US" w:eastAsia="zh-CN"/>
        </w:rPr>
        <w:t xml:space="preserve">  </w:t>
      </w:r>
      <w:r>
        <w:rPr>
          <w:rFonts w:hint="eastAsia" w:ascii="宋体" w:hAnsi="宋体"/>
          <w:color w:val="auto"/>
          <w:sz w:val="24"/>
        </w:rPr>
        <w:t xml:space="preserve"> 年</w:t>
      </w:r>
      <w:r>
        <w:rPr>
          <w:rFonts w:hint="eastAsia" w:ascii="宋体" w:hAnsi="宋体"/>
          <w:color w:val="auto"/>
          <w:sz w:val="24"/>
          <w:lang w:val="en-US" w:eastAsia="zh-CN"/>
        </w:rPr>
        <w:t xml:space="preserve">  </w:t>
      </w:r>
      <w:r>
        <w:rPr>
          <w:rFonts w:hint="eastAsia" w:ascii="宋体" w:hAnsi="宋体"/>
          <w:color w:val="auto"/>
          <w:sz w:val="24"/>
        </w:rPr>
        <w:t xml:space="preserve"> 月 </w:t>
      </w:r>
      <w:r>
        <w:rPr>
          <w:rFonts w:hint="eastAsia" w:ascii="宋体" w:hAnsi="宋体"/>
          <w:color w:val="auto"/>
          <w:sz w:val="24"/>
          <w:lang w:val="en-US" w:eastAsia="zh-CN"/>
        </w:rPr>
        <w:t xml:space="preserve"> </w:t>
      </w:r>
      <w:r>
        <w:rPr>
          <w:rFonts w:hint="eastAsia" w:ascii="宋体" w:hAnsi="宋体"/>
          <w:color w:val="auto"/>
          <w:sz w:val="24"/>
        </w:rPr>
        <w:t>日</w:t>
      </w: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b/>
          <w:bCs/>
          <w:sz w:val="22"/>
          <w:szCs w:val="22"/>
          <w:lang w:val="en-US" w:eastAsia="zh-CN"/>
        </w:rPr>
      </w:pPr>
    </w:p>
    <w:p>
      <w:pPr>
        <w:pStyle w:val="2"/>
        <w:rPr>
          <w:rFonts w:hint="eastAsia" w:hAnsi="宋体" w:eastAsia="宋体" w:cs="宋体"/>
          <w:sz w:val="22"/>
          <w:szCs w:val="22"/>
          <w:lang w:val="en-US" w:eastAsia="zh-CN"/>
        </w:rPr>
      </w:pPr>
      <w:r>
        <w:rPr>
          <w:rFonts w:hint="eastAsia" w:hAnsi="宋体" w:eastAsia="宋体" w:cs="宋体"/>
          <w:b/>
          <w:bCs/>
          <w:sz w:val="22"/>
          <w:szCs w:val="22"/>
          <w:lang w:val="en-US" w:eastAsia="zh-CN"/>
        </w:rPr>
        <w:t>附件4</w:t>
      </w:r>
    </w:p>
    <w:p>
      <w:pPr>
        <w:adjustRightInd w:val="0"/>
        <w:snapToGrid w:val="0"/>
        <w:jc w:val="center"/>
        <w:rPr>
          <w:rFonts w:hint="eastAsia" w:ascii="方正小标宋简体" w:hAnsi="方正小标宋简体" w:eastAsia="方正小标宋简体" w:cs="方正小标宋简体"/>
          <w:color w:val="auto"/>
          <w:sz w:val="32"/>
          <w:szCs w:val="32"/>
          <w:highlight w:val="none"/>
        </w:rPr>
      </w:pPr>
      <w:r>
        <w:rPr>
          <w:rFonts w:hint="eastAsia" w:ascii="宋体" w:hAnsi="宋体" w:eastAsia="宋体" w:cs="宋体"/>
          <w:color w:val="auto"/>
          <w:sz w:val="32"/>
          <w:szCs w:val="32"/>
          <w:highlight w:val="none"/>
        </w:rPr>
        <w:t>不诚信行为的情形及相应被暂停参与投标活动的处理标准</w:t>
      </w:r>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死亡1～2人的，暂停投标1年至2年（含）。</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Cs w:val="24"/>
                <w:highlight w:val="none"/>
                <w:lang w:eastAsia="zh-CN"/>
              </w:rPr>
              <w:t>重伤或</w:t>
            </w:r>
            <w:r>
              <w:rPr>
                <w:rFonts w:hint="eastAsia" w:ascii="仿宋_GB2312" w:hAnsi="仿宋_GB2312" w:eastAsia="仿宋_GB2312" w:cs="仿宋_GB2312"/>
                <w:color w:val="auto"/>
                <w:szCs w:val="24"/>
                <w:highlight w:val="none"/>
              </w:rPr>
              <w:t>死亡3～9人的，暂停投标2年以上至4年。</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w:t>
            </w:r>
            <w:r>
              <w:rPr>
                <w:rFonts w:hint="eastAsia" w:ascii="仿宋_GB2312" w:hAnsi="仿宋_GB2312" w:eastAsia="仿宋_GB2312" w:cs="仿宋_GB2312"/>
                <w:color w:val="auto"/>
                <w:sz w:val="21"/>
                <w:szCs w:val="24"/>
                <w:highlight w:val="none"/>
                <w:lang w:val="en-US" w:eastAsia="zh-CN"/>
              </w:rPr>
              <w:t>重伤10人以上（含）、或</w:t>
            </w:r>
            <w:r>
              <w:rPr>
                <w:rFonts w:hint="eastAsia" w:ascii="仿宋_GB2312" w:hAnsi="仿宋_GB2312" w:eastAsia="仿宋_GB2312" w:cs="仿宋_GB2312"/>
                <w:color w:val="auto"/>
                <w:szCs w:val="24"/>
                <w:highlight w:val="none"/>
              </w:rPr>
              <w:t>重大及以上事故的，暂停投标4年或以上</w:t>
            </w:r>
            <w:r>
              <w:rPr>
                <w:rFonts w:hint="eastAsia" w:ascii="仿宋_GB2312" w:hAnsi="仿宋_GB2312" w:eastAsia="仿宋_GB2312" w:cs="仿宋_GB2312"/>
                <w:color w:val="auto"/>
                <w:szCs w:val="24"/>
                <w:highlight w:val="none"/>
                <w:lang w:eastAsia="zh-CN"/>
              </w:rPr>
              <w:t>。</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w:t>
            </w:r>
            <w:r>
              <w:rPr>
                <w:rFonts w:hint="eastAsia" w:ascii="仿宋_GB2312" w:hAnsi="仿宋_GB2312" w:eastAsia="仿宋_GB2312" w:cs="仿宋_GB2312"/>
                <w:color w:val="auto"/>
                <w:szCs w:val="24"/>
                <w:highlight w:val="none"/>
                <w:lang w:eastAsia="zh-CN"/>
              </w:rPr>
              <w:t>大面积运营晚点，</w:t>
            </w:r>
            <w:r>
              <w:rPr>
                <w:rFonts w:hint="eastAsia" w:ascii="仿宋_GB2312" w:hAnsi="仿宋_GB2312" w:eastAsia="仿宋_GB2312" w:cs="仿宋_GB2312"/>
                <w:color w:val="auto"/>
                <w:szCs w:val="24"/>
                <w:highlight w:val="none"/>
              </w:rPr>
              <w:t>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Cs w:val="24"/>
                <w:highlight w:val="none"/>
                <w:lang w:eastAsia="zh-CN"/>
              </w:rPr>
              <w:t>二</w:t>
            </w:r>
            <w:r>
              <w:rPr>
                <w:rFonts w:hint="eastAsia" w:ascii="仿宋_GB2312" w:hAnsi="仿宋_GB2312" w:eastAsia="仿宋_GB2312" w:cs="仿宋_GB2312"/>
                <w:color w:val="auto"/>
                <w:szCs w:val="24"/>
                <w:highlight w:val="none"/>
              </w:rPr>
              <w:t>）</w:t>
            </w:r>
            <w:r>
              <w:rPr>
                <w:rFonts w:hint="eastAsia" w:ascii="仿宋_GB2312" w:hAnsi="仿宋_GB2312" w:eastAsia="仿宋_GB2312" w:cs="仿宋_GB2312"/>
                <w:color w:val="auto"/>
                <w:sz w:val="21"/>
                <w:szCs w:val="24"/>
                <w:highlight w:val="none"/>
                <w:lang w:val="en-US" w:eastAsia="zh-CN"/>
              </w:rPr>
              <w:t>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。若至下一个自然年度项目尚未完结，仍出现该款情形的，继续暂停投标</w:t>
            </w:r>
            <w:r>
              <w:rPr>
                <w:rFonts w:hint="eastAsia" w:ascii="仿宋_GB2312" w:hAnsi="仿宋_GB2312" w:eastAsia="仿宋_GB2312" w:cs="仿宋_GB2312"/>
                <w:color w:val="auto"/>
                <w:szCs w:val="24"/>
                <w:highlight w:val="none"/>
                <w:lang w:val="en-US" w:eastAsia="zh-CN"/>
              </w:rPr>
              <w:t>1</w:t>
            </w:r>
            <w:r>
              <w:rPr>
                <w:rFonts w:hint="eastAsia" w:ascii="仿宋_GB2312" w:hAnsi="仿宋_GB2312" w:eastAsia="仿宋_GB2312" w:cs="仿宋_GB2312"/>
                <w:color w:val="auto"/>
                <w:szCs w:val="24"/>
                <w:highlight w:val="none"/>
                <w:lang w:eastAsia="zh-CN"/>
              </w:rPr>
              <w:t>年</w:t>
            </w:r>
            <w:r>
              <w:rPr>
                <w:rFonts w:hint="eastAsia" w:ascii="仿宋_GB2312" w:hAnsi="仿宋_GB2312" w:eastAsia="仿宋_GB2312" w:cs="仿宋_GB2312"/>
                <w:color w:val="auto"/>
                <w:szCs w:val="24"/>
                <w:highlight w:val="none"/>
              </w:rPr>
              <w:t>；同理执行至工程建设项目完工验收完成。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w:t>
            </w:r>
            <w:r>
              <w:rPr>
                <w:rFonts w:hint="eastAsia" w:ascii="仿宋_GB2312" w:hAnsi="仿宋_GB2312" w:eastAsia="仿宋_GB2312" w:cs="仿宋_GB2312"/>
                <w:color w:val="auto"/>
                <w:sz w:val="21"/>
                <w:szCs w:val="24"/>
                <w:highlight w:val="none"/>
                <w:lang w:val="en-US" w:eastAsia="zh-CN"/>
              </w:rPr>
              <w:t>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hint="eastAsia"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numPr>
                <w:ilvl w:val="0"/>
                <w:numId w:val="0"/>
              </w:numPr>
              <w:adjustRightInd w:val="0"/>
              <w:snapToGrid w:val="0"/>
              <w:jc w:val="left"/>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w:t>
            </w:r>
            <w:r>
              <w:rPr>
                <w:rFonts w:hint="eastAsia" w:ascii="仿宋_GB2312" w:hAnsi="仿宋_GB2312" w:eastAsia="仿宋_GB2312" w:cs="仿宋_GB2312"/>
                <w:color w:val="auto"/>
                <w:sz w:val="21"/>
                <w:szCs w:val="24"/>
                <w:highlight w:val="none"/>
                <w:lang w:val="en-US" w:eastAsia="zh-CN"/>
              </w:rPr>
              <w:t>经发包人认定的其他不诚信行为</w:t>
            </w:r>
            <w:r>
              <w:rPr>
                <w:rFonts w:hint="eastAsia" w:ascii="仿宋_GB2312" w:hAnsi="仿宋_GB2312" w:eastAsia="仿宋_GB2312" w:cs="仿宋_GB2312"/>
                <w:color w:val="auto"/>
                <w:szCs w:val="24"/>
                <w:highlight w:val="none"/>
              </w:rPr>
              <w:t>。</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hint="eastAsia" w:ascii="仿宋_GB2312" w:hAnsi="仿宋_GB2312" w:eastAsia="仿宋_GB2312" w:cs="仿宋_GB2312"/>
                <w:color w:val="auto"/>
                <w:szCs w:val="24"/>
                <w:highlight w:val="none"/>
              </w:rPr>
            </w:pPr>
          </w:p>
        </w:tc>
      </w:tr>
    </w:tbl>
    <w:p>
      <w:pPr>
        <w:pStyle w:val="2"/>
        <w:rPr>
          <w:rFonts w:hint="eastAsia"/>
        </w:rPr>
      </w:pPr>
      <w:r>
        <w:rPr>
          <w:rFonts w:hint="eastAsia" w:ascii="仿宋_GB2312" w:hAnsi="仿宋_GB2312" w:eastAsia="仿宋_GB2312" w:cs="仿宋_GB2312"/>
          <w:color w:val="auto"/>
          <w:sz w:val="24"/>
          <w:szCs w:val="24"/>
          <w:highlight w:val="none"/>
          <w:lang w:val="en-US" w:eastAsia="zh-CN"/>
        </w:rPr>
        <w:t>备注：本处理标准出自</w:t>
      </w:r>
      <w:r>
        <w:rPr>
          <w:rFonts w:hint="eastAsia" w:ascii="仿宋_GB2312" w:hAnsi="仿宋_GB2312" w:eastAsia="仿宋_GB2312" w:cs="仿宋_GB2312"/>
          <w:color w:val="000000" w:themeColor="text1"/>
          <w:sz w:val="24"/>
          <w:szCs w:val="24"/>
          <w:highlight w:val="none"/>
          <w14:textFill>
            <w14:solidFill>
              <w14:schemeClr w14:val="tx1"/>
            </w14:solidFill>
          </w14:textFill>
        </w:rPr>
        <w:t>《广州市净水有限公司经营建设项目参建企业不诚信行为管理办法》</w:t>
      </w:r>
      <w:r>
        <w:rPr>
          <w:rFonts w:hint="eastAsia" w:ascii="仿宋_GB2312" w:hAnsi="仿宋_GB2312" w:eastAsia="仿宋_GB2312" w:cs="仿宋_GB2312"/>
          <w:color w:val="000000" w:themeColor="text1"/>
          <w:sz w:val="24"/>
          <w:szCs w:val="24"/>
          <w:highlight w:val="none"/>
          <w:lang w:eastAsia="zh-CN"/>
          <w14:textFill>
            <w14:solidFill>
              <w14:schemeClr w14:val="tx1"/>
            </w14:solidFill>
          </w14:textFill>
        </w:rPr>
        <w:t>。</w:t>
      </w:r>
    </w:p>
    <w:p>
      <w:pPr>
        <w:spacing w:beforeLines="0" w:afterLines="0" w:line="360" w:lineRule="auto"/>
        <w:jc w:val="center"/>
        <w:rPr>
          <w:rFonts w:hint="eastAsia" w:ascii="宋体"/>
          <w:color w:val="auto"/>
          <w:sz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sz w:val="24"/>
          <w:szCs w:val="24"/>
        </w:rPr>
      </w:pPr>
    </w:p>
    <w:p>
      <w:pPr>
        <w:rPr>
          <w:color w:val="000000"/>
        </w:rPr>
      </w:pPr>
    </w:p>
    <w:p>
      <w:pPr>
        <w:rPr>
          <w:color w:val="000000"/>
        </w:rPr>
      </w:pPr>
    </w:p>
    <w:p>
      <w:pPr>
        <w:rPr>
          <w:color w:val="000000"/>
        </w:rPr>
      </w:pPr>
    </w:p>
    <w:p>
      <w:pPr>
        <w:rPr>
          <w:color w:val="000000"/>
        </w:rPr>
      </w:pPr>
    </w:p>
    <w:p>
      <w:pPr>
        <w:rPr>
          <w:rFonts w:ascii="宋体" w:hAnsi="宋体"/>
          <w:color w:val="000000"/>
          <w:sz w:val="24"/>
        </w:rPr>
      </w:pPr>
    </w:p>
    <w:p>
      <w:pPr>
        <w:adjustRightInd w:val="0"/>
        <w:snapToGrid w:val="0"/>
        <w:spacing w:line="360" w:lineRule="auto"/>
        <w:rPr>
          <w:rFonts w:ascii="仿宋_GB2312"/>
          <w:sz w:val="24"/>
        </w:rPr>
      </w:pPr>
      <w:r>
        <w:rPr>
          <w:rFonts w:hint="eastAsia" w:ascii="仿宋_GB2312" w:eastAsia="仿宋_GB2312"/>
          <w:b/>
          <w:sz w:val="28"/>
          <w:szCs w:val="28"/>
        </w:rPr>
        <w:br w:type="page"/>
      </w:r>
      <w:r>
        <w:rPr>
          <w:rFonts w:hint="eastAsia" w:ascii="仿宋_GB2312"/>
          <w:sz w:val="24"/>
        </w:rPr>
        <w:t xml:space="preserve"> </w:t>
      </w:r>
    </w:p>
    <w:p>
      <w:pPr>
        <w:pStyle w:val="4"/>
        <w:spacing w:line="360" w:lineRule="auto"/>
        <w:jc w:val="center"/>
        <w:rPr>
          <w:rFonts w:ascii="仿宋" w:hAnsi="仿宋" w:eastAsia="仿宋" w:cs="仿宋_GB2312"/>
          <w:sz w:val="28"/>
          <w:szCs w:val="28"/>
        </w:rPr>
      </w:pPr>
      <w:r>
        <w:rPr>
          <w:rFonts w:hint="eastAsia" w:ascii="仿宋" w:hAnsi="仿宋" w:eastAsia="仿宋" w:cs="仿宋_GB2312"/>
          <w:sz w:val="28"/>
          <w:szCs w:val="28"/>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tabs>
          <w:tab w:val="left" w:pos="1260"/>
        </w:tabs>
        <w:jc w:val="center"/>
        <w:rPr>
          <w:rFonts w:ascii="仿宋" w:hAnsi="仿宋" w:eastAsia="仿宋" w:cs="仿宋_GB2312"/>
          <w:b/>
          <w:spacing w:val="100"/>
          <w:w w:val="110"/>
          <w:kern w:val="0"/>
          <w:sz w:val="28"/>
          <w:szCs w:val="28"/>
        </w:rPr>
      </w:pPr>
      <w:r>
        <w:rPr>
          <w:rFonts w:hint="eastAsia" w:ascii="仿宋" w:hAnsi="仿宋" w:eastAsia="仿宋" w:cs="仿宋_GB2312"/>
          <w:b/>
          <w:spacing w:val="100"/>
          <w:w w:val="110"/>
          <w:kern w:val="0"/>
          <w:sz w:val="28"/>
          <w:szCs w:val="28"/>
          <w:u w:val="single"/>
        </w:rPr>
        <w:t xml:space="preserve"> </w:t>
      </w:r>
      <w:r>
        <w:rPr>
          <w:rFonts w:hint="eastAsia" w:ascii="仿宋" w:hAnsi="仿宋" w:eastAsia="仿宋" w:cs="仿宋_GB2312"/>
          <w:b/>
          <w:spacing w:val="100"/>
          <w:w w:val="110"/>
          <w:kern w:val="0"/>
          <w:sz w:val="28"/>
          <w:szCs w:val="28"/>
          <w:u w:val="single"/>
          <w:lang w:val="en-US" w:eastAsia="zh-CN"/>
        </w:rPr>
        <w:t>大坦沙分公司2021年7月定制配件采购</w:t>
      </w:r>
      <w:r>
        <w:rPr>
          <w:rFonts w:hint="eastAsia" w:ascii="宋体" w:hAnsi="宋体"/>
          <w:sz w:val="24"/>
          <w:u w:val="single"/>
        </w:rPr>
        <w:t xml:space="preserve"> </w:t>
      </w:r>
      <w:r>
        <w:rPr>
          <w:rFonts w:hint="eastAsia" w:ascii="仿宋" w:hAnsi="仿宋" w:eastAsia="仿宋" w:cs="仿宋_GB2312"/>
          <w:b/>
          <w:spacing w:val="100"/>
          <w:w w:val="110"/>
          <w:kern w:val="0"/>
          <w:sz w:val="28"/>
          <w:szCs w:val="28"/>
        </w:rPr>
        <w:t>项目</w:t>
      </w:r>
    </w:p>
    <w:p>
      <w:pPr>
        <w:pStyle w:val="9"/>
        <w:jc w:val="center"/>
        <w:rPr>
          <w:rFonts w:ascii="仿宋" w:hAnsi="仿宋" w:eastAsia="仿宋" w:cs="仿宋_GB2312"/>
          <w:b/>
          <w:sz w:val="28"/>
          <w:szCs w:val="28"/>
        </w:rPr>
      </w:pPr>
    </w:p>
    <w:p>
      <w:pPr>
        <w:pStyle w:val="9"/>
        <w:tabs>
          <w:tab w:val="left" w:pos="1260"/>
        </w:tabs>
        <w:jc w:val="center"/>
        <w:rPr>
          <w:rFonts w:ascii="仿宋" w:hAnsi="仿宋" w:eastAsia="仿宋" w:cs="仿宋_GB2312"/>
          <w:b/>
          <w:spacing w:val="100"/>
          <w:w w:val="110"/>
          <w:sz w:val="28"/>
          <w:szCs w:val="28"/>
        </w:rPr>
      </w:pPr>
      <w:r>
        <w:rPr>
          <w:rFonts w:hint="eastAsia" w:ascii="仿宋" w:hAnsi="仿宋" w:eastAsia="仿宋" w:cs="仿宋_GB2312"/>
          <w:b/>
          <w:spacing w:val="100"/>
          <w:w w:val="110"/>
          <w:kern w:val="0"/>
          <w:sz w:val="28"/>
          <w:szCs w:val="28"/>
        </w:rPr>
        <w:t>询价响应文件</w:t>
      </w:r>
    </w:p>
    <w:p>
      <w:pPr>
        <w:pStyle w:val="9"/>
        <w:jc w:val="center"/>
        <w:rPr>
          <w:rFonts w:ascii="仿宋" w:hAnsi="仿宋" w:eastAsia="仿宋" w:cs="仿宋_GB2312"/>
          <w:b/>
          <w:sz w:val="28"/>
          <w:szCs w:val="28"/>
        </w:rPr>
      </w:pPr>
      <w:r>
        <w:rPr>
          <w:rFonts w:hint="eastAsia" w:ascii="仿宋" w:hAnsi="仿宋" w:eastAsia="仿宋" w:cs="仿宋_GB2312"/>
          <w:b/>
          <w:sz w:val="28"/>
          <w:szCs w:val="28"/>
        </w:rPr>
        <w:t>（正本/副本）</w:t>
      </w:r>
    </w:p>
    <w:p>
      <w:pPr>
        <w:pStyle w:val="9"/>
        <w:jc w:val="center"/>
        <w:rPr>
          <w:rFonts w:ascii="仿宋" w:hAnsi="仿宋" w:eastAsia="仿宋" w:cs="仿宋_GB2312"/>
          <w:b/>
          <w:sz w:val="28"/>
          <w:szCs w:val="28"/>
        </w:rPr>
      </w:pPr>
    </w:p>
    <w:p>
      <w:pPr>
        <w:pStyle w:val="9"/>
        <w:jc w:val="center"/>
        <w:rPr>
          <w:rFonts w:ascii="仿宋" w:hAnsi="仿宋" w:eastAsia="仿宋" w:cs="仿宋_GB2312"/>
          <w:b/>
          <w:sz w:val="28"/>
          <w:szCs w:val="28"/>
        </w:rPr>
      </w:pPr>
    </w:p>
    <w:p>
      <w:pPr>
        <w:pStyle w:val="9"/>
        <w:spacing w:line="360" w:lineRule="auto"/>
        <w:ind w:firstLine="0" w:firstLineChars="0"/>
        <w:rPr>
          <w:rFonts w:ascii="仿宋" w:hAnsi="仿宋" w:eastAsia="仿宋" w:cs="仿宋_GB2312"/>
          <w:sz w:val="28"/>
          <w:szCs w:val="28"/>
          <w:u w:val="single"/>
        </w:rPr>
      </w:pPr>
      <w:r>
        <w:rPr>
          <w:rFonts w:hint="eastAsia" w:ascii="仿宋" w:hAnsi="仿宋" w:eastAsia="仿宋" w:cs="仿宋_GB2312"/>
          <w:sz w:val="28"/>
          <w:szCs w:val="28"/>
        </w:rPr>
        <w:t>项目编号（包、组号）：</w:t>
      </w:r>
      <w:r>
        <w:rPr>
          <w:rFonts w:hint="eastAsia" w:ascii="仿宋" w:hAnsi="仿宋" w:eastAsia="仿宋" w:cs="仿宋_GB2312"/>
          <w:b/>
          <w:sz w:val="28"/>
          <w:szCs w:val="28"/>
          <w:u w:val="single"/>
        </w:rPr>
        <w:t xml:space="preserve">                       </w:t>
      </w:r>
    </w:p>
    <w:p>
      <w:pPr>
        <w:pStyle w:val="8"/>
        <w:spacing w:line="360" w:lineRule="auto"/>
        <w:ind w:firstLine="0" w:firstLineChars="0"/>
        <w:rPr>
          <w:rFonts w:hint="eastAsia" w:ascii="仿宋" w:hAnsi="仿宋" w:eastAsia="仿宋" w:cs="仿宋_GB2312"/>
          <w:b/>
          <w:sz w:val="28"/>
          <w:szCs w:val="28"/>
          <w:u w:val="single"/>
          <w:lang w:val="en-US" w:eastAsia="zh-CN"/>
        </w:rPr>
      </w:pPr>
      <w:r>
        <w:rPr>
          <w:rFonts w:hint="eastAsia" w:ascii="仿宋" w:hAnsi="仿宋" w:eastAsia="仿宋" w:cs="仿宋_GB2312"/>
          <w:sz w:val="28"/>
          <w:szCs w:val="28"/>
        </w:rPr>
        <w:t>项目名称：</w:t>
      </w:r>
      <w:r>
        <w:rPr>
          <w:rFonts w:hint="eastAsia" w:ascii="仿宋" w:hAnsi="仿宋" w:eastAsia="仿宋" w:cs="仿宋_GB2312"/>
          <w:sz w:val="28"/>
          <w:szCs w:val="28"/>
          <w:u w:val="single"/>
          <w:lang w:val="en-US" w:eastAsia="zh-CN"/>
        </w:rPr>
        <w:t>广州市净水有限公司</w:t>
      </w:r>
      <w:r>
        <w:rPr>
          <w:rFonts w:hint="eastAsia" w:ascii="仿宋" w:hAnsi="仿宋" w:eastAsia="仿宋" w:cs="仿宋_GB2312"/>
          <w:b w:val="0"/>
          <w:bCs/>
          <w:sz w:val="28"/>
          <w:szCs w:val="28"/>
          <w:u w:val="single"/>
          <w:lang w:val="en-US" w:eastAsia="zh-CN"/>
        </w:rPr>
        <w:t>大坦沙分公司</w:t>
      </w:r>
      <w:r>
        <w:rPr>
          <w:rFonts w:hint="eastAsia" w:ascii="仿宋" w:hAnsi="仿宋" w:eastAsia="仿宋" w:cs="仿宋_GB2312"/>
          <w:b w:val="0"/>
          <w:bCs/>
          <w:sz w:val="28"/>
          <w:szCs w:val="28"/>
          <w:u w:val="single"/>
        </w:rPr>
        <w:t>2021年</w:t>
      </w:r>
      <w:r>
        <w:rPr>
          <w:rFonts w:hint="eastAsia" w:ascii="仿宋" w:hAnsi="仿宋" w:eastAsia="仿宋" w:cs="仿宋_GB2312"/>
          <w:b w:val="0"/>
          <w:bCs/>
          <w:sz w:val="28"/>
          <w:szCs w:val="28"/>
          <w:u w:val="single"/>
          <w:lang w:val="en-US" w:eastAsia="zh-CN"/>
        </w:rPr>
        <w:t>7</w:t>
      </w:r>
      <w:r>
        <w:rPr>
          <w:rFonts w:hint="eastAsia" w:ascii="仿宋" w:hAnsi="仿宋" w:eastAsia="仿宋" w:cs="仿宋_GB2312"/>
          <w:b w:val="0"/>
          <w:bCs/>
          <w:sz w:val="28"/>
          <w:szCs w:val="28"/>
          <w:u w:val="single"/>
        </w:rPr>
        <w:t>月</w:t>
      </w:r>
      <w:r>
        <w:rPr>
          <w:rFonts w:hint="eastAsia" w:ascii="仿宋" w:hAnsi="仿宋" w:eastAsia="仿宋" w:cs="仿宋_GB2312"/>
          <w:b w:val="0"/>
          <w:bCs/>
          <w:sz w:val="28"/>
          <w:szCs w:val="28"/>
          <w:u w:val="single"/>
          <w:lang w:val="en-US" w:eastAsia="zh-CN"/>
        </w:rPr>
        <w:t>定制配件</w:t>
      </w:r>
      <w:r>
        <w:rPr>
          <w:rFonts w:hint="eastAsia" w:ascii="仿宋" w:hAnsi="仿宋" w:eastAsia="仿宋" w:cs="仿宋_GB2312"/>
          <w:b w:val="0"/>
          <w:bCs/>
          <w:sz w:val="28"/>
          <w:szCs w:val="28"/>
          <w:u w:val="single"/>
        </w:rPr>
        <w:t xml:space="preserve">采购 </w:t>
      </w: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ind w:firstLine="843" w:firstLineChars="300"/>
        <w:rPr>
          <w:rFonts w:ascii="仿宋" w:hAnsi="仿宋" w:eastAsia="仿宋" w:cs="仿宋_GB2312"/>
          <w:b/>
          <w:sz w:val="28"/>
          <w:szCs w:val="28"/>
        </w:rPr>
      </w:pPr>
    </w:p>
    <w:p>
      <w:pPr>
        <w:pStyle w:val="9"/>
        <w:spacing w:line="360" w:lineRule="auto"/>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报价单位名称：</w:t>
      </w:r>
      <w:r>
        <w:rPr>
          <w:rFonts w:hint="eastAsia" w:ascii="仿宋" w:hAnsi="仿宋" w:eastAsia="仿宋" w:cs="仿宋_GB2312"/>
          <w:b/>
          <w:sz w:val="28"/>
          <w:szCs w:val="28"/>
          <w:u w:val="single"/>
        </w:rPr>
        <w:t xml:space="preserve">                </w:t>
      </w:r>
    </w:p>
    <w:p>
      <w:pPr>
        <w:autoSpaceDE w:val="0"/>
        <w:autoSpaceDN w:val="0"/>
        <w:spacing w:line="240" w:lineRule="atLeast"/>
        <w:ind w:firstLine="3117" w:firstLineChars="1109"/>
        <w:rPr>
          <w:rFonts w:ascii="仿宋" w:hAnsi="仿宋" w:eastAsia="仿宋" w:cs="仿宋_GB2312"/>
          <w:b/>
          <w:sz w:val="28"/>
          <w:szCs w:val="28"/>
          <w:u w:val="single"/>
        </w:rPr>
      </w:pPr>
      <w:r>
        <w:rPr>
          <w:rFonts w:hint="eastAsia" w:ascii="仿宋" w:hAnsi="仿宋" w:eastAsia="仿宋" w:cs="仿宋_GB2312"/>
          <w:b/>
          <w:sz w:val="28"/>
          <w:szCs w:val="28"/>
        </w:rPr>
        <w:t>日期：</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年</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月</w:t>
      </w:r>
      <w:r>
        <w:rPr>
          <w:rFonts w:hint="eastAsia" w:ascii="仿宋" w:hAnsi="仿宋" w:eastAsia="仿宋" w:cs="仿宋_GB2312"/>
          <w:b/>
          <w:sz w:val="28"/>
          <w:szCs w:val="28"/>
          <w:u w:val="single"/>
        </w:rPr>
        <w:t xml:space="preserve">      </w:t>
      </w:r>
      <w:r>
        <w:rPr>
          <w:rFonts w:hint="eastAsia" w:ascii="仿宋" w:hAnsi="仿宋" w:eastAsia="仿宋" w:cs="仿宋_GB2312"/>
          <w:b/>
          <w:sz w:val="28"/>
          <w:szCs w:val="28"/>
        </w:rPr>
        <w:t>日</w:t>
      </w:r>
    </w:p>
    <w:p>
      <w:pPr>
        <w:autoSpaceDE w:val="0"/>
        <w:autoSpaceDN w:val="0"/>
        <w:adjustRightInd w:val="0"/>
        <w:jc w:val="center"/>
        <w:rPr>
          <w:rFonts w:ascii="仿宋" w:hAnsi="仿宋" w:eastAsia="仿宋" w:cs="仿宋_GB2312"/>
          <w:szCs w:val="21"/>
        </w:rPr>
        <w:sectPr>
          <w:headerReference r:id="rId12" w:type="default"/>
          <w:footerReference r:id="rId14" w:type="default"/>
          <w:headerReference r:id="rId13" w:type="even"/>
          <w:pgSz w:w="11906" w:h="16838"/>
          <w:pgMar w:top="1089" w:right="1466" w:bottom="1089" w:left="1077" w:header="851" w:footer="992" w:gutter="0"/>
          <w:cols w:space="720" w:num="1"/>
          <w:docGrid w:type="lines" w:linePitch="312" w:charSpace="0"/>
        </w:sectPr>
      </w:pPr>
    </w:p>
    <w:p>
      <w:pPr>
        <w:pStyle w:val="5"/>
        <w:rPr>
          <w:rFonts w:ascii="仿宋" w:hAnsi="仿宋" w:eastAsia="仿宋" w:cs="仿宋_GB2312"/>
        </w:rPr>
      </w:pPr>
      <w:r>
        <w:rPr>
          <w:rFonts w:hint="eastAsia" w:ascii="仿宋" w:hAnsi="仿宋" w:eastAsia="仿宋" w:cs="仿宋_GB2312"/>
        </w:rPr>
        <w:t>1、法定代表人/负责人资格证明书及授权委托书</w:t>
      </w:r>
    </w:p>
    <w:p>
      <w:pPr>
        <w:spacing w:line="480" w:lineRule="exact"/>
        <w:jc w:val="center"/>
        <w:rPr>
          <w:rFonts w:ascii="仿宋" w:hAnsi="仿宋" w:eastAsia="仿宋" w:cs="仿宋_GB2312"/>
          <w:b/>
          <w:sz w:val="28"/>
          <w:szCs w:val="28"/>
        </w:rPr>
      </w:pPr>
      <w:r>
        <w:rPr>
          <w:rFonts w:hint="eastAsia" w:ascii="仿宋" w:hAnsi="仿宋" w:eastAsia="仿宋" w:cs="仿宋_GB2312"/>
          <w:b/>
          <w:sz w:val="28"/>
          <w:szCs w:val="28"/>
        </w:rPr>
        <w:t>（1）法定代表人/负责人资格证明书</w:t>
      </w:r>
    </w:p>
    <w:p>
      <w:pPr>
        <w:spacing w:line="480" w:lineRule="exact"/>
        <w:rPr>
          <w:rFonts w:ascii="仿宋" w:hAnsi="仿宋" w:eastAsia="仿宋" w:cs="仿宋_GB2312"/>
          <w:sz w:val="28"/>
          <w:szCs w:val="28"/>
        </w:rPr>
      </w:pP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同志为本单位法定代表人，特此证明。</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签发日期：           单位：           （盖单位公章）</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附：代表人性别：            年龄：           身份证号码：</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联系电话：</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营业执照号码：                       经济性质：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机构代码：                           机构性质：</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主营：</w:t>
      </w:r>
    </w:p>
    <w:p>
      <w:pPr>
        <w:spacing w:line="440" w:lineRule="exact"/>
        <w:ind w:firstLine="280" w:firstLineChars="100"/>
        <w:rPr>
          <w:rFonts w:ascii="仿宋" w:hAnsi="仿宋" w:eastAsia="仿宋" w:cs="仿宋_GB2312"/>
          <w:sz w:val="28"/>
          <w:szCs w:val="28"/>
        </w:rPr>
      </w:pPr>
      <w:r>
        <w:rPr>
          <w:rFonts w:hint="eastAsia" w:ascii="仿宋" w:hAnsi="仿宋" w:eastAsia="仿宋" w:cs="仿宋_GB2312"/>
          <w:sz w:val="28"/>
          <w:szCs w:val="28"/>
        </w:rPr>
        <w:t>兼营：</w:t>
      </w:r>
    </w:p>
    <w:p>
      <w:pPr>
        <w:spacing w:line="440" w:lineRule="exact"/>
        <w:ind w:firstLine="280" w:firstLineChars="100"/>
        <w:rPr>
          <w:rFonts w:ascii="仿宋" w:hAnsi="仿宋" w:eastAsia="仿宋" w:cs="仿宋_GB2312"/>
          <w:sz w:val="28"/>
          <w:szCs w:val="28"/>
        </w:rPr>
      </w:pPr>
    </w:p>
    <w:p>
      <w:pPr>
        <w:spacing w:line="440" w:lineRule="exact"/>
        <w:rPr>
          <w:rFonts w:ascii="仿宋" w:hAnsi="仿宋" w:eastAsia="仿宋" w:cs="仿宋_GB2312"/>
          <w:sz w:val="28"/>
          <w:szCs w:val="28"/>
        </w:rPr>
      </w:pPr>
      <w:r>
        <w:rPr>
          <w:rFonts w:hint="eastAsia" w:ascii="仿宋" w:hAnsi="仿宋" w:eastAsia="仿宋" w:cs="仿宋_GB2312"/>
          <w:sz w:val="28"/>
          <w:szCs w:val="28"/>
        </w:rPr>
        <w:t>说明：1.内容必须填写真实、清楚、涂改无效，不得转让、买卖。</w:t>
      </w:r>
    </w:p>
    <w:p>
      <w:pPr>
        <w:spacing w:line="440" w:lineRule="exact"/>
        <w:rPr>
          <w:rFonts w:ascii="仿宋" w:hAnsi="仿宋" w:eastAsia="仿宋" w:cs="仿宋_GB2312"/>
          <w:sz w:val="28"/>
          <w:szCs w:val="28"/>
        </w:rPr>
      </w:pPr>
      <w:r>
        <w:rPr>
          <w:rFonts w:hint="eastAsia" w:ascii="仿宋" w:hAnsi="仿宋" w:eastAsia="仿宋" w:cs="仿宋_GB2312"/>
          <w:sz w:val="28"/>
          <w:szCs w:val="28"/>
        </w:rPr>
        <w:t xml:space="preserve">      2.将此证明书提交对方作为合同附件</w:t>
      </w:r>
      <w:r>
        <w:rPr>
          <w:rFonts w:hint="eastAsia" w:ascii="仿宋" w:hAnsi="仿宋" w:eastAsia="仿宋" w:cs="仿宋_GB2312"/>
          <w:b/>
          <w:sz w:val="28"/>
          <w:szCs w:val="28"/>
        </w:rPr>
        <w:t>。</w:t>
      </w:r>
    </w:p>
    <w:p>
      <w:pPr>
        <w:rPr>
          <w:rFonts w:ascii="仿宋" w:hAnsi="仿宋" w:eastAsia="仿宋" w:cs="仿宋_GB2312"/>
          <w:sz w:val="28"/>
          <w:szCs w:val="28"/>
        </w:rPr>
      </w:pPr>
    </w:p>
    <w:p>
      <w:pPr>
        <w:spacing w:line="440" w:lineRule="exact"/>
        <w:ind w:firstLine="0" w:firstLineChars="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法定代表人</w:t>
      </w:r>
      <w:r>
        <w:rPr>
          <w:rFonts w:hint="eastAsia" w:ascii="宋体" w:hAnsi="宋体"/>
          <w:sz w:val="24"/>
          <w:szCs w:val="24"/>
        </w:rPr>
        <w:t>身份证复印件</w:t>
      </w:r>
      <w:r>
        <w:rPr>
          <w:rFonts w:hint="eastAsia" w:ascii="宋体" w:hAnsi="宋体"/>
          <w:sz w:val="24"/>
          <w:szCs w:val="24"/>
          <w:lang w:eastAsia="zh-CN"/>
        </w:rPr>
        <w:t>：</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trPr>
        <w:tc>
          <w:tcPr>
            <w:tcW w:w="4814" w:type="dxa"/>
            <w:noWrap w:val="0"/>
            <w:vAlign w:val="top"/>
          </w:tcPr>
          <w:p>
            <w:pPr>
              <w:spacing w:line="360" w:lineRule="auto"/>
              <w:jc w:val="both"/>
              <w:rPr>
                <w:rFonts w:hint="eastAsia" w:ascii="宋体" w:hAnsi="宋体"/>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default" w:ascii="宋体" w:hAnsi="宋体" w:eastAsia="宋体"/>
                <w:sz w:val="24"/>
                <w:szCs w:val="24"/>
                <w:lang w:val="en-US" w:eastAsia="zh-CN"/>
              </w:rPr>
            </w:pPr>
            <w:r>
              <w:rPr>
                <w:rFonts w:hint="eastAsia" w:ascii="宋体" w:hAnsi="宋体" w:eastAsia="宋体" w:cs="Times New Roman"/>
                <w:color w:val="auto"/>
                <w:sz w:val="24"/>
                <w:szCs w:val="24"/>
                <w:highlight w:val="none"/>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left"/>
              <w:rPr>
                <w:rFonts w:ascii="宋体" w:hAnsi="宋体"/>
                <w:sz w:val="24"/>
                <w:szCs w:val="24"/>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noWrap w:val="0"/>
            <w:vAlign w:val="top"/>
          </w:tcPr>
          <w:p>
            <w:pPr>
              <w:widowControl/>
              <w:spacing w:line="440" w:lineRule="exact"/>
              <w:ind w:firstLine="0" w:firstLineChars="0"/>
              <w:jc w:val="both"/>
              <w:rPr>
                <w:rFonts w:hint="eastAsia" w:ascii="仿宋" w:hAnsi="仿宋" w:eastAsia="仿宋" w:cs="仿宋_GB2312"/>
                <w:color w:val="000000"/>
                <w:sz w:val="24"/>
                <w:szCs w:val="24"/>
                <w:highlight w:val="none"/>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eastAsia="宋体"/>
                <w:sz w:val="24"/>
                <w:szCs w:val="24"/>
                <w:lang w:val="en-US" w:eastAsia="zh-CN"/>
              </w:rPr>
            </w:pPr>
            <w:r>
              <w:rPr>
                <w:rFonts w:hint="eastAsia" w:ascii="宋体" w:hAnsi="宋体" w:eastAsia="宋体" w:cs="Times New Roman"/>
                <w:color w:val="auto"/>
                <w:sz w:val="24"/>
                <w:szCs w:val="24"/>
                <w:highlight w:val="none"/>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pStyle w:val="2"/>
              <w:rPr>
                <w:rFonts w:hint="eastAsia"/>
              </w:rPr>
            </w:pPr>
          </w:p>
          <w:p>
            <w:pPr>
              <w:spacing w:line="360" w:lineRule="auto"/>
              <w:jc w:val="left"/>
              <w:rPr>
                <w:rFonts w:ascii="宋体" w:hAnsi="宋体"/>
                <w:sz w:val="24"/>
                <w:szCs w:val="24"/>
              </w:rPr>
            </w:pPr>
          </w:p>
        </w:tc>
      </w:tr>
    </w:tbl>
    <w:p>
      <w:pPr>
        <w:rPr>
          <w:rFonts w:ascii="仿宋" w:hAnsi="仿宋" w:eastAsia="仿宋" w:cs="仿宋_GB2312"/>
          <w:sz w:val="28"/>
          <w:szCs w:val="28"/>
        </w:rPr>
      </w:pPr>
    </w:p>
    <w:p>
      <w:pPr>
        <w:rPr>
          <w:rFonts w:ascii="仿宋" w:hAnsi="仿宋" w:eastAsia="仿宋" w:cs="仿宋_GB2312"/>
          <w:sz w:val="28"/>
          <w:szCs w:val="28"/>
        </w:rPr>
      </w:pPr>
    </w:p>
    <w:p>
      <w:pPr>
        <w:rPr>
          <w:rFonts w:ascii="仿宋" w:hAnsi="仿宋" w:eastAsia="仿宋" w:cs="仿宋_GB2312"/>
          <w:sz w:val="28"/>
          <w:szCs w:val="28"/>
        </w:rPr>
      </w:pPr>
      <w:r>
        <w:rPr>
          <w:rFonts w:hint="eastAsia" w:ascii="仿宋" w:hAnsi="仿宋" w:eastAsia="仿宋" w:cs="仿宋_GB2312"/>
          <w:sz w:val="28"/>
          <w:szCs w:val="28"/>
        </w:rPr>
        <w:t xml:space="preserve"> </w:t>
      </w:r>
    </w:p>
    <w:p>
      <w:pPr>
        <w:spacing w:line="480" w:lineRule="exact"/>
        <w:jc w:val="center"/>
        <w:rPr>
          <w:rFonts w:ascii="仿宋" w:hAnsi="仿宋" w:eastAsia="仿宋" w:cs="仿宋_GB2312"/>
          <w:b/>
          <w:color w:val="000000" w:themeColor="text1"/>
          <w:sz w:val="28"/>
          <w:szCs w:val="28"/>
          <w:highlight w:val="none"/>
          <w14:textFill>
            <w14:solidFill>
              <w14:schemeClr w14:val="tx1"/>
            </w14:solidFill>
          </w14:textFill>
        </w:rPr>
      </w:pPr>
      <w:r>
        <w:rPr>
          <w:rFonts w:hint="eastAsia" w:ascii="仿宋" w:hAnsi="仿宋" w:eastAsia="仿宋" w:cs="仿宋_GB2312"/>
          <w:b/>
          <w:color w:val="000000" w:themeColor="text1"/>
          <w:sz w:val="28"/>
          <w:szCs w:val="28"/>
          <w:highlight w:val="none"/>
          <w14:textFill>
            <w14:solidFill>
              <w14:schemeClr w14:val="tx1"/>
            </w14:solidFill>
          </w14:textFill>
        </w:rPr>
        <w:t>（2）法定代表人/负责人授权委托书</w:t>
      </w: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p>
    <w:p>
      <w:pPr>
        <w:spacing w:line="360" w:lineRule="auto"/>
        <w:rPr>
          <w:rFonts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themeColor="text1"/>
          <w:sz w:val="28"/>
          <w:szCs w:val="28"/>
          <w:highlight w:val="none"/>
          <w14:textFill>
            <w14:solidFill>
              <w14:schemeClr w14:val="tx1"/>
            </w14:solidFill>
          </w14:textFill>
        </w:rPr>
        <w:t>致：（项目实施单位）</w:t>
      </w:r>
    </w:p>
    <w:p>
      <w:pPr>
        <w:spacing w:line="480" w:lineRule="exact"/>
        <w:ind w:firstLine="562" w:firstLineChars="200"/>
        <w:rPr>
          <w:rFonts w:ascii="仿宋" w:hAnsi="仿宋" w:eastAsia="仿宋" w:cs="仿宋_GB2312"/>
          <w:b/>
          <w:color w:val="000000" w:themeColor="text1"/>
          <w:sz w:val="28"/>
          <w:szCs w:val="28"/>
          <w:highlight w:val="none"/>
          <w14:textFill>
            <w14:solidFill>
              <w14:schemeClr w14:val="tx1"/>
            </w14:solidFill>
          </w14:textFill>
        </w:rPr>
      </w:pPr>
    </w:p>
    <w:p>
      <w:pPr>
        <w:spacing w:line="480" w:lineRule="exact"/>
        <w:ind w:firstLine="560" w:firstLineChars="2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本人</w:t>
      </w:r>
      <w:r>
        <w:rPr>
          <w:rFonts w:hint="eastAsia" w:ascii="仿宋" w:hAnsi="仿宋" w:eastAsia="仿宋" w:cs="仿宋_GB2312"/>
          <w:color w:val="000000"/>
          <w:sz w:val="28"/>
          <w:szCs w:val="28"/>
          <w:highlight w:val="none"/>
          <w:u w:val="single"/>
        </w:rPr>
        <w:t>（</w:t>
      </w:r>
      <w:r>
        <w:rPr>
          <w:rFonts w:hint="eastAsia" w:ascii="仿宋" w:hAnsi="仿宋" w:eastAsia="仿宋" w:cs="仿宋_GB2312"/>
          <w:color w:val="000000"/>
          <w:sz w:val="28"/>
          <w:szCs w:val="28"/>
          <w:highlight w:val="none"/>
          <w:u w:val="single"/>
          <w:lang w:val="en-US" w:eastAsia="zh-CN"/>
        </w:rPr>
        <w:t>法人</w:t>
      </w:r>
      <w:r>
        <w:rPr>
          <w:rFonts w:hint="eastAsia" w:ascii="仿宋" w:hAnsi="仿宋" w:eastAsia="仿宋" w:cs="仿宋_GB2312"/>
          <w:color w:val="000000"/>
          <w:sz w:val="28"/>
          <w:szCs w:val="28"/>
          <w:highlight w:val="none"/>
          <w:u w:val="single"/>
        </w:rPr>
        <w:t>姓名）</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u w:val="single"/>
          <w:lang w:val="en-US" w:eastAsia="zh-CN"/>
        </w:rPr>
        <w:t>法人签字或盖私章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系</w:t>
      </w:r>
      <w:r>
        <w:rPr>
          <w:rFonts w:hint="eastAsia" w:ascii="仿宋" w:hAnsi="仿宋" w:eastAsia="仿宋" w:cs="仿宋_GB2312"/>
          <w:color w:val="000000"/>
          <w:sz w:val="28"/>
          <w:szCs w:val="28"/>
          <w:highlight w:val="none"/>
          <w:u w:val="single"/>
        </w:rPr>
        <w:t>（供应商名称）</w:t>
      </w:r>
      <w:r>
        <w:rPr>
          <w:rFonts w:hint="eastAsia" w:ascii="仿宋" w:hAnsi="仿宋" w:eastAsia="仿宋" w:cs="仿宋_GB2312"/>
          <w:color w:val="000000"/>
          <w:sz w:val="28"/>
          <w:szCs w:val="28"/>
          <w:highlight w:val="none"/>
          <w:u w:val="single"/>
          <w:lang w:eastAsia="zh-CN"/>
        </w:rPr>
        <w:t>（盖</w:t>
      </w:r>
      <w:r>
        <w:rPr>
          <w:rFonts w:hint="eastAsia" w:ascii="仿宋" w:hAnsi="仿宋" w:eastAsia="仿宋" w:cs="仿宋_GB2312"/>
          <w:color w:val="000000"/>
          <w:sz w:val="28"/>
          <w:szCs w:val="28"/>
          <w:highlight w:val="none"/>
          <w:u w:val="single"/>
          <w:lang w:val="en-US" w:eastAsia="zh-CN"/>
        </w:rPr>
        <w:t>单位公章</w:t>
      </w:r>
      <w:r>
        <w:rPr>
          <w:rFonts w:hint="eastAsia" w:ascii="仿宋" w:hAnsi="仿宋" w:eastAsia="仿宋" w:cs="仿宋_GB2312"/>
          <w:color w:val="000000"/>
          <w:sz w:val="28"/>
          <w:szCs w:val="28"/>
          <w:highlight w:val="none"/>
          <w:u w:val="single"/>
          <w:lang w:eastAsia="zh-CN"/>
        </w:rPr>
        <w:t>）</w:t>
      </w:r>
      <w:r>
        <w:rPr>
          <w:rFonts w:hint="eastAsia" w:ascii="仿宋" w:hAnsi="仿宋" w:eastAsia="仿宋" w:cs="仿宋_GB2312"/>
          <w:color w:val="000000"/>
          <w:sz w:val="28"/>
          <w:szCs w:val="28"/>
          <w:highlight w:val="none"/>
        </w:rPr>
        <w:t>法定代表人，现授权</w:t>
      </w:r>
      <w:r>
        <w:rPr>
          <w:rFonts w:hint="eastAsia" w:ascii="仿宋" w:hAnsi="仿宋" w:eastAsia="仿宋" w:cs="仿宋_GB2312"/>
          <w:color w:val="000000"/>
          <w:sz w:val="28"/>
          <w:szCs w:val="28"/>
          <w:highlight w:val="none"/>
          <w:u w:val="single"/>
        </w:rPr>
        <w:t>（委托代理人姓名）</w:t>
      </w:r>
      <w:r>
        <w:rPr>
          <w:rFonts w:hint="eastAsia" w:ascii="仿宋" w:hAnsi="仿宋" w:eastAsia="仿宋" w:cs="仿宋_GB2312"/>
          <w:color w:val="000000"/>
          <w:sz w:val="28"/>
          <w:szCs w:val="28"/>
          <w:highlight w:val="none"/>
        </w:rPr>
        <w:t>为我方合法委托代理人，参加</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项目(项目编号：</w:t>
      </w:r>
      <w:r>
        <w:rPr>
          <w:rFonts w:hint="eastAsia" w:ascii="仿宋" w:hAnsi="仿宋" w:eastAsia="仿宋" w:cs="仿宋_GB2312"/>
          <w:color w:val="000000"/>
          <w:sz w:val="28"/>
          <w:szCs w:val="28"/>
          <w:highlight w:val="none"/>
          <w:u w:val="single"/>
          <w:lang w:val="en-US" w:eastAsia="zh-CN"/>
        </w:rPr>
        <w:t xml:space="preserve">          </w:t>
      </w:r>
      <w:r>
        <w:rPr>
          <w:rFonts w:hint="eastAsia" w:ascii="仿宋" w:hAnsi="仿宋" w:eastAsia="仿宋" w:cs="仿宋_GB2312"/>
          <w:color w:val="000000"/>
          <w:sz w:val="28"/>
          <w:szCs w:val="28"/>
          <w:highlight w:val="none"/>
        </w:rPr>
        <w:t>)</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活动及相关事宜。该授权代表在本</w:t>
      </w:r>
      <w:r>
        <w:rPr>
          <w:rFonts w:hint="eastAsia" w:ascii="仿宋" w:hAnsi="仿宋" w:eastAsia="仿宋" w:cs="仿宋_GB2312"/>
          <w:color w:val="000000"/>
          <w:sz w:val="28"/>
          <w:szCs w:val="28"/>
          <w:highlight w:val="none"/>
          <w:lang w:val="en-US" w:eastAsia="zh-CN"/>
        </w:rPr>
        <w:t>询价</w:t>
      </w:r>
      <w:r>
        <w:rPr>
          <w:rFonts w:hint="eastAsia" w:ascii="仿宋" w:hAnsi="仿宋" w:eastAsia="仿宋" w:cs="仿宋_GB2312"/>
          <w:color w:val="000000"/>
          <w:sz w:val="28"/>
          <w:szCs w:val="28"/>
          <w:highlight w:val="none"/>
        </w:rPr>
        <w:t>活动过程中所签署的一切文件和处理与之有关的一切事务，均代表我方的行为，与本人的行为具有同等的法律效力。我方将承担授权代表行为的一切法律责任后果。本授权书有效期与本公司采购须知中标注的采购有效期相同。</w:t>
      </w:r>
    </w:p>
    <w:p>
      <w:pPr>
        <w:spacing w:line="480" w:lineRule="exact"/>
        <w:ind w:firstLine="280" w:firstLineChars="100"/>
        <w:rPr>
          <w:rFonts w:hint="default" w:ascii="仿宋" w:hAnsi="仿宋" w:eastAsia="仿宋" w:cs="仿宋_GB2312"/>
          <w:color w:val="000000"/>
          <w:sz w:val="28"/>
          <w:szCs w:val="28"/>
          <w:highlight w:val="none"/>
          <w:lang w:val="en-US" w:eastAsia="zh-CN"/>
        </w:rPr>
      </w:pPr>
      <w:r>
        <w:rPr>
          <w:rFonts w:hint="eastAsia" w:ascii="仿宋" w:hAnsi="仿宋" w:eastAsia="仿宋" w:cs="仿宋_GB2312"/>
          <w:color w:val="000000"/>
          <w:sz w:val="28"/>
          <w:szCs w:val="28"/>
          <w:highlight w:val="none"/>
        </w:rPr>
        <w:t>附：签发日期：</w:t>
      </w:r>
      <w:r>
        <w:rPr>
          <w:rFonts w:hint="eastAsia" w:ascii="仿宋" w:hAnsi="仿宋" w:eastAsia="仿宋" w:cs="仿宋_GB2312"/>
          <w:color w:val="000000"/>
          <w:sz w:val="28"/>
          <w:szCs w:val="28"/>
          <w:highlight w:val="none"/>
          <w:lang w:val="en-US" w:eastAsia="zh-CN"/>
        </w:rPr>
        <w:t xml:space="preserve">   年 月 日       有效期限：</w:t>
      </w:r>
    </w:p>
    <w:p>
      <w:pPr>
        <w:spacing w:line="480" w:lineRule="exact"/>
        <w:ind w:firstLine="840" w:firstLineChars="3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代理人性别：</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年龄：</w:t>
      </w:r>
      <w:r>
        <w:rPr>
          <w:rFonts w:hint="eastAsia" w:ascii="仿宋" w:hAnsi="仿宋" w:eastAsia="仿宋" w:cs="仿宋_GB2312"/>
          <w:color w:val="000000"/>
          <w:sz w:val="28"/>
          <w:szCs w:val="28"/>
          <w:highlight w:val="none"/>
          <w:lang w:val="en-US" w:eastAsia="zh-CN"/>
        </w:rPr>
        <w:t xml:space="preserve">  </w:t>
      </w:r>
      <w:r>
        <w:rPr>
          <w:rFonts w:hint="eastAsia" w:ascii="仿宋" w:hAnsi="仿宋" w:eastAsia="仿宋" w:cs="仿宋_GB2312"/>
          <w:color w:val="000000"/>
          <w:sz w:val="28"/>
          <w:szCs w:val="28"/>
          <w:highlight w:val="none"/>
        </w:rPr>
        <w:t xml:space="preserve">   职务：</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身份证号码：</w:t>
      </w:r>
    </w:p>
    <w:p>
      <w:pPr>
        <w:spacing w:line="480" w:lineRule="exact"/>
        <w:ind w:firstLine="280" w:firstLineChars="100"/>
        <w:rPr>
          <w:rFonts w:hint="eastAsia" w:ascii="仿宋" w:hAnsi="仿宋" w:eastAsia="仿宋" w:cs="仿宋_GB2312"/>
          <w:color w:val="000000"/>
          <w:sz w:val="28"/>
          <w:szCs w:val="28"/>
          <w:highlight w:val="none"/>
        </w:rPr>
      </w:pPr>
      <w:r>
        <w:rPr>
          <w:rFonts w:hint="eastAsia" w:ascii="仿宋" w:hAnsi="仿宋" w:eastAsia="仿宋" w:cs="仿宋_GB2312"/>
          <w:color w:val="000000"/>
          <w:sz w:val="28"/>
          <w:szCs w:val="28"/>
          <w:highlight w:val="none"/>
        </w:rPr>
        <w:t>　　（营业执照等）注册号码：</w:t>
      </w:r>
    </w:p>
    <w:p>
      <w:pPr>
        <w:spacing w:line="480" w:lineRule="exact"/>
        <w:ind w:firstLine="280" w:firstLineChars="100"/>
        <w:rPr>
          <w:rFonts w:hint="eastAsia" w:ascii="仿宋" w:hAnsi="仿宋" w:eastAsia="仿宋" w:cs="仿宋_GB2312"/>
          <w:color w:val="000000" w:themeColor="text1"/>
          <w:sz w:val="28"/>
          <w:szCs w:val="28"/>
          <w:highlight w:val="none"/>
          <w14:textFill>
            <w14:solidFill>
              <w14:schemeClr w14:val="tx1"/>
            </w14:solidFill>
          </w14:textFill>
        </w:rPr>
      </w:pPr>
      <w:r>
        <w:rPr>
          <w:rFonts w:hint="eastAsia" w:ascii="仿宋" w:hAnsi="仿宋" w:eastAsia="仿宋" w:cs="仿宋_GB2312"/>
          <w:color w:val="000000"/>
          <w:sz w:val="28"/>
          <w:szCs w:val="28"/>
          <w:highlight w:val="none"/>
        </w:rPr>
        <w:t>　　 经营范围：</w:t>
      </w:r>
    </w:p>
    <w:p>
      <w:pPr>
        <w:spacing w:line="480" w:lineRule="exact"/>
        <w:ind w:firstLine="280" w:firstLineChars="100"/>
        <w:rPr>
          <w:rFonts w:ascii="仿宋" w:hAnsi="仿宋" w:eastAsia="仿宋" w:cs="仿宋_GB2312"/>
          <w:color w:val="000000" w:themeColor="text1"/>
          <w:sz w:val="28"/>
          <w:szCs w:val="28"/>
          <w:highlight w:val="none"/>
          <w14:textFill>
            <w14:solidFill>
              <w14:schemeClr w14:val="tx1"/>
            </w14:solidFill>
          </w14:textFill>
        </w:rPr>
      </w:pPr>
    </w:p>
    <w:p>
      <w:pPr>
        <w:spacing w:line="480" w:lineRule="exact"/>
        <w:rPr>
          <w:rFonts w:ascii="仿宋" w:hAnsi="仿宋" w:eastAsia="仿宋" w:cs="仿宋_GB2312"/>
          <w:color w:val="000000"/>
          <w:sz w:val="24"/>
          <w:szCs w:val="24"/>
          <w:highlight w:val="none"/>
        </w:rPr>
      </w:pPr>
      <w:r>
        <w:rPr>
          <w:rFonts w:hint="eastAsia" w:ascii="仿宋_GB2312" w:hAnsi="仿宋_GB2312" w:eastAsia="仿宋_GB2312" w:cs="仿宋_GB2312"/>
          <w:color w:val="000000"/>
          <w:sz w:val="24"/>
          <w:szCs w:val="24"/>
          <w:highlight w:val="none"/>
        </w:rPr>
        <w:t>说明：</w:t>
      </w:r>
      <w:r>
        <w:rPr>
          <w:rFonts w:ascii="仿宋" w:hAnsi="仿宋" w:eastAsia="仿宋" w:cs="仿宋_GB2312"/>
          <w:color w:val="000000"/>
          <w:sz w:val="24"/>
          <w:szCs w:val="24"/>
          <w:highlight w:val="none"/>
        </w:rPr>
        <w:t>1.法定代表人为企业事业单位、国家机关、社会团体的主要行政负责人。</w:t>
      </w:r>
    </w:p>
    <w:p>
      <w:pPr>
        <w:spacing w:line="480" w:lineRule="exact"/>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 xml:space="preserve">      2.内容必须填写真实、清楚、涂改无效，不得转让、买卖。</w:t>
      </w:r>
    </w:p>
    <w:p>
      <w:pPr>
        <w:spacing w:line="480" w:lineRule="exact"/>
        <w:ind w:firstLine="720" w:firstLineChars="300"/>
        <w:rPr>
          <w:rFonts w:ascii="仿宋" w:hAnsi="仿宋" w:eastAsia="仿宋" w:cs="仿宋_GB2312"/>
          <w:b/>
          <w:color w:val="000000"/>
          <w:sz w:val="24"/>
          <w:szCs w:val="24"/>
          <w:highlight w:val="none"/>
        </w:rPr>
      </w:pPr>
      <w:r>
        <w:rPr>
          <w:rFonts w:ascii="仿宋" w:hAnsi="仿宋" w:eastAsia="仿宋" w:cs="仿宋_GB2312"/>
          <w:color w:val="000000"/>
          <w:sz w:val="24"/>
          <w:szCs w:val="24"/>
          <w:highlight w:val="none"/>
        </w:rPr>
        <w:t>3.将此证明书提交对方作为合同附件</w:t>
      </w:r>
      <w:r>
        <w:rPr>
          <w:rFonts w:hint="eastAsia" w:ascii="仿宋" w:hAnsi="仿宋" w:eastAsia="仿宋" w:cs="仿宋_GB2312"/>
          <w:b/>
          <w:color w:val="000000"/>
          <w:sz w:val="24"/>
          <w:szCs w:val="24"/>
          <w:highlight w:val="none"/>
        </w:rPr>
        <w:t>。</w:t>
      </w:r>
    </w:p>
    <w:p>
      <w:pPr>
        <w:spacing w:line="480" w:lineRule="exact"/>
        <w:ind w:firstLine="720" w:firstLineChars="300"/>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4.授权权限：全权代表本公司参与上述项目的谈判，负责提供与签署确认一切文书资料，以及向贵方递交的任何补充承诺。</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5.有效期限：与本公司响应文件成交注的谈判有效期相同，自本单位盖公章之日起生效。</w:t>
      </w:r>
    </w:p>
    <w:p>
      <w:pPr>
        <w:spacing w:line="440" w:lineRule="exact"/>
        <w:ind w:firstLine="736" w:firstLineChars="307"/>
        <w:rPr>
          <w:rFonts w:ascii="仿宋" w:hAnsi="仿宋" w:eastAsia="仿宋" w:cs="仿宋_GB2312"/>
          <w:color w:val="000000"/>
          <w:sz w:val="24"/>
          <w:szCs w:val="24"/>
          <w:highlight w:val="none"/>
        </w:rPr>
      </w:pPr>
      <w:r>
        <w:rPr>
          <w:rFonts w:ascii="仿宋" w:hAnsi="仿宋" w:eastAsia="仿宋" w:cs="仿宋_GB2312"/>
          <w:color w:val="000000"/>
          <w:sz w:val="24"/>
          <w:szCs w:val="24"/>
          <w:highlight w:val="none"/>
        </w:rPr>
        <w:t>6.谈判签字代表为法定代表人，则本表不适用。</w:t>
      </w:r>
    </w:p>
    <w:p>
      <w:pPr>
        <w:widowControl/>
        <w:spacing w:line="440" w:lineRule="exact"/>
        <w:ind w:firstLine="736" w:firstLineChars="307"/>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r>
        <w:rPr>
          <w:rFonts w:hint="default" w:ascii="仿宋" w:hAnsi="仿宋" w:eastAsia="仿宋" w:cs="仿宋_GB2312"/>
          <w:b w:val="0"/>
          <w:color w:val="000000"/>
          <w:sz w:val="24"/>
          <w:szCs w:val="24"/>
          <w:highlight w:val="none"/>
        </w:rPr>
        <w:t>7.提供授权委托人在本单位近三个月社保记录（以加盖社会保险基金管理中心印章的《缴费历史明细表》或《社会保险参保人员证明》为准），否则为无效代理人，询价响应文件无效。</w:t>
      </w: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pStyle w:val="2"/>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widowControl/>
        <w:spacing w:line="440" w:lineRule="exact"/>
        <w:ind w:firstLine="0" w:firstLineChars="0"/>
        <w:jc w:val="left"/>
        <w:rPr>
          <w:rFonts w:hint="eastAsia" w:ascii="仿宋" w:hAnsi="仿宋" w:eastAsia="仿宋" w:cs="仿宋_GB2312"/>
          <w:b w:val="0"/>
          <w:color w:val="000000" w:themeColor="text1"/>
          <w:sz w:val="24"/>
          <w:szCs w:val="24"/>
          <w:highlight w:val="none"/>
          <w:lang w:val="en-US" w:eastAsia="zh-CN"/>
          <w14:textFill>
            <w14:solidFill>
              <w14:schemeClr w14:val="tx1"/>
            </w14:solidFill>
          </w14:textFill>
        </w:rPr>
      </w:pPr>
    </w:p>
    <w:p>
      <w:pPr>
        <w:spacing w:line="440" w:lineRule="exact"/>
        <w:ind w:firstLine="0" w:firstLineChars="0"/>
        <w:rPr>
          <w:rFonts w:hint="eastAsia" w:ascii="宋体" w:hAnsi="宋体"/>
          <w:sz w:val="24"/>
          <w:szCs w:val="24"/>
        </w:rPr>
      </w:pPr>
      <w:r>
        <w:rPr>
          <w:rFonts w:hint="eastAsia" w:ascii="宋体" w:hAnsi="宋体" w:eastAsia="宋体" w:cs="Times New Roman"/>
          <w:b w:val="0"/>
          <w:color w:val="000000" w:themeColor="text1"/>
          <w:sz w:val="24"/>
          <w:szCs w:val="24"/>
          <w:highlight w:val="none"/>
          <w:lang w:val="en-US" w:eastAsia="zh-CN"/>
          <w14:textFill>
            <w14:solidFill>
              <w14:schemeClr w14:val="tx1"/>
            </w14:solidFill>
          </w14:textFill>
        </w:rPr>
        <w:t>授权代理人</w:t>
      </w:r>
      <w:r>
        <w:rPr>
          <w:rFonts w:hint="eastAsia" w:ascii="宋体" w:hAnsi="宋体"/>
          <w:sz w:val="24"/>
          <w:szCs w:val="24"/>
        </w:rPr>
        <w:t>身份证复印件：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trPr>
        <w:tc>
          <w:tcPr>
            <w:tcW w:w="4814"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eastAsia="宋体" w:cs="Times New Roman"/>
                <w:sz w:val="24"/>
                <w:szCs w:val="24"/>
              </w:rPr>
              <w:t>人像面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c>
          <w:tcPr>
            <w:tcW w:w="4814" w:type="dxa"/>
          </w:tcPr>
          <w:p>
            <w:pPr>
              <w:spacing w:line="360" w:lineRule="auto"/>
              <w:jc w:val="center"/>
              <w:rPr>
                <w:rFonts w:hint="eastAsia" w:ascii="仿宋" w:hAnsi="仿宋" w:eastAsia="仿宋" w:cs="仿宋_GB2312"/>
                <w:color w:val="000000" w:themeColor="text1"/>
                <w:sz w:val="24"/>
                <w:szCs w:val="24"/>
                <w:highlight w:val="none"/>
                <w14:textFill>
                  <w14:solidFill>
                    <w14:schemeClr w14:val="tx1"/>
                  </w14:solidFill>
                </w14:textFill>
              </w:rPr>
            </w:pPr>
          </w:p>
          <w:p>
            <w:pPr>
              <w:spacing w:line="360" w:lineRule="auto"/>
              <w:jc w:val="both"/>
              <w:rPr>
                <w:rFonts w:hint="eastAsia" w:ascii="宋体" w:hAnsi="宋体" w:eastAsia="宋体" w:cs="Times New Roman"/>
                <w:sz w:val="24"/>
                <w:szCs w:val="24"/>
              </w:rPr>
            </w:pPr>
          </w:p>
          <w:p>
            <w:pPr>
              <w:spacing w:line="360" w:lineRule="auto"/>
              <w:jc w:val="center"/>
              <w:rPr>
                <w:rFonts w:ascii="宋体" w:hAnsi="宋体"/>
                <w:sz w:val="24"/>
                <w:szCs w:val="24"/>
              </w:rPr>
            </w:pPr>
            <w:r>
              <w:rPr>
                <w:rFonts w:hint="eastAsia" w:ascii="宋体" w:hAnsi="宋体" w:eastAsia="宋体" w:cs="Times New Roman"/>
                <w:sz w:val="24"/>
                <w:szCs w:val="24"/>
              </w:rPr>
              <w:t>国徽面</w:t>
            </w:r>
            <w:r>
              <w:rPr>
                <w:rFonts w:hint="eastAsia" w:ascii="宋体" w:hAnsi="宋体" w:cs="Times New Roman"/>
                <w:sz w:val="24"/>
                <w:szCs w:val="24"/>
                <w:lang w:eastAsia="zh-CN"/>
              </w:rPr>
              <w:t>，</w:t>
            </w:r>
            <w:r>
              <w:rPr>
                <w:rFonts w:hint="eastAsia" w:ascii="宋体" w:hAnsi="宋体"/>
                <w:sz w:val="24"/>
                <w:szCs w:val="24"/>
                <w:lang w:val="en-US" w:eastAsia="zh-CN"/>
              </w:rPr>
              <w:t>盖单位公章</w:t>
            </w:r>
          </w:p>
        </w:tc>
      </w:tr>
    </w:tbl>
    <w:p>
      <w:pPr>
        <w:spacing w:line="480" w:lineRule="exact"/>
        <w:ind w:firstLine="843" w:firstLineChars="300"/>
        <w:rPr>
          <w:rFonts w:hint="default" w:ascii="仿宋" w:hAnsi="仿宋" w:eastAsia="仿宋" w:cs="仿宋_GB2312"/>
          <w:b/>
          <w:color w:val="000000" w:themeColor="text1"/>
          <w:sz w:val="28"/>
          <w:szCs w:val="28"/>
          <w:highlight w:val="none"/>
          <w:lang w:val="en-US"/>
          <w14:textFill>
            <w14:solidFill>
              <w14:schemeClr w14:val="tx1"/>
            </w14:solidFill>
          </w14:textFill>
        </w:rPr>
      </w:pP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jc w:val="both"/>
              <w:rPr>
                <w:rFonts w:hint="eastAsia" w:ascii="宋体" w:hAnsi="宋体" w:eastAsia="宋体" w:cs="Times New Roman"/>
                <w:sz w:val="24"/>
                <w:szCs w:val="24"/>
              </w:rPr>
            </w:pPr>
          </w:p>
          <w:p>
            <w:pPr>
              <w:spacing w:line="360" w:lineRule="auto"/>
              <w:jc w:val="center"/>
              <w:rPr>
                <w:rFonts w:hint="eastAsia" w:ascii="宋体" w:hAnsi="宋体" w:eastAsia="宋体" w:cs="Times New Roman"/>
                <w:sz w:val="24"/>
                <w:szCs w:val="24"/>
              </w:rPr>
            </w:pPr>
          </w:p>
          <w:p>
            <w:pPr>
              <w:spacing w:line="360" w:lineRule="auto"/>
              <w:jc w:val="center"/>
              <w:rPr>
                <w:rFonts w:hint="eastAsia" w:ascii="宋体" w:hAnsi="宋体"/>
                <w:sz w:val="24"/>
                <w:szCs w:val="24"/>
                <w:lang w:val="en-US" w:eastAsia="zh-CN"/>
              </w:rPr>
            </w:pPr>
            <w:r>
              <w:rPr>
                <w:rFonts w:hint="eastAsia" w:ascii="宋体" w:hAnsi="宋体" w:cs="Times New Roman"/>
                <w:sz w:val="24"/>
                <w:szCs w:val="24"/>
                <w:lang w:eastAsia="zh-CN"/>
              </w:rPr>
              <w:t>授权代理人在本单位近三个月社保记录，（以加盖社会保险基金管理中心印章的《缴费历史明细表》或《社会保险参保人员证明》为准，</w:t>
            </w:r>
            <w:r>
              <w:rPr>
                <w:rFonts w:hint="eastAsia" w:ascii="宋体" w:hAnsi="宋体"/>
                <w:sz w:val="24"/>
                <w:szCs w:val="24"/>
                <w:lang w:val="en-US" w:eastAsia="zh-CN"/>
              </w:rPr>
              <w:t>盖单位公章</w:t>
            </w:r>
          </w:p>
          <w:p>
            <w:pPr>
              <w:spacing w:line="360" w:lineRule="auto"/>
              <w:jc w:val="center"/>
              <w:rPr>
                <w:rFonts w:hint="eastAsia" w:ascii="宋体" w:hAnsi="宋体"/>
                <w:sz w:val="24"/>
                <w:szCs w:val="24"/>
                <w:lang w:val="en-US" w:eastAsia="zh-CN"/>
              </w:rPr>
            </w:pPr>
          </w:p>
          <w:p>
            <w:pPr>
              <w:spacing w:line="360" w:lineRule="auto"/>
              <w:jc w:val="left"/>
              <w:rPr>
                <w:rFonts w:ascii="宋体" w:hAnsi="宋体"/>
                <w:sz w:val="24"/>
                <w:szCs w:val="24"/>
              </w:rPr>
            </w:pPr>
          </w:p>
          <w:p>
            <w:pPr>
              <w:spacing w:line="360" w:lineRule="auto"/>
              <w:jc w:val="left"/>
              <w:rPr>
                <w:rFonts w:ascii="宋体" w:hAnsi="宋体"/>
                <w:sz w:val="24"/>
                <w:szCs w:val="24"/>
              </w:rPr>
            </w:pPr>
          </w:p>
        </w:tc>
      </w:tr>
    </w:tbl>
    <w:p>
      <w:pPr>
        <w:jc w:val="center"/>
        <w:rPr>
          <w:rFonts w:ascii="仿宋" w:hAnsi="仿宋" w:eastAsia="仿宋" w:cs="仿宋_GB2312"/>
          <w:sz w:val="28"/>
          <w:szCs w:val="28"/>
        </w:rPr>
      </w:pPr>
    </w:p>
    <w:p>
      <w:pPr>
        <w:spacing w:line="360" w:lineRule="auto"/>
        <w:ind w:firstLine="420"/>
        <w:rPr>
          <w:rFonts w:ascii="仿宋" w:hAnsi="仿宋" w:eastAsia="仿宋" w:cs="仿宋_GB2312"/>
          <w:sz w:val="28"/>
          <w:szCs w:val="28"/>
          <w:u w:val="single"/>
        </w:rPr>
      </w:pPr>
    </w:p>
    <w:p>
      <w:pPr>
        <w:spacing w:line="480" w:lineRule="exact"/>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pStyle w:val="2"/>
        <w:rPr>
          <w:rFonts w:ascii="仿宋" w:hAnsi="仿宋" w:eastAsia="仿宋" w:cs="仿宋_GB2312"/>
          <w:b/>
          <w:bCs/>
          <w:sz w:val="28"/>
          <w:szCs w:val="28"/>
        </w:rPr>
      </w:pPr>
    </w:p>
    <w:p>
      <w:pPr>
        <w:spacing w:line="300" w:lineRule="auto"/>
        <w:jc w:val="center"/>
        <w:rPr>
          <w:rFonts w:hint="eastAsia" w:ascii="仿宋" w:hAnsi="仿宋" w:eastAsia="仿宋" w:cs="仿宋_GB2312"/>
          <w:b/>
          <w:sz w:val="28"/>
          <w:szCs w:val="28"/>
        </w:rPr>
      </w:pP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2资格证明文件</w:t>
      </w:r>
    </w:p>
    <w:p>
      <w:pPr>
        <w:spacing w:line="300" w:lineRule="auto"/>
        <w:jc w:val="center"/>
        <w:rPr>
          <w:rFonts w:ascii="仿宋" w:hAnsi="仿宋" w:eastAsia="仿宋" w:cs="仿宋_GB2312"/>
          <w:b/>
          <w:sz w:val="28"/>
          <w:szCs w:val="28"/>
        </w:rPr>
      </w:pPr>
      <w:r>
        <w:rPr>
          <w:rFonts w:hint="eastAsia" w:ascii="仿宋" w:hAnsi="仿宋" w:eastAsia="仿宋" w:cs="仿宋_GB2312"/>
          <w:b/>
          <w:sz w:val="28"/>
          <w:szCs w:val="28"/>
        </w:rPr>
        <w:t>关于资格的声明函</w:t>
      </w:r>
    </w:p>
    <w:p>
      <w:pPr>
        <w:spacing w:line="480" w:lineRule="exact"/>
        <w:rPr>
          <w:rFonts w:ascii="仿宋" w:hAnsi="仿宋" w:eastAsia="仿宋" w:cs="仿宋_GB2312"/>
          <w:sz w:val="28"/>
          <w:szCs w:val="28"/>
        </w:rPr>
      </w:pPr>
      <w:r>
        <w:rPr>
          <w:rFonts w:hint="eastAsia" w:ascii="仿宋" w:hAnsi="仿宋" w:eastAsia="仿宋" w:cs="仿宋_GB2312"/>
          <w:sz w:val="28"/>
          <w:szCs w:val="28"/>
        </w:rPr>
        <w:t>致：（项目实施单位）</w:t>
      </w:r>
    </w:p>
    <w:p>
      <w:pPr>
        <w:spacing w:line="480" w:lineRule="exact"/>
        <w:rPr>
          <w:rFonts w:ascii="仿宋" w:hAnsi="仿宋" w:eastAsia="仿宋" w:cs="仿宋_GB2312"/>
          <w:sz w:val="28"/>
          <w:szCs w:val="28"/>
        </w:rPr>
      </w:pPr>
      <w:r>
        <w:rPr>
          <w:rFonts w:hint="eastAsia" w:ascii="仿宋" w:hAnsi="仿宋" w:eastAsia="仿宋"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 w:hAnsi="仿宋" w:eastAsia="仿宋" w:cs="仿宋_GB2312"/>
          <w:sz w:val="28"/>
          <w:szCs w:val="28"/>
        </w:rPr>
      </w:pPr>
      <w:r>
        <w:rPr>
          <w:rFonts w:hint="eastAsia" w:ascii="仿宋" w:hAnsi="仿宋" w:eastAsia="仿宋" w:cs="仿宋_GB2312"/>
          <w:sz w:val="28"/>
          <w:szCs w:val="28"/>
        </w:rPr>
        <w:t xml:space="preserve">2. </w:t>
      </w:r>
    </w:p>
    <w:p>
      <w:pPr>
        <w:spacing w:line="480" w:lineRule="exact"/>
        <w:rPr>
          <w:rFonts w:ascii="仿宋" w:hAnsi="仿宋" w:eastAsia="仿宋" w:cs="仿宋_GB2312"/>
          <w:b/>
          <w:bCs/>
          <w:sz w:val="28"/>
          <w:szCs w:val="28"/>
        </w:rPr>
      </w:pPr>
      <w:r>
        <w:rPr>
          <w:rFonts w:hint="eastAsia" w:ascii="仿宋" w:hAnsi="仿宋" w:eastAsia="仿宋" w:cs="仿宋_GB2312"/>
          <w:b/>
          <w:bCs/>
          <w:sz w:val="28"/>
          <w:szCs w:val="28"/>
        </w:rPr>
        <w:t>（相关证明文件附后）</w:t>
      </w: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w:t>
      </w:r>
    </w:p>
    <w:p>
      <w:pPr>
        <w:adjustRightInd w:val="0"/>
        <w:snapToGrid w:val="0"/>
        <w:spacing w:line="300" w:lineRule="auto"/>
        <w:ind w:firstLine="560" w:firstLineChars="200"/>
        <w:rPr>
          <w:rFonts w:ascii="仿宋" w:hAnsi="仿宋" w:eastAsia="仿宋" w:cs="仿宋_GB2312"/>
          <w:sz w:val="28"/>
          <w:szCs w:val="28"/>
        </w:rPr>
      </w:pPr>
    </w:p>
    <w:p>
      <w:pPr>
        <w:adjustRightInd w:val="0"/>
        <w:snapToGrid w:val="0"/>
        <w:spacing w:line="300" w:lineRule="auto"/>
        <w:ind w:firstLine="560" w:firstLineChars="200"/>
        <w:rPr>
          <w:rFonts w:ascii="仿宋" w:hAnsi="仿宋" w:eastAsia="仿宋" w:cs="仿宋_GB2312"/>
          <w:sz w:val="28"/>
          <w:szCs w:val="28"/>
        </w:rPr>
      </w:pPr>
      <w:r>
        <w:rPr>
          <w:rFonts w:hint="eastAsia" w:ascii="仿宋" w:hAnsi="仿宋" w:eastAsia="仿宋" w:cs="仿宋_GB2312"/>
          <w:sz w:val="28"/>
          <w:szCs w:val="28"/>
        </w:rPr>
        <w:t>本单位保证全部申请文件和问题的回答是真实和有效的，并对所提供资料的真实性负责。</w:t>
      </w: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rPr>
        <w:sectPr>
          <w:pgSz w:w="11906" w:h="16838"/>
          <w:pgMar w:top="1089" w:right="1077" w:bottom="1089" w:left="777" w:header="851" w:footer="992" w:gutter="0"/>
          <w:cols w:space="720" w:num="1"/>
          <w:docGrid w:type="lines" w:linePitch="312" w:charSpace="0"/>
        </w:sectPr>
      </w:pPr>
      <w:r>
        <w:rPr>
          <w:rFonts w:hint="eastAsia" w:ascii="仿宋" w:hAnsi="仿宋" w:eastAsia="仿宋" w:cs="仿宋_GB2312"/>
          <w:sz w:val="28"/>
          <w:szCs w:val="28"/>
        </w:rPr>
        <w:t>日期：</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年</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月</w:t>
      </w:r>
      <w:r>
        <w:rPr>
          <w:rFonts w:hint="eastAsia" w:ascii="仿宋" w:hAnsi="仿宋" w:eastAsia="仿宋" w:cs="仿宋_GB2312"/>
          <w:sz w:val="28"/>
          <w:szCs w:val="28"/>
          <w:u w:val="single"/>
        </w:rPr>
        <w:t xml:space="preserve">    </w:t>
      </w:r>
      <w:r>
        <w:rPr>
          <w:rFonts w:hint="eastAsia" w:ascii="仿宋" w:hAnsi="仿宋" w:eastAsia="仿宋" w:cs="仿宋_GB2312"/>
          <w:sz w:val="28"/>
          <w:szCs w:val="28"/>
        </w:rPr>
        <w:t xml:space="preserve"> 日</w:t>
      </w:r>
    </w:p>
    <w:p>
      <w:pPr>
        <w:jc w:val="center"/>
        <w:rPr>
          <w:rFonts w:ascii="仿宋" w:hAnsi="仿宋" w:eastAsia="仿宋" w:cs="仿宋_GB2312"/>
          <w:b/>
          <w:sz w:val="28"/>
          <w:szCs w:val="28"/>
        </w:rPr>
      </w:pPr>
      <w:r>
        <w:rPr>
          <w:rFonts w:hint="eastAsia" w:ascii="仿宋" w:hAnsi="仿宋" w:eastAsia="仿宋" w:cs="仿宋_GB2312"/>
          <w:b/>
          <w:sz w:val="28"/>
          <w:szCs w:val="28"/>
        </w:rPr>
        <w:t>3 报价意向承诺及声明函</w:t>
      </w:r>
    </w:p>
    <w:p>
      <w:pPr>
        <w:spacing w:line="360" w:lineRule="auto"/>
        <w:jc w:val="center"/>
        <w:rPr>
          <w:rFonts w:ascii="仿宋" w:hAnsi="仿宋" w:eastAsia="仿宋" w:cs="仿宋_GB2312"/>
          <w:b/>
          <w:sz w:val="36"/>
          <w:szCs w:val="36"/>
        </w:rPr>
      </w:pPr>
      <w:r>
        <w:rPr>
          <w:rFonts w:hint="eastAsia" w:ascii="仿宋" w:hAnsi="仿宋" w:eastAsia="仿宋" w:cs="仿宋_GB2312"/>
          <w:b/>
          <w:sz w:val="36"/>
          <w:szCs w:val="36"/>
        </w:rPr>
        <w:t>报 价 意 向 承 诺 及 声 明 函</w:t>
      </w:r>
    </w:p>
    <w:p>
      <w:pPr>
        <w:pStyle w:val="23"/>
        <w:adjustRightInd w:val="0"/>
        <w:ind w:right="-1" w:firstLine="0"/>
        <w:jc w:val="left"/>
        <w:rPr>
          <w:rFonts w:ascii="仿宋" w:hAnsi="仿宋" w:eastAsia="仿宋" w:cs="仿宋_GB2312"/>
          <w:color w:val="auto"/>
          <w:sz w:val="24"/>
          <w:szCs w:val="24"/>
        </w:rPr>
      </w:pPr>
      <w:r>
        <w:rPr>
          <w:rFonts w:hint="eastAsia" w:ascii="仿宋" w:hAnsi="仿宋" w:eastAsia="仿宋" w:cs="仿宋_GB2312"/>
          <w:color w:val="auto"/>
          <w:sz w:val="24"/>
          <w:szCs w:val="24"/>
        </w:rPr>
        <w:t>致：</w:t>
      </w:r>
      <w:r>
        <w:rPr>
          <w:rFonts w:hint="eastAsia" w:ascii="仿宋" w:hAnsi="仿宋" w:eastAsia="仿宋"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kern w:val="0"/>
          <w:sz w:val="24"/>
        </w:rPr>
        <w:t>1.</w:t>
      </w:r>
      <w:r>
        <w:rPr>
          <w:rFonts w:hint="eastAsia" w:ascii="仿宋" w:hAnsi="仿宋" w:eastAsia="仿宋" w:cs="仿宋_GB2312"/>
          <w:sz w:val="24"/>
        </w:rPr>
        <w:t>根据询价人发出的项目编号为</w:t>
      </w:r>
      <w:r>
        <w:rPr>
          <w:rFonts w:hint="eastAsia" w:ascii="仿宋" w:hAnsi="仿宋" w:eastAsia="仿宋" w:cs="仿宋_GB2312"/>
          <w:sz w:val="24"/>
          <w:u w:val="single"/>
        </w:rPr>
        <w:t xml:space="preserve">           </w:t>
      </w:r>
      <w:r>
        <w:rPr>
          <w:rFonts w:hint="eastAsia" w:ascii="仿宋" w:hAnsi="仿宋" w:eastAsia="仿宋" w:cs="仿宋_GB2312"/>
          <w:sz w:val="24"/>
        </w:rPr>
        <w:t>的</w:t>
      </w:r>
      <w:r>
        <w:rPr>
          <w:rFonts w:hint="eastAsia" w:ascii="仿宋" w:hAnsi="仿宋" w:eastAsia="仿宋" w:cs="仿宋_GB2312"/>
          <w:sz w:val="24"/>
          <w:u w:val="single"/>
        </w:rPr>
        <w:t xml:space="preserve">                </w:t>
      </w:r>
      <w:r>
        <w:rPr>
          <w:rFonts w:hint="eastAsia" w:ascii="仿宋" w:hAnsi="仿宋" w:eastAsia="仿宋"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2.现我方承诺：</w:t>
      </w:r>
      <w:r>
        <w:rPr>
          <w:rFonts w:hint="eastAsia" w:ascii="仿宋" w:hAnsi="仿宋" w:eastAsia="仿宋" w:cs="仿宋_GB2312"/>
          <w:kern w:val="0"/>
          <w:sz w:val="24"/>
        </w:rPr>
        <w:t>愿以人民币</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元（小写：</w:t>
      </w:r>
      <w:r>
        <w:rPr>
          <w:rFonts w:hint="eastAsia" w:ascii="仿宋" w:hAnsi="仿宋" w:eastAsia="仿宋" w:cs="仿宋_GB2312"/>
          <w:kern w:val="0"/>
          <w:sz w:val="24"/>
          <w:u w:val="single"/>
        </w:rPr>
        <w:t xml:space="preserve">￥       </w:t>
      </w:r>
      <w:r>
        <w:rPr>
          <w:rFonts w:hint="eastAsia" w:ascii="仿宋" w:hAnsi="仿宋" w:eastAsia="仿宋"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 w:hAnsi="仿宋" w:eastAsia="仿宋" w:cs="仿宋_GB2312"/>
          <w:kern w:val="0"/>
          <w:sz w:val="24"/>
        </w:rPr>
      </w:pPr>
      <w:r>
        <w:rPr>
          <w:rFonts w:hint="eastAsia" w:ascii="仿宋" w:hAnsi="仿宋" w:eastAsia="仿宋"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4.我方同意承包意向在询价文件规定的交易有效期</w:t>
      </w:r>
      <w:r>
        <w:rPr>
          <w:rFonts w:hint="eastAsia" w:ascii="仿宋" w:hAnsi="仿宋" w:eastAsia="仿宋" w:cs="仿宋_GB2312"/>
          <w:sz w:val="24"/>
          <w:u w:val="single"/>
        </w:rPr>
        <w:t xml:space="preserve">    </w:t>
      </w:r>
      <w:r>
        <w:rPr>
          <w:rFonts w:hint="eastAsia" w:ascii="仿宋" w:hAnsi="仿宋" w:eastAsia="仿宋"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5.如果我方获得承包资格，我方保证将</w:t>
      </w:r>
      <w:r>
        <w:rPr>
          <w:rFonts w:hint="eastAsia" w:ascii="仿宋" w:hAnsi="仿宋" w:eastAsia="仿宋"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6.如果我方获得承包资格，我方将实行项目经理负责制，我方拟委派的项目负责人为</w:t>
      </w:r>
      <w:r>
        <w:rPr>
          <w:rFonts w:hint="eastAsia" w:ascii="仿宋" w:hAnsi="仿宋" w:eastAsia="仿宋" w:cs="仿宋_GB2312"/>
          <w:sz w:val="24"/>
          <w:u w:val="single"/>
        </w:rPr>
        <w:t xml:space="preserve">        </w:t>
      </w:r>
      <w:r>
        <w:rPr>
          <w:rFonts w:hint="eastAsia" w:ascii="仿宋" w:hAnsi="仿宋" w:eastAsia="仿宋" w:cs="仿宋_GB2312"/>
          <w:sz w:val="24"/>
        </w:rPr>
        <w:t>（证书编号为：</w:t>
      </w:r>
      <w:r>
        <w:rPr>
          <w:rFonts w:hint="eastAsia" w:ascii="仿宋" w:hAnsi="仿宋" w:eastAsia="仿宋" w:cs="仿宋_GB2312"/>
          <w:sz w:val="24"/>
          <w:u w:val="single"/>
        </w:rPr>
        <w:t xml:space="preserve">          </w:t>
      </w:r>
      <w:r>
        <w:rPr>
          <w:rFonts w:hint="eastAsia" w:ascii="仿宋" w:hAnsi="仿宋" w:eastAsia="仿宋"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 w:hAnsi="仿宋" w:eastAsia="仿宋" w:cs="仿宋_GB2312"/>
          <w:sz w:val="24"/>
        </w:rPr>
      </w:pPr>
      <w:r>
        <w:rPr>
          <w:rFonts w:hint="eastAsia" w:ascii="仿宋" w:hAnsi="仿宋" w:eastAsia="仿宋" w:cs="仿宋_GB2312"/>
          <w:sz w:val="24"/>
        </w:rPr>
        <w:t>⑷ 本公司及其有隶属关系的机构没有参加本项目的前期工作编写工作。</w:t>
      </w:r>
    </w:p>
    <w:p>
      <w:pPr>
        <w:pStyle w:val="21"/>
        <w:ind w:left="-539" w:leftChars="-257" w:firstLine="496"/>
        <w:rPr>
          <w:rFonts w:ascii="仿宋" w:hAnsi="仿宋" w:eastAsia="仿宋" w:cs="仿宋_GB2312"/>
        </w:rPr>
      </w:pPr>
      <w:r>
        <w:rPr>
          <w:rFonts w:hint="eastAsia" w:ascii="仿宋" w:hAnsi="仿宋" w:eastAsia="仿宋" w:cs="仿宋_GB2312"/>
        </w:rPr>
        <w:t>本公司违反上述承诺，或本声明陈述与事实不符，经查实，本公司愿意接受公开通报，承担由此带来的法律后果。</w:t>
      </w:r>
    </w:p>
    <w:p>
      <w:pPr>
        <w:pStyle w:val="21"/>
        <w:ind w:firstLine="496"/>
        <w:rPr>
          <w:rFonts w:ascii="仿宋" w:hAnsi="仿宋" w:eastAsia="仿宋" w:cs="仿宋_GB2312"/>
        </w:rPr>
      </w:pPr>
    </w:p>
    <w:p>
      <w:pPr>
        <w:pStyle w:val="21"/>
        <w:ind w:firstLine="496"/>
        <w:rPr>
          <w:rFonts w:ascii="仿宋" w:hAnsi="仿宋" w:eastAsia="仿宋" w:cs="仿宋_GB2312"/>
          <w:u w:val="single"/>
        </w:rPr>
      </w:pPr>
      <w:r>
        <w:rPr>
          <w:rFonts w:hint="eastAsia" w:ascii="仿宋" w:hAnsi="仿宋" w:eastAsia="仿宋" w:cs="仿宋_GB2312"/>
        </w:rPr>
        <w:t>承包意向人：(盖公章)</w:t>
      </w:r>
      <w:r>
        <w:rPr>
          <w:rFonts w:hint="eastAsia" w:ascii="仿宋" w:hAnsi="仿宋" w:eastAsia="仿宋" w:cs="仿宋_GB2312"/>
          <w:u w:val="single"/>
        </w:rPr>
        <w:t xml:space="preserve">                                   </w:t>
      </w:r>
    </w:p>
    <w:p>
      <w:pPr>
        <w:pStyle w:val="21"/>
        <w:ind w:firstLine="496"/>
        <w:rPr>
          <w:rFonts w:ascii="仿宋" w:hAnsi="仿宋" w:eastAsia="仿宋" w:cs="仿宋_GB2312"/>
        </w:rPr>
      </w:pPr>
      <w:r>
        <w:rPr>
          <w:rFonts w:hint="eastAsia" w:ascii="仿宋" w:hAnsi="仿宋" w:eastAsia="仿宋" w:cs="仿宋_GB2312"/>
        </w:rPr>
        <w:t>法定代表人（签名或盖</w:t>
      </w:r>
      <w:r>
        <w:rPr>
          <w:rFonts w:hint="eastAsia" w:ascii="仿宋" w:hAnsi="仿宋" w:eastAsia="仿宋" w:cs="仿宋_GB2312"/>
          <w:lang w:val="en-US" w:eastAsia="zh-CN"/>
        </w:rPr>
        <w:t>私</w:t>
      </w:r>
      <w:r>
        <w:rPr>
          <w:rFonts w:hint="eastAsia" w:ascii="仿宋" w:hAnsi="仿宋" w:eastAsia="仿宋" w:cs="仿宋_GB2312"/>
        </w:rPr>
        <w:t>章）：</w:t>
      </w:r>
      <w:r>
        <w:rPr>
          <w:rFonts w:hint="eastAsia" w:ascii="仿宋" w:hAnsi="仿宋" w:eastAsia="仿宋" w:cs="仿宋_GB2312"/>
          <w:u w:val="single"/>
        </w:rPr>
        <w:t xml:space="preserve">               </w:t>
      </w:r>
    </w:p>
    <w:p>
      <w:pPr>
        <w:autoSpaceDE w:val="0"/>
        <w:autoSpaceDN w:val="0"/>
        <w:adjustRightInd w:val="0"/>
        <w:spacing w:line="360" w:lineRule="auto"/>
        <w:ind w:left="-539" w:leftChars="-257" w:firstLine="1006" w:firstLineChars="406"/>
        <w:rPr>
          <w:rFonts w:ascii="仿宋" w:hAnsi="仿宋" w:eastAsia="仿宋" w:cs="仿宋_GB2312"/>
          <w:snapToGrid w:val="0"/>
          <w:spacing w:val="4"/>
          <w:kern w:val="0"/>
          <w:sz w:val="24"/>
        </w:rPr>
      </w:pPr>
      <w:r>
        <w:rPr>
          <w:rFonts w:hint="eastAsia" w:ascii="仿宋" w:hAnsi="仿宋" w:eastAsia="仿宋" w:cs="仿宋_GB2312"/>
          <w:snapToGrid w:val="0"/>
          <w:spacing w:val="4"/>
          <w:kern w:val="0"/>
          <w:sz w:val="24"/>
        </w:rPr>
        <w:t xml:space="preserve">日    期：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年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月 </w:t>
      </w:r>
      <w:r>
        <w:rPr>
          <w:rFonts w:hint="eastAsia" w:ascii="仿宋" w:hAnsi="仿宋" w:eastAsia="仿宋" w:cs="仿宋_GB2312"/>
          <w:snapToGrid w:val="0"/>
          <w:spacing w:val="4"/>
          <w:kern w:val="0"/>
          <w:sz w:val="24"/>
          <w:u w:val="single"/>
        </w:rPr>
        <w:t xml:space="preserve">   </w:t>
      </w:r>
      <w:r>
        <w:rPr>
          <w:rFonts w:hint="eastAsia" w:ascii="仿宋" w:hAnsi="仿宋" w:eastAsia="仿宋" w:cs="仿宋_GB2312"/>
          <w:snapToGrid w:val="0"/>
          <w:spacing w:val="4"/>
          <w:kern w:val="0"/>
          <w:sz w:val="24"/>
        </w:rPr>
        <w:t xml:space="preserve">日    </w:t>
      </w:r>
    </w:p>
    <w:p>
      <w:pPr>
        <w:pStyle w:val="21"/>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 w:hAnsi="仿宋" w:eastAsia="仿宋" w:cs="仿宋_GB2312"/>
          <w:b/>
          <w:sz w:val="28"/>
          <w:szCs w:val="28"/>
        </w:rPr>
      </w:pPr>
      <w:r>
        <w:rPr>
          <w:rFonts w:hint="eastAsia" w:ascii="仿宋" w:hAnsi="仿宋" w:eastAsia="仿宋" w:cs="仿宋_GB2312"/>
          <w:b/>
          <w:sz w:val="28"/>
          <w:szCs w:val="28"/>
        </w:rPr>
        <w:t>4 拟投入本项目的项目负责人情况表</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 w:hAnsi="仿宋" w:eastAsia="仿宋" w:cs="仿宋_GB2312"/>
                <w:b/>
                <w:sz w:val="28"/>
                <w:szCs w:val="28"/>
              </w:rPr>
            </w:pPr>
            <w:r>
              <w:rPr>
                <w:rFonts w:hint="eastAsia" w:ascii="仿宋" w:hAnsi="仿宋" w:eastAsia="仿宋" w:cs="仿宋_GB2312"/>
                <w:b/>
                <w:sz w:val="28"/>
                <w:szCs w:val="28"/>
              </w:rPr>
              <w:t>姓名</w:t>
            </w:r>
          </w:p>
        </w:tc>
        <w:tc>
          <w:tcPr>
            <w:tcW w:w="1661" w:type="dxa"/>
            <w:gridSpan w:val="2"/>
          </w:tcPr>
          <w:p>
            <w:pPr>
              <w:jc w:val="center"/>
              <w:rPr>
                <w:rFonts w:ascii="仿宋" w:hAnsi="仿宋" w:eastAsia="仿宋" w:cs="仿宋_GB2312"/>
                <w:b/>
                <w:sz w:val="28"/>
                <w:szCs w:val="28"/>
              </w:rPr>
            </w:pPr>
          </w:p>
        </w:tc>
        <w:tc>
          <w:tcPr>
            <w:tcW w:w="1661"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出生年月</w:t>
            </w:r>
          </w:p>
        </w:tc>
        <w:tc>
          <w:tcPr>
            <w:tcW w:w="1661" w:type="dxa"/>
            <w:gridSpan w:val="2"/>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学历</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职称</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职务</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从事本工作时间</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毕业院校</w:t>
            </w:r>
          </w:p>
        </w:tc>
        <w:tc>
          <w:tcPr>
            <w:tcW w:w="1661" w:type="dxa"/>
            <w:gridSpan w:val="2"/>
          </w:tcPr>
          <w:p>
            <w:pPr>
              <w:spacing w:line="360" w:lineRule="exact"/>
              <w:jc w:val="center"/>
              <w:rPr>
                <w:rFonts w:ascii="仿宋" w:hAnsi="仿宋" w:eastAsia="仿宋" w:cs="仿宋_GB2312"/>
                <w:b/>
                <w:sz w:val="28"/>
                <w:szCs w:val="28"/>
              </w:rPr>
            </w:pPr>
          </w:p>
        </w:tc>
        <w:tc>
          <w:tcPr>
            <w:tcW w:w="1661"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毕业时间</w:t>
            </w:r>
          </w:p>
        </w:tc>
        <w:tc>
          <w:tcPr>
            <w:tcW w:w="1661" w:type="dxa"/>
            <w:gridSpan w:val="2"/>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专业</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注册证书等级</w:t>
            </w:r>
          </w:p>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和专业</w:t>
            </w:r>
          </w:p>
        </w:tc>
        <w:tc>
          <w:tcPr>
            <w:tcW w:w="3322" w:type="dxa"/>
            <w:gridSpan w:val="4"/>
          </w:tcPr>
          <w:p>
            <w:pPr>
              <w:spacing w:line="360" w:lineRule="exact"/>
              <w:jc w:val="center"/>
              <w:rPr>
                <w:rFonts w:ascii="仿宋" w:hAnsi="仿宋" w:eastAsia="仿宋" w:cs="仿宋_GB2312"/>
                <w:b/>
                <w:sz w:val="28"/>
                <w:szCs w:val="28"/>
              </w:rPr>
            </w:pPr>
          </w:p>
        </w:tc>
        <w:tc>
          <w:tcPr>
            <w:tcW w:w="1662" w:type="dxa"/>
            <w:gridSpan w:val="2"/>
          </w:tcPr>
          <w:p>
            <w:pPr>
              <w:spacing w:line="360" w:lineRule="exact"/>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spacing w:line="360" w:lineRule="exact"/>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 w:hAnsi="仿宋" w:eastAsia="仿宋" w:cs="仿宋_GB2312"/>
                <w:b/>
                <w:sz w:val="28"/>
                <w:szCs w:val="28"/>
              </w:rPr>
            </w:pPr>
            <w:r>
              <w:rPr>
                <w:rFonts w:hint="eastAsia" w:ascii="仿宋" w:hAnsi="仿宋" w:eastAsia="仿宋" w:cs="仿宋_GB2312"/>
                <w:b/>
                <w:sz w:val="28"/>
                <w:szCs w:val="28"/>
              </w:rPr>
              <w:t>职称证专业</w:t>
            </w:r>
          </w:p>
        </w:tc>
        <w:tc>
          <w:tcPr>
            <w:tcW w:w="3322" w:type="dxa"/>
            <w:gridSpan w:val="4"/>
          </w:tcPr>
          <w:p>
            <w:pPr>
              <w:jc w:val="center"/>
              <w:rPr>
                <w:rFonts w:ascii="仿宋" w:hAnsi="仿宋" w:eastAsia="仿宋" w:cs="仿宋_GB2312"/>
                <w:b/>
                <w:sz w:val="28"/>
                <w:szCs w:val="28"/>
              </w:rPr>
            </w:pPr>
          </w:p>
        </w:tc>
        <w:tc>
          <w:tcPr>
            <w:tcW w:w="1662"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证书编号</w:t>
            </w:r>
          </w:p>
        </w:tc>
        <w:tc>
          <w:tcPr>
            <w:tcW w:w="1662" w:type="dxa"/>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 w:hAnsi="仿宋" w:eastAsia="仿宋" w:cs="仿宋_GB2312"/>
                <w:b/>
                <w:sz w:val="28"/>
                <w:szCs w:val="28"/>
              </w:rPr>
            </w:pPr>
            <w:r>
              <w:rPr>
                <w:rFonts w:hint="eastAsia" w:ascii="仿宋" w:hAnsi="仿宋" w:eastAsia="仿宋"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项目名称</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合同金额</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开、竣工时间</w:t>
            </w:r>
          </w:p>
        </w:tc>
        <w:tc>
          <w:tcPr>
            <w:tcW w:w="1993"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担任职务</w:t>
            </w:r>
          </w:p>
        </w:tc>
        <w:tc>
          <w:tcPr>
            <w:tcW w:w="1996" w:type="dxa"/>
            <w:gridSpan w:val="2"/>
          </w:tcPr>
          <w:p>
            <w:pPr>
              <w:jc w:val="center"/>
              <w:rPr>
                <w:rFonts w:ascii="仿宋" w:hAnsi="仿宋" w:eastAsia="仿宋" w:cs="仿宋_GB2312"/>
                <w:b/>
                <w:sz w:val="28"/>
                <w:szCs w:val="28"/>
              </w:rPr>
            </w:pPr>
            <w:r>
              <w:rPr>
                <w:rFonts w:hint="eastAsia" w:ascii="仿宋" w:hAnsi="仿宋" w:eastAsia="仿宋"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3" w:type="dxa"/>
            <w:gridSpan w:val="2"/>
          </w:tcPr>
          <w:p>
            <w:pPr>
              <w:jc w:val="center"/>
              <w:rPr>
                <w:rFonts w:ascii="仿宋" w:hAnsi="仿宋" w:eastAsia="仿宋" w:cs="仿宋_GB2312"/>
                <w:b/>
                <w:sz w:val="28"/>
                <w:szCs w:val="28"/>
              </w:rPr>
            </w:pPr>
          </w:p>
        </w:tc>
        <w:tc>
          <w:tcPr>
            <w:tcW w:w="1996" w:type="dxa"/>
            <w:gridSpan w:val="2"/>
          </w:tcPr>
          <w:p>
            <w:pPr>
              <w:jc w:val="center"/>
              <w:rPr>
                <w:rFonts w:ascii="仿宋" w:hAnsi="仿宋" w:eastAsia="仿宋" w:cs="仿宋_GB2312"/>
                <w:b/>
                <w:sz w:val="28"/>
                <w:szCs w:val="28"/>
              </w:rPr>
            </w:pPr>
          </w:p>
        </w:tc>
      </w:tr>
    </w:tbl>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报价单位代表（签名或盖私章）：</w:t>
      </w:r>
      <w:r>
        <w:rPr>
          <w:rFonts w:hint="eastAsia" w:ascii="仿宋" w:hAnsi="仿宋" w:eastAsia="仿宋" w:cs="仿宋_GB2312"/>
          <w:sz w:val="28"/>
          <w:szCs w:val="28"/>
          <w:u w:val="single"/>
        </w:rPr>
        <w:t xml:space="preserve">                   </w:t>
      </w:r>
    </w:p>
    <w:p>
      <w:pPr>
        <w:adjustRightInd w:val="0"/>
        <w:snapToGrid w:val="0"/>
        <w:spacing w:line="300" w:lineRule="auto"/>
        <w:rPr>
          <w:rFonts w:ascii="仿宋" w:hAnsi="仿宋" w:eastAsia="仿宋" w:cs="仿宋_GB2312"/>
          <w:sz w:val="28"/>
          <w:szCs w:val="28"/>
          <w:u w:val="single"/>
        </w:rPr>
      </w:pPr>
      <w:r>
        <w:rPr>
          <w:rFonts w:hint="eastAsia" w:ascii="仿宋" w:hAnsi="仿宋" w:eastAsia="仿宋" w:cs="仿宋_GB2312"/>
          <w:sz w:val="28"/>
          <w:szCs w:val="28"/>
        </w:rPr>
        <w:t>报价单位名称（盖单位公章）：</w:t>
      </w:r>
      <w:r>
        <w:rPr>
          <w:rFonts w:hint="eastAsia" w:ascii="仿宋" w:hAnsi="仿宋" w:eastAsia="仿宋" w:cs="仿宋_GB2312"/>
          <w:sz w:val="28"/>
          <w:szCs w:val="28"/>
          <w:u w:val="single"/>
        </w:rPr>
        <w:t xml:space="preserve">                        </w:t>
      </w: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jc w:val="center"/>
        <w:rPr>
          <w:rFonts w:ascii="仿宋" w:hAnsi="仿宋" w:eastAsia="仿宋" w:cs="仿宋_GB2312"/>
          <w:b/>
          <w:sz w:val="28"/>
          <w:szCs w:val="28"/>
        </w:rPr>
      </w:pPr>
    </w:p>
    <w:p>
      <w:pPr>
        <w:spacing w:line="480" w:lineRule="auto"/>
        <w:rPr>
          <w:rFonts w:ascii="仿宋_GB2312"/>
          <w:sz w:val="24"/>
        </w:rPr>
      </w:pPr>
    </w:p>
    <w:p/>
    <w:p>
      <w:pPr>
        <w:pStyle w:val="2"/>
      </w:pPr>
    </w:p>
    <w:p>
      <w:pPr>
        <w:pStyle w:val="2"/>
      </w:pPr>
    </w:p>
    <w:p>
      <w:pPr>
        <w:pStyle w:val="2"/>
      </w:pPr>
    </w:p>
    <w:p>
      <w:pPr>
        <w:pStyle w:val="2"/>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p>
    <w:p>
      <w:pPr>
        <w:jc w:val="center"/>
        <w:rPr>
          <w:rFonts w:hint="eastAsia" w:ascii="仿宋" w:hAnsi="仿宋" w:eastAsia="仿宋" w:cs="仿宋_GB2312"/>
          <w:b/>
          <w:color w:val="000000" w:themeColor="text1"/>
          <w:sz w:val="28"/>
          <w:szCs w:val="28"/>
          <w:lang w:val="en-US" w:eastAsia="zh-CN"/>
          <w14:textFill>
            <w14:solidFill>
              <w14:schemeClr w14:val="tx1"/>
            </w14:solidFill>
          </w14:textFill>
        </w:rPr>
      </w:pPr>
      <w:r>
        <w:rPr>
          <w:rFonts w:hint="eastAsia" w:ascii="仿宋" w:hAnsi="仿宋" w:eastAsia="仿宋" w:cs="仿宋_GB2312"/>
          <w:b/>
          <w:color w:val="000000" w:themeColor="text1"/>
          <w:sz w:val="28"/>
          <w:szCs w:val="28"/>
          <w:lang w:val="en-US" w:eastAsia="zh-CN"/>
          <w14:textFill>
            <w14:solidFill>
              <w14:schemeClr w14:val="tx1"/>
            </w14:solidFill>
          </w14:textFill>
        </w:rPr>
        <w:t>5报价清单</w:t>
      </w:r>
    </w:p>
    <w:tbl>
      <w:tblPr>
        <w:tblStyle w:val="16"/>
        <w:tblW w:w="105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93"/>
        <w:gridCol w:w="1583"/>
        <w:gridCol w:w="1310"/>
        <w:gridCol w:w="1036"/>
        <w:gridCol w:w="941"/>
        <w:gridCol w:w="1235"/>
        <w:gridCol w:w="933"/>
        <w:gridCol w:w="987"/>
        <w:gridCol w:w="958"/>
        <w:gridCol w:w="9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 w:hRule="atLeast"/>
          <w:jc w:val="center"/>
        </w:trPr>
        <w:tc>
          <w:tcPr>
            <w:tcW w:w="59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序号</w:t>
            </w:r>
          </w:p>
        </w:tc>
        <w:tc>
          <w:tcPr>
            <w:tcW w:w="1583"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名称</w:t>
            </w:r>
          </w:p>
        </w:tc>
        <w:tc>
          <w:tcPr>
            <w:tcW w:w="1310" w:type="dxa"/>
            <w:vMerge w:val="restart"/>
            <w:tcBorders>
              <w:top w:val="single" w:color="000000" w:sz="2" w:space="0"/>
              <w:left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eastAsia="宋体"/>
                <w:color w:val="auto"/>
                <w:kern w:val="0"/>
                <w:sz w:val="24"/>
                <w:lang w:val="en-US" w:eastAsia="zh-CN"/>
              </w:rPr>
            </w:pPr>
            <w:r>
              <w:rPr>
                <w:rFonts w:hint="eastAsia" w:ascii="宋体" w:hAnsi="宋体"/>
                <w:color w:val="auto"/>
                <w:kern w:val="0"/>
                <w:sz w:val="24"/>
                <w:lang w:val="en-US" w:eastAsia="zh-CN"/>
              </w:rPr>
              <w:t>尺寸</w:t>
            </w:r>
          </w:p>
        </w:tc>
        <w:tc>
          <w:tcPr>
            <w:tcW w:w="1036"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单位</w:t>
            </w:r>
          </w:p>
        </w:tc>
        <w:tc>
          <w:tcPr>
            <w:tcW w:w="941"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数量</w:t>
            </w:r>
          </w:p>
        </w:tc>
        <w:tc>
          <w:tcPr>
            <w:tcW w:w="2168"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单价（元）</w:t>
            </w:r>
          </w:p>
        </w:tc>
        <w:tc>
          <w:tcPr>
            <w:tcW w:w="1945" w:type="dxa"/>
            <w:gridSpan w:val="2"/>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金额（元）</w:t>
            </w:r>
          </w:p>
        </w:tc>
        <w:tc>
          <w:tcPr>
            <w:tcW w:w="940" w:type="dxa"/>
            <w:vMerge w:val="restart"/>
            <w:tcBorders>
              <w:top w:val="single" w:color="000000" w:sz="2" w:space="0"/>
              <w:left w:val="single" w:color="000000" w:sz="2" w:space="0"/>
              <w:bottom w:val="nil"/>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583"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310" w:type="dxa"/>
            <w:vMerge w:val="continue"/>
            <w:tcBorders>
              <w:left w:val="single" w:color="000000" w:sz="2" w:space="0"/>
              <w:bottom w:val="single" w:color="auto" w:sz="4"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036"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941"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sz w:val="24"/>
              </w:rPr>
            </w:pP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含税</w:t>
            </w: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宋体" w:hAnsi="宋体"/>
                <w:color w:val="auto"/>
                <w:kern w:val="0"/>
                <w:sz w:val="24"/>
                <w:lang w:val="zh-CN"/>
              </w:rPr>
              <w:t>不含税</w:t>
            </w:r>
          </w:p>
        </w:tc>
        <w:tc>
          <w:tcPr>
            <w:tcW w:w="940" w:type="dxa"/>
            <w:vMerge w:val="continue"/>
            <w:tcBorders>
              <w:top w:val="nil"/>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zh-CN" w:eastAsia="zh-CN"/>
              </w:rPr>
              <w:t>1</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行走轮</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轮宽310、轮直径550</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套</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8</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zh-CN" w:eastAsia="zh-CN"/>
              </w:rPr>
              <w:t>2</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行走轮</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轮宽235、轮直径500</w:t>
            </w:r>
          </w:p>
          <w:p>
            <w:pPr>
              <w:numPr>
                <w:ilvl w:val="0"/>
                <w:numId w:val="0"/>
              </w:numPr>
              <w:spacing w:line="240" w:lineRule="auto"/>
              <w:jc w:val="center"/>
              <w:rPr>
                <w:rFonts w:hint="default" w:ascii="宋体" w:hAnsi="宋体" w:cs="Times New Roman"/>
                <w:sz w:val="22"/>
                <w:szCs w:val="22"/>
                <w:lang w:val="en-US" w:eastAsia="zh-CN"/>
              </w:rPr>
            </w:pP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套</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4</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zh-CN" w:eastAsia="zh-CN"/>
              </w:rPr>
              <w:t>3</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行走轮</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轮宽150、轮直径600</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套</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2</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4</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内回流钢丝绳</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r>
              <w:rPr>
                <w:rFonts w:hint="eastAsia" w:ascii="宋体" w:hAnsi="宋体" w:cs="Times New Roman"/>
                <w:sz w:val="22"/>
                <w:szCs w:val="22"/>
                <w:lang w:val="en-US" w:eastAsia="zh-CN"/>
              </w:rPr>
              <w:t>7.45米</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条</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20</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5</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外回流钢丝绳</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7.74米</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条</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20</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6</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内回流主电缆防水接头</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非标准件</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个</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15</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7</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外回流主电缆防水接头</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非标准件</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个</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15</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8</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内回流控制缆防水接头</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非标准件</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个</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15</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9</w:t>
            </w:r>
          </w:p>
        </w:tc>
        <w:tc>
          <w:tcPr>
            <w:tcW w:w="1583" w:type="dxa"/>
            <w:tcBorders>
              <w:top w:val="single" w:color="000000" w:sz="2" w:space="0"/>
              <w:left w:val="single" w:color="000000" w:sz="2" w:space="0"/>
              <w:bottom w:val="single" w:color="000000" w:sz="2"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外回流控制缆防水接头</w:t>
            </w:r>
          </w:p>
        </w:tc>
        <w:tc>
          <w:tcPr>
            <w:tcW w:w="1310" w:type="dxa"/>
            <w:tcBorders>
              <w:top w:val="single" w:color="auto" w:sz="4" w:space="0"/>
              <w:left w:val="single" w:color="auto" w:sz="4" w:space="0"/>
              <w:bottom w:val="single" w:color="auto" w:sz="4" w:space="0"/>
              <w:right w:val="single" w:color="auto" w:sz="4"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非标准件</w:t>
            </w:r>
          </w:p>
        </w:tc>
        <w:tc>
          <w:tcPr>
            <w:tcW w:w="1036" w:type="dxa"/>
            <w:tcBorders>
              <w:top w:val="single" w:color="000000" w:sz="2" w:space="0"/>
              <w:left w:val="single" w:color="auto" w:sz="4"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default" w:ascii="宋体" w:hAnsi="宋体" w:cs="Times New Roman"/>
                <w:sz w:val="22"/>
                <w:szCs w:val="22"/>
                <w:lang w:val="en-US" w:eastAsia="zh-CN"/>
              </w:rPr>
            </w:pPr>
            <w:r>
              <w:rPr>
                <w:rFonts w:hint="eastAsia" w:ascii="宋体" w:hAnsi="宋体" w:cs="Times New Roman"/>
                <w:sz w:val="22"/>
                <w:szCs w:val="22"/>
                <w:lang w:val="en-US" w:eastAsia="zh-CN"/>
              </w:rPr>
              <w:t>个</w:t>
            </w:r>
          </w:p>
        </w:tc>
        <w:tc>
          <w:tcPr>
            <w:tcW w:w="941"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r>
              <w:rPr>
                <w:rFonts w:hint="eastAsia" w:ascii="宋体" w:hAnsi="宋体" w:cs="Times New Roman"/>
                <w:sz w:val="22"/>
                <w:szCs w:val="22"/>
                <w:lang w:val="en-US" w:eastAsia="zh-CN"/>
              </w:rPr>
              <w:t>15</w:t>
            </w:r>
          </w:p>
        </w:tc>
        <w:tc>
          <w:tcPr>
            <w:tcW w:w="1235"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3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87"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58"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zh-CN" w:eastAsia="zh-CN"/>
              </w:rPr>
            </w:pPr>
          </w:p>
        </w:tc>
        <w:tc>
          <w:tcPr>
            <w:tcW w:w="940"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numPr>
                <w:ilvl w:val="0"/>
                <w:numId w:val="0"/>
              </w:numPr>
              <w:spacing w:line="240" w:lineRule="auto"/>
              <w:jc w:val="center"/>
              <w:rPr>
                <w:rFonts w:hint="eastAsia" w:ascii="宋体" w:hAnsi="宋体" w:cs="Times New Roman"/>
                <w:sz w:val="22"/>
                <w:szCs w:val="22"/>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93" w:type="dxa"/>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default" w:ascii="宋体" w:hAnsi="宋体"/>
                <w:color w:val="auto"/>
                <w:kern w:val="0"/>
                <w:sz w:val="24"/>
                <w:lang w:val="en-US" w:eastAsia="zh-CN"/>
              </w:rPr>
            </w:pPr>
            <w:r>
              <w:rPr>
                <w:rFonts w:hint="eastAsia" w:ascii="宋体" w:hAnsi="宋体"/>
                <w:color w:val="auto"/>
                <w:kern w:val="0"/>
                <w:sz w:val="24"/>
                <w:lang w:val="en-US" w:eastAsia="zh-CN"/>
              </w:rPr>
              <w:t>合计</w:t>
            </w:r>
          </w:p>
        </w:tc>
        <w:tc>
          <w:tcPr>
            <w:tcW w:w="9923" w:type="dxa"/>
            <w:gridSpan w:val="9"/>
            <w:tcBorders>
              <w:top w:val="single" w:color="000000" w:sz="2" w:space="0"/>
              <w:left w:val="single" w:color="000000" w:sz="2" w:space="0"/>
              <w:bottom w:val="single" w:color="000000" w:sz="2" w:space="0"/>
              <w:right w:val="single" w:color="000000" w:sz="2" w:space="0"/>
              <w:tl2br w:val="nil"/>
              <w:tr2bl w:val="nil"/>
            </w:tcBorders>
            <w:shd w:val="clear" w:color="000000" w:fill="FFFFFF"/>
            <w:noWrap w:val="0"/>
            <w:vAlign w:val="center"/>
          </w:tcPr>
          <w:p>
            <w:pPr>
              <w:autoSpaceDE w:val="0"/>
              <w:autoSpaceDN w:val="0"/>
              <w:adjustRightInd w:val="0"/>
              <w:spacing w:beforeLines="0" w:afterLines="0" w:line="460" w:lineRule="exact"/>
              <w:jc w:val="center"/>
              <w:rPr>
                <w:rFonts w:hint="eastAsia" w:ascii="宋体"/>
                <w:color w:val="auto"/>
                <w:kern w:val="0"/>
                <w:sz w:val="24"/>
                <w:lang w:val="zh-CN"/>
              </w:rPr>
            </w:pPr>
            <w:r>
              <w:rPr>
                <w:rFonts w:hint="eastAsia" w:ascii="仿宋" w:hAnsi="仿宋" w:eastAsia="仿宋" w:cs="仿宋"/>
                <w:i w:val="0"/>
                <w:color w:val="000000"/>
                <w:kern w:val="0"/>
                <w:sz w:val="24"/>
                <w:szCs w:val="24"/>
                <w:u w:val="none"/>
                <w:lang w:val="en-US" w:eastAsia="zh-CN" w:bidi="ar"/>
              </w:rPr>
              <w:t>合计含税价（元）：         ；    税率：</w:t>
            </w:r>
            <w:r>
              <w:rPr>
                <w:rFonts w:hint="eastAsia" w:ascii="仿宋" w:hAnsi="仿宋" w:eastAsia="仿宋" w:cs="仿宋"/>
                <w:i w:val="0"/>
                <w:color w:val="000000"/>
                <w:kern w:val="0"/>
                <w:sz w:val="24"/>
                <w:szCs w:val="24"/>
                <w:u w:val="single"/>
                <w:lang w:val="en-US" w:eastAsia="zh-CN" w:bidi="ar"/>
              </w:rPr>
              <w:t xml:space="preserve">    </w:t>
            </w:r>
            <w:r>
              <w:rPr>
                <w:rFonts w:hint="eastAsia" w:ascii="仿宋" w:hAnsi="仿宋" w:eastAsia="仿宋" w:cs="仿宋"/>
                <w:i w:val="0"/>
                <w:color w:val="000000"/>
                <w:kern w:val="0"/>
                <w:sz w:val="24"/>
                <w:szCs w:val="24"/>
                <w:u w:val="none"/>
                <w:lang w:val="en-US" w:eastAsia="zh-CN" w:bidi="ar"/>
              </w:rPr>
              <w:t xml:space="preserve"> %</w:t>
            </w:r>
          </w:p>
        </w:tc>
      </w:tr>
    </w:tbl>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ind w:firstLine="280" w:firstLineChars="100"/>
        <w:jc w:val="left"/>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报价单位名称（盖单位公章）：</w:t>
      </w:r>
    </w:p>
    <w:p>
      <w:pPr>
        <w:numPr>
          <w:ilvl w:val="0"/>
          <w:numId w:val="0"/>
        </w:numPr>
        <w:spacing w:line="360" w:lineRule="auto"/>
        <w:ind w:firstLine="280" w:firstLineChars="100"/>
        <w:rPr>
          <w:rFonts w:hint="default" w:ascii="宋体" w:hAnsi="宋体"/>
          <w:color w:val="000000"/>
          <w:sz w:val="24"/>
          <w:szCs w:val="24"/>
          <w:lang w:val="en-US"/>
        </w:rPr>
      </w:pPr>
      <w:r>
        <w:rPr>
          <w:rFonts w:hint="eastAsia" w:ascii="仿宋_GB2312" w:hAnsi="仿宋_GB2312" w:eastAsia="仿宋_GB2312" w:cs="仿宋_GB2312"/>
          <w:color w:val="000000"/>
          <w:sz w:val="28"/>
          <w:szCs w:val="28"/>
          <w:highlight w:val="none"/>
          <w:lang w:val="en-US" w:eastAsia="zh-CN"/>
        </w:rPr>
        <w:t>日期：  年  月  日</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jc w:val="both"/>
        <w:rPr>
          <w:rFonts w:hint="default" w:ascii="仿宋" w:hAnsi="仿宋" w:eastAsia="仿宋" w:cs="仿宋_GB2312"/>
          <w:b/>
          <w:color w:val="000000" w:themeColor="text1"/>
          <w:sz w:val="28"/>
          <w:szCs w:val="28"/>
          <w:lang w:val="en-US" w:eastAsia="zh-CN"/>
          <w14:textFill>
            <w14:solidFill>
              <w14:schemeClr w14:val="tx1"/>
            </w14:solidFill>
          </w14:textFill>
        </w:rPr>
      </w:pPr>
    </w:p>
    <w:p>
      <w:pPr>
        <w:jc w:val="center"/>
        <w:rPr>
          <w:rFonts w:hint="default" w:ascii="仿宋" w:hAnsi="仿宋" w:eastAsia="仿宋" w:cs="仿宋_GB2312"/>
          <w:b/>
          <w:color w:val="000000" w:themeColor="text1"/>
          <w:sz w:val="28"/>
          <w:szCs w:val="28"/>
          <w:lang w:val="en-US" w:eastAsia="zh-CN"/>
          <w14:textFill>
            <w14:solidFill>
              <w14:schemeClr w14:val="tx1"/>
            </w14:solidFill>
          </w14:textFill>
        </w:rPr>
      </w:pPr>
      <w:r>
        <w:rPr>
          <w:rFonts w:hint="default" w:ascii="仿宋" w:hAnsi="仿宋" w:eastAsia="仿宋" w:cs="仿宋_GB2312"/>
          <w:b/>
          <w:color w:val="000000" w:themeColor="text1"/>
          <w:sz w:val="28"/>
          <w:szCs w:val="28"/>
          <w:lang w:val="en-US" w:eastAsia="zh-CN"/>
          <w14:textFill>
            <w14:solidFill>
              <w14:schemeClr w14:val="tx1"/>
            </w14:solidFill>
          </w14:textFill>
        </w:rPr>
        <w:t xml:space="preserve">  </w:t>
      </w:r>
      <w:r>
        <w:rPr>
          <w:rFonts w:hint="eastAsia" w:ascii="仿宋" w:hAnsi="仿宋" w:eastAsia="仿宋" w:cs="仿宋_GB2312"/>
          <w:b/>
          <w:color w:val="000000" w:themeColor="text1"/>
          <w:sz w:val="28"/>
          <w:szCs w:val="28"/>
          <w:lang w:val="en-US" w:eastAsia="zh-CN"/>
          <w14:textFill>
            <w14:solidFill>
              <w14:schemeClr w14:val="tx1"/>
            </w14:solidFill>
          </w14:textFill>
        </w:rPr>
        <w:t>6</w:t>
      </w:r>
      <w:r>
        <w:rPr>
          <w:rFonts w:hint="default" w:ascii="仿宋" w:hAnsi="仿宋" w:eastAsia="仿宋" w:cs="仿宋_GB2312"/>
          <w:b/>
          <w:color w:val="000000" w:themeColor="text1"/>
          <w:sz w:val="28"/>
          <w:szCs w:val="28"/>
          <w:lang w:val="en-US" w:eastAsia="zh-CN"/>
          <w14:textFill>
            <w14:solidFill>
              <w14:schemeClr w14:val="tx1"/>
            </w14:solidFill>
          </w14:textFill>
        </w:rPr>
        <w:t xml:space="preserve"> 承诺函 </w:t>
      </w:r>
    </w:p>
    <w:p>
      <w:pPr>
        <w:ind w:firstLine="0" w:firstLineChars="0"/>
        <w:rPr>
          <w:rFonts w:hint="default" w:ascii="仿宋" w:hAnsi="仿宋" w:eastAsia="仿宋" w:cs="仿宋_GB2312"/>
          <w:color w:val="000000" w:themeColor="text1"/>
          <w:sz w:val="28"/>
          <w:szCs w:val="28"/>
          <w:u w:val="none"/>
          <w:lang w:val="en-US" w:eastAsia="zh-CN"/>
          <w14:textFill>
            <w14:solidFill>
              <w14:schemeClr w14:val="tx1"/>
            </w14:solidFill>
          </w14:textFill>
        </w:rPr>
      </w:pPr>
      <w:r>
        <w:rPr>
          <w:rFonts w:hint="eastAsia" w:ascii="仿宋" w:hAnsi="仿宋" w:eastAsia="仿宋" w:cs="仿宋_GB2312"/>
          <w:color w:val="000000" w:themeColor="text1"/>
          <w:sz w:val="28"/>
          <w:szCs w:val="28"/>
          <w:u w:val="none"/>
          <w:lang w:val="en-US" w:eastAsia="zh-CN"/>
          <w14:textFill>
            <w14:solidFill>
              <w14:schemeClr w14:val="tx1"/>
            </w14:solidFill>
          </w14:textFill>
        </w:rPr>
        <w:t>广州市净水有限公司：</w:t>
      </w:r>
    </w:p>
    <w:p>
      <w:pPr>
        <w:autoSpaceDE w:val="0"/>
        <w:autoSpaceDN w:val="0"/>
        <w:ind w:firstLine="560" w:firstLineChars="2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我司承诺，我司所供货物皆为全新、质量合格的定制产品，所提供的产品与贵司询价文件所要求的尺寸材质要求匹配；质保期（为自供货验收合格之日起1年内）免费提供维保服务。质保期内如有质量问题，我司24小时内派技术人员免费到现场进行维修。</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p>
    <w:p>
      <w:pPr>
        <w:ind w:firstLine="840" w:firstLineChars="300"/>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val="en-US" w:eastAsia="zh-CN"/>
          <w14:textFill>
            <w14:solidFill>
              <w14:schemeClr w14:val="tx1"/>
            </w14:solidFill>
          </w14:textFill>
        </w:rPr>
        <w:t xml:space="preserve"> （报价单位）</w:t>
      </w: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盖章</w:t>
      </w:r>
    </w:p>
    <w:p>
      <w:pPr>
        <w:ind w:firstLine="840" w:firstLineChars="300"/>
        <w:rPr>
          <w:rFonts w:hint="default" w:ascii="仿宋_GB2312" w:hAnsi="仿宋_GB2312" w:eastAsia="仿宋_GB2312" w:cs="仿宋_GB2312"/>
          <w:color w:val="000000" w:themeColor="text1"/>
          <w:sz w:val="28"/>
          <w:szCs w:val="28"/>
          <w:u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u w:val="none"/>
          <w:lang w:val="en-US" w:eastAsia="zh-CN"/>
          <w14:textFill>
            <w14:solidFill>
              <w14:schemeClr w14:val="tx1"/>
            </w14:solidFill>
          </w14:textFill>
        </w:rPr>
        <w:t xml:space="preserve">                                               年  月  日</w:t>
      </w: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p>
      <w:pPr>
        <w:pStyle w:val="2"/>
        <w:rPr>
          <w:rFonts w:hint="default"/>
          <w:lang w:val="en-US" w:eastAsia="zh-CN"/>
        </w:rPr>
      </w:pPr>
    </w:p>
    <w:sectPr>
      <w:headerReference r:id="rId15" w:type="default"/>
      <w:footerReference r:id="rId16"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4</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fldChar w:fldCharType="begin"/>
    </w:r>
    <w:r>
      <w:rPr>
        <w:rStyle w:val="19"/>
      </w:rPr>
      <w:instrText xml:space="preserve">PAGE  </w:instrText>
    </w:r>
    <w:r>
      <w:fldChar w:fldCharType="separate"/>
    </w:r>
    <w:r>
      <w:rPr>
        <w:rStyle w:val="19"/>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BKyK/fOAQAAfAMAAA4AAAAAAAAAAQAgAAAAHgEAAGRycy9l&#10;Mm9Eb2MueG1sUEsFBgAAAAAGAAYAWQEAAF4FAAAAAA==&#10;">
              <v:fill on="f" focussize="0,0"/>
              <v:stroke on="f"/>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DF9B6"/>
    <w:multiLevelType w:val="singleLevel"/>
    <w:tmpl w:val="C95DF9B6"/>
    <w:lvl w:ilvl="0" w:tentative="0">
      <w:start w:val="7"/>
      <w:numFmt w:val="chineseCounting"/>
      <w:suff w:val="nothing"/>
      <w:lvlText w:val="%1、"/>
      <w:lvlJc w:val="left"/>
      <w:rPr>
        <w:rFonts w:hint="eastAsia"/>
      </w:rPr>
    </w:lvl>
  </w:abstractNum>
  <w:abstractNum w:abstractNumId="1">
    <w:nsid w:val="CAA785BD"/>
    <w:multiLevelType w:val="singleLevel"/>
    <w:tmpl w:val="CAA785BD"/>
    <w:lvl w:ilvl="0" w:tentative="0">
      <w:start w:val="2"/>
      <w:numFmt w:val="decimal"/>
      <w:lvlText w:val="%1."/>
      <w:lvlJc w:val="left"/>
      <w:pPr>
        <w:tabs>
          <w:tab w:val="left" w:pos="312"/>
        </w:tabs>
      </w:pPr>
    </w:lvl>
  </w:abstractNum>
  <w:abstractNum w:abstractNumId="2">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534B5C71"/>
    <w:multiLevelType w:val="singleLevel"/>
    <w:tmpl w:val="534B5C71"/>
    <w:lvl w:ilvl="0" w:tentative="0">
      <w:start w:val="2"/>
      <w:numFmt w:val="decimal"/>
      <w:suff w:val="nothing"/>
      <w:lvlText w:val="%1、"/>
      <w:lvlJc w:val="left"/>
    </w:lvl>
  </w:abstractNum>
  <w:abstractNum w:abstractNumId="4">
    <w:nsid w:val="546076B9"/>
    <w:multiLevelType w:val="singleLevel"/>
    <w:tmpl w:val="546076B9"/>
    <w:lvl w:ilvl="0" w:tentative="0">
      <w:start w:val="2"/>
      <w:numFmt w:val="chineseCounting"/>
      <w:suff w:val="nothing"/>
      <w:lvlText w:val="%1、"/>
      <w:lvlJc w:val="left"/>
    </w:lvl>
  </w:abstractNum>
  <w:abstractNum w:abstractNumId="5">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B098E"/>
    <w:rsid w:val="002B5A58"/>
    <w:rsid w:val="002D112B"/>
    <w:rsid w:val="0033207F"/>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C0D4B"/>
    <w:rsid w:val="005F3B1A"/>
    <w:rsid w:val="00611396"/>
    <w:rsid w:val="00621CAD"/>
    <w:rsid w:val="00663714"/>
    <w:rsid w:val="006A4BAF"/>
    <w:rsid w:val="006B062A"/>
    <w:rsid w:val="006B5BEE"/>
    <w:rsid w:val="00755775"/>
    <w:rsid w:val="00760BA5"/>
    <w:rsid w:val="007A691D"/>
    <w:rsid w:val="007B4EC7"/>
    <w:rsid w:val="007F6D27"/>
    <w:rsid w:val="00855717"/>
    <w:rsid w:val="00870CE2"/>
    <w:rsid w:val="0087285C"/>
    <w:rsid w:val="008B642B"/>
    <w:rsid w:val="008D0175"/>
    <w:rsid w:val="008F55E6"/>
    <w:rsid w:val="008F7374"/>
    <w:rsid w:val="0090201C"/>
    <w:rsid w:val="009529B1"/>
    <w:rsid w:val="00964E4F"/>
    <w:rsid w:val="00982CDA"/>
    <w:rsid w:val="009E7E94"/>
    <w:rsid w:val="00A51E44"/>
    <w:rsid w:val="00A8461C"/>
    <w:rsid w:val="00AE0316"/>
    <w:rsid w:val="00B52256"/>
    <w:rsid w:val="00B857E9"/>
    <w:rsid w:val="00BD3A21"/>
    <w:rsid w:val="00BF7E39"/>
    <w:rsid w:val="00CF4C91"/>
    <w:rsid w:val="00CF7EFD"/>
    <w:rsid w:val="00D4562B"/>
    <w:rsid w:val="00D62E29"/>
    <w:rsid w:val="00DE1E3F"/>
    <w:rsid w:val="00E11164"/>
    <w:rsid w:val="00E25222"/>
    <w:rsid w:val="00E253BE"/>
    <w:rsid w:val="00E62F88"/>
    <w:rsid w:val="00E8657E"/>
    <w:rsid w:val="00E97087"/>
    <w:rsid w:val="00EB3419"/>
    <w:rsid w:val="00F3648A"/>
    <w:rsid w:val="00F368B2"/>
    <w:rsid w:val="00F44B81"/>
    <w:rsid w:val="00F52DE0"/>
    <w:rsid w:val="00FB4623"/>
    <w:rsid w:val="027A5F7E"/>
    <w:rsid w:val="03A114E0"/>
    <w:rsid w:val="03AC5D7E"/>
    <w:rsid w:val="03F97C93"/>
    <w:rsid w:val="0426747E"/>
    <w:rsid w:val="04695BF1"/>
    <w:rsid w:val="05003BDC"/>
    <w:rsid w:val="05087E50"/>
    <w:rsid w:val="0540512C"/>
    <w:rsid w:val="05491C75"/>
    <w:rsid w:val="05D76FF6"/>
    <w:rsid w:val="05F3116F"/>
    <w:rsid w:val="05F376E3"/>
    <w:rsid w:val="063A5AAE"/>
    <w:rsid w:val="063F5B67"/>
    <w:rsid w:val="06E37A3F"/>
    <w:rsid w:val="06E4133F"/>
    <w:rsid w:val="06F253F2"/>
    <w:rsid w:val="06FF718C"/>
    <w:rsid w:val="07943EBB"/>
    <w:rsid w:val="07DF75F9"/>
    <w:rsid w:val="09036FEC"/>
    <w:rsid w:val="096D0F0F"/>
    <w:rsid w:val="09B207F9"/>
    <w:rsid w:val="09D73407"/>
    <w:rsid w:val="09DA7CDF"/>
    <w:rsid w:val="09EC7796"/>
    <w:rsid w:val="0A20312B"/>
    <w:rsid w:val="0AF95DF8"/>
    <w:rsid w:val="0B021542"/>
    <w:rsid w:val="0B665039"/>
    <w:rsid w:val="0B6F2928"/>
    <w:rsid w:val="0B7D6383"/>
    <w:rsid w:val="0B7E0A9C"/>
    <w:rsid w:val="0B7F2F8D"/>
    <w:rsid w:val="0B856175"/>
    <w:rsid w:val="0B955907"/>
    <w:rsid w:val="0C6C3EF2"/>
    <w:rsid w:val="0D5929F6"/>
    <w:rsid w:val="0D8656BC"/>
    <w:rsid w:val="0D9122F8"/>
    <w:rsid w:val="0E2C0796"/>
    <w:rsid w:val="0E55703F"/>
    <w:rsid w:val="0E871FE6"/>
    <w:rsid w:val="0EBF6EDA"/>
    <w:rsid w:val="0EC42AF9"/>
    <w:rsid w:val="0EE8107F"/>
    <w:rsid w:val="0F31639C"/>
    <w:rsid w:val="0F7B2978"/>
    <w:rsid w:val="0F8D020F"/>
    <w:rsid w:val="0FB21870"/>
    <w:rsid w:val="0FD43CCC"/>
    <w:rsid w:val="10356875"/>
    <w:rsid w:val="11A021F8"/>
    <w:rsid w:val="11D40EEE"/>
    <w:rsid w:val="11FC7CC7"/>
    <w:rsid w:val="125B2826"/>
    <w:rsid w:val="12F9540A"/>
    <w:rsid w:val="14456980"/>
    <w:rsid w:val="1457366A"/>
    <w:rsid w:val="14E57AA8"/>
    <w:rsid w:val="15556853"/>
    <w:rsid w:val="156E33B1"/>
    <w:rsid w:val="15A26B88"/>
    <w:rsid w:val="15A34395"/>
    <w:rsid w:val="16076433"/>
    <w:rsid w:val="16732FEB"/>
    <w:rsid w:val="16E74670"/>
    <w:rsid w:val="176E7480"/>
    <w:rsid w:val="184B5A07"/>
    <w:rsid w:val="187175C3"/>
    <w:rsid w:val="187F72BD"/>
    <w:rsid w:val="18A93985"/>
    <w:rsid w:val="19140E42"/>
    <w:rsid w:val="194C5F03"/>
    <w:rsid w:val="1AB463FA"/>
    <w:rsid w:val="1BCB27FB"/>
    <w:rsid w:val="1C6838BF"/>
    <w:rsid w:val="1C6C30D9"/>
    <w:rsid w:val="1CCF5588"/>
    <w:rsid w:val="1DBB797C"/>
    <w:rsid w:val="1E5053FD"/>
    <w:rsid w:val="1E5828D6"/>
    <w:rsid w:val="1E8A1A2E"/>
    <w:rsid w:val="1E961C0E"/>
    <w:rsid w:val="1F516372"/>
    <w:rsid w:val="1F5A646F"/>
    <w:rsid w:val="1F7C5002"/>
    <w:rsid w:val="1FD430C8"/>
    <w:rsid w:val="1FF13A69"/>
    <w:rsid w:val="20043111"/>
    <w:rsid w:val="20494BE2"/>
    <w:rsid w:val="206420BC"/>
    <w:rsid w:val="20C44E46"/>
    <w:rsid w:val="20E33285"/>
    <w:rsid w:val="20F8180A"/>
    <w:rsid w:val="215900F8"/>
    <w:rsid w:val="21D81697"/>
    <w:rsid w:val="21EC7221"/>
    <w:rsid w:val="21FE03A4"/>
    <w:rsid w:val="22551E62"/>
    <w:rsid w:val="230843F4"/>
    <w:rsid w:val="230D1610"/>
    <w:rsid w:val="23270988"/>
    <w:rsid w:val="238F472C"/>
    <w:rsid w:val="23A52A88"/>
    <w:rsid w:val="23AA03D6"/>
    <w:rsid w:val="24121125"/>
    <w:rsid w:val="250B3654"/>
    <w:rsid w:val="256B4E71"/>
    <w:rsid w:val="25A87A8C"/>
    <w:rsid w:val="25DF00AA"/>
    <w:rsid w:val="2674002F"/>
    <w:rsid w:val="269221D6"/>
    <w:rsid w:val="269C0568"/>
    <w:rsid w:val="274315CD"/>
    <w:rsid w:val="27563635"/>
    <w:rsid w:val="27567996"/>
    <w:rsid w:val="27B45138"/>
    <w:rsid w:val="283E680E"/>
    <w:rsid w:val="2850249D"/>
    <w:rsid w:val="28D0331D"/>
    <w:rsid w:val="2A9E59AA"/>
    <w:rsid w:val="2AEB528A"/>
    <w:rsid w:val="2B52084C"/>
    <w:rsid w:val="2BAC2A21"/>
    <w:rsid w:val="2BB36041"/>
    <w:rsid w:val="2BCA23E3"/>
    <w:rsid w:val="2CA26585"/>
    <w:rsid w:val="2D6119E0"/>
    <w:rsid w:val="2E271347"/>
    <w:rsid w:val="2EC64439"/>
    <w:rsid w:val="2F4143BE"/>
    <w:rsid w:val="2F8829B8"/>
    <w:rsid w:val="2FCF29A0"/>
    <w:rsid w:val="2FDA6411"/>
    <w:rsid w:val="308974AE"/>
    <w:rsid w:val="30E33C7E"/>
    <w:rsid w:val="315F056A"/>
    <w:rsid w:val="31F04A5E"/>
    <w:rsid w:val="323508E4"/>
    <w:rsid w:val="325B51AB"/>
    <w:rsid w:val="32A025EB"/>
    <w:rsid w:val="32A82FA7"/>
    <w:rsid w:val="32C61654"/>
    <w:rsid w:val="32F9408C"/>
    <w:rsid w:val="33766BFC"/>
    <w:rsid w:val="33CC16E0"/>
    <w:rsid w:val="352765C3"/>
    <w:rsid w:val="35844B3F"/>
    <w:rsid w:val="35D61E86"/>
    <w:rsid w:val="365F05B5"/>
    <w:rsid w:val="36E2798C"/>
    <w:rsid w:val="37152C21"/>
    <w:rsid w:val="37724325"/>
    <w:rsid w:val="38FD379F"/>
    <w:rsid w:val="392F3EDF"/>
    <w:rsid w:val="3960488A"/>
    <w:rsid w:val="39704948"/>
    <w:rsid w:val="39DD52FC"/>
    <w:rsid w:val="3A6E4D20"/>
    <w:rsid w:val="3A8B13B7"/>
    <w:rsid w:val="3B8E0546"/>
    <w:rsid w:val="3BB6635E"/>
    <w:rsid w:val="3BB850C0"/>
    <w:rsid w:val="3C5D163A"/>
    <w:rsid w:val="3C7D3157"/>
    <w:rsid w:val="3C826CA1"/>
    <w:rsid w:val="3C9A255B"/>
    <w:rsid w:val="3E3402C7"/>
    <w:rsid w:val="3E6104CA"/>
    <w:rsid w:val="3E7C4501"/>
    <w:rsid w:val="3F25794E"/>
    <w:rsid w:val="3F34383F"/>
    <w:rsid w:val="40F24FAC"/>
    <w:rsid w:val="41141C57"/>
    <w:rsid w:val="415E1BCB"/>
    <w:rsid w:val="41952C6A"/>
    <w:rsid w:val="41B92B00"/>
    <w:rsid w:val="42623500"/>
    <w:rsid w:val="42BF3820"/>
    <w:rsid w:val="43714570"/>
    <w:rsid w:val="44197C3B"/>
    <w:rsid w:val="44874301"/>
    <w:rsid w:val="44C2005E"/>
    <w:rsid w:val="457C4E33"/>
    <w:rsid w:val="45A35238"/>
    <w:rsid w:val="46F6477A"/>
    <w:rsid w:val="479261A2"/>
    <w:rsid w:val="479923CA"/>
    <w:rsid w:val="48084C2A"/>
    <w:rsid w:val="48DF209C"/>
    <w:rsid w:val="496811A1"/>
    <w:rsid w:val="4A0465FC"/>
    <w:rsid w:val="4AF81F14"/>
    <w:rsid w:val="4BE75263"/>
    <w:rsid w:val="4C0E0099"/>
    <w:rsid w:val="4D130C81"/>
    <w:rsid w:val="4D504F0C"/>
    <w:rsid w:val="4DB53509"/>
    <w:rsid w:val="4DF57B76"/>
    <w:rsid w:val="4E0C3F18"/>
    <w:rsid w:val="4E3605DF"/>
    <w:rsid w:val="4E443577"/>
    <w:rsid w:val="4EB3153B"/>
    <w:rsid w:val="4EBD049F"/>
    <w:rsid w:val="4F105D44"/>
    <w:rsid w:val="4F7339D1"/>
    <w:rsid w:val="4FB42287"/>
    <w:rsid w:val="4FE84040"/>
    <w:rsid w:val="4FF07FEF"/>
    <w:rsid w:val="504E0C56"/>
    <w:rsid w:val="507A2191"/>
    <w:rsid w:val="50CF4575"/>
    <w:rsid w:val="51530ED6"/>
    <w:rsid w:val="51A32C5C"/>
    <w:rsid w:val="51A61200"/>
    <w:rsid w:val="51B261E3"/>
    <w:rsid w:val="52AE6287"/>
    <w:rsid w:val="53211D72"/>
    <w:rsid w:val="54C32565"/>
    <w:rsid w:val="54C93027"/>
    <w:rsid w:val="550D351F"/>
    <w:rsid w:val="55781352"/>
    <w:rsid w:val="560F58BD"/>
    <w:rsid w:val="56D57D4B"/>
    <w:rsid w:val="571C173C"/>
    <w:rsid w:val="57577B5B"/>
    <w:rsid w:val="57733BE4"/>
    <w:rsid w:val="57817431"/>
    <w:rsid w:val="57CC5A69"/>
    <w:rsid w:val="57F513F9"/>
    <w:rsid w:val="588E6C2F"/>
    <w:rsid w:val="595F267A"/>
    <w:rsid w:val="59722CF5"/>
    <w:rsid w:val="5A955DCC"/>
    <w:rsid w:val="5B5B3E71"/>
    <w:rsid w:val="5BB167FD"/>
    <w:rsid w:val="5BC9104B"/>
    <w:rsid w:val="5BE503B8"/>
    <w:rsid w:val="5BE80ED6"/>
    <w:rsid w:val="5C043B1F"/>
    <w:rsid w:val="5CD822A5"/>
    <w:rsid w:val="5D910743"/>
    <w:rsid w:val="5DEE1CB2"/>
    <w:rsid w:val="5E400EC4"/>
    <w:rsid w:val="5EED68E8"/>
    <w:rsid w:val="5F8D7DD2"/>
    <w:rsid w:val="5FC04D5E"/>
    <w:rsid w:val="601D7A0B"/>
    <w:rsid w:val="60651995"/>
    <w:rsid w:val="60FA5E72"/>
    <w:rsid w:val="629E32E1"/>
    <w:rsid w:val="633726AB"/>
    <w:rsid w:val="63D91348"/>
    <w:rsid w:val="64613C96"/>
    <w:rsid w:val="64AB051C"/>
    <w:rsid w:val="66007D67"/>
    <w:rsid w:val="663F0B50"/>
    <w:rsid w:val="669364BB"/>
    <w:rsid w:val="67EB678B"/>
    <w:rsid w:val="67FF4B8C"/>
    <w:rsid w:val="688B3011"/>
    <w:rsid w:val="68B755E7"/>
    <w:rsid w:val="690055B1"/>
    <w:rsid w:val="692C47E8"/>
    <w:rsid w:val="69C61397"/>
    <w:rsid w:val="6B055CFE"/>
    <w:rsid w:val="6B5D5C21"/>
    <w:rsid w:val="6BE666FF"/>
    <w:rsid w:val="6C105A58"/>
    <w:rsid w:val="6C5D4EE5"/>
    <w:rsid w:val="6CF8303B"/>
    <w:rsid w:val="6D095C70"/>
    <w:rsid w:val="6D4B1F5D"/>
    <w:rsid w:val="6D7B4119"/>
    <w:rsid w:val="6D8238A7"/>
    <w:rsid w:val="6DCB20EC"/>
    <w:rsid w:val="6E8E6864"/>
    <w:rsid w:val="6E8F7310"/>
    <w:rsid w:val="6E924AE3"/>
    <w:rsid w:val="6EC323AD"/>
    <w:rsid w:val="6EF276E4"/>
    <w:rsid w:val="6F094C15"/>
    <w:rsid w:val="6F311A03"/>
    <w:rsid w:val="6F483FA1"/>
    <w:rsid w:val="6F8E029F"/>
    <w:rsid w:val="6FA057FD"/>
    <w:rsid w:val="711B6E1C"/>
    <w:rsid w:val="71313711"/>
    <w:rsid w:val="714407E5"/>
    <w:rsid w:val="72362941"/>
    <w:rsid w:val="72444F4E"/>
    <w:rsid w:val="7275611A"/>
    <w:rsid w:val="732E3907"/>
    <w:rsid w:val="73D16993"/>
    <w:rsid w:val="73F92C7D"/>
    <w:rsid w:val="744311F9"/>
    <w:rsid w:val="75011284"/>
    <w:rsid w:val="75200B56"/>
    <w:rsid w:val="75435570"/>
    <w:rsid w:val="755D63D2"/>
    <w:rsid w:val="763E0806"/>
    <w:rsid w:val="76774358"/>
    <w:rsid w:val="77905CD8"/>
    <w:rsid w:val="77985656"/>
    <w:rsid w:val="781A002A"/>
    <w:rsid w:val="78BF7C40"/>
    <w:rsid w:val="79376B36"/>
    <w:rsid w:val="79555913"/>
    <w:rsid w:val="796075AF"/>
    <w:rsid w:val="79FD2D2B"/>
    <w:rsid w:val="7A026DB8"/>
    <w:rsid w:val="7A5A512B"/>
    <w:rsid w:val="7AB7712D"/>
    <w:rsid w:val="7AC06C55"/>
    <w:rsid w:val="7B1227F8"/>
    <w:rsid w:val="7B4C7871"/>
    <w:rsid w:val="7B5243B6"/>
    <w:rsid w:val="7BCF6711"/>
    <w:rsid w:val="7C00467F"/>
    <w:rsid w:val="7C42096C"/>
    <w:rsid w:val="7C4E30C6"/>
    <w:rsid w:val="7CBA6533"/>
    <w:rsid w:val="7D5E64E9"/>
    <w:rsid w:val="7D72325C"/>
    <w:rsid w:val="7D9D7924"/>
    <w:rsid w:val="7DB9139F"/>
    <w:rsid w:val="7DDE038D"/>
    <w:rsid w:val="7DF85794"/>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qFormat="1"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8">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annotation text"/>
    <w:basedOn w:val="1"/>
    <w:semiHidden/>
    <w:unhideWhenUsed/>
    <w:qFormat/>
    <w:uiPriority w:val="99"/>
    <w:pPr>
      <w:jc w:val="left"/>
    </w:pPr>
  </w:style>
  <w:style w:type="paragraph" w:styleId="7">
    <w:name w:val="Body Text"/>
    <w:basedOn w:val="1"/>
    <w:unhideWhenUsed/>
    <w:qFormat/>
    <w:uiPriority w:val="99"/>
    <w:rPr>
      <w:sz w:val="28"/>
    </w:r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6"/>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4"/>
    <w:unhideWhenUsed/>
    <w:qFormat/>
    <w:uiPriority w:val="99"/>
    <w:pPr>
      <w:tabs>
        <w:tab w:val="center" w:pos="4153"/>
        <w:tab w:val="right" w:pos="8306"/>
      </w:tabs>
      <w:snapToGrid w:val="0"/>
      <w:jc w:val="left"/>
    </w:pPr>
    <w:rPr>
      <w:sz w:val="18"/>
    </w:rPr>
  </w:style>
  <w:style w:type="paragraph" w:styleId="12">
    <w:name w:val="header"/>
    <w:basedOn w:val="1"/>
    <w:link w:val="2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Body Text First Indent"/>
    <w:basedOn w:val="7"/>
    <w:unhideWhenUsed/>
    <w:qFormat/>
    <w:uiPriority w:val="99"/>
    <w:pPr>
      <w:spacing w:after="120"/>
      <w:ind w:firstLine="420"/>
    </w:pPr>
    <w:rPr>
      <w:sz w:val="21"/>
    </w:rPr>
  </w:style>
  <w:style w:type="paragraph" w:styleId="15">
    <w:name w:val="Body Text First Indent 2"/>
    <w:basedOn w:val="8"/>
    <w:qFormat/>
    <w:uiPriority w:val="0"/>
    <w:pPr>
      <w:adjustRightInd w:val="0"/>
      <w:spacing w:line="360" w:lineRule="auto"/>
      <w:ind w:left="0" w:leftChars="0" w:firstLine="420"/>
      <w:textAlignment w:val="baseline"/>
    </w:pPr>
    <w:rPr>
      <w:rFonts w:eastAsia="等线" w:cs="Times New Roman"/>
      <w:color w:val="000000"/>
      <w:szCs w:val="24"/>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page number"/>
    <w:basedOn w:val="18"/>
    <w:unhideWhenUsed/>
    <w:qFormat/>
    <w:uiPriority w:val="99"/>
  </w:style>
  <w:style w:type="character" w:styleId="20">
    <w:name w:val="Hyperlink"/>
    <w:basedOn w:val="18"/>
    <w:unhideWhenUsed/>
    <w:qFormat/>
    <w:uiPriority w:val="99"/>
    <w:rPr>
      <w:color w:val="0000FF"/>
      <w:u w:val="single"/>
    </w:rPr>
  </w:style>
  <w:style w:type="paragraph" w:customStyle="1" w:styleId="2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2">
    <w:name w:val="Char"/>
    <w:basedOn w:val="1"/>
    <w:qFormat/>
    <w:uiPriority w:val="0"/>
    <w:pPr>
      <w:spacing w:line="480" w:lineRule="exact"/>
    </w:pPr>
    <w:rPr>
      <w:sz w:val="24"/>
      <w:szCs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页脚 Char"/>
    <w:basedOn w:val="18"/>
    <w:link w:val="11"/>
    <w:qFormat/>
    <w:uiPriority w:val="99"/>
    <w:rPr>
      <w:sz w:val="18"/>
    </w:rPr>
  </w:style>
  <w:style w:type="character" w:customStyle="1" w:styleId="25">
    <w:name w:val="页眉 Char"/>
    <w:link w:val="12"/>
    <w:qFormat/>
    <w:uiPriority w:val="0"/>
    <w:rPr>
      <w:kern w:val="2"/>
      <w:sz w:val="18"/>
    </w:rPr>
  </w:style>
  <w:style w:type="character" w:customStyle="1" w:styleId="26">
    <w:name w:val="纯文本 Char"/>
    <w:basedOn w:val="18"/>
    <w:link w:val="9"/>
    <w:qFormat/>
    <w:uiPriority w:val="0"/>
    <w:rPr>
      <w:rFonts w:ascii="宋体" w:hAnsi="Courier New" w:cs="Courier New"/>
      <w:sz w:val="21"/>
      <w:szCs w:val="21"/>
    </w:rPr>
  </w:style>
  <w:style w:type="paragraph" w:styleId="27">
    <w:name w:val="No Spacing"/>
    <w:unhideWhenUsed/>
    <w:qFormat/>
    <w:uiPriority w:val="99"/>
    <w:pPr>
      <w:spacing w:beforeLines="0" w:afterLines="0"/>
    </w:pPr>
    <w:rPr>
      <w:rFonts w:hint="default" w:ascii="Calibri" w:hAnsi="Calibri" w:eastAsia="宋体" w:cs="Times New Roman"/>
      <w:sz w:val="22"/>
      <w:lang w:val="en-US" w:eastAsia="zh-CN"/>
    </w:rPr>
  </w:style>
  <w:style w:type="paragraph" w:styleId="28">
    <w:name w:val="List Paragraph"/>
    <w:basedOn w:val="1"/>
    <w:unhideWhenUsed/>
    <w:qFormat/>
    <w:uiPriority w:val="99"/>
    <w:pPr>
      <w:widowControl w:val="0"/>
      <w:spacing w:beforeLines="0" w:after="0" w:afterLines="0" w:line="240" w:lineRule="auto"/>
      <w:ind w:firstLine="420" w:firstLineChars="200"/>
      <w:jc w:val="both"/>
    </w:pPr>
    <w:rPr>
      <w:rFonts w:hint="default"/>
      <w:color w:val="auto"/>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header" Target="header7.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1258</Words>
  <Characters>7176</Characters>
  <Lines>1</Lines>
  <Paragraphs>1</Paragraphs>
  <TotalTime>15</TotalTime>
  <ScaleCrop>false</ScaleCrop>
  <LinksUpToDate>false</LinksUpToDate>
  <CharactersWithSpaces>8418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2021-08-17T06:57:00Z</cp:lastPrinted>
  <dcterms:modified xsi:type="dcterms:W3CDTF">2021-08-24T02:33:18Z</dcterms:modified>
  <dc:title>询价文件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