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640" w:firstLineChars="200"/>
        <w:jc w:val="left"/>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XJ-20210813-2</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spacing w:line="500" w:lineRule="exact"/>
        <w:ind w:left="2078" w:leftChars="304" w:hanging="1440" w:hangingChars="450"/>
        <w:jc w:val="left"/>
        <w:rPr>
          <w:rFonts w:hint="eastAsia" w:ascii="仿宋" w:hAnsi="仿宋" w:eastAsia="仿宋" w:cs="仿宋_GB2312"/>
          <w:b/>
          <w:bCs/>
          <w:sz w:val="28"/>
          <w:szCs w:val="28"/>
          <w:highlight w:val="none"/>
          <w:lang w:val="en-US" w:eastAsia="zh-CN"/>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竹料分公司</w:t>
      </w:r>
      <w:r>
        <w:rPr>
          <w:rFonts w:hint="eastAsia" w:ascii="仿宋_GB2312" w:hAnsi="仿宋_GB2312" w:eastAsia="仿宋_GB2312" w:cs="仿宋_GB2312"/>
          <w:b/>
          <w:bCs/>
          <w:color w:val="000000" w:themeColor="text1"/>
          <w:sz w:val="32"/>
          <w:szCs w:val="32"/>
          <w14:textFill>
            <w14:solidFill>
              <w14:schemeClr w14:val="tx1"/>
            </w14:solidFill>
          </w14:textFill>
        </w:rPr>
        <w:t>2021年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人工湿地大修项目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8</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13</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spacing w:line="500" w:lineRule="exact"/>
        <w:ind w:left="1538" w:leftChars="266" w:hanging="980" w:hangingChars="35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竹料分公司2021年人工湿地大修项目</w:t>
      </w:r>
      <w:r>
        <w:rPr>
          <w:rFonts w:hint="eastAsia" w:ascii="仿宋" w:hAnsi="仿宋" w:eastAsia="仿宋" w:cs="仿宋_GB2312"/>
          <w:sz w:val="28"/>
          <w:szCs w:val="28"/>
          <w:highlight w:val="none"/>
        </w:rPr>
        <w:t>进行询价，欢迎符合</w:t>
      </w:r>
    </w:p>
    <w:p>
      <w:pPr>
        <w:spacing w:line="500" w:lineRule="exact"/>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XJ-20210813-2</w:t>
      </w:r>
    </w:p>
    <w:p>
      <w:pPr>
        <w:spacing w:line="500" w:lineRule="exact"/>
        <w:ind w:left="1538" w:leftChars="266" w:hanging="980" w:hangingChars="350"/>
        <w:jc w:val="left"/>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广州市净水有限公司竹料分公司2021年人工湿地大修</w:t>
      </w:r>
    </w:p>
    <w:p>
      <w:pPr>
        <w:spacing w:line="500" w:lineRule="exact"/>
        <w:ind w:left="0" w:firstLine="2520" w:firstLineChars="900"/>
        <w:jc w:val="left"/>
        <w:rPr>
          <w:rFonts w:ascii="仿宋" w:hAnsi="仿宋" w:eastAsia="仿宋" w:cs="仿宋_GB2312"/>
          <w:sz w:val="28"/>
          <w:szCs w:val="28"/>
          <w:highlight w:val="none"/>
        </w:rPr>
      </w:pPr>
      <w:r>
        <w:rPr>
          <w:rFonts w:hint="eastAsia" w:ascii="仿宋" w:hAnsi="仿宋" w:eastAsia="仿宋" w:cs="仿宋_GB2312"/>
          <w:sz w:val="28"/>
          <w:szCs w:val="28"/>
          <w:highlight w:val="none"/>
          <w:u w:val="single"/>
          <w:lang w:val="en-US" w:eastAsia="zh-CN"/>
        </w:rPr>
        <w:t>项目</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112251.98</w:t>
      </w:r>
      <w:r>
        <w:rPr>
          <w:rFonts w:hint="eastAsia" w:ascii="仿宋" w:hAnsi="仿宋" w:eastAsia="仿宋" w:cs="仿宋_GB2312"/>
          <w:sz w:val="28"/>
          <w:szCs w:val="28"/>
          <w:highlight w:val="none"/>
          <w:u w:val="single"/>
        </w:rPr>
        <w:t>元</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税前造价限价为102983.47元，税率9%，其中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绿色施工安全防护措施费9090.88元，绿色施工安全防护措施费为非竞争性费用，报价时须按询价文件规定的金额填写，不得参与竞争，否则按无效报价处理。）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autoSpaceDE w:val="0"/>
        <w:autoSpaceDN w:val="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（一）人工池底清泥沙。</w:t>
      </w:r>
    </w:p>
    <w:p>
      <w:pPr>
        <w:spacing w:line="500" w:lineRule="exact"/>
        <w:ind w:left="1546" w:hanging="1540" w:hangingChars="55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 xml:space="preserve">（二）清理凋谢植物及疏通管道。 </w:t>
      </w:r>
    </w:p>
    <w:p>
      <w:pPr>
        <w:spacing w:line="500" w:lineRule="exact"/>
        <w:ind w:left="1546" w:hanging="1540" w:hangingChars="550"/>
        <w:jc w:val="left"/>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（三）对石块进行反复冲洗。</w:t>
      </w:r>
    </w:p>
    <w:p>
      <w:pPr>
        <w:spacing w:line="500" w:lineRule="exact"/>
        <w:ind w:left="1546" w:hanging="1540" w:hangingChars="550"/>
        <w:jc w:val="left"/>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w:t>
      </w:r>
      <w:r>
        <w:rPr>
          <w:rFonts w:hint="default" w:ascii="仿宋" w:hAnsi="仿宋" w:eastAsia="仿宋" w:cs="仿宋_GB2312"/>
          <w:sz w:val="28"/>
          <w:szCs w:val="28"/>
          <w:highlight w:val="none"/>
          <w:lang w:val="en-US" w:eastAsia="zh-CN"/>
        </w:rPr>
        <w:t>对需要维修的管道及石堤进行维修及补漏</w:t>
      </w:r>
      <w:r>
        <w:rPr>
          <w:rFonts w:hint="eastAsia" w:ascii="仿宋" w:hAnsi="仿宋" w:eastAsia="仿宋" w:cs="仿宋_GB2312"/>
          <w:sz w:val="28"/>
          <w:szCs w:val="28"/>
          <w:highlight w:val="none"/>
          <w:lang w:val="en-US" w:eastAsia="zh-CN"/>
        </w:rPr>
        <w:t>。</w:t>
      </w:r>
    </w:p>
    <w:p>
      <w:pPr>
        <w:spacing w:line="500" w:lineRule="exact"/>
        <w:ind w:left="1546" w:hanging="1540" w:hangingChars="550"/>
        <w:jc w:val="left"/>
        <w:rPr>
          <w:rFonts w:hint="eastAsia" w:ascii="仿宋_GB2312" w:hAnsi="仿宋_GB2312" w:eastAsia="仿宋_GB2312" w:cs="仿宋_GB2312"/>
          <w:sz w:val="28"/>
          <w:szCs w:val="28"/>
          <w:highlight w:val="none"/>
          <w:lang w:val="zh-CN" w:eastAsia="zh-CN"/>
        </w:rPr>
      </w:pPr>
      <w:r>
        <w:rPr>
          <w:rFonts w:hint="eastAsia" w:ascii="仿宋" w:hAnsi="仿宋" w:eastAsia="仿宋" w:cs="仿宋_GB2312"/>
          <w:sz w:val="28"/>
          <w:szCs w:val="28"/>
          <w:highlight w:val="none"/>
          <w:lang w:val="en-US" w:eastAsia="zh-CN"/>
        </w:rPr>
        <w:t>（五）补种埴物。</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1.报价单位须是在中华人民共和国境内注册的法人或其他组织，持有工商行政管理部门核发的营业执照，且能开具增值税发票。</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2.业绩要求：2018年1月1日至今，最少具有一项绿化工程业绩（提供合同复印件证明，包括但不限于项目名称、金额及实施内容、合同双方签字盖章、签订日期，并加盖单位公章）。</w:t>
      </w:r>
    </w:p>
    <w:p>
      <w:pPr>
        <w:autoSpaceDE w:val="0"/>
        <w:autoSpaceDN w:val="0"/>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.报价单位拟担任本工程项目负责人和安全员的人员资质须满足下列要求，且项目负责人不得同时兼任本项目专职安全员：</w:t>
      </w:r>
    </w:p>
    <w:p>
      <w:pPr>
        <w:autoSpaceDE w:val="0"/>
        <w:autoSpaceDN w:val="0"/>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（1）项目负责人：具有相关专业</w:t>
      </w:r>
      <w:r>
        <w:rPr>
          <w:rFonts w:hint="eastAsia" w:ascii="仿宋" w:hAnsi="仿宋" w:eastAsia="仿宋" w:cs="仿宋_GB2312"/>
          <w:sz w:val="28"/>
          <w:szCs w:val="28"/>
          <w:highlight w:val="none"/>
          <w:u w:val="single"/>
          <w:lang w:val="en-US" w:eastAsia="zh-CN"/>
        </w:rPr>
        <w:t>助理</w:t>
      </w:r>
      <w:r>
        <w:rPr>
          <w:rFonts w:hint="eastAsia" w:ascii="仿宋" w:hAnsi="仿宋" w:eastAsia="仿宋" w:cs="仿宋_GB2312"/>
          <w:sz w:val="28"/>
          <w:szCs w:val="28"/>
          <w:highlight w:val="none"/>
          <w:u w:val="single"/>
        </w:rPr>
        <w:t>级（或以上）职称（或具备符合粤建市〔2010〕26号文规定的小型项目负责人资格），持有安全培训考核合格证（B类）或能够提供广东省建筑施工企业管理人员安全生产考核信息系统安全生产管理人员证书信息的网页截图；</w:t>
      </w:r>
    </w:p>
    <w:p>
      <w:pPr>
        <w:autoSpaceDE w:val="0"/>
        <w:autoSpaceDN w:val="0"/>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（2）专职安全员：专职安全人员须具有在有效期内的安全考核合格证书（C类）或能够提供广东省建筑施工企业管理人员安全生产考核信息系统安全生产管理人员证书信息的网页截图。</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2021年8月19日15时00分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p>
    <w:p>
      <w:pPr>
        <w:rPr>
          <w:rFonts w:ascii="仿宋" w:hAnsi="仿宋" w:eastAsia="仿宋" w:cs="仿宋_GB2312"/>
          <w:sz w:val="28"/>
          <w:szCs w:val="28"/>
          <w:highlight w:val="none"/>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11"/>
        <w:adjustRightInd w:val="0"/>
        <w:snapToGrid w:val="0"/>
        <w:spacing w:line="300" w:lineRule="auto"/>
        <w:rPr>
          <w:rFonts w:ascii="仿宋" w:hAnsi="仿宋" w:eastAsia="仿宋" w:cs="仿宋_GB2312"/>
          <w:b/>
          <w:sz w:val="28"/>
          <w:szCs w:val="28"/>
          <w:highlight w:val="none"/>
          <w:lang w:val="zh-CN"/>
        </w:rPr>
      </w:pP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autoSpaceDE w:val="0"/>
        <w:autoSpaceDN w:val="0"/>
        <w:ind w:left="560" w:firstLine="542"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rPr>
        <w:t>竹料分公司</w:t>
      </w:r>
      <w:r>
        <w:rPr>
          <w:rFonts w:hint="eastAsia" w:ascii="仿宋" w:hAnsi="仿宋" w:eastAsia="仿宋" w:cs="仿宋_GB2312"/>
          <w:sz w:val="28"/>
          <w:szCs w:val="28"/>
          <w:highlight w:val="none"/>
          <w:lang w:val="en-US" w:eastAsia="zh-CN"/>
        </w:rPr>
        <w:t>人工湿地系统</w:t>
      </w:r>
      <w:r>
        <w:rPr>
          <w:rFonts w:hint="eastAsia" w:ascii="仿宋" w:hAnsi="仿宋" w:eastAsia="仿宋" w:cs="仿宋_GB2312"/>
          <w:sz w:val="28"/>
          <w:szCs w:val="28"/>
          <w:highlight w:val="none"/>
        </w:rPr>
        <w:t>通过人工构筑湿地、水生植物系统，借助菌、藻、微生物、水生植物以及各种植物的多层次、多功能的代谢过程，使污染物进行多级转化、利用和净化。经过两年多的运行</w:t>
      </w:r>
      <w:r>
        <w:rPr>
          <w:rFonts w:hint="eastAsia" w:ascii="仿宋" w:hAnsi="仿宋" w:eastAsia="仿宋" w:cs="仿宋_GB2312"/>
          <w:sz w:val="28"/>
          <w:szCs w:val="28"/>
          <w:highlight w:val="none"/>
          <w:lang w:val="en-US" w:eastAsia="zh-CN"/>
        </w:rPr>
        <w:t>，湿地过水效果差，埴物凋谢等导致管道、石堆堵塞，影响出水水质。</w:t>
      </w: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42"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tbl>
      <w:tblPr>
        <w:tblStyle w:val="18"/>
        <w:tblW w:w="8160" w:type="dxa"/>
        <w:tblInd w:w="264" w:type="dxa"/>
        <w:shd w:val="clear" w:color="auto" w:fill="auto"/>
        <w:tblLayout w:type="fixed"/>
        <w:tblCellMar>
          <w:top w:w="0" w:type="dxa"/>
          <w:left w:w="0" w:type="dxa"/>
          <w:bottom w:w="0" w:type="dxa"/>
          <w:right w:w="0" w:type="dxa"/>
        </w:tblCellMar>
      </w:tblPr>
      <w:tblGrid>
        <w:gridCol w:w="735"/>
        <w:gridCol w:w="1395"/>
        <w:gridCol w:w="1350"/>
        <w:gridCol w:w="2745"/>
        <w:gridCol w:w="960"/>
        <w:gridCol w:w="975"/>
      </w:tblGrid>
      <w:tr>
        <w:tblPrEx>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4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4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12"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4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040101005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反应池北池人工清挖 淤泥</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1.人工池底清泥沙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2.人工垂直运输上池面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3.人工池面转运淤泥到指定地点   人力车</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040103002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1.淤泥运输 汽车运渠泥 20公里内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2.淤泥排放</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原土种植 芦苇</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1.竹种类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3.养护期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株(丛)</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840</w:t>
            </w: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栽植水生植物风车草</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w:t>
            </w: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栽植水生植物睡莲</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185</w:t>
            </w: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010903003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湿地石堤补漏</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2.砂浆厚度、配合比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3.钢丝网规格</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r>
      <w:tr>
        <w:tblPrEx>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031202002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石块人工清洗</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1.除锈级别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2.涂刷(喷)品种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3.分层内容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4.涂刷(喷)遍数、漆膜厚度</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工日</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r>
      <w:tr>
        <w:tblPrEx>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041103001001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围堰</w:t>
            </w:r>
          </w:p>
        </w:tc>
        <w:tc>
          <w:tcPr>
            <w:tcW w:w="27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r>
    </w:tbl>
    <w:p>
      <w:pPr>
        <w:numPr>
          <w:ilvl w:val="-1"/>
          <w:numId w:val="0"/>
        </w:numPr>
        <w:autoSpaceDE w:val="0"/>
        <w:autoSpaceDN w:val="0"/>
        <w:ind w:firstLine="0" w:firstLineChars="0"/>
        <w:jc w:val="left"/>
        <w:rPr>
          <w:rFonts w:hint="eastAsia" w:ascii="仿宋" w:hAnsi="仿宋" w:eastAsia="仿宋" w:cs="仿宋_GB2312"/>
          <w:sz w:val="28"/>
          <w:szCs w:val="28"/>
          <w:highlight w:val="none"/>
          <w:lang w:val="en-US" w:eastAsia="zh-CN"/>
        </w:rPr>
      </w:pPr>
    </w:p>
    <w:p>
      <w:pPr>
        <w:autoSpaceDE w:val="0"/>
        <w:autoSpaceDN w:val="0"/>
        <w:ind w:firstLine="542"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（2）绿化种植后，清理现场垃圾，</w:t>
      </w:r>
      <w:r>
        <w:rPr>
          <w:rFonts w:hint="eastAsia" w:ascii="仿宋_GB2312" w:hAnsi="仿宋_GB2312" w:eastAsia="仿宋_GB2312" w:cs="仿宋_GB2312"/>
          <w:sz w:val="28"/>
          <w:szCs w:val="28"/>
          <w:highlight w:val="none"/>
          <w:lang w:val="en-US" w:eastAsia="zh-CN"/>
        </w:rPr>
        <w:t>冲洗施工区域，</w:t>
      </w:r>
      <w:r>
        <w:rPr>
          <w:rFonts w:hint="eastAsia" w:ascii="仿宋_GB2312" w:hAnsi="仿宋_GB2312" w:eastAsia="仿宋_GB2312" w:cs="仿宋_GB2312"/>
          <w:sz w:val="28"/>
          <w:szCs w:val="28"/>
          <w:highlight w:val="none"/>
        </w:rPr>
        <w:t>保护现场环境。</w:t>
      </w:r>
    </w:p>
    <w:p>
      <w:pPr>
        <w:autoSpaceDE w:val="0"/>
        <w:autoSpaceDN w:val="0"/>
        <w:ind w:firstLine="54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 w:hAnsi="仿宋" w:eastAsia="仿宋" w:cs="仿宋_GB2312"/>
          <w:sz w:val="28"/>
          <w:szCs w:val="28"/>
          <w:highlight w:val="none"/>
          <w:lang w:val="en-US" w:eastAsia="zh-CN"/>
        </w:rPr>
        <w:t>清理凋谢植物及疏通管道</w:t>
      </w:r>
      <w:r>
        <w:rPr>
          <w:rFonts w:hint="eastAsia" w:ascii="仿宋_GB2312" w:hAnsi="仿宋_GB2312" w:eastAsia="仿宋_GB2312" w:cs="仿宋_GB2312"/>
          <w:sz w:val="28"/>
          <w:szCs w:val="28"/>
          <w:highlight w:val="none"/>
        </w:rPr>
        <w:t>，</w:t>
      </w:r>
      <w:r>
        <w:rPr>
          <w:rFonts w:hint="eastAsia" w:ascii="仿宋" w:hAnsi="仿宋" w:eastAsia="仿宋" w:cs="仿宋_GB2312"/>
          <w:sz w:val="28"/>
          <w:szCs w:val="28"/>
          <w:highlight w:val="none"/>
          <w:lang w:val="en-US" w:eastAsia="zh-CN"/>
        </w:rPr>
        <w:t>人工池底清泥沙并运走</w:t>
      </w:r>
      <w:r>
        <w:rPr>
          <w:rFonts w:hint="eastAsia" w:ascii="仿宋_GB2312" w:hAnsi="仿宋_GB2312" w:eastAsia="仿宋_GB2312" w:cs="仿宋_GB2312"/>
          <w:sz w:val="28"/>
          <w:szCs w:val="28"/>
          <w:highlight w:val="none"/>
        </w:rPr>
        <w:t>。</w:t>
      </w:r>
    </w:p>
    <w:p>
      <w:pPr>
        <w:pStyle w:val="11"/>
        <w:ind w:left="0" w:leftChars="0" w:firstLine="407" w:firstLineChars="150"/>
        <w:rPr>
          <w:rFonts w:hint="eastAsia" w:ascii="仿宋" w:hAnsi="仿宋" w:eastAsia="仿宋" w:cs="仿宋_GB2312"/>
          <w:b/>
          <w:sz w:val="28"/>
          <w:szCs w:val="28"/>
          <w:highlight w:val="none"/>
          <w:lang w:val="zh-CN"/>
        </w:rPr>
      </w:pP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1.工期：40天。</w:t>
      </w:r>
    </w:p>
    <w:p>
      <w:pPr>
        <w:autoSpaceDE w:val="0"/>
        <w:autoSpaceDN w:val="0"/>
        <w:spacing w:line="360" w:lineRule="auto"/>
        <w:ind w:left="0" w:leftChars="0"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ind w:firstLine="542" w:firstLineChars="200"/>
        <w:rPr>
          <w:rFonts w:ascii="仿宋_GB2312" w:eastAsia="仿宋_GB2312"/>
          <w:sz w:val="28"/>
          <w:szCs w:val="28"/>
          <w:highlight w:val="none"/>
        </w:rPr>
      </w:pPr>
      <w:r>
        <w:rPr>
          <w:rFonts w:hint="eastAsia" w:ascii="仿宋_GB2312" w:eastAsia="仿宋_GB2312"/>
          <w:sz w:val="28"/>
          <w:szCs w:val="28"/>
          <w:highlight w:val="none"/>
        </w:rPr>
        <w:t>（1）绿植改造种植后保证勤浇水，除草、除虫，使时花保持生长趋势。</w:t>
      </w:r>
    </w:p>
    <w:p>
      <w:pPr>
        <w:ind w:firstLine="542" w:firstLineChars="200"/>
        <w:rPr>
          <w:rFonts w:ascii="仿宋_GB2312" w:eastAsia="仿宋_GB2312"/>
          <w:sz w:val="28"/>
          <w:szCs w:val="28"/>
          <w:highlight w:val="none"/>
        </w:rPr>
      </w:pPr>
      <w:r>
        <w:rPr>
          <w:rFonts w:hint="eastAsia" w:ascii="仿宋_GB2312" w:eastAsia="仿宋_GB2312"/>
          <w:sz w:val="28"/>
          <w:szCs w:val="28"/>
          <w:highlight w:val="none"/>
        </w:rPr>
        <w:t>（2）养护做到及时、规范，质保期间每周应不少于2次，养护过程注意形象，养护完成后工具如水管、花铲等要摆放规范整齐。</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42"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360" w:lineRule="auto"/>
        <w:ind w:firstLine="542"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相关绿化园林</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eastAsia="仿宋_GB2312" w:cs="Calibri"/>
          <w:i w:val="0"/>
          <w:caps w:val="0"/>
          <w:color w:val="000000"/>
          <w:spacing w:val="0"/>
          <w:sz w:val="21"/>
          <w:szCs w:val="21"/>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eastAsia="仿宋_GB2312"/>
          <w:sz w:val="28"/>
          <w:szCs w:val="28"/>
          <w:highlight w:val="none"/>
        </w:rPr>
        <w:t>绿化升级改造</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w:t>
      </w:r>
      <w:r>
        <w:rPr>
          <w:rFonts w:hint="eastAsia" w:ascii="仿宋_GB2312" w:eastAsia="仿宋_GB2312"/>
          <w:sz w:val="28"/>
          <w:szCs w:val="28"/>
          <w:highlight w:val="none"/>
        </w:rPr>
        <w:t>完成之后，</w:t>
      </w:r>
      <w:r>
        <w:rPr>
          <w:rFonts w:hint="eastAsia" w:ascii="仿宋_GB2312" w:eastAsia="仿宋_GB2312"/>
          <w:sz w:val="28"/>
          <w:szCs w:val="28"/>
          <w:highlight w:val="none"/>
          <w:lang w:val="en-US" w:eastAsia="zh-CN"/>
        </w:rPr>
        <w:t>改造区域绿植</w:t>
      </w:r>
      <w:r>
        <w:rPr>
          <w:rFonts w:hint="eastAsia" w:ascii="仿宋_GB2312" w:eastAsia="仿宋_GB2312"/>
          <w:sz w:val="28"/>
          <w:szCs w:val="28"/>
          <w:highlight w:val="none"/>
        </w:rPr>
        <w:t>应达到整体美观感觉有序的要求。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环境绿植及其种植情况</w:t>
      </w:r>
      <w:r>
        <w:rPr>
          <w:rFonts w:hint="default" w:ascii="仿宋_GB2312" w:hAnsi="Calibri" w:eastAsia="仿宋_GB2312" w:cs="仿宋_GB2312"/>
          <w:i w:val="0"/>
          <w:caps w:val="0"/>
          <w:color w:val="000000"/>
          <w:spacing w:val="0"/>
          <w:sz w:val="28"/>
          <w:szCs w:val="28"/>
          <w:highlight w:val="none"/>
          <w:shd w:val="clear" w:color="auto" w:fill="FFFFFF"/>
        </w:rPr>
        <w:t>进行检验。其检验结果将作为验收标准的组成部分之一。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42"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7"/>
        <w:spacing w:line="360" w:lineRule="auto"/>
        <w:ind w:firstLine="542"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42"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sym w:font="Wingdings 2" w:char="0052"/>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r>
        <w:rPr>
          <w:rFonts w:hint="eastAsia" w:ascii="仿宋_GB2312" w:hAnsi="仿宋_GB2312" w:eastAsia="仿宋_GB2312" w:cs="仿宋_GB2312"/>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djustRightInd/>
        <w:snapToGrid/>
        <w:spacing w:line="360" w:lineRule="auto"/>
        <w:ind w:firstLine="542" w:firstLineChars="200"/>
        <w:jc w:val="left"/>
        <w:rPr>
          <w:rFonts w:hint="eastAsia" w:ascii="仿宋_GB2312" w:hAnsi="仿宋_GB2312" w:eastAsia="仿宋_GB2312" w:cs="仿宋_GB2312"/>
          <w:kern w:val="2"/>
          <w:sz w:val="28"/>
          <w:szCs w:val="28"/>
          <w:highlight w:val="none"/>
          <w:u w:val="none"/>
          <w:lang w:val="zh-CN" w:eastAsia="zh-CN" w:bidi="ar-SA"/>
        </w:rPr>
      </w:pPr>
    </w:p>
    <w:p>
      <w:pPr>
        <w:autoSpaceDE/>
        <w:autoSpaceDN/>
        <w:spacing w:line="360" w:lineRule="auto"/>
        <w:ind w:left="0" w:firstLine="0" w:firstLineChars="0"/>
        <w:rPr>
          <w:rFonts w:hint="eastAsia" w:ascii="仿宋" w:hAnsi="仿宋" w:eastAsia="仿宋" w:cs="仿宋_GB2312"/>
          <w:sz w:val="28"/>
          <w:szCs w:val="28"/>
          <w:highlight w:val="none"/>
        </w:rPr>
      </w:pP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ascii="仿宋" w:hAnsi="仿宋" w:eastAsia="仿宋" w:cs="仿宋_GB2312"/>
          <w:color w:val="000000"/>
          <w:highlight w:val="none"/>
        </w:rPr>
      </w:pPr>
    </w:p>
    <w:p>
      <w:pPr>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2"/>
        <w:rPr>
          <w:rFonts w:hint="eastAsia" w:ascii="仿宋" w:hAnsi="仿宋" w:eastAsia="仿宋" w:cs="仿宋_GB2312"/>
          <w:color w:val="000000"/>
          <w:highlight w:val="none"/>
        </w:rPr>
      </w:pP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400" w:lineRule="exact"/>
        <w:jc w:val="center"/>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广州市净水有限公司竹料分公司2021年人工湿地大修项目</w:t>
      </w:r>
      <w:r>
        <w:rPr>
          <w:rFonts w:hint="eastAsia" w:ascii="仿宋" w:hAnsi="仿宋" w:eastAsia="仿宋" w:cs="仿宋_GB2312"/>
          <w:color w:val="000000"/>
          <w:sz w:val="28"/>
          <w:szCs w:val="28"/>
          <w:highlight w:val="none"/>
        </w:rPr>
        <w:t>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bCs/>
          <w:sz w:val="36"/>
          <w:szCs w:val="36"/>
          <w:highlight w:val="none"/>
          <w:lang w:eastAsia="zh-CN"/>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非公开招标项目询价评审记录表</w:t>
      </w:r>
    </w:p>
    <w:p>
      <w:pPr>
        <w:spacing w:line="360" w:lineRule="auto"/>
        <w:ind w:left="1155" w:hanging="1155" w:hangingChars="500"/>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4"/>
          <w:highlight w:val="none"/>
          <w:u w:val="single"/>
          <w:lang w:val="en-US" w:eastAsia="zh-CN"/>
        </w:rPr>
        <w:t xml:space="preserve"> </w:t>
      </w:r>
      <w:r>
        <w:rPr>
          <w:rFonts w:hint="eastAsia" w:ascii="仿宋" w:hAnsi="仿宋" w:eastAsia="仿宋" w:cs="仿宋_GB2312"/>
          <w:sz w:val="28"/>
          <w:szCs w:val="28"/>
          <w:highlight w:val="none"/>
          <w:u w:val="single"/>
          <w:lang w:val="en-US" w:eastAsia="zh-CN"/>
        </w:rPr>
        <w:t>竹料分公司2021年人工湿地大修项目</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04" w:hangingChars="400"/>
        <w:rPr>
          <w:highlight w:val="none"/>
        </w:rPr>
      </w:pPr>
      <w:r>
        <w:rPr>
          <w:rFonts w:hint="eastAsia"/>
          <w:highlight w:val="none"/>
        </w:rPr>
        <w:t>备注：1、审核情况填写“符合”或“不符合；或者打“√”或“×”。</w:t>
      </w:r>
    </w:p>
    <w:p>
      <w:pPr>
        <w:numPr>
          <w:ilvl w:val="0"/>
          <w:numId w:val="4"/>
        </w:numPr>
        <w:ind w:firstLine="603"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jc w:val="center"/>
        <w:rPr>
          <w:rFonts w:hint="eastAsia" w:ascii="仿宋" w:hAnsi="仿宋" w:eastAsia="仿宋" w:cs="仿宋_GB2312"/>
          <w:b/>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第三部分 合同书格式</w:t>
      </w:r>
    </w:p>
    <w:p>
      <w:pPr>
        <w:spacing w:line="400" w:lineRule="atLeast"/>
        <w:rPr>
          <w:rFonts w:eastAsia="仿宋_GB2312" w:cs="仿宋_GB2312" w:asciiTheme="majorHAnsi" w:hAnsiTheme="majorHAnsi"/>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eastAsia="宋体" w:cs="宋体"/>
          <w:b/>
          <w:bCs/>
          <w:sz w:val="48"/>
          <w:szCs w:val="48"/>
          <w:highlight w:val="none"/>
          <w:u w:val="none"/>
          <w:lang w:val="en-US" w:eastAsia="zh-CN"/>
        </w:rPr>
        <w:t>竹料分公司2021年人工湿地大修</w:t>
      </w:r>
      <w:r>
        <w:rPr>
          <w:rFonts w:hint="eastAsia" w:ascii="宋体" w:hAnsi="宋体" w:cs="宋体"/>
          <w:b/>
          <w:bCs/>
          <w:sz w:val="48"/>
          <w:szCs w:val="48"/>
          <w:highlight w:val="none"/>
        </w:rPr>
        <w:t>项目合同</w:t>
      </w:r>
    </w:p>
    <w:p>
      <w:pPr>
        <w:spacing w:line="400" w:lineRule="atLeast"/>
        <w:jc w:val="center"/>
        <w:rPr>
          <w:rFonts w:ascii="宋体" w:hAnsi="宋体"/>
          <w:b/>
          <w:sz w:val="28"/>
          <w:highlight w:val="none"/>
        </w:rPr>
      </w:pPr>
    </w:p>
    <w:p>
      <w:pPr>
        <w:pStyle w:val="2"/>
        <w:rPr>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455" w:hangingChars="500"/>
        <w:rPr>
          <w:rFonts w:hint="eastAsia"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eastAsia="宋体" w:cs="宋体"/>
          <w:b/>
          <w:bCs w:val="0"/>
          <w:sz w:val="30"/>
          <w:szCs w:val="30"/>
          <w:highlight w:val="none"/>
          <w:u w:val="none"/>
          <w:lang w:val="en-US" w:eastAsia="zh-CN"/>
        </w:rPr>
        <w:t>竹料分公司2021年人工湿地大修</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58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r>
        <w:rPr>
          <w:rFonts w:hint="eastAsia" w:ascii="宋体" w:hAnsi="宋体" w:cs="宋体"/>
          <w:b/>
          <w:sz w:val="30"/>
          <w:szCs w:val="30"/>
          <w:highlight w:val="none"/>
        </w:rPr>
        <w:t xml:space="preserve"> </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spacing w:before="0" w:beforeLines="-2147483648" w:line="360" w:lineRule="auto"/>
        <w:ind w:left="0" w:leftChars="0" w:firstLine="0" w:firstLineChars="0"/>
        <w:rPr>
          <w:rFonts w:ascii="宋体" w:hAnsi="宋体" w:cs="宋体"/>
          <w:sz w:val="24"/>
          <w:highlight w:val="none"/>
          <w:u w:val="single"/>
        </w:rPr>
      </w:pPr>
    </w:p>
    <w:p>
      <w:pPr>
        <w:spacing w:before="93" w:beforeLines="30" w:line="384" w:lineRule="auto"/>
        <w:ind w:left="201" w:leftChars="100" w:firstLine="578" w:firstLineChars="250"/>
        <w:rPr>
          <w:rFonts w:ascii="宋体" w:hAnsi="宋体" w:cs="宋体"/>
          <w:sz w:val="24"/>
          <w:highlight w:val="none"/>
        </w:rPr>
      </w:pPr>
      <w:r>
        <w:rPr>
          <w:rFonts w:hint="eastAsia" w:ascii="宋体" w:hAnsi="宋体" w:cs="宋体"/>
          <w:sz w:val="24"/>
          <w:highlight w:val="none"/>
        </w:rPr>
        <w:t>根据《中华人民共和国合同法》及其他有关法律、行政法规，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rPr>
        <w:t xml:space="preserve"> （以下简称“乙方”）就 </w:t>
      </w:r>
      <w:r>
        <w:rPr>
          <w:rFonts w:hint="eastAsia" w:ascii="宋体" w:hAnsi="宋体" w:cs="宋体"/>
          <w:sz w:val="24"/>
          <w:highlight w:val="none"/>
          <w:u w:val="single"/>
        </w:rPr>
        <w:t xml:space="preserve">          </w:t>
      </w:r>
      <w:r>
        <w:rPr>
          <w:rFonts w:hint="eastAsia" w:ascii="宋体" w:hAnsi="宋体" w:cs="宋体"/>
          <w:sz w:val="24"/>
          <w:highlight w:val="none"/>
        </w:rPr>
        <w:t>项目承接工作事宜，遵循平等、自愿、公平和诚实信用的原则，双方协商一致，订立本合同。</w:t>
      </w:r>
    </w:p>
    <w:p>
      <w:pPr>
        <w:spacing w:before="93" w:beforeLines="30" w:line="384" w:lineRule="auto"/>
        <w:ind w:left="201" w:leftChars="100" w:firstLine="46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w:t>
      </w:r>
      <w:r>
        <w:rPr>
          <w:rFonts w:hint="eastAsia" w:ascii="宋体" w:hAnsi="宋体" w:cs="宋体"/>
          <w:bCs/>
          <w:sz w:val="24"/>
          <w:highlight w:val="none"/>
          <w:lang w:val="en-US" w:eastAsia="zh-CN"/>
        </w:rPr>
        <w:t xml:space="preserve"> </w:t>
      </w:r>
      <w:r>
        <w:rPr>
          <w:rFonts w:hint="eastAsia" w:ascii="宋体" w:hAnsi="宋体" w:cs="宋体"/>
          <w:bCs/>
          <w:sz w:val="24"/>
          <w:highlight w:val="none"/>
        </w:rPr>
        <w:t>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⑻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62"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eastAsia="宋体" w:cs="宋体"/>
          <w:b w:val="0"/>
          <w:bCs w:val="0"/>
          <w:sz w:val="24"/>
          <w:szCs w:val="22"/>
          <w:highlight w:val="none"/>
          <w:u w:val="single"/>
          <w:lang w:val="en-US" w:eastAsia="zh-CN"/>
        </w:rPr>
        <w:t>竹料分公司2021年人工湿地大修</w:t>
      </w:r>
      <w:r>
        <w:rPr>
          <w:rFonts w:hint="eastAsia" w:ascii="宋体" w:hAnsi="宋体" w:cs="宋体"/>
          <w:sz w:val="24"/>
          <w:highlight w:val="none"/>
          <w:u w:val="single"/>
        </w:rPr>
        <w:t>。</w:t>
      </w:r>
    </w:p>
    <w:p>
      <w:pPr>
        <w:spacing w:line="384" w:lineRule="auto"/>
        <w:ind w:firstLine="462"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eastAsia="宋体" w:cs="宋体"/>
          <w:kern w:val="2"/>
          <w:sz w:val="24"/>
          <w:szCs w:val="22"/>
          <w:highlight w:val="none"/>
          <w:u w:val="single"/>
        </w:rPr>
        <w:t>广州市白云区钟落潭镇竹料竹二兰桂街100号</w:t>
      </w:r>
      <w:r>
        <w:rPr>
          <w:rFonts w:hint="eastAsia" w:ascii="宋体" w:hAnsi="宋体" w:cs="宋体"/>
          <w:sz w:val="24"/>
          <w:highlight w:val="none"/>
          <w:u w:val="single"/>
        </w:rPr>
        <w:t>。</w:t>
      </w:r>
    </w:p>
    <w:p>
      <w:pPr>
        <w:spacing w:line="384" w:lineRule="auto"/>
        <w:ind w:firstLine="462" w:firstLineChars="200"/>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详见附件五</w:t>
      </w:r>
      <w:r>
        <w:rPr>
          <w:rFonts w:hint="eastAsia" w:ascii="宋体" w:hAnsi="宋体" w:cs="宋体"/>
          <w:sz w:val="24"/>
          <w:highlight w:val="none"/>
          <w:u w:val="single"/>
        </w:rPr>
        <w:t xml:space="preserve"> 。</w:t>
      </w:r>
    </w:p>
    <w:p>
      <w:pPr>
        <w:spacing w:line="384" w:lineRule="auto"/>
        <w:ind w:firstLine="462" w:firstLineChars="200"/>
        <w:rPr>
          <w:rFonts w:hint="eastAsia"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6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02" w:firstLineChars="200"/>
        <w:rPr>
          <w:rFonts w:ascii="宋体" w:hAnsi="宋体" w:cs="宋体"/>
          <w:sz w:val="24"/>
          <w:highlight w:val="none"/>
        </w:rPr>
      </w:pP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02" w:firstLineChars="200"/>
        <w:rPr>
          <w:rFonts w:ascii="宋体" w:hAnsi="宋体" w:cs="宋体"/>
          <w:sz w:val="24"/>
          <w:highlight w:val="none"/>
        </w:rPr>
      </w:pPr>
      <w:r>
        <w:rPr>
          <w:rFonts w:hint="eastAsia" w:ascii="宋体" w:hAnsi="宋体" w:cs="宋体"/>
          <w:szCs w:val="21"/>
          <w:highlight w:val="none"/>
        </w:rPr>
        <w:t>□</w:t>
      </w:r>
      <w:r>
        <w:rPr>
          <w:rFonts w:ascii="宋体" w:hAnsi="宋体" w:cs="宋体"/>
          <w:szCs w:val="21"/>
          <w:highlight w:val="none"/>
        </w:rPr>
        <w:t xml:space="preserve"> </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6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384" w:lineRule="auto"/>
        <w:ind w:firstLine="462"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w:t>
      </w:r>
      <w:r>
        <w:rPr>
          <w:rFonts w:hint="eastAsia" w:ascii="宋体" w:hAnsi="宋体" w:cs="宋体"/>
          <w:sz w:val="24"/>
          <w:szCs w:val="22"/>
          <w:highlight w:val="none"/>
        </w:rPr>
        <w:t>按以下</w:t>
      </w:r>
      <w:r>
        <w:rPr>
          <w:rFonts w:hint="eastAsia" w:ascii="宋体" w:hAnsi="宋体" w:cs="宋体"/>
          <w:sz w:val="24"/>
          <w:szCs w:val="22"/>
          <w:highlight w:val="none"/>
          <w:u w:val="none"/>
        </w:rPr>
        <w:t xml:space="preserve"> </w:t>
      </w:r>
      <w:r>
        <w:rPr>
          <w:rFonts w:hint="eastAsia" w:ascii="宋体" w:hAnsi="宋体" w:cs="宋体"/>
          <w:bCs/>
          <w:color w:val="auto"/>
          <w:sz w:val="24"/>
          <w:highlight w:val="none"/>
          <w:u w:val="single"/>
        </w:rPr>
        <w:t>（</w:t>
      </w:r>
      <w:r>
        <w:rPr>
          <w:rFonts w:ascii="宋体" w:hAnsi="宋体" w:cs="宋体"/>
          <w:bCs/>
          <w:color w:val="auto"/>
          <w:sz w:val="24"/>
          <w:highlight w:val="none"/>
          <w:u w:val="single"/>
        </w:rPr>
        <w:t>1</w:t>
      </w:r>
      <w:r>
        <w:rPr>
          <w:rFonts w:hint="eastAsia" w:ascii="宋体" w:hAnsi="宋体" w:cs="宋体"/>
          <w:bCs/>
          <w:color w:val="auto"/>
          <w:sz w:val="24"/>
          <w:highlight w:val="none"/>
          <w:u w:val="single"/>
        </w:rPr>
        <w:t>）</w:t>
      </w:r>
      <w:r>
        <w:rPr>
          <w:rFonts w:hint="eastAsia" w:ascii="宋体" w:hAnsi="宋体" w:cs="宋体"/>
          <w:sz w:val="24"/>
          <w:szCs w:val="22"/>
          <w:highlight w:val="none"/>
          <w:u w:val="none"/>
        </w:rPr>
        <w:t xml:space="preserve"> </w:t>
      </w:r>
      <w:r>
        <w:rPr>
          <w:rFonts w:hint="eastAsia" w:ascii="宋体" w:hAnsi="宋体" w:cs="宋体"/>
          <w:sz w:val="24"/>
          <w:szCs w:val="22"/>
          <w:highlight w:val="none"/>
        </w:rPr>
        <w:t>执行</w:t>
      </w:r>
      <w:r>
        <w:rPr>
          <w:rFonts w:hint="eastAsia" w:ascii="宋体" w:hAnsi="宋体" w:cs="宋体"/>
          <w:sz w:val="24"/>
          <w:highlight w:val="none"/>
        </w:rPr>
        <w:t>。</w:t>
      </w:r>
    </w:p>
    <w:p>
      <w:pPr>
        <w:spacing w:line="384" w:lineRule="auto"/>
        <w:ind w:firstLine="462"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384" w:lineRule="auto"/>
        <w:ind w:firstLine="462"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62"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szCs w:val="21"/>
          <w:highlight w:val="none"/>
          <w:u w:val="single"/>
        </w:rPr>
        <w:t>/</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w:t>
      </w:r>
      <w:r>
        <w:rPr>
          <w:rFonts w:ascii="宋体" w:hAnsi="宋体" w:cs="宋体"/>
          <w:sz w:val="24"/>
          <w:highlight w:val="non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adjustRightInd/>
        <w:snapToGrid/>
        <w:spacing w:line="384" w:lineRule="auto"/>
        <w:ind w:firstLine="462" w:firstLineChars="200"/>
        <w:rPr>
          <w:rFonts w:hint="eastAsia" w:ascii="宋体" w:hAnsi="宋体" w:cs="宋体"/>
          <w:sz w:val="24"/>
          <w:szCs w:val="22"/>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），合同履行期间国家税率调整的，不含</w:t>
      </w:r>
      <w:r>
        <w:rPr>
          <w:rFonts w:hint="eastAsia" w:ascii="宋体" w:hAnsi="宋体" w:cs="宋体"/>
          <w:sz w:val="24"/>
          <w:szCs w:val="22"/>
          <w:highlight w:val="none"/>
        </w:rPr>
        <w:t>税价不变，价税合计相应调整，以开具发票的时间为准。</w:t>
      </w:r>
    </w:p>
    <w:p>
      <w:pPr>
        <w:pStyle w:val="2"/>
        <w:rPr>
          <w:highlight w:val="none"/>
        </w:rPr>
      </w:pPr>
    </w:p>
    <w:p>
      <w:pPr>
        <w:widowControl/>
        <w:tabs>
          <w:tab w:val="left" w:pos="851"/>
        </w:tabs>
        <w:adjustRightInd w:val="0"/>
        <w:snapToGrid w:val="0"/>
        <w:spacing w:line="384" w:lineRule="auto"/>
        <w:ind w:firstLine="46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384" w:lineRule="auto"/>
        <w:ind w:firstLine="462"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ascii="宋体" w:hAnsi="宋体" w:cs="宋体"/>
          <w:sz w:val="24"/>
          <w:highlight w:val="none"/>
          <w:u w:val="single"/>
        </w:rPr>
        <w:t xml:space="preserve">      </w:t>
      </w:r>
      <w:r>
        <w:rPr>
          <w:rFonts w:hint="eastAsia" w:ascii="宋体" w:hAnsi="宋体" w:cs="宋体"/>
          <w:sz w:val="24"/>
          <w:highlight w:val="none"/>
          <w:u w:val="single"/>
        </w:rPr>
        <w:t>年</w:t>
      </w:r>
      <w:r>
        <w:rPr>
          <w:rFonts w:ascii="宋体" w:hAnsi="宋体" w:cs="宋体"/>
          <w:sz w:val="24"/>
          <w:highlight w:val="none"/>
          <w:u w:val="single"/>
        </w:rPr>
        <w:t xml:space="preserve">   </w:t>
      </w:r>
      <w:r>
        <w:rPr>
          <w:rFonts w:hint="eastAsia" w:ascii="宋体" w:hAnsi="宋体" w:cs="宋体"/>
          <w:sz w:val="24"/>
          <w:highlight w:val="none"/>
          <w:u w:val="single"/>
        </w:rPr>
        <w:t>月</w:t>
      </w:r>
      <w:r>
        <w:rPr>
          <w:rFonts w:ascii="宋体" w:hAnsi="宋体" w:cs="宋体"/>
          <w:sz w:val="24"/>
          <w:highlight w:val="none"/>
          <w:u w:val="single"/>
        </w:rPr>
        <w:t xml:space="preserve">   </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40</w:t>
      </w:r>
      <w:r>
        <w:rPr>
          <w:rFonts w:ascii="宋体" w:hAnsi="宋体" w:cs="宋体"/>
          <w:sz w:val="24"/>
          <w:highlight w:val="none"/>
          <w:u w:val="single"/>
        </w:rPr>
        <w:t xml:space="preserve">  </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20</w:t>
      </w:r>
      <w:r>
        <w:rPr>
          <w:rFonts w:ascii="宋体" w:hAnsi="宋体" w:cs="宋体"/>
          <w:sz w:val="24"/>
          <w:highlight w:val="none"/>
          <w:u w:val="single"/>
        </w:rPr>
        <w:t xml:space="preserve">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62"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62"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10</w:t>
      </w:r>
      <w:r>
        <w:rPr>
          <w:rFonts w:ascii="宋体" w:hAnsi="宋体" w:cs="宋体"/>
          <w:bCs/>
          <w:sz w:val="24"/>
          <w:highlight w:val="none"/>
          <w:u w:val="single"/>
        </w:rPr>
        <w:t xml:space="preserve"> </w:t>
      </w:r>
      <w:r>
        <w:rPr>
          <w:rFonts w:hint="eastAsia" w:ascii="宋体" w:hAnsi="宋体" w:cs="宋体"/>
          <w:bCs/>
          <w:sz w:val="24"/>
          <w:highlight w:val="none"/>
        </w:rPr>
        <w:t>日内将全部图纸退还给甲方。</w:t>
      </w:r>
    </w:p>
    <w:p>
      <w:pPr>
        <w:widowControl/>
        <w:spacing w:line="384" w:lineRule="auto"/>
        <w:ind w:left="1" w:firstLine="462"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62"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ascii="宋体" w:hAnsi="宋体" w:cs="宋体"/>
          <w:bCs/>
          <w:sz w:val="24"/>
          <w:highlight w:val="none"/>
          <w:u w:val="single"/>
        </w:rPr>
        <w:t>_</w:t>
      </w:r>
      <w:r>
        <w:rPr>
          <w:rFonts w:hint="eastAsia" w:ascii="宋体" w:hAnsi="宋体" w:cs="宋体"/>
          <w:bCs/>
          <w:sz w:val="24"/>
          <w:highlight w:val="none"/>
          <w:u w:val="single"/>
          <w:lang w:val="en-US" w:eastAsia="zh-CN"/>
        </w:rPr>
        <w:t>20</w:t>
      </w:r>
      <w:r>
        <w:rPr>
          <w:rFonts w:ascii="宋体" w:hAnsi="宋体" w:cs="宋体"/>
          <w:bCs/>
          <w:sz w:val="24"/>
          <w:highlight w:val="none"/>
        </w:rPr>
        <w:t>_日，甲方有权解除合同并要求乙方支付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spacing w:line="384" w:lineRule="auto"/>
        <w:rPr>
          <w:rFonts w:ascii="宋体" w:hAnsi="宋体" w:cs="宋体"/>
          <w:b/>
          <w:sz w:val="24"/>
          <w:highlight w:val="none"/>
        </w:rPr>
      </w:pPr>
      <w:r>
        <w:rPr>
          <w:rFonts w:ascii="宋体" w:hAnsi="宋体" w:cs="宋体"/>
          <w:b/>
          <w:sz w:val="24"/>
          <w:highlight w:val="none"/>
        </w:rPr>
        <w:t xml:space="preserve">    </w:t>
      </w: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384" w:lineRule="auto"/>
        <w:ind w:firstLine="462"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62"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1</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方式执行。</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62"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62"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62"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62"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62"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1"/>
        <w:spacing w:line="384" w:lineRule="auto"/>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384" w:lineRule="auto"/>
        <w:ind w:firstLine="462"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62"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31" w:leftChars="200" w:hanging="229"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62"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62"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62"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62"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384" w:lineRule="auto"/>
        <w:ind w:firstLine="462"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F0A8"/>
      </w:r>
      <w:r>
        <w:rPr>
          <w:rFonts w:hint="eastAsia" w:ascii="宋体" w:hAnsi="宋体" w:cs="宋体"/>
          <w:bCs/>
          <w:sz w:val="24"/>
          <w:highlight w:val="none"/>
        </w:rPr>
        <w:t>合同签订后，乙方开具等额的增值税专用发票及提交履约担保担保（如有）后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 xml:space="preserve">  </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ascii="宋体" w:hAnsi="宋体" w:cs="宋体"/>
          <w:bCs/>
          <w:sz w:val="24"/>
          <w:highlight w:val="none"/>
          <w:u w:val="single"/>
        </w:rPr>
        <w:t xml:space="preserve">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1"/>
        <w:spacing w:line="384" w:lineRule="auto"/>
        <w:ind w:firstLine="462" w:firstLineChars="200"/>
        <w:outlineLvl w:val="1"/>
        <w:rPr>
          <w:rFonts w:hAnsi="宋体" w:cs="宋体"/>
          <w:sz w:val="24"/>
          <w:szCs w:val="24"/>
          <w:highlight w:val="none"/>
        </w:rPr>
      </w:pPr>
      <w:r>
        <w:rPr>
          <w:rFonts w:hAnsi="宋体" w:cs="宋体"/>
          <w:sz w:val="24"/>
          <w:szCs w:val="24"/>
          <w:highlight w:val="none"/>
        </w:rPr>
        <w:t>8.2</w:t>
      </w:r>
      <w:r>
        <w:rPr>
          <w:rFonts w:hint="eastAsia" w:hAnsi="宋体" w:cs="宋体"/>
          <w:sz w:val="24"/>
          <w:szCs w:val="24"/>
          <w:highlight w:val="non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rPr>
        <w:t>个工作日内，甲方支付合同暂定总价的</w:t>
      </w:r>
      <w:r>
        <w:rPr>
          <w:rFonts w:hAnsi="宋体" w:cs="宋体"/>
          <w:sz w:val="24"/>
          <w:szCs w:val="24"/>
          <w:highlight w:val="none"/>
          <w:u w:val="single"/>
        </w:rPr>
        <w:t xml:space="preserve"> </w:t>
      </w:r>
      <w:r>
        <w:rPr>
          <w:rFonts w:hint="eastAsia" w:hAnsi="宋体" w:cs="宋体"/>
          <w:sz w:val="24"/>
          <w:szCs w:val="24"/>
          <w:highlight w:val="none"/>
          <w:u w:val="single"/>
          <w:lang w:val="en-US" w:eastAsia="zh-CN"/>
        </w:rPr>
        <w:t>80</w:t>
      </w:r>
      <w:r>
        <w:rPr>
          <w:rFonts w:hAnsi="宋体" w:cs="宋体"/>
          <w:sz w:val="24"/>
          <w:szCs w:val="24"/>
          <w:highlight w:val="none"/>
          <w:u w:val="single"/>
        </w:rPr>
        <w:t xml:space="preserve">  </w:t>
      </w:r>
      <w:r>
        <w:rPr>
          <w:rFonts w:hint="eastAsia" w:hAnsi="宋体" w:cs="宋体"/>
          <w:sz w:val="24"/>
          <w:szCs w:val="24"/>
          <w:highlight w:val="none"/>
        </w:rPr>
        <w:t>％即￥</w:t>
      </w:r>
      <w:r>
        <w:rPr>
          <w:rFonts w:hAnsi="宋体" w:cs="宋体"/>
          <w:sz w:val="24"/>
          <w:szCs w:val="24"/>
          <w:highlight w:val="none"/>
          <w:u w:val="single"/>
        </w:rPr>
        <w:t xml:space="preserve">        </w:t>
      </w:r>
      <w:r>
        <w:rPr>
          <w:rFonts w:hint="eastAsia" w:hAnsi="宋体" w:cs="宋体"/>
          <w:sz w:val="24"/>
          <w:szCs w:val="24"/>
          <w:highlight w:val="none"/>
        </w:rPr>
        <w:t>万元给乙方。</w:t>
      </w:r>
    </w:p>
    <w:p>
      <w:pPr>
        <w:spacing w:line="384" w:lineRule="auto"/>
        <w:ind w:firstLine="462"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62" w:firstLineChars="200"/>
        <w:outlineLvl w:val="1"/>
        <w:rPr>
          <w:rFonts w:hAnsi="宋体" w:cs="宋体"/>
          <w:sz w:val="24"/>
          <w:highlight w:val="none"/>
        </w:rPr>
      </w:pPr>
      <w:r>
        <w:rPr>
          <w:rFonts w:hint="eastAsia" w:ascii="宋体" w:hAnsi="宋体" w:cs="宋体"/>
          <w:bCs/>
          <w:sz w:val="24"/>
          <w:highlight w:val="none"/>
        </w:rPr>
        <w:t xml:space="preserve">    </w:t>
      </w:r>
      <w:r>
        <w:rPr>
          <w:rFonts w:ascii="宋体" w:hAnsi="宋体" w:cs="宋体"/>
          <w:sz w:val="24"/>
          <w:highlight w:val="none"/>
        </w:rPr>
        <w:t>8.2.</w:t>
      </w:r>
      <w:r>
        <w:rPr>
          <w:rFonts w:hint="eastAsia" w:ascii="宋体" w:hAnsi="宋体" w:cs="宋体"/>
          <w:sz w:val="24"/>
          <w:highlight w:val="none"/>
        </w:rPr>
        <w:t>2</w:t>
      </w:r>
      <w:r>
        <w:rPr>
          <w:rFonts w:hAnsi="宋体" w:cs="宋体"/>
          <w:sz w:val="24"/>
          <w:highlight w:val="none"/>
        </w:rPr>
        <w:t xml:space="preserve"> </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spacing w:line="384" w:lineRule="auto"/>
        <w:ind w:firstLine="462"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09" w:firstLineChars="350"/>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09" w:firstLineChars="350"/>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462"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名称：广州市净水有限公司</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u w:val="single"/>
        </w:rPr>
        <w:t xml:space="preserve">                        </w:t>
      </w:r>
      <w:r>
        <w:rPr>
          <w:rFonts w:ascii="宋体" w:hAnsi="宋体" w:cs="宋体"/>
          <w:sz w:val="24"/>
          <w:highlight w:val="none"/>
        </w:rPr>
        <w:t xml:space="preserve">                            </w:t>
      </w:r>
    </w:p>
    <w:p>
      <w:pPr>
        <w:spacing w:line="384" w:lineRule="auto"/>
        <w:ind w:firstLine="462"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Cs w:val="21"/>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16"/>
        <w:spacing w:before="0" w:beforeAutospacing="0" w:after="0" w:afterAutospacing="0" w:line="384" w:lineRule="auto"/>
        <w:ind w:firstLine="462"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16"/>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16"/>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62"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62"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62"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62"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⑴ 履约银行保函（或现金履约保证金）的担保期限：从提供履约担保（或转账成功）之日起至合同履行完成。</w:t>
      </w:r>
    </w:p>
    <w:p>
      <w:pPr>
        <w:spacing w:line="384" w:lineRule="auto"/>
        <w:ind w:firstLine="462"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⑵</w:t>
      </w:r>
      <w:r>
        <w:rPr>
          <w:rFonts w:ascii="宋体" w:hAnsi="宋体" w:cs="宋体"/>
          <w:sz w:val="24"/>
          <w:highlight w:val="none"/>
        </w:rPr>
        <w:t xml:space="preserve"> </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line="384" w:lineRule="auto"/>
        <w:ind w:firstLine="578" w:firstLineChars="250"/>
        <w:outlineLvl w:val="0"/>
        <w:rPr>
          <w:rFonts w:ascii="宋体" w:hAnsi="宋体" w:cs="宋体"/>
          <w:sz w:val="24"/>
          <w:highlight w:val="none"/>
        </w:rPr>
      </w:pPr>
      <w:r>
        <w:rPr>
          <w:rFonts w:hint="eastAsia" w:ascii="宋体" w:hAnsi="宋体" w:cs="宋体"/>
          <w:sz w:val="24"/>
          <w:highlight w:val="none"/>
        </w:rPr>
        <w:t>⑶</w:t>
      </w:r>
      <w:r>
        <w:rPr>
          <w:rFonts w:ascii="宋体" w:hAnsi="宋体" w:cs="宋体"/>
          <w:sz w:val="24"/>
          <w:highlight w:val="none"/>
        </w:rPr>
        <w:t xml:space="preserve"> </w:t>
      </w:r>
      <w:r>
        <w:rPr>
          <w:rFonts w:hint="eastAsia" w:ascii="宋体" w:hAnsi="宋体" w:cs="宋体"/>
          <w:sz w:val="24"/>
          <w:highlight w:val="none"/>
        </w:rPr>
        <w:t>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0" w:leftChars="95" w:firstLine="347"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62"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62" w:firstLineChars="200"/>
        <w:jc w:val="left"/>
        <w:outlineLvl w:val="1"/>
        <w:rPr>
          <w:rFonts w:asciiTheme="minorEastAsia" w:hAnsiTheme="minorEastAsia" w:eastAsiaTheme="minorEastAsia" w:cstheme="minorEastAsia"/>
          <w:bCs/>
          <w:sz w:val="24"/>
          <w:highlight w:val="none"/>
          <w:bdr w:val="single" w:color="auto" w:sz="4" w:space="0"/>
        </w:rPr>
      </w:pPr>
      <w:r>
        <w:rPr>
          <w:rFonts w:hAnsi="宋体" w:cs="宋体"/>
          <w:sz w:val="24"/>
          <w:highlight w:val="none"/>
        </w:rPr>
        <w:t>8.6</w:t>
      </w:r>
      <w:r>
        <w:rPr>
          <w:rFonts w:hint="eastAsia" w:asciiTheme="minorEastAsia" w:hAnsiTheme="minorEastAsia" w:eastAsiaTheme="minorEastAsia" w:cstheme="minorEastAsia"/>
          <w:sz w:val="24"/>
          <w:highlight w:val="none"/>
        </w:rPr>
        <w:t xml:space="preserve">付款方式： </w:t>
      </w:r>
      <w:r>
        <w:rPr>
          <w:rFonts w:hint="eastAsia" w:asciiTheme="minorEastAsia" w:hAnsiTheme="minorEastAsia" w:eastAsiaTheme="minorEastAsia" w:cstheme="minorEastAsia"/>
          <w:sz w:val="24"/>
          <w:highlight w:val="none"/>
        </w:rPr>
        <w:sym w:font="Wingdings" w:char="00FE"/>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bdr w:val="single" w:color="auto" w:sz="4" w:space="0"/>
        </w:rPr>
        <w:t xml:space="preserve">     </w:t>
      </w:r>
      <w:r>
        <w:rPr>
          <w:rFonts w:hint="eastAsia" w:asciiTheme="minorEastAsia" w:hAnsiTheme="minorEastAsia" w:eastAsiaTheme="minorEastAsia" w:cstheme="minorEastAsia"/>
          <w:bCs/>
          <w:sz w:val="24"/>
          <w:highlight w:val="none"/>
          <w:bdr w:val="single" w:color="auto" w:sz="4" w:space="0"/>
        </w:rPr>
        <w:t xml:space="preserve"> </w:t>
      </w:r>
    </w:p>
    <w:p>
      <w:pPr>
        <w:pStyle w:val="11"/>
        <w:spacing w:line="384" w:lineRule="auto"/>
        <w:ind w:firstLine="693" w:firstLineChars="300"/>
        <w:outlineLvl w:val="1"/>
        <w:rPr>
          <w:rFonts w:hAnsi="宋体" w:cs="宋体"/>
          <w:sz w:val="24"/>
          <w:szCs w:val="24"/>
          <w:highlight w:val="none"/>
        </w:rPr>
      </w:pPr>
      <w:r>
        <w:rPr>
          <w:rFonts w:hint="eastAsia" w:hAnsi="宋体" w:cs="宋体"/>
          <w:sz w:val="24"/>
          <w:szCs w:val="24"/>
          <w:highlight w:val="none"/>
        </w:rPr>
        <w:t>（建议采用网银支付</w:t>
      </w:r>
      <w:r>
        <w:rPr>
          <w:rFonts w:hint="eastAsia" w:hAnsi="宋体" w:cs="宋体"/>
          <w:sz w:val="24"/>
          <w:highlight w:val="none"/>
        </w:rPr>
        <w:t>、</w:t>
      </w:r>
      <w:r>
        <w:rPr>
          <w:rFonts w:hint="eastAsia" w:hAnsi="宋体" w:cs="宋体"/>
          <w:sz w:val="24"/>
          <w:szCs w:val="24"/>
          <w:highlight w:val="none"/>
        </w:rPr>
        <w:t>支票两种形式</w:t>
      </w:r>
      <w:r>
        <w:rPr>
          <w:rFonts w:hint="eastAsia" w:hAnsi="宋体" w:cs="宋体"/>
          <w:sz w:val="24"/>
          <w:highlight w:val="none"/>
        </w:rPr>
        <w:t>中之一</w:t>
      </w:r>
      <w:r>
        <w:rPr>
          <w:rFonts w:hint="eastAsia" w:hAnsi="宋体" w:cs="宋体"/>
          <w:sz w:val="24"/>
          <w:szCs w:val="24"/>
          <w:highlight w:val="none"/>
        </w:rPr>
        <w:t>）。</w:t>
      </w:r>
    </w:p>
    <w:p>
      <w:pPr>
        <w:spacing w:line="384" w:lineRule="auto"/>
        <w:ind w:firstLine="462" w:firstLineChars="200"/>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spacing w:line="384" w:lineRule="auto"/>
        <w:ind w:firstLine="462"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62"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62"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62"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156" w:afterLines="50" w:line="384" w:lineRule="auto"/>
        <w:ind w:firstLine="46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384" w:lineRule="auto"/>
        <w:ind w:firstLine="462"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ascii="宋体" w:hAnsi="宋体" w:cs="宋体"/>
          <w:kern w:val="0"/>
          <w:sz w:val="24"/>
          <w:highlight w:val="none"/>
          <w:u w:val="single"/>
          <w:lang w:val="zh-CN"/>
        </w:rPr>
        <w:t xml:space="preserve">  </w:t>
      </w:r>
      <w:r>
        <w:rPr>
          <w:rFonts w:hint="eastAsia" w:ascii="宋体" w:hAnsi="宋体" w:cs="宋体"/>
          <w:kern w:val="0"/>
          <w:sz w:val="24"/>
          <w:highlight w:val="none"/>
          <w:u w:val="single"/>
          <w:lang w:val="en-US" w:eastAsia="zh-CN"/>
        </w:rPr>
        <w:t>1</w:t>
      </w:r>
      <w:r>
        <w:rPr>
          <w:rFonts w:ascii="宋体" w:hAnsi="宋体" w:cs="宋体"/>
          <w:kern w:val="0"/>
          <w:sz w:val="24"/>
          <w:highlight w:val="none"/>
          <w:u w:val="single"/>
          <w:lang w:val="zh-CN"/>
        </w:rPr>
        <w:t xml:space="preserve">   </w:t>
      </w:r>
      <w:r>
        <w:rPr>
          <w:rFonts w:hint="eastAsia" w:ascii="宋体" w:hAnsi="宋体" w:cs="宋体"/>
          <w:kern w:val="0"/>
          <w:sz w:val="24"/>
          <w:highlight w:val="none"/>
          <w:lang w:val="zh-CN"/>
        </w:rPr>
        <w:t>年。</w:t>
      </w:r>
    </w:p>
    <w:p>
      <w:pPr>
        <w:spacing w:line="384" w:lineRule="auto"/>
        <w:ind w:firstLine="405"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5</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56" w:beforeLines="50" w:after="156" w:afterLines="50" w:line="384" w:lineRule="auto"/>
        <w:ind w:firstLine="405"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384" w:lineRule="auto"/>
        <w:ind w:firstLine="462"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62" w:firstLineChars="200"/>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62" w:firstLineChars="200"/>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384" w:lineRule="auto"/>
        <w:ind w:firstLine="462"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62"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line="384" w:lineRule="auto"/>
        <w:ind w:firstLine="482"/>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5</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4</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ascii="宋体" w:hAnsi="宋体" w:cs="宋体"/>
          <w:sz w:val="24"/>
          <w:highlight w:val="none"/>
          <w:u w:val="single"/>
        </w:rPr>
        <w:t xml:space="preserve">    </w:t>
      </w:r>
      <w:r>
        <w:rPr>
          <w:rFonts w:hint="eastAsia" w:ascii="宋体" w:hAnsi="宋体" w:cs="宋体"/>
          <w:sz w:val="24"/>
          <w:highlight w:val="none"/>
        </w:rPr>
        <w:t>份。</w:t>
      </w:r>
    </w:p>
    <w:p>
      <w:pPr>
        <w:spacing w:line="384" w:lineRule="auto"/>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spacing w:line="384" w:lineRule="auto"/>
        <w:rPr>
          <w:rFonts w:ascii="宋体" w:hAnsi="宋体" w:cs="宋体"/>
          <w:sz w:val="24"/>
          <w:highlight w:val="none"/>
        </w:rPr>
      </w:pPr>
    </w:p>
    <w:p>
      <w:pPr>
        <w:spacing w:line="384" w:lineRule="auto"/>
        <w:rPr>
          <w:rFonts w:hint="eastAsia" w:ascii="宋体" w:hAnsi="宋体" w:cs="宋体"/>
          <w:sz w:val="24"/>
          <w:szCs w:val="22"/>
          <w:highlight w:val="none"/>
        </w:rPr>
      </w:pPr>
      <w:r>
        <w:rPr>
          <w:rFonts w:hint="eastAsia" w:ascii="宋体" w:hAnsi="宋体" w:cs="宋体"/>
          <w:sz w:val="24"/>
          <w:highlight w:val="none"/>
        </w:rPr>
        <w:t>附件：</w:t>
      </w:r>
      <w:r>
        <w:rPr>
          <w:rFonts w:hint="eastAsia" w:ascii="宋体" w:hAnsi="宋体" w:cs="宋体"/>
          <w:sz w:val="24"/>
          <w:szCs w:val="22"/>
          <w:highlight w:val="none"/>
        </w:rPr>
        <w:t>1.发包通知书</w:t>
      </w:r>
    </w:p>
    <w:p>
      <w:pPr>
        <w:spacing w:line="384" w:lineRule="auto"/>
        <w:ind w:firstLine="693" w:firstLineChars="300"/>
        <w:rPr>
          <w:rFonts w:hint="eastAsia" w:ascii="宋体" w:hAnsi="宋体" w:cs="宋体"/>
          <w:sz w:val="24"/>
          <w:szCs w:val="22"/>
          <w:highlight w:val="none"/>
        </w:rPr>
      </w:pPr>
      <w:r>
        <w:rPr>
          <w:rFonts w:hint="eastAsia" w:ascii="宋体" w:hAnsi="宋体" w:cs="宋体"/>
          <w:sz w:val="24"/>
          <w:szCs w:val="22"/>
          <w:highlight w:val="none"/>
        </w:rPr>
        <w:t>2.廉洁协议</w:t>
      </w:r>
    </w:p>
    <w:p>
      <w:pPr>
        <w:spacing w:line="384" w:lineRule="auto"/>
        <w:ind w:firstLine="693" w:firstLineChars="300"/>
        <w:rPr>
          <w:rFonts w:hint="eastAsia" w:ascii="宋体" w:hAnsi="宋体" w:cs="宋体"/>
          <w:sz w:val="24"/>
          <w:szCs w:val="22"/>
          <w:highlight w:val="none"/>
        </w:rPr>
      </w:pPr>
      <w:r>
        <w:rPr>
          <w:rFonts w:hint="eastAsia" w:ascii="宋体" w:hAnsi="宋体" w:cs="宋体"/>
          <w:sz w:val="24"/>
          <w:szCs w:val="22"/>
          <w:highlight w:val="none"/>
        </w:rPr>
        <w:t>3.</w:t>
      </w:r>
      <w:r>
        <w:rPr>
          <w:rFonts w:hint="eastAsia" w:ascii="宋体" w:hAnsi="宋体" w:eastAsia="宋体" w:cs="宋体"/>
          <w:bCs w:val="0"/>
          <w:kern w:val="2"/>
          <w:sz w:val="24"/>
          <w:szCs w:val="22"/>
          <w:highlight w:val="none"/>
        </w:rPr>
        <w:t>营运场所施工安全协议书</w:t>
      </w:r>
    </w:p>
    <w:p>
      <w:pPr>
        <w:spacing w:line="384" w:lineRule="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ascii="宋体" w:hAnsi="宋体" w:cs="宋体"/>
          <w:sz w:val="24"/>
          <w:highlight w:val="none"/>
        </w:rPr>
      </w:pPr>
      <w:r>
        <w:rPr>
          <w:rFonts w:ascii="宋体" w:hAnsi="宋体" w:cs="宋体"/>
          <w:sz w:val="24"/>
          <w:highlight w:val="none"/>
        </w:rPr>
        <w:t xml:space="preserve">      5.</w:t>
      </w:r>
      <w:r>
        <w:rPr>
          <w:rFonts w:hint="eastAsia" w:ascii="宋体" w:hAnsi="宋体" w:cs="宋体"/>
          <w:sz w:val="24"/>
          <w:highlight w:val="none"/>
        </w:rPr>
        <w:t>项目投入人员架构表</w:t>
      </w:r>
    </w:p>
    <w:p>
      <w:pPr>
        <w:spacing w:line="384" w:lineRule="auto"/>
        <w:rPr>
          <w:rFonts w:ascii="宋体" w:hAnsi="宋体" w:cs="宋体"/>
          <w:sz w:val="24"/>
          <w:highlight w:val="none"/>
        </w:rPr>
      </w:pPr>
      <w:r>
        <w:rPr>
          <w:rFonts w:ascii="宋体" w:hAnsi="宋体" w:cs="宋体"/>
          <w:sz w:val="24"/>
          <w:highlight w:val="none"/>
        </w:rPr>
        <w:t xml:space="preserve">     </w:t>
      </w:r>
    </w:p>
    <w:p>
      <w:pPr>
        <w:spacing w:line="384" w:lineRule="auto"/>
        <w:ind w:firstLine="693" w:firstLineChars="300"/>
        <w:rPr>
          <w:rFonts w:ascii="宋体" w:hAnsi="宋体" w:cs="宋体"/>
          <w:sz w:val="24"/>
          <w:highlight w:val="none"/>
        </w:rPr>
      </w:pPr>
      <w:r>
        <w:rPr>
          <w:rFonts w:ascii="宋体" w:hAnsi="宋体" w:cs="宋体"/>
          <w:sz w:val="24"/>
          <w:highlight w:val="none"/>
        </w:rPr>
        <w:t xml:space="preserve"> </w:t>
      </w:r>
    </w:p>
    <w:p>
      <w:pPr>
        <w:spacing w:line="384" w:lineRule="auto"/>
        <w:rPr>
          <w:rFonts w:ascii="宋体" w:hAnsi="宋体" w:cs="宋体"/>
          <w:sz w:val="24"/>
          <w:highlight w:val="none"/>
        </w:rPr>
      </w:pPr>
      <w:r>
        <w:rPr>
          <w:rFonts w:hint="eastAsia" w:ascii="宋体" w:hAnsi="宋体" w:cs="宋体"/>
          <w:sz w:val="24"/>
          <w:highlight w:val="none"/>
        </w:rPr>
        <w:t xml:space="preserve">     </w:t>
      </w: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384" w:lineRule="auto"/>
        <w:ind w:left="6360" w:hanging="6122"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384" w:lineRule="auto"/>
        <w:ind w:left="6360" w:hanging="6122" w:hangingChars="2650"/>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附件1  发包通知书</w:t>
      </w:r>
    </w:p>
    <w:p>
      <w:pPr>
        <w:rPr>
          <w:rFonts w:ascii="仿宋" w:hAnsi="仿宋" w:eastAsia="仿宋" w:cs="仿宋_GB2312"/>
          <w:color w:val="000000" w:themeColor="text1"/>
          <w:sz w:val="28"/>
          <w:szCs w:val="28"/>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w:t>
      </w:r>
      <w:bookmarkStart w:id="0" w:name="_GoBack"/>
      <w:bookmarkEnd w:id="0"/>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highlight w:val="none"/>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spacing w:line="360" w:lineRule="auto"/>
        <w:jc w:val="left"/>
        <w:rPr>
          <w:rFonts w:hint="eastAsia" w:ascii="宋体" w:hAnsi="宋体"/>
          <w:b/>
          <w:color w:val="auto"/>
          <w:sz w:val="18"/>
          <w:szCs w:val="18"/>
          <w:highlight w:val="none"/>
        </w:rPr>
      </w:pPr>
      <w:r>
        <w:rPr>
          <w:rFonts w:hint="eastAsia" w:ascii="宋体" w:hAnsi="宋体" w:cs="宋体"/>
          <w:b/>
          <w:bCs/>
          <w:szCs w:val="21"/>
          <w:highlight w:val="none"/>
          <w:lang w:val="en-US" w:eastAsia="zh-CN"/>
        </w:rPr>
        <w:t>附件2</w:t>
      </w:r>
      <w:r>
        <w:rPr>
          <w:rFonts w:hint="eastAsia" w:ascii="宋体" w:hAnsi="宋体"/>
          <w:b/>
          <w:color w:val="auto"/>
          <w:sz w:val="32"/>
          <w:szCs w:val="32"/>
          <w:highlight w:val="none"/>
        </w:rPr>
        <w:t xml:space="preserve">      </w:t>
      </w:r>
      <w:r>
        <w:rPr>
          <w:rFonts w:hint="eastAsia" w:ascii="宋体" w:hAnsi="宋体"/>
          <w:b/>
          <w:color w:val="auto"/>
          <w:sz w:val="18"/>
          <w:szCs w:val="18"/>
          <w:highlight w:val="none"/>
        </w:rPr>
        <w:t xml:space="preserve"> </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2"/>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ascii="宋体" w:hAnsi="宋体"/>
          <w:color w:val="auto"/>
          <w:sz w:val="24"/>
          <w:highlight w:val="none"/>
        </w:rPr>
        <w:t>本协议一式捌份，甲方伍份，乙方三份。</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2"/>
        <w:tabs>
          <w:tab w:val="left" w:pos="5100"/>
        </w:tabs>
        <w:spacing w:line="360" w:lineRule="auto"/>
        <w:ind w:left="7200" w:firstLine="0" w:firstLineChars="0"/>
        <w:jc w:val="left"/>
        <w:rPr>
          <w:rFonts w:ascii="宋体" w:hAnsi="宋体"/>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pStyle w:val="2"/>
        <w:rPr>
          <w:rFonts w:hint="eastAsia" w:ascii="黑体" w:hAnsi="黑体" w:eastAsia="黑体" w:cs="Batang"/>
          <w:bCs/>
          <w:kern w:val="0"/>
          <w:sz w:val="32"/>
          <w:szCs w:val="32"/>
          <w:highlight w:val="none"/>
        </w:rPr>
      </w:pPr>
    </w:p>
    <w:p>
      <w:pPr>
        <w:spacing w:line="560" w:lineRule="exact"/>
        <w:rPr>
          <w:rFonts w:hint="eastAsia" w:ascii="黑体" w:hAnsi="黑体" w:eastAsia="黑体" w:cs="Batang"/>
          <w:bCs/>
          <w:kern w:val="0"/>
          <w:sz w:val="32"/>
          <w:szCs w:val="32"/>
          <w:highlight w:val="none"/>
        </w:rPr>
      </w:pPr>
    </w:p>
    <w:p>
      <w:pPr>
        <w:spacing w:line="560" w:lineRule="exact"/>
        <w:rPr>
          <w:rFonts w:hint="eastAsia" w:ascii="黑体" w:hAnsi="黑体" w:eastAsia="宋体" w:cs="Batang"/>
          <w:bCs/>
          <w:kern w:val="0"/>
          <w:sz w:val="32"/>
          <w:szCs w:val="32"/>
          <w:highlight w:val="none"/>
        </w:rPr>
      </w:pPr>
      <w:r>
        <w:rPr>
          <w:rFonts w:hint="eastAsia" w:ascii="宋体" w:hAnsi="宋体" w:eastAsia="宋体" w:cs="宋体"/>
          <w:b/>
          <w:bCs/>
          <w:kern w:val="2"/>
          <w:sz w:val="21"/>
          <w:szCs w:val="21"/>
          <w:highlight w:val="none"/>
        </w:rPr>
        <w:t>附件</w:t>
      </w:r>
      <w:r>
        <w:rPr>
          <w:rFonts w:hint="eastAsia" w:ascii="宋体" w:hAnsi="宋体" w:cs="宋体"/>
          <w:b/>
          <w:bCs/>
          <w:kern w:val="2"/>
          <w:sz w:val="21"/>
          <w:szCs w:val="21"/>
          <w:highlight w:val="none"/>
          <w:lang w:val="en-US" w:eastAsia="zh-CN"/>
        </w:rPr>
        <w:t>3</w:t>
      </w:r>
    </w:p>
    <w:p>
      <w:pPr>
        <w:spacing w:line="560" w:lineRule="exact"/>
        <w:rPr>
          <w:rFonts w:ascii="黑体" w:hAnsi="黑体" w:eastAsia="黑体" w:cs="Batang"/>
          <w:bCs/>
          <w:kern w:val="0"/>
          <w:sz w:val="32"/>
          <w:szCs w:val="32"/>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1"/>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3"/>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spacing w:line="360" w:lineRule="auto"/>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p>
    <w:p>
      <w:pPr>
        <w:spacing w:line="360" w:lineRule="auto"/>
        <w:rPr>
          <w:rFonts w:ascii="宋体" w:hAnsi="宋体" w:cs="宋体"/>
          <w:sz w:val="24"/>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工程量报价</w:t>
      </w:r>
    </w:p>
    <w:tbl>
      <w:tblPr>
        <w:tblStyle w:val="18"/>
        <w:tblW w:w="9720" w:type="dxa"/>
        <w:tblInd w:w="0" w:type="dxa"/>
        <w:shd w:val="clear" w:color="auto" w:fill="auto"/>
        <w:tblLayout w:type="autofit"/>
        <w:tblCellMar>
          <w:top w:w="0" w:type="dxa"/>
          <w:left w:w="0" w:type="dxa"/>
          <w:bottom w:w="0" w:type="dxa"/>
          <w:right w:w="0" w:type="dxa"/>
        </w:tblCellMar>
      </w:tblPr>
      <w:tblGrid>
        <w:gridCol w:w="1345"/>
        <w:gridCol w:w="3447"/>
        <w:gridCol w:w="2116"/>
        <w:gridCol w:w="734"/>
        <w:gridCol w:w="2078"/>
      </w:tblGrid>
      <w:tr>
        <w:tblPrEx>
          <w:shd w:val="clear" w:color="auto" w:fill="auto"/>
          <w:tblCellMar>
            <w:top w:w="0" w:type="dxa"/>
            <w:left w:w="0" w:type="dxa"/>
            <w:bottom w:w="0" w:type="dxa"/>
            <w:right w:w="0" w:type="dxa"/>
          </w:tblCellMar>
        </w:tblPrEx>
        <w:trPr>
          <w:trHeight w:val="795" w:hRule="atLeast"/>
        </w:trPr>
        <w:tc>
          <w:tcPr>
            <w:tcW w:w="7652"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CellMar>
            <w:top w:w="0" w:type="dxa"/>
            <w:left w:w="0" w:type="dxa"/>
            <w:bottom w:w="0" w:type="dxa"/>
            <w:right w:w="0" w:type="dxa"/>
          </w:tblCellMar>
        </w:tblPrEx>
        <w:trPr>
          <w:trHeight w:val="570" w:hRule="atLeast"/>
        </w:trPr>
        <w:tc>
          <w:tcPr>
            <w:tcW w:w="479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211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4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85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208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479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285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r>
      <w:tr>
        <w:tblPrEx>
          <w:tblCellMar>
            <w:top w:w="0" w:type="dxa"/>
            <w:left w:w="0" w:type="dxa"/>
            <w:bottom w:w="0" w:type="dxa"/>
            <w:right w:w="0" w:type="dxa"/>
          </w:tblCellMar>
        </w:tblPrEx>
        <w:trPr>
          <w:trHeight w:val="360" w:hRule="atLeast"/>
        </w:trPr>
        <w:tc>
          <w:tcPr>
            <w:tcW w:w="7652"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CellMar>
            <w:top w:w="0" w:type="dxa"/>
            <w:left w:w="0" w:type="dxa"/>
            <w:bottom w:w="0" w:type="dxa"/>
            <w:right w:w="0" w:type="dxa"/>
          </w:tblCellMar>
        </w:tblPrEx>
        <w:trPr>
          <w:trHeight w:val="360" w:hRule="atLeast"/>
        </w:trPr>
        <w:tc>
          <w:tcPr>
            <w:tcW w:w="4799" w:type="dxa"/>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11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hint="eastAsia" w:ascii="宋体" w:hAnsi="宋体" w:cs="宋体"/>
          <w:b/>
          <w:bCs/>
          <w:szCs w:val="21"/>
          <w:highlight w:val="none"/>
        </w:rPr>
      </w:pPr>
    </w:p>
    <w:tbl>
      <w:tblPr>
        <w:tblStyle w:val="18"/>
        <w:tblW w:w="10365" w:type="dxa"/>
        <w:tblInd w:w="0" w:type="dxa"/>
        <w:shd w:val="clear" w:color="auto" w:fill="auto"/>
        <w:tblLayout w:type="autofit"/>
        <w:tblCellMar>
          <w:top w:w="0" w:type="dxa"/>
          <w:left w:w="0" w:type="dxa"/>
          <w:bottom w:w="0" w:type="dxa"/>
          <w:right w:w="0" w:type="dxa"/>
        </w:tblCellMar>
      </w:tblPr>
      <w:tblGrid>
        <w:gridCol w:w="559"/>
        <w:gridCol w:w="116"/>
        <w:gridCol w:w="1274"/>
        <w:gridCol w:w="121"/>
        <w:gridCol w:w="1467"/>
        <w:gridCol w:w="63"/>
        <w:gridCol w:w="1230"/>
        <w:gridCol w:w="486"/>
        <w:gridCol w:w="212"/>
        <w:gridCol w:w="590"/>
        <w:gridCol w:w="239"/>
        <w:gridCol w:w="591"/>
        <w:gridCol w:w="231"/>
        <w:gridCol w:w="65"/>
        <w:gridCol w:w="400"/>
        <w:gridCol w:w="470"/>
        <w:gridCol w:w="451"/>
        <w:gridCol w:w="862"/>
        <w:gridCol w:w="16"/>
        <w:gridCol w:w="922"/>
      </w:tblGrid>
      <w:tr>
        <w:tblPrEx>
          <w:tblCellMar>
            <w:top w:w="0" w:type="dxa"/>
            <w:left w:w="0" w:type="dxa"/>
            <w:bottom w:w="0" w:type="dxa"/>
            <w:right w:w="0" w:type="dxa"/>
          </w:tblCellMar>
        </w:tblPrEx>
        <w:trPr>
          <w:trHeight w:val="795" w:hRule="atLeast"/>
        </w:trPr>
        <w:tc>
          <w:tcPr>
            <w:tcW w:w="10365"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118"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52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72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trHeight w:val="360" w:hRule="atLeast"/>
        </w:trPr>
        <w:tc>
          <w:tcPr>
            <w:tcW w:w="5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8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8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69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21"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CellMar>
            <w:top w:w="0" w:type="dxa"/>
            <w:left w:w="0" w:type="dxa"/>
            <w:bottom w:w="0" w:type="dxa"/>
            <w:right w:w="0" w:type="dxa"/>
          </w:tblCellMar>
        </w:tblPrEx>
        <w:trPr>
          <w:trHeight w:val="36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CellMar>
            <w:top w:w="0" w:type="dxa"/>
            <w:left w:w="0" w:type="dxa"/>
            <w:bottom w:w="0" w:type="dxa"/>
            <w:right w:w="0" w:type="dxa"/>
          </w:tblCellMar>
        </w:tblPrEx>
        <w:trPr>
          <w:trHeight w:val="9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040101005</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反应池北池人工清挖 淤泥</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1.人工池底清泥沙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2.人工垂直运输上池面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3.人工池面转运淤泥到指定地点   人力车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040103002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1.淤泥运输 汽车运渠泥 20公里内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2.淤泥排放</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原土种植 芦苇</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1.竹种类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株(丛)</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栽植水生植物风车草</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栽植水生植物睡莲</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010903003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湿地石堤补漏</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2.砂浆厚度、配合比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3.钢丝网规格</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031202002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石块人工清洗</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1.除锈级别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2.涂刷(喷)品种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3.分层内容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4.涂刷(喷)遍数、漆膜厚度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工日</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041103001001</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围堰</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440" w:hRule="atLeast"/>
        </w:trPr>
        <w:tc>
          <w:tcPr>
            <w:tcW w:w="856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230" w:hRule="atLeast"/>
        </w:trPr>
        <w:tc>
          <w:tcPr>
            <w:tcW w:w="856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45" w:hRule="atLeast"/>
        </w:trPr>
        <w:tc>
          <w:tcPr>
            <w:tcW w:w="10365"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118" w:type="dxa"/>
            <w:gridSpan w:val="10"/>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1526"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2721"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CellMar>
            <w:top w:w="0" w:type="dxa"/>
            <w:left w:w="0" w:type="dxa"/>
            <w:bottom w:w="0" w:type="dxa"/>
            <w:right w:w="0" w:type="dxa"/>
          </w:tblCellMar>
        </w:tblPrEx>
        <w:trPr>
          <w:gridAfter w:val="2"/>
          <w:wAfter w:w="938" w:type="dxa"/>
          <w:trHeight w:val="60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CellMar>
            <w:top w:w="0" w:type="dxa"/>
            <w:left w:w="0" w:type="dxa"/>
            <w:bottom w:w="0" w:type="dxa"/>
            <w:right w:w="0" w:type="dxa"/>
          </w:tblCellMar>
        </w:tblPrEx>
        <w:trPr>
          <w:gridAfter w:val="2"/>
          <w:wAfter w:w="938" w:type="dxa"/>
          <w:trHeight w:val="22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CellMar>
            <w:top w:w="0" w:type="dxa"/>
            <w:left w:w="0" w:type="dxa"/>
            <w:bottom w:w="0" w:type="dxa"/>
            <w:right w:w="0" w:type="dxa"/>
          </w:tblCellMar>
        </w:tblPrEx>
        <w:trPr>
          <w:gridAfter w:val="2"/>
          <w:wAfter w:w="938" w:type="dxa"/>
          <w:trHeight w:val="780"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gridAfter w:val="2"/>
          <w:wAfter w:w="938" w:type="dxa"/>
          <w:trHeight w:val="614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kern w:val="0"/>
                <w:sz w:val="20"/>
                <w:szCs w:val="20"/>
                <w:highlight w:val="none"/>
                <w:u w:val="none"/>
                <w:lang w:val="en-US" w:eastAsia="zh-CN" w:bidi="ar"/>
              </w:rPr>
              <w:t>9090.88</w:t>
            </w: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2"/>
          <w:wAfter w:w="938" w:type="dxa"/>
          <w:trHeight w:val="210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粤041109009001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以分部分项的人工费与施工机具费之和为计算基础；市级文明工地0.60%；省级文明工地1.20%</w:t>
            </w:r>
          </w:p>
        </w:tc>
      </w:tr>
      <w:tr>
        <w:tblPrEx>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CellMar>
            <w:top w:w="0" w:type="dxa"/>
            <w:left w:w="0" w:type="dxa"/>
            <w:bottom w:w="0" w:type="dxa"/>
            <w:right w:w="0" w:type="dxa"/>
          </w:tblCellMar>
        </w:tblPrEx>
        <w:trPr>
          <w:gridAfter w:val="2"/>
          <w:wAfter w:w="938" w:type="dxa"/>
          <w:trHeight w:val="1560" w:hRule="atLeast"/>
        </w:trPr>
        <w:tc>
          <w:tcPr>
            <w:tcW w:w="67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041109005001</w:t>
            </w:r>
          </w:p>
        </w:tc>
        <w:tc>
          <w:tcPr>
            <w:tcW w:w="15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交通疏解员增加费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按照项目分部分项人工费的15%计算（有方案的按照方案</w:t>
            </w:r>
          </w:p>
        </w:tc>
      </w:tr>
      <w:tr>
        <w:tblPrEx>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tblCellMar>
            <w:top w:w="0" w:type="dxa"/>
            <w:left w:w="0" w:type="dxa"/>
            <w:bottom w:w="0" w:type="dxa"/>
            <w:right w:w="0" w:type="dxa"/>
          </w:tblCellMar>
        </w:tblPrEx>
        <w:trPr>
          <w:gridAfter w:val="2"/>
          <w:wAfter w:w="938" w:type="dxa"/>
          <w:trHeight w:val="14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CellMar>
            <w:top w:w="0" w:type="dxa"/>
            <w:left w:w="0" w:type="dxa"/>
            <w:bottom w:w="0" w:type="dxa"/>
            <w:right w:w="0" w:type="dxa"/>
          </w:tblCellMar>
        </w:tblPrEx>
        <w:trPr>
          <w:gridAfter w:val="2"/>
          <w:wAfter w:w="938" w:type="dxa"/>
          <w:trHeight w:val="66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CellMar>
            <w:top w:w="0" w:type="dxa"/>
            <w:left w:w="0" w:type="dxa"/>
            <w:bottom w:w="0" w:type="dxa"/>
            <w:right w:w="0" w:type="dxa"/>
          </w:tblCellMar>
        </w:tblPrEx>
        <w:trPr>
          <w:gridAfter w:val="2"/>
          <w:wAfter w:w="938" w:type="dxa"/>
          <w:trHeight w:val="38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gridAfter w:val="2"/>
          <w:wAfter w:w="938" w:type="dxa"/>
          <w:trHeight w:val="88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结算时据实结算。</w:t>
            </w:r>
          </w:p>
        </w:tc>
      </w:tr>
      <w:tr>
        <w:tblPrEx>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041108001001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按实际发生或经批准的施工方案计算</w:t>
            </w:r>
          </w:p>
        </w:tc>
      </w:tr>
      <w:tr>
        <w:tblPrEx>
          <w:tblCellMar>
            <w:top w:w="0" w:type="dxa"/>
            <w:left w:w="0" w:type="dxa"/>
            <w:bottom w:w="0" w:type="dxa"/>
            <w:right w:w="0" w:type="dxa"/>
          </w:tblCellMar>
        </w:tblPrEx>
        <w:trPr>
          <w:gridAfter w:val="2"/>
          <w:wAfter w:w="938" w:type="dxa"/>
          <w:trHeight w:val="232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粤041109008001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赶工措施费=（1-δ）*分部分项的（人工费+施工机具费）*0.30 （0.8≤δ＜1   式中：δ=合同工期/定额工期）</w:t>
            </w:r>
          </w:p>
        </w:tc>
      </w:tr>
      <w:tr>
        <w:tblPrEx>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CellMar>
            <w:top w:w="0" w:type="dxa"/>
            <w:left w:w="0" w:type="dxa"/>
            <w:bottom w:w="0" w:type="dxa"/>
            <w:right w:w="0" w:type="dxa"/>
          </w:tblCellMar>
        </w:tblPrEx>
        <w:trPr>
          <w:gridAfter w:val="2"/>
          <w:wAfter w:w="938" w:type="dxa"/>
          <w:trHeight w:val="360" w:hRule="atLeast"/>
        </w:trPr>
        <w:tc>
          <w:tcPr>
            <w:tcW w:w="552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bl>
    <w:p>
      <w:pPr>
        <w:spacing w:line="360" w:lineRule="auto"/>
        <w:rPr>
          <w:rFonts w:hint="eastAsia" w:ascii="宋体" w:hAnsi="宋体" w:cs="宋体"/>
          <w:b/>
          <w:bCs/>
          <w:szCs w:val="21"/>
          <w:highlight w:val="none"/>
        </w:rPr>
      </w:pPr>
    </w:p>
    <w:tbl>
      <w:tblPr>
        <w:tblStyle w:val="18"/>
        <w:tblW w:w="9045" w:type="dxa"/>
        <w:tblInd w:w="0" w:type="dxa"/>
        <w:shd w:val="clear" w:color="auto" w:fill="auto"/>
        <w:tblLayout w:type="autofit"/>
        <w:tblCellMar>
          <w:top w:w="0" w:type="dxa"/>
          <w:left w:w="0" w:type="dxa"/>
          <w:bottom w:w="0" w:type="dxa"/>
          <w:right w:w="0" w:type="dxa"/>
        </w:tblCellMar>
      </w:tblPr>
      <w:tblGrid>
        <w:gridCol w:w="750"/>
        <w:gridCol w:w="491"/>
        <w:gridCol w:w="1204"/>
        <w:gridCol w:w="1820"/>
        <w:gridCol w:w="741"/>
        <w:gridCol w:w="362"/>
        <w:gridCol w:w="162"/>
        <w:gridCol w:w="905"/>
        <w:gridCol w:w="110"/>
        <w:gridCol w:w="435"/>
        <w:gridCol w:w="336"/>
        <w:gridCol w:w="1080"/>
        <w:gridCol w:w="649"/>
      </w:tblGrid>
      <w:tr>
        <w:tblPrEx>
          <w:shd w:val="clear" w:color="auto" w:fill="auto"/>
          <w:tblCellMar>
            <w:top w:w="0" w:type="dxa"/>
            <w:left w:w="0" w:type="dxa"/>
            <w:bottom w:w="0" w:type="dxa"/>
            <w:right w:w="0" w:type="dxa"/>
          </w:tblCellMar>
        </w:tblPrEx>
        <w:trPr>
          <w:trHeight w:val="795"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CellMar>
            <w:top w:w="0" w:type="dxa"/>
            <w:left w:w="0" w:type="dxa"/>
            <w:bottom w:w="0" w:type="dxa"/>
            <w:right w:w="0" w:type="dxa"/>
          </w:tblCellMar>
        </w:tblPrEx>
        <w:trPr>
          <w:trHeight w:val="20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trHeight w:val="375" w:hRule="atLeast"/>
        </w:trPr>
        <w:tc>
          <w:tcPr>
            <w:tcW w:w="1241"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2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45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206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02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26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c>
          <w:tcPr>
            <w:tcW w:w="145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06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tblCellMar>
            <w:top w:w="0" w:type="dxa"/>
            <w:left w:w="0" w:type="dxa"/>
            <w:bottom w:w="0" w:type="dxa"/>
            <w:right w:w="0" w:type="dxa"/>
          </w:tblCellMar>
        </w:tblPrEx>
        <w:trPr>
          <w:trHeight w:val="360"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CellMar>
            <w:top w:w="0" w:type="dxa"/>
            <w:left w:w="0" w:type="dxa"/>
            <w:bottom w:w="0" w:type="dxa"/>
            <w:right w:w="0" w:type="dxa"/>
          </w:tblCellMar>
        </w:tblPrEx>
        <w:trPr>
          <w:trHeight w:val="36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50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tblCellMar>
            <w:top w:w="0" w:type="dxa"/>
            <w:left w:w="0" w:type="dxa"/>
            <w:bottom w:w="0" w:type="dxa"/>
            <w:right w:w="0" w:type="dxa"/>
          </w:tblCellMar>
        </w:tblPrEx>
        <w:trPr>
          <w:gridAfter w:val="1"/>
          <w:wAfter w:w="649" w:type="dxa"/>
          <w:trHeight w:val="795" w:hRule="atLeast"/>
        </w:trPr>
        <w:tc>
          <w:tcPr>
            <w:tcW w:w="8396"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CellMar>
            <w:top w:w="0" w:type="dxa"/>
            <w:left w:w="0" w:type="dxa"/>
            <w:bottom w:w="0" w:type="dxa"/>
            <w:right w:w="0" w:type="dxa"/>
          </w:tblCellMar>
        </w:tblPrEx>
        <w:trPr>
          <w:gridAfter w:val="1"/>
          <w:wAfter w:w="649" w:type="dxa"/>
          <w:trHeight w:val="570" w:hRule="atLeast"/>
        </w:trPr>
        <w:tc>
          <w:tcPr>
            <w:tcW w:w="500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4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96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gridAfter w:val="1"/>
          <w:wAfter w:w="649" w:type="dxa"/>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6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42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8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CellMar>
            <w:top w:w="0" w:type="dxa"/>
            <w:left w:w="0" w:type="dxa"/>
            <w:bottom w:w="0" w:type="dxa"/>
            <w:right w:w="0" w:type="dxa"/>
          </w:tblCellMar>
        </w:tblPrEx>
        <w:trPr>
          <w:gridAfter w:val="1"/>
          <w:wAfter w:w="649" w:type="dxa"/>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316"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CellMar>
            <w:top w:w="0" w:type="dxa"/>
            <w:left w:w="0" w:type="dxa"/>
            <w:bottom w:w="0" w:type="dxa"/>
            <w:right w:w="0" w:type="dxa"/>
          </w:tblCellMar>
        </w:tblPrEx>
        <w:trPr>
          <w:gridAfter w:val="1"/>
          <w:wAfter w:w="649" w:type="dxa"/>
          <w:trHeight w:val="360" w:hRule="atLeast"/>
        </w:trPr>
        <w:tc>
          <w:tcPr>
            <w:tcW w:w="5006"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339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CellMar>
            <w:top w:w="0" w:type="dxa"/>
            <w:left w:w="0" w:type="dxa"/>
            <w:bottom w:w="0" w:type="dxa"/>
            <w:right w:w="0" w:type="dxa"/>
          </w:tblCellMar>
        </w:tblPrEx>
        <w:trPr>
          <w:gridAfter w:val="1"/>
          <w:wAfter w:w="649" w:type="dxa"/>
          <w:trHeight w:val="360" w:hRule="atLeast"/>
        </w:trPr>
        <w:tc>
          <w:tcPr>
            <w:tcW w:w="5006" w:type="dxa"/>
            <w:gridSpan w:val="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429" w:type="dxa"/>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96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表—13</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附件5 ：项目投入人员架构表</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5"/>
        <w:spacing w:line="360" w:lineRule="auto"/>
        <w:jc w:val="both"/>
        <w:rPr>
          <w:rFonts w:hint="eastAsia" w:ascii="仿宋" w:hAnsi="仿宋" w:eastAsia="仿宋" w:cs="仿宋_GB2312"/>
          <w:sz w:val="28"/>
          <w:szCs w:val="28"/>
          <w:highlight w:val="none"/>
        </w:rPr>
      </w:pPr>
    </w:p>
    <w:p>
      <w:pPr>
        <w:pStyle w:val="5"/>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11"/>
        <w:spacing w:line="360" w:lineRule="auto"/>
        <w:ind w:firstLine="840" w:firstLineChars="3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项目编号（包、组号）：</w:t>
      </w:r>
    </w:p>
    <w:p>
      <w:pPr>
        <w:pStyle w:val="10"/>
        <w:spacing w:line="360" w:lineRule="auto"/>
        <w:ind w:left="0" w:leftChars="0" w:firstLine="840" w:firstLineChars="3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项目名称：广州市净水有限公司竹料分公司2021年人工湿地大修项目</w:t>
      </w: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9" w:type="default"/>
          <w:footerReference r:id="rId11" w:type="default"/>
          <w:headerReference r:id="rId10"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7"/>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5"/>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5"/>
        <w:ind w:firstLine="496"/>
        <w:rPr>
          <w:rFonts w:ascii="仿宋" w:hAnsi="仿宋" w:eastAsia="仿宋" w:cs="仿宋_GB2312"/>
          <w:highlight w:val="none"/>
        </w:rPr>
      </w:pPr>
    </w:p>
    <w:p>
      <w:pPr>
        <w:pStyle w:val="25"/>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5"/>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5"/>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both"/>
        <w:rPr>
          <w:rFonts w:hint="eastAsia"/>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tbl>
      <w:tblPr>
        <w:tblStyle w:val="18"/>
        <w:tblW w:w="9720" w:type="dxa"/>
        <w:tblInd w:w="0" w:type="dxa"/>
        <w:shd w:val="clear" w:color="auto" w:fill="auto"/>
        <w:tblLayout w:type="autofit"/>
        <w:tblCellMar>
          <w:top w:w="0" w:type="dxa"/>
          <w:left w:w="0" w:type="dxa"/>
          <w:bottom w:w="0" w:type="dxa"/>
          <w:right w:w="0" w:type="dxa"/>
        </w:tblCellMar>
      </w:tblPr>
      <w:tblGrid>
        <w:gridCol w:w="1345"/>
        <w:gridCol w:w="3447"/>
        <w:gridCol w:w="2116"/>
        <w:gridCol w:w="734"/>
        <w:gridCol w:w="2078"/>
      </w:tblGrid>
      <w:tr>
        <w:tblPrEx>
          <w:tblCellMar>
            <w:top w:w="0" w:type="dxa"/>
            <w:left w:w="0" w:type="dxa"/>
            <w:bottom w:w="0" w:type="dxa"/>
            <w:right w:w="0" w:type="dxa"/>
          </w:tblCellMar>
        </w:tblPrEx>
        <w:trPr>
          <w:trHeight w:val="795" w:hRule="atLeast"/>
        </w:trPr>
        <w:tc>
          <w:tcPr>
            <w:tcW w:w="7652"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CellMar>
            <w:top w:w="0" w:type="dxa"/>
            <w:left w:w="0" w:type="dxa"/>
            <w:bottom w:w="0" w:type="dxa"/>
            <w:right w:w="0" w:type="dxa"/>
          </w:tblCellMar>
        </w:tblPrEx>
        <w:trPr>
          <w:trHeight w:val="570" w:hRule="atLeast"/>
        </w:trPr>
        <w:tc>
          <w:tcPr>
            <w:tcW w:w="479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211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4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85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208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8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479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合计=1+2+3+5</w:t>
            </w:r>
          </w:p>
        </w:tc>
        <w:tc>
          <w:tcPr>
            <w:tcW w:w="285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r>
      <w:tr>
        <w:tblPrEx>
          <w:tblCellMar>
            <w:top w:w="0" w:type="dxa"/>
            <w:left w:w="0" w:type="dxa"/>
            <w:bottom w:w="0" w:type="dxa"/>
            <w:right w:w="0" w:type="dxa"/>
          </w:tblCellMar>
        </w:tblPrEx>
        <w:trPr>
          <w:trHeight w:val="360" w:hRule="atLeast"/>
        </w:trPr>
        <w:tc>
          <w:tcPr>
            <w:tcW w:w="7652"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CellMar>
            <w:top w:w="0" w:type="dxa"/>
            <w:left w:w="0" w:type="dxa"/>
            <w:bottom w:w="0" w:type="dxa"/>
            <w:right w:w="0" w:type="dxa"/>
          </w:tblCellMar>
        </w:tblPrEx>
        <w:trPr>
          <w:trHeight w:val="360" w:hRule="atLeast"/>
        </w:trPr>
        <w:tc>
          <w:tcPr>
            <w:tcW w:w="4799" w:type="dxa"/>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118"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281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hint="eastAsia" w:ascii="宋体" w:hAnsi="宋体" w:cs="宋体"/>
          <w:b/>
          <w:bCs/>
          <w:szCs w:val="21"/>
          <w:highlight w:val="none"/>
        </w:rPr>
      </w:pPr>
    </w:p>
    <w:tbl>
      <w:tblPr>
        <w:tblStyle w:val="18"/>
        <w:tblW w:w="10365" w:type="dxa"/>
        <w:tblInd w:w="0" w:type="dxa"/>
        <w:shd w:val="clear" w:color="auto" w:fill="auto"/>
        <w:tblLayout w:type="autofit"/>
        <w:tblCellMar>
          <w:top w:w="0" w:type="dxa"/>
          <w:left w:w="0" w:type="dxa"/>
          <w:bottom w:w="0" w:type="dxa"/>
          <w:right w:w="0" w:type="dxa"/>
        </w:tblCellMar>
      </w:tblPr>
      <w:tblGrid>
        <w:gridCol w:w="559"/>
        <w:gridCol w:w="116"/>
        <w:gridCol w:w="1274"/>
        <w:gridCol w:w="121"/>
        <w:gridCol w:w="1467"/>
        <w:gridCol w:w="63"/>
        <w:gridCol w:w="1230"/>
        <w:gridCol w:w="486"/>
        <w:gridCol w:w="212"/>
        <w:gridCol w:w="590"/>
        <w:gridCol w:w="239"/>
        <w:gridCol w:w="591"/>
        <w:gridCol w:w="231"/>
        <w:gridCol w:w="65"/>
        <w:gridCol w:w="400"/>
        <w:gridCol w:w="470"/>
        <w:gridCol w:w="451"/>
        <w:gridCol w:w="862"/>
        <w:gridCol w:w="16"/>
        <w:gridCol w:w="922"/>
      </w:tblGrid>
      <w:tr>
        <w:tblPrEx>
          <w:tblCellMar>
            <w:top w:w="0" w:type="dxa"/>
            <w:left w:w="0" w:type="dxa"/>
            <w:bottom w:w="0" w:type="dxa"/>
            <w:right w:w="0" w:type="dxa"/>
          </w:tblCellMar>
        </w:tblPrEx>
        <w:trPr>
          <w:trHeight w:val="795" w:hRule="atLeast"/>
        </w:trPr>
        <w:tc>
          <w:tcPr>
            <w:tcW w:w="10365"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118"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52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72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trHeight w:val="360" w:hRule="atLeast"/>
        </w:trPr>
        <w:tc>
          <w:tcPr>
            <w:tcW w:w="5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8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8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69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21"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CellMar>
            <w:top w:w="0" w:type="dxa"/>
            <w:left w:w="0" w:type="dxa"/>
            <w:bottom w:w="0" w:type="dxa"/>
            <w:right w:w="0" w:type="dxa"/>
          </w:tblCellMar>
        </w:tblPrEx>
        <w:trPr>
          <w:trHeight w:val="36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CellMar>
            <w:top w:w="0" w:type="dxa"/>
            <w:left w:w="0" w:type="dxa"/>
            <w:bottom w:w="0" w:type="dxa"/>
            <w:right w:w="0" w:type="dxa"/>
          </w:tblCellMar>
        </w:tblPrEx>
        <w:trPr>
          <w:trHeight w:val="9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8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040101005</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反应池北池人工清挖 淤泥</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1.人工池底清泥沙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2.人工垂直运输上池面</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3.人工池面转运淤泥到指定地点   人力车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040103002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1.淤泥运输 汽车运渠泥 20公里内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2.淤泥排放</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原土种植 芦苇</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1.竹种类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2.竹胸径或根盘丛径</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株(丛)</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栽植水生植物风车草</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050102009</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栽植水生植物睡莲</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1.植物种类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2.株高或蓬径或芽数/株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3.单位面积株数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4.养护期</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丛(缸)(m2)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010903003</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湿地石堤补漏</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1.防水层做法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2.砂浆厚度、配合比</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3.钢丝网规格</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031202002</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石块人工清洗</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1.除锈级别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2.涂刷(喷)品种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3.分层内容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4.涂刷(喷)遍数、漆膜厚度</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工日</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市政工程合计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041103001001</w:t>
            </w: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围堰</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8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单价措施合计</w:t>
            </w:r>
          </w:p>
        </w:tc>
        <w:tc>
          <w:tcPr>
            <w:tcW w:w="258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440" w:hRule="atLeast"/>
        </w:trPr>
        <w:tc>
          <w:tcPr>
            <w:tcW w:w="856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230" w:hRule="atLeast"/>
        </w:trPr>
        <w:tc>
          <w:tcPr>
            <w:tcW w:w="856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2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2"/>
          <w:wAfter w:w="938" w:type="dxa"/>
          <w:trHeight w:val="60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CellMar>
            <w:top w:w="0" w:type="dxa"/>
            <w:left w:w="0" w:type="dxa"/>
            <w:bottom w:w="0" w:type="dxa"/>
            <w:right w:w="0" w:type="dxa"/>
          </w:tblCellMar>
        </w:tblPrEx>
        <w:trPr>
          <w:gridAfter w:val="2"/>
          <w:wAfter w:w="938" w:type="dxa"/>
          <w:trHeight w:val="22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CellMar>
            <w:top w:w="0" w:type="dxa"/>
            <w:left w:w="0" w:type="dxa"/>
            <w:bottom w:w="0" w:type="dxa"/>
            <w:right w:w="0" w:type="dxa"/>
          </w:tblCellMar>
        </w:tblPrEx>
        <w:trPr>
          <w:gridAfter w:val="2"/>
          <w:wAfter w:w="938" w:type="dxa"/>
          <w:trHeight w:val="780"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gridAfter w:val="2"/>
          <w:wAfter w:w="938" w:type="dxa"/>
          <w:trHeight w:val="614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kern w:val="0"/>
                <w:sz w:val="20"/>
                <w:szCs w:val="20"/>
                <w:highlight w:val="none"/>
                <w:u w:val="none"/>
                <w:lang w:val="en-US" w:eastAsia="zh-CN" w:bidi="ar"/>
              </w:rPr>
              <w:t>9090.88</w:t>
            </w: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br w:type="textWrapping"/>
            </w:r>
          </w:p>
        </w:tc>
      </w:tr>
      <w:tr>
        <w:trPr>
          <w:gridAfter w:val="2"/>
          <w:wAfter w:w="938" w:type="dxa"/>
          <w:trHeight w:val="210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粤041109009001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以分部分项的人工费与施工机具费之和为计算基础；市级文明工地0.60%；省级文明工地1.20%</w:t>
            </w:r>
          </w:p>
        </w:tc>
      </w:tr>
      <w:tr>
        <w:tblPrEx>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CellMar>
            <w:top w:w="0" w:type="dxa"/>
            <w:left w:w="0" w:type="dxa"/>
            <w:bottom w:w="0" w:type="dxa"/>
            <w:right w:w="0" w:type="dxa"/>
          </w:tblCellMar>
        </w:tblPrEx>
        <w:trPr>
          <w:gridAfter w:val="2"/>
          <w:wAfter w:w="938" w:type="dxa"/>
          <w:trHeight w:val="1560" w:hRule="atLeast"/>
        </w:trPr>
        <w:tc>
          <w:tcPr>
            <w:tcW w:w="67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041109005001</w:t>
            </w:r>
          </w:p>
        </w:tc>
        <w:tc>
          <w:tcPr>
            <w:tcW w:w="15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交通疏解员增加费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按照项目分部分项人工费的15%计算（有方案的按照方案</w:t>
            </w:r>
          </w:p>
        </w:tc>
      </w:tr>
      <w:tr>
        <w:tblPrEx>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复核人（造价工程师）：</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tblCellMar>
            <w:top w:w="0" w:type="dxa"/>
            <w:left w:w="0" w:type="dxa"/>
            <w:bottom w:w="0" w:type="dxa"/>
            <w:right w:w="0" w:type="dxa"/>
          </w:tblCellMar>
        </w:tblPrEx>
        <w:trPr>
          <w:gridAfter w:val="2"/>
          <w:wAfter w:w="938" w:type="dxa"/>
          <w:trHeight w:val="14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CellMar>
            <w:top w:w="0" w:type="dxa"/>
            <w:left w:w="0" w:type="dxa"/>
            <w:bottom w:w="0" w:type="dxa"/>
            <w:right w:w="0" w:type="dxa"/>
          </w:tblCellMar>
        </w:tblPrEx>
        <w:trPr>
          <w:gridAfter w:val="2"/>
          <w:wAfter w:w="938" w:type="dxa"/>
          <w:trHeight w:val="660" w:hRule="atLeast"/>
        </w:trPr>
        <w:tc>
          <w:tcPr>
            <w:tcW w:w="9427"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CellMar>
            <w:top w:w="0" w:type="dxa"/>
            <w:left w:w="0" w:type="dxa"/>
            <w:bottom w:w="0" w:type="dxa"/>
            <w:right w:w="0" w:type="dxa"/>
          </w:tblCellMar>
        </w:tblPrEx>
        <w:trPr>
          <w:gridAfter w:val="2"/>
          <w:wAfter w:w="938" w:type="dxa"/>
          <w:trHeight w:val="38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CellMar>
            <w:top w:w="0" w:type="dxa"/>
            <w:left w:w="0" w:type="dxa"/>
            <w:bottom w:w="0" w:type="dxa"/>
            <w:right w:w="0" w:type="dxa"/>
          </w:tblCellMar>
        </w:tblPrEx>
        <w:trPr>
          <w:gridAfter w:val="2"/>
          <w:wAfter w:w="938" w:type="dxa"/>
          <w:trHeight w:val="825" w:hRule="atLeast"/>
        </w:trPr>
        <w:tc>
          <w:tcPr>
            <w:tcW w:w="67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5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6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88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31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CellMar>
            <w:top w:w="0" w:type="dxa"/>
            <w:left w:w="0" w:type="dxa"/>
            <w:bottom w:w="0" w:type="dxa"/>
            <w:right w:w="0" w:type="dxa"/>
          </w:tblCellMar>
        </w:tblPrEx>
        <w:trPr>
          <w:gridAfter w:val="2"/>
          <w:wAfter w:w="938" w:type="dxa"/>
          <w:trHeight w:val="88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结算时据实结算。</w:t>
            </w:r>
          </w:p>
        </w:tc>
      </w:tr>
      <w:tr>
        <w:tblPrEx>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041108001001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按实际发生或经批准的施工方案计算</w:t>
            </w:r>
          </w:p>
        </w:tc>
      </w:tr>
      <w:tr>
        <w:tblPrEx>
          <w:tblCellMar>
            <w:top w:w="0" w:type="dxa"/>
            <w:left w:w="0" w:type="dxa"/>
            <w:bottom w:w="0" w:type="dxa"/>
            <w:right w:w="0" w:type="dxa"/>
          </w:tblCellMar>
        </w:tblPrEx>
        <w:trPr>
          <w:gridAfter w:val="2"/>
          <w:wAfter w:w="938" w:type="dxa"/>
          <w:trHeight w:val="232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粤041109008001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赶工措施费=（1-δ）*分部分项的（人工费+施工机具费）*0.30 （0.8≤δ＜1   式中：δ=合同工期/定额工期）</w:t>
            </w:r>
          </w:p>
        </w:tc>
      </w:tr>
      <w:tr>
        <w:tblPrEx>
          <w:tblCellMar>
            <w:top w:w="0" w:type="dxa"/>
            <w:left w:w="0" w:type="dxa"/>
            <w:bottom w:w="0" w:type="dxa"/>
            <w:right w:w="0" w:type="dxa"/>
          </w:tblCellMar>
        </w:tblPrEx>
        <w:trPr>
          <w:gridAfter w:val="2"/>
          <w:wAfter w:w="938" w:type="dxa"/>
          <w:trHeight w:val="108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CellMar>
            <w:top w:w="0" w:type="dxa"/>
            <w:left w:w="0" w:type="dxa"/>
            <w:bottom w:w="0" w:type="dxa"/>
            <w:right w:w="0" w:type="dxa"/>
          </w:tblCellMar>
        </w:tblPrEx>
        <w:trPr>
          <w:gridAfter w:val="2"/>
          <w:wAfter w:w="938" w:type="dxa"/>
          <w:trHeight w:val="360" w:hRule="atLeast"/>
        </w:trPr>
        <w:tc>
          <w:tcPr>
            <w:tcW w:w="552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8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1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c>
          <w:tcPr>
            <w:tcW w:w="2248"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tblCellMar>
            <w:top w:w="0" w:type="dxa"/>
            <w:left w:w="0" w:type="dxa"/>
            <w:bottom w:w="0" w:type="dxa"/>
            <w:right w:w="0" w:type="dxa"/>
          </w:tblCellMar>
        </w:tblPrEx>
        <w:trPr>
          <w:gridAfter w:val="2"/>
          <w:wAfter w:w="938" w:type="dxa"/>
          <w:trHeight w:val="360" w:hRule="atLeast"/>
        </w:trPr>
        <w:tc>
          <w:tcPr>
            <w:tcW w:w="5316"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863"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248"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bl>
    <w:p>
      <w:pPr>
        <w:spacing w:line="360" w:lineRule="auto"/>
        <w:rPr>
          <w:rFonts w:hint="eastAsia" w:ascii="宋体" w:hAnsi="宋体" w:cs="宋体"/>
          <w:b/>
          <w:bCs/>
          <w:szCs w:val="21"/>
          <w:highlight w:val="none"/>
        </w:rPr>
      </w:pPr>
    </w:p>
    <w:tbl>
      <w:tblPr>
        <w:tblStyle w:val="18"/>
        <w:tblW w:w="9045" w:type="dxa"/>
        <w:tblInd w:w="0" w:type="dxa"/>
        <w:shd w:val="clear" w:color="auto" w:fill="auto"/>
        <w:tblLayout w:type="autofit"/>
        <w:tblCellMar>
          <w:top w:w="0" w:type="dxa"/>
          <w:left w:w="0" w:type="dxa"/>
          <w:bottom w:w="0" w:type="dxa"/>
          <w:right w:w="0" w:type="dxa"/>
        </w:tblCellMar>
      </w:tblPr>
      <w:tblGrid>
        <w:gridCol w:w="750"/>
        <w:gridCol w:w="491"/>
        <w:gridCol w:w="1204"/>
        <w:gridCol w:w="1820"/>
        <w:gridCol w:w="741"/>
        <w:gridCol w:w="362"/>
        <w:gridCol w:w="162"/>
        <w:gridCol w:w="905"/>
        <w:gridCol w:w="110"/>
        <w:gridCol w:w="435"/>
        <w:gridCol w:w="336"/>
        <w:gridCol w:w="1080"/>
        <w:gridCol w:w="649"/>
      </w:tblGrid>
      <w:tr>
        <w:tblPrEx>
          <w:tblCellMar>
            <w:top w:w="0" w:type="dxa"/>
            <w:left w:w="0" w:type="dxa"/>
            <w:bottom w:w="0" w:type="dxa"/>
            <w:right w:w="0" w:type="dxa"/>
          </w:tblCellMar>
        </w:tblPrEx>
        <w:trPr>
          <w:trHeight w:val="795"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CellMar>
            <w:top w:w="0" w:type="dxa"/>
            <w:left w:w="0" w:type="dxa"/>
            <w:bottom w:w="0" w:type="dxa"/>
            <w:right w:w="0" w:type="dxa"/>
          </w:tblCellMar>
        </w:tblPrEx>
        <w:trPr>
          <w:trHeight w:val="20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trHeight w:val="375" w:hRule="atLeast"/>
        </w:trPr>
        <w:tc>
          <w:tcPr>
            <w:tcW w:w="1241"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02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45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206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rPr>
          <w:trHeight w:val="360" w:hRule="atLeast"/>
        </w:trPr>
        <w:tc>
          <w:tcPr>
            <w:tcW w:w="1241"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02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26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c>
          <w:tcPr>
            <w:tcW w:w="145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06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tblCellMar>
            <w:top w:w="0" w:type="dxa"/>
            <w:left w:w="0" w:type="dxa"/>
            <w:bottom w:w="0" w:type="dxa"/>
            <w:right w:w="0" w:type="dxa"/>
          </w:tblCellMar>
        </w:tblPrEx>
        <w:trPr>
          <w:trHeight w:val="360" w:hRule="atLeast"/>
        </w:trPr>
        <w:tc>
          <w:tcPr>
            <w:tcW w:w="9045"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CellMar>
            <w:top w:w="0" w:type="dxa"/>
            <w:left w:w="0" w:type="dxa"/>
            <w:bottom w:w="0" w:type="dxa"/>
            <w:right w:w="0" w:type="dxa"/>
          </w:tblCellMar>
        </w:tblPrEx>
        <w:trPr>
          <w:trHeight w:val="360" w:hRule="atLeast"/>
        </w:trPr>
        <w:tc>
          <w:tcPr>
            <w:tcW w:w="536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77"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50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tblCellMar>
            <w:top w:w="0" w:type="dxa"/>
            <w:left w:w="0" w:type="dxa"/>
            <w:bottom w:w="0" w:type="dxa"/>
            <w:right w:w="0" w:type="dxa"/>
          </w:tblCellMar>
        </w:tblPrEx>
        <w:trPr>
          <w:gridAfter w:val="1"/>
          <w:wAfter w:w="649" w:type="dxa"/>
          <w:trHeight w:val="795" w:hRule="atLeast"/>
        </w:trPr>
        <w:tc>
          <w:tcPr>
            <w:tcW w:w="8396"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CellMar>
            <w:top w:w="0" w:type="dxa"/>
            <w:left w:w="0" w:type="dxa"/>
            <w:bottom w:w="0" w:type="dxa"/>
            <w:right w:w="0" w:type="dxa"/>
          </w:tblCellMar>
        </w:tblPrEx>
        <w:trPr>
          <w:gridAfter w:val="1"/>
          <w:wAfter w:w="649" w:type="dxa"/>
          <w:trHeight w:val="570" w:hRule="atLeast"/>
        </w:trPr>
        <w:tc>
          <w:tcPr>
            <w:tcW w:w="500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工程名称：竹料分公司2021年人工湿地大修项目</w:t>
            </w:r>
          </w:p>
        </w:tc>
        <w:tc>
          <w:tcPr>
            <w:tcW w:w="14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96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CellMar>
            <w:top w:w="0" w:type="dxa"/>
            <w:left w:w="0" w:type="dxa"/>
            <w:bottom w:w="0" w:type="dxa"/>
            <w:right w:w="0" w:type="dxa"/>
          </w:tblCellMar>
        </w:tblPrEx>
        <w:trPr>
          <w:gridAfter w:val="1"/>
          <w:wAfter w:w="649" w:type="dxa"/>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6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42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8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CellMar>
            <w:top w:w="0" w:type="dxa"/>
            <w:left w:w="0" w:type="dxa"/>
            <w:bottom w:w="0" w:type="dxa"/>
            <w:right w:w="0" w:type="dxa"/>
          </w:tblCellMar>
        </w:tblPrEx>
        <w:trPr>
          <w:gridAfter w:val="1"/>
          <w:wAfter w:w="649" w:type="dxa"/>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4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gridAfter w:val="1"/>
          <w:wAfter w:w="649" w:type="dxa"/>
          <w:trHeight w:val="360" w:hRule="atLeast"/>
        </w:trPr>
        <w:tc>
          <w:tcPr>
            <w:tcW w:w="7316"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rPr>
          <w:gridAfter w:val="1"/>
          <w:wAfter w:w="649" w:type="dxa"/>
          <w:trHeight w:val="360" w:hRule="atLeast"/>
        </w:trPr>
        <w:tc>
          <w:tcPr>
            <w:tcW w:w="5006"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339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jc w:val="both"/>
        <w:rPr>
          <w:rFonts w:hint="eastAsia" w:ascii="仿宋" w:hAnsi="仿宋" w:eastAsia="仿宋" w:cs="仿宋_GB2312"/>
          <w:b/>
          <w:sz w:val="28"/>
          <w:szCs w:val="28"/>
          <w:highlight w:val="none"/>
          <w:lang w:eastAsia="zh-CN"/>
        </w:rPr>
      </w:pPr>
    </w:p>
    <w:p>
      <w:pPr>
        <w:pStyle w:val="2"/>
        <w:rPr>
          <w:rFonts w:hint="eastAsia"/>
          <w:highlight w:val="none"/>
          <w:lang w:eastAsia="zh-CN"/>
        </w:rPr>
      </w:pPr>
    </w:p>
    <w:p>
      <w:pPr>
        <w:pStyle w:val="2"/>
        <w:jc w:val="center"/>
        <w:rPr>
          <w:rFonts w:hint="eastAsia"/>
          <w:sz w:val="28"/>
          <w:szCs w:val="28"/>
          <w:highlight w:val="none"/>
        </w:rPr>
      </w:pPr>
      <w:r>
        <w:rPr>
          <w:rFonts w:hint="eastAsia" w:ascii="仿宋_GB2312" w:hAnsi="仿宋_GB2312" w:cs="仿宋_GB2312"/>
          <w:b/>
          <w:sz w:val="28"/>
          <w:szCs w:val="28"/>
          <w:highlight w:val="none"/>
          <w:lang w:val="en-US" w:eastAsia="zh-CN"/>
        </w:rPr>
        <w:t>6 项目单位、人员相关情况证明</w:t>
      </w:r>
    </w:p>
    <w:sectPr>
      <w:headerReference r:id="rId12" w:type="default"/>
      <w:footerReference r:id="rId13"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225268"/>
    <w:rsid w:val="027228BA"/>
    <w:rsid w:val="027A5F7E"/>
    <w:rsid w:val="02C34928"/>
    <w:rsid w:val="03F97C93"/>
    <w:rsid w:val="05087E50"/>
    <w:rsid w:val="057316FE"/>
    <w:rsid w:val="06382740"/>
    <w:rsid w:val="06F253F2"/>
    <w:rsid w:val="078B13D3"/>
    <w:rsid w:val="07984E92"/>
    <w:rsid w:val="07DF75F9"/>
    <w:rsid w:val="07FF3771"/>
    <w:rsid w:val="087B58FD"/>
    <w:rsid w:val="08E60740"/>
    <w:rsid w:val="09036FEC"/>
    <w:rsid w:val="09B207F9"/>
    <w:rsid w:val="0AC842F4"/>
    <w:rsid w:val="0AFD1714"/>
    <w:rsid w:val="0B021542"/>
    <w:rsid w:val="0B044923"/>
    <w:rsid w:val="0B50371D"/>
    <w:rsid w:val="0B856175"/>
    <w:rsid w:val="0C0C4F5E"/>
    <w:rsid w:val="0D3C5A42"/>
    <w:rsid w:val="0E147B86"/>
    <w:rsid w:val="0E1806AD"/>
    <w:rsid w:val="0E317B07"/>
    <w:rsid w:val="0E871FE6"/>
    <w:rsid w:val="0F8D020F"/>
    <w:rsid w:val="106E6CB2"/>
    <w:rsid w:val="10AA358C"/>
    <w:rsid w:val="118C0FD9"/>
    <w:rsid w:val="11A021F8"/>
    <w:rsid w:val="11E70E51"/>
    <w:rsid w:val="126465E3"/>
    <w:rsid w:val="12BC067A"/>
    <w:rsid w:val="1342257A"/>
    <w:rsid w:val="137F4EDD"/>
    <w:rsid w:val="14131036"/>
    <w:rsid w:val="142B2BA6"/>
    <w:rsid w:val="14492156"/>
    <w:rsid w:val="1457366A"/>
    <w:rsid w:val="14740A1C"/>
    <w:rsid w:val="14E57AA8"/>
    <w:rsid w:val="156E33B1"/>
    <w:rsid w:val="160C2218"/>
    <w:rsid w:val="16732FEB"/>
    <w:rsid w:val="16C160F7"/>
    <w:rsid w:val="176E7480"/>
    <w:rsid w:val="184616E2"/>
    <w:rsid w:val="187F72BD"/>
    <w:rsid w:val="18A93985"/>
    <w:rsid w:val="194C5F03"/>
    <w:rsid w:val="19670736"/>
    <w:rsid w:val="19986284"/>
    <w:rsid w:val="19CB6C4E"/>
    <w:rsid w:val="1B5979EB"/>
    <w:rsid w:val="1B742D28"/>
    <w:rsid w:val="1B8205DE"/>
    <w:rsid w:val="1BD65E8E"/>
    <w:rsid w:val="1CA165BA"/>
    <w:rsid w:val="1E0A7577"/>
    <w:rsid w:val="1E302A17"/>
    <w:rsid w:val="1E4D60A7"/>
    <w:rsid w:val="1E5828D6"/>
    <w:rsid w:val="1E742207"/>
    <w:rsid w:val="1E8A1A2E"/>
    <w:rsid w:val="1EA70E6F"/>
    <w:rsid w:val="1ECF381A"/>
    <w:rsid w:val="1F1D0383"/>
    <w:rsid w:val="1F516372"/>
    <w:rsid w:val="1F5A4C7B"/>
    <w:rsid w:val="1F6D6B9B"/>
    <w:rsid w:val="1FD430C8"/>
    <w:rsid w:val="1FFD0A09"/>
    <w:rsid w:val="20031A29"/>
    <w:rsid w:val="20897D54"/>
    <w:rsid w:val="20E33285"/>
    <w:rsid w:val="218F0720"/>
    <w:rsid w:val="21A3091C"/>
    <w:rsid w:val="22551E62"/>
    <w:rsid w:val="228A10C3"/>
    <w:rsid w:val="230D1610"/>
    <w:rsid w:val="23715AB1"/>
    <w:rsid w:val="23975CF1"/>
    <w:rsid w:val="23A52A88"/>
    <w:rsid w:val="24121125"/>
    <w:rsid w:val="24BA4B4F"/>
    <w:rsid w:val="250B3654"/>
    <w:rsid w:val="25550BF7"/>
    <w:rsid w:val="25D424D0"/>
    <w:rsid w:val="265D39A6"/>
    <w:rsid w:val="269221D6"/>
    <w:rsid w:val="269C0568"/>
    <w:rsid w:val="26AF5527"/>
    <w:rsid w:val="27563635"/>
    <w:rsid w:val="27567996"/>
    <w:rsid w:val="27993673"/>
    <w:rsid w:val="27B45138"/>
    <w:rsid w:val="28796DBC"/>
    <w:rsid w:val="289A6D28"/>
    <w:rsid w:val="2A5141EB"/>
    <w:rsid w:val="2B52084C"/>
    <w:rsid w:val="2B814F29"/>
    <w:rsid w:val="2BB36041"/>
    <w:rsid w:val="2BCA23E3"/>
    <w:rsid w:val="2BFE2C3D"/>
    <w:rsid w:val="2C005FB1"/>
    <w:rsid w:val="2C144E7B"/>
    <w:rsid w:val="2C526E44"/>
    <w:rsid w:val="2C7971C9"/>
    <w:rsid w:val="2D036C68"/>
    <w:rsid w:val="2D2007BF"/>
    <w:rsid w:val="2D59130E"/>
    <w:rsid w:val="2D6119E0"/>
    <w:rsid w:val="2E2D69CE"/>
    <w:rsid w:val="2EC64439"/>
    <w:rsid w:val="2EE4717D"/>
    <w:rsid w:val="2FDA6411"/>
    <w:rsid w:val="2FDF2898"/>
    <w:rsid w:val="30273893"/>
    <w:rsid w:val="308974AE"/>
    <w:rsid w:val="31083285"/>
    <w:rsid w:val="31452908"/>
    <w:rsid w:val="317206EA"/>
    <w:rsid w:val="318B1CE1"/>
    <w:rsid w:val="31C262B1"/>
    <w:rsid w:val="325B51AB"/>
    <w:rsid w:val="328E012B"/>
    <w:rsid w:val="32D8387B"/>
    <w:rsid w:val="3328107B"/>
    <w:rsid w:val="334C7FB6"/>
    <w:rsid w:val="33766BFC"/>
    <w:rsid w:val="33921DFA"/>
    <w:rsid w:val="34A669C9"/>
    <w:rsid w:val="352765C3"/>
    <w:rsid w:val="359E74A2"/>
    <w:rsid w:val="35C81E3D"/>
    <w:rsid w:val="35DB582C"/>
    <w:rsid w:val="37152C21"/>
    <w:rsid w:val="392F3EDF"/>
    <w:rsid w:val="39704948"/>
    <w:rsid w:val="39941685"/>
    <w:rsid w:val="39DD52FC"/>
    <w:rsid w:val="3A32028A"/>
    <w:rsid w:val="3A771C78"/>
    <w:rsid w:val="3A8A2E97"/>
    <w:rsid w:val="3B543BE4"/>
    <w:rsid w:val="3B8E0546"/>
    <w:rsid w:val="3C6F7834"/>
    <w:rsid w:val="3D0C28A3"/>
    <w:rsid w:val="3D883B84"/>
    <w:rsid w:val="3E3402C7"/>
    <w:rsid w:val="3E9C6B44"/>
    <w:rsid w:val="3F01636D"/>
    <w:rsid w:val="3F251027"/>
    <w:rsid w:val="3F2A16D9"/>
    <w:rsid w:val="3F2D5006"/>
    <w:rsid w:val="3F34383F"/>
    <w:rsid w:val="3F933492"/>
    <w:rsid w:val="40DD388A"/>
    <w:rsid w:val="412B5EF9"/>
    <w:rsid w:val="415E1BCB"/>
    <w:rsid w:val="41644A94"/>
    <w:rsid w:val="41C5075E"/>
    <w:rsid w:val="41E14722"/>
    <w:rsid w:val="43592C8A"/>
    <w:rsid w:val="4363359A"/>
    <w:rsid w:val="43714570"/>
    <w:rsid w:val="438D6032"/>
    <w:rsid w:val="43B60E25"/>
    <w:rsid w:val="443A794D"/>
    <w:rsid w:val="44C2005E"/>
    <w:rsid w:val="45E15AD3"/>
    <w:rsid w:val="46415F51"/>
    <w:rsid w:val="46F6477A"/>
    <w:rsid w:val="46FB4812"/>
    <w:rsid w:val="472F6141"/>
    <w:rsid w:val="48DF209C"/>
    <w:rsid w:val="4954314F"/>
    <w:rsid w:val="49A040E3"/>
    <w:rsid w:val="4A0465FC"/>
    <w:rsid w:val="4A610720"/>
    <w:rsid w:val="4A765636"/>
    <w:rsid w:val="4A826ECA"/>
    <w:rsid w:val="4AEC0128"/>
    <w:rsid w:val="4C112DAA"/>
    <w:rsid w:val="4C1F216E"/>
    <w:rsid w:val="4C770284"/>
    <w:rsid w:val="4CDD728B"/>
    <w:rsid w:val="4D4B1598"/>
    <w:rsid w:val="4DB53509"/>
    <w:rsid w:val="4DF57B76"/>
    <w:rsid w:val="4E0C3F18"/>
    <w:rsid w:val="4E3605DF"/>
    <w:rsid w:val="4F105D44"/>
    <w:rsid w:val="4F4832AE"/>
    <w:rsid w:val="501D53E3"/>
    <w:rsid w:val="50F26881"/>
    <w:rsid w:val="51A32C5C"/>
    <w:rsid w:val="51A61200"/>
    <w:rsid w:val="51A73630"/>
    <w:rsid w:val="522412EA"/>
    <w:rsid w:val="523E53BA"/>
    <w:rsid w:val="528152ED"/>
    <w:rsid w:val="529E721A"/>
    <w:rsid w:val="531252B7"/>
    <w:rsid w:val="53136E96"/>
    <w:rsid w:val="53211D72"/>
    <w:rsid w:val="535D6353"/>
    <w:rsid w:val="536A66AC"/>
    <w:rsid w:val="53FA7E7E"/>
    <w:rsid w:val="54095CAC"/>
    <w:rsid w:val="543A060D"/>
    <w:rsid w:val="54C93027"/>
    <w:rsid w:val="54EE39E0"/>
    <w:rsid w:val="55387937"/>
    <w:rsid w:val="560F58BD"/>
    <w:rsid w:val="56931BCA"/>
    <w:rsid w:val="594D372E"/>
    <w:rsid w:val="599A716F"/>
    <w:rsid w:val="59B13C7D"/>
    <w:rsid w:val="59DA45F8"/>
    <w:rsid w:val="59FE29C1"/>
    <w:rsid w:val="5B8C46B7"/>
    <w:rsid w:val="5BB167FD"/>
    <w:rsid w:val="5BB31780"/>
    <w:rsid w:val="5BBB3F0E"/>
    <w:rsid w:val="5BBF010C"/>
    <w:rsid w:val="5BE80ED6"/>
    <w:rsid w:val="5C2112B1"/>
    <w:rsid w:val="5C2637C6"/>
    <w:rsid w:val="5C365D04"/>
    <w:rsid w:val="5C934FBC"/>
    <w:rsid w:val="5DB5274B"/>
    <w:rsid w:val="5F454782"/>
    <w:rsid w:val="5F8D7DD2"/>
    <w:rsid w:val="6020684C"/>
    <w:rsid w:val="60991209"/>
    <w:rsid w:val="6107183D"/>
    <w:rsid w:val="62224CD8"/>
    <w:rsid w:val="62441245"/>
    <w:rsid w:val="6297324D"/>
    <w:rsid w:val="62BA4910"/>
    <w:rsid w:val="62DA63F2"/>
    <w:rsid w:val="63C855A5"/>
    <w:rsid w:val="64076927"/>
    <w:rsid w:val="641F5061"/>
    <w:rsid w:val="644C665E"/>
    <w:rsid w:val="64794284"/>
    <w:rsid w:val="647B25FD"/>
    <w:rsid w:val="648D3512"/>
    <w:rsid w:val="64A16B26"/>
    <w:rsid w:val="659E3545"/>
    <w:rsid w:val="65FF6A62"/>
    <w:rsid w:val="66007D67"/>
    <w:rsid w:val="661A5E9E"/>
    <w:rsid w:val="663F0B50"/>
    <w:rsid w:val="666C3E28"/>
    <w:rsid w:val="67390D68"/>
    <w:rsid w:val="68710FFA"/>
    <w:rsid w:val="69AB74E8"/>
    <w:rsid w:val="69C61397"/>
    <w:rsid w:val="6A2A0CBD"/>
    <w:rsid w:val="6A6C75A6"/>
    <w:rsid w:val="6ABF1065"/>
    <w:rsid w:val="6B361372"/>
    <w:rsid w:val="6BC17F36"/>
    <w:rsid w:val="6C105A58"/>
    <w:rsid w:val="6CA73B7E"/>
    <w:rsid w:val="6CAE465D"/>
    <w:rsid w:val="6D095C70"/>
    <w:rsid w:val="6D4B1F5D"/>
    <w:rsid w:val="6D7F45C1"/>
    <w:rsid w:val="6D8238A7"/>
    <w:rsid w:val="6D8D3F04"/>
    <w:rsid w:val="6E070112"/>
    <w:rsid w:val="6E8F7310"/>
    <w:rsid w:val="6ED20ADF"/>
    <w:rsid w:val="6ED7145E"/>
    <w:rsid w:val="6EFC1923"/>
    <w:rsid w:val="6EFF3807"/>
    <w:rsid w:val="6F483FA1"/>
    <w:rsid w:val="6F7E1CFB"/>
    <w:rsid w:val="6F971204"/>
    <w:rsid w:val="708B4795"/>
    <w:rsid w:val="70A40C13"/>
    <w:rsid w:val="70B566F6"/>
    <w:rsid w:val="70BF1851"/>
    <w:rsid w:val="71AA44E0"/>
    <w:rsid w:val="724A458E"/>
    <w:rsid w:val="728D2845"/>
    <w:rsid w:val="73096F4B"/>
    <w:rsid w:val="732E3907"/>
    <w:rsid w:val="73727874"/>
    <w:rsid w:val="739B0393"/>
    <w:rsid w:val="73CD7F8D"/>
    <w:rsid w:val="73D16993"/>
    <w:rsid w:val="743261FE"/>
    <w:rsid w:val="74571ED1"/>
    <w:rsid w:val="75011284"/>
    <w:rsid w:val="75200B56"/>
    <w:rsid w:val="75435570"/>
    <w:rsid w:val="765F4A43"/>
    <w:rsid w:val="76B03549"/>
    <w:rsid w:val="77BF3706"/>
    <w:rsid w:val="781A002A"/>
    <w:rsid w:val="782404A5"/>
    <w:rsid w:val="78966470"/>
    <w:rsid w:val="79005551"/>
    <w:rsid w:val="7953674C"/>
    <w:rsid w:val="796075AF"/>
    <w:rsid w:val="7A026DB8"/>
    <w:rsid w:val="7A7853FF"/>
    <w:rsid w:val="7B1227F8"/>
    <w:rsid w:val="7B5969CB"/>
    <w:rsid w:val="7B9A5BD4"/>
    <w:rsid w:val="7C00467F"/>
    <w:rsid w:val="7C0C3EC0"/>
    <w:rsid w:val="7C42096C"/>
    <w:rsid w:val="7D080D47"/>
    <w:rsid w:val="7D72325C"/>
    <w:rsid w:val="7D9D7924"/>
    <w:rsid w:val="7DDE038D"/>
    <w:rsid w:val="7E111B9B"/>
    <w:rsid w:val="7E185C72"/>
    <w:rsid w:val="7E3F55F2"/>
    <w:rsid w:val="7E6150E3"/>
    <w:rsid w:val="7E9633BF"/>
    <w:rsid w:val="7F04016F"/>
    <w:rsid w:val="7F1C1099"/>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1"/>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0"/>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28"/>
    <w:unhideWhenUsed/>
    <w:qFormat/>
    <w:uiPriority w:val="99"/>
    <w:pPr>
      <w:tabs>
        <w:tab w:val="center" w:pos="4153"/>
        <w:tab w:val="right" w:pos="8306"/>
      </w:tabs>
      <w:snapToGrid w:val="0"/>
      <w:jc w:val="left"/>
    </w:pPr>
    <w:rPr>
      <w:sz w:val="18"/>
    </w:rPr>
  </w:style>
  <w:style w:type="paragraph" w:styleId="14">
    <w:name w:val="header"/>
    <w:basedOn w:val="1"/>
    <w:link w:val="29"/>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9"/>
    <w:unhideWhenUsed/>
    <w:qFormat/>
    <w:uiPriority w:val="99"/>
    <w:pPr>
      <w:widowControl w:val="0"/>
      <w:spacing w:after="120" w:line="240" w:lineRule="auto"/>
      <w:ind w:firstLine="420"/>
    </w:pPr>
    <w:rPr>
      <w:kern w:val="2"/>
      <w:sz w:val="21"/>
    </w:r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unhideWhenUsed/>
    <w:qFormat/>
    <w:uiPriority w:val="99"/>
  </w:style>
  <w:style w:type="character" w:styleId="23">
    <w:name w:val="Hyperlink"/>
    <w:basedOn w:val="20"/>
    <w:unhideWhenUsed/>
    <w:qFormat/>
    <w:uiPriority w:val="99"/>
    <w:rPr>
      <w:color w:val="0000FF"/>
      <w:u w:val="single"/>
    </w:rPr>
  </w:style>
  <w:style w:type="character" w:styleId="24">
    <w:name w:val="annotation reference"/>
    <w:basedOn w:val="20"/>
    <w:semiHidden/>
    <w:qFormat/>
    <w:uiPriority w:val="0"/>
    <w:rPr>
      <w:sz w:val="21"/>
      <w:szCs w:val="21"/>
    </w:rPr>
  </w:style>
  <w:style w:type="paragraph" w:customStyle="1" w:styleId="25">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6">
    <w:name w:val="Char"/>
    <w:basedOn w:val="1"/>
    <w:qFormat/>
    <w:uiPriority w:val="0"/>
    <w:pPr>
      <w:spacing w:line="480" w:lineRule="exact"/>
    </w:pPr>
    <w:rPr>
      <w:sz w:val="24"/>
      <w:szCs w:val="24"/>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8">
    <w:name w:val="页脚 Char"/>
    <w:basedOn w:val="20"/>
    <w:link w:val="13"/>
    <w:qFormat/>
    <w:uiPriority w:val="99"/>
    <w:rPr>
      <w:sz w:val="18"/>
    </w:rPr>
  </w:style>
  <w:style w:type="character" w:customStyle="1" w:styleId="29">
    <w:name w:val="页眉 Char"/>
    <w:link w:val="14"/>
    <w:qFormat/>
    <w:uiPriority w:val="0"/>
    <w:rPr>
      <w:kern w:val="2"/>
      <w:sz w:val="18"/>
    </w:rPr>
  </w:style>
  <w:style w:type="character" w:customStyle="1" w:styleId="30">
    <w:name w:val="纯文本 Char"/>
    <w:basedOn w:val="20"/>
    <w:link w:val="11"/>
    <w:qFormat/>
    <w:uiPriority w:val="0"/>
    <w:rPr>
      <w:rFonts w:ascii="宋体" w:hAnsi="Courier New" w:cs="Courier New"/>
      <w:sz w:val="21"/>
      <w:szCs w:val="21"/>
    </w:rPr>
  </w:style>
  <w:style w:type="character" w:customStyle="1" w:styleId="31">
    <w:name w:val="批注文字 Char"/>
    <w:basedOn w:val="20"/>
    <w:link w:val="8"/>
    <w:semiHidden/>
    <w:qFormat/>
    <w:uiPriority w:val="0"/>
    <w:rPr>
      <w:kern w:val="2"/>
      <w:sz w:val="21"/>
      <w:szCs w:val="24"/>
    </w:rPr>
  </w:style>
  <w:style w:type="paragraph" w:customStyle="1" w:styleId="32">
    <w:name w:val="List Paragraph"/>
    <w:basedOn w:val="1"/>
    <w:unhideWhenUsed/>
    <w:qFormat/>
    <w:uiPriority w:val="99"/>
    <w:pPr>
      <w:ind w:firstLine="420" w:firstLineChars="200"/>
    </w:pPr>
  </w:style>
  <w:style w:type="paragraph" w:customStyle="1" w:styleId="33">
    <w:name w:val="No Spacing"/>
    <w:qFormat/>
    <w:uiPriority w:val="1"/>
    <w:rPr>
      <w:rFonts w:ascii="Calibri" w:hAnsi="Calibri" w:eastAsia="宋体" w:cs="Times New Roman"/>
      <w:sz w:val="22"/>
      <w:szCs w:val="22"/>
      <w:lang w:val="en-US" w:eastAsia="zh-CN" w:bidi="ar-SA"/>
    </w:rPr>
  </w:style>
  <w:style w:type="paragraph" w:customStyle="1" w:styleId="34">
    <w:name w:val="_Style 3"/>
    <w:basedOn w:val="1"/>
    <w:qFormat/>
    <w:uiPriority w:val="34"/>
    <w:pPr>
      <w:ind w:firstLine="420" w:firstLineChars="200"/>
    </w:pPr>
  </w:style>
  <w:style w:type="paragraph" w:customStyle="1" w:styleId="35">
    <w:name w:val="列出段落1"/>
    <w:basedOn w:val="1"/>
    <w:qFormat/>
    <w:uiPriority w:val="34"/>
    <w:pPr>
      <w:ind w:firstLine="420" w:firstLineChars="200"/>
    </w:pPr>
  </w:style>
  <w:style w:type="paragraph" w:customStyle="1" w:styleId="36">
    <w:name w:val="p0"/>
    <w:basedOn w:val="1"/>
    <w:qFormat/>
    <w:uiPriority w:val="0"/>
    <w:pPr>
      <w:widowControl/>
    </w:pPr>
    <w:rPr>
      <w:rFonts w:ascii="Times New Roman" w:hAnsi="Times New Roman" w:eastAsia="宋体" w:cs="Times New Roman"/>
      <w:kern w:val="0"/>
      <w:szCs w:val="21"/>
    </w:rPr>
  </w:style>
  <w:style w:type="paragraph" w:customStyle="1" w:styleId="3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32</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黄大大</cp:lastModifiedBy>
  <cp:lastPrinted>2021-06-25T03:40:00Z</cp:lastPrinted>
  <dcterms:modified xsi:type="dcterms:W3CDTF">2021-08-13T01:36:26Z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