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640" w:firstLineChars="2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XJ-20210813-1</w:t>
      </w:r>
    </w:p>
    <w:p>
      <w:pPr>
        <w:spacing w:line="500" w:lineRule="exact"/>
        <w:ind w:left="2249" w:hanging="2240" w:hangingChars="700"/>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广州市净水有限公司2021年信用评级</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8</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13</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2"/>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14:textFill>
            <w14:solidFill>
              <w14:schemeClr w14:val="tx1"/>
            </w14:solidFill>
          </w14:textFill>
        </w:rPr>
        <w:t>2021年信用评级</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default" w:ascii="仿宋_GB2312" w:hAnsi="仿宋_GB2312" w:eastAsia="仿宋_GB2312" w:cs="仿宋_GB2312"/>
          <w:color w:val="000000" w:themeColor="text1"/>
          <w:sz w:val="28"/>
          <w:szCs w:val="28"/>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XJ-20210813-1</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广州市净水有限公司2021年信用评级</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：75万元</w:t>
      </w:r>
    </w:p>
    <w:p>
      <w:pPr>
        <w:ind w:firstLine="602" w:firstLineChars="215"/>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项目内容及需求：完成对询价人的主体信用评级，以及询价人计划发行中期票据的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首次</w:t>
      </w:r>
      <w:r>
        <w:rPr>
          <w:rFonts w:hint="eastAsia" w:ascii="仿宋_GB2312" w:hAnsi="仿宋_GB2312" w:eastAsia="仿宋_GB2312" w:cs="仿宋_GB2312"/>
          <w:color w:val="000000" w:themeColor="text1"/>
          <w:sz w:val="28"/>
          <w:szCs w:val="28"/>
          <w14:textFill>
            <w14:solidFill>
              <w14:schemeClr w14:val="tx1"/>
            </w14:solidFill>
          </w14:textFill>
        </w:rPr>
        <w:t>债项信用评级</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3年债项跟踪评级</w:t>
      </w:r>
      <w:r>
        <w:rPr>
          <w:rFonts w:hint="eastAsia" w:ascii="仿宋_GB2312" w:hAnsi="仿宋_GB2312" w:eastAsia="仿宋_GB2312" w:cs="仿宋_GB2312"/>
          <w:color w:val="000000" w:themeColor="text1"/>
          <w:sz w:val="28"/>
          <w:szCs w:val="28"/>
          <w14:textFill>
            <w14:solidFill>
              <w14:schemeClr w14:val="tx1"/>
            </w14:solidFill>
          </w14:textFill>
        </w:rPr>
        <w:t>工作，出具信用评级报告。</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23"/>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sz w:val="28"/>
          <w:szCs w:val="28"/>
          <w:u w:val="single"/>
          <w:lang w:val="en-US" w:eastAsia="zh-CN"/>
        </w:rPr>
        <w:t>1.报价单位须是在中华人民共和国境内注册的独立法人或其他组织，持有工商行政管理部门核发的营业执照，且能开具增值税发票。</w:t>
      </w:r>
    </w:p>
    <w:p>
      <w:pPr>
        <w:pStyle w:val="23"/>
        <w:autoSpaceDE w:val="0"/>
        <w:autoSpaceDN w:val="0"/>
        <w:ind w:firstLine="56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rPr>
        <w:t>2.具备中国银行间市场交易商协会认可的债券评级资质。（以中国银行间市场交易商协会官网-自律管理-债务融资市场自律管理-评级机构资质名单，《以评级结果可以在银行间债券市场使用的评级机构名单》为准查询地址：http://www.nafmii.org.cn/zlgl/zwrz/pjjgzzmd）</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提供网址截图，并加盖单位公章。</w:t>
      </w:r>
    </w:p>
    <w:p>
      <w:pPr>
        <w:pStyle w:val="23"/>
        <w:autoSpaceDE w:val="0"/>
        <w:autoSpaceDN w:val="0"/>
        <w:ind w:firstLine="560" w:firstLineChars="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3.自2018年至今</w:t>
      </w:r>
      <w:r>
        <w:rPr>
          <w:rFonts w:ascii="仿宋_GB2312" w:hAnsi="仿宋_GB2312" w:eastAsia="仿宋_GB2312" w:cs="仿宋_GB2312"/>
          <w:sz w:val="28"/>
          <w:szCs w:val="28"/>
          <w:u w:val="single"/>
        </w:rPr>
        <w:t>未受</w:t>
      </w:r>
      <w:r>
        <w:rPr>
          <w:rFonts w:hint="eastAsia" w:ascii="仿宋_GB2312" w:hAnsi="仿宋_GB2312" w:eastAsia="仿宋_GB2312" w:cs="仿宋_GB2312"/>
          <w:sz w:val="28"/>
          <w:szCs w:val="28"/>
          <w:u w:val="single"/>
        </w:rPr>
        <w:t>过中国银行间市场交易商协会的自律处分</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（以中国银行间市场交易商协会官网-自律管理-债务融资市场自律管理-自律处分栏公示情况为准，时间从2018年1月1日至</w:t>
      </w:r>
      <w:bookmarkStart w:id="6" w:name="_GoBack"/>
      <w:r>
        <w:rPr>
          <w:rFonts w:hint="eastAsia" w:ascii="仿宋_GB2312" w:hAnsi="仿宋_GB2312" w:eastAsia="仿宋_GB2312" w:cs="仿宋_GB2312"/>
          <w:color w:val="auto"/>
          <w:sz w:val="28"/>
          <w:szCs w:val="28"/>
          <w:u w:val="single"/>
        </w:rPr>
        <w:t>询价公告发布日</w:t>
      </w:r>
      <w:bookmarkEnd w:id="6"/>
      <w:r>
        <w:rPr>
          <w:rFonts w:hint="eastAsia" w:ascii="仿宋_GB2312" w:hAnsi="仿宋_GB2312" w:eastAsia="仿宋_GB2312" w:cs="仿宋_GB2312"/>
          <w:sz w:val="28"/>
          <w:szCs w:val="28"/>
          <w:u w:val="single"/>
        </w:rPr>
        <w:t>。查询地址： http://www.nafmii.org.cn/zlgl/zwrz/zlcf/index.html）</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提供网址截图，并加盖单位公章。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2021年8月19日10时00分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autoSpaceDE w:val="0"/>
        <w:autoSpaceDN w:val="0"/>
        <w:ind w:firstLine="560" w:firstLineChars="200"/>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sz w:val="28"/>
          <w:szCs w:val="28"/>
          <w:lang w:val="zh-CN"/>
          <w14:textFill>
            <w14:solidFill>
              <w14:schemeClr w14:val="tx1"/>
            </w14:solidFill>
          </w14:textFill>
        </w:rPr>
        <w:t>日</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净水公司计划发行中期票据，满足注册发行的审批条件，需要聘请专业的评级机构，提供信用评级服务，包括主体信用评级、中期票据</w:t>
      </w:r>
      <w:r>
        <w:rPr>
          <w:rFonts w:hint="eastAsia" w:ascii="仿宋_GB2312" w:hAnsi="仿宋_GB2312" w:eastAsia="仿宋_GB2312" w:cs="仿宋_GB2312"/>
          <w:color w:val="000000" w:themeColor="text1"/>
          <w:sz w:val="28"/>
          <w:szCs w:val="28"/>
          <w14:textFill>
            <w14:solidFill>
              <w14:schemeClr w14:val="tx1"/>
            </w14:solidFill>
          </w14:textFill>
        </w:rPr>
        <w:t>债项信用评级及跟踪评级等服务</w:t>
      </w:r>
      <w:r>
        <w:rPr>
          <w:rFonts w:hint="eastAsia" w:ascii="仿宋_GB2312" w:hAnsi="仿宋_GB2312" w:eastAsia="仿宋_GB2312" w:cs="仿宋_GB2312"/>
          <w:sz w:val="28"/>
          <w:szCs w:val="28"/>
        </w:rPr>
        <w:t>。</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二、项目技术要求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报价单位需按照监管相关要求，出具主体信用评级报告、中期票据债项评级报告及对所评级的债券项目按时提供跟踪评级服务。</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遵守职业道德，对询价人提供的涉及商业秘密的信息和资料严格保密。</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坚持独立、客观、公正的评级原则，在满足监管机构合规作业时间要求的前提下，配合好询价人按时完成评级工作，出具信用评级报告。</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报价单位需按要求提供资格证明文件，包括法定代表人身份证明书原件、法人授权委托证明书原件（如果无委托则无需法人授权委托证明书和被授权人身份证复印件）；营业执照复印件；以评级结果可以在银行间债券市场使用的评级机构名单。</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服务价格，包括主体信用评级费用、首次债项评级费用、跟踪评级费用等，该价格为含税价，同时该报价需包含完成本项目的一切费用，如差旅费、住宿费、餐饮费等。</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服务方案，包括报价单位的基本情况介绍、市场占有率、项目时间安排、拟委派人员等。</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2"/>
        <w:ind w:firstLine="560" w:firstLineChars="200"/>
        <w:rPr>
          <w:rFonts w:ascii="仿宋_GB2312" w:hAnsi="仿宋_GB2312" w:cs="仿宋_GB2312"/>
          <w:color w:val="auto"/>
          <w:kern w:val="2"/>
          <w:sz w:val="28"/>
          <w:szCs w:val="28"/>
        </w:rPr>
      </w:pPr>
    </w:p>
    <w:p>
      <w:pPr>
        <w:pStyle w:val="8"/>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8"/>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为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如果报价单位认为询价文件或询价过程或询价结果使其权益受到损害的，可向询价人提出书面质疑。询价人应在规定时间内给予答复。</w:t>
      </w:r>
    </w:p>
    <w:p>
      <w:pPr>
        <w:widowControl/>
        <w:jc w:val="left"/>
        <w:rPr>
          <w:sz w:val="28"/>
          <w:szCs w:val="28"/>
        </w:rPr>
      </w:pPr>
      <w:r>
        <w:rPr>
          <w:sz w:val="28"/>
          <w:szCs w:val="28"/>
        </w:rPr>
        <w:br w:type="page"/>
      </w:r>
    </w:p>
    <w:p>
      <w:pPr>
        <w:pStyle w:val="3"/>
      </w:pPr>
      <w:bookmarkStart w:id="0" w:name="_Toc144974548"/>
      <w:bookmarkStart w:id="1" w:name="_Toc152042358"/>
      <w:bookmarkStart w:id="2" w:name="_Toc179632599"/>
      <w:bookmarkStart w:id="3" w:name="_Toc371433002"/>
      <w:bookmarkStart w:id="4" w:name="_Toc247085739"/>
      <w:bookmarkStart w:id="5" w:name="_Toc152045581"/>
      <w:r>
        <w:rPr>
          <w:rFonts w:hint="eastAsia"/>
        </w:rPr>
        <w:t>附件一报价记录表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广州市净水有限公司2021年信用评级</w:t>
      </w:r>
      <w:r>
        <w:rPr>
          <w:rFonts w:hint="eastAsia" w:ascii="仿宋" w:hAnsi="仿宋" w:eastAsia="仿宋" w:cs="仿宋_GB2312"/>
          <w:color w:val="000000"/>
          <w:sz w:val="28"/>
          <w:szCs w:val="28"/>
        </w:rPr>
        <w:t>报价记录表</w:t>
      </w:r>
    </w:p>
    <w:p>
      <w:pPr>
        <w:spacing w:line="500" w:lineRule="exact"/>
        <w:ind w:firstLine="210" w:firstLineChars="100"/>
        <w:jc w:val="left"/>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rPr>
      </w:pPr>
      <w:r>
        <w:rPr>
          <w:rFonts w:hint="eastAsia" w:ascii="仿宋" w:hAnsi="仿宋" w:eastAsia="仿宋" w:cs="仿宋_GB2312"/>
          <w:color w:val="000000"/>
        </w:rPr>
        <w:t>经办人：                                      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日期：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rPr>
        <w:t xml:space="preserve"> </w:t>
      </w:r>
      <w:r>
        <w:rPr>
          <w:rFonts w:hint="eastAsia" w:ascii="仿宋" w:hAnsi="仿宋" w:eastAsia="仿宋"/>
          <w:color w:val="000000"/>
          <w:sz w:val="24"/>
        </w:rPr>
        <w:t xml:space="preserve">广州市净水有限公司2021年信用评级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广州市净水有限公司2021年信用评级的承包单位，承包内容为询价文件所规定的发包内容，报价为人民币×拾×万×仟×佰元（￥元）。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3"/>
        <w:numPr>
          <w:ilvl w:val="0"/>
          <w:numId w:val="3"/>
        </w:numPr>
      </w:pPr>
      <w:r>
        <w:rPr>
          <w:rFonts w:hint="eastAsia"/>
        </w:rPr>
        <w:t>合同书格式</w:t>
      </w:r>
    </w:p>
    <w:p/>
    <w:p>
      <w:pPr>
        <w:pStyle w:val="2"/>
        <w:rPr>
          <w:sz w:val="52"/>
          <w:szCs w:val="52"/>
        </w:rPr>
      </w:pPr>
    </w:p>
    <w:p>
      <w:pPr>
        <w:pStyle w:val="2"/>
        <w:rPr>
          <w:sz w:val="52"/>
          <w:szCs w:val="52"/>
        </w:rPr>
      </w:pPr>
    </w:p>
    <w:p>
      <w:pPr>
        <w:spacing w:line="660" w:lineRule="exact"/>
        <w:jc w:val="center"/>
        <w:textAlignment w:val="center"/>
        <w:rPr>
          <w:rFonts w:ascii="仿宋" w:hAnsi="仿宋" w:eastAsia="仿宋" w:cs="仿宋"/>
          <w:b/>
          <w:bCs/>
          <w:sz w:val="52"/>
          <w:szCs w:val="52"/>
        </w:rPr>
      </w:pPr>
      <w:r>
        <w:rPr>
          <w:rFonts w:hint="eastAsia" w:ascii="仿宋" w:hAnsi="仿宋" w:eastAsia="仿宋" w:cs="仿宋"/>
          <w:b/>
          <w:bCs/>
          <w:sz w:val="52"/>
          <w:szCs w:val="52"/>
        </w:rPr>
        <w:t>信 用 评 级 委 托 合 同</w:t>
      </w:r>
    </w:p>
    <w:p>
      <w:pPr>
        <w:spacing w:line="660" w:lineRule="exact"/>
        <w:jc w:val="center"/>
        <w:textAlignment w:val="center"/>
        <w:rPr>
          <w:rFonts w:ascii="仿宋" w:hAnsi="仿宋" w:eastAsia="仿宋" w:cs="仿宋"/>
          <w:b/>
          <w:bCs/>
          <w:sz w:val="48"/>
        </w:rPr>
      </w:pPr>
    </w:p>
    <w:p>
      <w:pPr>
        <w:spacing w:line="660" w:lineRule="exact"/>
        <w:jc w:val="center"/>
        <w:textAlignment w:val="center"/>
        <w:rPr>
          <w:rFonts w:ascii="仿宋" w:hAnsi="仿宋" w:eastAsia="仿宋" w:cs="仿宋"/>
          <w:b/>
          <w:bCs/>
          <w:sz w:val="48"/>
        </w:rPr>
      </w:pPr>
    </w:p>
    <w:p>
      <w:pPr>
        <w:spacing w:line="660" w:lineRule="exact"/>
        <w:jc w:val="center"/>
        <w:textAlignment w:val="center"/>
        <w:rPr>
          <w:rFonts w:ascii="仿宋" w:hAnsi="仿宋" w:eastAsia="仿宋" w:cs="仿宋"/>
          <w:b/>
          <w:bCs/>
          <w:sz w:val="48"/>
        </w:rPr>
      </w:pPr>
    </w:p>
    <w:p>
      <w:pPr>
        <w:spacing w:line="660" w:lineRule="exact"/>
        <w:textAlignment w:val="center"/>
        <w:rPr>
          <w:rFonts w:ascii="仿宋" w:hAnsi="仿宋" w:eastAsia="仿宋" w:cs="仿宋"/>
          <w:b/>
          <w:bCs/>
          <w:sz w:val="48"/>
        </w:rPr>
      </w:pPr>
    </w:p>
    <w:p>
      <w:pPr>
        <w:pStyle w:val="2"/>
      </w:pPr>
    </w:p>
    <w:p>
      <w:pPr>
        <w:spacing w:line="660" w:lineRule="exact"/>
        <w:textAlignment w:val="center"/>
        <w:rPr>
          <w:rFonts w:ascii="仿宋" w:hAnsi="仿宋" w:eastAsia="仿宋" w:cs="仿宋"/>
          <w:b/>
          <w:bCs/>
          <w:sz w:val="48"/>
        </w:rPr>
      </w:pPr>
    </w:p>
    <w:p>
      <w:pPr>
        <w:spacing w:line="660" w:lineRule="exact"/>
        <w:jc w:val="center"/>
        <w:textAlignment w:val="center"/>
        <w:rPr>
          <w:rFonts w:ascii="仿宋" w:hAnsi="仿宋" w:eastAsia="仿宋" w:cs="仿宋"/>
          <w:b/>
          <w:bCs/>
          <w:sz w:val="48"/>
        </w:rPr>
      </w:pPr>
    </w:p>
    <w:p>
      <w:pPr>
        <w:spacing w:line="660" w:lineRule="exact"/>
        <w:jc w:val="center"/>
        <w:rPr>
          <w:rFonts w:ascii="仿宋" w:hAnsi="仿宋" w:eastAsia="仿宋" w:cs="仿宋"/>
          <w:sz w:val="36"/>
          <w:szCs w:val="36"/>
        </w:rPr>
      </w:pPr>
    </w:p>
    <w:p>
      <w:pPr>
        <w:spacing w:line="660" w:lineRule="exact"/>
        <w:jc w:val="center"/>
        <w:rPr>
          <w:rFonts w:ascii="仿宋" w:hAnsi="仿宋" w:eastAsia="仿宋" w:cs="仿宋"/>
          <w:sz w:val="36"/>
          <w:szCs w:val="36"/>
        </w:rPr>
      </w:pPr>
    </w:p>
    <w:p>
      <w:pPr>
        <w:spacing w:line="660" w:lineRule="exact"/>
        <w:jc w:val="center"/>
        <w:rPr>
          <w:rFonts w:ascii="仿宋" w:hAnsi="仿宋" w:eastAsia="仿宋" w:cs="仿宋"/>
          <w:sz w:val="36"/>
          <w:szCs w:val="36"/>
        </w:rPr>
      </w:pPr>
      <w:r>
        <w:rPr>
          <w:rFonts w:hint="eastAsia" w:ascii="仿宋" w:hAnsi="仿宋" w:eastAsia="仿宋" w:cs="仿宋"/>
          <w:sz w:val="36"/>
          <w:szCs w:val="36"/>
        </w:rPr>
        <w:t>委托方（甲方）：广州市净水有限公司</w:t>
      </w:r>
    </w:p>
    <w:p>
      <w:pPr>
        <w:spacing w:line="660" w:lineRule="exact"/>
        <w:jc w:val="center"/>
        <w:rPr>
          <w:rFonts w:ascii="仿宋" w:hAnsi="仿宋" w:eastAsia="仿宋" w:cs="仿宋"/>
          <w:sz w:val="36"/>
          <w:szCs w:val="36"/>
        </w:rPr>
      </w:pPr>
    </w:p>
    <w:p>
      <w:pPr>
        <w:spacing w:line="660" w:lineRule="exact"/>
        <w:ind w:firstLine="1800" w:firstLineChars="500"/>
        <w:rPr>
          <w:rFonts w:ascii="仿宋" w:hAnsi="仿宋" w:eastAsia="仿宋" w:cs="仿宋"/>
          <w:sz w:val="36"/>
          <w:szCs w:val="36"/>
        </w:rPr>
      </w:pPr>
      <w:r>
        <w:rPr>
          <w:rFonts w:hint="eastAsia" w:ascii="仿宋" w:hAnsi="仿宋" w:eastAsia="仿宋" w:cs="仿宋"/>
          <w:sz w:val="36"/>
          <w:szCs w:val="36"/>
        </w:rPr>
        <w:t>受托方（乙方）：</w:t>
      </w:r>
    </w:p>
    <w:p>
      <w:pPr>
        <w:spacing w:line="660" w:lineRule="exact"/>
        <w:textAlignment w:val="center"/>
        <w:rPr>
          <w:rFonts w:ascii="仿宋" w:hAnsi="仿宋" w:eastAsia="仿宋" w:cs="仿宋"/>
          <w:b/>
          <w:bCs/>
          <w:sz w:val="36"/>
          <w:szCs w:val="36"/>
        </w:rPr>
      </w:pPr>
      <w:r>
        <w:rPr>
          <w:rFonts w:hint="eastAsia" w:ascii="仿宋" w:hAnsi="仿宋" w:eastAsia="仿宋" w:cs="仿宋"/>
          <w:b/>
          <w:bCs/>
          <w:sz w:val="36"/>
          <w:szCs w:val="36"/>
        </w:rPr>
        <w:t xml:space="preserve">  </w:t>
      </w:r>
    </w:p>
    <w:p>
      <w:pPr>
        <w:spacing w:line="660" w:lineRule="exact"/>
        <w:textAlignment w:val="center"/>
        <w:rPr>
          <w:rFonts w:ascii="仿宋" w:hAnsi="仿宋" w:eastAsia="仿宋" w:cs="仿宋"/>
          <w:b/>
          <w:bCs/>
          <w:sz w:val="36"/>
          <w:szCs w:val="36"/>
        </w:rPr>
      </w:pPr>
    </w:p>
    <w:p>
      <w:pPr>
        <w:wordWrap w:val="0"/>
        <w:jc w:val="center"/>
        <w:rPr>
          <w:rFonts w:ascii="仿宋" w:hAnsi="仿宋" w:eastAsia="仿宋" w:cs="仿宋"/>
          <w:bCs/>
          <w:sz w:val="30"/>
          <w:szCs w:val="30"/>
        </w:rPr>
      </w:pPr>
      <w:r>
        <w:rPr>
          <w:rFonts w:hint="eastAsia" w:ascii="仿宋" w:hAnsi="仿宋" w:eastAsia="仿宋" w:cs="仿宋"/>
          <w:bCs/>
          <w:sz w:val="30"/>
          <w:szCs w:val="30"/>
        </w:rPr>
        <w:t>穗净水合〔2021〕     号</w:t>
      </w:r>
    </w:p>
    <w:p>
      <w:pPr>
        <w:pStyle w:val="2"/>
        <w:jc w:val="center"/>
        <w:rPr>
          <w:rFonts w:ascii="仿宋" w:hAnsi="仿宋" w:eastAsia="仿宋" w:cs="仿宋"/>
          <w:bCs/>
          <w:sz w:val="30"/>
          <w:szCs w:val="30"/>
        </w:rPr>
      </w:pPr>
    </w:p>
    <w:p>
      <w:pPr>
        <w:rPr>
          <w:rFonts w:ascii="仿宋" w:hAnsi="仿宋" w:eastAsia="仿宋" w:cs="仿宋"/>
          <w:bCs/>
          <w:sz w:val="30"/>
          <w:szCs w:val="30"/>
        </w:rPr>
      </w:pPr>
      <w:r>
        <w:rPr>
          <w:rFonts w:ascii="仿宋" w:hAnsi="仿宋" w:eastAsia="仿宋" w:cs="仿宋"/>
          <w:bCs/>
          <w:sz w:val="30"/>
          <w:szCs w:val="30"/>
        </w:rPr>
        <w:br w:type="page"/>
      </w:r>
    </w:p>
    <w:p>
      <w:pPr>
        <w:pStyle w:val="3"/>
        <w:spacing w:before="0" w:after="0" w:line="360" w:lineRule="auto"/>
        <w:jc w:val="center"/>
        <w:rPr>
          <w:rFonts w:ascii="仿宋_GB2312" w:hAnsi="仿宋_GB2312" w:eastAsia="仿宋_GB2312" w:cs="仿宋_GB2312"/>
          <w:w w:val="87"/>
        </w:rPr>
      </w:pPr>
      <w:r>
        <w:rPr>
          <w:rFonts w:hint="eastAsia" w:ascii="仿宋_GB2312" w:hAnsi="仿宋_GB2312" w:eastAsia="仿宋_GB2312" w:cs="仿宋_GB2312"/>
          <w:color w:val="000000"/>
        </w:rPr>
        <w:t>信用评级</w:t>
      </w:r>
      <w:r>
        <w:rPr>
          <w:rFonts w:hint="eastAsia" w:ascii="仿宋_GB2312" w:hAnsi="仿宋_GB2312" w:eastAsia="仿宋_GB2312" w:cs="仿宋_GB2312"/>
          <w:w w:val="87"/>
        </w:rPr>
        <w:t>委托合同</w:t>
      </w:r>
    </w:p>
    <w:p/>
    <w:p>
      <w:pPr>
        <w:pStyle w:val="8"/>
        <w:spacing w:line="360" w:lineRule="auto"/>
        <w:ind w:firstLine="560" w:firstLineChars="200"/>
        <w:rPr>
          <w:rFonts w:ascii="仿宋" w:hAnsi="仿宋" w:eastAsia="仿宋" w:cs="仿宋"/>
          <w:color w:val="000000"/>
          <w:sz w:val="28"/>
          <w:szCs w:val="28"/>
        </w:rPr>
      </w:pPr>
      <w:r>
        <w:rPr>
          <w:rFonts w:hint="eastAsia" w:ascii="仿宋" w:hAnsi="仿宋" w:eastAsia="仿宋" w:cs="仿宋"/>
          <w:sz w:val="28"/>
          <w:szCs w:val="28"/>
        </w:rPr>
        <w:t>根据《中华人民共和国民法典》及其他有关法律、行政法规，</w:t>
      </w:r>
      <w:r>
        <w:rPr>
          <w:rFonts w:hint="eastAsia" w:ascii="仿宋" w:hAnsi="仿宋" w:eastAsia="仿宋" w:cs="仿宋"/>
          <w:sz w:val="28"/>
          <w:szCs w:val="28"/>
          <w:u w:val="single"/>
        </w:rPr>
        <w:t>广州市净水有限公司</w:t>
      </w:r>
      <w:r>
        <w:rPr>
          <w:rFonts w:hint="eastAsia" w:ascii="仿宋" w:hAnsi="仿宋" w:eastAsia="仿宋" w:cs="仿宋"/>
          <w:sz w:val="28"/>
          <w:szCs w:val="28"/>
        </w:rPr>
        <w:t xml:space="preserve"> （以下简称“甲方”）与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（以下简称“乙方”）就 </w:t>
      </w:r>
      <w:r>
        <w:rPr>
          <w:rFonts w:hint="eastAsia" w:ascii="仿宋" w:hAnsi="仿宋" w:eastAsia="仿宋" w:cs="仿宋"/>
          <w:sz w:val="28"/>
          <w:szCs w:val="28"/>
          <w:u w:val="single"/>
        </w:rPr>
        <w:t>广州市净水有限公司2021年信用评级</w:t>
      </w:r>
      <w:r>
        <w:rPr>
          <w:rFonts w:hint="eastAsia" w:ascii="仿宋" w:hAnsi="仿宋" w:eastAsia="仿宋" w:cs="仿宋"/>
          <w:sz w:val="28"/>
          <w:szCs w:val="28"/>
        </w:rPr>
        <w:t>事宜，遵循平等、自愿、公平和诚实信用的原则，双方协商一致，订立本合同。</w:t>
      </w:r>
    </w:p>
    <w:p>
      <w:pPr>
        <w:overflowPunct w:val="0"/>
        <w:adjustRightInd w:val="0"/>
        <w:spacing w:before="120" w:beforeLines="50" w:line="360" w:lineRule="auto"/>
        <w:ind w:firstLine="562" w:firstLineChars="200"/>
        <w:jc w:val="left"/>
        <w:textAlignment w:val="baseline"/>
        <w:rPr>
          <w:rFonts w:ascii="仿宋" w:hAnsi="仿宋" w:eastAsia="仿宋" w:cs="仿宋"/>
          <w:b/>
          <w:color w:val="000000"/>
          <w:sz w:val="28"/>
          <w:szCs w:val="28"/>
        </w:rPr>
      </w:pPr>
      <w:r>
        <w:rPr>
          <w:rFonts w:hint="eastAsia" w:ascii="仿宋" w:hAnsi="仿宋" w:eastAsia="仿宋" w:cs="仿宋"/>
          <w:b/>
          <w:bCs/>
          <w:color w:val="000000"/>
          <w:sz w:val="28"/>
          <w:szCs w:val="28"/>
        </w:rPr>
        <w:t>第一条</w:t>
      </w:r>
      <w:r>
        <w:rPr>
          <w:rFonts w:hint="eastAsia" w:ascii="仿宋" w:hAnsi="仿宋" w:eastAsia="仿宋" w:cs="仿宋"/>
          <w:b/>
          <w:color w:val="000000"/>
          <w:sz w:val="28"/>
          <w:szCs w:val="28"/>
        </w:rPr>
        <w:t xml:space="preserve">  组成合同的文件及优先顺序</w:t>
      </w:r>
    </w:p>
    <w:p>
      <w:pPr>
        <w:overflowPunct w:val="0"/>
        <w:adjustRightInd w:val="0"/>
        <w:spacing w:line="360" w:lineRule="auto"/>
        <w:ind w:firstLine="560" w:firstLineChars="200"/>
        <w:jc w:val="left"/>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本合同包括下述组成文件（如有），并按下述排列顺序确定其执行与解释的优先顺序：</w:t>
      </w:r>
    </w:p>
    <w:p>
      <w:pPr>
        <w:overflowPunct w:val="0"/>
        <w:adjustRightInd w:val="0"/>
        <w:spacing w:line="360" w:lineRule="auto"/>
        <w:ind w:firstLine="560" w:firstLineChars="200"/>
        <w:jc w:val="left"/>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（1）本合同执行过程中双方达成的变更本合同条款的书面补充协议；</w:t>
      </w:r>
    </w:p>
    <w:p>
      <w:pPr>
        <w:overflowPunct w:val="0"/>
        <w:adjustRightInd w:val="0"/>
        <w:spacing w:line="360" w:lineRule="auto"/>
        <w:ind w:firstLine="560" w:firstLineChars="200"/>
        <w:jc w:val="left"/>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（2）本合同书；</w:t>
      </w:r>
    </w:p>
    <w:p>
      <w:pPr>
        <w:overflowPunct w:val="0"/>
        <w:adjustRightInd w:val="0"/>
        <w:spacing w:line="360" w:lineRule="auto"/>
        <w:ind w:firstLine="560" w:firstLineChars="200"/>
        <w:jc w:val="left"/>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（3）本合同其他附件；</w:t>
      </w:r>
    </w:p>
    <w:p>
      <w:pPr>
        <w:overflowPunct w:val="0"/>
        <w:adjustRightInd w:val="0"/>
        <w:spacing w:line="360" w:lineRule="auto"/>
        <w:ind w:firstLine="560" w:firstLineChars="200"/>
        <w:jc w:val="left"/>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（4）发包通知书；</w:t>
      </w:r>
    </w:p>
    <w:p>
      <w:pPr>
        <w:overflowPunct w:val="0"/>
        <w:adjustRightInd w:val="0"/>
        <w:spacing w:line="360" w:lineRule="auto"/>
        <w:ind w:firstLine="560" w:firstLineChars="200"/>
        <w:jc w:val="left"/>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 xml:space="preserve">（5）询价文件； </w:t>
      </w:r>
    </w:p>
    <w:p>
      <w:pPr>
        <w:overflowPunct w:val="0"/>
        <w:adjustRightInd w:val="0"/>
        <w:spacing w:line="360" w:lineRule="auto"/>
        <w:ind w:firstLine="560" w:firstLineChars="200"/>
        <w:jc w:val="left"/>
        <w:textAlignment w:val="baseline"/>
        <w:rPr>
          <w:rFonts w:ascii="仿宋" w:hAnsi="仿宋" w:eastAsia="仿宋" w:cs="仿宋"/>
          <w:sz w:val="28"/>
          <w:szCs w:val="28"/>
        </w:rPr>
      </w:pPr>
      <w:r>
        <w:rPr>
          <w:rFonts w:hint="eastAsia" w:ascii="仿宋" w:hAnsi="仿宋" w:eastAsia="仿宋" w:cs="仿宋"/>
          <w:bCs/>
          <w:color w:val="000000"/>
          <w:sz w:val="28"/>
          <w:szCs w:val="28"/>
        </w:rPr>
        <w:t>（6）响应文件。</w:t>
      </w:r>
    </w:p>
    <w:p>
      <w:pPr>
        <w:adjustRightInd w:val="0"/>
        <w:spacing w:before="120" w:beforeLines="50" w:line="360" w:lineRule="auto"/>
        <w:ind w:firstLine="562" w:firstLineChars="200"/>
        <w:jc w:val="left"/>
        <w:textAlignment w:val="baseline"/>
        <w:rPr>
          <w:rFonts w:ascii="仿宋" w:hAnsi="仿宋" w:eastAsia="仿宋" w:cs="仿宋"/>
          <w:b/>
          <w:bCs/>
          <w:color w:val="000000"/>
          <w:sz w:val="28"/>
          <w:szCs w:val="28"/>
        </w:rPr>
      </w:pPr>
      <w:r>
        <w:rPr>
          <w:rFonts w:hint="eastAsia" w:ascii="仿宋" w:hAnsi="仿宋" w:eastAsia="仿宋" w:cs="仿宋"/>
          <w:b/>
          <w:bCs/>
          <w:color w:val="000000"/>
          <w:sz w:val="28"/>
          <w:szCs w:val="28"/>
        </w:rPr>
        <w:t>第二条  委托事项</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 xml:space="preserve">1.1 </w:t>
      </w:r>
      <w:r>
        <w:rPr>
          <w:rFonts w:hint="eastAsia" w:ascii="仿宋" w:hAnsi="仿宋" w:eastAsia="仿宋" w:cs="仿宋"/>
          <w:color w:val="auto"/>
          <w:sz w:val="28"/>
          <w:szCs w:val="28"/>
        </w:rPr>
        <w:t>对甲方进行主体信用评定，出具主体信用评级报告。</w:t>
      </w:r>
    </w:p>
    <w:p>
      <w:pPr>
        <w:pStyle w:val="2"/>
        <w:ind w:firstLine="560" w:firstLineChars="200"/>
        <w:rPr>
          <w:rFonts w:ascii="仿宋" w:hAnsi="仿宋" w:eastAsia="仿宋" w:cs="仿宋"/>
          <w:color w:val="auto"/>
          <w:sz w:val="28"/>
          <w:szCs w:val="28"/>
        </w:rPr>
      </w:pPr>
      <w:r>
        <w:rPr>
          <w:rFonts w:hint="eastAsia" w:ascii="仿宋" w:hAnsi="仿宋" w:eastAsia="仿宋" w:cs="仿宋"/>
          <w:sz w:val="28"/>
          <w:szCs w:val="28"/>
        </w:rPr>
        <w:t>1.2 对甲方拟发行的</w:t>
      </w:r>
      <w:r>
        <w:rPr>
          <w:rFonts w:hint="eastAsia" w:ascii="仿宋" w:hAnsi="仿宋" w:eastAsia="仿宋" w:cs="仿宋"/>
          <w:color w:val="auto"/>
          <w:sz w:val="28"/>
          <w:szCs w:val="28"/>
        </w:rPr>
        <w:t>中期票据</w:t>
      </w:r>
      <w:r>
        <w:rPr>
          <w:rFonts w:hint="eastAsia" w:ascii="仿宋" w:hAnsi="仿宋" w:eastAsia="仿宋" w:cs="仿宋"/>
          <w:sz w:val="28"/>
          <w:szCs w:val="28"/>
        </w:rPr>
        <w:t>进行信用评级，并向甲方提交首次债项信用评级报告。</w:t>
      </w:r>
      <w:r>
        <w:rPr>
          <w:rFonts w:hint="eastAsia" w:ascii="仿宋" w:hAnsi="仿宋" w:eastAsia="仿宋" w:cs="仿宋"/>
          <w:color w:val="auto"/>
          <w:sz w:val="28"/>
          <w:szCs w:val="28"/>
        </w:rPr>
        <w:t>（按监管规定或应甲方要求向社会公布）</w:t>
      </w:r>
    </w:p>
    <w:p>
      <w:pPr>
        <w:pStyle w:val="2"/>
        <w:ind w:firstLine="560" w:firstLineChars="200"/>
        <w:rPr>
          <w:rFonts w:ascii="仿宋" w:hAnsi="仿宋" w:eastAsia="仿宋" w:cs="仿宋"/>
          <w:color w:val="auto"/>
          <w:sz w:val="28"/>
          <w:szCs w:val="28"/>
        </w:rPr>
      </w:pPr>
      <w:r>
        <w:rPr>
          <w:rFonts w:hint="eastAsia" w:ascii="仿宋" w:hAnsi="仿宋" w:eastAsia="仿宋" w:cs="仿宋"/>
          <w:sz w:val="28"/>
          <w:szCs w:val="28"/>
        </w:rPr>
        <w:t xml:space="preserve">1.3 </w:t>
      </w:r>
      <w:r>
        <w:rPr>
          <w:rFonts w:hint="eastAsia" w:ascii="仿宋" w:hAnsi="仿宋" w:eastAsia="仿宋" w:cs="仿宋"/>
          <w:color w:val="auto"/>
          <w:sz w:val="28"/>
          <w:szCs w:val="28"/>
        </w:rPr>
        <w:t>中期票据发行后，在中期票据存续期内对中期票据</w:t>
      </w:r>
      <w:r>
        <w:rPr>
          <w:rFonts w:hint="eastAsia" w:ascii="仿宋" w:hAnsi="仿宋" w:eastAsia="仿宋" w:cs="仿宋"/>
          <w:sz w:val="28"/>
          <w:szCs w:val="28"/>
        </w:rPr>
        <w:t>进行跟踪评级，并向甲方提交债项跟踪信用评级报告。</w:t>
      </w:r>
      <w:r>
        <w:rPr>
          <w:rFonts w:hint="eastAsia" w:ascii="仿宋" w:hAnsi="仿宋" w:eastAsia="仿宋" w:cs="仿宋"/>
          <w:color w:val="auto"/>
          <w:sz w:val="28"/>
          <w:szCs w:val="28"/>
        </w:rPr>
        <w:t>（按监管规定或应甲方要求向社会公布）</w:t>
      </w:r>
    </w:p>
    <w:p>
      <w:pPr>
        <w:pStyle w:val="2"/>
        <w:spacing w:before="120" w:beforeLines="50" w:after="120" w:afterLines="50"/>
        <w:ind w:firstLine="562" w:firstLineChars="200"/>
        <w:rPr>
          <w:rFonts w:ascii="仿宋" w:hAnsi="仿宋" w:eastAsia="仿宋" w:cs="仿宋"/>
          <w:b/>
          <w:bCs/>
          <w:sz w:val="28"/>
          <w:szCs w:val="28"/>
        </w:rPr>
      </w:pPr>
      <w:r>
        <w:rPr>
          <w:rFonts w:hint="eastAsia" w:ascii="仿宋" w:hAnsi="仿宋" w:eastAsia="仿宋" w:cs="仿宋"/>
          <w:b/>
          <w:bCs/>
          <w:sz w:val="28"/>
          <w:szCs w:val="28"/>
        </w:rPr>
        <w:t>第三条  甲方的权利与义务</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3.1 按乙方提供的信用评级所需资料清单的要求，向乙方提供信用评级所需的有关文件与资料，并保证所提供文件与资料合法、真实、准确、完整、有效。</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3.2 不以任何方式影响乙方信用评级工作人员正常开展工作，配合乙方开展与信用评级工作有关的调查、访问、座谈及其他必要的活动，并为此提供便利。</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3.3 甲方自行向社会公布信用评级结果时，应按乙方的信用评级公告格式刊登。</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3.4 信用评级工作结束之日起，在评级结果有效期内，甲方应按乙方提出的跟踪评级资料清单及时间要求，向乙方提供有关跟踪评级资料。</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3.5 在评级过程中及评级结果有效期内，甲方如发生可能对自身信用状况产生较大影响的突发事件，甲方应及时向乙方如实通报相关信息并提供有关资料。</w:t>
      </w:r>
    </w:p>
    <w:p>
      <w:pPr>
        <w:pStyle w:val="2"/>
        <w:ind w:firstLine="560" w:firstLineChars="200"/>
        <w:rPr>
          <w:rFonts w:ascii="仿宋" w:hAnsi="仿宋" w:eastAsia="仿宋" w:cs="仿宋"/>
          <w:b/>
          <w:bCs/>
          <w:sz w:val="28"/>
          <w:szCs w:val="28"/>
        </w:rPr>
      </w:pPr>
      <w:r>
        <w:rPr>
          <w:rFonts w:hint="eastAsia" w:ascii="仿宋" w:hAnsi="仿宋" w:eastAsia="仿宋" w:cs="仿宋"/>
          <w:sz w:val="28"/>
          <w:szCs w:val="28"/>
        </w:rPr>
        <w:t>3.6 按约定的时间和金额，按时、足额向乙方支付信用评级费用。</w:t>
      </w:r>
    </w:p>
    <w:p>
      <w:pPr>
        <w:pStyle w:val="2"/>
        <w:spacing w:before="120" w:beforeLines="50" w:after="120" w:afterLines="50"/>
        <w:ind w:firstLine="562" w:firstLineChars="200"/>
        <w:rPr>
          <w:rFonts w:ascii="仿宋" w:hAnsi="仿宋" w:eastAsia="仿宋" w:cs="仿宋"/>
          <w:b/>
          <w:bCs/>
          <w:sz w:val="28"/>
          <w:szCs w:val="28"/>
        </w:rPr>
      </w:pPr>
      <w:r>
        <w:rPr>
          <w:rFonts w:hint="eastAsia" w:ascii="仿宋" w:hAnsi="仿宋" w:eastAsia="仿宋" w:cs="仿宋"/>
          <w:b/>
          <w:bCs/>
          <w:sz w:val="28"/>
          <w:szCs w:val="28"/>
        </w:rPr>
        <w:t>第四条  乙方的权利与义务</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4.1 在信用评级工作中，坚持“独立、客观、科学、公正”的原则和立场。</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4.2 乙方或其代表对所获知的由甲方提供并要求保密的信息负有保密责任，除非根据法律法规规定、有关监管机构要求或经甲方同意，不得向第三方披露。否则，乙方应承担因泄露甲方保密信息而对甲方造成损失的违约责任。</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除非特别说明，保密信息均指由甲方或其关联公司以书面、口头、实物、电子或其他任何形式向乙方或其授权代表提供、披露的涉及甲方或其关联公司的业务、财务、技术、销售、市场推广、内部管理、融资、经营或计划及其他与本次信用评级有关的信息和材料；保密信息同时也包括乙方因参与本信用评级知悉的关于甲方及其关联公司的所有未公开的商业信息；保密信息不包括①甲方已通过各种公开渠道发布的信息或非因乙方违反保密义务而已被公众知晓的信息；②乙方在此之前已经合法掌握的信息；③甲方书面同意对外公开的信息；④乙方从第三方获得的信息，且乙方并不知道第三方违背了对甲方或其关联公司有关这类信息的保密义务以及第三方并未要求乙方不得披露此类信息。</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保密义务的期限：除非法律、行政法规、监管规定要求，涉及的有关保密信息成为公开信息，或另有协议约定，本协议约定的保密义务不因本项目结束而解除。</w:t>
      </w:r>
    </w:p>
    <w:p>
      <w:pPr>
        <w:pStyle w:val="2"/>
        <w:ind w:firstLine="560" w:firstLineChars="200"/>
        <w:rPr>
          <w:rFonts w:ascii="仿宋" w:hAnsi="仿宋" w:eastAsia="仿宋" w:cs="仿宋"/>
          <w:sz w:val="28"/>
          <w:szCs w:val="28"/>
          <w:highlight w:val="yellow"/>
        </w:rPr>
      </w:pPr>
      <w:r>
        <w:rPr>
          <w:rFonts w:hint="eastAsia" w:ascii="仿宋" w:hAnsi="仿宋" w:eastAsia="仿宋" w:cs="仿宋"/>
          <w:sz w:val="28"/>
          <w:szCs w:val="28"/>
        </w:rPr>
        <w:t>4.3 按第五条约定的时间要求，完成信用评级工作。如乙方不能按期完成信用评级工作，乙方应向甲方支付本合同总价5%的违约金；逾期超过20天，甲方有权解除本合同，要求乙方返还已支付的所有费用，并支付本合同总价10%的违约金。如因甲方提供的文件与资料不及时、不真实、不准确、不完整，致使乙方未能按期完成信用评级工作，乙方不承担违约责任。</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4.4 信用评级工作结束后，乙方应向甲方出具信用评级报告。</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4.5 除非法律法规或监管部门要求，乙方应在得到甲方书面确认后方可将信用评级报告向社会发布。</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4.6 本合同约定出具的债项信用评级报告仅限于本合同约定的债券发行使用。</w:t>
      </w:r>
    </w:p>
    <w:p>
      <w:pPr>
        <w:pStyle w:val="2"/>
        <w:ind w:firstLine="560" w:firstLineChars="200"/>
        <w:rPr>
          <w:rFonts w:ascii="仿宋" w:hAnsi="仿宋" w:eastAsia="仿宋" w:cs="仿宋"/>
          <w:sz w:val="28"/>
          <w:szCs w:val="28"/>
          <w:highlight w:val="yellow"/>
        </w:rPr>
      </w:pPr>
      <w:r>
        <w:rPr>
          <w:rFonts w:hint="eastAsia" w:ascii="仿宋" w:hAnsi="仿宋" w:eastAsia="仿宋" w:cs="仿宋"/>
          <w:sz w:val="28"/>
          <w:szCs w:val="28"/>
        </w:rPr>
        <w:t>4.</w:t>
      </w:r>
      <w:r>
        <w:rPr>
          <w:rFonts w:ascii="仿宋" w:hAnsi="仿宋" w:eastAsia="仿宋" w:cs="仿宋"/>
          <w:sz w:val="28"/>
          <w:szCs w:val="28"/>
        </w:rPr>
        <w:t>7</w:t>
      </w:r>
      <w:r>
        <w:rPr>
          <w:rFonts w:hint="eastAsia" w:ascii="仿宋" w:hAnsi="仿宋" w:eastAsia="仿宋" w:cs="仿宋"/>
          <w:sz w:val="28"/>
          <w:szCs w:val="28"/>
        </w:rPr>
        <w:t xml:space="preserve"> 本次主体信用评级结果的有效期是1年。在本次主体信用评级结果的有效期内，乙方将按照法律法规规定或有关监管机构要求对甲方的信用状况进行跟踪评级，乙方可对甲方的信用等级随时据实进行调整。</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4.8 本次债项信用评级结果的有效期为债券存续期。在本次债项信用评级结果的有效期内，乙方将按照法律法规规定或有关监管机构要求对甲方的信用状况进行跟踪评级，乙方可对甲方的信用等级随时据实进行调整。</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4.9 如出现下列情形之一，乙方可终止或撤销评级：</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（1）甲方不配合提供信用评级所需材料或提供的材料存在虚假记载、误导性陈述或重大遗漏的；</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（2）甲方不按约定支付评级费用的；</w:t>
      </w:r>
    </w:p>
    <w:p>
      <w:pPr>
        <w:pStyle w:val="2"/>
        <w:ind w:firstLine="560" w:firstLineChars="200"/>
        <w:rPr>
          <w:rFonts w:ascii="仿宋" w:hAnsi="仿宋" w:eastAsia="仿宋" w:cs="仿宋"/>
          <w:sz w:val="28"/>
          <w:szCs w:val="28"/>
          <w:highlight w:val="yellow"/>
        </w:rPr>
      </w:pPr>
      <w:r>
        <w:rPr>
          <w:rFonts w:hint="eastAsia" w:ascii="仿宋" w:hAnsi="仿宋" w:eastAsia="仿宋" w:cs="仿宋"/>
          <w:sz w:val="28"/>
          <w:szCs w:val="28"/>
        </w:rPr>
        <w:t>（3）因甲方被收购兼并、重组或受评级债券到期、被回购等，导致评级对象不再存续的。</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4.10 如债项评级报告出具时间和债券发行时间相隔较长，乙方应根据甲方要求，在债券发行前更新或重新出具评级报告，甲方无需另行支付费用。</w:t>
      </w:r>
    </w:p>
    <w:p>
      <w:pPr>
        <w:pStyle w:val="2"/>
        <w:spacing w:before="120" w:beforeLines="50" w:after="120" w:afterLines="50"/>
        <w:ind w:firstLine="562" w:firstLineChars="200"/>
        <w:rPr>
          <w:rFonts w:ascii="仿宋" w:hAnsi="仿宋" w:eastAsia="仿宋" w:cs="仿宋"/>
          <w:sz w:val="28"/>
          <w:szCs w:val="28"/>
        </w:rPr>
      </w:pPr>
      <w:r>
        <w:rPr>
          <w:rFonts w:hint="eastAsia" w:ascii="仿宋" w:hAnsi="仿宋" w:eastAsia="仿宋" w:cs="仿宋"/>
          <w:b/>
          <w:bCs/>
          <w:sz w:val="28"/>
          <w:szCs w:val="28"/>
        </w:rPr>
        <w:t>第五条  出具信用评级报告的时间要求</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乙方应在本合同签署后</w:t>
      </w:r>
      <w:r>
        <w:rPr>
          <w:rFonts w:hint="eastAsia" w:ascii="仿宋" w:hAnsi="仿宋" w:eastAsia="仿宋" w:cs="仿宋"/>
          <w:sz w:val="28"/>
          <w:szCs w:val="28"/>
          <w:u w:val="single"/>
        </w:rPr>
        <w:t xml:space="preserve"> 3 </w:t>
      </w:r>
      <w:r>
        <w:rPr>
          <w:rFonts w:hint="eastAsia" w:ascii="仿宋" w:hAnsi="仿宋" w:eastAsia="仿宋" w:cs="仿宋"/>
          <w:sz w:val="28"/>
          <w:szCs w:val="28"/>
        </w:rPr>
        <w:t>天内向甲方提供信用评级所需资料清单，并根据甲方安排的时间进场进行尽职调查。乙方在收到委托方提交的符合要求的信用评级所需文件及相关资料后</w:t>
      </w:r>
      <w:r>
        <w:rPr>
          <w:rFonts w:hint="eastAsia" w:ascii="仿宋" w:hAnsi="仿宋" w:eastAsia="仿宋" w:cs="仿宋"/>
          <w:sz w:val="28"/>
          <w:szCs w:val="28"/>
          <w:u w:val="single"/>
        </w:rPr>
        <w:t xml:space="preserve"> 50 </w:t>
      </w:r>
      <w:r>
        <w:rPr>
          <w:rFonts w:hint="eastAsia" w:ascii="仿宋" w:hAnsi="仿宋" w:eastAsia="仿宋" w:cs="仿宋"/>
          <w:sz w:val="28"/>
          <w:szCs w:val="28"/>
        </w:rPr>
        <w:t>天内，按照相关监管规则中关于评级作业时间要求，向委托方出具主体信用评级报告、首次债项信用评级报告及相关文件各不少于6份。如委托方申请复评，则按照第七条约定处理。</w:t>
      </w:r>
    </w:p>
    <w:p>
      <w:pPr>
        <w:pStyle w:val="2"/>
        <w:ind w:firstLine="560" w:firstLineChars="200"/>
        <w:rPr>
          <w:rFonts w:ascii="仿宋" w:hAnsi="仿宋" w:eastAsia="仿宋" w:cs="仿宋"/>
          <w:sz w:val="28"/>
          <w:szCs w:val="28"/>
        </w:rPr>
      </w:pPr>
      <w:r>
        <w:rPr>
          <w:rFonts w:ascii="仿宋" w:hAnsi="仿宋" w:eastAsia="仿宋" w:cs="仿宋"/>
          <w:sz w:val="28"/>
          <w:szCs w:val="28"/>
        </w:rPr>
        <w:t>无特殊原因或正当理由，</w:t>
      </w:r>
      <w:r>
        <w:rPr>
          <w:rFonts w:hint="eastAsia" w:ascii="仿宋" w:hAnsi="仿宋" w:eastAsia="仿宋" w:cs="仿宋"/>
          <w:sz w:val="28"/>
          <w:szCs w:val="28"/>
        </w:rPr>
        <w:t>乙</w:t>
      </w:r>
      <w:r>
        <w:rPr>
          <w:rFonts w:ascii="仿宋" w:hAnsi="仿宋" w:eastAsia="仿宋" w:cs="仿宋"/>
          <w:sz w:val="28"/>
          <w:szCs w:val="28"/>
        </w:rPr>
        <w:t>方不得推迟本协议约定的向</w:t>
      </w:r>
      <w:r>
        <w:rPr>
          <w:rFonts w:hint="eastAsia" w:ascii="仿宋" w:hAnsi="仿宋" w:eastAsia="仿宋" w:cs="仿宋"/>
          <w:sz w:val="28"/>
          <w:szCs w:val="28"/>
        </w:rPr>
        <w:t>甲</w:t>
      </w:r>
      <w:r>
        <w:rPr>
          <w:rFonts w:ascii="仿宋" w:hAnsi="仿宋" w:eastAsia="仿宋" w:cs="仿宋"/>
          <w:sz w:val="28"/>
          <w:szCs w:val="28"/>
        </w:rPr>
        <w:t>方提交信用评级报告的时间；但如果</w:t>
      </w:r>
      <w:r>
        <w:rPr>
          <w:rFonts w:hint="eastAsia" w:ascii="仿宋" w:hAnsi="仿宋" w:eastAsia="仿宋" w:cs="仿宋"/>
          <w:sz w:val="28"/>
          <w:szCs w:val="28"/>
        </w:rPr>
        <w:t>甲</w:t>
      </w:r>
      <w:r>
        <w:rPr>
          <w:rFonts w:ascii="仿宋" w:hAnsi="仿宋" w:eastAsia="仿宋" w:cs="仿宋"/>
          <w:sz w:val="28"/>
          <w:szCs w:val="28"/>
        </w:rPr>
        <w:t>方未按本协议</w:t>
      </w:r>
      <w:r>
        <w:rPr>
          <w:rFonts w:hint="eastAsia" w:ascii="仿宋" w:hAnsi="仿宋" w:eastAsia="仿宋" w:cs="仿宋"/>
          <w:sz w:val="28"/>
          <w:szCs w:val="28"/>
        </w:rPr>
        <w:t>3.1</w:t>
      </w:r>
      <w:r>
        <w:rPr>
          <w:rFonts w:ascii="仿宋" w:hAnsi="仿宋" w:eastAsia="仿宋" w:cs="仿宋"/>
          <w:sz w:val="28"/>
          <w:szCs w:val="28"/>
        </w:rPr>
        <w:t>款规定的时间和要求向</w:t>
      </w:r>
      <w:r>
        <w:rPr>
          <w:rFonts w:hint="eastAsia" w:ascii="仿宋" w:hAnsi="仿宋" w:eastAsia="仿宋" w:cs="仿宋"/>
          <w:sz w:val="28"/>
          <w:szCs w:val="28"/>
        </w:rPr>
        <w:t>乙</w:t>
      </w:r>
      <w:r>
        <w:rPr>
          <w:rFonts w:ascii="仿宋" w:hAnsi="仿宋" w:eastAsia="仿宋" w:cs="仿宋"/>
          <w:sz w:val="28"/>
          <w:szCs w:val="28"/>
        </w:rPr>
        <w:t>方提交评级所需资料，则</w:t>
      </w:r>
      <w:r>
        <w:rPr>
          <w:rFonts w:hint="eastAsia" w:ascii="仿宋" w:hAnsi="仿宋" w:eastAsia="仿宋" w:cs="仿宋"/>
          <w:sz w:val="28"/>
          <w:szCs w:val="28"/>
        </w:rPr>
        <w:t>乙</w:t>
      </w:r>
      <w:r>
        <w:rPr>
          <w:rFonts w:ascii="仿宋" w:hAnsi="仿宋" w:eastAsia="仿宋" w:cs="仿宋"/>
          <w:sz w:val="28"/>
          <w:szCs w:val="28"/>
        </w:rPr>
        <w:t>方可根据</w:t>
      </w:r>
      <w:r>
        <w:rPr>
          <w:rFonts w:hint="eastAsia" w:ascii="仿宋" w:hAnsi="仿宋" w:eastAsia="仿宋" w:cs="仿宋"/>
          <w:sz w:val="28"/>
          <w:szCs w:val="28"/>
        </w:rPr>
        <w:t>甲</w:t>
      </w:r>
      <w:r>
        <w:rPr>
          <w:rFonts w:ascii="仿宋" w:hAnsi="仿宋" w:eastAsia="仿宋" w:cs="仿宋"/>
          <w:sz w:val="28"/>
          <w:szCs w:val="28"/>
        </w:rPr>
        <w:t>方延迟时间而顺延报告提交时间。</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乙方将在主体信用评级报告有效期开始的第6个月出具定期跟踪报告。</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如在评级过程中发生不可抗力事件，则按照第八条执行。</w:t>
      </w:r>
    </w:p>
    <w:p>
      <w:pPr>
        <w:pStyle w:val="2"/>
        <w:spacing w:before="120" w:beforeLines="50" w:after="120" w:afterLines="50"/>
        <w:ind w:firstLine="562" w:firstLineChars="200"/>
        <w:rPr>
          <w:rFonts w:ascii="仿宋" w:hAnsi="仿宋" w:eastAsia="仿宋" w:cs="仿宋"/>
          <w:b/>
          <w:bCs/>
          <w:sz w:val="28"/>
          <w:szCs w:val="28"/>
        </w:rPr>
      </w:pPr>
      <w:r>
        <w:rPr>
          <w:rFonts w:hint="eastAsia" w:ascii="仿宋" w:hAnsi="仿宋" w:eastAsia="仿宋" w:cs="仿宋"/>
          <w:b/>
          <w:bCs/>
          <w:sz w:val="28"/>
          <w:szCs w:val="28"/>
        </w:rPr>
        <w:t>第六条  信用评级费用及支付方式</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6.1 本合同总价为人民币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万元，其中：</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6.1.1 主体信用评级费用为人民币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万元，乙方进场开展现场调查工作后5个工作日内，甲方一次性向乙方支付该费用。</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6.1.2 首次债项信用评级费用为人民币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万元。乙方进场开展现场调查工作后5个工作日内，甲方一次性向乙方支付该费用。</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6.1.3 在本期中期票据的存续期内，委托方应自首次债项信用评级的次年开始每年4月底前向受托方支付人民币</w:t>
      </w:r>
      <w:r>
        <w:rPr>
          <w:rFonts w:hint="eastAsia" w:ascii="仿宋" w:hAnsi="仿宋" w:eastAsia="仿宋" w:cs="仿宋"/>
          <w:sz w:val="28"/>
          <w:szCs w:val="28"/>
          <w:u w:val="single"/>
        </w:rPr>
        <w:t xml:space="preserve">     </w:t>
      </w:r>
      <w:r>
        <w:rPr>
          <w:rFonts w:hint="eastAsia" w:ascii="仿宋" w:hAnsi="仿宋" w:eastAsia="仿宋" w:cs="仿宋"/>
          <w:sz w:val="28"/>
          <w:szCs w:val="28"/>
        </w:rPr>
        <w:t>万元作为当年跟踪评级费用。</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6.2 乙方单方提出终止本合同项目的，乙方应退还甲方已支付的评级费用。</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6.3 乙方收款账户：</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pStyle w:val="2"/>
        <w:ind w:firstLine="1120" w:firstLineChars="400"/>
        <w:rPr>
          <w:rFonts w:ascii="仿宋" w:hAnsi="仿宋" w:eastAsia="仿宋" w:cs="仿宋"/>
          <w:sz w:val="28"/>
          <w:szCs w:val="28"/>
        </w:rPr>
      </w:pPr>
      <w:r>
        <w:rPr>
          <w:rFonts w:hint="eastAsia" w:ascii="仿宋" w:hAnsi="仿宋" w:eastAsia="仿宋" w:cs="仿宋"/>
          <w:sz w:val="28"/>
          <w:szCs w:val="28"/>
        </w:rPr>
        <w:t>收款账号：</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pStyle w:val="2"/>
        <w:ind w:firstLine="1120" w:firstLineChars="400"/>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6.4 乙方</w:t>
      </w:r>
      <w:r>
        <w:rPr>
          <w:rFonts w:hint="eastAsia" w:ascii="仿宋" w:hAnsi="仿宋" w:eastAsia="仿宋" w:cs="仿宋"/>
          <w:color w:val="auto"/>
          <w:sz w:val="28"/>
          <w:szCs w:val="28"/>
        </w:rPr>
        <w:t>收款前</w:t>
      </w:r>
      <w:r>
        <w:rPr>
          <w:rFonts w:hint="eastAsia" w:ascii="仿宋" w:hAnsi="仿宋" w:eastAsia="仿宋" w:cs="仿宋"/>
          <w:sz w:val="28"/>
          <w:szCs w:val="28"/>
        </w:rPr>
        <w:t>须向甲方开具等额、有效的增值税专用发票，增值税专用发票信息：</w:t>
      </w:r>
    </w:p>
    <w:p>
      <w:pPr>
        <w:pStyle w:val="2"/>
        <w:ind w:firstLine="560" w:firstLineChars="200"/>
        <w:rPr>
          <w:rFonts w:ascii="仿宋" w:hAnsi="仿宋" w:eastAsia="仿宋" w:cs="仿宋"/>
          <w:sz w:val="28"/>
          <w:szCs w:val="28"/>
        </w:rPr>
      </w:pPr>
      <w:r>
        <w:rPr>
          <w:rFonts w:ascii="仿宋" w:hAnsi="仿宋" w:eastAsia="仿宋" w:cs="仿宋"/>
          <w:sz w:val="28"/>
          <w:szCs w:val="28"/>
        </w:rPr>
        <w:t>单位名称：</w:t>
      </w:r>
      <w:r>
        <w:rPr>
          <w:rFonts w:hint="eastAsia" w:ascii="仿宋" w:hAnsi="仿宋" w:eastAsia="仿宋" w:cs="仿宋"/>
          <w:sz w:val="28"/>
          <w:szCs w:val="28"/>
        </w:rPr>
        <w:t>广州市净水有限公司</w:t>
      </w:r>
    </w:p>
    <w:p>
      <w:pPr>
        <w:pStyle w:val="2"/>
        <w:ind w:firstLine="560" w:firstLineChars="200"/>
        <w:rPr>
          <w:rFonts w:ascii="仿宋" w:hAnsi="仿宋" w:eastAsia="仿宋" w:cs="仿宋"/>
          <w:sz w:val="28"/>
          <w:szCs w:val="28"/>
        </w:rPr>
      </w:pPr>
      <w:r>
        <w:rPr>
          <w:rFonts w:ascii="仿宋" w:hAnsi="仿宋" w:eastAsia="仿宋" w:cs="仿宋"/>
          <w:sz w:val="28"/>
          <w:szCs w:val="28"/>
        </w:rPr>
        <w:t>纳税人识别号：</w:t>
      </w:r>
      <w:r>
        <w:rPr>
          <w:rFonts w:hint="eastAsia" w:ascii="仿宋" w:hAnsi="仿宋" w:eastAsia="仿宋" w:cs="仿宋"/>
          <w:sz w:val="28"/>
          <w:szCs w:val="28"/>
        </w:rPr>
        <w:t>91440101755584729Q</w:t>
      </w:r>
      <w:r>
        <w:rPr>
          <w:rFonts w:ascii="仿宋" w:hAnsi="仿宋" w:eastAsia="仿宋" w:cs="仿宋"/>
          <w:sz w:val="28"/>
          <w:szCs w:val="28"/>
        </w:rPr>
        <w:t xml:space="preserve"> </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单位地址及电话</w:t>
      </w:r>
      <w:r>
        <w:rPr>
          <w:rFonts w:ascii="仿宋" w:hAnsi="仿宋" w:eastAsia="仿宋" w:cs="仿宋"/>
          <w:sz w:val="28"/>
          <w:szCs w:val="28"/>
        </w:rPr>
        <w:t>：</w:t>
      </w:r>
      <w:r>
        <w:rPr>
          <w:rFonts w:hint="eastAsia" w:ascii="仿宋" w:hAnsi="仿宋" w:eastAsia="仿宋" w:cs="仿宋"/>
          <w:sz w:val="28"/>
          <w:szCs w:val="28"/>
        </w:rPr>
        <w:t>广州市天河区临江大道501号,020-38890283</w:t>
      </w:r>
      <w:r>
        <w:rPr>
          <w:rFonts w:ascii="仿宋" w:hAnsi="仿宋" w:eastAsia="仿宋" w:cs="仿宋"/>
          <w:sz w:val="28"/>
          <w:szCs w:val="28"/>
        </w:rPr>
        <w:t xml:space="preserve"> </w:t>
      </w:r>
    </w:p>
    <w:p>
      <w:pPr>
        <w:pStyle w:val="2"/>
        <w:ind w:firstLine="560" w:firstLineChars="200"/>
        <w:rPr>
          <w:rFonts w:ascii="仿宋" w:hAnsi="仿宋" w:eastAsia="仿宋" w:cs="仿宋"/>
          <w:sz w:val="28"/>
          <w:szCs w:val="28"/>
        </w:rPr>
      </w:pPr>
      <w:r>
        <w:rPr>
          <w:rFonts w:ascii="仿宋" w:hAnsi="仿宋" w:eastAsia="仿宋" w:cs="仿宋"/>
          <w:sz w:val="28"/>
          <w:szCs w:val="28"/>
        </w:rPr>
        <w:t>开户行</w:t>
      </w:r>
      <w:r>
        <w:rPr>
          <w:rFonts w:hint="eastAsia" w:ascii="仿宋" w:hAnsi="仿宋" w:eastAsia="仿宋" w:cs="仿宋"/>
          <w:sz w:val="28"/>
          <w:szCs w:val="28"/>
        </w:rPr>
        <w:t>及账号</w:t>
      </w:r>
      <w:r>
        <w:rPr>
          <w:rFonts w:ascii="仿宋" w:hAnsi="仿宋" w:eastAsia="仿宋" w:cs="仿宋"/>
          <w:sz w:val="28"/>
          <w:szCs w:val="28"/>
        </w:rPr>
        <w:t>：</w:t>
      </w:r>
      <w:r>
        <w:rPr>
          <w:rFonts w:hint="eastAsia" w:ascii="仿宋" w:hAnsi="仿宋" w:eastAsia="仿宋" w:cs="仿宋"/>
          <w:sz w:val="28"/>
          <w:szCs w:val="28"/>
        </w:rPr>
        <w:t>建设银行珠江新城支行，44001420314050170338</w:t>
      </w:r>
    </w:p>
    <w:p>
      <w:pPr>
        <w:adjustRightInd w:val="0"/>
        <w:spacing w:before="120" w:beforeLines="50" w:after="120" w:afterLines="50"/>
        <w:ind w:firstLine="562" w:firstLineChars="200"/>
        <w:jc w:val="left"/>
        <w:textAlignment w:val="baseline"/>
        <w:rPr>
          <w:rFonts w:ascii="仿宋" w:hAnsi="仿宋" w:eastAsia="仿宋" w:cs="仿宋"/>
          <w:b/>
          <w:bCs/>
          <w:sz w:val="28"/>
          <w:szCs w:val="28"/>
        </w:rPr>
      </w:pPr>
      <w:r>
        <w:rPr>
          <w:rFonts w:hint="eastAsia" w:ascii="仿宋" w:hAnsi="仿宋" w:eastAsia="仿宋" w:cs="仿宋"/>
          <w:b/>
          <w:bCs/>
          <w:sz w:val="28"/>
          <w:szCs w:val="28"/>
        </w:rPr>
        <w:t>第七条  复评</w:t>
      </w:r>
    </w:p>
    <w:p>
      <w:pPr>
        <w:adjustRightInd w:val="0"/>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7.1 乙方应在信用等级评定后或跟踪评级结果调整后，将评级报告发送甲方。甲方对评级报告所使用的信息有异议的，可在收到评级报告后 2 个工作日内书面申请复评一次（仅限一次），并于收到评级报告后 5 个工作日内提供补充材料。乙方在接到复评申请和补充材料后 2 个工作日内决定是否受理；受理复评的，复评期限不应超过 5 个工作日。复评工作结束后，乙方向甲方通知复评结果，复评结果是最终的评级结果。</w:t>
      </w:r>
    </w:p>
    <w:p>
      <w:pPr>
        <w:adjustRightInd w:val="0"/>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7.2 如甲方未能在7.1条款约定时间内提交书面复评申请和/或补充资料的，视为其对信用评级无异议，信用评级工作结束。</w:t>
      </w:r>
    </w:p>
    <w:p>
      <w:pPr>
        <w:adjustRightInd w:val="0"/>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7.3 如甲方出现违约等重大信用风险事件，乙方认定甲方即时提供补充材料也无法改变评级结果，则不受7.1条款限制，乙方可直接告知甲方跟踪评级结果。</w:t>
      </w:r>
    </w:p>
    <w:p>
      <w:pPr>
        <w:pStyle w:val="2"/>
        <w:spacing w:before="120" w:beforeLines="50" w:after="120" w:afterLines="50"/>
        <w:ind w:firstLine="562" w:firstLineChars="200"/>
        <w:rPr>
          <w:rFonts w:ascii="仿宋" w:hAnsi="仿宋" w:eastAsia="仿宋" w:cs="仿宋"/>
          <w:b/>
          <w:bCs/>
          <w:sz w:val="28"/>
          <w:szCs w:val="28"/>
        </w:rPr>
      </w:pPr>
      <w:r>
        <w:rPr>
          <w:rFonts w:hint="eastAsia" w:ascii="仿宋" w:hAnsi="仿宋" w:eastAsia="仿宋" w:cs="仿宋"/>
          <w:b/>
          <w:bCs/>
          <w:sz w:val="28"/>
          <w:szCs w:val="28"/>
        </w:rPr>
        <w:t>第八条  不可抗力</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8.1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（1）地震、火山爆发、滑坡、暴雨（橙色预警及以上）、台风（黄色预警及以上）、海啸、龙卷风、大面积流行病(如：非典型性肺炎等)或瘟疫；</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（2）战争行为、入侵、武装冲突或外敌行为、封锁、暴乱、恐怖行为或军事演习；</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（3）政府或公共机关禁止、国家法律法规变更、政策调整、监管部门的相关规定或指令调整。</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8.2 若不可抗力事件导致任何一方不能履行其在本协议项下的义务，该等义务应在不可抗力事件存续期间中止履行，而不视为违约。</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8.3 遭遇不可抗力的一方应在发生不可抗力事件后及时书面通知对方，并在发生不可抗力事件后15天内提供证明不可抗力事件发生及存续时间的足够证据。</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8.4 不可抗力事件发生后，双方应立即磋商以寻求一个公平的解决方法，并应尽所有合理努力以减轻不可抗力的影响。</w:t>
      </w:r>
    </w:p>
    <w:p>
      <w:pPr>
        <w:pStyle w:val="2"/>
        <w:ind w:firstLine="562" w:firstLineChars="200"/>
        <w:rPr>
          <w:rFonts w:ascii="仿宋" w:hAnsi="仿宋" w:eastAsia="仿宋" w:cs="仿宋"/>
          <w:sz w:val="28"/>
          <w:szCs w:val="28"/>
        </w:rPr>
      </w:pPr>
      <w:r>
        <w:rPr>
          <w:rFonts w:hint="eastAsia" w:ascii="仿宋" w:hAnsi="仿宋" w:eastAsia="仿宋" w:cs="仿宋"/>
          <w:b/>
          <w:bCs/>
          <w:sz w:val="28"/>
          <w:szCs w:val="28"/>
        </w:rPr>
        <w:t>第九条  争议解决</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 xml:space="preserve">9.1 </w:t>
      </w:r>
      <w:r>
        <w:rPr>
          <w:rFonts w:ascii="仿宋" w:hAnsi="仿宋" w:eastAsia="仿宋" w:cs="仿宋"/>
          <w:sz w:val="28"/>
          <w:szCs w:val="28"/>
        </w:rPr>
        <w:t>本合同履行过程中发生争议，由双方当事人协商解决。协商不成的按下列第</w:t>
      </w:r>
      <w:r>
        <w:rPr>
          <w:rFonts w:ascii="仿宋" w:hAnsi="仿宋" w:eastAsia="仿宋" w:cs="仿宋"/>
          <w:sz w:val="28"/>
          <w:szCs w:val="28"/>
          <w:u w:val="single"/>
        </w:rPr>
        <w:t>（</w:t>
      </w:r>
      <w:r>
        <w:rPr>
          <w:rFonts w:hint="eastAsia" w:ascii="仿宋" w:hAnsi="仿宋" w:eastAsia="仿宋" w:cs="仿宋"/>
          <w:sz w:val="28"/>
          <w:szCs w:val="28"/>
          <w:u w:val="single"/>
        </w:rPr>
        <w:t>2</w:t>
      </w:r>
      <w:r>
        <w:rPr>
          <w:rFonts w:ascii="仿宋" w:hAnsi="仿宋" w:eastAsia="仿宋" w:cs="仿宋"/>
          <w:sz w:val="28"/>
          <w:szCs w:val="28"/>
          <w:u w:val="single"/>
        </w:rPr>
        <w:t>）</w:t>
      </w:r>
      <w:r>
        <w:rPr>
          <w:rFonts w:ascii="仿宋" w:hAnsi="仿宋" w:eastAsia="仿宋" w:cs="仿宋"/>
          <w:sz w:val="28"/>
          <w:szCs w:val="28"/>
        </w:rPr>
        <w:t>种方式解决。</w:t>
      </w:r>
    </w:p>
    <w:p>
      <w:pPr>
        <w:pStyle w:val="2"/>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1</w:t>
      </w:r>
      <w:r>
        <w:rPr>
          <w:rFonts w:ascii="仿宋" w:hAnsi="仿宋" w:eastAsia="仿宋" w:cs="仿宋"/>
          <w:sz w:val="28"/>
          <w:szCs w:val="28"/>
        </w:rPr>
        <w:t>）提交广州仲裁委员会仲裁；</w:t>
      </w:r>
    </w:p>
    <w:p>
      <w:pPr>
        <w:pStyle w:val="2"/>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2</w:t>
      </w:r>
      <w:r>
        <w:rPr>
          <w:rFonts w:ascii="仿宋" w:hAnsi="仿宋" w:eastAsia="仿宋" w:cs="仿宋"/>
          <w:sz w:val="28"/>
          <w:szCs w:val="28"/>
        </w:rPr>
        <w:t>）依法向甲方所在地的人民法院起诉。</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9.2 在进行法院审理期间，除提交法院审理的事项外，合同其他部分仍应继续履行。</w:t>
      </w:r>
    </w:p>
    <w:p>
      <w:pPr>
        <w:adjustRightInd w:val="0"/>
        <w:spacing w:before="120" w:beforeLines="50" w:after="120" w:afterLines="50"/>
        <w:ind w:firstLine="562" w:firstLineChars="200"/>
        <w:jc w:val="left"/>
        <w:textAlignment w:val="baseline"/>
        <w:rPr>
          <w:rFonts w:ascii="仿宋" w:hAnsi="仿宋" w:eastAsia="仿宋" w:cs="仿宋"/>
          <w:b/>
          <w:bCs/>
          <w:sz w:val="28"/>
          <w:szCs w:val="28"/>
        </w:rPr>
      </w:pPr>
      <w:r>
        <w:rPr>
          <w:rFonts w:hint="eastAsia" w:ascii="仿宋" w:hAnsi="仿宋" w:eastAsia="仿宋" w:cs="仿宋"/>
          <w:b/>
          <w:bCs/>
          <w:sz w:val="28"/>
          <w:szCs w:val="28"/>
        </w:rPr>
        <w:t>第十条  合同生效及其他</w:t>
      </w:r>
    </w:p>
    <w:p>
      <w:pPr>
        <w:adjustRightInd w:val="0"/>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10.1本协议经双方盖章、代表签字/盖章后生效。</w:t>
      </w:r>
    </w:p>
    <w:p>
      <w:pPr>
        <w:adjustRightInd w:val="0"/>
        <w:spacing w:line="360" w:lineRule="auto"/>
        <w:ind w:firstLine="560" w:firstLineChars="200"/>
        <w:jc w:val="left"/>
        <w:textAlignment w:val="baseline"/>
        <w:rPr>
          <w:rFonts w:ascii="宋体" w:hAnsi="宋体" w:cs="宋体"/>
          <w:sz w:val="24"/>
          <w:szCs w:val="24"/>
        </w:rPr>
      </w:pPr>
      <w:r>
        <w:rPr>
          <w:rFonts w:hint="eastAsia" w:ascii="仿宋" w:hAnsi="仿宋" w:eastAsia="仿宋" w:cs="仿宋"/>
          <w:sz w:val="28"/>
          <w:szCs w:val="28"/>
        </w:rPr>
        <w:t>10.2本合同一式</w:t>
      </w:r>
      <w:r>
        <w:rPr>
          <w:rFonts w:hint="eastAsia" w:ascii="仿宋" w:hAnsi="仿宋" w:eastAsia="仿宋" w:cs="仿宋"/>
          <w:sz w:val="28"/>
          <w:szCs w:val="28"/>
          <w:u w:val="single"/>
        </w:rPr>
        <w:t xml:space="preserve"> 肆 </w:t>
      </w:r>
      <w:r>
        <w:rPr>
          <w:rFonts w:hint="eastAsia" w:ascii="仿宋" w:hAnsi="仿宋" w:eastAsia="仿宋" w:cs="仿宋"/>
          <w:sz w:val="28"/>
          <w:szCs w:val="28"/>
        </w:rPr>
        <w:t>份，甲方执</w:t>
      </w:r>
      <w:r>
        <w:rPr>
          <w:rFonts w:hint="eastAsia" w:ascii="仿宋" w:hAnsi="仿宋" w:eastAsia="仿宋" w:cs="仿宋"/>
          <w:sz w:val="28"/>
          <w:szCs w:val="28"/>
          <w:u w:val="single"/>
        </w:rPr>
        <w:t xml:space="preserve"> 贰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贰 </w:t>
      </w:r>
      <w:r>
        <w:rPr>
          <w:rFonts w:hint="eastAsia" w:ascii="仿宋" w:hAnsi="仿宋" w:eastAsia="仿宋" w:cs="仿宋"/>
          <w:sz w:val="28"/>
          <w:szCs w:val="28"/>
        </w:rPr>
        <w:t>份，双方所执合同具同等法律效力。</w:t>
      </w:r>
    </w:p>
    <w:p>
      <w:pPr>
        <w:adjustRightInd w:val="0"/>
        <w:spacing w:line="360" w:lineRule="auto"/>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10.3 任何一方违反本协议的约定，违约方应根据本协议及相关法律法规之规定承担违约责任。</w:t>
      </w:r>
    </w:p>
    <w:p>
      <w:pPr>
        <w:spacing w:line="360" w:lineRule="auto"/>
        <w:ind w:firstLine="560" w:firstLineChars="200"/>
        <w:outlineLvl w:val="0"/>
        <w:rPr>
          <w:rFonts w:ascii="仿宋" w:hAnsi="仿宋" w:eastAsia="仿宋" w:cs="仿宋"/>
          <w:color w:val="000000"/>
          <w:sz w:val="28"/>
          <w:szCs w:val="28"/>
        </w:rPr>
      </w:pPr>
      <w:r>
        <w:rPr>
          <w:rFonts w:hint="eastAsia" w:ascii="仿宋" w:hAnsi="仿宋" w:eastAsia="仿宋" w:cs="仿宋"/>
          <w:sz w:val="28"/>
          <w:szCs w:val="28"/>
        </w:rPr>
        <w:t>10.4本合同未尽事宜，双方协商一致，</w:t>
      </w:r>
      <w:r>
        <w:rPr>
          <w:rFonts w:hint="eastAsia" w:ascii="仿宋" w:hAnsi="仿宋" w:eastAsia="仿宋" w:cs="仿宋"/>
          <w:color w:val="000000"/>
          <w:sz w:val="28"/>
          <w:szCs w:val="28"/>
        </w:rPr>
        <w:t>可签订补充协议，补充协议与本合同具有同等效力。</w:t>
      </w:r>
    </w:p>
    <w:p>
      <w:pPr>
        <w:pStyle w:val="9"/>
        <w:spacing w:line="360" w:lineRule="auto"/>
        <w:ind w:left="0" w:leftChars="0" w:firstLine="560" w:firstLineChars="200"/>
        <w:rPr>
          <w:rFonts w:ascii="宋体" w:hAnsi="宋体" w:cs="宋体"/>
          <w:color w:val="000000"/>
          <w:sz w:val="24"/>
          <w:szCs w:val="24"/>
        </w:rPr>
      </w:pPr>
      <w:r>
        <w:rPr>
          <w:rFonts w:hint="eastAsia" w:ascii="仿宋" w:hAnsi="仿宋" w:eastAsia="仿宋" w:cs="仿宋"/>
          <w:color w:val="000000"/>
          <w:sz w:val="28"/>
          <w:szCs w:val="28"/>
        </w:rPr>
        <w:t>10.5本合同附件是合同不可分割的一部分，具有相同的法律效力，具体附件如下：</w:t>
      </w:r>
    </w:p>
    <w:p>
      <w:pPr>
        <w:pStyle w:val="9"/>
        <w:spacing w:after="0" w:line="240" w:lineRule="auto"/>
        <w:ind w:left="0" w:leftChars="0" w:firstLine="440" w:firstLineChars="200"/>
        <w:rPr>
          <w:rFonts w:hint="eastAsia" w:ascii="仿宋" w:hAnsi="仿宋" w:eastAsia="仿宋" w:cs="仿宋"/>
          <w:b w:val="0"/>
          <w:bCs w:val="0"/>
          <w:color w:val="000000"/>
          <w:sz w:val="22"/>
          <w:szCs w:val="22"/>
        </w:rPr>
      </w:pPr>
      <w:r>
        <w:rPr>
          <w:rFonts w:hint="eastAsia" w:ascii="仿宋" w:hAnsi="仿宋" w:eastAsia="仿宋" w:cs="仿宋"/>
          <w:color w:val="000000"/>
          <w:sz w:val="22"/>
          <w:szCs w:val="22"/>
        </w:rPr>
        <w:t>附件1：</w:t>
      </w:r>
      <w:r>
        <w:rPr>
          <w:rFonts w:hint="eastAsia" w:ascii="仿宋" w:hAnsi="仿宋" w:eastAsia="仿宋" w:cs="仿宋"/>
          <w:b w:val="0"/>
          <w:bCs w:val="0"/>
          <w:sz w:val="22"/>
          <w:szCs w:val="22"/>
        </w:rPr>
        <w:t>发包通知书</w:t>
      </w:r>
      <w:r>
        <w:rPr>
          <w:rFonts w:hint="eastAsia" w:ascii="仿宋" w:hAnsi="仿宋" w:eastAsia="仿宋" w:cs="仿宋"/>
          <w:b w:val="0"/>
          <w:bCs w:val="0"/>
          <w:color w:val="000000"/>
          <w:sz w:val="22"/>
          <w:szCs w:val="22"/>
        </w:rPr>
        <w:t xml:space="preserve"> </w:t>
      </w:r>
    </w:p>
    <w:p>
      <w:pPr>
        <w:pStyle w:val="9"/>
        <w:spacing w:after="0" w:line="240" w:lineRule="auto"/>
        <w:ind w:left="0" w:leftChars="0" w:firstLine="440" w:firstLineChars="200"/>
        <w:rPr>
          <w:rFonts w:ascii="仿宋" w:hAnsi="仿宋" w:eastAsia="仿宋" w:cs="仿宋"/>
          <w:color w:val="000000"/>
          <w:sz w:val="28"/>
          <w:szCs w:val="28"/>
        </w:rPr>
      </w:pPr>
      <w:r>
        <w:rPr>
          <w:rFonts w:hint="eastAsia" w:ascii="仿宋" w:hAnsi="仿宋" w:eastAsia="仿宋" w:cs="仿宋"/>
          <w:b w:val="0"/>
          <w:bCs w:val="0"/>
          <w:color w:val="000000"/>
          <w:sz w:val="22"/>
          <w:szCs w:val="22"/>
        </w:rPr>
        <w:t>附件2：</w:t>
      </w:r>
      <w:r>
        <w:rPr>
          <w:rFonts w:hint="eastAsia" w:ascii="仿宋" w:hAnsi="仿宋" w:eastAsia="仿宋" w:cs="仿宋"/>
          <w:b w:val="0"/>
          <w:bCs w:val="0"/>
          <w:sz w:val="22"/>
          <w:szCs w:val="22"/>
        </w:rPr>
        <w:t>廉洁协议</w:t>
      </w:r>
      <w:r>
        <w:rPr>
          <w:rFonts w:hint="eastAsia" w:ascii="仿宋" w:hAnsi="仿宋" w:eastAsia="仿宋" w:cs="仿宋"/>
          <w:color w:val="000000"/>
          <w:sz w:val="28"/>
          <w:szCs w:val="28"/>
        </w:rPr>
        <w:t xml:space="preserve"> </w:t>
      </w:r>
    </w:p>
    <w:p>
      <w:pPr>
        <w:pStyle w:val="9"/>
        <w:spacing w:line="360" w:lineRule="auto"/>
        <w:rPr>
          <w:rFonts w:ascii="宋体" w:hAnsi="宋体" w:cs="宋体"/>
          <w:color w:val="000000"/>
          <w:sz w:val="24"/>
          <w:szCs w:val="24"/>
        </w:rPr>
      </w:pPr>
      <w:r>
        <w:rPr>
          <w:rFonts w:hint="eastAsia" w:ascii="宋体" w:hAnsi="宋体" w:cs="宋体"/>
          <w:color w:val="000000"/>
          <w:sz w:val="24"/>
          <w:szCs w:val="24"/>
        </w:rPr>
        <w:t>（以下无正文）</w:t>
      </w:r>
    </w:p>
    <w:tbl>
      <w:tblPr>
        <w:tblStyle w:val="16"/>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仿宋" w:hAnsi="仿宋" w:eastAsia="仿宋" w:cs="仿宋"/>
                <w:sz w:val="24"/>
                <w:szCs w:val="24"/>
              </w:rPr>
            </w:pPr>
            <w:r>
              <w:rPr>
                <w:rFonts w:hint="eastAsia" w:ascii="仿宋" w:hAnsi="仿宋" w:eastAsia="仿宋" w:cs="仿宋"/>
                <w:color w:val="000000"/>
                <w:sz w:val="24"/>
                <w:szCs w:val="24"/>
              </w:rPr>
              <w:t>甲方：广州市净水有限公司</w:t>
            </w:r>
          </w:p>
        </w:tc>
        <w:tc>
          <w:tcPr>
            <w:tcW w:w="562" w:type="dxa"/>
            <w:vAlign w:val="center"/>
          </w:tcPr>
          <w:p>
            <w:pPr>
              <w:spacing w:line="360" w:lineRule="auto"/>
              <w:rPr>
                <w:rFonts w:ascii="仿宋" w:hAnsi="仿宋" w:eastAsia="仿宋" w:cs="仿宋"/>
                <w:color w:val="000000"/>
                <w:sz w:val="24"/>
                <w:szCs w:val="24"/>
              </w:rPr>
            </w:pPr>
          </w:p>
        </w:tc>
        <w:tc>
          <w:tcPr>
            <w:tcW w:w="400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(盖章)</w:t>
            </w:r>
          </w:p>
          <w:p>
            <w:pPr>
              <w:spacing w:line="360" w:lineRule="auto"/>
              <w:rPr>
                <w:rFonts w:ascii="仿宋" w:hAnsi="仿宋" w:eastAsia="仿宋" w:cs="仿宋"/>
                <w:color w:val="000000"/>
                <w:sz w:val="24"/>
                <w:szCs w:val="24"/>
              </w:rPr>
            </w:pPr>
          </w:p>
        </w:tc>
        <w:tc>
          <w:tcPr>
            <w:tcW w:w="562" w:type="dxa"/>
          </w:tcPr>
          <w:p>
            <w:pPr>
              <w:spacing w:line="360" w:lineRule="auto"/>
              <w:rPr>
                <w:rFonts w:ascii="仿宋" w:hAnsi="仿宋" w:eastAsia="仿宋" w:cs="仿宋"/>
                <w:color w:val="000000"/>
                <w:sz w:val="24"/>
                <w:szCs w:val="24"/>
              </w:rPr>
            </w:pPr>
          </w:p>
        </w:tc>
        <w:tc>
          <w:tcPr>
            <w:tcW w:w="4007" w:type="dxa"/>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法定代表人/授权代理人：</w:t>
            </w:r>
          </w:p>
          <w:p>
            <w:pPr>
              <w:spacing w:line="360" w:lineRule="auto"/>
              <w:rPr>
                <w:rFonts w:ascii="仿宋" w:hAnsi="仿宋" w:eastAsia="仿宋" w:cs="仿宋"/>
                <w:color w:val="000000"/>
                <w:sz w:val="24"/>
                <w:szCs w:val="24"/>
              </w:rPr>
            </w:pPr>
          </w:p>
        </w:tc>
        <w:tc>
          <w:tcPr>
            <w:tcW w:w="562" w:type="dxa"/>
          </w:tcPr>
          <w:p>
            <w:pPr>
              <w:spacing w:line="360" w:lineRule="auto"/>
              <w:rPr>
                <w:rFonts w:ascii="仿宋" w:hAnsi="仿宋" w:eastAsia="仿宋" w:cs="仿宋"/>
                <w:sz w:val="24"/>
                <w:szCs w:val="24"/>
              </w:rPr>
            </w:pPr>
          </w:p>
        </w:tc>
        <w:tc>
          <w:tcPr>
            <w:tcW w:w="4007" w:type="dxa"/>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仿宋" w:hAnsi="仿宋" w:eastAsia="仿宋" w:cs="仿宋"/>
                <w:sz w:val="24"/>
                <w:szCs w:val="24"/>
              </w:rPr>
            </w:pPr>
            <w:r>
              <w:rPr>
                <w:rFonts w:hint="eastAsia" w:ascii="仿宋" w:hAnsi="仿宋" w:eastAsia="仿宋" w:cs="仿宋"/>
                <w:color w:val="000000"/>
                <w:sz w:val="24"/>
                <w:szCs w:val="24"/>
              </w:rPr>
              <w:t>联系人：</w:t>
            </w:r>
          </w:p>
        </w:tc>
        <w:tc>
          <w:tcPr>
            <w:tcW w:w="562" w:type="dxa"/>
            <w:vAlign w:val="center"/>
          </w:tcPr>
          <w:p>
            <w:pPr>
              <w:spacing w:line="360" w:lineRule="auto"/>
              <w:rPr>
                <w:rFonts w:ascii="仿宋" w:hAnsi="仿宋" w:eastAsia="仿宋" w:cs="仿宋"/>
                <w:sz w:val="24"/>
                <w:szCs w:val="24"/>
              </w:rPr>
            </w:pPr>
          </w:p>
        </w:tc>
        <w:tc>
          <w:tcPr>
            <w:tcW w:w="4007" w:type="dxa"/>
            <w:vAlign w:val="center"/>
          </w:tcPr>
          <w:p>
            <w:pPr>
              <w:spacing w:line="360" w:lineRule="auto"/>
              <w:ind w:right="-19" w:rightChars="-9"/>
              <w:rPr>
                <w:rFonts w:ascii="仿宋" w:hAnsi="仿宋" w:eastAsia="仿宋" w:cs="仿宋"/>
                <w:color w:val="000000"/>
                <w:sz w:val="24"/>
                <w:szCs w:val="24"/>
              </w:rPr>
            </w:pPr>
            <w:r>
              <w:rPr>
                <w:rFonts w:hint="eastAsia" w:ascii="仿宋" w:hAnsi="仿宋" w:eastAsia="仿宋" w:cs="仿宋"/>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仿宋" w:hAnsi="仿宋" w:eastAsia="仿宋" w:cs="仿宋"/>
                <w:sz w:val="24"/>
                <w:szCs w:val="24"/>
              </w:rPr>
            </w:pPr>
            <w:r>
              <w:rPr>
                <w:rFonts w:hint="eastAsia" w:ascii="仿宋" w:hAnsi="仿宋" w:eastAsia="仿宋" w:cs="仿宋"/>
                <w:color w:val="000000"/>
                <w:sz w:val="24"/>
                <w:szCs w:val="24"/>
              </w:rPr>
              <w:t>地址：广州市天河区临江大道501号</w:t>
            </w:r>
          </w:p>
        </w:tc>
        <w:tc>
          <w:tcPr>
            <w:tcW w:w="562" w:type="dxa"/>
          </w:tcPr>
          <w:p>
            <w:pPr>
              <w:spacing w:line="360" w:lineRule="auto"/>
              <w:rPr>
                <w:rFonts w:ascii="仿宋" w:hAnsi="仿宋" w:eastAsia="仿宋" w:cs="仿宋"/>
                <w:sz w:val="24"/>
                <w:szCs w:val="24"/>
              </w:rPr>
            </w:pPr>
          </w:p>
        </w:tc>
        <w:tc>
          <w:tcPr>
            <w:tcW w:w="4007" w:type="dxa"/>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仿宋" w:hAnsi="仿宋" w:eastAsia="仿宋" w:cs="仿宋"/>
                <w:sz w:val="24"/>
                <w:szCs w:val="24"/>
              </w:rPr>
            </w:pPr>
            <w:r>
              <w:rPr>
                <w:rFonts w:hint="eastAsia" w:ascii="仿宋" w:hAnsi="仿宋" w:eastAsia="仿宋" w:cs="仿宋"/>
                <w:color w:val="000000"/>
                <w:sz w:val="24"/>
                <w:szCs w:val="24"/>
              </w:rPr>
              <w:t>邮政编码：510655</w:t>
            </w:r>
            <w:r>
              <w:rPr>
                <w:rFonts w:hint="eastAsia" w:ascii="仿宋" w:hAnsi="仿宋" w:eastAsia="仿宋" w:cs="仿宋"/>
                <w:sz w:val="24"/>
                <w:szCs w:val="24"/>
              </w:rPr>
              <w:tab/>
            </w:r>
          </w:p>
        </w:tc>
        <w:tc>
          <w:tcPr>
            <w:tcW w:w="562" w:type="dxa"/>
            <w:vAlign w:val="center"/>
          </w:tcPr>
          <w:p>
            <w:pPr>
              <w:spacing w:line="360" w:lineRule="auto"/>
              <w:rPr>
                <w:rFonts w:ascii="仿宋" w:hAnsi="仿宋" w:eastAsia="仿宋" w:cs="仿宋"/>
                <w:sz w:val="24"/>
                <w:szCs w:val="24"/>
              </w:rPr>
            </w:pPr>
          </w:p>
        </w:tc>
        <w:tc>
          <w:tcPr>
            <w:tcW w:w="400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仿宋" w:hAnsi="仿宋" w:eastAsia="仿宋" w:cs="仿宋"/>
                <w:sz w:val="24"/>
                <w:szCs w:val="24"/>
              </w:rPr>
            </w:pPr>
            <w:r>
              <w:rPr>
                <w:rFonts w:hint="eastAsia" w:ascii="仿宋" w:hAnsi="仿宋" w:eastAsia="仿宋" w:cs="仿宋"/>
                <w:color w:val="000000"/>
                <w:sz w:val="24"/>
                <w:szCs w:val="24"/>
              </w:rPr>
              <w:t>电话：</w:t>
            </w:r>
          </w:p>
        </w:tc>
        <w:tc>
          <w:tcPr>
            <w:tcW w:w="562" w:type="dxa"/>
            <w:vAlign w:val="center"/>
          </w:tcPr>
          <w:p>
            <w:pPr>
              <w:spacing w:line="360" w:lineRule="auto"/>
              <w:rPr>
                <w:rFonts w:ascii="仿宋" w:hAnsi="仿宋" w:eastAsia="仿宋" w:cs="仿宋"/>
                <w:sz w:val="24"/>
                <w:szCs w:val="24"/>
              </w:rPr>
            </w:pPr>
          </w:p>
        </w:tc>
        <w:tc>
          <w:tcPr>
            <w:tcW w:w="400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仿宋" w:hAnsi="仿宋" w:eastAsia="仿宋" w:cs="仿宋"/>
                <w:sz w:val="24"/>
                <w:szCs w:val="24"/>
              </w:rPr>
            </w:pPr>
            <w:r>
              <w:rPr>
                <w:rFonts w:hint="eastAsia" w:ascii="仿宋" w:hAnsi="仿宋" w:eastAsia="仿宋" w:cs="仿宋"/>
                <w:color w:val="000000"/>
                <w:sz w:val="24"/>
                <w:szCs w:val="24"/>
              </w:rPr>
              <w:t>传真：</w:t>
            </w:r>
          </w:p>
        </w:tc>
        <w:tc>
          <w:tcPr>
            <w:tcW w:w="562" w:type="dxa"/>
            <w:vAlign w:val="center"/>
          </w:tcPr>
          <w:p>
            <w:pPr>
              <w:spacing w:line="360" w:lineRule="auto"/>
              <w:rPr>
                <w:rFonts w:ascii="仿宋" w:hAnsi="仿宋" w:eastAsia="仿宋" w:cs="仿宋"/>
                <w:sz w:val="24"/>
                <w:szCs w:val="24"/>
              </w:rPr>
            </w:pPr>
          </w:p>
        </w:tc>
        <w:tc>
          <w:tcPr>
            <w:tcW w:w="400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传真：</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仿宋" w:hAnsi="仿宋" w:eastAsia="仿宋" w:cs="仿宋"/>
                <w:sz w:val="24"/>
                <w:szCs w:val="24"/>
              </w:rPr>
            </w:pPr>
            <w:r>
              <w:rPr>
                <w:rFonts w:hint="eastAsia" w:ascii="仿宋" w:hAnsi="仿宋" w:eastAsia="仿宋" w:cs="仿宋"/>
                <w:sz w:val="24"/>
                <w:szCs w:val="24"/>
              </w:rPr>
              <w:t>签约日期：2021年  月  日</w:t>
            </w:r>
          </w:p>
        </w:tc>
        <w:tc>
          <w:tcPr>
            <w:tcW w:w="562" w:type="dxa"/>
            <w:vAlign w:val="center"/>
          </w:tcPr>
          <w:p>
            <w:pPr>
              <w:rPr>
                <w:rFonts w:ascii="仿宋" w:hAnsi="仿宋" w:eastAsia="仿宋" w:cs="仿宋"/>
                <w:sz w:val="24"/>
                <w:szCs w:val="24"/>
              </w:rPr>
            </w:pPr>
          </w:p>
        </w:tc>
        <w:tc>
          <w:tcPr>
            <w:tcW w:w="4007" w:type="dxa"/>
            <w:vAlign w:val="center"/>
          </w:tcPr>
          <w:p>
            <w:pPr>
              <w:rPr>
                <w:rFonts w:ascii="仿宋" w:hAnsi="仿宋" w:eastAsia="仿宋" w:cs="仿宋"/>
                <w:sz w:val="24"/>
                <w:szCs w:val="24"/>
              </w:rPr>
            </w:pPr>
            <w:r>
              <w:rPr>
                <w:rFonts w:hint="eastAsia" w:ascii="仿宋" w:hAnsi="仿宋" w:eastAsia="仿宋" w:cs="仿宋"/>
                <w:sz w:val="24"/>
                <w:szCs w:val="24"/>
              </w:rPr>
              <w:t>签约日期：2021年  月  日</w:t>
            </w:r>
          </w:p>
        </w:tc>
      </w:tr>
    </w:tbl>
    <w:p>
      <w:r>
        <w:br w:type="page"/>
      </w: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  廉洁协议</w:t>
      </w:r>
    </w:p>
    <w:p>
      <w:pPr>
        <w:pStyle w:val="2"/>
      </w:pP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9"/>
        <w:spacing w:after="0" w:line="360" w:lineRule="auto"/>
        <w:ind w:left="0" w:leftChars="0" w:firstLine="480" w:firstLineChars="20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w:t>
      </w:r>
      <w:r>
        <w:rPr>
          <w:rFonts w:ascii="宋体" w:hAnsi="宋体"/>
          <w:sz w:val="24"/>
          <w:szCs w:val="24"/>
        </w:rPr>
        <w:t>协议一式份，甲方份，乙方份。</w:t>
      </w:r>
    </w:p>
    <w:p>
      <w:pPr>
        <w:spacing w:line="360" w:lineRule="auto"/>
        <w:rPr>
          <w:rFonts w:ascii="宋体" w:hAnsi="宋体"/>
          <w:sz w:val="24"/>
        </w:rPr>
      </w:pPr>
      <w:r>
        <w:rPr>
          <w:rFonts w:ascii="宋体" w:hAnsi="宋体"/>
          <w:sz w:val="24"/>
        </w:rPr>
        <w:br w:type="textWrapping"/>
      </w:r>
    </w:p>
    <w:p>
      <w:pPr>
        <w:spacing w:line="360" w:lineRule="auto"/>
        <w:ind w:firstLine="480" w:firstLineChars="200"/>
        <w:rPr>
          <w:rFonts w:ascii="宋体" w:hAnsi="宋体"/>
          <w:sz w:val="24"/>
        </w:rPr>
      </w:pPr>
      <w:r>
        <w:rPr>
          <w:rFonts w:hint="eastAsia" w:ascii="宋体" w:hAnsi="宋体"/>
          <w:sz w:val="24"/>
        </w:rPr>
        <w:t>甲方（盖章）：                     乙方（盖章）：</w:t>
      </w:r>
    </w:p>
    <w:p>
      <w:pPr>
        <w:pStyle w:val="25"/>
        <w:tabs>
          <w:tab w:val="left" w:pos="5100"/>
        </w:tabs>
        <w:spacing w:line="360" w:lineRule="auto"/>
        <w:ind w:firstLine="480"/>
        <w:jc w:val="left"/>
        <w:rPr>
          <w:rFonts w:ascii="宋体" w:hAnsi="宋体"/>
          <w:sz w:val="24"/>
        </w:rPr>
      </w:pPr>
    </w:p>
    <w:p>
      <w:pPr>
        <w:tabs>
          <w:tab w:val="left" w:pos="5100"/>
        </w:tabs>
        <w:spacing w:line="360" w:lineRule="auto"/>
        <w:ind w:firstLine="480" w:firstLineChars="200"/>
        <w:rPr>
          <w:rFonts w:ascii="宋体" w:hAnsi="宋体"/>
          <w:sz w:val="24"/>
        </w:rPr>
      </w:pPr>
      <w:r>
        <w:rPr>
          <w:rFonts w:hint="eastAsia" w:ascii="宋体" w:hAnsi="宋体"/>
          <w:sz w:val="24"/>
        </w:rPr>
        <w:t>签约代表：                         签约代表：</w:t>
      </w:r>
    </w:p>
    <w:p>
      <w:pPr>
        <w:tabs>
          <w:tab w:val="left" w:pos="4170"/>
        </w:tabs>
        <w:spacing w:line="360" w:lineRule="auto"/>
        <w:ind w:firstLine="480" w:firstLineChars="200"/>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2021</w:t>
      </w:r>
      <w:r>
        <w:rPr>
          <w:rFonts w:ascii="宋体" w:hAnsi="宋体"/>
          <w:sz w:val="24"/>
        </w:rPr>
        <w:t>年月日</w:t>
      </w:r>
      <w:r>
        <w:rPr>
          <w:rFonts w:ascii="宋体" w:hAnsi="宋体"/>
          <w:sz w:val="24"/>
        </w:rPr>
        <w:tab/>
      </w:r>
      <w:r>
        <w:rPr>
          <w:rFonts w:hint="eastAsia" w:ascii="宋体" w:hAnsi="宋体"/>
          <w:sz w:val="24"/>
        </w:rPr>
        <w:t xml:space="preserve">    日期：2021</w:t>
      </w:r>
      <w:r>
        <w:rPr>
          <w:rFonts w:ascii="宋体" w:hAnsi="宋体"/>
          <w:sz w:val="24"/>
        </w:rPr>
        <w:t>年月 日</w:t>
      </w:r>
    </w:p>
    <w:p>
      <w:r>
        <w:br w:type="page"/>
      </w:r>
    </w:p>
    <w:p>
      <w:pPr>
        <w:pStyle w:val="2"/>
      </w:pPr>
    </w:p>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7"/>
        <w:spacing w:line="360" w:lineRule="auto"/>
        <w:ind w:firstLine="560" w:firstLineChars="200"/>
        <w:jc w:val="both"/>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项目名称：广州市净水有限公司2021年信用评级</w:t>
      </w: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sz w:val="24"/>
          <w:szCs w:val="24"/>
        </w:rPr>
        <w:t>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p>
            <w:pPr>
              <w:pStyle w:val="2"/>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eastAsia="仿宋" w:cs="仿宋_GB2312"/>
          <w:color w:val="000000"/>
          <w:sz w:val="28"/>
          <w:szCs w:val="28"/>
        </w:rPr>
      </w:pPr>
      <w:r>
        <w:rPr>
          <w:rFonts w:hint="eastAsia" w:ascii="仿宋" w:eastAsia="仿宋" w:cs="仿宋_GB2312"/>
          <w:color w:val="000000"/>
          <w:sz w:val="28"/>
          <w:szCs w:val="28"/>
        </w:rPr>
        <w:t>本人</w:t>
      </w:r>
      <w:r>
        <w:rPr>
          <w:rFonts w:hint="eastAsia" w:ascii="仿宋" w:eastAsia="仿宋" w:cs="仿宋_GB2312"/>
          <w:color w:val="000000"/>
          <w:sz w:val="28"/>
          <w:szCs w:val="28"/>
          <w:u w:val="single"/>
        </w:rPr>
        <w:t>（</w:t>
      </w:r>
      <w:r>
        <w:rPr>
          <w:rFonts w:hint="eastAsia" w:ascii="仿宋" w:eastAsia="仿宋" w:cs="仿宋_GB2312"/>
          <w:color w:val="000000"/>
          <w:sz w:val="28"/>
          <w:szCs w:val="28"/>
          <w:u w:val="single"/>
          <w:lang w:val="en-US" w:eastAsia="zh-CN"/>
        </w:rPr>
        <w:t>法人</w:t>
      </w:r>
      <w:r>
        <w:rPr>
          <w:rFonts w:hint="eastAsia" w:ascii="仿宋" w:eastAsia="仿宋" w:cs="仿宋_GB2312"/>
          <w:color w:val="000000"/>
          <w:sz w:val="28"/>
          <w:szCs w:val="28"/>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eastAsia="仿宋" w:cs="仿宋_GB2312"/>
          <w:color w:val="000000"/>
          <w:sz w:val="28"/>
          <w:szCs w:val="28"/>
        </w:rPr>
        <w:t>系</w:t>
      </w:r>
      <w:r>
        <w:rPr>
          <w:rFonts w:hint="eastAsia" w:ascii="仿宋" w:eastAsia="仿宋" w:cs="仿宋_GB2312"/>
          <w:color w:val="000000"/>
          <w:sz w:val="28"/>
          <w:szCs w:val="28"/>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eastAsia="仿宋" w:cs="仿宋_GB2312"/>
          <w:color w:val="000000"/>
          <w:sz w:val="28"/>
          <w:szCs w:val="28"/>
        </w:rPr>
        <w:t>法定代表人，现授权</w:t>
      </w:r>
      <w:r>
        <w:rPr>
          <w:rFonts w:hint="eastAsia" w:ascii="仿宋" w:eastAsia="仿宋" w:cs="仿宋_GB2312"/>
          <w:color w:val="000000"/>
          <w:sz w:val="28"/>
          <w:szCs w:val="28"/>
          <w:u w:val="single"/>
        </w:rPr>
        <w:t>（委托代理人姓名）</w:t>
      </w:r>
      <w:r>
        <w:rPr>
          <w:rFonts w:hint="eastAsia" w:ascii="仿宋" w:eastAsia="仿宋" w:cs="仿宋_GB2312"/>
          <w:color w:val="000000"/>
          <w:sz w:val="28"/>
          <w:szCs w:val="28"/>
        </w:rPr>
        <w:t>为我方合法委托代理人，参加</w:t>
      </w:r>
      <w:r>
        <w:rPr>
          <w:rFonts w:hint="eastAsia" w:ascii="仿宋" w:eastAsia="仿宋" w:cs="仿宋_GB2312"/>
          <w:color w:val="000000"/>
          <w:sz w:val="28"/>
          <w:szCs w:val="28"/>
          <w:u w:val="single"/>
        </w:rPr>
        <w:t xml:space="preserve">                      </w:t>
      </w:r>
      <w:r>
        <w:rPr>
          <w:rFonts w:hint="eastAsia" w:ascii="仿宋" w:eastAsia="仿宋" w:cs="仿宋_GB2312"/>
          <w:color w:val="000000"/>
          <w:sz w:val="28"/>
          <w:szCs w:val="28"/>
        </w:rPr>
        <w:t>项目(项目编号：</w:t>
      </w:r>
      <w:r>
        <w:rPr>
          <w:rFonts w:hint="eastAsia" w:ascii="仿宋" w:eastAsia="仿宋" w:cs="仿宋_GB2312"/>
          <w:color w:val="000000"/>
          <w:sz w:val="28"/>
          <w:szCs w:val="28"/>
          <w:u w:val="single"/>
        </w:rPr>
        <w:t xml:space="preserve">       </w:t>
      </w:r>
      <w:r>
        <w:rPr>
          <w:rFonts w:hint="eastAsia" w:asci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eastAsia="仿宋" w:cs="仿宋_GB2312"/>
          <w:color w:val="000000"/>
          <w:sz w:val="28"/>
          <w:szCs w:val="28"/>
        </w:rPr>
      </w:pPr>
      <w:r>
        <w:rPr>
          <w:rFonts w:hint="eastAsia" w:ascii="仿宋" w:eastAsia="仿宋" w:cs="仿宋_GB2312"/>
          <w:color w:val="000000"/>
          <w:sz w:val="28"/>
          <w:szCs w:val="28"/>
        </w:rPr>
        <w:t>附：代理人性别：     年龄：     职务：</w:t>
      </w:r>
    </w:p>
    <w:p>
      <w:pPr>
        <w:spacing w:line="480" w:lineRule="exact"/>
        <w:ind w:firstLine="280" w:firstLineChars="100"/>
        <w:rPr>
          <w:rFonts w:ascii="仿宋" w:eastAsia="仿宋" w:cs="仿宋_GB2312"/>
          <w:color w:val="000000"/>
          <w:sz w:val="28"/>
          <w:szCs w:val="28"/>
        </w:rPr>
      </w:pPr>
      <w:r>
        <w:rPr>
          <w:rFonts w:hint="eastAsia" w:ascii="仿宋" w:eastAsia="仿宋" w:cs="仿宋_GB2312"/>
          <w:color w:val="000000"/>
          <w:sz w:val="28"/>
          <w:szCs w:val="28"/>
        </w:rPr>
        <w:t>　　身份证号码：</w:t>
      </w:r>
    </w:p>
    <w:p>
      <w:pPr>
        <w:spacing w:line="480" w:lineRule="exact"/>
        <w:ind w:firstLine="280" w:firstLineChars="100"/>
        <w:rPr>
          <w:rFonts w:ascii="仿宋" w:eastAsia="仿宋" w:cs="仿宋_GB2312"/>
          <w:color w:val="000000"/>
          <w:sz w:val="28"/>
          <w:szCs w:val="28"/>
        </w:rPr>
      </w:pPr>
      <w:r>
        <w:rPr>
          <w:rFonts w:hint="eastAsia" w:ascii="仿宋" w:eastAsia="仿宋" w:cs="仿宋_GB2312"/>
          <w:color w:val="000000"/>
          <w:sz w:val="28"/>
          <w:szCs w:val="28"/>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eastAsia="仿宋" w:cs="仿宋_GB2312"/>
          <w:color w:val="000000"/>
          <w:sz w:val="28"/>
          <w:szCs w:val="28"/>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w:t>
      </w:r>
      <w:r>
        <w:rPr>
          <w:rFonts w:ascii="仿宋" w:hAnsi="仿宋" w:eastAsia="仿宋" w:cs="仿宋_GB2312"/>
          <w:color w:val="000000" w:themeColor="text1"/>
          <w:sz w:val="24"/>
          <w:szCs w:val="24"/>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6.谈判签字代表为法定代表人，则本表不适用。</w:t>
      </w:r>
    </w:p>
    <w:p>
      <w:pPr>
        <w:pStyle w:val="2"/>
        <w:spacing w:line="480" w:lineRule="exact"/>
        <w:ind w:firstLine="720" w:firstLineChars="300"/>
        <w:rPr>
          <w:rFonts w:ascii="仿宋" w:hAnsi="仿宋" w:eastAsia="仿宋" w:cs="仿宋_GB2312"/>
          <w:color w:val="000000" w:themeColor="text1"/>
          <w:kern w:val="2"/>
          <w14:textFill>
            <w14:solidFill>
              <w14:schemeClr w14:val="tx1"/>
            </w14:solidFill>
          </w14:textFill>
        </w:rPr>
      </w:pPr>
      <w:r>
        <w:rPr>
          <w:rFonts w:ascii="仿宋" w:hAnsi="仿宋" w:eastAsia="仿宋" w:cs="仿宋_GB2312"/>
          <w:color w:val="000000" w:themeColor="text1"/>
          <w:kern w:val="2"/>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sz w:val="24"/>
          <w:szCs w:val="24"/>
        </w:rPr>
      </w:pPr>
      <w:r>
        <w:rPr>
          <w:rFonts w:hint="eastAsia" w:ascii="宋体" w:hAnsi="宋体" w:eastAsia="宋体" w:cs="Times New Roman"/>
          <w:sz w:val="24"/>
          <w:szCs w:val="24"/>
        </w:rPr>
        <w:t>授权代理人</w:t>
      </w:r>
      <w:r>
        <w:rPr>
          <w:rFonts w:hint="eastAsia" w:ascii="宋体" w:hAnsi="宋体"/>
          <w:sz w:val="24"/>
          <w:szCs w:val="24"/>
        </w:rPr>
        <w:t>身份证复印件：</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794"/>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gridSpan w:val="2"/>
          </w:tcPr>
          <w:p>
            <w:pPr>
              <w:spacing w:line="360" w:lineRule="auto"/>
              <w:jc w:val="center"/>
              <w:rPr>
                <w:rFonts w:ascii="仿宋" w:hAnsi="仿宋" w:eastAsia="仿宋" w:cs="仿宋_GB2312"/>
                <w:color w:val="000000"/>
                <w:sz w:val="24"/>
                <w:szCs w:val="24"/>
              </w:rPr>
            </w:pPr>
          </w:p>
          <w:p>
            <w:pPr>
              <w:spacing w:line="360" w:lineRule="auto"/>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146" w:hRule="atLeast"/>
        </w:trPr>
        <w:tc>
          <w:tcPr>
            <w:tcW w:w="9608" w:type="dxa"/>
            <w:gridSpan w:val="2"/>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ind w:firstLine="843" w:firstLineChars="300"/>
        <w:rPr>
          <w:rFonts w:ascii="仿宋" w:hAnsi="仿宋" w:eastAsia="仿宋" w:cs="仿宋_GB2312"/>
          <w:b/>
          <w:color w:val="000000"/>
          <w:sz w:val="28"/>
          <w:szCs w:val="28"/>
        </w:rPr>
      </w:pPr>
    </w:p>
    <w:p>
      <w:pPr>
        <w:pStyle w:val="2"/>
        <w:spacing w:line="480" w:lineRule="exact"/>
        <w:ind w:firstLine="720" w:firstLineChars="300"/>
        <w:rPr>
          <w:rFonts w:ascii="仿宋" w:hAnsi="仿宋" w:eastAsia="仿宋" w:cs="仿宋_GB2312"/>
          <w:color w:val="000000" w:themeColor="text1"/>
          <w:kern w:val="2"/>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u w:val="single"/>
        </w:rPr>
      </w:pPr>
      <w:r>
        <w:rPr>
          <w:rFonts w:ascii="仿宋_GB2312" w:hAnsi="仿宋_GB2312" w:eastAsia="仿宋_GB2312" w:cs="仿宋_GB2312"/>
          <w:sz w:val="28"/>
          <w:szCs w:val="28"/>
          <w:u w:val="single"/>
        </w:rPr>
        <w:br w:type="page"/>
      </w:r>
    </w:p>
    <w:p>
      <w:pPr>
        <w:pStyle w:val="2"/>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p>
      <w:pPr>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27"/>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现我方承诺：愿以人民币</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万元（小写：￥</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万元）的报价，承包本次交易所包含的所有工作，并承担任何质量缺陷责任。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28"/>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8"/>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28"/>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w:t>
      </w:r>
      <w:r>
        <w:rPr>
          <w:rFonts w:hint="eastAsia" w:ascii="仿宋_GB2312" w:hAnsi="仿宋" w:eastAsia="仿宋_GB2312" w:cs="仿宋_GB2312"/>
          <w:color w:val="000000" w:themeColor="text1"/>
          <w:lang w:val="en-US" w:eastAsia="zh-CN"/>
          <w14:textFill>
            <w14:solidFill>
              <w14:schemeClr w14:val="tx1"/>
            </w14:solidFill>
          </w14:textFill>
        </w:rPr>
        <w:t>私</w:t>
      </w:r>
      <w:r>
        <w:rPr>
          <w:rFonts w:hint="eastAsia" w:ascii="仿宋_GB2312" w:hAnsi="仿宋" w:eastAsia="仿宋_GB2312" w:cs="仿宋_GB2312"/>
          <w:color w:val="000000" w:themeColor="text1"/>
          <w14:textFill>
            <w14:solidFill>
              <w14:schemeClr w14:val="tx1"/>
            </w14:solidFill>
          </w14:textFill>
        </w:rPr>
        <w:t>章）：</w:t>
      </w:r>
    </w:p>
    <w:p>
      <w:pPr>
        <w:pStyle w:val="28"/>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w:t>
      </w:r>
      <w:r>
        <w:rPr>
          <w:rFonts w:hint="eastAsia" w:ascii="仿宋_GB2312" w:hAnsi="仿宋" w:eastAsia="仿宋_GB2312" w:cs="仿宋_GB2312"/>
          <w:color w:val="000000" w:themeColor="text1"/>
          <w:lang w:val="en-US" w:eastAsia="zh-CN"/>
          <w14:textFill>
            <w14:solidFill>
              <w14:schemeClr w14:val="tx1"/>
            </w14:solidFill>
          </w14:textFill>
        </w:rPr>
        <w:t xml:space="preserve"> </w:t>
      </w:r>
      <w:r>
        <w:rPr>
          <w:rFonts w:hint="eastAsia" w:ascii="仿宋_GB2312" w:hAnsi="仿宋" w:eastAsia="仿宋_GB2312" w:cs="仿宋_GB2312"/>
          <w:color w:val="000000" w:themeColor="text1"/>
          <w14:textFill>
            <w14:solidFill>
              <w14:schemeClr w14:val="tx1"/>
            </w14:solidFill>
          </w14:textFill>
        </w:rPr>
        <w:t xml:space="preserve">年 月 日  </w:t>
      </w:r>
    </w:p>
    <w:p>
      <w:pPr>
        <w:pStyle w:val="28"/>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拟投入本项目的项目负责组情况表</w:t>
      </w:r>
    </w:p>
    <w:p>
      <w:pPr>
        <w:pStyle w:val="2"/>
      </w:pPr>
    </w:p>
    <w:tbl>
      <w:tblPr>
        <w:tblStyle w:val="16"/>
        <w:tblpPr w:leftFromText="180" w:rightFromText="180" w:vertAnchor="page" w:horzAnchor="margin" w:tblpX="-326" w:tblpY="2386"/>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880"/>
        <w:gridCol w:w="851"/>
        <w:gridCol w:w="850"/>
        <w:gridCol w:w="1418"/>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56"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分工</w:t>
            </w:r>
          </w:p>
        </w:tc>
        <w:tc>
          <w:tcPr>
            <w:tcW w:w="880"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851"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职位</w:t>
            </w:r>
          </w:p>
        </w:tc>
        <w:tc>
          <w:tcPr>
            <w:tcW w:w="850"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418"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从业年限</w:t>
            </w:r>
          </w:p>
        </w:tc>
        <w:tc>
          <w:tcPr>
            <w:tcW w:w="3976"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w:t>
            </w:r>
            <w:r>
              <w:rPr>
                <w:rFonts w:ascii="仿宋" w:hAnsi="仿宋" w:eastAsia="仿宋" w:cs="仿宋_GB2312"/>
                <w:b/>
                <w:color w:val="000000" w:themeColor="text1"/>
                <w:sz w:val="28"/>
                <w:szCs w:val="28"/>
                <w14:textFill>
                  <w14:solidFill>
                    <w14:schemeClr w14:val="tx1"/>
                  </w14:solidFill>
                </w14:textFill>
              </w:rPr>
              <w:t>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56"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880"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851"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850" w:type="dxa"/>
          </w:tcPr>
          <w:p>
            <w:pPr>
              <w:jc w:val="left"/>
              <w:rPr>
                <w:rFonts w:ascii="仿宋" w:hAnsi="仿宋" w:eastAsia="仿宋" w:cs="仿宋_GB2312"/>
                <w:b/>
                <w:color w:val="000000" w:themeColor="text1"/>
                <w:sz w:val="28"/>
                <w:szCs w:val="28"/>
                <w14:textFill>
                  <w14:solidFill>
                    <w14:schemeClr w14:val="tx1"/>
                  </w14:solidFill>
                </w14:textFill>
              </w:rPr>
            </w:pPr>
          </w:p>
        </w:tc>
        <w:tc>
          <w:tcPr>
            <w:tcW w:w="1418" w:type="dxa"/>
          </w:tcPr>
          <w:p>
            <w:pPr>
              <w:jc w:val="left"/>
              <w:rPr>
                <w:rFonts w:ascii="仿宋" w:hAnsi="仿宋" w:eastAsia="仿宋" w:cs="仿宋_GB2312"/>
                <w:b/>
                <w:color w:val="000000" w:themeColor="text1"/>
                <w:sz w:val="28"/>
                <w:szCs w:val="28"/>
                <w14:textFill>
                  <w14:solidFill>
                    <w14:schemeClr w14:val="tx1"/>
                  </w14:solidFill>
                </w14:textFill>
              </w:rPr>
            </w:pPr>
          </w:p>
        </w:tc>
        <w:tc>
          <w:tcPr>
            <w:tcW w:w="3976" w:type="dxa"/>
            <w:shd w:val="clear" w:color="auto" w:fill="auto"/>
            <w:vAlign w:val="center"/>
          </w:tcPr>
          <w:p>
            <w:pPr>
              <w:jc w:val="left"/>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56"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880"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851"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850" w:type="dxa"/>
          </w:tcPr>
          <w:p>
            <w:pPr>
              <w:jc w:val="left"/>
              <w:rPr>
                <w:rFonts w:ascii="仿宋" w:hAnsi="仿宋" w:eastAsia="仿宋" w:cs="仿宋_GB2312"/>
                <w:b/>
                <w:color w:val="000000" w:themeColor="text1"/>
                <w:sz w:val="28"/>
                <w:szCs w:val="28"/>
                <w14:textFill>
                  <w14:solidFill>
                    <w14:schemeClr w14:val="tx1"/>
                  </w14:solidFill>
                </w14:textFill>
              </w:rPr>
            </w:pPr>
          </w:p>
        </w:tc>
        <w:tc>
          <w:tcPr>
            <w:tcW w:w="1418" w:type="dxa"/>
          </w:tcPr>
          <w:p>
            <w:pPr>
              <w:jc w:val="left"/>
              <w:rPr>
                <w:rFonts w:ascii="仿宋" w:hAnsi="仿宋" w:eastAsia="仿宋" w:cs="仿宋_GB2312"/>
                <w:b/>
                <w:color w:val="000000" w:themeColor="text1"/>
                <w:sz w:val="28"/>
                <w:szCs w:val="28"/>
                <w14:textFill>
                  <w14:solidFill>
                    <w14:schemeClr w14:val="tx1"/>
                  </w14:solidFill>
                </w14:textFill>
              </w:rPr>
            </w:pPr>
          </w:p>
        </w:tc>
        <w:tc>
          <w:tcPr>
            <w:tcW w:w="3976" w:type="dxa"/>
            <w:shd w:val="clear" w:color="auto" w:fill="auto"/>
            <w:vAlign w:val="center"/>
          </w:tcPr>
          <w:p>
            <w:pPr>
              <w:jc w:val="left"/>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56"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880"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851" w:type="dxa"/>
            <w:shd w:val="clear" w:color="auto" w:fill="auto"/>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850" w:type="dxa"/>
          </w:tcPr>
          <w:p>
            <w:pPr>
              <w:jc w:val="left"/>
              <w:rPr>
                <w:rFonts w:ascii="仿宋" w:hAnsi="仿宋" w:eastAsia="仿宋" w:cs="仿宋_GB2312"/>
                <w:b/>
                <w:color w:val="000000" w:themeColor="text1"/>
                <w:sz w:val="28"/>
                <w:szCs w:val="28"/>
                <w14:textFill>
                  <w14:solidFill>
                    <w14:schemeClr w14:val="tx1"/>
                  </w14:solidFill>
                </w14:textFill>
              </w:rPr>
            </w:pPr>
          </w:p>
        </w:tc>
        <w:tc>
          <w:tcPr>
            <w:tcW w:w="1418" w:type="dxa"/>
          </w:tcPr>
          <w:p>
            <w:pPr>
              <w:jc w:val="left"/>
              <w:rPr>
                <w:rFonts w:ascii="仿宋" w:hAnsi="仿宋" w:eastAsia="仿宋" w:cs="仿宋_GB2312"/>
                <w:b/>
                <w:color w:val="000000" w:themeColor="text1"/>
                <w:sz w:val="28"/>
                <w:szCs w:val="28"/>
                <w14:textFill>
                  <w14:solidFill>
                    <w14:schemeClr w14:val="tx1"/>
                  </w14:solidFill>
                </w14:textFill>
              </w:rPr>
            </w:pPr>
          </w:p>
        </w:tc>
        <w:tc>
          <w:tcPr>
            <w:tcW w:w="3976" w:type="dxa"/>
            <w:shd w:val="clear" w:color="auto" w:fill="auto"/>
            <w:vAlign w:val="center"/>
          </w:tcPr>
          <w:p>
            <w:pPr>
              <w:jc w:val="left"/>
              <w:rPr>
                <w:rFonts w:ascii="仿宋" w:hAnsi="仿宋" w:eastAsia="仿宋" w:cs="仿宋_GB2312"/>
                <w:b/>
                <w:color w:val="000000" w:themeColor="text1"/>
                <w:sz w:val="28"/>
                <w:szCs w:val="28"/>
                <w14:textFill>
                  <w14:solidFill>
                    <w14:schemeClr w14:val="tx1"/>
                  </w14:solidFill>
                </w14:textFill>
              </w:rPr>
            </w:pPr>
          </w:p>
        </w:tc>
      </w:tr>
    </w:tbl>
    <w:p>
      <w:pPr>
        <w:pStyle w:val="2"/>
      </w:pPr>
    </w:p>
    <w:p>
      <w:pPr>
        <w:pStyle w:val="2"/>
      </w:pPr>
    </w:p>
    <w:p>
      <w:pPr>
        <w:pStyle w:val="2"/>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日</w:t>
      </w:r>
    </w:p>
    <w:p>
      <w:pPr>
        <w:widowControl/>
        <w:jc w:val="left"/>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br w:type="page"/>
      </w:r>
    </w:p>
    <w:p>
      <w:pPr>
        <w:widowControl/>
        <w:snapToGrid w:val="0"/>
        <w:outlineLvl w:val="0"/>
        <w:rPr>
          <w:rFonts w:ascii="仿宋" w:hAnsi="仿宋" w:eastAsia="仿宋" w:cs="仿宋_GB2312"/>
          <w:color w:val="000000" w:themeColor="text1"/>
          <w:kern w:val="0"/>
          <w:sz w:val="28"/>
          <w:szCs w:val="28"/>
          <w14:textFill>
            <w14:solidFill>
              <w14:schemeClr w14:val="tx1"/>
            </w14:solidFill>
          </w14:textFill>
        </w:rPr>
      </w:pPr>
    </w:p>
    <w:p>
      <w:pPr>
        <w:widowControl/>
        <w:snapToGrid w:val="0"/>
        <w:spacing w:after="312" w:afterLines="100"/>
        <w:jc w:val="center"/>
        <w:outlineLvl w:val="0"/>
        <w:rPr>
          <w:rFonts w:ascii="仿宋" w:hAnsi="仿宋" w:eastAsia="仿宋" w:cs="仿宋_GB2312"/>
          <w:b/>
          <w:bCs/>
          <w:color w:val="000000" w:themeColor="text1"/>
          <w:kern w:val="0"/>
          <w:sz w:val="30"/>
          <w:szCs w:val="30"/>
          <w14:textFill>
            <w14:solidFill>
              <w14:schemeClr w14:val="tx1"/>
            </w14:solidFill>
          </w14:textFill>
        </w:rPr>
      </w:pPr>
      <w:r>
        <w:rPr>
          <w:rFonts w:hint="eastAsia" w:ascii="仿宋" w:hAnsi="仿宋" w:eastAsia="仿宋" w:cs="仿宋_GB2312"/>
          <w:b/>
          <w:bCs/>
          <w:color w:val="000000" w:themeColor="text1"/>
          <w:kern w:val="0"/>
          <w:sz w:val="30"/>
          <w:szCs w:val="30"/>
          <w14:textFill>
            <w14:solidFill>
              <w14:schemeClr w14:val="tx1"/>
            </w14:solidFill>
          </w14:textFill>
        </w:rPr>
        <w:t>5 报价清单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769"/>
        <w:gridCol w:w="1739"/>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271" w:type="dxa"/>
            <w:vAlign w:val="center"/>
          </w:tcPr>
          <w:p>
            <w:pPr>
              <w:jc w:val="center"/>
              <w:rPr>
                <w:b/>
              </w:rPr>
            </w:pPr>
            <w:r>
              <w:rPr>
                <w:rFonts w:hint="eastAsia"/>
                <w:b/>
              </w:rPr>
              <w:t>序号</w:t>
            </w:r>
          </w:p>
        </w:tc>
        <w:tc>
          <w:tcPr>
            <w:tcW w:w="2769" w:type="dxa"/>
            <w:vAlign w:val="center"/>
          </w:tcPr>
          <w:p>
            <w:pPr>
              <w:jc w:val="center"/>
              <w:rPr>
                <w:b/>
              </w:rPr>
            </w:pPr>
            <w:r>
              <w:rPr>
                <w:rFonts w:hint="eastAsia"/>
                <w:b/>
              </w:rPr>
              <w:t>服务项目</w:t>
            </w:r>
          </w:p>
        </w:tc>
        <w:tc>
          <w:tcPr>
            <w:tcW w:w="1739" w:type="dxa"/>
            <w:vAlign w:val="center"/>
          </w:tcPr>
          <w:p>
            <w:pPr>
              <w:jc w:val="center"/>
              <w:rPr>
                <w:b/>
              </w:rPr>
            </w:pPr>
            <w:r>
              <w:rPr>
                <w:rFonts w:hint="eastAsia"/>
                <w:b/>
              </w:rPr>
              <w:t>价格（万元）</w:t>
            </w:r>
          </w:p>
        </w:tc>
        <w:tc>
          <w:tcPr>
            <w:tcW w:w="2517" w:type="dxa"/>
            <w:vAlign w:val="center"/>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271" w:type="dxa"/>
            <w:vAlign w:val="center"/>
          </w:tcPr>
          <w:p>
            <w:pPr>
              <w:jc w:val="center"/>
            </w:pPr>
            <w:r>
              <w:rPr>
                <w:rFonts w:hint="eastAsia"/>
              </w:rPr>
              <w:t>1</w:t>
            </w:r>
          </w:p>
        </w:tc>
        <w:tc>
          <w:tcPr>
            <w:tcW w:w="2769" w:type="dxa"/>
            <w:vAlign w:val="center"/>
          </w:tcPr>
          <w:p>
            <w:pPr>
              <w:jc w:val="center"/>
            </w:pPr>
            <w:r>
              <w:rPr>
                <w:rFonts w:hint="eastAsia"/>
              </w:rPr>
              <w:t>主体信用评级（1年）</w:t>
            </w:r>
          </w:p>
        </w:tc>
        <w:tc>
          <w:tcPr>
            <w:tcW w:w="1739" w:type="dxa"/>
            <w:vAlign w:val="center"/>
          </w:tcPr>
          <w:p>
            <w:pPr>
              <w:jc w:val="center"/>
            </w:pPr>
          </w:p>
        </w:tc>
        <w:tc>
          <w:tcPr>
            <w:tcW w:w="251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271" w:type="dxa"/>
            <w:vAlign w:val="center"/>
          </w:tcPr>
          <w:p>
            <w:pPr>
              <w:jc w:val="center"/>
              <w:rPr>
                <w:rFonts w:hAnsi="仿宋_GB2312" w:cs="仿宋_GB2312"/>
                <w:szCs w:val="28"/>
              </w:rPr>
            </w:pPr>
            <w:r>
              <w:rPr>
                <w:rFonts w:hint="eastAsia" w:hAnsi="仿宋_GB2312" w:cs="仿宋_GB2312"/>
                <w:szCs w:val="28"/>
              </w:rPr>
              <w:t>2</w:t>
            </w:r>
          </w:p>
        </w:tc>
        <w:tc>
          <w:tcPr>
            <w:tcW w:w="2769" w:type="dxa"/>
            <w:vAlign w:val="center"/>
          </w:tcPr>
          <w:p>
            <w:pPr>
              <w:jc w:val="center"/>
            </w:pPr>
            <w:r>
              <w:rPr>
                <w:rFonts w:hint="eastAsia" w:hAnsi="仿宋_GB2312" w:cs="仿宋_GB2312"/>
                <w:szCs w:val="28"/>
              </w:rPr>
              <w:t>首次债项信用评级（1期）</w:t>
            </w:r>
          </w:p>
        </w:tc>
        <w:tc>
          <w:tcPr>
            <w:tcW w:w="1739" w:type="dxa"/>
            <w:vAlign w:val="center"/>
          </w:tcPr>
          <w:p>
            <w:pPr>
              <w:jc w:val="center"/>
            </w:pPr>
          </w:p>
        </w:tc>
        <w:tc>
          <w:tcPr>
            <w:tcW w:w="251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271" w:type="dxa"/>
            <w:vAlign w:val="center"/>
          </w:tcPr>
          <w:p>
            <w:pPr>
              <w:jc w:val="center"/>
              <w:rPr>
                <w:rFonts w:hAnsi="仿宋_GB2312" w:cs="仿宋_GB2312"/>
                <w:szCs w:val="28"/>
              </w:rPr>
            </w:pPr>
            <w:r>
              <w:rPr>
                <w:rFonts w:hint="eastAsia" w:hAnsi="仿宋_GB2312" w:cs="仿宋_GB2312"/>
                <w:szCs w:val="28"/>
              </w:rPr>
              <w:t>3</w:t>
            </w:r>
          </w:p>
        </w:tc>
        <w:tc>
          <w:tcPr>
            <w:tcW w:w="2769" w:type="dxa"/>
            <w:vAlign w:val="center"/>
          </w:tcPr>
          <w:p>
            <w:pPr>
              <w:jc w:val="center"/>
              <w:rPr>
                <w:rFonts w:hAnsi="仿宋_GB2312" w:cs="仿宋_GB2312"/>
                <w:szCs w:val="28"/>
                <w:highlight w:val="yellow"/>
              </w:rPr>
            </w:pPr>
            <w:r>
              <w:rPr>
                <w:rFonts w:hint="eastAsia" w:hAnsi="仿宋_GB2312" w:cs="仿宋_GB2312"/>
                <w:szCs w:val="28"/>
              </w:rPr>
              <w:t>债项跟踪评级（3年）</w:t>
            </w:r>
          </w:p>
        </w:tc>
        <w:tc>
          <w:tcPr>
            <w:tcW w:w="1739" w:type="dxa"/>
            <w:vAlign w:val="center"/>
          </w:tcPr>
          <w:p>
            <w:pPr>
              <w:jc w:val="center"/>
            </w:pPr>
          </w:p>
        </w:tc>
        <w:tc>
          <w:tcPr>
            <w:tcW w:w="2517" w:type="dxa"/>
            <w:vAlign w:val="center"/>
          </w:tcPr>
          <w:p>
            <w:pPr>
              <w:jc w:val="center"/>
              <w:rPr>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040" w:type="dxa"/>
            <w:gridSpan w:val="2"/>
            <w:vAlign w:val="center"/>
          </w:tcPr>
          <w:p>
            <w:pPr>
              <w:jc w:val="center"/>
              <w:rPr>
                <w:rFonts w:hAnsi="仿宋_GB2312" w:cs="仿宋_GB2312"/>
                <w:szCs w:val="28"/>
              </w:rPr>
            </w:pPr>
            <w:r>
              <w:rPr>
                <w:rFonts w:hint="eastAsia" w:hAnsi="仿宋_GB2312" w:cs="仿宋_GB2312"/>
                <w:szCs w:val="28"/>
              </w:rPr>
              <w:t>合计（含税  %）：</w:t>
            </w:r>
          </w:p>
        </w:tc>
        <w:tc>
          <w:tcPr>
            <w:tcW w:w="1739" w:type="dxa"/>
            <w:vAlign w:val="center"/>
          </w:tcPr>
          <w:p>
            <w:pPr>
              <w:jc w:val="center"/>
            </w:pPr>
          </w:p>
        </w:tc>
        <w:tc>
          <w:tcPr>
            <w:tcW w:w="2517" w:type="dxa"/>
          </w:tcPr>
          <w:p>
            <w:pPr>
              <w:rPr>
                <w:b/>
                <w:sz w:val="24"/>
              </w:rPr>
            </w:pPr>
          </w:p>
        </w:tc>
      </w:tr>
    </w:tbl>
    <w:p>
      <w:pPr>
        <w:rPr>
          <w:rFonts w:hAnsi="仿宋_GB2312" w:cs="仿宋_GB2312"/>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ind w:firstLine="560"/>
      </w:pPr>
      <w:r>
        <w:rPr>
          <w:rFonts w:hint="eastAsia" w:ascii="仿宋_GB2312" w:hAnsi="仿宋_GB2312" w:eastAsia="仿宋_GB2312" w:cs="仿宋_GB2312"/>
          <w:sz w:val="28"/>
          <w:szCs w:val="28"/>
        </w:rPr>
        <w:t>日期：年 月 日</w:t>
      </w:r>
    </w:p>
    <w:p>
      <w:pPr>
        <w:pStyle w:val="2"/>
      </w:pPr>
    </w:p>
    <w:p>
      <w:pPr>
        <w:widowControl/>
        <w:tabs>
          <w:tab w:val="left" w:pos="851"/>
        </w:tabs>
        <w:adjustRightInd w:val="0"/>
        <w:snapToGrid w:val="0"/>
        <w:spacing w:line="384" w:lineRule="auto"/>
        <w:jc w:val="center"/>
        <w:rPr>
          <w:rFonts w:ascii="仿宋" w:hAnsi="仿宋" w:eastAsia="仿宋" w:cs="仿宋_GB2312"/>
          <w:b/>
          <w:bCs/>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center"/>
        <w:rPr>
          <w:rFonts w:ascii="仿宋" w:hAnsi="仿宋" w:eastAsia="仿宋" w:cs="仿宋_GB2312"/>
          <w:b/>
          <w:bCs/>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center"/>
        <w:rPr>
          <w:rFonts w:ascii="仿宋" w:hAnsi="仿宋" w:eastAsia="仿宋" w:cs="仿宋_GB2312"/>
          <w:b/>
          <w:bCs/>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center"/>
        <w:rPr>
          <w:rFonts w:hint="eastAsia" w:ascii="仿宋_GB2312" w:hAnsi="仿宋_GB2312" w:eastAsia="仿宋_GB2312" w:cs="仿宋_GB2312"/>
          <w:b/>
          <w:bCs/>
          <w:sz w:val="28"/>
          <w:szCs w:val="28"/>
        </w:rPr>
      </w:pPr>
      <w:r>
        <w:rPr>
          <w:rFonts w:hint="eastAsia" w:ascii="仿宋" w:hAnsi="仿宋" w:eastAsia="仿宋" w:cs="仿宋_GB2312"/>
          <w:b/>
          <w:bCs/>
          <w:color w:val="000000" w:themeColor="text1"/>
          <w:sz w:val="28"/>
          <w:szCs w:val="28"/>
          <w14:textFill>
            <w14:solidFill>
              <w14:schemeClr w14:val="tx1"/>
            </w14:solidFill>
          </w14:textFill>
        </w:rPr>
        <w:t xml:space="preserve">6 </w:t>
      </w:r>
      <w:r>
        <w:rPr>
          <w:rFonts w:hint="eastAsia" w:ascii="仿宋_GB2312" w:hAnsi="仿宋_GB2312" w:eastAsia="仿宋_GB2312" w:cs="仿宋_GB2312"/>
          <w:b/>
          <w:bCs/>
          <w:sz w:val="28"/>
          <w:szCs w:val="28"/>
        </w:rPr>
        <w:t>服务方案</w:t>
      </w:r>
    </w:p>
    <w:p>
      <w:pPr>
        <w:pStyle w:val="2"/>
        <w:jc w:val="center"/>
        <w:rPr>
          <w:rFonts w:hint="eastAsia" w:ascii="仿宋_GB2312" w:hAnsi="仿宋_GB2312" w:cs="仿宋_GB2312"/>
          <w:b/>
          <w:bCs/>
          <w:sz w:val="28"/>
          <w:szCs w:val="28"/>
          <w:lang w:val="en-US" w:eastAsia="zh-CN"/>
        </w:rPr>
      </w:pPr>
    </w:p>
    <w:p>
      <w:pPr>
        <w:pStyle w:val="2"/>
        <w:jc w:val="center"/>
        <w:rPr>
          <w:rFonts w:hint="eastAsia" w:ascii="仿宋_GB2312" w:hAnsi="仿宋_GB2312" w:cs="仿宋_GB2312"/>
          <w:b/>
          <w:bCs/>
          <w:sz w:val="28"/>
          <w:szCs w:val="28"/>
          <w:lang w:val="en-US" w:eastAsia="zh-CN"/>
        </w:rPr>
      </w:pPr>
    </w:p>
    <w:p>
      <w:pPr>
        <w:pStyle w:val="2"/>
        <w:jc w:val="center"/>
        <w:rPr>
          <w:rFonts w:hint="default" w:eastAsia="仿宋_GB2312"/>
          <w:lang w:val="en-US" w:eastAsia="zh-CN"/>
        </w:rPr>
      </w:pPr>
      <w:r>
        <w:rPr>
          <w:rFonts w:hint="eastAsia" w:ascii="仿宋_GB2312" w:hAnsi="仿宋_GB2312" w:cs="仿宋_GB2312"/>
          <w:b/>
          <w:bCs/>
          <w:sz w:val="28"/>
          <w:szCs w:val="28"/>
          <w:lang w:val="en-US" w:eastAsia="zh-CN"/>
        </w:rPr>
        <w:t>7 项目单位、人员相关情况证明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10"/>
    <w:rsid w:val="00006910"/>
    <w:rsid w:val="000B211C"/>
    <w:rsid w:val="000C5DC9"/>
    <w:rsid w:val="002B6776"/>
    <w:rsid w:val="004F0B7F"/>
    <w:rsid w:val="00520400"/>
    <w:rsid w:val="00532F65"/>
    <w:rsid w:val="00563A76"/>
    <w:rsid w:val="00645420"/>
    <w:rsid w:val="0071718E"/>
    <w:rsid w:val="007D792B"/>
    <w:rsid w:val="00856478"/>
    <w:rsid w:val="0096380B"/>
    <w:rsid w:val="009B50F0"/>
    <w:rsid w:val="009C5E56"/>
    <w:rsid w:val="00B04258"/>
    <w:rsid w:val="00C40363"/>
    <w:rsid w:val="00C41333"/>
    <w:rsid w:val="00C51049"/>
    <w:rsid w:val="00C70468"/>
    <w:rsid w:val="00CA7832"/>
    <w:rsid w:val="00CD3B6C"/>
    <w:rsid w:val="00E31577"/>
    <w:rsid w:val="00E74D20"/>
    <w:rsid w:val="00F05F34"/>
    <w:rsid w:val="00F40094"/>
    <w:rsid w:val="07044DAD"/>
    <w:rsid w:val="071B3437"/>
    <w:rsid w:val="0859604B"/>
    <w:rsid w:val="0BCA5C62"/>
    <w:rsid w:val="0EE164C0"/>
    <w:rsid w:val="109158AA"/>
    <w:rsid w:val="11C62CE7"/>
    <w:rsid w:val="152E3092"/>
    <w:rsid w:val="15B61E3B"/>
    <w:rsid w:val="17C66195"/>
    <w:rsid w:val="18E27E20"/>
    <w:rsid w:val="190B76AC"/>
    <w:rsid w:val="192D55A4"/>
    <w:rsid w:val="19607DA6"/>
    <w:rsid w:val="1A9A29EE"/>
    <w:rsid w:val="1B4931DB"/>
    <w:rsid w:val="1C5A5C1B"/>
    <w:rsid w:val="1C88655D"/>
    <w:rsid w:val="1F1D47B4"/>
    <w:rsid w:val="1F5E0834"/>
    <w:rsid w:val="22656D43"/>
    <w:rsid w:val="245651BA"/>
    <w:rsid w:val="254C7A91"/>
    <w:rsid w:val="25873DEC"/>
    <w:rsid w:val="25AB4D7B"/>
    <w:rsid w:val="26007DA5"/>
    <w:rsid w:val="26655AD0"/>
    <w:rsid w:val="26903A3B"/>
    <w:rsid w:val="26DC7A53"/>
    <w:rsid w:val="282B40C1"/>
    <w:rsid w:val="29530A33"/>
    <w:rsid w:val="29F305EA"/>
    <w:rsid w:val="2CE5475D"/>
    <w:rsid w:val="2FD9301B"/>
    <w:rsid w:val="30365ABB"/>
    <w:rsid w:val="30734118"/>
    <w:rsid w:val="31784766"/>
    <w:rsid w:val="32CB3F14"/>
    <w:rsid w:val="33BA2404"/>
    <w:rsid w:val="33DB73D3"/>
    <w:rsid w:val="33F34FF5"/>
    <w:rsid w:val="345D7AD8"/>
    <w:rsid w:val="35604433"/>
    <w:rsid w:val="37EB533E"/>
    <w:rsid w:val="37F13302"/>
    <w:rsid w:val="38B2330A"/>
    <w:rsid w:val="39133A81"/>
    <w:rsid w:val="3A6F179F"/>
    <w:rsid w:val="3BA63249"/>
    <w:rsid w:val="3CD86558"/>
    <w:rsid w:val="3D047B1B"/>
    <w:rsid w:val="3DF5773C"/>
    <w:rsid w:val="3E587EC2"/>
    <w:rsid w:val="3ED41FB7"/>
    <w:rsid w:val="3F06203A"/>
    <w:rsid w:val="4321708C"/>
    <w:rsid w:val="435113C5"/>
    <w:rsid w:val="44267B98"/>
    <w:rsid w:val="450B313B"/>
    <w:rsid w:val="461A19F3"/>
    <w:rsid w:val="46422857"/>
    <w:rsid w:val="466A3DD9"/>
    <w:rsid w:val="46FB6737"/>
    <w:rsid w:val="47060692"/>
    <w:rsid w:val="470C0E47"/>
    <w:rsid w:val="47AD53C8"/>
    <w:rsid w:val="489E1476"/>
    <w:rsid w:val="48F106EB"/>
    <w:rsid w:val="4A400017"/>
    <w:rsid w:val="4D166C53"/>
    <w:rsid w:val="4E425484"/>
    <w:rsid w:val="4F0C0175"/>
    <w:rsid w:val="4F542968"/>
    <w:rsid w:val="4FB06192"/>
    <w:rsid w:val="4FC310AF"/>
    <w:rsid w:val="517D3860"/>
    <w:rsid w:val="51D43044"/>
    <w:rsid w:val="51F57911"/>
    <w:rsid w:val="526222F1"/>
    <w:rsid w:val="553947DD"/>
    <w:rsid w:val="558435EF"/>
    <w:rsid w:val="55BD2316"/>
    <w:rsid w:val="566B5593"/>
    <w:rsid w:val="56B50241"/>
    <w:rsid w:val="57AF6B3D"/>
    <w:rsid w:val="590D5AD5"/>
    <w:rsid w:val="596E67B8"/>
    <w:rsid w:val="59CC4E5B"/>
    <w:rsid w:val="5BC92BB2"/>
    <w:rsid w:val="5E92427F"/>
    <w:rsid w:val="5F9154F8"/>
    <w:rsid w:val="5FCE2104"/>
    <w:rsid w:val="601F5CC7"/>
    <w:rsid w:val="606E6BA4"/>
    <w:rsid w:val="60F37015"/>
    <w:rsid w:val="642E23D9"/>
    <w:rsid w:val="6A0968F8"/>
    <w:rsid w:val="6CC61AE1"/>
    <w:rsid w:val="6E6511DD"/>
    <w:rsid w:val="71BC3584"/>
    <w:rsid w:val="71F612B1"/>
    <w:rsid w:val="72704991"/>
    <w:rsid w:val="743A702E"/>
    <w:rsid w:val="74D3021D"/>
    <w:rsid w:val="7505743F"/>
    <w:rsid w:val="771034CB"/>
    <w:rsid w:val="775C0EA7"/>
    <w:rsid w:val="797821F3"/>
    <w:rsid w:val="79CB26A2"/>
    <w:rsid w:val="7B6473AE"/>
    <w:rsid w:val="7C841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5">
    <w:name w:val="annotation text"/>
    <w:basedOn w:val="1"/>
    <w:link w:val="29"/>
    <w:qFormat/>
    <w:uiPriority w:val="0"/>
    <w:pPr>
      <w:jc w:val="left"/>
    </w:pPr>
  </w:style>
  <w:style w:type="paragraph" w:styleId="6">
    <w:name w:val="Body Text"/>
    <w:basedOn w:val="1"/>
    <w:unhideWhenUsed/>
    <w:qFormat/>
    <w:uiPriority w:val="99"/>
    <w:rPr>
      <w:sz w:val="28"/>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宋体" w:cs="Courier New"/>
      <w:szCs w:val="21"/>
    </w:rPr>
  </w:style>
  <w:style w:type="paragraph" w:styleId="9">
    <w:name w:val="Body Text Indent 2"/>
    <w:basedOn w:val="1"/>
    <w:qFormat/>
    <w:uiPriority w:val="0"/>
    <w:pPr>
      <w:spacing w:after="120" w:line="480" w:lineRule="auto"/>
      <w:ind w:left="420" w:leftChars="2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rFonts w:ascii="Times New Roman" w:hAnsi="Times New Roman" w:eastAsia="宋体" w:cs="Times New Roman"/>
      <w:szCs w:val="24"/>
    </w:rPr>
  </w:style>
  <w:style w:type="paragraph" w:styleId="1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4">
    <w:name w:val="annotation subject"/>
    <w:basedOn w:val="5"/>
    <w:next w:val="5"/>
    <w:link w:val="30"/>
    <w:qFormat/>
    <w:uiPriority w:val="0"/>
    <w:rPr>
      <w:b/>
      <w:bCs/>
    </w:rPr>
  </w:style>
  <w:style w:type="paragraph" w:styleId="15">
    <w:name w:val="Body Text First Indent"/>
    <w:basedOn w:val="6"/>
    <w:unhideWhenUsed/>
    <w:qFormat/>
    <w:uiPriority w:val="99"/>
    <w:pPr>
      <w:spacing w:after="120"/>
      <w:ind w:firstLine="420"/>
    </w:pPr>
    <w:rPr>
      <w:sz w:val="21"/>
    </w:rPr>
  </w:style>
  <w:style w:type="table" w:styleId="17">
    <w:name w:val="Table Grid"/>
    <w:basedOn w:val="1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rFonts w:eastAsia="宋体"/>
      <w:b/>
      <w:bCs/>
      <w:kern w:val="2"/>
      <w:sz w:val="24"/>
      <w:szCs w:val="24"/>
      <w:lang w:val="en-US" w:eastAsia="zh-CN" w:bidi="ar-SA"/>
    </w:rPr>
  </w:style>
  <w:style w:type="character" w:styleId="20">
    <w:name w:val="page number"/>
    <w:basedOn w:val="18"/>
    <w:qFormat/>
    <w:uiPriority w:val="0"/>
  </w:style>
  <w:style w:type="character" w:styleId="21">
    <w:name w:val="Hyperlink"/>
    <w:basedOn w:val="18"/>
    <w:qFormat/>
    <w:uiPriority w:val="0"/>
    <w:rPr>
      <w:color w:val="0000FF"/>
      <w:u w:val="single"/>
    </w:rPr>
  </w:style>
  <w:style w:type="character" w:styleId="22">
    <w:name w:val="annotation reference"/>
    <w:basedOn w:val="18"/>
    <w:qFormat/>
    <w:uiPriority w:val="0"/>
    <w:rPr>
      <w:sz w:val="21"/>
      <w:szCs w:val="21"/>
    </w:rPr>
  </w:style>
  <w:style w:type="paragraph" w:customStyle="1" w:styleId="23">
    <w:name w:val="列出段落1"/>
    <w:basedOn w:val="1"/>
    <w:qFormat/>
    <w:uiPriority w:val="34"/>
    <w:pPr>
      <w:ind w:firstLine="420" w:firstLineChars="200"/>
    </w:pPr>
    <w:rPr>
      <w:rFonts w:ascii="Calibri" w:hAnsi="Calibri" w:eastAsia="宋体" w:cs="Times New Roman"/>
    </w:rPr>
  </w:style>
  <w:style w:type="paragraph" w:customStyle="1" w:styleId="24">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styleId="25">
    <w:name w:val="List Paragraph"/>
    <w:basedOn w:val="1"/>
    <w:qFormat/>
    <w:uiPriority w:val="99"/>
    <w:pPr>
      <w:ind w:firstLine="420" w:firstLineChars="200"/>
    </w:p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character" w:customStyle="1" w:styleId="29">
    <w:name w:val="批注文字 Char"/>
    <w:basedOn w:val="18"/>
    <w:link w:val="5"/>
    <w:qFormat/>
    <w:uiPriority w:val="0"/>
    <w:rPr>
      <w:kern w:val="2"/>
      <w:sz w:val="21"/>
      <w:szCs w:val="22"/>
    </w:rPr>
  </w:style>
  <w:style w:type="character" w:customStyle="1" w:styleId="30">
    <w:name w:val="批注主题 Char"/>
    <w:basedOn w:val="29"/>
    <w:link w:val="14"/>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634DA-23ED-43E8-B66A-5F67D675FC43}">
  <ds:schemaRefs/>
</ds:datastoreItem>
</file>

<file path=docProps/app.xml><?xml version="1.0" encoding="utf-8"?>
<Properties xmlns="http://schemas.openxmlformats.org/officeDocument/2006/extended-properties" xmlns:vt="http://schemas.openxmlformats.org/officeDocument/2006/docPropsVTypes">
  <Template>Normal</Template>
  <Pages>1</Pages>
  <Words>2283</Words>
  <Characters>13017</Characters>
  <Lines>108</Lines>
  <Paragraphs>30</Paragraphs>
  <TotalTime>1</TotalTime>
  <ScaleCrop>false</ScaleCrop>
  <LinksUpToDate>false</LinksUpToDate>
  <CharactersWithSpaces>15270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2021-05-31T00:37:00Z</dcterms:created>
  <dc:creator>Windy1234</dc:creator>
  <cp:lastModifiedBy>林煜韩</cp:lastModifiedBy>
  <cp:lastPrinted>2021-06-08T06:35:00Z</cp:lastPrinted>
  <dcterms:modified xsi:type="dcterms:W3CDTF">2021-08-12T08:26:54Z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EA5A032536B14DB5B781BA1A97C54497</vt:lpwstr>
  </property>
</Properties>
</file>