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ascii="仿宋" w:hAnsi="仿宋" w:eastAsia="仿宋" w:cs="仿宋_GB2312"/>
          <w:b/>
          <w:bCs/>
          <w:sz w:val="28"/>
          <w:szCs w:val="28"/>
        </w:rPr>
      </w:pPr>
      <w:r>
        <w:rPr>
          <w:rFonts w:hint="eastAsia" w:ascii="仿宋" w:hAnsi="仿宋" w:eastAsia="仿宋" w:cs="仿宋_GB2312"/>
          <w:b/>
          <w:bCs/>
          <w:sz w:val="28"/>
          <w:szCs w:val="28"/>
        </w:rPr>
        <w:t>项目编号：</w:t>
      </w:r>
      <w:r>
        <w:rPr>
          <w:rFonts w:hint="eastAsia" w:ascii="仿宋" w:hAnsi="仿宋" w:eastAsia="仿宋" w:cs="仿宋_GB2312"/>
          <w:b/>
          <w:bCs/>
          <w:sz w:val="28"/>
          <w:szCs w:val="28"/>
          <w:lang w:val="en-US" w:eastAsia="zh-CN"/>
        </w:rPr>
        <w:t>XJDTS-20210812-01</w:t>
      </w:r>
    </w:p>
    <w:p>
      <w:pPr>
        <w:spacing w:line="500" w:lineRule="exact"/>
        <w:ind w:left="1546" w:hanging="1540" w:hangingChars="550"/>
        <w:jc w:val="left"/>
        <w:rPr>
          <w:rFonts w:hint="default" w:ascii="仿宋" w:hAnsi="仿宋" w:eastAsia="仿宋" w:cs="仿宋_GB2312"/>
          <w:b/>
          <w:bCs/>
          <w:sz w:val="28"/>
          <w:szCs w:val="28"/>
          <w:lang w:val="en-US" w:eastAsia="zh-CN"/>
        </w:rPr>
      </w:pPr>
      <w:r>
        <w:rPr>
          <w:rFonts w:hint="eastAsia" w:ascii="仿宋" w:hAnsi="仿宋" w:eastAsia="仿宋" w:cs="仿宋_GB2312"/>
          <w:b/>
          <w:bCs/>
          <w:sz w:val="28"/>
          <w:szCs w:val="28"/>
        </w:rPr>
        <w:t>项目名称：</w:t>
      </w:r>
      <w:r>
        <w:rPr>
          <w:rFonts w:hint="eastAsia" w:ascii="仿宋" w:hAnsi="仿宋" w:eastAsia="仿宋" w:cs="仿宋_GB2312"/>
          <w:b/>
          <w:bCs/>
          <w:sz w:val="28"/>
          <w:szCs w:val="28"/>
          <w:lang w:val="en-US" w:eastAsia="zh-CN"/>
        </w:rPr>
        <w:t>广州市净水有限公司大坦沙分公司二期滤池调节阀定位器采购</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w:t>
      </w:r>
      <w:r>
        <w:rPr>
          <w:rFonts w:hint="eastAsia" w:ascii="仿宋" w:hAnsi="仿宋" w:eastAsia="仿宋" w:cs="仿宋_GB2312"/>
          <w:b/>
          <w:bCs/>
          <w:sz w:val="28"/>
          <w:lang w:val="en-US" w:eastAsia="zh-CN"/>
        </w:rPr>
        <w:t xml:space="preserve">2021 </w:t>
      </w:r>
      <w:r>
        <w:rPr>
          <w:rFonts w:hint="eastAsia" w:ascii="仿宋" w:hAnsi="仿宋" w:eastAsia="仿宋" w:cs="仿宋_GB2312"/>
          <w:b/>
          <w:bCs/>
          <w:sz w:val="28"/>
        </w:rPr>
        <w:t>年</w:t>
      </w:r>
      <w:r>
        <w:rPr>
          <w:rFonts w:hint="eastAsia" w:ascii="仿宋" w:hAnsi="仿宋" w:eastAsia="仿宋" w:cs="仿宋_GB2312"/>
          <w:b/>
          <w:bCs/>
          <w:sz w:val="28"/>
          <w:lang w:val="en-US" w:eastAsia="zh-CN"/>
        </w:rPr>
        <w:t xml:space="preserve">8 </w:t>
      </w:r>
      <w:r>
        <w:rPr>
          <w:rFonts w:hint="eastAsia" w:ascii="仿宋" w:hAnsi="仿宋" w:eastAsia="仿宋" w:cs="仿宋_GB2312"/>
          <w:b/>
          <w:bCs/>
          <w:sz w:val="28"/>
        </w:rPr>
        <w:t>月</w:t>
      </w:r>
      <w:r>
        <w:rPr>
          <w:rFonts w:hint="eastAsia" w:ascii="仿宋" w:hAnsi="仿宋" w:eastAsia="仿宋" w:cs="仿宋_GB2312"/>
          <w:b/>
          <w:bCs/>
          <w:sz w:val="28"/>
          <w:lang w:val="en-US" w:eastAsia="zh-CN"/>
        </w:rPr>
        <w:t>12</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3"/>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keepNext w:val="0"/>
        <w:keepLines w:val="0"/>
        <w:pageBreakBefore w:val="0"/>
        <w:widowControl w:val="0"/>
        <w:kinsoku/>
        <w:wordWrap/>
        <w:overflowPunct/>
        <w:topLinePunct w:val="0"/>
        <w:autoSpaceDE/>
        <w:autoSpaceDN/>
        <w:bidi w:val="0"/>
        <w:adjustRightInd/>
        <w:snapToGrid/>
        <w:spacing w:line="500" w:lineRule="exact"/>
        <w:ind w:left="1538" w:leftChars="266" w:hanging="980" w:hangingChars="350"/>
        <w:jc w:val="left"/>
        <w:textAlignment w:val="auto"/>
        <w:rPr>
          <w:rFonts w:ascii="仿宋" w:hAnsi="仿宋" w:eastAsia="仿宋" w:cs="仿宋_GB2312"/>
          <w:sz w:val="28"/>
          <w:szCs w:val="28"/>
          <w:u w:val="single"/>
        </w:rPr>
      </w:pPr>
      <w:r>
        <w:rPr>
          <w:rFonts w:hint="eastAsia" w:ascii="仿宋" w:hAnsi="仿宋" w:eastAsia="仿宋" w:cs="仿宋_GB2312"/>
          <w:sz w:val="28"/>
          <w:szCs w:val="28"/>
        </w:rPr>
        <w:t>现我公司对</w:t>
      </w:r>
      <w:r>
        <w:rPr>
          <w:rFonts w:hint="eastAsia" w:ascii="仿宋" w:hAnsi="仿宋" w:eastAsia="仿宋" w:cs="仿宋_GB2312"/>
          <w:b/>
          <w:bCs/>
          <w:sz w:val="28"/>
          <w:szCs w:val="28"/>
          <w:u w:val="single"/>
          <w:lang w:val="en-US" w:eastAsia="zh-CN"/>
        </w:rPr>
        <w:t>大坦沙分公司二期滤池调节阀定位器采购</w:t>
      </w:r>
      <w:r>
        <w:rPr>
          <w:rFonts w:hint="eastAsia" w:ascii="仿宋" w:hAnsi="仿宋" w:eastAsia="仿宋" w:cs="仿宋_GB2312"/>
          <w:sz w:val="28"/>
          <w:szCs w:val="28"/>
        </w:rPr>
        <w:t>进行询价，</w:t>
      </w:r>
      <w:r>
        <w:rPr>
          <w:rFonts w:hint="eastAsia" w:ascii="仿宋" w:hAnsi="仿宋" w:eastAsia="仿宋" w:cs="仿宋_GB2312"/>
          <w:sz w:val="28"/>
          <w:szCs w:val="28"/>
          <w:lang w:val="zh-CN"/>
        </w:rPr>
        <w:t>欢迎符合资格条件</w:t>
      </w:r>
      <w:r>
        <w:rPr>
          <w:rFonts w:hint="eastAsia" w:ascii="仿宋" w:hAnsi="仿宋" w:eastAsia="仿宋" w:cs="仿宋_GB2312"/>
          <w:sz w:val="28"/>
          <w:szCs w:val="28"/>
        </w:rPr>
        <w:t>的报价单位参加。</w:t>
      </w:r>
    </w:p>
    <w:p>
      <w:pPr>
        <w:autoSpaceDE w:val="0"/>
        <w:autoSpaceDN w:val="0"/>
        <w:ind w:firstLine="560" w:firstLineChars="200"/>
        <w:rPr>
          <w:rFonts w:ascii="仿宋" w:hAnsi="仿宋" w:eastAsia="仿宋" w:cs="仿宋_GB2312"/>
          <w:sz w:val="28"/>
          <w:szCs w:val="28"/>
          <w:u w:val="single"/>
          <w:lang w:val="zh-CN"/>
        </w:rPr>
      </w:pPr>
      <w:r>
        <w:rPr>
          <w:rFonts w:hint="eastAsia" w:ascii="仿宋" w:hAnsi="仿宋" w:eastAsia="仿宋" w:cs="仿宋_GB2312"/>
          <w:sz w:val="28"/>
          <w:szCs w:val="28"/>
          <w:lang w:val="zh-CN"/>
        </w:rPr>
        <w:t>一、资金计划：</w:t>
      </w:r>
      <w:r>
        <w:rPr>
          <w:rFonts w:hint="eastAsia" w:ascii="仿宋" w:hAnsi="仿宋" w:eastAsia="仿宋" w:cs="仿宋_GB2312"/>
          <w:sz w:val="28"/>
          <w:szCs w:val="28"/>
          <w:u w:val="single"/>
        </w:rPr>
        <w:t xml:space="preserve">  自筹资金 </w:t>
      </w:r>
      <w:r>
        <w:rPr>
          <w:rFonts w:hint="eastAsia" w:ascii="仿宋" w:hAnsi="仿宋" w:eastAsia="仿宋" w:cs="仿宋_GB2312"/>
          <w:sz w:val="28"/>
          <w:szCs w:val="28"/>
          <w:u w:val="single"/>
          <w:lang w:val="zh-CN"/>
        </w:rPr>
        <w:t xml:space="preserve"> </w:t>
      </w:r>
      <w:bookmarkStart w:id="40" w:name="_GoBack"/>
      <w:bookmarkEnd w:id="40"/>
    </w:p>
    <w:p>
      <w:pPr>
        <w:autoSpaceDE w:val="0"/>
        <w:autoSpaceDN w:val="0"/>
        <w:ind w:firstLine="560" w:firstLineChars="200"/>
        <w:rPr>
          <w:rFonts w:hint="default" w:ascii="仿宋" w:hAnsi="仿宋" w:eastAsia="仿宋" w:cs="仿宋_GB2312"/>
          <w:sz w:val="28"/>
          <w:szCs w:val="28"/>
          <w:u w:val="single"/>
          <w:lang w:val="en-US" w:eastAsia="zh-CN"/>
        </w:rPr>
      </w:pPr>
      <w:r>
        <w:rPr>
          <w:rFonts w:hint="eastAsia" w:ascii="仿宋" w:hAnsi="仿宋" w:eastAsia="仿宋" w:cs="仿宋_GB2312"/>
          <w:sz w:val="28"/>
          <w:szCs w:val="28"/>
        </w:rPr>
        <w:t>二</w:t>
      </w:r>
      <w:r>
        <w:rPr>
          <w:rFonts w:hint="eastAsia" w:ascii="仿宋" w:hAnsi="仿宋" w:eastAsia="仿宋" w:cs="仿宋_GB2312"/>
          <w:sz w:val="28"/>
          <w:szCs w:val="28"/>
          <w:lang w:val="zh-CN"/>
        </w:rPr>
        <w:t xml:space="preserve">、项目编号： </w:t>
      </w:r>
      <w:r>
        <w:rPr>
          <w:rFonts w:hint="eastAsia" w:ascii="仿宋" w:hAnsi="仿宋" w:eastAsia="仿宋" w:cs="仿宋_GB2312"/>
          <w:sz w:val="28"/>
          <w:szCs w:val="28"/>
          <w:u w:val="single"/>
          <w:lang w:val="en-US" w:eastAsia="zh-CN"/>
        </w:rPr>
        <w:t>XJDTS-20210812-01</w:t>
      </w:r>
    </w:p>
    <w:p>
      <w:pPr>
        <w:spacing w:line="500" w:lineRule="exact"/>
        <w:ind w:left="1546" w:hanging="1540" w:hangingChars="550"/>
        <w:jc w:val="left"/>
        <w:rPr>
          <w:rFonts w:hint="default" w:ascii="仿宋" w:hAnsi="仿宋" w:eastAsia="仿宋" w:cs="仿宋_GB2312"/>
          <w:b/>
          <w:bCs/>
          <w:sz w:val="28"/>
          <w:szCs w:val="28"/>
          <w:u w:val="single"/>
          <w:lang w:val="en-US" w:eastAsia="zh-CN"/>
        </w:rPr>
      </w:pPr>
      <w:r>
        <w:rPr>
          <w:rFonts w:hint="eastAsia" w:ascii="仿宋" w:hAnsi="仿宋" w:eastAsia="仿宋" w:cs="仿宋_GB2312"/>
          <w:sz w:val="28"/>
          <w:szCs w:val="28"/>
          <w:lang w:val="zh-CN"/>
        </w:rPr>
        <w:t>三</w:t>
      </w:r>
      <w:r>
        <w:rPr>
          <w:rFonts w:hint="eastAsia" w:ascii="仿宋" w:hAnsi="仿宋" w:eastAsia="仿宋" w:cs="仿宋_GB2312"/>
          <w:sz w:val="28"/>
          <w:szCs w:val="28"/>
        </w:rPr>
        <w:t>、项目名称：</w:t>
      </w:r>
      <w:r>
        <w:rPr>
          <w:rFonts w:hint="eastAsia" w:ascii="仿宋" w:hAnsi="仿宋" w:eastAsia="仿宋" w:cs="仿宋_GB2312"/>
          <w:b/>
          <w:bCs/>
          <w:sz w:val="28"/>
          <w:szCs w:val="28"/>
          <w:u w:val="single"/>
          <w:lang w:val="en-US" w:eastAsia="zh-CN"/>
        </w:rPr>
        <w:t>大坦沙分公司二期滤池调节阀定位器采购</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zh-CN"/>
        </w:rPr>
        <w:t>四、最高限价：</w:t>
      </w:r>
      <w:r>
        <w:rPr>
          <w:rFonts w:hint="eastAsia" w:ascii="仿宋" w:hAnsi="仿宋" w:cs="仿宋_GB2312"/>
          <w:sz w:val="28"/>
          <w:szCs w:val="28"/>
          <w:u w:val="single"/>
        </w:rPr>
        <w:t xml:space="preserve"> </w:t>
      </w:r>
      <w:r>
        <w:rPr>
          <w:rFonts w:hint="eastAsia" w:ascii="仿宋" w:hAnsi="仿宋" w:cs="仿宋_GB2312"/>
          <w:sz w:val="28"/>
          <w:szCs w:val="28"/>
          <w:u w:val="single"/>
          <w:lang w:val="en-US" w:eastAsia="zh-CN"/>
        </w:rPr>
        <w:t>2.1</w:t>
      </w:r>
      <w:r>
        <w:rPr>
          <w:rFonts w:hint="eastAsia" w:ascii="仿宋" w:hAnsi="仿宋" w:cs="仿宋_GB2312"/>
          <w:sz w:val="28"/>
          <w:szCs w:val="28"/>
          <w:u w:val="single"/>
        </w:rPr>
        <w:t>万元（人民币）</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p>
      <w:pPr>
        <w:autoSpaceDE w:val="0"/>
        <w:autoSpaceDN w:val="0"/>
        <w:ind w:firstLine="560" w:firstLineChars="200"/>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具体采购数量如下：</w:t>
      </w:r>
    </w:p>
    <w:tbl>
      <w:tblPr>
        <w:tblStyle w:val="15"/>
        <w:tblW w:w="86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560"/>
        <w:gridCol w:w="3728"/>
        <w:gridCol w:w="1350"/>
        <w:gridCol w:w="994"/>
        <w:gridCol w:w="9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trPr>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配件名称</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sz w:val="24"/>
                <w:szCs w:val="24"/>
                <w:vertAlign w:val="baseline"/>
                <w:lang w:val="en-US" w:eastAsia="zh-CN"/>
              </w:rPr>
              <w:t>品牌及</w:t>
            </w:r>
            <w:r>
              <w:rPr>
                <w:rFonts w:hint="eastAsia" w:ascii="宋体" w:hAnsi="宋体" w:eastAsia="宋体"/>
                <w:sz w:val="24"/>
                <w:szCs w:val="24"/>
                <w:vertAlign w:val="baseline"/>
                <w:lang w:val="en-US" w:eastAsia="zh-CN"/>
              </w:rPr>
              <w:t>型号</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材质</w:t>
            </w: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数量</w:t>
            </w: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trPr>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阀门配件（定位器）</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西门子（SIPAR.TPS2）</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w:t>
            </w: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3</w:t>
            </w: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包含信号反馈模块</w:t>
            </w:r>
          </w:p>
        </w:tc>
      </w:tr>
    </w:tbl>
    <w:p>
      <w:pPr>
        <w:spacing w:line="360" w:lineRule="auto"/>
        <w:ind w:firstLine="640" w:firstLineChars="200"/>
        <w:rPr>
          <w:rFonts w:hint="eastAsia" w:ascii="仿宋" w:hAnsi="仿宋" w:eastAsia="仿宋" w:cs="仿宋_GB2312"/>
          <w:sz w:val="28"/>
          <w:szCs w:val="28"/>
          <w:lang w:val="zh-CN"/>
        </w:rPr>
      </w:pPr>
      <w:r>
        <w:rPr>
          <w:rFonts w:hint="eastAsia" w:ascii="仿宋_GB2312" w:hAnsi="宋体" w:eastAsia="仿宋_GB2312" w:cs="宋体"/>
          <w:kern w:val="0"/>
          <w:sz w:val="32"/>
          <w:szCs w:val="32"/>
          <w:lang w:val="en-US" w:eastAsia="zh-CN"/>
        </w:rPr>
        <w:t>配件为全新原装配件，货物与原设备配件功能、尺寸一致，满足互换性要求，含PID模块供输出信号反馈。</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zh-CN"/>
        </w:rPr>
        <w:t>六</w:t>
      </w:r>
      <w:r>
        <w:rPr>
          <w:rFonts w:hint="eastAsia" w:ascii="仿宋" w:hAnsi="仿宋" w:eastAsia="仿宋" w:cs="仿宋_GB2312"/>
          <w:sz w:val="28"/>
          <w:szCs w:val="28"/>
        </w:rPr>
        <w:t>、报价单位资格要求：</w:t>
      </w:r>
    </w:p>
    <w:p>
      <w:pPr>
        <w:autoSpaceDE w:val="0"/>
        <w:autoSpaceDN w:val="0"/>
        <w:ind w:firstLine="560" w:firstLineChars="200"/>
        <w:rPr>
          <w:rFonts w:hint="eastAsia"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u w:val="single"/>
          <w:lang w:val="en-US" w:eastAsia="zh-CN"/>
        </w:rPr>
        <w:t>1.报价单位须是在中华人民共和国境内注册的独立法人或其他组织，持有工商行政管理部门核发的营业执照，且能开具增值税发票。</w:t>
      </w:r>
    </w:p>
    <w:p>
      <w:pPr>
        <w:autoSpaceDE w:val="0"/>
        <w:autoSpaceDN w:val="0"/>
        <w:ind w:firstLine="560" w:firstLineChars="200"/>
        <w:rPr>
          <w:rFonts w:hint="eastAsia"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u w:val="single"/>
          <w:lang w:val="en-US" w:eastAsia="zh-CN"/>
        </w:rPr>
        <w:t>2.报价单位需出具承诺函，承诺中选后提供报价设备为制造商全新原装产品（加盖单位公章）。</w:t>
      </w:r>
    </w:p>
    <w:p>
      <w:pPr>
        <w:autoSpaceDE w:val="0"/>
        <w:autoSpaceDN w:val="0"/>
        <w:ind w:firstLine="560" w:firstLineChars="200"/>
        <w:rPr>
          <w:rFonts w:hint="eastAsia"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u w:val="single"/>
          <w:lang w:val="en-US" w:eastAsia="zh-CN"/>
        </w:rPr>
        <w:t>3.销售业绩要求：2019年1月1日至今，最少具有一项通用机械设备的供货业绩（提供合同复印件证明，包括但不限于项目名称、金额及实施内容、合同双方签字盖章、签订日期，并加盖单位公章）。</w:t>
      </w:r>
    </w:p>
    <w:p>
      <w:pPr>
        <w:autoSpaceDE w:val="0"/>
        <w:autoSpaceDN w:val="0"/>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rPr>
        <w:t>七</w:t>
      </w:r>
      <w:r>
        <w:rPr>
          <w:rFonts w:hint="eastAsia" w:ascii="仿宋" w:hAnsi="仿宋" w:eastAsia="仿宋" w:cs="仿宋_GB2312"/>
          <w:sz w:val="28"/>
          <w:szCs w:val="28"/>
          <w:lang w:val="zh-CN"/>
        </w:rPr>
        <w:t>、现场踏勘(答疑会)时间、地点：</w:t>
      </w:r>
      <w:r>
        <w:rPr>
          <w:rFonts w:hint="eastAsia" w:ascii="仿宋" w:hAnsi="仿宋" w:eastAsia="仿宋" w:cs="仿宋_GB2312"/>
          <w:sz w:val="28"/>
          <w:szCs w:val="28"/>
          <w:lang w:val="en-US" w:eastAsia="zh-CN"/>
        </w:rPr>
        <w:t>/</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1. 现场踏勘(答疑会)集合时间：/</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zh-CN"/>
        </w:rPr>
        <w:t>2. 现场踏勘(答疑会)集合地点：/</w:t>
      </w:r>
    </w:p>
    <w:p>
      <w:pPr>
        <w:ind w:firstLine="588" w:firstLineChars="210"/>
        <w:rPr>
          <w:rFonts w:hint="eastAsia" w:ascii="仿宋" w:hAnsi="仿宋" w:eastAsia="仿宋" w:cs="仿宋_GB2312"/>
          <w:sz w:val="28"/>
          <w:szCs w:val="28"/>
        </w:rPr>
      </w:pPr>
      <w:r>
        <w:rPr>
          <w:rFonts w:hint="eastAsia" w:ascii="仿宋" w:hAnsi="仿宋" w:eastAsia="仿宋" w:cs="仿宋_GB2312"/>
          <w:sz w:val="28"/>
          <w:szCs w:val="28"/>
        </w:rPr>
        <w:t>八、</w:t>
      </w:r>
      <w:r>
        <w:rPr>
          <w:rFonts w:hint="eastAsia" w:ascii="仿宋_GB2312" w:hAnsi="仿宋_GB2312" w:eastAsia="仿宋_GB2312" w:cs="仿宋_GB2312"/>
          <w:color w:val="000000"/>
          <w:sz w:val="28"/>
          <w:szCs w:val="28"/>
        </w:rPr>
        <w:t>询价文件的获取：在</w:t>
      </w: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 xml:space="preserve">8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 16 日 10 </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 xml:space="preserve"> 00 </w:t>
      </w:r>
      <w:r>
        <w:rPr>
          <w:rFonts w:hint="eastAsia" w:ascii="仿宋_GB2312" w:hAnsi="仿宋_GB2312" w:eastAsia="仿宋_GB2312" w:cs="仿宋_GB2312"/>
          <w:color w:val="000000"/>
          <w:sz w:val="28"/>
          <w:szCs w:val="28"/>
        </w:rPr>
        <w:t>分前，在广州市净水有限公司门户网站免费下载。</w:t>
      </w:r>
    </w:p>
    <w:p>
      <w:pPr>
        <w:numPr>
          <w:ilvl w:val="0"/>
          <w:numId w:val="1"/>
        </w:numPr>
        <w:ind w:firstLine="588" w:firstLineChars="21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询价响应文件递交时间：202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 xml:space="preserve">8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12 </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 xml:space="preserve"> 15 </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 xml:space="preserve"> 00 </w:t>
      </w:r>
      <w:r>
        <w:rPr>
          <w:rFonts w:hint="eastAsia" w:ascii="仿宋_GB2312" w:hAnsi="仿宋_GB2312" w:eastAsia="仿宋_GB2312" w:cs="仿宋_GB2312"/>
          <w:color w:val="000000"/>
          <w:sz w:val="28"/>
          <w:szCs w:val="28"/>
        </w:rPr>
        <w:t>分至</w:t>
      </w:r>
      <w:r>
        <w:rPr>
          <w:rFonts w:hint="eastAsia" w:ascii="仿宋_GB2312" w:hAnsi="仿宋_GB2312" w:eastAsia="仿宋_GB2312" w:cs="仿宋_GB2312"/>
          <w:color w:val="000000"/>
          <w:sz w:val="28"/>
          <w:szCs w:val="28"/>
          <w:lang w:val="en-US" w:eastAsia="zh-CN"/>
        </w:rPr>
        <w:t xml:space="preserve"> 2021 年 8 月 17 日 14</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 xml:space="preserve">00 </w:t>
      </w:r>
      <w:r>
        <w:rPr>
          <w:rFonts w:hint="eastAsia" w:ascii="仿宋_GB2312" w:hAnsi="仿宋_GB2312" w:eastAsia="仿宋_GB2312" w:cs="仿宋_GB2312"/>
          <w:color w:val="000000"/>
          <w:sz w:val="28"/>
          <w:szCs w:val="28"/>
        </w:rPr>
        <w:t>分；询价响应文件递交截止时间：202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 xml:space="preserve"> 8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  17</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 xml:space="preserve"> 14 </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 xml:space="preserve">00 </w:t>
      </w:r>
      <w:r>
        <w:rPr>
          <w:rFonts w:hint="eastAsia" w:ascii="仿宋_GB2312" w:hAnsi="仿宋_GB2312" w:eastAsia="仿宋_GB2312" w:cs="仿宋_GB2312"/>
          <w:color w:val="000000"/>
          <w:sz w:val="28"/>
          <w:szCs w:val="28"/>
        </w:rPr>
        <w:t>分。递交响应文件时须提供授权委托人身份证原件备查。</w:t>
      </w:r>
    </w:p>
    <w:p>
      <w:pPr>
        <w:numPr>
          <w:ilvl w:val="-1"/>
          <w:numId w:val="0"/>
        </w:numPr>
        <w:ind w:firstLine="0" w:firstLineChars="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注：基于近期疫情防控形势，授权委托人须出示健康码和提供疫苗接种情况，否则不予进入我公司；如以快递形式递交响应文件，须在递交截止时间前送达，不参加见证报价开启程序的报价单位视其认可所有报价。</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十、询价响应文件送达地点：</w:t>
      </w:r>
      <w:r>
        <w:rPr>
          <w:rFonts w:hint="eastAsia" w:ascii="仿宋" w:hAnsi="仿宋" w:eastAsia="仿宋" w:cs="仿宋_GB2312"/>
          <w:sz w:val="28"/>
          <w:szCs w:val="28"/>
          <w:lang w:val="en-US" w:eastAsia="zh-CN"/>
        </w:rPr>
        <w:t>广州市荔湾区桥中南路7号广州市净水有限公司大坦沙分公司</w:t>
      </w:r>
      <w:r>
        <w:rPr>
          <w:rFonts w:hint="eastAsia"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十一、评审时间：20</w:t>
      </w:r>
      <w:r>
        <w:rPr>
          <w:rFonts w:hint="eastAsia" w:ascii="仿宋" w:hAnsi="仿宋" w:eastAsia="仿宋" w:cs="仿宋_GB2312"/>
          <w:sz w:val="28"/>
          <w:szCs w:val="28"/>
          <w:lang w:val="en-US" w:eastAsia="zh-CN"/>
        </w:rPr>
        <w:t>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 xml:space="preserve"> 17 </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 xml:space="preserve"> 15 </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 xml:space="preserve">十二、评审地点： </w:t>
      </w:r>
      <w:r>
        <w:rPr>
          <w:rFonts w:hint="eastAsia" w:ascii="仿宋" w:hAnsi="仿宋" w:eastAsia="仿宋" w:cs="仿宋_GB2312"/>
          <w:sz w:val="28"/>
          <w:szCs w:val="28"/>
          <w:lang w:val="en-US" w:eastAsia="zh-CN"/>
        </w:rPr>
        <w:t xml:space="preserve">广州市荔湾区桥中南路7号广州市净水有限公司大坦沙分公司生产部 </w:t>
      </w:r>
      <w:r>
        <w:rPr>
          <w:rFonts w:hint="eastAsia"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十三、询价人的联系方式</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询价人：广州市净水有限公司</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联系地址：</w:t>
      </w:r>
      <w:r>
        <w:rPr>
          <w:rFonts w:hint="eastAsia" w:ascii="仿宋" w:hAnsi="仿宋" w:eastAsia="仿宋" w:cs="仿宋_GB2312"/>
          <w:sz w:val="28"/>
          <w:szCs w:val="28"/>
          <w:lang w:val="en-US" w:eastAsia="zh-CN"/>
        </w:rPr>
        <w:t>广州市荔湾区桥中南路7号</w:t>
      </w:r>
      <w:r>
        <w:rPr>
          <w:rFonts w:hint="eastAsia" w:ascii="仿宋" w:hAnsi="仿宋" w:eastAsia="仿宋" w:cs="仿宋_GB2312"/>
          <w:kern w:val="0"/>
          <w:sz w:val="28"/>
          <w:szCs w:val="28"/>
          <w:lang w:val="en-US" w:eastAsia="zh-CN"/>
        </w:rPr>
        <w:t>广州市净水有限公司大坦沙分公司</w:t>
      </w:r>
      <w:r>
        <w:rPr>
          <w:rFonts w:hint="eastAsia" w:ascii="仿宋" w:hAnsi="仿宋" w:eastAsia="仿宋" w:cs="仿宋_GB2312"/>
          <w:kern w:val="0"/>
          <w:sz w:val="28"/>
          <w:szCs w:val="28"/>
        </w:rPr>
        <w:t xml:space="preserve">           </w:t>
      </w:r>
    </w:p>
    <w:p>
      <w:pPr>
        <w:snapToGrid w:val="0"/>
        <w:spacing w:line="360" w:lineRule="auto"/>
        <w:ind w:firstLine="630" w:firstLineChars="225"/>
        <w:rPr>
          <w:rFonts w:hint="default" w:ascii="仿宋" w:hAnsi="仿宋" w:eastAsia="仿宋" w:cs="仿宋_GB2312"/>
          <w:kern w:val="0"/>
          <w:sz w:val="28"/>
          <w:szCs w:val="28"/>
          <w:lang w:val="en-US"/>
        </w:rPr>
      </w:pPr>
      <w:r>
        <w:rPr>
          <w:rFonts w:hint="eastAsia" w:ascii="仿宋" w:hAnsi="仿宋" w:eastAsia="仿宋" w:cs="仿宋_GB2312"/>
          <w:kern w:val="0"/>
          <w:sz w:val="28"/>
          <w:szCs w:val="28"/>
        </w:rPr>
        <w:t>联系人：</w:t>
      </w:r>
      <w:r>
        <w:rPr>
          <w:rFonts w:hint="eastAsia" w:ascii="仿宋" w:hAnsi="仿宋" w:eastAsia="仿宋" w:cs="仿宋_GB2312"/>
          <w:kern w:val="0"/>
          <w:sz w:val="28"/>
          <w:szCs w:val="28"/>
          <w:lang w:val="en-US" w:eastAsia="zh-CN"/>
        </w:rPr>
        <w:t>黄工</w:t>
      </w:r>
      <w:r>
        <w:rPr>
          <w:rFonts w:hint="eastAsia" w:ascii="仿宋" w:hAnsi="仿宋" w:eastAsia="仿宋" w:cs="仿宋_GB2312"/>
          <w:kern w:val="0"/>
          <w:sz w:val="28"/>
          <w:szCs w:val="28"/>
        </w:rPr>
        <w:t xml:space="preserve">             联系方式</w:t>
      </w:r>
      <w:r>
        <w:rPr>
          <w:rFonts w:hint="eastAsia" w:ascii="仿宋" w:hAnsi="仿宋" w:eastAsia="仿宋" w:cs="仿宋_GB2312"/>
          <w:kern w:val="0"/>
          <w:sz w:val="28"/>
          <w:szCs w:val="28"/>
          <w:lang w:eastAsia="zh-CN"/>
        </w:rPr>
        <w:t>：</w:t>
      </w:r>
      <w:r>
        <w:rPr>
          <w:rFonts w:hint="eastAsia" w:ascii="仿宋" w:hAnsi="仿宋" w:eastAsia="仿宋" w:cs="仿宋_GB2312"/>
          <w:kern w:val="0"/>
          <w:sz w:val="28"/>
          <w:szCs w:val="28"/>
          <w:lang w:val="en-US" w:eastAsia="zh-CN"/>
        </w:rPr>
        <w:t>020-81760474</w:t>
      </w:r>
    </w:p>
    <w:p>
      <w:pPr>
        <w:ind w:firstLine="4340" w:firstLineChars="1550"/>
        <w:rPr>
          <w:rFonts w:ascii="仿宋" w:hAnsi="仿宋" w:eastAsia="仿宋" w:cs="仿宋_GB2312"/>
          <w:sz w:val="28"/>
          <w:szCs w:val="28"/>
          <w:u w:val="single"/>
        </w:rPr>
      </w:pPr>
      <w:r>
        <w:rPr>
          <w:rFonts w:hint="eastAsia" w:ascii="仿宋" w:hAnsi="仿宋" w:eastAsia="仿宋" w:cs="仿宋_GB2312"/>
          <w:sz w:val="28"/>
          <w:szCs w:val="28"/>
        </w:rPr>
        <w:t xml:space="preserve">         广州市净水有限公司</w:t>
      </w:r>
    </w:p>
    <w:p>
      <w:pPr>
        <w:ind w:firstLine="3920" w:firstLineChars="14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20</w:t>
      </w:r>
      <w:r>
        <w:rPr>
          <w:rFonts w:hint="eastAsia" w:ascii="仿宋" w:hAnsi="仿宋" w:eastAsia="仿宋" w:cs="仿宋_GB2312"/>
          <w:sz w:val="28"/>
          <w:szCs w:val="28"/>
          <w:u w:val="single"/>
          <w:lang w:val="en-US" w:eastAsia="zh-CN"/>
        </w:rPr>
        <w:t>21</w:t>
      </w:r>
      <w:r>
        <w:rPr>
          <w:rFonts w:hint="eastAsia" w:ascii="仿宋" w:hAnsi="仿宋" w:eastAsia="仿宋" w:cs="仿宋_GB2312"/>
          <w:sz w:val="28"/>
          <w:szCs w:val="28"/>
        </w:rPr>
        <w:t>年</w:t>
      </w:r>
      <w:r>
        <w:rPr>
          <w:rFonts w:hint="eastAsia" w:ascii="仿宋" w:hAnsi="仿宋" w:eastAsia="仿宋" w:cs="仿宋_GB2312"/>
          <w:sz w:val="28"/>
          <w:szCs w:val="28"/>
          <w:u w:val="single"/>
          <w:lang w:val="en-US" w:eastAsia="zh-CN"/>
        </w:rPr>
        <w:t xml:space="preserve">  8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 xml:space="preserve"> 12  </w:t>
      </w:r>
      <w:r>
        <w:rPr>
          <w:rFonts w:hint="eastAsia" w:ascii="仿宋" w:hAnsi="仿宋" w:eastAsia="仿宋" w:cs="仿宋_GB2312"/>
          <w:sz w:val="28"/>
          <w:szCs w:val="28"/>
        </w:rPr>
        <w:t>日</w:t>
      </w:r>
    </w:p>
    <w:p>
      <w:pPr>
        <w:rPr>
          <w:rFonts w:ascii="仿宋" w:hAnsi="仿宋" w:eastAsia="仿宋"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9"/>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9"/>
        <w:adjustRightInd w:val="0"/>
        <w:snapToGrid w:val="0"/>
        <w:spacing w:line="300" w:lineRule="auto"/>
        <w:rPr>
          <w:rFonts w:ascii="仿宋" w:hAnsi="仿宋" w:eastAsia="仿宋" w:cs="仿宋_GB2312"/>
          <w:b/>
          <w:sz w:val="28"/>
          <w:szCs w:val="28"/>
          <w:lang w:val="zh-CN"/>
        </w:rPr>
      </w:pPr>
    </w:p>
    <w:p>
      <w:pPr>
        <w:pStyle w:val="9"/>
        <w:numPr>
          <w:ilvl w:val="0"/>
          <w:numId w:val="2"/>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spacing w:line="360" w:lineRule="auto"/>
        <w:ind w:firstLine="642"/>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大坦沙分公司二期滤池，共12套调节阀门，其中出水调节蝶阀起调节滤池液位高度，判断滤池运行状态的功能，目前已有两个阀门定位器故障，两套设备已停止运行。</w:t>
      </w:r>
    </w:p>
    <w:p>
      <w:pPr>
        <w:pStyle w:val="9"/>
        <w:adjustRightInd w:val="0"/>
        <w:snapToGrid w:val="0"/>
        <w:spacing w:line="300" w:lineRule="auto"/>
        <w:rPr>
          <w:rFonts w:ascii="仿宋" w:hAnsi="仿宋" w:eastAsia="仿宋" w:cs="仿宋_GB2312"/>
          <w:b/>
          <w:sz w:val="28"/>
          <w:szCs w:val="28"/>
          <w:lang w:val="zh-CN"/>
        </w:rPr>
      </w:pPr>
    </w:p>
    <w:p>
      <w:pPr>
        <w:pStyle w:val="9"/>
        <w:numPr>
          <w:ilvl w:val="0"/>
          <w:numId w:val="3"/>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pStyle w:val="9"/>
        <w:numPr>
          <w:ilvl w:val="0"/>
          <w:numId w:val="0"/>
        </w:numPr>
        <w:adjustRightInd w:val="0"/>
        <w:snapToGrid w:val="0"/>
        <w:spacing w:line="300" w:lineRule="auto"/>
        <w:rPr>
          <w:rFonts w:hint="default"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1、采购清单</w:t>
      </w:r>
    </w:p>
    <w:tbl>
      <w:tblPr>
        <w:tblStyle w:val="15"/>
        <w:tblW w:w="86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560"/>
        <w:gridCol w:w="3728"/>
        <w:gridCol w:w="1350"/>
        <w:gridCol w:w="994"/>
        <w:gridCol w:w="9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配件名称</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sz w:val="24"/>
                <w:szCs w:val="24"/>
                <w:vertAlign w:val="baseline"/>
                <w:lang w:val="en-US" w:eastAsia="zh-CN"/>
              </w:rPr>
              <w:t>品牌及</w:t>
            </w:r>
            <w:r>
              <w:rPr>
                <w:rFonts w:hint="eastAsia" w:ascii="宋体" w:hAnsi="宋体" w:eastAsia="宋体"/>
                <w:sz w:val="24"/>
                <w:szCs w:val="24"/>
                <w:vertAlign w:val="baseline"/>
                <w:lang w:val="en-US" w:eastAsia="zh-CN"/>
              </w:rPr>
              <w:t>型号</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材质</w:t>
            </w: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数量</w:t>
            </w: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trPr>
        <w:tc>
          <w:tcPr>
            <w:tcW w:w="156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阀门配件（定位器）</w:t>
            </w:r>
          </w:p>
        </w:tc>
        <w:tc>
          <w:tcPr>
            <w:tcW w:w="372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西门子（SIPAR.TPS2）</w:t>
            </w:r>
          </w:p>
        </w:tc>
        <w:tc>
          <w:tcPr>
            <w:tcW w:w="135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w:t>
            </w: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3</w:t>
            </w:r>
          </w:p>
        </w:tc>
        <w:tc>
          <w:tcPr>
            <w:tcW w:w="994"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包含信号反馈模块</w:t>
            </w:r>
          </w:p>
        </w:tc>
      </w:tr>
    </w:tbl>
    <w:p>
      <w:pPr>
        <w:pStyle w:val="9"/>
        <w:numPr>
          <w:ilvl w:val="0"/>
          <w:numId w:val="0"/>
        </w:numPr>
        <w:adjustRightInd w:val="0"/>
        <w:snapToGrid w:val="0"/>
        <w:spacing w:line="300" w:lineRule="auto"/>
        <w:rPr>
          <w:rFonts w:ascii="仿宋" w:hAnsi="仿宋" w:eastAsia="仿宋" w:cs="仿宋_GB2312"/>
          <w:sz w:val="28"/>
          <w:szCs w:val="28"/>
          <w:lang w:val="zh-CN"/>
        </w:rPr>
      </w:pPr>
    </w:p>
    <w:p>
      <w:pPr>
        <w:numPr>
          <w:ilvl w:val="0"/>
          <w:numId w:val="0"/>
        </w:numPr>
        <w:autoSpaceDE w:val="0"/>
        <w:autoSpaceDN w:val="0"/>
        <w:rPr>
          <w:rFonts w:hint="default"/>
          <w:lang w:val="en-US" w:eastAsia="zh-CN"/>
        </w:rPr>
      </w:pPr>
      <w:r>
        <w:rPr>
          <w:rFonts w:hint="eastAsia" w:ascii="仿宋_GB2312" w:hAnsi="仿宋_GB2312" w:eastAsia="仿宋_GB2312" w:cs="仿宋_GB2312"/>
          <w:color w:val="000000"/>
          <w:sz w:val="28"/>
          <w:szCs w:val="28"/>
          <w:lang w:val="en-US" w:eastAsia="zh-CN"/>
        </w:rPr>
        <w:t>2.配件为全新原装配件，供货时需要提供原厂家的合格证明。</w:t>
      </w:r>
    </w:p>
    <w:p>
      <w:pPr>
        <w:pStyle w:val="9"/>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color w:val="000000" w:themeColor="text1"/>
          <w:sz w:val="28"/>
          <w:szCs w:val="28"/>
          <w:lang w:val="en-US" w:eastAsia="zh-CN"/>
          <w14:textFill>
            <w14:solidFill>
              <w14:schemeClr w14:val="tx1"/>
            </w14:solidFill>
          </w14:textFill>
        </w:rPr>
        <w:t>3.</w:t>
      </w:r>
      <w:r>
        <w:rPr>
          <w:rFonts w:hint="eastAsia" w:ascii="仿宋" w:hAnsi="仿宋" w:eastAsia="仿宋" w:cs="仿宋_GB2312"/>
          <w:color w:val="000000" w:themeColor="text1"/>
          <w:sz w:val="28"/>
          <w:szCs w:val="28"/>
          <w:lang w:val="zh-CN"/>
          <w14:textFill>
            <w14:solidFill>
              <w14:schemeClr w14:val="tx1"/>
            </w14:solidFill>
          </w14:textFill>
        </w:rPr>
        <w:t>要求与我公司现有的</w:t>
      </w:r>
      <w:r>
        <w:rPr>
          <w:rFonts w:hint="eastAsia" w:ascii="仿宋" w:hAnsi="仿宋" w:eastAsia="仿宋" w:cs="仿宋_GB2312"/>
          <w:color w:val="000000" w:themeColor="text1"/>
          <w:sz w:val="28"/>
          <w:szCs w:val="28"/>
          <w:lang w:val="en-US" w:eastAsia="zh-CN"/>
          <w14:textFill>
            <w14:solidFill>
              <w14:schemeClr w14:val="tx1"/>
            </w14:solidFill>
          </w14:textFill>
        </w:rPr>
        <w:t>设备</w:t>
      </w:r>
      <w:r>
        <w:rPr>
          <w:rFonts w:hint="eastAsia" w:ascii="仿宋" w:hAnsi="仿宋" w:eastAsia="仿宋" w:cs="仿宋_GB2312"/>
          <w:color w:val="000000" w:themeColor="text1"/>
          <w:sz w:val="28"/>
          <w:szCs w:val="28"/>
          <w:lang w:val="zh-CN"/>
          <w14:textFill>
            <w14:solidFill>
              <w14:schemeClr w14:val="tx1"/>
            </w14:solidFill>
          </w14:textFill>
        </w:rPr>
        <w:t>可匹配使用（</w:t>
      </w:r>
      <w:r>
        <w:rPr>
          <w:rFonts w:hint="eastAsia" w:ascii="仿宋" w:hAnsi="仿宋" w:eastAsia="仿宋" w:cs="仿宋_GB2312"/>
          <w:color w:val="000000" w:themeColor="text1"/>
          <w:sz w:val="28"/>
          <w:szCs w:val="28"/>
          <w:lang w:val="en-US" w:eastAsia="zh-CN"/>
          <w14:textFill>
            <w14:solidFill>
              <w14:schemeClr w14:val="tx1"/>
            </w14:solidFill>
          </w14:textFill>
        </w:rPr>
        <w:t>包含信号反馈模块</w:t>
      </w:r>
      <w:r>
        <w:rPr>
          <w:rFonts w:hint="eastAsia" w:ascii="仿宋" w:hAnsi="仿宋" w:eastAsia="仿宋" w:cs="仿宋_GB2312"/>
          <w:color w:val="000000" w:themeColor="text1"/>
          <w:sz w:val="28"/>
          <w:szCs w:val="28"/>
          <w:lang w:val="zh-CN"/>
          <w14:textFill>
            <w14:solidFill>
              <w14:schemeClr w14:val="tx1"/>
            </w14:solidFill>
          </w14:textFill>
        </w:rPr>
        <w:t>）；</w:t>
      </w:r>
    </w:p>
    <w:p>
      <w:pPr>
        <w:pStyle w:val="9"/>
        <w:adjustRightInd w:val="0"/>
        <w:snapToGrid w:val="0"/>
        <w:spacing w:line="300" w:lineRule="auto"/>
        <w:rPr>
          <w:rFonts w:ascii="仿宋" w:hAnsi="仿宋" w:eastAsia="仿宋" w:cs="仿宋_GB2312"/>
          <w:b/>
          <w:sz w:val="28"/>
          <w:szCs w:val="28"/>
          <w:lang w:val="zh-CN"/>
        </w:rPr>
      </w:pPr>
    </w:p>
    <w:p>
      <w:pPr>
        <w:pStyle w:val="9"/>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1.包装、运输及保管、保险：</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（1）报价人所供货物应为制造商原装出厂包装</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包装须符合同等相关标准，因包装不良造成的损失由报价人负责。</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（2）报价人负责将</w:t>
      </w:r>
      <w:r>
        <w:rPr>
          <w:rFonts w:hint="eastAsia" w:ascii="仿宋_GB2312" w:hAnsi="仿宋_GB2312" w:eastAsia="仿宋_GB2312" w:cs="仿宋_GB2312"/>
          <w:color w:val="000000"/>
          <w:sz w:val="28"/>
          <w:szCs w:val="28"/>
          <w:lang w:val="en-US" w:eastAsia="zh-CN"/>
        </w:rPr>
        <w:t>产品</w:t>
      </w:r>
      <w:r>
        <w:rPr>
          <w:rFonts w:hint="eastAsia" w:ascii="仿宋_GB2312" w:hAnsi="仿宋_GB2312" w:eastAsia="仿宋_GB2312" w:cs="仿宋_GB2312"/>
          <w:color w:val="000000"/>
          <w:sz w:val="28"/>
          <w:szCs w:val="28"/>
        </w:rPr>
        <w:t>送到现场过程中的全部运输，包括装卸车、货物现场的搬运</w:t>
      </w:r>
      <w:r>
        <w:rPr>
          <w:rFonts w:hint="eastAsia" w:ascii="仿宋_GB2312" w:hAnsi="仿宋_GB2312" w:eastAsia="仿宋_GB2312" w:cs="仿宋_GB2312"/>
          <w:color w:val="000000"/>
          <w:sz w:val="28"/>
          <w:szCs w:val="28"/>
          <w:lang w:val="en-US" w:eastAsia="zh-CN"/>
        </w:rPr>
        <w:t>等</w:t>
      </w:r>
      <w:r>
        <w:rPr>
          <w:rFonts w:hint="eastAsia" w:ascii="仿宋_GB2312" w:hAnsi="仿宋_GB2312" w:eastAsia="仿宋_GB2312" w:cs="仿宋_GB2312"/>
          <w:color w:val="000000"/>
          <w:sz w:val="28"/>
          <w:szCs w:val="28"/>
        </w:rPr>
        <w:t>。</w:t>
      </w:r>
    </w:p>
    <w:p>
      <w:pPr>
        <w:pStyle w:val="9"/>
        <w:adjustRightInd w:val="0"/>
        <w:snapToGrid w:val="0"/>
        <w:spacing w:line="300" w:lineRule="auto"/>
        <w:ind w:left="534" w:leftChars="266"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供货期</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lang w:val="en-US" w:eastAsia="zh-CN"/>
        </w:rPr>
        <w:t>合同签订后30日内到货</w:t>
      </w:r>
      <w:r>
        <w:rPr>
          <w:rFonts w:hint="eastAsia" w:ascii="仿宋_GB2312" w:hAnsi="仿宋_GB2312" w:eastAsia="仿宋_GB2312" w:cs="仿宋_GB2312"/>
          <w:sz w:val="28"/>
          <w:szCs w:val="28"/>
        </w:rPr>
        <w:t>；</w:t>
      </w:r>
    </w:p>
    <w:p>
      <w:pPr>
        <w:autoSpaceDE w:val="0"/>
        <w:autoSpaceDN w:val="0"/>
        <w:ind w:left="56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交货地点：广州市净水有限公司</w:t>
      </w:r>
      <w:r>
        <w:rPr>
          <w:rFonts w:hint="eastAsia" w:ascii="仿宋_GB2312" w:hAnsi="仿宋_GB2312" w:eastAsia="仿宋_GB2312" w:cs="仿宋_GB2312"/>
          <w:color w:val="000000"/>
          <w:sz w:val="28"/>
          <w:szCs w:val="28"/>
          <w:lang w:val="en-US" w:eastAsia="zh-CN"/>
        </w:rPr>
        <w:t>大坦沙分公司。</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2.质量保证及售后服务：</w:t>
      </w:r>
    </w:p>
    <w:p>
      <w:pPr>
        <w:autoSpaceDE w:val="0"/>
        <w:autoSpaceDN w:val="0"/>
        <w:ind w:left="56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）确保</w:t>
      </w:r>
      <w:r>
        <w:rPr>
          <w:rFonts w:hint="eastAsia" w:ascii="仿宋_GB2312" w:hAnsi="仿宋_GB2312" w:eastAsia="仿宋_GB2312" w:cs="仿宋_GB2312"/>
          <w:color w:val="000000"/>
          <w:sz w:val="28"/>
          <w:szCs w:val="28"/>
          <w:lang w:val="en-US" w:eastAsia="zh-CN"/>
        </w:rPr>
        <w:t>货物为原装未拆封或未使用的产品</w:t>
      </w:r>
      <w:r>
        <w:rPr>
          <w:rFonts w:hint="eastAsia" w:ascii="仿宋_GB2312" w:hAnsi="仿宋_GB2312" w:eastAsia="仿宋_GB2312" w:cs="仿宋_GB2312"/>
          <w:color w:val="000000"/>
          <w:sz w:val="28"/>
          <w:szCs w:val="28"/>
          <w:lang w:eastAsia="zh-CN"/>
        </w:rPr>
        <w:t>；</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）货物在质保期</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为自供货验收合格之日起1年内</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如有质量问题</w:t>
      </w:r>
      <w:r>
        <w:rPr>
          <w:rFonts w:hint="eastAsia" w:ascii="仿宋_GB2312" w:hAnsi="仿宋_GB2312" w:eastAsia="仿宋_GB2312" w:cs="仿宋_GB2312"/>
          <w:color w:val="000000"/>
          <w:sz w:val="28"/>
          <w:szCs w:val="28"/>
          <w:lang w:val="en-US" w:eastAsia="zh-CN"/>
        </w:rPr>
        <w:t>或未能适配原有设备</w:t>
      </w:r>
      <w:r>
        <w:rPr>
          <w:rFonts w:hint="eastAsia" w:ascii="仿宋_GB2312" w:hAnsi="仿宋_GB2312" w:eastAsia="仿宋_GB2312" w:cs="仿宋_GB2312"/>
          <w:color w:val="000000"/>
          <w:sz w:val="28"/>
          <w:szCs w:val="28"/>
        </w:rPr>
        <w:t>时，报价人必须</w:t>
      </w:r>
      <w:r>
        <w:rPr>
          <w:rFonts w:hint="eastAsia" w:ascii="仿宋_GB2312" w:hAnsi="仿宋_GB2312" w:eastAsia="仿宋_GB2312" w:cs="仿宋_GB2312"/>
          <w:color w:val="000000"/>
          <w:sz w:val="28"/>
          <w:szCs w:val="28"/>
          <w:lang w:val="en-US" w:eastAsia="zh-CN"/>
        </w:rPr>
        <w:t>24小时内派技术人员到现场免费进行维修</w:t>
      </w:r>
      <w:r>
        <w:rPr>
          <w:rFonts w:hint="eastAsia" w:ascii="仿宋_GB2312" w:hAnsi="仿宋_GB2312" w:eastAsia="仿宋_GB2312" w:cs="仿宋_GB2312"/>
          <w:color w:val="000000"/>
          <w:sz w:val="28"/>
          <w:szCs w:val="28"/>
        </w:rPr>
        <w:t>。</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3.总包及分包规定：</w:t>
      </w:r>
    </w:p>
    <w:p>
      <w:pPr>
        <w:autoSpaceDE w:val="0"/>
        <w:autoSpaceDN w:val="0"/>
        <w:ind w:left="560" w:firstLine="542"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乙方不得转包</w:t>
      </w:r>
      <w:r>
        <w:rPr>
          <w:rFonts w:hint="eastAsia" w:ascii="仿宋_GB2312" w:hAnsi="仿宋_GB2312" w:eastAsia="仿宋_GB2312" w:cs="仿宋_GB2312"/>
          <w:color w:val="000000"/>
          <w:sz w:val="28"/>
          <w:szCs w:val="28"/>
          <w:lang w:eastAsia="zh-CN"/>
        </w:rPr>
        <w:t>、分包</w:t>
      </w:r>
      <w:r>
        <w:rPr>
          <w:rFonts w:hint="eastAsia" w:ascii="仿宋_GB2312" w:hAnsi="仿宋_GB2312" w:eastAsia="仿宋_GB2312" w:cs="仿宋_GB2312"/>
          <w:color w:val="000000"/>
          <w:sz w:val="28"/>
          <w:szCs w:val="28"/>
        </w:rPr>
        <w:t>。否则，甲方有权单方面终止合同，</w:t>
      </w:r>
      <w:r>
        <w:rPr>
          <w:rFonts w:hint="eastAsia" w:ascii="仿宋_GB2312" w:hAnsi="仿宋_GB2312" w:eastAsia="仿宋_GB2312" w:cs="仿宋_GB2312"/>
          <w:color w:val="000000"/>
          <w:sz w:val="28"/>
          <w:szCs w:val="28"/>
          <w:lang w:val="en-US" w:eastAsia="zh-CN"/>
        </w:rPr>
        <w:t>拒收其货物</w:t>
      </w:r>
      <w:r>
        <w:rPr>
          <w:rFonts w:hint="eastAsia" w:ascii="仿宋_GB2312" w:hAnsi="仿宋_GB2312" w:eastAsia="仿宋_GB2312" w:cs="仿宋_GB2312"/>
          <w:color w:val="000000"/>
          <w:sz w:val="28"/>
          <w:szCs w:val="28"/>
        </w:rPr>
        <w:t>，由此而造成的经济损失由乙方负责赔偿。</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.询价人将自承包商履行完合同义务之日起15个工作日内组织验收，审定报价人供货的货物合格情况，进行结算审核。</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.付款方式：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（1）采用</w:t>
      </w:r>
      <w:r>
        <w:rPr>
          <w:rFonts w:hint="eastAsia" w:ascii="仿宋_GB2312" w:hAnsi="仿宋_GB2312" w:eastAsia="仿宋_GB2312" w:cs="仿宋_GB2312"/>
          <w:color w:val="000000"/>
          <w:sz w:val="28"/>
          <w:szCs w:val="28"/>
          <w:lang w:val="en-US" w:eastAsia="zh-CN"/>
        </w:rPr>
        <w:t>支票、</w:t>
      </w:r>
      <w:r>
        <w:rPr>
          <w:rFonts w:hint="eastAsia" w:ascii="仿宋_GB2312" w:hAnsi="仿宋_GB2312" w:eastAsia="仿宋_GB2312" w:cs="仿宋_GB2312"/>
          <w:color w:val="000000"/>
          <w:sz w:val="28"/>
          <w:szCs w:val="28"/>
        </w:rPr>
        <w:t>银行汇票形式。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（2）报价人在收款前需提交相应金额增值税专用发票给</w:t>
      </w:r>
      <w:r>
        <w:rPr>
          <w:rFonts w:hint="eastAsia" w:ascii="仿宋_GB2312" w:hAnsi="仿宋_GB2312" w:eastAsia="仿宋_GB2312" w:cs="仿宋_GB2312"/>
          <w:color w:val="000000"/>
          <w:sz w:val="28"/>
          <w:szCs w:val="28"/>
          <w:lang w:val="en-US" w:eastAsia="zh-CN"/>
        </w:rPr>
        <w:t>需求单位</w:t>
      </w:r>
      <w:r>
        <w:rPr>
          <w:rFonts w:hint="eastAsia" w:ascii="仿宋_GB2312" w:hAnsi="仿宋_GB2312" w:eastAsia="仿宋_GB2312" w:cs="仿宋_GB2312"/>
          <w:color w:val="000000"/>
          <w:sz w:val="28"/>
          <w:szCs w:val="28"/>
        </w:rPr>
        <w:t>。</w:t>
      </w:r>
    </w:p>
    <w:p>
      <w:pPr>
        <w:tabs>
          <w:tab w:val="center" w:pos="5156"/>
        </w:tabs>
        <w:autoSpaceDE w:val="0"/>
        <w:autoSpaceDN w:val="0"/>
        <w:ind w:left="560"/>
        <w:rPr>
          <w:rFonts w:ascii="仿宋" w:hAnsi="仿宋" w:eastAsia="仿宋" w:cs="仿宋_GB2312"/>
          <w:sz w:val="28"/>
          <w:szCs w:val="28"/>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.承包方</w:t>
      </w:r>
      <w:r>
        <w:rPr>
          <w:rFonts w:hint="eastAsia" w:ascii="仿宋_GB2312" w:hAnsi="仿宋_GB2312" w:eastAsia="仿宋_GB2312" w:cs="仿宋_GB2312"/>
          <w:color w:val="000000"/>
          <w:sz w:val="28"/>
          <w:szCs w:val="28"/>
          <w:lang w:val="en-US" w:eastAsia="zh-CN"/>
        </w:rPr>
        <w:t>式：</w:t>
      </w:r>
      <w:r>
        <w:rPr>
          <w:rFonts w:hint="eastAsia" w:ascii="仿宋_GB2312" w:hAnsi="仿宋_GB2312" w:eastAsia="仿宋_GB2312" w:cs="仿宋_GB2312"/>
          <w:color w:val="000000"/>
          <w:sz w:val="28"/>
          <w:szCs w:val="28"/>
        </w:rPr>
        <w:t>单价包干</w:t>
      </w:r>
      <w:r>
        <w:rPr>
          <w:rFonts w:hint="eastAsia" w:ascii="仿宋" w:hAnsi="仿宋" w:eastAsia="仿宋" w:cs="仿宋_GB2312"/>
          <w:color w:val="000000"/>
          <w:sz w:val="28"/>
          <w:szCs w:val="28"/>
          <w:lang w:eastAsia="zh-CN"/>
        </w:rPr>
        <w:t>。</w:t>
      </w:r>
      <w:r>
        <w:rPr>
          <w:rFonts w:ascii="仿宋" w:hAnsi="仿宋" w:eastAsia="仿宋" w:cs="仿宋_GB2312"/>
          <w:sz w:val="28"/>
          <w:szCs w:val="28"/>
        </w:rPr>
        <w:tab/>
      </w:r>
    </w:p>
    <w:p>
      <w:pPr>
        <w:tabs>
          <w:tab w:val="center" w:pos="5156"/>
        </w:tabs>
        <w:autoSpaceDE w:val="0"/>
        <w:autoSpaceDN w:val="0"/>
        <w:ind w:left="560"/>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9"/>
        <w:adjustRightInd w:val="0"/>
        <w:snapToGrid w:val="0"/>
        <w:spacing w:line="300" w:lineRule="auto"/>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zh-CN"/>
        </w:rPr>
        <w:t xml:space="preserve">第三部分 </w:t>
      </w:r>
      <w:r>
        <w:rPr>
          <w:rFonts w:hint="eastAsia" w:ascii="仿宋_GB2312" w:hAnsi="仿宋_GB2312" w:eastAsia="仿宋_GB2312" w:cs="仿宋_GB2312"/>
          <w:b/>
          <w:color w:val="000000"/>
          <w:sz w:val="28"/>
          <w:szCs w:val="28"/>
        </w:rPr>
        <w:t xml:space="preserve"> 报价须知</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一、概念释义</w:t>
      </w:r>
    </w:p>
    <w:p>
      <w:pPr>
        <w:pStyle w:val="9"/>
        <w:adjustRightInd w:val="0"/>
        <w:snapToGrid w:val="0"/>
        <w:spacing w:line="300" w:lineRule="auto"/>
        <w:ind w:left="560" w:hanging="542"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人”是指：</w:t>
      </w:r>
      <w:r>
        <w:rPr>
          <w:rFonts w:hint="eastAsia" w:ascii="仿宋_GB2312" w:hAnsi="仿宋_GB2312" w:eastAsia="仿宋_GB2312" w:cs="仿宋_GB2312"/>
          <w:color w:val="000000"/>
          <w:sz w:val="28"/>
          <w:szCs w:val="28"/>
          <w:u w:val="single"/>
          <w:lang w:val="en-US" w:eastAsia="zh-CN"/>
        </w:rPr>
        <w:t>广州市净水有限公司</w:t>
      </w:r>
      <w:r>
        <w:rPr>
          <w:rFonts w:hint="eastAsia" w:ascii="仿宋_GB2312" w:hAnsi="仿宋_GB2312" w:eastAsia="仿宋_GB2312" w:cs="仿宋_GB2312"/>
          <w:color w:val="000000"/>
          <w:sz w:val="28"/>
          <w:szCs w:val="28"/>
        </w:rPr>
        <w:t>。</w:t>
      </w:r>
    </w:p>
    <w:p>
      <w:pPr>
        <w:pStyle w:val="9"/>
        <w:tabs>
          <w:tab w:val="left" w:pos="360"/>
        </w:tabs>
        <w:adjustRightInd w:val="0"/>
        <w:snapToGrid w:val="0"/>
        <w:spacing w:line="300" w:lineRule="auto"/>
        <w:ind w:left="560" w:hanging="542"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2.合格的</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w:t>
      </w:r>
      <w:r>
        <w:rPr>
          <w:rFonts w:hint="eastAsia" w:ascii="仿宋_GB2312" w:hAnsi="仿宋_GB2312" w:eastAsia="仿宋_GB2312" w:cs="仿宋_GB2312"/>
          <w:color w:val="000000"/>
          <w:kern w:val="0"/>
          <w:sz w:val="28"/>
          <w:szCs w:val="28"/>
        </w:rPr>
        <w:t>符合询价文件规定资格</w:t>
      </w:r>
      <w:r>
        <w:rPr>
          <w:rFonts w:hint="eastAsia" w:ascii="仿宋_GB2312" w:hAnsi="仿宋_GB2312" w:eastAsia="仿宋_GB2312" w:cs="仿宋_GB2312"/>
          <w:color w:val="000000"/>
          <w:sz w:val="28"/>
          <w:szCs w:val="28"/>
          <w:lang w:val="zh-CN"/>
        </w:rPr>
        <w:t>要求</w:t>
      </w:r>
      <w:r>
        <w:rPr>
          <w:rFonts w:hint="eastAsia" w:ascii="仿宋_GB2312" w:hAnsi="仿宋_GB2312" w:eastAsia="仿宋_GB2312" w:cs="仿宋_GB2312"/>
          <w:color w:val="000000"/>
          <w:kern w:val="0"/>
          <w:sz w:val="28"/>
          <w:szCs w:val="28"/>
        </w:rPr>
        <w:t>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3.“承包人”是指经法定程序确认并授以合同的</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合格的工程：满足国家相关法律、法规、规章等规定，并符合本项目相关质量要求、安全文明施工要求的工程。</w:t>
      </w:r>
    </w:p>
    <w:p>
      <w:pPr>
        <w:pStyle w:val="9"/>
        <w:adjustRightInd w:val="0"/>
        <w:snapToGrid w:val="0"/>
        <w:spacing w:line="300" w:lineRule="auto"/>
        <w:ind w:left="420" w:hanging="42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二、询价文件</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5．适用范围:本询价文件适用于本报价邀请中所述项目的询价。</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询价文件的构成</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6.1询价文件包括但不限于下列文件:</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1）报价邀请函</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 项目内容</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3)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单位须知</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合同书格式</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 询价响应文件格式</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在询价过程中由</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人发出的修正和补充文件等</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6.2</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单位应认真阅读、并充分理解询价文件的全部内容（包括所有的补充、修改内容、重要事项、格式、条款等）。</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单位没有按照询价文件要求提交全部资料，或者没有对询价文件在各方面都做出实质性响应是</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单位的风险，有可能导致其询价响应被拒绝，或被认定为无效询价响应。</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 询价文件的澄清或修改</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7.1询价文件的澄清是指</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人对询价文件中的遗漏、错误、词义表达不清或对比较复杂的事项进行说明，回答</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单位提出的各种问题。询价文件的修改是指</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人对询价文件中出现的错误进行修订。</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7.2任何要求对询价文件进行澄清的</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单位，均应以书面形式通知</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人对其收到的书面的对询价文件的澄清要求均以书面形式</w:t>
      </w:r>
      <w:r>
        <w:rPr>
          <w:rFonts w:hint="eastAsia" w:ascii="仿宋" w:hAnsi="仿宋" w:eastAsia="仿宋" w:cs="仿宋_GB2312"/>
          <w:color w:val="000000"/>
          <w:sz w:val="28"/>
          <w:szCs w:val="28"/>
          <w:highlight w:val="none"/>
        </w:rPr>
        <w:t>予以答复</w:t>
      </w:r>
      <w:r>
        <w:rPr>
          <w:rFonts w:hint="eastAsia" w:ascii="仿宋_GB2312" w:hAnsi="仿宋_GB2312" w:eastAsia="仿宋_GB2312" w:cs="仿宋_GB2312"/>
          <w:color w:val="000000"/>
          <w:sz w:val="28"/>
          <w:szCs w:val="28"/>
          <w:highlight w:val="none"/>
          <w:lang w:val="en-US" w:eastAsia="zh-CN"/>
        </w:rPr>
        <w:t>或</w:t>
      </w:r>
      <w:r>
        <w:rPr>
          <w:rFonts w:hint="eastAsia" w:ascii="仿宋_GB2312" w:hAnsi="仿宋_GB2312" w:eastAsia="仿宋_GB2312" w:cs="仿宋_GB2312"/>
          <w:color w:val="000000"/>
          <w:sz w:val="28"/>
          <w:szCs w:val="28"/>
          <w:highlight w:val="none"/>
        </w:rPr>
        <w:t>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，（答复中不包括问题的来源）。</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单位在收到上述答复后，应立即向</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人回函确认</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该答复作为询价文件的一部分，对</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单位有约束力</w:t>
      </w:r>
      <w:r>
        <w:rPr>
          <w:rFonts w:hint="eastAsia" w:ascii="仿宋_GB2312" w:hAnsi="仿宋_GB2312" w:eastAsia="仿宋_GB2312" w:cs="仿宋_GB2312"/>
          <w:color w:val="000000"/>
          <w:sz w:val="28"/>
          <w:szCs w:val="28"/>
          <w:highlight w:val="none"/>
          <w:lang w:eastAsia="zh-CN"/>
        </w:rPr>
        <w:t>。</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７.3询价文件的修改</w:t>
      </w:r>
      <w:r>
        <w:rPr>
          <w:rFonts w:hint="eastAsia" w:ascii="仿宋_GB2312" w:hAnsi="仿宋_GB2312" w:eastAsia="仿宋_GB2312" w:cs="仿宋_GB2312"/>
          <w:color w:val="000000"/>
          <w:sz w:val="28"/>
          <w:szCs w:val="28"/>
          <w:highlight w:val="none"/>
          <w:lang w:val="en-US" w:eastAsia="zh-CN"/>
        </w:rPr>
        <w:t>或澄清</w:t>
      </w:r>
      <w:r>
        <w:rPr>
          <w:rFonts w:hint="eastAsia" w:ascii="仿宋_GB2312" w:hAnsi="仿宋_GB2312" w:eastAsia="仿宋_GB2312" w:cs="仿宋_GB2312"/>
          <w:color w:val="000000"/>
          <w:sz w:val="28"/>
          <w:szCs w:val="28"/>
          <w:highlight w:val="none"/>
        </w:rPr>
        <w:t>将以</w:t>
      </w:r>
      <w:r>
        <w:rPr>
          <w:rFonts w:hint="eastAsia" w:ascii="仿宋" w:hAnsi="仿宋" w:eastAsia="仿宋" w:cs="仿宋_GB2312"/>
          <w:color w:val="000000"/>
          <w:sz w:val="28"/>
          <w:szCs w:val="28"/>
          <w:highlight w:val="none"/>
        </w:rPr>
        <w:t>书面形式通知所有购买询价文件的报价单位</w:t>
      </w:r>
      <w:r>
        <w:rPr>
          <w:rFonts w:hint="eastAsia" w:ascii="仿宋" w:hAnsi="仿宋" w:eastAsia="仿宋" w:cs="仿宋_GB2312"/>
          <w:color w:val="000000"/>
          <w:sz w:val="28"/>
          <w:szCs w:val="28"/>
          <w:highlight w:val="none"/>
          <w:lang w:val="en-US" w:eastAsia="zh-CN"/>
        </w:rPr>
        <w:t>或以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，并对其具有约束力。</w:t>
      </w:r>
      <w:r>
        <w:rPr>
          <w:rFonts w:hint="eastAsia" w:ascii="仿宋" w:hAnsi="仿宋" w:eastAsia="仿宋" w:cs="仿宋_GB2312"/>
          <w:color w:val="000000"/>
          <w:sz w:val="28"/>
          <w:szCs w:val="28"/>
          <w:highlight w:val="none"/>
        </w:rPr>
        <w:t>报价单位在收到上述通知后，应立即向询价人回函确认。</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7.4</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人可以视询价具体情况，延长递交询价响应文件截止时间，并将变更时间以</w:t>
      </w:r>
      <w:r>
        <w:rPr>
          <w:rFonts w:hint="eastAsia" w:ascii="仿宋" w:hAnsi="仿宋" w:eastAsia="仿宋" w:cs="仿宋_GB2312"/>
          <w:color w:val="000000"/>
          <w:sz w:val="28"/>
          <w:szCs w:val="28"/>
          <w:highlight w:val="none"/>
        </w:rPr>
        <w:t>书面形式</w:t>
      </w:r>
      <w:r>
        <w:rPr>
          <w:rFonts w:hint="eastAsia" w:ascii="仿宋_GB2312" w:hAnsi="仿宋_GB2312" w:eastAsia="仿宋_GB2312" w:cs="仿宋_GB2312"/>
          <w:color w:val="000000"/>
          <w:sz w:val="28"/>
          <w:szCs w:val="28"/>
          <w:highlight w:val="none"/>
        </w:rPr>
        <w:t>通知所有询价文件收受人</w:t>
      </w:r>
      <w:r>
        <w:rPr>
          <w:rFonts w:hint="eastAsia" w:ascii="仿宋" w:hAnsi="仿宋" w:eastAsia="仿宋" w:cs="仿宋_GB2312"/>
          <w:color w:val="000000"/>
          <w:sz w:val="28"/>
          <w:szCs w:val="28"/>
          <w:highlight w:val="none"/>
          <w:lang w:val="en-US" w:eastAsia="zh-CN"/>
        </w:rPr>
        <w:t>或以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7.5 书面形式包括但不限于以纸质、电子邮件、门户网站信息公告等形式。</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三、询价响应文件的编制和数量</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8．询价响应费用</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8.1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单位应承担所有与准备和参加询价响应有关的费用。不论询价的结果如何，</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人均无义务和责任承担这些费用。</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9．报价的语言及计量</w:t>
      </w:r>
    </w:p>
    <w:p>
      <w:pPr>
        <w:pStyle w:val="9"/>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单位提交的询价响应文件以及</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单位与</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人就有关询价的所有来往函电均应使用中文。</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9.2除非询价文件中另有规定，报价单位在询价响应文件中及其与</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人的所有往来文件中的计量单位均应采用中华人民共和国法定计量单位。</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10．询价响应文件的构成</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单位编制的询价响应文件应包括但不少于本询价文件第四章《询价响应文件格式》的所有内容。</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 询价响应文件编制</w:t>
      </w:r>
    </w:p>
    <w:p>
      <w:pPr>
        <w:spacing w:line="300" w:lineRule="auto"/>
        <w:ind w:left="630" w:hanging="610" w:hangingChars="22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单位应按响应文件格式编制询价响应文件。</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11.2</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单位必须对询价响应文件所提供的全部资料的真实性承担法律责任，并无条件接受（</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人）等对其中任何资料进行核实的要求。</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单位必须对询价响应文件所提供的全部资料的真实性承担法律责任。</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11.3如果因为</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单位询价响应文件填报的内容不详，或没有提供询价文件中所要求的全部资料及数据，由此造成的后果，其责任由</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单位承担。</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 报价</w:t>
      </w:r>
    </w:p>
    <w:p>
      <w:pPr>
        <w:autoSpaceDE w:val="0"/>
        <w:autoSpaceDN w:val="0"/>
        <w:adjustRightInd w:val="0"/>
        <w:snapToGrid w:val="0"/>
        <w:spacing w:line="300" w:lineRule="auto"/>
        <w:ind w:left="560" w:right="-148" w:hanging="542"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12.1如询价文件无特殊规定，报价以人民币填报。</w:t>
      </w:r>
    </w:p>
    <w:p>
      <w:pPr>
        <w:autoSpaceDE w:val="0"/>
        <w:autoSpaceDN w:val="0"/>
        <w:adjustRightInd w:val="0"/>
        <w:snapToGrid w:val="0"/>
        <w:spacing w:line="300" w:lineRule="auto"/>
        <w:ind w:left="560" w:right="-148" w:hanging="542"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12.3任何有选择性报价的报价，将被视为无效报价。</w:t>
      </w:r>
    </w:p>
    <w:p>
      <w:pPr>
        <w:pStyle w:val="9"/>
        <w:adjustRightInd w:val="0"/>
        <w:snapToGrid w:val="0"/>
        <w:spacing w:line="300" w:lineRule="auto"/>
        <w:ind w:firstLine="0" w:firstLineChars="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lang w:val="en-US" w:eastAsia="zh-CN"/>
        </w:rPr>
        <w:t>12.4 报价人不得存在以下情形之一</w:t>
      </w:r>
      <w:r>
        <w:rPr>
          <w:rFonts w:hint="eastAsia" w:ascii="仿宋" w:hAnsi="仿宋" w:eastAsia="仿宋" w:cs="仿宋_GB2312"/>
          <w:color w:val="000000"/>
          <w:sz w:val="28"/>
          <w:szCs w:val="28"/>
          <w:highlight w:val="none"/>
        </w:rPr>
        <w:t>：</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（1）与询价人存在利害关系且可能影响询价公正性；</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lang w:eastAsia="zh-CN"/>
        </w:rPr>
      </w:pP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2</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rPr>
        <w:t>法定代表人或单位负责人为同一个人或者存在控股、管理关系的不同单位,同时</w:t>
      </w:r>
      <w:r>
        <w:rPr>
          <w:rFonts w:hint="eastAsia" w:ascii="仿宋" w:hAnsi="仿宋" w:eastAsia="仿宋" w:cs="仿宋_GB2312"/>
          <w:b w:val="0"/>
          <w:bCs w:val="0"/>
          <w:color w:val="000000"/>
          <w:sz w:val="28"/>
          <w:szCs w:val="28"/>
          <w:highlight w:val="none"/>
          <w:lang w:val="en-US" w:eastAsia="zh-CN"/>
        </w:rPr>
        <w:t>参加</w:t>
      </w:r>
      <w:r>
        <w:rPr>
          <w:rFonts w:hint="eastAsia" w:ascii="仿宋" w:hAnsi="仿宋" w:eastAsia="仿宋" w:cs="仿宋_GB2312"/>
          <w:b w:val="0"/>
          <w:bCs w:val="0"/>
          <w:color w:val="000000"/>
          <w:sz w:val="28"/>
          <w:szCs w:val="28"/>
          <w:highlight w:val="none"/>
        </w:rPr>
        <w:t>同一项目或同一子项目</w:t>
      </w:r>
      <w:r>
        <w:rPr>
          <w:rFonts w:hint="eastAsia" w:ascii="仿宋" w:hAnsi="仿宋" w:eastAsia="仿宋" w:cs="仿宋_GB2312"/>
          <w:b w:val="0"/>
          <w:bCs w:val="0"/>
          <w:color w:val="000000"/>
          <w:sz w:val="28"/>
          <w:szCs w:val="28"/>
          <w:highlight w:val="none"/>
          <w:lang w:eastAsia="zh-CN"/>
        </w:rPr>
        <w:t>；</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3</w:t>
      </w:r>
      <w:r>
        <w:rPr>
          <w:rFonts w:hint="eastAsia" w:ascii="仿宋" w:hAnsi="仿宋" w:eastAsia="仿宋" w:cs="仿宋_GB2312"/>
          <w:b w:val="0"/>
          <w:bCs w:val="0"/>
          <w:color w:val="000000"/>
          <w:sz w:val="28"/>
          <w:szCs w:val="28"/>
          <w:highlight w:val="none"/>
        </w:rPr>
        <w:t>）为本询价项目提供过设计、编制技术规范和其他文件的咨询服务；</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4</w:t>
      </w:r>
      <w:r>
        <w:rPr>
          <w:rFonts w:hint="eastAsia" w:ascii="仿宋" w:hAnsi="仿宋" w:eastAsia="仿宋" w:cs="仿宋_GB2312"/>
          <w:b w:val="0"/>
          <w:bCs w:val="0"/>
          <w:color w:val="000000"/>
          <w:sz w:val="28"/>
          <w:szCs w:val="28"/>
          <w:highlight w:val="none"/>
        </w:rPr>
        <w:t>）被依法暂停或者取消投标资格；</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5</w:t>
      </w:r>
      <w:r>
        <w:rPr>
          <w:rFonts w:hint="eastAsia" w:ascii="仿宋" w:hAnsi="仿宋" w:eastAsia="仿宋" w:cs="仿宋_GB2312"/>
          <w:b w:val="0"/>
          <w:bCs w:val="0"/>
          <w:color w:val="000000"/>
          <w:sz w:val="28"/>
          <w:szCs w:val="28"/>
          <w:highlight w:val="none"/>
        </w:rPr>
        <w:t>）被责令停产停业、暂扣或者吊销许可证、暂扣或者吊销执照；</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6</w:t>
      </w:r>
      <w:r>
        <w:rPr>
          <w:rFonts w:hint="eastAsia" w:ascii="仿宋" w:hAnsi="仿宋" w:eastAsia="仿宋" w:cs="仿宋_GB2312"/>
          <w:b w:val="0"/>
          <w:bCs w:val="0"/>
          <w:color w:val="000000"/>
          <w:sz w:val="28"/>
          <w:szCs w:val="28"/>
          <w:highlight w:val="none"/>
        </w:rPr>
        <w:t>）进入清算程序，或被宣告破产，或其他丧失履约能力的情形；</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7</w:t>
      </w:r>
      <w:r>
        <w:rPr>
          <w:rFonts w:hint="eastAsia" w:ascii="仿宋" w:hAnsi="仿宋" w:eastAsia="仿宋" w:cs="仿宋_GB2312"/>
          <w:b w:val="0"/>
          <w:bCs w:val="0"/>
          <w:color w:val="000000"/>
          <w:sz w:val="28"/>
          <w:szCs w:val="28"/>
          <w:highlight w:val="none"/>
        </w:rPr>
        <w:t>）</w:t>
      </w:r>
      <w:r>
        <w:rPr>
          <w:rFonts w:hint="default" w:ascii="仿宋" w:hAnsi="仿宋" w:eastAsia="仿宋" w:cs="仿宋_GB2312"/>
          <w:b w:val="0"/>
          <w:bCs w:val="0"/>
          <w:color w:val="000000"/>
          <w:sz w:val="28"/>
          <w:szCs w:val="28"/>
          <w:highlight w:val="none"/>
        </w:rPr>
        <w:t>在参加本项目前3年内在</w:t>
      </w:r>
      <w:r>
        <w:rPr>
          <w:rFonts w:hint="eastAsia" w:ascii="仿宋" w:hAnsi="仿宋" w:eastAsia="仿宋" w:cs="仿宋_GB2312"/>
          <w:b w:val="0"/>
          <w:bCs w:val="0"/>
          <w:color w:val="000000"/>
          <w:sz w:val="28"/>
          <w:szCs w:val="28"/>
          <w:highlight w:val="none"/>
          <w:lang w:val="en-US" w:eastAsia="zh-CN"/>
        </w:rPr>
        <w:t>存在</w:t>
      </w:r>
      <w:r>
        <w:rPr>
          <w:rFonts w:hint="default" w:ascii="仿宋" w:hAnsi="仿宋" w:eastAsia="仿宋" w:cs="仿宋_GB2312"/>
          <w:b w:val="0"/>
          <w:bCs w:val="0"/>
          <w:color w:val="000000"/>
          <w:sz w:val="28"/>
          <w:szCs w:val="28"/>
          <w:highlight w:val="none"/>
        </w:rPr>
        <w:t>重大违法记录</w:t>
      </w:r>
      <w:r>
        <w:rPr>
          <w:rFonts w:hint="eastAsia" w:ascii="仿宋" w:hAnsi="仿宋" w:eastAsia="仿宋" w:cs="仿宋_GB2312"/>
          <w:b w:val="0"/>
          <w:bCs w:val="0"/>
          <w:color w:val="000000"/>
          <w:sz w:val="28"/>
          <w:szCs w:val="28"/>
          <w:highlight w:val="none"/>
        </w:rPr>
        <w:t>；</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8</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rPr>
        <w:t>被“全国企业信用信息公示系统”（网址：http://www.gsxt.gov.cn/）列入经营异常名录和严重违法企业名单；</w:t>
      </w:r>
    </w:p>
    <w:p>
      <w:pPr>
        <w:pStyle w:val="9"/>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9</w:t>
      </w:r>
      <w:r>
        <w:rPr>
          <w:rFonts w:hint="eastAsia" w:ascii="仿宋" w:hAnsi="仿宋" w:eastAsia="仿宋" w:cs="仿宋_GB2312"/>
          <w:b w:val="0"/>
          <w:bCs w:val="0"/>
          <w:color w:val="000000"/>
          <w:sz w:val="28"/>
          <w:szCs w:val="28"/>
          <w:highlight w:val="none"/>
        </w:rPr>
        <w:t>）</w:t>
      </w:r>
      <w:r>
        <w:rPr>
          <w:rFonts w:hint="default" w:ascii="仿宋" w:hAnsi="仿宋" w:eastAsia="仿宋" w:cs="仿宋_GB2312"/>
          <w:b w:val="0"/>
          <w:bCs w:val="0"/>
          <w:color w:val="000000"/>
          <w:sz w:val="28"/>
          <w:szCs w:val="28"/>
          <w:highlight w:val="none"/>
        </w:rPr>
        <w:t>被《信用中国》网站（www.creditchina.gov.cn）公示存在不良信用记录；</w:t>
      </w:r>
    </w:p>
    <w:p>
      <w:pPr>
        <w:pStyle w:val="9"/>
        <w:adjustRightInd w:val="0"/>
        <w:snapToGrid w:val="0"/>
        <w:spacing w:line="300" w:lineRule="auto"/>
        <w:ind w:firstLine="271" w:firstLineChars="100"/>
        <w:rPr>
          <w:rFonts w:hint="default" w:ascii="仿宋" w:hAnsi="仿宋" w:eastAsia="仿宋" w:cs="仿宋_GB2312"/>
          <w:color w:val="000000"/>
          <w:sz w:val="28"/>
          <w:szCs w:val="28"/>
          <w:highlight w:val="none"/>
          <w:u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10</w:t>
      </w:r>
      <w:r>
        <w:rPr>
          <w:rFonts w:hint="eastAsia" w:ascii="仿宋" w:hAnsi="仿宋" w:eastAsia="仿宋" w:cs="仿宋_GB2312"/>
          <w:b w:val="0"/>
          <w:bCs w:val="0"/>
          <w:color w:val="000000"/>
          <w:sz w:val="28"/>
          <w:szCs w:val="28"/>
          <w:highlight w:val="none"/>
        </w:rPr>
        <w:t>）本项目截止时间前的半年中，在</w:t>
      </w:r>
      <w:r>
        <w:rPr>
          <w:rFonts w:hint="eastAsia" w:ascii="仿宋" w:hAnsi="仿宋" w:eastAsia="仿宋" w:cs="仿宋_GB2312"/>
          <w:b w:val="0"/>
          <w:bCs w:val="0"/>
          <w:color w:val="000000"/>
          <w:sz w:val="28"/>
          <w:szCs w:val="28"/>
          <w:highlight w:val="none"/>
          <w:lang w:val="en-US" w:eastAsia="zh-CN"/>
        </w:rPr>
        <w:t>询价</w:t>
      </w:r>
      <w:r>
        <w:rPr>
          <w:rFonts w:hint="eastAsia" w:ascii="仿宋" w:hAnsi="仿宋" w:eastAsia="仿宋" w:cs="仿宋_GB2312"/>
          <w:b w:val="0"/>
          <w:bCs w:val="0"/>
          <w:color w:val="000000"/>
          <w:sz w:val="28"/>
          <w:szCs w:val="28"/>
          <w:highlight w:val="none"/>
        </w:rPr>
        <w:t>人组织的招标</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询价</w:t>
      </w:r>
      <w:r>
        <w:rPr>
          <w:rFonts w:hint="eastAsia" w:ascii="仿宋" w:hAnsi="仿宋" w:eastAsia="仿宋" w:cs="仿宋_GB2312"/>
          <w:b w:val="0"/>
          <w:bCs w:val="0"/>
          <w:color w:val="000000"/>
          <w:sz w:val="28"/>
          <w:szCs w:val="28"/>
          <w:highlight w:val="none"/>
        </w:rPr>
        <w:t>活动中有被查实提供虚假材料的。</w:t>
      </w:r>
      <w:r>
        <w:rPr>
          <w:rFonts w:hint="eastAsia" w:ascii="仿宋" w:hAnsi="仿宋" w:eastAsia="仿宋" w:cs="仿宋_GB2312"/>
          <w:b/>
          <w:bCs/>
          <w:color w:val="000000"/>
          <w:sz w:val="28"/>
          <w:szCs w:val="28"/>
          <w:highlight w:val="none"/>
        </w:rPr>
        <w:t xml:space="preserve"> </w:t>
      </w:r>
    </w:p>
    <w:p>
      <w:pPr>
        <w:pStyle w:val="9"/>
        <w:adjustRightInd w:val="0"/>
        <w:snapToGrid w:val="0"/>
        <w:spacing w:line="300" w:lineRule="auto"/>
        <w:ind w:left="544" w:leftChars="1" w:hanging="542" w:hangingChars="200"/>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 xml:space="preserve">13. </w:t>
      </w:r>
      <w:r>
        <w:rPr>
          <w:rFonts w:hint="eastAsia" w:ascii="仿宋_GB2312" w:hAnsi="仿宋_GB2312" w:eastAsia="仿宋_GB2312" w:cs="仿宋_GB2312"/>
          <w:color w:val="000000"/>
          <w:kern w:val="0"/>
          <w:sz w:val="28"/>
          <w:szCs w:val="28"/>
          <w:lang w:val="en-US" w:eastAsia="zh-CN"/>
        </w:rPr>
        <w:t>不接受</w:t>
      </w:r>
      <w:r>
        <w:rPr>
          <w:rFonts w:hint="eastAsia" w:ascii="仿宋_GB2312" w:hAnsi="仿宋_GB2312" w:eastAsia="仿宋_GB2312" w:cs="仿宋_GB2312"/>
          <w:color w:val="000000"/>
          <w:kern w:val="0"/>
          <w:sz w:val="28"/>
          <w:szCs w:val="28"/>
        </w:rPr>
        <w:t>联合体报价</w:t>
      </w:r>
      <w:r>
        <w:rPr>
          <w:rFonts w:hint="eastAsia" w:ascii="仿宋_GB2312" w:hAnsi="仿宋_GB2312" w:eastAsia="仿宋_GB2312" w:cs="仿宋_GB2312"/>
          <w:color w:val="000000"/>
          <w:kern w:val="0"/>
          <w:sz w:val="28"/>
          <w:szCs w:val="28"/>
          <w:lang w:eastAsia="zh-CN"/>
        </w:rPr>
        <w:t>。</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14.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单位资格证明文件</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14.2资格证明文件必须真实有效，复印件必须加盖单位印章。</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 报价有效期</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15.1询价响应文件应在</w:t>
      </w:r>
      <w:r>
        <w:rPr>
          <w:rFonts w:hint="eastAsia" w:ascii="仿宋_GB2312" w:hAnsi="仿宋_GB2312" w:eastAsia="仿宋_GB2312" w:cs="仿宋_GB2312"/>
          <w:color w:val="000000"/>
          <w:sz w:val="28"/>
          <w:szCs w:val="28"/>
          <w:lang w:val="en-US" w:eastAsia="zh-CN"/>
        </w:rPr>
        <w:t>响应文件递交截至</w:t>
      </w:r>
      <w:r>
        <w:rPr>
          <w:rFonts w:hint="eastAsia" w:ascii="仿宋_GB2312" w:hAnsi="仿宋_GB2312" w:eastAsia="仿宋_GB2312" w:cs="仿宋_GB2312"/>
          <w:color w:val="000000"/>
          <w:sz w:val="28"/>
          <w:szCs w:val="28"/>
        </w:rPr>
        <w:t>之日起</w:t>
      </w:r>
      <w:r>
        <w:rPr>
          <w:rFonts w:hint="eastAsia" w:ascii="仿宋_GB2312" w:hAnsi="仿宋_GB2312" w:eastAsia="仿宋_GB2312" w:cs="仿宋_GB2312"/>
          <w:color w:val="000000"/>
          <w:sz w:val="28"/>
          <w:szCs w:val="28"/>
          <w:u w:val="single"/>
        </w:rPr>
        <w:t>90</w:t>
      </w:r>
      <w:r>
        <w:rPr>
          <w:rFonts w:hint="eastAsia" w:ascii="仿宋_GB2312" w:hAnsi="仿宋_GB2312" w:eastAsia="仿宋_GB2312" w:cs="仿宋_GB2312"/>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15.2特殊情况下，</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人可于报价有效期期满之前，要求</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单位同意延长报价有效期，要求与答复均应为书面形式。</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 询价响应文件的数量和签署</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16.1 </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单位应编制询价响应文件一式</w:t>
      </w:r>
      <w:r>
        <w:rPr>
          <w:rFonts w:hint="eastAsia" w:ascii="仿宋_GB2312" w:hAnsi="仿宋_GB2312" w:eastAsia="仿宋_GB2312" w:cs="仿宋_GB2312"/>
          <w:color w:val="000000"/>
          <w:kern w:val="0"/>
          <w:sz w:val="28"/>
          <w:szCs w:val="28"/>
          <w:u w:val="single"/>
          <w:lang w:val="en-US" w:eastAsia="zh-CN"/>
        </w:rPr>
        <w:t>2</w:t>
      </w:r>
      <w:r>
        <w:rPr>
          <w:rFonts w:hint="eastAsia" w:ascii="仿宋_GB2312" w:hAnsi="仿宋_GB2312" w:eastAsia="仿宋_GB2312" w:cs="仿宋_GB2312"/>
          <w:color w:val="000000"/>
          <w:kern w:val="0"/>
          <w:sz w:val="28"/>
          <w:szCs w:val="28"/>
        </w:rPr>
        <w:t>份，其中正本一份和副本</w:t>
      </w:r>
      <w:r>
        <w:rPr>
          <w:rFonts w:hint="eastAsia" w:ascii="仿宋_GB2312" w:hAnsi="仿宋_GB2312" w:eastAsia="仿宋_GB2312" w:cs="仿宋_GB2312"/>
          <w:color w:val="000000"/>
          <w:kern w:val="0"/>
          <w:sz w:val="28"/>
          <w:szCs w:val="28"/>
          <w:u w:val="single"/>
          <w:lang w:val="en-US" w:eastAsia="zh-CN"/>
        </w:rPr>
        <w:t>各一</w:t>
      </w:r>
      <w:r>
        <w:rPr>
          <w:rFonts w:hint="eastAsia" w:ascii="仿宋_GB2312" w:hAnsi="仿宋_GB2312" w:eastAsia="仿宋_GB2312" w:cs="仿宋_GB2312"/>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16.3 询价响应文件中的任何重要的插字、涂改和增删，必须由法定代表人或经其正式授权的代表在旁边签字或盖私章才有效。</w:t>
      </w:r>
    </w:p>
    <w:p>
      <w:pPr>
        <w:pStyle w:val="9"/>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16.4电报、电话、传真形式的询价响应文件概不接受。</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b/>
          <w:color w:val="000000"/>
          <w:sz w:val="28"/>
          <w:szCs w:val="28"/>
        </w:rPr>
      </w:pP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四、询价响应文件的递交</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 询价响应文件的密封和标记</w:t>
      </w:r>
    </w:p>
    <w:p>
      <w:pPr>
        <w:pStyle w:val="9"/>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17.1</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单位应将询价响应文件正本和副本用单独的信封密封，注明“正本”或“副本”字样。</w:t>
      </w:r>
    </w:p>
    <w:p>
      <w:pPr>
        <w:pStyle w:val="9"/>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17.2每一密封信封均应：</w:t>
      </w:r>
    </w:p>
    <w:p>
      <w:pPr>
        <w:pStyle w:val="9"/>
        <w:adjustRightInd w:val="0"/>
        <w:snapToGrid w:val="0"/>
        <w:spacing w:line="300" w:lineRule="auto"/>
        <w:ind w:left="1385" w:leftChars="343" w:hanging="696"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（1）标明项目编号、项目名称，并注明“正本”或“副本”字样；</w:t>
      </w:r>
    </w:p>
    <w:p>
      <w:pPr>
        <w:pStyle w:val="9"/>
        <w:adjustRightInd w:val="0"/>
        <w:snapToGrid w:val="0"/>
        <w:spacing w:line="300" w:lineRule="auto"/>
        <w:ind w:left="1385" w:leftChars="343" w:hanging="696"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（2）注明“于（递交询价响应文件截止时间）之前不准启封”的字样。</w:t>
      </w:r>
    </w:p>
    <w:p>
      <w:pPr>
        <w:pStyle w:val="9"/>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17.3如果信封未按本须知第17.1条和第17.2条要求密封的，</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人对误投或过早启封概不负责。</w:t>
      </w:r>
    </w:p>
    <w:p>
      <w:pPr>
        <w:pStyle w:val="9"/>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17.4询价响应文件未密封的或在递交截止时间后递交的，</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人将拒绝接收。</w:t>
      </w:r>
    </w:p>
    <w:p>
      <w:pPr>
        <w:tabs>
          <w:tab w:val="left" w:pos="8280"/>
        </w:tabs>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 询价响应文件递交截止时间</w:t>
      </w:r>
    </w:p>
    <w:p>
      <w:pPr>
        <w:pStyle w:val="9"/>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18.1</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人在《报价邀请函》中规定的地点和递交询价响应文件截止时间之前接收询价响应文件，超过截止时点后的询价响应文件将被拒绝。</w:t>
      </w:r>
    </w:p>
    <w:p>
      <w:pPr>
        <w:pStyle w:val="9"/>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18.2</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人可以通过修改询价文件自行决定酌情延长询价响应文件递交截止时间。在此情况下，</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人和</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单位受询价响应文件递交截止时间制约的所有权利和义务均应延长至新的截止期。</w:t>
      </w:r>
    </w:p>
    <w:p>
      <w:pPr>
        <w:pStyle w:val="9"/>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 询价响应文件的修改和撤回</w:t>
      </w:r>
    </w:p>
    <w:p>
      <w:pPr>
        <w:pStyle w:val="9"/>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19.1</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单位在递交询价响应文件截止时间前，可以对所递交的询价响应文件进行补充、修改或者撤回，并书面通知</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678" w:hangingChars="2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19.2 </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单位在递交询价响应文件后，可以撤回其报价，但</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单位必须在规定的询价响应文件递交截止时间前以书面形式告知</w:t>
      </w:r>
      <w:r>
        <w:rPr>
          <w:rFonts w:hint="eastAsia" w:ascii="仿宋_GB2312" w:hAnsi="仿宋_GB2312" w:eastAsia="仿宋_GB2312" w:cs="仿宋_GB2312"/>
          <w:color w:val="000000"/>
          <w:sz w:val="28"/>
          <w:szCs w:val="28"/>
          <w:u w:val="single"/>
        </w:rPr>
        <w:t>（</w:t>
      </w:r>
      <w:r>
        <w:rPr>
          <w:rFonts w:hint="eastAsia" w:ascii="仿宋_GB2312" w:hAnsi="仿宋_GB2312" w:eastAsia="仿宋_GB2312" w:cs="仿宋_GB2312"/>
          <w:color w:val="000000"/>
          <w:sz w:val="28"/>
          <w:szCs w:val="28"/>
          <w:u w:val="single"/>
          <w:lang w:val="en-US" w:eastAsia="zh-CN"/>
        </w:rPr>
        <w:t>询价</w:t>
      </w:r>
      <w:r>
        <w:rPr>
          <w:rFonts w:hint="eastAsia" w:ascii="仿宋_GB2312" w:hAnsi="仿宋_GB2312" w:eastAsia="仿宋_GB2312" w:cs="仿宋_GB2312"/>
          <w:color w:val="000000"/>
          <w:sz w:val="28"/>
          <w:szCs w:val="28"/>
          <w:u w:val="single"/>
        </w:rPr>
        <w:t>人）</w:t>
      </w:r>
      <w:r>
        <w:rPr>
          <w:rFonts w:hint="eastAsia" w:ascii="仿宋_GB2312" w:hAnsi="仿宋_GB2312" w:eastAsia="仿宋_GB2312" w:cs="仿宋_GB2312"/>
          <w:color w:val="000000"/>
          <w:kern w:val="0"/>
          <w:sz w:val="28"/>
          <w:szCs w:val="28"/>
        </w:rPr>
        <w:t>。从询价响应文件递交截止时间至</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单位承诺的报价有效期内，</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单位不得撤回其报价。</w:t>
      </w:r>
    </w:p>
    <w:p>
      <w:pPr>
        <w:pStyle w:val="9"/>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19.3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单位所提交的询价响应文件在询价结束后，无论成交与否都不退还。</w:t>
      </w:r>
    </w:p>
    <w:p>
      <w:pPr>
        <w:pStyle w:val="9"/>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五、评审</w:t>
      </w:r>
    </w:p>
    <w:p>
      <w:pPr>
        <w:pStyle w:val="9"/>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 xml:space="preserve">20.1 </w:t>
      </w:r>
      <w:r>
        <w:rPr>
          <w:rFonts w:hint="eastAsia" w:ascii="仿宋_GB2312" w:hAnsi="仿宋_GB2312" w:eastAsia="仿宋_GB2312" w:cs="仿宋_GB2312"/>
          <w:color w:val="000000"/>
          <w:kern w:val="0"/>
          <w:sz w:val="28"/>
          <w:szCs w:val="28"/>
        </w:rPr>
        <w:t>评审由</w:t>
      </w:r>
      <w:r>
        <w:rPr>
          <w:rFonts w:hint="eastAsia" w:ascii="仿宋_GB2312" w:hAnsi="仿宋_GB2312" w:eastAsia="仿宋_GB2312" w:cs="仿宋_GB2312"/>
          <w:color w:val="000000"/>
          <w:sz w:val="28"/>
          <w:szCs w:val="28"/>
          <w:u w:val="single"/>
          <w:lang w:eastAsia="zh-CN"/>
        </w:rPr>
        <w:t>询价</w:t>
      </w:r>
      <w:r>
        <w:rPr>
          <w:rFonts w:hint="eastAsia" w:ascii="仿宋_GB2312" w:hAnsi="仿宋_GB2312" w:eastAsia="仿宋_GB2312" w:cs="仿宋_GB2312"/>
          <w:color w:val="000000"/>
          <w:sz w:val="28"/>
          <w:szCs w:val="28"/>
          <w:u w:val="single"/>
        </w:rPr>
        <w:t>人</w:t>
      </w:r>
      <w:r>
        <w:rPr>
          <w:rFonts w:hint="eastAsia" w:ascii="仿宋_GB2312" w:hAnsi="仿宋_GB2312" w:eastAsia="仿宋_GB2312" w:cs="仿宋_GB2312"/>
          <w:color w:val="000000"/>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20.3询价小组依法根据询价文件的规定对询价响应文件进行评审,并据此推荐成交候选人。</w:t>
      </w:r>
    </w:p>
    <w:p>
      <w:pPr>
        <w:pStyle w:val="2"/>
        <w:rPr>
          <w:rFonts w:hint="eastAsia" w:ascii="仿宋_GB2312" w:hAnsi="仿宋_GB2312" w:cs="仿宋_GB2312"/>
          <w:sz w:val="28"/>
          <w:szCs w:val="28"/>
        </w:rPr>
      </w:pPr>
      <w:r>
        <w:rPr>
          <w:rFonts w:hint="eastAsia" w:ascii="仿宋_GB2312" w:hAnsi="仿宋_GB2312" w:cs="仿宋_GB2312"/>
          <w:sz w:val="28"/>
          <w:szCs w:val="28"/>
        </w:rPr>
        <w:t>20.4拆封询价响应文件时，出现下列情形之一的，不参与评审：</w:t>
      </w:r>
    </w:p>
    <w:p>
      <w:pPr>
        <w:pStyle w:val="2"/>
        <w:rPr>
          <w:rFonts w:hint="eastAsia" w:ascii="仿宋_GB2312" w:hAnsi="仿宋_GB2312" w:cs="仿宋_GB2312"/>
          <w:sz w:val="28"/>
          <w:szCs w:val="28"/>
        </w:rPr>
      </w:pPr>
      <w:r>
        <w:rPr>
          <w:rFonts w:hint="eastAsia" w:ascii="仿宋_GB2312" w:hAnsi="仿宋_GB2312" w:cs="仿宋_GB2312"/>
          <w:sz w:val="28"/>
          <w:szCs w:val="28"/>
        </w:rPr>
        <w:t>（1）响应文件没密封完整的，或封面未注明报价单位名称、项目名称、日期等项目信息的；</w:t>
      </w:r>
    </w:p>
    <w:p>
      <w:pPr>
        <w:pStyle w:val="2"/>
        <w:rPr>
          <w:rFonts w:hint="eastAsia" w:ascii="仿宋_GB2312" w:hAnsi="仿宋_GB2312" w:cs="仿宋_GB2312"/>
          <w:sz w:val="28"/>
          <w:szCs w:val="28"/>
        </w:rPr>
      </w:pPr>
      <w:r>
        <w:rPr>
          <w:rFonts w:hint="eastAsia" w:ascii="仿宋_GB2312" w:hAnsi="仿宋_GB2312" w:cs="仿宋_GB2312"/>
          <w:sz w:val="28"/>
          <w:szCs w:val="28"/>
        </w:rPr>
        <w:t>（2）响应文件中的法定代表人或授权代理人与报价响应文件登记表的信息不一致的。</w:t>
      </w:r>
    </w:p>
    <w:p>
      <w:pPr>
        <w:pStyle w:val="2"/>
        <w:rPr>
          <w:rFonts w:hint="eastAsia" w:ascii="仿宋_GB2312" w:hAnsi="仿宋_GB2312" w:cs="仿宋_GB2312"/>
          <w:sz w:val="28"/>
          <w:szCs w:val="28"/>
        </w:rPr>
      </w:pPr>
      <w:r>
        <w:rPr>
          <w:rFonts w:hint="eastAsia" w:ascii="仿宋_GB2312" w:hAnsi="仿宋_GB2312" w:cs="仿宋_GB2312"/>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21.1参加询价的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w:t>
      </w:r>
      <w:r>
        <w:rPr>
          <w:rFonts w:hint="eastAsia" w:ascii="仿宋_GB2312" w:hAnsi="仿宋_GB2312" w:eastAsia="仿宋_GB2312" w:cs="仿宋_GB2312"/>
          <w:color w:val="000000"/>
          <w:kern w:val="0"/>
          <w:sz w:val="28"/>
          <w:szCs w:val="28"/>
          <w:lang w:val="en-US" w:eastAsia="zh-CN"/>
        </w:rPr>
        <w:t>经自行报名</w:t>
      </w:r>
      <w:r>
        <w:rPr>
          <w:rFonts w:hint="eastAsia" w:ascii="仿宋_GB2312" w:hAnsi="仿宋_GB2312" w:eastAsia="仿宋_GB2312" w:cs="仿宋_GB2312"/>
          <w:color w:val="000000"/>
          <w:kern w:val="0"/>
          <w:sz w:val="28"/>
          <w:szCs w:val="28"/>
        </w:rPr>
        <w:t>产生。由询价小组对参加询价的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21.2在询价过程中对询价文件未能实质响应的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单位不足三家时，询价小组可以从其他符合相应资格条件的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单位名单中补充；补充后仍不足三家或者没有可供补充的合格</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人可以从已选出的候选</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21.3 在询价过程中，响应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单位提交的澄清文件由响应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单位法人代表或授权代表签署后生效，响应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单位应受其约束。</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b/>
          <w:bCs/>
          <w:color w:val="000000"/>
          <w:kern w:val="0"/>
          <w:sz w:val="28"/>
          <w:szCs w:val="28"/>
          <w:u w:val="none"/>
        </w:rPr>
      </w:pPr>
      <w:r>
        <w:rPr>
          <w:rFonts w:hint="eastAsia" w:ascii="仿宋_GB2312" w:hAnsi="仿宋_GB2312" w:eastAsia="仿宋_GB2312" w:cs="仿宋_GB2312"/>
          <w:color w:val="000000"/>
          <w:kern w:val="0"/>
          <w:sz w:val="28"/>
          <w:szCs w:val="28"/>
        </w:rPr>
        <w:t xml:space="preserve">21.4  </w:t>
      </w:r>
      <w:r>
        <w:rPr>
          <w:rFonts w:hint="eastAsia" w:ascii="仿宋_GB2312" w:hAnsi="仿宋_GB2312" w:eastAsia="仿宋_GB2312" w:cs="仿宋_GB2312"/>
          <w:b w:val="0"/>
          <w:bCs w:val="0"/>
          <w:color w:val="000000"/>
          <w:kern w:val="0"/>
          <w:sz w:val="28"/>
          <w:szCs w:val="28"/>
        </w:rPr>
        <w:t>询价小组进行综合评议。对提供工程质量、服务均能满足询价文件规定最低要求的</w:t>
      </w:r>
      <w:r>
        <w:rPr>
          <w:rFonts w:hint="eastAsia" w:ascii="仿宋_GB2312" w:hAnsi="仿宋_GB2312" w:eastAsia="仿宋_GB2312" w:cs="仿宋_GB2312"/>
          <w:b w:val="0"/>
          <w:bCs w:val="0"/>
          <w:color w:val="000000"/>
          <w:kern w:val="0"/>
          <w:sz w:val="28"/>
          <w:szCs w:val="28"/>
          <w:lang w:eastAsia="zh-CN"/>
        </w:rPr>
        <w:t>报价</w:t>
      </w:r>
      <w:r>
        <w:rPr>
          <w:rFonts w:hint="eastAsia" w:ascii="仿宋_GB2312" w:hAnsi="仿宋_GB2312" w:eastAsia="仿宋_GB2312" w:cs="仿宋_GB2312"/>
          <w:b w:val="0"/>
          <w:bCs w:val="0"/>
          <w:color w:val="000000"/>
          <w:kern w:val="0"/>
          <w:sz w:val="28"/>
          <w:szCs w:val="28"/>
        </w:rPr>
        <w:t>单位归列为推荐成交的候选对象，</w:t>
      </w:r>
      <w:r>
        <w:rPr>
          <w:rFonts w:hint="eastAsia" w:ascii="仿宋_GB2312" w:hAnsi="仿宋_GB2312" w:eastAsia="仿宋_GB2312" w:cs="仿宋_GB2312"/>
          <w:b w:val="0"/>
          <w:bCs w:val="0"/>
          <w:color w:val="000000"/>
          <w:kern w:val="0"/>
          <w:sz w:val="28"/>
          <w:szCs w:val="28"/>
          <w:lang w:eastAsia="zh-CN"/>
        </w:rPr>
        <w:t>询价</w:t>
      </w:r>
      <w:r>
        <w:rPr>
          <w:rFonts w:hint="eastAsia" w:ascii="仿宋_GB2312" w:hAnsi="仿宋_GB2312" w:eastAsia="仿宋_GB2312" w:cs="仿宋_GB2312"/>
          <w:b w:val="0"/>
          <w:bCs w:val="0"/>
          <w:color w:val="000000"/>
          <w:kern w:val="0"/>
          <w:sz w:val="28"/>
          <w:szCs w:val="28"/>
        </w:rPr>
        <w:t>人依照候选</w:t>
      </w:r>
      <w:r>
        <w:rPr>
          <w:rFonts w:hint="eastAsia" w:ascii="仿宋_GB2312" w:hAnsi="仿宋_GB2312" w:eastAsia="仿宋_GB2312" w:cs="仿宋_GB2312"/>
          <w:b w:val="0"/>
          <w:bCs w:val="0"/>
          <w:color w:val="000000"/>
          <w:kern w:val="0"/>
          <w:sz w:val="28"/>
          <w:szCs w:val="28"/>
          <w:lang w:eastAsia="zh-CN"/>
        </w:rPr>
        <w:t>报价</w:t>
      </w:r>
      <w:r>
        <w:rPr>
          <w:rFonts w:hint="eastAsia" w:ascii="仿宋_GB2312" w:hAnsi="仿宋_GB2312" w:eastAsia="仿宋_GB2312" w:cs="仿宋_GB2312"/>
          <w:b w:val="0"/>
          <w:bCs w:val="0"/>
          <w:color w:val="000000"/>
          <w:kern w:val="0"/>
          <w:sz w:val="28"/>
          <w:szCs w:val="28"/>
        </w:rPr>
        <w:t>单位的报价顺序，以有效报价最低者确定为第一备选单位，以有效报价次低者为第二备选单位</w:t>
      </w:r>
      <w:r>
        <w:rPr>
          <w:rFonts w:hint="eastAsia" w:ascii="仿宋_GB2312" w:hAnsi="仿宋_GB2312" w:eastAsia="仿宋_GB2312" w:cs="仿宋_GB2312"/>
          <w:b w:val="0"/>
          <w:bCs w:val="0"/>
          <w:color w:val="000000"/>
          <w:kern w:val="0"/>
          <w:sz w:val="28"/>
          <w:szCs w:val="28"/>
          <w:lang w:eastAsia="zh-CN"/>
        </w:rPr>
        <w:t>。</w:t>
      </w:r>
      <w:r>
        <w:rPr>
          <w:rFonts w:hint="eastAsia" w:ascii="仿宋_GB2312" w:hAnsi="仿宋_GB2312" w:eastAsia="仿宋_GB2312" w:cs="仿宋_GB2312"/>
          <w:b w:val="0"/>
          <w:bCs w:val="0"/>
          <w:color w:val="000000"/>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4"/>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大写金额与小写金额不一致的，以大写金额为准；</w:t>
      </w:r>
    </w:p>
    <w:p>
      <w:pPr>
        <w:keepNext w:val="0"/>
        <w:keepLines w:val="0"/>
        <w:pageBreakBefore w:val="0"/>
        <w:widowControl w:val="0"/>
        <w:numPr>
          <w:ilvl w:val="1"/>
          <w:numId w:val="4"/>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22.3超过最高限价的报价将被拒绝。</w:t>
      </w:r>
    </w:p>
    <w:p>
      <w:pPr>
        <w:spacing w:line="36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六、确定承包人</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23.确定承包人原则</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23.1根据符合</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人需求、质量和服务且报价最低的原则确定承包人。</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23.2承包人确定后，</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w:t>
      </w:r>
      <w:r>
        <w:rPr>
          <w:rFonts w:hint="eastAsia" w:ascii="仿宋_GB2312" w:hAnsi="仿宋_GB2312" w:eastAsia="仿宋_GB2312" w:cs="仿宋_GB2312"/>
          <w:color w:val="000000"/>
          <w:kern w:val="0"/>
          <w:sz w:val="28"/>
          <w:szCs w:val="28"/>
        </w:rPr>
        <w:t>向承包人发出《发包通知书》，</w:t>
      </w:r>
      <w:r>
        <w:rPr>
          <w:rFonts w:hint="eastAsia" w:ascii="仿宋_GB2312" w:hAnsi="仿宋_GB2312" w:eastAsia="仿宋_GB2312" w:cs="仿宋_GB2312"/>
          <w:color w:val="000000"/>
          <w:sz w:val="28"/>
          <w:szCs w:val="28"/>
        </w:rPr>
        <w:t>对承包人和</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人具有同等法律效力</w:t>
      </w:r>
      <w:r>
        <w:rPr>
          <w:rFonts w:hint="eastAsia" w:ascii="仿宋_GB2312" w:hAnsi="仿宋_GB2312" w:eastAsia="仿宋_GB2312" w:cs="仿宋_GB2312"/>
          <w:color w:val="000000"/>
          <w:kern w:val="0"/>
          <w:sz w:val="28"/>
          <w:szCs w:val="28"/>
        </w:rPr>
        <w:t>。</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24. 合同的订立</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 xml:space="preserve">24.1 </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人与成交、承包人自《发包通知书》发出之日起三十日内，按询价文件要求和承包人询价响应文件承诺签订承包合同，但</w:t>
      </w:r>
      <w:r>
        <w:rPr>
          <w:rFonts w:hint="eastAsia" w:ascii="仿宋_GB2312" w:hAnsi="仿宋_GB2312" w:eastAsia="仿宋_GB2312" w:cs="仿宋_GB2312"/>
          <w:color w:val="000000"/>
          <w:sz w:val="28"/>
          <w:szCs w:val="28"/>
        </w:rPr>
        <w:t>不得超出询价文件和承包人询价响应文件的范围、也不得再行订立背离合同实质性内容的其他协议。</w:t>
      </w:r>
      <w:r>
        <w:rPr>
          <w:rFonts w:hint="eastAsia" w:ascii="仿宋" w:hAnsi="仿宋" w:eastAsia="仿宋" w:cs="仿宋_GB2312"/>
          <w:color w:val="000000"/>
          <w:sz w:val="28"/>
          <w:szCs w:val="28"/>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发包人有权视为其自动放弃该项目</w:t>
      </w:r>
      <w:r>
        <w:rPr>
          <w:rFonts w:hint="eastAsia" w:ascii="仿宋" w:hAnsi="仿宋" w:eastAsia="仿宋" w:cs="仿宋_GB2312"/>
          <w:color w:val="000000"/>
          <w:sz w:val="28"/>
          <w:szCs w:val="28"/>
          <w:highlight w:val="none"/>
        </w:rPr>
        <w:t>。</w:t>
      </w:r>
    </w:p>
    <w:p>
      <w:pPr>
        <w:adjustRightInd w:val="0"/>
        <w:snapToGrid w:val="0"/>
        <w:spacing w:line="300" w:lineRule="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 合同的履行</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25.1承包合同订立后，合同各方不得擅自变更、中止或者终止合同。承包合同需要变更的，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人应将有关合同变更内容，以书面形式报公司</w:t>
      </w:r>
      <w:r>
        <w:rPr>
          <w:rFonts w:hint="eastAsia" w:ascii="仿宋_GB2312" w:hAnsi="仿宋_GB2312" w:eastAsia="仿宋_GB2312" w:cs="仿宋_GB2312"/>
          <w:color w:val="000000"/>
          <w:kern w:val="0"/>
          <w:sz w:val="28"/>
          <w:szCs w:val="28"/>
          <w:lang w:eastAsia="zh-CN"/>
        </w:rPr>
        <w:t>招标办</w:t>
      </w:r>
      <w:r>
        <w:rPr>
          <w:rFonts w:hint="eastAsia" w:ascii="仿宋_GB2312" w:hAnsi="仿宋_GB2312" w:eastAsia="仿宋_GB2312" w:cs="仿宋_GB2312"/>
          <w:color w:val="000000"/>
          <w:kern w:val="0"/>
          <w:sz w:val="28"/>
          <w:szCs w:val="28"/>
        </w:rPr>
        <w:t>备案；因特殊情况需要中止或终止合同的，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人应将中止或终止合同的理由以及相应措施，以书面形式报公司</w:t>
      </w:r>
      <w:r>
        <w:rPr>
          <w:rFonts w:hint="eastAsia" w:ascii="仿宋_GB2312" w:hAnsi="仿宋_GB2312" w:eastAsia="仿宋_GB2312" w:cs="仿宋_GB2312"/>
          <w:color w:val="000000"/>
          <w:kern w:val="0"/>
          <w:sz w:val="28"/>
          <w:szCs w:val="28"/>
          <w:lang w:eastAsia="zh-CN"/>
        </w:rPr>
        <w:t>招标办</w:t>
      </w:r>
      <w:r>
        <w:rPr>
          <w:rFonts w:hint="eastAsia" w:ascii="仿宋_GB2312" w:hAnsi="仿宋_GB2312" w:eastAsia="仿宋_GB2312" w:cs="仿宋_GB2312"/>
          <w:color w:val="000000"/>
          <w:kern w:val="0"/>
          <w:sz w:val="28"/>
          <w:szCs w:val="28"/>
        </w:rPr>
        <w:t>。</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25.2 承包人因不可抗力或者自身原因不能履行承包合同的，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w:t>
      </w:r>
      <w:r>
        <w:rPr>
          <w:rFonts w:hint="eastAsia" w:ascii="仿宋_GB2312" w:hAnsi="仿宋_GB2312" w:eastAsia="仿宋_GB2312" w:cs="仿宋_GB2312"/>
          <w:color w:val="000000"/>
          <w:sz w:val="28"/>
          <w:szCs w:val="28"/>
        </w:rPr>
        <w:t>可以与排位在承包人之后第一位的成交候选</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单位签订承包</w:t>
      </w:r>
      <w:r>
        <w:rPr>
          <w:rFonts w:hint="eastAsia" w:ascii="仿宋_GB2312" w:hAnsi="仿宋_GB2312" w:eastAsia="仿宋_GB2312" w:cs="仿宋_GB2312"/>
          <w:color w:val="000000"/>
          <w:kern w:val="0"/>
          <w:sz w:val="28"/>
          <w:szCs w:val="28"/>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000000"/>
          <w:sz w:val="36"/>
          <w:szCs w:val="36"/>
        </w:rPr>
      </w:pPr>
      <w:r>
        <w:rPr>
          <w:rFonts w:hint="eastAsia" w:ascii="仿宋_GB2312" w:hAnsi="仿宋_GB2312" w:eastAsia="仿宋_GB2312" w:cs="仿宋_GB2312"/>
          <w:color w:val="000000"/>
          <w:sz w:val="28"/>
          <w:szCs w:val="28"/>
        </w:rPr>
        <w:t>26. 如果</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人认为询价文件或询价过程或询价结果使其权益受到损害的，可向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人提出书面质疑。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人应在规定时间内给与答复。</w:t>
      </w:r>
    </w:p>
    <w:p>
      <w:pPr>
        <w:pStyle w:val="3"/>
        <w:rPr>
          <w:rFonts w:hint="eastAsia" w:ascii="仿宋" w:hAnsi="仿宋" w:eastAsia="仿宋" w:cs="仿宋_GB2312"/>
          <w:color w:val="000000"/>
        </w:rPr>
      </w:pPr>
      <w:bookmarkStart w:id="0" w:name="_Toc144974548"/>
      <w:bookmarkStart w:id="1" w:name="_Toc247085739"/>
      <w:bookmarkStart w:id="2" w:name="_Toc371433002"/>
      <w:bookmarkStart w:id="3" w:name="_Toc179632599"/>
      <w:bookmarkStart w:id="4" w:name="_Toc152042358"/>
      <w:bookmarkStart w:id="5" w:name="_Toc152045581"/>
    </w:p>
    <w:p>
      <w:pPr>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3"/>
        <w:rPr>
          <w:rFonts w:ascii="仿宋" w:hAnsi="仿宋" w:eastAsia="仿宋" w:cs="仿宋_GB2312"/>
          <w:color w:val="000000"/>
        </w:rPr>
      </w:pPr>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rPr>
        <w:t xml:space="preserve"> </w:t>
      </w:r>
      <w:r>
        <w:rPr>
          <w:rFonts w:hint="eastAsia" w:ascii="仿宋" w:hAnsi="仿宋" w:eastAsia="仿宋" w:cs="仿宋_GB2312"/>
          <w:bCs/>
          <w:color w:val="000000"/>
          <w:sz w:val="28"/>
          <w:szCs w:val="28"/>
          <w:u w:val="single"/>
          <w:lang w:val="en-US" w:eastAsia="zh-CN"/>
        </w:rPr>
        <w:t>大坦沙分公司二期滤池调节阀定位器采购</w:t>
      </w:r>
      <w:r>
        <w:rPr>
          <w:rFonts w:hint="eastAsia" w:ascii="仿宋" w:hAnsi="仿宋" w:eastAsia="仿宋" w:cs="仿宋_GB2312"/>
          <w:bCs/>
          <w:color w:val="000000"/>
          <w:sz w:val="28"/>
          <w:szCs w:val="28"/>
          <w:u w:val="single"/>
        </w:rPr>
        <w:t xml:space="preserve"> </w:t>
      </w: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5"/>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                                            </w:t>
      </w:r>
      <w:r>
        <w:rPr>
          <w:rFonts w:hint="eastAsia" w:ascii="仿宋" w:hAnsi="仿宋" w:eastAsia="仿宋" w:cs="仿宋_GB2312"/>
          <w:color w:val="000000"/>
          <w:u w:val="single"/>
        </w:rPr>
        <w:t xml:space="preserve">      </w:t>
      </w:r>
      <w:r>
        <w:rPr>
          <w:rFonts w:hint="eastAsia" w:ascii="仿宋" w:hAnsi="仿宋" w:eastAsia="仿宋" w:cs="仿宋_GB2312"/>
          <w:color w:val="000000"/>
        </w:rPr>
        <w:t>年</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月 </w:t>
      </w:r>
      <w:r>
        <w:rPr>
          <w:rFonts w:hint="eastAsia" w:ascii="仿宋" w:hAnsi="仿宋" w:eastAsia="仿宋" w:cs="仿宋_GB2312"/>
          <w:color w:val="000000"/>
          <w:u w:val="single"/>
        </w:rPr>
        <w:t xml:space="preserve">      </w:t>
      </w:r>
      <w:r>
        <w:rPr>
          <w:rFonts w:hint="eastAsia" w:ascii="仿宋" w:hAnsi="仿宋" w:eastAsia="仿宋" w:cs="仿宋_GB2312"/>
          <w:color w:val="000000"/>
        </w:rPr>
        <w:t>日</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ind w:left="1155" w:hanging="1155" w:hangingChars="500"/>
        <w:rPr>
          <w:rFonts w:ascii="仿宋" w:hAnsi="仿宋" w:eastAsia="仿宋"/>
          <w:sz w:val="24"/>
        </w:rPr>
      </w:pPr>
      <w:r>
        <w:rPr>
          <w:rFonts w:hint="eastAsia" w:ascii="仿宋" w:hAnsi="仿宋" w:eastAsia="仿宋"/>
          <w:sz w:val="24"/>
        </w:rPr>
        <w:t>项目名称:</w:t>
      </w:r>
      <w:r>
        <w:rPr>
          <w:rFonts w:hint="eastAsia" w:ascii="仿宋" w:hAnsi="仿宋" w:eastAsia="仿宋" w:cs="仿宋_GB2312"/>
          <w:b/>
          <w:bCs/>
          <w:sz w:val="28"/>
          <w:szCs w:val="28"/>
          <w:u w:val="single"/>
          <w:lang w:val="en-US" w:eastAsia="zh-CN"/>
        </w:rPr>
        <w:t>大坦沙分公司二期滤池调节阀定位器采购</w:t>
      </w:r>
      <w:r>
        <w:rPr>
          <w:rFonts w:hint="eastAsia" w:ascii="仿宋" w:hAnsi="仿宋" w:eastAsia="仿宋"/>
          <w:sz w:val="24"/>
        </w:rPr>
        <w:t xml:space="preserve">                             </w:t>
      </w:r>
    </w:p>
    <w:tbl>
      <w:tblPr>
        <w:tblStyle w:val="15"/>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kern w:val="2"/>
                <w:sz w:val="28"/>
                <w:szCs w:val="28"/>
                <w:lang w:val="en-US" w:eastAsia="zh-CN" w:bidi="ar-SA"/>
              </w:rPr>
            </w:pPr>
            <w:r>
              <w:rPr>
                <w:rFonts w:hint="eastAsia" w:ascii="仿宋" w:hAnsi="仿宋" w:eastAsia="仿宋" w:cs="Times New Roman"/>
                <w:sz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kern w:val="2"/>
                <w:sz w:val="28"/>
                <w:szCs w:val="28"/>
                <w:lang w:val="en-US" w:eastAsia="zh-CN" w:bidi="ar-SA"/>
              </w:rPr>
            </w:pPr>
            <w:r>
              <w:rPr>
                <w:rFonts w:hint="eastAsia" w:ascii="仿宋" w:hAnsi="仿宋" w:eastAsia="仿宋" w:cs="Times New Roman"/>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sz w:val="24"/>
              </w:rPr>
            </w:pPr>
          </w:p>
        </w:tc>
      </w:tr>
    </w:tbl>
    <w:p>
      <w:pPr>
        <w:ind w:left="804" w:hanging="804" w:hangingChars="400"/>
        <w:rPr>
          <w:rFonts w:ascii="仿宋" w:hAnsi="仿宋" w:eastAsia="仿宋"/>
        </w:rPr>
      </w:pPr>
      <w:r>
        <w:rPr>
          <w:rFonts w:hint="eastAsia" w:ascii="仿宋" w:hAnsi="仿宋" w:eastAsia="仿宋"/>
        </w:rPr>
        <w:t>备注：1、审核情况填写“符合”或“不符合；或者打“√”或“×”。</w:t>
      </w:r>
    </w:p>
    <w:p>
      <w:pPr>
        <w:numPr>
          <w:ilvl w:val="0"/>
          <w:numId w:val="5"/>
        </w:numPr>
        <w:ind w:firstLine="603"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w:t>
      </w:r>
      <w:r>
        <w:rPr>
          <w:rFonts w:hint="eastAsia" w:ascii="仿宋_GB2312" w:hAnsi="STSong-Light" w:eastAsia="仿宋_GB2312" w:cs="STSong-Light"/>
          <w:kern w:val="0"/>
          <w:sz w:val="32"/>
          <w:szCs w:val="32"/>
          <w:lang w:val="en-US" w:eastAsia="zh-CN"/>
        </w:rPr>
        <w:t>大坦沙询</w:t>
      </w:r>
      <w:r>
        <w:rPr>
          <w:rFonts w:hint="eastAsia" w:ascii="仿宋_GB2312" w:hAnsi="STSong-Light" w:eastAsia="仿宋_GB2312" w:cs="STSong-Light"/>
          <w:kern w:val="0"/>
          <w:sz w:val="32"/>
          <w:szCs w:val="32"/>
        </w:rPr>
        <w:t>）字 [20</w:t>
      </w:r>
      <w:r>
        <w:rPr>
          <w:rFonts w:hint="eastAsia" w:ascii="仿宋_GB2312" w:hAnsi="宋体" w:eastAsia="仿宋_GB2312" w:cs="STSong-Light"/>
          <w:kern w:val="0"/>
          <w:sz w:val="32"/>
          <w:szCs w:val="32"/>
          <w:lang w:val="en-US" w:eastAsia="zh-CN"/>
        </w:rPr>
        <w:t>21</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STSong-Light" w:hAnsi="STSong-Light" w:cs="STSong-Light"/>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r>
        <w:rPr>
          <w:rFonts w:hint="eastAsia" w:ascii="仿宋_GB2312" w:hAnsi="STSong-Light" w:eastAsia="仿宋_GB2312" w:cs="STSong-Light"/>
          <w:kern w:val="0"/>
          <w:sz w:val="32"/>
          <w:szCs w:val="32"/>
        </w:rPr>
        <w:t xml:space="preserve">                                        年  月  日</w:t>
      </w:r>
    </w:p>
    <w:p>
      <w:pPr>
        <w:pStyle w:val="9"/>
        <w:adjustRightInd w:val="0"/>
        <w:snapToGrid w:val="0"/>
        <w:spacing w:line="300" w:lineRule="auto"/>
        <w:jc w:val="center"/>
        <w:rPr>
          <w:b/>
          <w:color w:val="000000"/>
          <w:sz w:val="52"/>
          <w:szCs w:val="84"/>
        </w:rPr>
      </w:pPr>
      <w:r>
        <w:rPr>
          <w:rFonts w:hint="eastAsia" w:ascii="仿宋_GB2312" w:hAnsi="仿宋_GB2312" w:eastAsia="仿宋_GB2312" w:cs="仿宋_GB2312"/>
          <w:b/>
          <w:color w:val="000000"/>
          <w:sz w:val="28"/>
          <w:szCs w:val="28"/>
          <w:lang w:val="zh-CN"/>
        </w:rPr>
        <w:t xml:space="preserve">第四部分 </w:t>
      </w:r>
      <w:r>
        <w:rPr>
          <w:rFonts w:hint="eastAsia"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lang w:eastAsia="zh-CN"/>
        </w:rPr>
        <w:t>合同书格式</w:t>
      </w:r>
    </w:p>
    <w:p>
      <w:pPr>
        <w:widowControl/>
        <w:spacing w:after="0" w:line="240" w:lineRule="auto"/>
        <w:jc w:val="left"/>
        <w:rPr>
          <w:rFonts w:ascii="宋体" w:hAnsi="宋体" w:cs="Times New Roman"/>
          <w:b/>
          <w:color w:val="auto"/>
          <w:sz w:val="44"/>
          <w:szCs w:val="22"/>
        </w:rPr>
      </w:pP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货物采购合同</w:t>
      </w:r>
    </w:p>
    <w:p>
      <w:pPr>
        <w:widowControl/>
        <w:spacing w:after="160" w:line="259" w:lineRule="auto"/>
        <w:jc w:val="center"/>
        <w:rPr>
          <w:rFonts w:ascii="Calibri" w:hAnsi="Calibri" w:cs="Calibri"/>
          <w:color w:val="auto"/>
          <w:sz w:val="30"/>
          <w:szCs w:val="22"/>
        </w:rPr>
      </w:pPr>
    </w:p>
    <w:p>
      <w:pPr>
        <w:widowControl/>
        <w:spacing w:after="160" w:line="259" w:lineRule="auto"/>
        <w:jc w:val="left"/>
        <w:rPr>
          <w:rFonts w:ascii="Calibri" w:hAnsi="Calibri" w:cs="Calibri"/>
          <w:b/>
          <w:bCs/>
          <w:color w:val="auto"/>
          <w:sz w:val="30"/>
          <w:szCs w:val="22"/>
        </w:rPr>
      </w:pPr>
    </w:p>
    <w:p>
      <w:pPr>
        <w:widowControl/>
        <w:spacing w:after="160" w:line="480" w:lineRule="auto"/>
        <w:jc w:val="left"/>
        <w:rPr>
          <w:rFonts w:hint="eastAsia" w:ascii="宋体" w:hAnsi="宋体" w:cs="宋体"/>
          <w:b/>
          <w:bCs/>
          <w:color w:val="auto"/>
          <w:sz w:val="30"/>
          <w:szCs w:val="22"/>
        </w:rPr>
      </w:pPr>
      <w:r>
        <w:rPr>
          <w:rFonts w:hint="eastAsia" w:ascii="宋体" w:hAnsi="宋体" w:cs="宋体"/>
          <w:b/>
          <w:bCs/>
          <w:color w:val="auto"/>
          <w:sz w:val="30"/>
          <w:szCs w:val="22"/>
        </w:rPr>
        <w:t>项目名称：</w:t>
      </w:r>
      <w:r>
        <w:rPr>
          <w:rFonts w:hint="eastAsia" w:ascii="宋体" w:hAnsi="宋体" w:cs="Calibri"/>
          <w:b/>
          <w:color w:val="auto"/>
          <w:sz w:val="30"/>
          <w:szCs w:val="22"/>
          <w:lang w:val="en-US" w:eastAsia="zh-CN"/>
        </w:rPr>
        <w:t>大坦沙分公司二期滤池调节阀定位器采购</w:t>
      </w:r>
    </w:p>
    <w:p>
      <w:pPr>
        <w:widowControl/>
        <w:spacing w:after="160" w:line="480" w:lineRule="auto"/>
        <w:jc w:val="left"/>
        <w:rPr>
          <w:rFonts w:hint="default" w:ascii="宋体" w:hAnsi="宋体" w:eastAsia="宋体" w:cs="宋体"/>
          <w:b/>
          <w:bCs/>
          <w:color w:val="auto"/>
          <w:sz w:val="30"/>
          <w:szCs w:val="22"/>
          <w:lang w:val="en-US" w:eastAsia="zh-CN"/>
        </w:rPr>
      </w:pPr>
      <w:r>
        <w:rPr>
          <w:rFonts w:hint="eastAsia" w:ascii="宋体" w:hAnsi="宋体" w:cs="宋体"/>
          <w:b/>
          <w:bCs/>
          <w:color w:val="auto"/>
          <w:sz w:val="30"/>
          <w:szCs w:val="22"/>
          <w:lang w:val="en-US" w:eastAsia="zh-CN"/>
        </w:rPr>
        <w:t>项目编号：03032021X00004</w:t>
      </w:r>
    </w:p>
    <w:p>
      <w:pPr>
        <w:widowControl/>
        <w:spacing w:after="160" w:line="480" w:lineRule="auto"/>
        <w:jc w:val="left"/>
        <w:rPr>
          <w:rFonts w:ascii="宋体" w:hAnsi="宋体" w:cs="宋体"/>
          <w:b/>
          <w:bCs/>
          <w:color w:val="auto"/>
          <w:sz w:val="30"/>
          <w:szCs w:val="22"/>
        </w:rPr>
      </w:pPr>
    </w:p>
    <w:p>
      <w:pPr>
        <w:widowControl/>
        <w:spacing w:after="160" w:line="480" w:lineRule="auto"/>
        <w:jc w:val="left"/>
        <w:rPr>
          <w:rFonts w:ascii="宋体" w:hAnsi="宋体" w:cs="宋体"/>
          <w:b/>
          <w:bCs/>
          <w:color w:val="auto"/>
          <w:sz w:val="30"/>
          <w:szCs w:val="30"/>
        </w:rPr>
      </w:pPr>
      <w:r>
        <w:rPr>
          <w:rFonts w:hint="eastAsia" w:ascii="宋体" w:hAnsi="宋体" w:cs="宋体"/>
          <w:b/>
          <w:bCs/>
          <w:color w:val="auto"/>
          <w:sz w:val="30"/>
          <w:szCs w:val="22"/>
        </w:rPr>
        <w:t>合同编号：</w:t>
      </w:r>
      <w:r>
        <w:rPr>
          <w:rFonts w:hint="eastAsia" w:ascii="宋体" w:hAnsi="宋体" w:cs="宋体"/>
          <w:b/>
          <w:bCs/>
          <w:color w:val="auto"/>
          <w:sz w:val="30"/>
          <w:szCs w:val="30"/>
        </w:rPr>
        <w:t>穗净水合[     ]    号</w:t>
      </w:r>
    </w:p>
    <w:p>
      <w:pPr>
        <w:widowControl/>
        <w:spacing w:after="160" w:line="480" w:lineRule="auto"/>
        <w:jc w:val="left"/>
        <w:rPr>
          <w:rFonts w:ascii="宋体" w:hAnsi="宋体" w:cs="宋体"/>
          <w:b/>
          <w:bCs/>
          <w:color w:val="auto"/>
          <w:sz w:val="30"/>
          <w:szCs w:val="22"/>
        </w:rPr>
      </w:pPr>
    </w:p>
    <w:p>
      <w:pPr>
        <w:widowControl/>
        <w:spacing w:after="160" w:line="480" w:lineRule="auto"/>
        <w:jc w:val="left"/>
        <w:rPr>
          <w:rFonts w:ascii="宋体" w:hAnsi="宋体" w:cs="宋体"/>
          <w:b/>
          <w:bCs/>
          <w:color w:val="auto"/>
          <w:sz w:val="30"/>
          <w:szCs w:val="22"/>
        </w:rPr>
      </w:pPr>
      <w:r>
        <w:rPr>
          <w:rFonts w:hint="eastAsia" w:ascii="宋体" w:hAnsi="宋体" w:cs="宋体"/>
          <w:b/>
          <w:bCs/>
          <w:color w:val="auto"/>
          <w:sz w:val="30"/>
          <w:szCs w:val="22"/>
        </w:rPr>
        <w:t>甲方（买方）：广州市净水有限公司</w:t>
      </w:r>
    </w:p>
    <w:p>
      <w:pPr>
        <w:widowControl/>
        <w:spacing w:after="160" w:line="480" w:lineRule="auto"/>
        <w:jc w:val="left"/>
        <w:rPr>
          <w:rFonts w:ascii="宋体" w:hAnsi="宋体" w:cs="宋体"/>
          <w:b/>
          <w:bCs/>
          <w:color w:val="auto"/>
          <w:sz w:val="30"/>
          <w:szCs w:val="22"/>
        </w:rPr>
      </w:pPr>
      <w:r>
        <w:rPr>
          <w:rFonts w:hint="eastAsia" w:ascii="宋体" w:hAnsi="宋体" w:cs="宋体"/>
          <w:b/>
          <w:bCs/>
          <w:color w:val="auto"/>
          <w:sz w:val="30"/>
          <w:szCs w:val="22"/>
        </w:rPr>
        <w:t>乙方（卖方）：</w:t>
      </w:r>
      <w:r>
        <w:rPr>
          <w:rFonts w:hint="eastAsia" w:ascii="宋体" w:hAnsi="宋体" w:cs="宋体"/>
          <w:b/>
          <w:bCs/>
          <w:color w:val="auto"/>
          <w:sz w:val="30"/>
          <w:szCs w:val="22"/>
          <w:u w:val="single"/>
        </w:rPr>
        <w:t xml:space="preserve">                                          </w:t>
      </w:r>
      <w:r>
        <w:rPr>
          <w:rFonts w:hint="eastAsia" w:ascii="宋体" w:hAnsi="宋体" w:cs="宋体"/>
          <w:b/>
          <w:bCs/>
          <w:color w:val="auto"/>
          <w:sz w:val="30"/>
          <w:szCs w:val="22"/>
        </w:rPr>
        <w:t xml:space="preserve"> </w:t>
      </w:r>
    </w:p>
    <w:p>
      <w:pPr>
        <w:widowControl/>
        <w:spacing w:after="160" w:line="480" w:lineRule="auto"/>
        <w:jc w:val="left"/>
        <w:rPr>
          <w:rFonts w:ascii="宋体" w:hAnsi="宋体" w:cs="宋体"/>
          <w:b/>
          <w:bCs/>
          <w:color w:val="auto"/>
          <w:sz w:val="30"/>
          <w:szCs w:val="22"/>
        </w:rPr>
      </w:pPr>
      <w:r>
        <w:rPr>
          <w:rFonts w:hint="eastAsia" w:ascii="宋体" w:hAnsi="宋体" w:cs="宋体"/>
          <w:b/>
          <w:bCs/>
          <w:color w:val="auto"/>
          <w:sz w:val="30"/>
          <w:szCs w:val="22"/>
        </w:rPr>
        <w:t>签订日期：    年  月  日</w:t>
      </w:r>
    </w:p>
    <w:p>
      <w:pPr>
        <w:widowControl/>
        <w:spacing w:after="160" w:line="480" w:lineRule="auto"/>
        <w:jc w:val="left"/>
        <w:rPr>
          <w:rFonts w:ascii="宋体" w:hAnsi="宋体" w:cs="宋体"/>
          <w:b/>
          <w:bCs/>
          <w:color w:val="auto"/>
          <w:sz w:val="30"/>
          <w:szCs w:val="22"/>
        </w:rPr>
      </w:pPr>
      <w:r>
        <w:rPr>
          <w:rFonts w:hint="eastAsia" w:ascii="宋体" w:hAnsi="宋体" w:cs="宋体"/>
          <w:b/>
          <w:bCs/>
          <w:color w:val="auto"/>
          <w:sz w:val="30"/>
          <w:szCs w:val="22"/>
        </w:rPr>
        <w:t>签约地点：广州市</w:t>
      </w:r>
    </w:p>
    <w:p>
      <w:pPr>
        <w:widowControl/>
        <w:spacing w:after="160" w:line="259" w:lineRule="auto"/>
        <w:jc w:val="center"/>
        <w:rPr>
          <w:rFonts w:ascii="Calibri" w:hAnsi="Calibri" w:cs="Calibri"/>
          <w:b/>
          <w:bCs/>
          <w:color w:val="auto"/>
          <w:sz w:val="30"/>
          <w:szCs w:val="22"/>
        </w:rPr>
      </w:pPr>
    </w:p>
    <w:p>
      <w:pPr>
        <w:widowControl/>
        <w:spacing w:after="160" w:line="460" w:lineRule="exact"/>
        <w:ind w:firstLine="462" w:firstLineChars="200"/>
        <w:jc w:val="left"/>
        <w:rPr>
          <w:rFonts w:hint="eastAsia" w:ascii="宋体" w:hAnsi="宋体" w:cs="宋体"/>
          <w:color w:val="auto"/>
          <w:sz w:val="24"/>
          <w:szCs w:val="24"/>
        </w:rPr>
      </w:pPr>
    </w:p>
    <w:p>
      <w:pPr>
        <w:widowControl/>
        <w:spacing w:after="160" w:line="460" w:lineRule="exact"/>
        <w:ind w:firstLine="462" w:firstLineChars="200"/>
        <w:jc w:val="left"/>
        <w:rPr>
          <w:rFonts w:hint="eastAsia" w:ascii="宋体" w:hAnsi="宋体" w:cs="宋体"/>
          <w:color w:val="auto"/>
          <w:sz w:val="24"/>
          <w:szCs w:val="24"/>
        </w:rPr>
      </w:pPr>
    </w:p>
    <w:p>
      <w:pPr>
        <w:keepNext w:val="0"/>
        <w:keepLines w:val="0"/>
        <w:pageBreakBefore w:val="0"/>
        <w:widowControl/>
        <w:kinsoku/>
        <w:wordWrap/>
        <w:overflowPunct/>
        <w:topLinePunct w:val="0"/>
        <w:autoSpaceDE/>
        <w:autoSpaceDN/>
        <w:bidi w:val="0"/>
        <w:snapToGrid/>
        <w:spacing w:after="160" w:line="460" w:lineRule="exact"/>
        <w:ind w:firstLine="462" w:firstLineChars="200"/>
        <w:jc w:val="left"/>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hint="eastAsia" w:ascii="宋体" w:hAnsi="宋体" w:cs="宋体"/>
          <w:color w:val="auto"/>
          <w:sz w:val="24"/>
          <w:szCs w:val="24"/>
        </w:rPr>
        <w:t xml:space="preserve"> （以下简称“甲方”）与</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（以下简称“乙方”）就 </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大坦沙分公司二期滤池调节阀定位器采购项目</w:t>
      </w:r>
      <w:r>
        <w:rPr>
          <w:rFonts w:ascii="宋体" w:hAnsi="宋体" w:cs="宋体"/>
          <w:color w:val="auto"/>
          <w:sz w:val="24"/>
          <w:szCs w:val="24"/>
          <w:u w:val="single"/>
        </w:rPr>
        <w:t xml:space="preserve"> </w:t>
      </w:r>
      <w:r>
        <w:rPr>
          <w:rFonts w:hint="eastAsia" w:ascii="宋体" w:hAnsi="宋体" w:cs="宋体"/>
          <w:color w:val="auto"/>
          <w:sz w:val="24"/>
          <w:szCs w:val="24"/>
        </w:rPr>
        <w:t>采购事宜，遵循平等、自愿、公平和诚实信用的原则，双方协商一致，订立本合同。</w:t>
      </w:r>
      <w:bookmarkStart w:id="6" w:name="_Toc474245209"/>
      <w:bookmarkStart w:id="7" w:name="_Toc520190025"/>
      <w:bookmarkStart w:id="8" w:name="_Toc518992985"/>
      <w:bookmarkStart w:id="9" w:name="_Toc183666512"/>
      <w:bookmarkStart w:id="10" w:name="_Toc10888"/>
      <w:r>
        <w:rPr>
          <w:rFonts w:hint="eastAsia" w:ascii="宋体" w:hAnsi="宋体" w:cs="宋体"/>
          <w:color w:val="auto"/>
          <w:sz w:val="24"/>
          <w:szCs w:val="24"/>
        </w:rPr>
        <w:t xml:space="preserve"> </w:t>
      </w:r>
      <w:bookmarkEnd w:id="6"/>
      <w:bookmarkEnd w:id="7"/>
      <w:bookmarkEnd w:id="8"/>
      <w:bookmarkEnd w:id="9"/>
      <w:bookmarkEnd w:id="10"/>
      <w:bookmarkStart w:id="11" w:name="_Toc520190026"/>
      <w:bookmarkStart w:id="12" w:name="_Toc474245210"/>
      <w:bookmarkStart w:id="13" w:name="_Toc518992986"/>
      <w:bookmarkStart w:id="14" w:name="_Toc1018"/>
      <w:bookmarkStart w:id="15" w:name="_Toc183666513"/>
    </w:p>
    <w:p>
      <w:pPr>
        <w:keepNext w:val="0"/>
        <w:keepLines w:val="0"/>
        <w:pageBreakBefore w:val="0"/>
        <w:widowControl w:val="0"/>
        <w:tabs>
          <w:tab w:val="left" w:pos="720"/>
        </w:tabs>
        <w:kinsoku/>
        <w:wordWrap/>
        <w:overflowPunct/>
        <w:topLinePunct w:val="0"/>
        <w:autoSpaceDE/>
        <w:autoSpaceDN/>
        <w:bidi w:val="0"/>
        <w:adjustRightInd w:val="0"/>
        <w:snapToGrid/>
        <w:spacing w:after="0" w:line="440" w:lineRule="exact"/>
        <w:ind w:firstLine="462" w:firstLineChars="200"/>
        <w:jc w:val="both"/>
        <w:textAlignment w:val="baseline"/>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第一条</w:t>
      </w:r>
      <w:r>
        <w:rPr>
          <w:rFonts w:hint="eastAsia" w:ascii="宋体" w:hAnsi="宋体" w:eastAsia="宋体" w:cs="宋体"/>
          <w:color w:val="auto"/>
          <w:kern w:val="0"/>
          <w:sz w:val="24"/>
          <w:szCs w:val="24"/>
          <w:lang w:val="en-US" w:eastAsia="zh-CN" w:bidi="ar-SA"/>
        </w:rPr>
        <w:t xml:space="preserve"> </w:t>
      </w:r>
      <w:r>
        <w:rPr>
          <w:rFonts w:hint="eastAsia" w:ascii="宋体" w:hAnsi="宋体" w:eastAsia="宋体" w:cs="宋体"/>
          <w:b/>
          <w:bCs/>
          <w:color w:val="auto"/>
          <w:kern w:val="0"/>
          <w:sz w:val="24"/>
          <w:szCs w:val="24"/>
          <w:lang w:val="en-US" w:eastAsia="zh-CN" w:bidi="ar-SA"/>
        </w:rPr>
        <w:t>组成合同的文件及优先顺序</w:t>
      </w:r>
    </w:p>
    <w:p>
      <w:pPr>
        <w:keepNext w:val="0"/>
        <w:keepLines w:val="0"/>
        <w:pageBreakBefore w:val="0"/>
        <w:widowControl w:val="0"/>
        <w:tabs>
          <w:tab w:val="left" w:pos="720"/>
        </w:tabs>
        <w:kinsoku/>
        <w:wordWrap/>
        <w:overflowPunct/>
        <w:topLinePunct w:val="0"/>
        <w:autoSpaceDE/>
        <w:autoSpaceDN/>
        <w:bidi w:val="0"/>
        <w:adjustRightInd w:val="0"/>
        <w:snapToGrid/>
        <w:spacing w:after="0" w:line="440" w:lineRule="exact"/>
        <w:ind w:firstLine="462" w:firstLineChars="200"/>
        <w:jc w:val="both"/>
        <w:textAlignment w:val="baseline"/>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下列文件（如有）均为本合同的组成部分，可视为能相互说明和补充的，如果合同文件存在歧义或相矛盾的地方，则根据以下次序判断：</w:t>
      </w:r>
    </w:p>
    <w:p>
      <w:pPr>
        <w:keepNext w:val="0"/>
        <w:keepLines w:val="0"/>
        <w:pageBreakBefore w:val="0"/>
        <w:widowControl/>
        <w:kinsoku/>
        <w:wordWrap/>
        <w:overflowPunct/>
        <w:topLinePunct w:val="0"/>
        <w:autoSpaceDE/>
        <w:autoSpaceDN/>
        <w:bidi w:val="0"/>
        <w:snapToGrid/>
        <w:spacing w:after="160" w:line="440" w:lineRule="exact"/>
        <w:ind w:firstLine="482"/>
        <w:jc w:val="left"/>
        <w:rPr>
          <w:rFonts w:ascii="宋体" w:hAnsi="宋体" w:cs="宋体"/>
          <w:color w:val="auto"/>
          <w:sz w:val="24"/>
          <w:szCs w:val="24"/>
        </w:rPr>
      </w:pPr>
      <w:r>
        <w:rPr>
          <w:rFonts w:hint="eastAsia" w:ascii="宋体" w:hAnsi="宋体" w:cs="宋体"/>
          <w:color w:val="auto"/>
          <w:sz w:val="24"/>
          <w:szCs w:val="24"/>
        </w:rPr>
        <w:t>⑴</w:t>
      </w:r>
      <w:r>
        <w:rPr>
          <w:rFonts w:ascii="宋体" w:hAnsi="宋体" w:cs="宋体"/>
          <w:color w:val="auto"/>
          <w:sz w:val="24"/>
          <w:szCs w:val="24"/>
        </w:rPr>
        <w:t xml:space="preserve"> </w:t>
      </w:r>
      <w:r>
        <w:rPr>
          <w:rFonts w:hint="eastAsia" w:ascii="宋体" w:hAnsi="宋体" w:cs="宋体"/>
          <w:color w:val="auto"/>
          <w:sz w:val="24"/>
          <w:szCs w:val="24"/>
        </w:rPr>
        <w:t>在本合同实施过程双方签署的补充与修正文件；</w:t>
      </w:r>
    </w:p>
    <w:p>
      <w:pPr>
        <w:keepNext w:val="0"/>
        <w:keepLines w:val="0"/>
        <w:pageBreakBefore w:val="0"/>
        <w:widowControl/>
        <w:kinsoku/>
        <w:wordWrap/>
        <w:overflowPunct/>
        <w:topLinePunct w:val="0"/>
        <w:autoSpaceDE/>
        <w:autoSpaceDN/>
        <w:bidi w:val="0"/>
        <w:snapToGrid/>
        <w:spacing w:after="160" w:line="320" w:lineRule="exact"/>
        <w:ind w:firstLine="482"/>
        <w:jc w:val="left"/>
        <w:rPr>
          <w:rFonts w:ascii="宋体" w:hAnsi="宋体" w:cs="宋体"/>
          <w:color w:val="auto"/>
          <w:sz w:val="24"/>
          <w:szCs w:val="24"/>
        </w:rPr>
      </w:pPr>
      <w:r>
        <w:rPr>
          <w:rFonts w:hint="eastAsia" w:ascii="宋体" w:hAnsi="宋体" w:cs="宋体"/>
          <w:color w:val="auto"/>
          <w:sz w:val="24"/>
          <w:szCs w:val="24"/>
        </w:rPr>
        <w:t>⑵</w:t>
      </w:r>
      <w:r>
        <w:rPr>
          <w:rFonts w:ascii="宋体" w:hAnsi="宋体" w:cs="宋体"/>
          <w:color w:val="auto"/>
          <w:sz w:val="24"/>
          <w:szCs w:val="24"/>
        </w:rPr>
        <w:t xml:space="preserve"> </w:t>
      </w:r>
      <w:r>
        <w:rPr>
          <w:rFonts w:hint="eastAsia" w:ascii="宋体" w:hAnsi="宋体" w:cs="宋体"/>
          <w:color w:val="auto"/>
          <w:sz w:val="24"/>
          <w:szCs w:val="24"/>
        </w:rPr>
        <w:t>本合同书；</w:t>
      </w:r>
    </w:p>
    <w:p>
      <w:pPr>
        <w:keepNext w:val="0"/>
        <w:keepLines w:val="0"/>
        <w:pageBreakBefore w:val="0"/>
        <w:widowControl/>
        <w:kinsoku/>
        <w:wordWrap/>
        <w:overflowPunct/>
        <w:topLinePunct w:val="0"/>
        <w:autoSpaceDE/>
        <w:autoSpaceDN/>
        <w:bidi w:val="0"/>
        <w:snapToGrid/>
        <w:spacing w:after="160" w:line="320" w:lineRule="exact"/>
        <w:ind w:firstLine="482"/>
        <w:jc w:val="left"/>
        <w:rPr>
          <w:rFonts w:ascii="宋体" w:hAnsi="宋体" w:cs="宋体"/>
          <w:bCs/>
          <w:color w:val="auto"/>
          <w:sz w:val="24"/>
          <w:szCs w:val="22"/>
        </w:rPr>
      </w:pPr>
      <w:r>
        <w:rPr>
          <w:rFonts w:hint="eastAsia" w:ascii="宋体" w:hAnsi="宋体" w:cs="宋体"/>
          <w:bCs/>
          <w:color w:val="auto"/>
          <w:sz w:val="24"/>
          <w:szCs w:val="22"/>
        </w:rPr>
        <w:t>⑶ 发包通知书/</w:t>
      </w:r>
      <w:r>
        <w:rPr>
          <w:rFonts w:hint="eastAsia" w:ascii="宋体" w:hAnsi="宋体" w:cs="宋体"/>
          <w:bCs/>
          <w:color w:val="auto"/>
          <w:sz w:val="24"/>
          <w:szCs w:val="22"/>
          <w:lang w:val="en-US" w:eastAsia="zh-CN"/>
        </w:rPr>
        <w:t>成交通知书/</w:t>
      </w:r>
      <w:r>
        <w:rPr>
          <w:rFonts w:hint="eastAsia" w:ascii="宋体" w:hAnsi="宋体" w:cs="宋体"/>
          <w:bCs/>
          <w:color w:val="auto"/>
          <w:sz w:val="24"/>
          <w:szCs w:val="22"/>
        </w:rPr>
        <w:t>委托函；</w:t>
      </w:r>
    </w:p>
    <w:p>
      <w:pPr>
        <w:keepNext w:val="0"/>
        <w:keepLines w:val="0"/>
        <w:pageBreakBefore w:val="0"/>
        <w:widowControl/>
        <w:kinsoku/>
        <w:wordWrap/>
        <w:overflowPunct/>
        <w:topLinePunct w:val="0"/>
        <w:autoSpaceDE/>
        <w:autoSpaceDN/>
        <w:bidi w:val="0"/>
        <w:snapToGrid/>
        <w:spacing w:after="160" w:line="320" w:lineRule="exact"/>
        <w:ind w:firstLine="482"/>
        <w:jc w:val="left"/>
        <w:rPr>
          <w:rFonts w:ascii="宋体" w:hAnsi="宋体" w:cs="宋体"/>
          <w:bCs/>
          <w:color w:val="auto"/>
          <w:sz w:val="24"/>
          <w:szCs w:val="22"/>
        </w:rPr>
      </w:pPr>
      <w:r>
        <w:rPr>
          <w:rFonts w:hint="eastAsia" w:ascii="宋体" w:hAnsi="宋体" w:cs="宋体"/>
          <w:bCs/>
          <w:color w:val="auto"/>
          <w:sz w:val="24"/>
          <w:szCs w:val="22"/>
        </w:rPr>
        <w:t>⑷ 询价文件；</w:t>
      </w:r>
    </w:p>
    <w:p>
      <w:pPr>
        <w:keepNext w:val="0"/>
        <w:keepLines w:val="0"/>
        <w:pageBreakBefore w:val="0"/>
        <w:widowControl/>
        <w:kinsoku/>
        <w:wordWrap/>
        <w:overflowPunct/>
        <w:topLinePunct w:val="0"/>
        <w:autoSpaceDE/>
        <w:autoSpaceDN/>
        <w:bidi w:val="0"/>
        <w:snapToGrid/>
        <w:spacing w:after="160" w:line="320" w:lineRule="exact"/>
        <w:ind w:firstLine="482"/>
        <w:jc w:val="left"/>
        <w:rPr>
          <w:rFonts w:ascii="宋体" w:hAnsi="宋体" w:cs="宋体"/>
          <w:bCs/>
          <w:color w:val="auto"/>
          <w:sz w:val="24"/>
          <w:szCs w:val="22"/>
        </w:rPr>
      </w:pPr>
      <w:r>
        <w:rPr>
          <w:rFonts w:hint="eastAsia" w:ascii="宋体" w:hAnsi="宋体" w:cs="宋体"/>
          <w:bCs/>
          <w:color w:val="auto"/>
          <w:sz w:val="24"/>
          <w:szCs w:val="22"/>
        </w:rPr>
        <w:t>⑸</w:t>
      </w:r>
      <w:r>
        <w:rPr>
          <w:rFonts w:hint="eastAsia" w:ascii="宋体" w:hAnsi="宋体" w:cs="宋体"/>
          <w:bCs/>
          <w:color w:val="auto"/>
          <w:sz w:val="24"/>
          <w:szCs w:val="22"/>
          <w:lang w:val="en-US" w:eastAsia="zh-CN"/>
        </w:rPr>
        <w:t xml:space="preserve"> </w:t>
      </w:r>
      <w:r>
        <w:rPr>
          <w:rFonts w:hint="eastAsia" w:ascii="宋体" w:hAnsi="宋体" w:cs="宋体"/>
          <w:bCs/>
          <w:color w:val="auto"/>
          <w:sz w:val="24"/>
          <w:szCs w:val="22"/>
        </w:rPr>
        <w:t>响应文件；</w:t>
      </w:r>
    </w:p>
    <w:p>
      <w:pPr>
        <w:keepNext w:val="0"/>
        <w:keepLines w:val="0"/>
        <w:pageBreakBefore w:val="0"/>
        <w:widowControl/>
        <w:kinsoku/>
        <w:wordWrap/>
        <w:overflowPunct/>
        <w:topLinePunct w:val="0"/>
        <w:autoSpaceDE/>
        <w:autoSpaceDN/>
        <w:bidi w:val="0"/>
        <w:snapToGrid/>
        <w:spacing w:after="160" w:line="320" w:lineRule="exact"/>
        <w:ind w:firstLine="482"/>
        <w:jc w:val="left"/>
        <w:rPr>
          <w:rFonts w:ascii="宋体" w:hAnsi="宋体" w:cs="宋体"/>
          <w:bCs/>
          <w:color w:val="auto"/>
          <w:sz w:val="24"/>
          <w:szCs w:val="22"/>
        </w:rPr>
      </w:pPr>
      <w:r>
        <w:rPr>
          <w:rFonts w:hint="eastAsia" w:ascii="宋体" w:hAnsi="宋体" w:cs="宋体"/>
          <w:bCs/>
          <w:color w:val="auto"/>
          <w:sz w:val="24"/>
          <w:szCs w:val="22"/>
        </w:rPr>
        <w:t>⑹ 标准、规范及有关技术性文件；</w:t>
      </w:r>
    </w:p>
    <w:p>
      <w:pPr>
        <w:keepNext w:val="0"/>
        <w:keepLines w:val="0"/>
        <w:pageBreakBefore w:val="0"/>
        <w:widowControl/>
        <w:kinsoku/>
        <w:wordWrap/>
        <w:overflowPunct/>
        <w:topLinePunct w:val="0"/>
        <w:autoSpaceDE/>
        <w:autoSpaceDN/>
        <w:bidi w:val="0"/>
        <w:snapToGrid/>
        <w:spacing w:after="160" w:line="320" w:lineRule="exact"/>
        <w:ind w:firstLine="482"/>
        <w:jc w:val="left"/>
        <w:rPr>
          <w:rFonts w:ascii="宋体" w:hAnsi="宋体" w:cs="宋体"/>
          <w:bCs/>
          <w:color w:val="auto"/>
          <w:sz w:val="24"/>
          <w:szCs w:val="22"/>
        </w:rPr>
      </w:pPr>
      <w:r>
        <w:rPr>
          <w:rFonts w:hint="eastAsia" w:ascii="宋体" w:hAnsi="宋体" w:cs="宋体"/>
          <w:bCs/>
          <w:color w:val="auto"/>
          <w:sz w:val="24"/>
          <w:szCs w:val="22"/>
        </w:rPr>
        <w:t>⑺ 图纸；</w:t>
      </w:r>
    </w:p>
    <w:p>
      <w:pPr>
        <w:keepNext w:val="0"/>
        <w:keepLines w:val="0"/>
        <w:pageBreakBefore w:val="0"/>
        <w:widowControl/>
        <w:kinsoku/>
        <w:wordWrap/>
        <w:overflowPunct/>
        <w:topLinePunct w:val="0"/>
        <w:autoSpaceDE/>
        <w:autoSpaceDN/>
        <w:bidi w:val="0"/>
        <w:snapToGrid/>
        <w:spacing w:after="160" w:line="320" w:lineRule="exact"/>
        <w:ind w:firstLine="482"/>
        <w:jc w:val="left"/>
        <w:rPr>
          <w:rFonts w:ascii="宋体" w:hAnsi="宋体" w:cs="宋体"/>
          <w:bCs/>
          <w:color w:val="auto"/>
          <w:sz w:val="24"/>
          <w:szCs w:val="22"/>
        </w:rPr>
      </w:pPr>
      <w:r>
        <w:rPr>
          <w:rFonts w:hint="eastAsia" w:ascii="宋体" w:hAnsi="宋体" w:cs="宋体"/>
          <w:bCs/>
          <w:color w:val="auto"/>
          <w:sz w:val="24"/>
          <w:szCs w:val="22"/>
        </w:rPr>
        <w:t>⑻ 工程量清单/</w:t>
      </w:r>
      <w:r>
        <w:rPr>
          <w:rFonts w:hint="eastAsia" w:ascii="宋体" w:hAnsi="宋体" w:cs="宋体"/>
          <w:color w:val="auto"/>
          <w:sz w:val="24"/>
          <w:szCs w:val="22"/>
        </w:rPr>
        <w:t>工程报价单或预算书</w:t>
      </w:r>
    </w:p>
    <w:p>
      <w:pPr>
        <w:keepNext w:val="0"/>
        <w:keepLines w:val="0"/>
        <w:pageBreakBefore w:val="0"/>
        <w:widowControl w:val="0"/>
        <w:numPr>
          <w:ilvl w:val="0"/>
          <w:numId w:val="0"/>
        </w:numPr>
        <w:kinsoku/>
        <w:wordWrap/>
        <w:overflowPunct/>
        <w:topLinePunct w:val="0"/>
        <w:autoSpaceDE/>
        <w:autoSpaceDN/>
        <w:bidi w:val="0"/>
        <w:snapToGrid/>
        <w:spacing w:after="0" w:line="320" w:lineRule="exact"/>
        <w:ind w:firstLine="462" w:firstLineChars="200"/>
        <w:jc w:val="both"/>
        <w:rPr>
          <w:rFonts w:ascii="宋体" w:hAnsi="宋体" w:cs="宋体"/>
          <w:b/>
          <w:color w:val="auto"/>
          <w:sz w:val="24"/>
          <w:szCs w:val="24"/>
        </w:rPr>
      </w:pPr>
      <w:r>
        <w:rPr>
          <w:rFonts w:hint="eastAsia" w:ascii="宋体" w:hAnsi="宋体" w:cs="宋体"/>
          <w:bCs/>
          <w:color w:val="auto"/>
          <w:sz w:val="24"/>
          <w:szCs w:val="22"/>
        </w:rPr>
        <w:t>⑼ 本合同其他附件；</w:t>
      </w:r>
    </w:p>
    <w:bookmarkEnd w:id="11"/>
    <w:bookmarkEnd w:id="12"/>
    <w:bookmarkEnd w:id="13"/>
    <w:bookmarkEnd w:id="14"/>
    <w:bookmarkEnd w:id="15"/>
    <w:p>
      <w:pPr>
        <w:widowControl w:val="0"/>
        <w:numPr>
          <w:ilvl w:val="0"/>
          <w:numId w:val="6"/>
        </w:numPr>
        <w:spacing w:after="0" w:line="460" w:lineRule="exact"/>
        <w:ind w:firstLine="462" w:firstLineChars="200"/>
        <w:jc w:val="both"/>
        <w:rPr>
          <w:rFonts w:hint="eastAsia" w:ascii="宋体" w:hAnsi="宋体" w:cs="宋体"/>
          <w:b/>
          <w:color w:val="auto"/>
          <w:sz w:val="24"/>
          <w:szCs w:val="24"/>
        </w:rPr>
      </w:pPr>
      <w:r>
        <w:rPr>
          <w:rFonts w:hint="eastAsia" w:ascii="宋体" w:hAnsi="宋体" w:cs="宋体"/>
          <w:b/>
          <w:color w:val="auto"/>
          <w:sz w:val="24"/>
          <w:szCs w:val="24"/>
        </w:rPr>
        <w:t>合同标的</w:t>
      </w:r>
    </w:p>
    <w:tbl>
      <w:tblPr>
        <w:tblStyle w:val="15"/>
        <w:tblW w:w="105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3"/>
        <w:gridCol w:w="1200"/>
        <w:gridCol w:w="1148"/>
        <w:gridCol w:w="1822"/>
        <w:gridCol w:w="450"/>
        <w:gridCol w:w="540"/>
        <w:gridCol w:w="945"/>
        <w:gridCol w:w="1080"/>
        <w:gridCol w:w="840"/>
        <w:gridCol w:w="958"/>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widowControl w:val="0"/>
              <w:autoSpaceDE w:val="0"/>
              <w:autoSpaceDN w:val="0"/>
              <w:adjustRightInd w:val="0"/>
              <w:spacing w:beforeLines="0" w:after="0" w:afterLines="0" w:line="460" w:lineRule="exact"/>
              <w:jc w:val="center"/>
              <w:rPr>
                <w:rFonts w:hint="eastAsia" w:ascii="宋体" w:hAnsi="Times New Roman" w:eastAsia="宋体" w:cs="Times New Roman"/>
                <w:color w:val="auto"/>
                <w:kern w:val="0"/>
                <w:sz w:val="24"/>
                <w:szCs w:val="20"/>
                <w:lang w:val="zh-CN"/>
              </w:rPr>
            </w:pPr>
            <w:r>
              <w:rPr>
                <w:rFonts w:hint="eastAsia" w:ascii="宋体" w:hAnsi="宋体" w:eastAsia="宋体" w:cs="Times New Roman"/>
                <w:color w:val="auto"/>
                <w:kern w:val="0"/>
                <w:sz w:val="24"/>
                <w:szCs w:val="20"/>
                <w:lang w:val="zh-CN"/>
              </w:rPr>
              <w:t>序号</w:t>
            </w:r>
          </w:p>
        </w:tc>
        <w:tc>
          <w:tcPr>
            <w:tcW w:w="120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widowControl w:val="0"/>
              <w:autoSpaceDE w:val="0"/>
              <w:autoSpaceDN w:val="0"/>
              <w:adjustRightInd w:val="0"/>
              <w:spacing w:beforeLines="0" w:after="0" w:afterLines="0" w:line="460" w:lineRule="exact"/>
              <w:jc w:val="center"/>
              <w:rPr>
                <w:rFonts w:hint="eastAsia" w:ascii="宋体" w:hAnsi="Times New Roman" w:eastAsia="宋体" w:cs="Times New Roman"/>
                <w:color w:val="auto"/>
                <w:kern w:val="0"/>
                <w:sz w:val="24"/>
                <w:szCs w:val="20"/>
                <w:lang w:val="zh-CN"/>
              </w:rPr>
            </w:pPr>
            <w:r>
              <w:rPr>
                <w:rFonts w:hint="eastAsia" w:ascii="宋体" w:hAnsi="宋体" w:eastAsia="宋体" w:cs="Times New Roman"/>
                <w:color w:val="auto"/>
                <w:kern w:val="0"/>
                <w:sz w:val="24"/>
                <w:szCs w:val="20"/>
                <w:lang w:val="zh-CN"/>
              </w:rPr>
              <w:t>名称</w:t>
            </w:r>
          </w:p>
        </w:tc>
        <w:tc>
          <w:tcPr>
            <w:tcW w:w="1148" w:type="dxa"/>
            <w:vMerge w:val="restart"/>
            <w:tcBorders>
              <w:top w:val="single" w:color="000000" w:sz="2" w:space="0"/>
              <w:left w:val="single" w:color="000000" w:sz="2" w:space="0"/>
              <w:right w:val="single" w:color="000000" w:sz="2" w:space="0"/>
              <w:tl2br w:val="nil"/>
              <w:tr2bl w:val="nil"/>
            </w:tcBorders>
            <w:shd w:val="clear" w:color="000000" w:fill="FFFFFF"/>
            <w:noWrap w:val="0"/>
            <w:vAlign w:val="center"/>
          </w:tcPr>
          <w:p>
            <w:pPr>
              <w:widowControl w:val="0"/>
              <w:autoSpaceDE w:val="0"/>
              <w:autoSpaceDN w:val="0"/>
              <w:adjustRightInd w:val="0"/>
              <w:spacing w:beforeLines="0" w:after="0" w:afterLines="0" w:line="460" w:lineRule="exact"/>
              <w:jc w:val="center"/>
              <w:rPr>
                <w:rFonts w:hint="default" w:ascii="宋体" w:hAnsi="宋体" w:eastAsia="宋体" w:cs="Times New Roman"/>
                <w:color w:val="auto"/>
                <w:kern w:val="0"/>
                <w:sz w:val="24"/>
                <w:szCs w:val="20"/>
                <w:lang w:val="en-US" w:eastAsia="zh-CN"/>
              </w:rPr>
            </w:pPr>
            <w:r>
              <w:rPr>
                <w:rFonts w:hint="eastAsia" w:ascii="宋体" w:hAnsi="宋体" w:eastAsia="宋体" w:cs="Times New Roman"/>
                <w:color w:val="auto"/>
                <w:kern w:val="0"/>
                <w:sz w:val="24"/>
                <w:szCs w:val="20"/>
                <w:lang w:val="en-US" w:eastAsia="zh-CN"/>
              </w:rPr>
              <w:t>品牌</w:t>
            </w:r>
          </w:p>
        </w:tc>
        <w:tc>
          <w:tcPr>
            <w:tcW w:w="1822"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widowControl w:val="0"/>
              <w:autoSpaceDE w:val="0"/>
              <w:autoSpaceDN w:val="0"/>
              <w:adjustRightInd w:val="0"/>
              <w:spacing w:beforeLines="0" w:after="0" w:afterLines="0" w:line="460" w:lineRule="exact"/>
              <w:jc w:val="center"/>
              <w:rPr>
                <w:rFonts w:hint="eastAsia" w:ascii="宋体" w:hAnsi="Times New Roman" w:eastAsia="宋体" w:cs="Times New Roman"/>
                <w:color w:val="auto"/>
                <w:kern w:val="0"/>
                <w:sz w:val="24"/>
                <w:szCs w:val="20"/>
                <w:lang w:val="en-US" w:eastAsia="zh-CN"/>
              </w:rPr>
            </w:pPr>
            <w:r>
              <w:rPr>
                <w:rFonts w:hint="eastAsia" w:ascii="宋体" w:hAnsi="宋体" w:eastAsia="宋体" w:cs="Times New Roman"/>
                <w:color w:val="auto"/>
                <w:kern w:val="0"/>
                <w:sz w:val="24"/>
                <w:szCs w:val="20"/>
                <w:lang w:val="en-US" w:eastAsia="zh-CN"/>
              </w:rPr>
              <w:t>型号</w:t>
            </w:r>
          </w:p>
        </w:tc>
        <w:tc>
          <w:tcPr>
            <w:tcW w:w="45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widowControl w:val="0"/>
              <w:autoSpaceDE w:val="0"/>
              <w:autoSpaceDN w:val="0"/>
              <w:adjustRightInd w:val="0"/>
              <w:spacing w:beforeLines="0" w:after="0" w:afterLines="0" w:line="460" w:lineRule="exact"/>
              <w:jc w:val="center"/>
              <w:rPr>
                <w:rFonts w:hint="eastAsia" w:ascii="宋体" w:hAnsi="Times New Roman" w:eastAsia="宋体" w:cs="Times New Roman"/>
                <w:color w:val="auto"/>
                <w:kern w:val="0"/>
                <w:sz w:val="24"/>
                <w:szCs w:val="20"/>
                <w:lang w:val="zh-CN"/>
              </w:rPr>
            </w:pPr>
            <w:r>
              <w:rPr>
                <w:rFonts w:hint="eastAsia" w:ascii="宋体" w:hAnsi="宋体" w:eastAsia="宋体" w:cs="Times New Roman"/>
                <w:color w:val="auto"/>
                <w:kern w:val="0"/>
                <w:sz w:val="24"/>
                <w:szCs w:val="20"/>
                <w:lang w:val="zh-CN"/>
              </w:rPr>
              <w:t>单位</w:t>
            </w:r>
          </w:p>
        </w:tc>
        <w:tc>
          <w:tcPr>
            <w:tcW w:w="54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widowControl w:val="0"/>
              <w:autoSpaceDE w:val="0"/>
              <w:autoSpaceDN w:val="0"/>
              <w:adjustRightInd w:val="0"/>
              <w:spacing w:beforeLines="0" w:after="0" w:afterLines="0" w:line="460" w:lineRule="exact"/>
              <w:jc w:val="center"/>
              <w:rPr>
                <w:rFonts w:hint="eastAsia" w:ascii="宋体" w:hAnsi="Times New Roman" w:eastAsia="宋体" w:cs="Times New Roman"/>
                <w:color w:val="auto"/>
                <w:kern w:val="0"/>
                <w:sz w:val="24"/>
                <w:szCs w:val="20"/>
                <w:lang w:val="zh-CN"/>
              </w:rPr>
            </w:pPr>
            <w:r>
              <w:rPr>
                <w:rFonts w:hint="eastAsia" w:ascii="宋体" w:hAnsi="宋体" w:eastAsia="宋体" w:cs="Times New Roman"/>
                <w:color w:val="auto"/>
                <w:kern w:val="0"/>
                <w:sz w:val="24"/>
                <w:szCs w:val="20"/>
                <w:lang w:val="zh-CN"/>
              </w:rPr>
              <w:t>数量</w:t>
            </w:r>
          </w:p>
        </w:tc>
        <w:tc>
          <w:tcPr>
            <w:tcW w:w="2025"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val="0"/>
              <w:autoSpaceDE w:val="0"/>
              <w:autoSpaceDN w:val="0"/>
              <w:adjustRightInd w:val="0"/>
              <w:spacing w:beforeLines="0" w:after="0" w:afterLines="0" w:line="460" w:lineRule="exact"/>
              <w:jc w:val="center"/>
              <w:rPr>
                <w:rFonts w:hint="eastAsia" w:ascii="宋体" w:hAnsi="Times New Roman" w:eastAsia="宋体" w:cs="Times New Roman"/>
                <w:color w:val="auto"/>
                <w:kern w:val="0"/>
                <w:sz w:val="24"/>
                <w:szCs w:val="20"/>
                <w:lang w:val="zh-CN"/>
              </w:rPr>
            </w:pPr>
            <w:r>
              <w:rPr>
                <w:rFonts w:hint="eastAsia" w:ascii="宋体" w:hAnsi="宋体" w:eastAsia="宋体" w:cs="Times New Roman"/>
                <w:color w:val="auto"/>
                <w:kern w:val="0"/>
                <w:sz w:val="24"/>
                <w:szCs w:val="20"/>
                <w:lang w:val="zh-CN"/>
              </w:rPr>
              <w:t>单价（元）</w:t>
            </w:r>
          </w:p>
        </w:tc>
        <w:tc>
          <w:tcPr>
            <w:tcW w:w="1798"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val="0"/>
              <w:autoSpaceDE w:val="0"/>
              <w:autoSpaceDN w:val="0"/>
              <w:adjustRightInd w:val="0"/>
              <w:spacing w:beforeLines="0" w:after="0" w:afterLines="0" w:line="460" w:lineRule="exact"/>
              <w:jc w:val="center"/>
              <w:rPr>
                <w:rFonts w:hint="eastAsia" w:ascii="宋体" w:hAnsi="Times New Roman" w:eastAsia="宋体" w:cs="Times New Roman"/>
                <w:color w:val="auto"/>
                <w:kern w:val="0"/>
                <w:sz w:val="24"/>
                <w:szCs w:val="20"/>
                <w:lang w:val="zh-CN"/>
              </w:rPr>
            </w:pPr>
            <w:r>
              <w:rPr>
                <w:rFonts w:hint="eastAsia" w:ascii="宋体" w:hAnsi="宋体" w:eastAsia="宋体" w:cs="Times New Roman"/>
                <w:color w:val="auto"/>
                <w:kern w:val="0"/>
                <w:sz w:val="24"/>
                <w:szCs w:val="20"/>
                <w:lang w:val="zh-CN"/>
              </w:rPr>
              <w:t>金额（元）</w:t>
            </w:r>
          </w:p>
        </w:tc>
        <w:tc>
          <w:tcPr>
            <w:tcW w:w="94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widowControl w:val="0"/>
              <w:autoSpaceDE w:val="0"/>
              <w:autoSpaceDN w:val="0"/>
              <w:adjustRightInd w:val="0"/>
              <w:spacing w:beforeLines="0" w:after="0" w:afterLines="0" w:line="460" w:lineRule="exact"/>
              <w:jc w:val="center"/>
              <w:rPr>
                <w:rFonts w:hint="eastAsia" w:ascii="宋体" w:hAnsi="Times New Roman" w:eastAsia="宋体" w:cs="Times New Roman"/>
                <w:color w:val="auto"/>
                <w:kern w:val="0"/>
                <w:sz w:val="24"/>
                <w:szCs w:val="20"/>
                <w:lang w:val="zh-CN"/>
              </w:rPr>
            </w:pPr>
            <w:r>
              <w:rPr>
                <w:rFonts w:hint="eastAsia" w:ascii="宋体" w:hAnsi="宋体" w:eastAsia="宋体" w:cs="Times New Roman"/>
                <w:color w:val="auto"/>
                <w:kern w:val="0"/>
                <w:sz w:val="24"/>
                <w:szCs w:val="20"/>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widowControl w:val="0"/>
              <w:autoSpaceDE w:val="0"/>
              <w:autoSpaceDN w:val="0"/>
              <w:adjustRightInd w:val="0"/>
              <w:spacing w:beforeLines="0" w:after="0" w:afterLines="0" w:line="460" w:lineRule="exact"/>
              <w:jc w:val="center"/>
              <w:rPr>
                <w:rFonts w:hint="eastAsia" w:ascii="宋体" w:hAnsi="Times New Roman" w:eastAsia="宋体" w:cs="Times New Roman"/>
                <w:color w:val="auto"/>
                <w:sz w:val="24"/>
                <w:szCs w:val="20"/>
              </w:rPr>
            </w:pPr>
          </w:p>
        </w:tc>
        <w:tc>
          <w:tcPr>
            <w:tcW w:w="120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widowControl w:val="0"/>
              <w:autoSpaceDE w:val="0"/>
              <w:autoSpaceDN w:val="0"/>
              <w:adjustRightInd w:val="0"/>
              <w:spacing w:beforeLines="0" w:after="0" w:afterLines="0" w:line="460" w:lineRule="exact"/>
              <w:jc w:val="center"/>
              <w:rPr>
                <w:rFonts w:hint="eastAsia" w:ascii="宋体" w:hAnsi="Times New Roman" w:eastAsia="宋体" w:cs="Times New Roman"/>
                <w:color w:val="auto"/>
                <w:sz w:val="24"/>
                <w:szCs w:val="20"/>
              </w:rPr>
            </w:pPr>
          </w:p>
        </w:tc>
        <w:tc>
          <w:tcPr>
            <w:tcW w:w="1148" w:type="dxa"/>
            <w:vMerge w:val="continue"/>
            <w:tcBorders>
              <w:left w:val="single" w:color="000000" w:sz="2" w:space="0"/>
              <w:bottom w:val="single" w:color="auto" w:sz="4" w:space="0"/>
              <w:right w:val="single" w:color="000000" w:sz="2" w:space="0"/>
              <w:tl2br w:val="nil"/>
              <w:tr2bl w:val="nil"/>
            </w:tcBorders>
            <w:shd w:val="clear" w:color="000000" w:fill="FFFFFF"/>
            <w:noWrap w:val="0"/>
            <w:vAlign w:val="center"/>
          </w:tcPr>
          <w:p>
            <w:pPr>
              <w:widowControl w:val="0"/>
              <w:autoSpaceDE w:val="0"/>
              <w:autoSpaceDN w:val="0"/>
              <w:adjustRightInd w:val="0"/>
              <w:spacing w:beforeLines="0" w:after="0" w:afterLines="0" w:line="460" w:lineRule="exact"/>
              <w:jc w:val="center"/>
              <w:rPr>
                <w:rFonts w:hint="eastAsia" w:ascii="宋体" w:hAnsi="Times New Roman" w:eastAsia="宋体" w:cs="Times New Roman"/>
                <w:color w:val="auto"/>
                <w:sz w:val="24"/>
                <w:szCs w:val="20"/>
              </w:rPr>
            </w:pPr>
          </w:p>
        </w:tc>
        <w:tc>
          <w:tcPr>
            <w:tcW w:w="1822" w:type="dxa"/>
            <w:vMerge w:val="continue"/>
            <w:tcBorders>
              <w:top w:val="nil"/>
              <w:left w:val="single" w:color="000000" w:sz="2" w:space="0"/>
              <w:bottom w:val="single" w:color="auto" w:sz="4" w:space="0"/>
              <w:right w:val="single" w:color="000000" w:sz="2" w:space="0"/>
              <w:tl2br w:val="nil"/>
              <w:tr2bl w:val="nil"/>
            </w:tcBorders>
            <w:shd w:val="clear" w:color="000000" w:fill="FFFFFF"/>
            <w:noWrap w:val="0"/>
            <w:vAlign w:val="center"/>
          </w:tcPr>
          <w:p>
            <w:pPr>
              <w:widowControl w:val="0"/>
              <w:autoSpaceDE w:val="0"/>
              <w:autoSpaceDN w:val="0"/>
              <w:adjustRightInd w:val="0"/>
              <w:spacing w:beforeLines="0" w:after="0" w:afterLines="0" w:line="460" w:lineRule="exact"/>
              <w:jc w:val="center"/>
              <w:rPr>
                <w:rFonts w:hint="eastAsia" w:ascii="宋体" w:hAnsi="Times New Roman" w:eastAsia="宋体" w:cs="Times New Roman"/>
                <w:color w:val="auto"/>
                <w:sz w:val="24"/>
                <w:szCs w:val="20"/>
              </w:rPr>
            </w:pPr>
          </w:p>
        </w:tc>
        <w:tc>
          <w:tcPr>
            <w:tcW w:w="45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widowControl w:val="0"/>
              <w:autoSpaceDE w:val="0"/>
              <w:autoSpaceDN w:val="0"/>
              <w:adjustRightInd w:val="0"/>
              <w:spacing w:beforeLines="0" w:after="0" w:afterLines="0" w:line="460" w:lineRule="exact"/>
              <w:jc w:val="center"/>
              <w:rPr>
                <w:rFonts w:hint="eastAsia" w:ascii="宋体" w:hAnsi="Times New Roman" w:eastAsia="宋体" w:cs="Times New Roman"/>
                <w:color w:val="auto"/>
                <w:sz w:val="24"/>
                <w:szCs w:val="20"/>
              </w:rPr>
            </w:pPr>
          </w:p>
        </w:tc>
        <w:tc>
          <w:tcPr>
            <w:tcW w:w="54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widowControl w:val="0"/>
              <w:autoSpaceDE w:val="0"/>
              <w:autoSpaceDN w:val="0"/>
              <w:adjustRightInd w:val="0"/>
              <w:spacing w:beforeLines="0" w:after="0" w:afterLines="0" w:line="460" w:lineRule="exact"/>
              <w:jc w:val="center"/>
              <w:rPr>
                <w:rFonts w:hint="eastAsia" w:ascii="宋体" w:hAnsi="Times New Roman" w:eastAsia="宋体" w:cs="Times New Roman"/>
                <w:color w:val="auto"/>
                <w:sz w:val="24"/>
                <w:szCs w:val="20"/>
              </w:rPr>
            </w:pP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val="0"/>
              <w:autoSpaceDE w:val="0"/>
              <w:autoSpaceDN w:val="0"/>
              <w:adjustRightInd w:val="0"/>
              <w:spacing w:beforeLines="0" w:after="0" w:afterLines="0" w:line="460" w:lineRule="exact"/>
              <w:jc w:val="center"/>
              <w:rPr>
                <w:rFonts w:hint="eastAsia" w:ascii="宋体" w:hAnsi="Times New Roman" w:eastAsia="宋体" w:cs="Times New Roman"/>
                <w:color w:val="auto"/>
                <w:kern w:val="0"/>
                <w:sz w:val="24"/>
                <w:szCs w:val="20"/>
                <w:lang w:val="zh-CN"/>
              </w:rPr>
            </w:pPr>
            <w:r>
              <w:rPr>
                <w:rFonts w:hint="eastAsia" w:ascii="宋体" w:hAnsi="宋体" w:eastAsia="宋体" w:cs="Times New Roman"/>
                <w:color w:val="auto"/>
                <w:kern w:val="0"/>
                <w:sz w:val="24"/>
                <w:szCs w:val="20"/>
                <w:lang w:val="zh-CN"/>
              </w:rPr>
              <w:t>含税</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val="0"/>
              <w:autoSpaceDE w:val="0"/>
              <w:autoSpaceDN w:val="0"/>
              <w:adjustRightInd w:val="0"/>
              <w:spacing w:beforeLines="0" w:after="0" w:afterLines="0" w:line="460" w:lineRule="exact"/>
              <w:jc w:val="center"/>
              <w:rPr>
                <w:rFonts w:hint="eastAsia" w:ascii="宋体" w:hAnsi="Times New Roman" w:eastAsia="宋体" w:cs="Times New Roman"/>
                <w:color w:val="auto"/>
                <w:kern w:val="0"/>
                <w:sz w:val="24"/>
                <w:szCs w:val="20"/>
                <w:lang w:val="zh-CN"/>
              </w:rPr>
            </w:pPr>
            <w:r>
              <w:rPr>
                <w:rFonts w:hint="eastAsia" w:ascii="宋体" w:hAnsi="宋体" w:eastAsia="宋体" w:cs="Times New Roman"/>
                <w:color w:val="auto"/>
                <w:kern w:val="0"/>
                <w:sz w:val="24"/>
                <w:szCs w:val="20"/>
                <w:lang w:val="zh-CN"/>
              </w:rPr>
              <w:t>不含税</w:t>
            </w: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val="0"/>
              <w:autoSpaceDE w:val="0"/>
              <w:autoSpaceDN w:val="0"/>
              <w:adjustRightInd w:val="0"/>
              <w:spacing w:beforeLines="0" w:after="0" w:afterLines="0" w:line="460" w:lineRule="exact"/>
              <w:jc w:val="center"/>
              <w:rPr>
                <w:rFonts w:hint="eastAsia" w:ascii="宋体" w:hAnsi="Times New Roman" w:eastAsia="宋体" w:cs="Times New Roman"/>
                <w:color w:val="auto"/>
                <w:kern w:val="0"/>
                <w:sz w:val="24"/>
                <w:szCs w:val="20"/>
                <w:lang w:val="zh-CN"/>
              </w:rPr>
            </w:pPr>
            <w:r>
              <w:rPr>
                <w:rFonts w:hint="eastAsia" w:ascii="宋体" w:hAnsi="宋体" w:eastAsia="宋体" w:cs="Times New Roman"/>
                <w:color w:val="auto"/>
                <w:kern w:val="0"/>
                <w:sz w:val="24"/>
                <w:szCs w:val="20"/>
                <w:lang w:val="zh-CN"/>
              </w:rPr>
              <w:t>含税</w:t>
            </w: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val="0"/>
              <w:autoSpaceDE w:val="0"/>
              <w:autoSpaceDN w:val="0"/>
              <w:adjustRightInd w:val="0"/>
              <w:spacing w:beforeLines="0" w:after="0" w:afterLines="0" w:line="460" w:lineRule="exact"/>
              <w:jc w:val="center"/>
              <w:rPr>
                <w:rFonts w:hint="eastAsia" w:ascii="宋体" w:hAnsi="Times New Roman" w:eastAsia="宋体" w:cs="Times New Roman"/>
                <w:color w:val="auto"/>
                <w:kern w:val="0"/>
                <w:sz w:val="24"/>
                <w:szCs w:val="20"/>
                <w:lang w:val="zh-CN"/>
              </w:rPr>
            </w:pPr>
            <w:r>
              <w:rPr>
                <w:rFonts w:hint="eastAsia" w:ascii="宋体" w:hAnsi="宋体" w:eastAsia="宋体" w:cs="Times New Roman"/>
                <w:color w:val="auto"/>
                <w:kern w:val="0"/>
                <w:sz w:val="24"/>
                <w:szCs w:val="20"/>
                <w:lang w:val="zh-CN"/>
              </w:rPr>
              <w:t>不含税</w:t>
            </w:r>
          </w:p>
        </w:tc>
        <w:tc>
          <w:tcPr>
            <w:tcW w:w="94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widowControl w:val="0"/>
              <w:autoSpaceDE w:val="0"/>
              <w:autoSpaceDN w:val="0"/>
              <w:adjustRightInd w:val="0"/>
              <w:spacing w:beforeLines="0" w:after="0" w:afterLines="0" w:line="460" w:lineRule="exact"/>
              <w:jc w:val="center"/>
              <w:rPr>
                <w:rFonts w:hint="eastAsia" w:ascii="宋体" w:hAnsi="Times New Roman" w:eastAsia="宋体" w:cs="Times New Roman"/>
                <w:color w:val="auto"/>
                <w:kern w:val="0"/>
                <w:sz w:val="24"/>
                <w:szCs w:val="20"/>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val="0"/>
              <w:autoSpaceDE w:val="0"/>
              <w:autoSpaceDN w:val="0"/>
              <w:adjustRightInd w:val="0"/>
              <w:spacing w:beforeLines="0" w:after="0" w:afterLines="0" w:line="460" w:lineRule="exact"/>
              <w:jc w:val="center"/>
              <w:rPr>
                <w:rFonts w:hint="eastAsia" w:ascii="宋体" w:hAnsi="Times New Roman" w:eastAsia="宋体" w:cs="Times New Roman"/>
                <w:color w:val="auto"/>
                <w:kern w:val="0"/>
                <w:sz w:val="24"/>
                <w:szCs w:val="20"/>
                <w:lang w:val="zh-CN"/>
              </w:rPr>
            </w:pPr>
            <w:r>
              <w:rPr>
                <w:rFonts w:hint="eastAsia" w:ascii="宋体" w:hAnsi="宋体" w:eastAsia="宋体" w:cs="Times New Roman"/>
                <w:color w:val="auto"/>
                <w:kern w:val="0"/>
                <w:sz w:val="24"/>
                <w:szCs w:val="20"/>
                <w:lang w:val="zh-CN"/>
              </w:rPr>
              <w:t>1</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widowControl w:val="0"/>
              <w:autoSpaceDE w:val="0"/>
              <w:autoSpaceDN w:val="0"/>
              <w:adjustRightInd w:val="0"/>
              <w:spacing w:beforeLines="0" w:after="0" w:afterLines="0" w:line="460" w:lineRule="exact"/>
              <w:jc w:val="center"/>
              <w:rPr>
                <w:rFonts w:hint="default" w:ascii="宋体" w:hAnsi="Times New Roman" w:eastAsia="宋体" w:cs="Times New Roman"/>
                <w:color w:val="auto"/>
                <w:kern w:val="0"/>
                <w:sz w:val="24"/>
                <w:szCs w:val="20"/>
                <w:lang w:val="en-US" w:eastAsia="zh-CN"/>
              </w:rPr>
            </w:pPr>
            <w:r>
              <w:rPr>
                <w:rFonts w:hint="eastAsia" w:ascii="宋体" w:hAnsi="Times New Roman" w:eastAsia="宋体" w:cs="Times New Roman"/>
                <w:color w:val="auto"/>
                <w:kern w:val="0"/>
                <w:sz w:val="24"/>
                <w:szCs w:val="20"/>
                <w:lang w:val="en-US" w:eastAsia="zh-CN"/>
              </w:rPr>
              <w:t>阀门配件（定位器）</w:t>
            </w:r>
          </w:p>
        </w:tc>
        <w:tc>
          <w:tcPr>
            <w:tcW w:w="1148"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240" w:lineRule="exact"/>
              <w:jc w:val="center"/>
              <w:textAlignment w:val="auto"/>
              <w:rPr>
                <w:rFonts w:hint="default" w:ascii="宋体" w:hAnsi="宋体" w:eastAsia="宋体" w:cs="Times New Roman"/>
                <w:color w:val="000000"/>
                <w:sz w:val="24"/>
                <w:szCs w:val="24"/>
                <w:vertAlign w:val="baseline"/>
                <w:lang w:val="en-US" w:eastAsia="zh-CN"/>
              </w:rPr>
            </w:pPr>
            <w:r>
              <w:rPr>
                <w:rFonts w:hint="eastAsia" w:ascii="宋体" w:hAnsi="宋体" w:eastAsia="宋体" w:cs="Times New Roman"/>
                <w:color w:val="000000"/>
                <w:sz w:val="24"/>
                <w:szCs w:val="24"/>
                <w:vertAlign w:val="baseline"/>
                <w:lang w:val="en-US" w:eastAsia="zh-CN"/>
              </w:rPr>
              <w:t>西门子</w:t>
            </w: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240" w:lineRule="exact"/>
              <w:jc w:val="center"/>
              <w:textAlignment w:val="auto"/>
              <w:rPr>
                <w:rFonts w:hint="default" w:ascii="宋体" w:hAnsi="Times New Roman" w:eastAsia="宋体" w:cs="Times New Roman"/>
                <w:color w:val="auto"/>
                <w:kern w:val="0"/>
                <w:sz w:val="24"/>
                <w:szCs w:val="20"/>
                <w:lang w:val="en-US" w:eastAsia="zh-CN"/>
              </w:rPr>
            </w:pPr>
            <w:r>
              <w:rPr>
                <w:rFonts w:hint="eastAsia" w:ascii="宋体" w:hAnsi="Times New Roman" w:eastAsia="宋体" w:cs="Times New Roman"/>
                <w:color w:val="auto"/>
                <w:kern w:val="0"/>
                <w:sz w:val="24"/>
                <w:szCs w:val="20"/>
                <w:lang w:val="en-US" w:eastAsia="zh-CN"/>
              </w:rPr>
              <w:t>SIPAR.TPS2</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widowControl w:val="0"/>
              <w:autoSpaceDE w:val="0"/>
              <w:autoSpaceDN w:val="0"/>
              <w:adjustRightInd w:val="0"/>
              <w:spacing w:beforeLines="0" w:after="0" w:afterLines="0" w:line="460" w:lineRule="exact"/>
              <w:jc w:val="center"/>
              <w:rPr>
                <w:rFonts w:hint="eastAsia" w:ascii="宋体" w:hAnsi="Times New Roman" w:eastAsia="宋体" w:cs="Times New Roman"/>
                <w:color w:val="auto"/>
                <w:kern w:val="0"/>
                <w:sz w:val="24"/>
                <w:szCs w:val="20"/>
                <w:lang w:val="en-US" w:eastAsia="zh-CN"/>
              </w:rPr>
            </w:pPr>
            <w:r>
              <w:rPr>
                <w:rFonts w:hint="eastAsia" w:ascii="宋体" w:hAnsi="Times New Roman" w:eastAsia="宋体" w:cs="Times New Roman"/>
                <w:color w:val="auto"/>
                <w:kern w:val="0"/>
                <w:sz w:val="24"/>
                <w:szCs w:val="20"/>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val="0"/>
              <w:autoSpaceDE w:val="0"/>
              <w:autoSpaceDN w:val="0"/>
              <w:adjustRightInd w:val="0"/>
              <w:spacing w:beforeLines="0" w:after="0" w:afterLines="0" w:line="460" w:lineRule="exact"/>
              <w:jc w:val="center"/>
              <w:rPr>
                <w:rFonts w:hint="eastAsia" w:ascii="宋体" w:hAnsi="Times New Roman" w:eastAsia="宋体" w:cs="Times New Roman"/>
                <w:color w:val="auto"/>
                <w:kern w:val="0"/>
                <w:sz w:val="24"/>
                <w:szCs w:val="20"/>
                <w:lang w:val="en-US" w:eastAsia="zh-CN"/>
              </w:rPr>
            </w:pPr>
            <w:r>
              <w:rPr>
                <w:rFonts w:hint="eastAsia" w:ascii="宋体" w:hAnsi="Times New Roman" w:eastAsia="宋体" w:cs="Times New Roman"/>
                <w:color w:val="auto"/>
                <w:kern w:val="0"/>
                <w:sz w:val="24"/>
                <w:szCs w:val="20"/>
                <w:lang w:val="en-US" w:eastAsia="zh-CN"/>
              </w:rPr>
              <w:t>3</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val="0"/>
              <w:autoSpaceDE w:val="0"/>
              <w:autoSpaceDN w:val="0"/>
              <w:adjustRightInd w:val="0"/>
              <w:spacing w:beforeLines="0" w:after="0" w:afterLines="0" w:line="460" w:lineRule="exact"/>
              <w:jc w:val="center"/>
              <w:rPr>
                <w:rFonts w:hint="eastAsia" w:ascii="宋体" w:hAnsi="Times New Roman" w:eastAsia="宋体" w:cs="Times New Roman"/>
                <w:color w:val="auto"/>
                <w:kern w:val="0"/>
                <w:sz w:val="24"/>
                <w:szCs w:val="20"/>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val="0"/>
              <w:autoSpaceDE w:val="0"/>
              <w:autoSpaceDN w:val="0"/>
              <w:adjustRightInd w:val="0"/>
              <w:spacing w:beforeLines="0" w:after="0" w:afterLines="0" w:line="460" w:lineRule="exact"/>
              <w:jc w:val="center"/>
              <w:rPr>
                <w:rFonts w:hint="eastAsia" w:ascii="宋体" w:hAnsi="Times New Roman" w:eastAsia="宋体" w:cs="Times New Roman"/>
                <w:color w:val="auto"/>
                <w:kern w:val="0"/>
                <w:sz w:val="24"/>
                <w:szCs w:val="20"/>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val="0"/>
              <w:autoSpaceDE w:val="0"/>
              <w:autoSpaceDN w:val="0"/>
              <w:adjustRightInd w:val="0"/>
              <w:spacing w:beforeLines="0" w:after="0" w:afterLines="0" w:line="460" w:lineRule="exact"/>
              <w:jc w:val="center"/>
              <w:rPr>
                <w:rFonts w:hint="eastAsia" w:ascii="宋体" w:hAnsi="Times New Roman" w:eastAsia="宋体" w:cs="Times New Roman"/>
                <w:color w:val="auto"/>
                <w:kern w:val="0"/>
                <w:sz w:val="24"/>
                <w:szCs w:val="20"/>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val="0"/>
              <w:autoSpaceDE w:val="0"/>
              <w:autoSpaceDN w:val="0"/>
              <w:adjustRightInd w:val="0"/>
              <w:spacing w:beforeLines="0" w:after="0" w:afterLines="0" w:line="460" w:lineRule="exact"/>
              <w:jc w:val="center"/>
              <w:rPr>
                <w:rFonts w:hint="eastAsia" w:ascii="宋体" w:hAnsi="Times New Roman" w:eastAsia="宋体" w:cs="Times New Roman"/>
                <w:color w:val="auto"/>
                <w:kern w:val="0"/>
                <w:sz w:val="24"/>
                <w:szCs w:val="20"/>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280" w:lineRule="exact"/>
              <w:jc w:val="center"/>
              <w:textAlignment w:val="auto"/>
              <w:rPr>
                <w:rFonts w:hint="eastAsia" w:ascii="宋体" w:hAnsi="Times New Roman" w:eastAsia="宋体" w:cs="Times New Roman"/>
                <w:color w:val="auto"/>
                <w:kern w:val="0"/>
                <w:sz w:val="24"/>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val="0"/>
              <w:autoSpaceDE w:val="0"/>
              <w:autoSpaceDN w:val="0"/>
              <w:adjustRightInd w:val="0"/>
              <w:spacing w:beforeLines="0" w:after="0" w:afterLines="0" w:line="460" w:lineRule="exact"/>
              <w:jc w:val="center"/>
              <w:rPr>
                <w:rFonts w:hint="default" w:ascii="宋体" w:hAnsi="宋体" w:eastAsia="宋体" w:cs="Times New Roman"/>
                <w:color w:val="auto"/>
                <w:kern w:val="0"/>
                <w:sz w:val="24"/>
                <w:szCs w:val="20"/>
                <w:lang w:val="en-US" w:eastAsia="zh-CN"/>
              </w:rPr>
            </w:pPr>
            <w:r>
              <w:rPr>
                <w:rFonts w:hint="eastAsia" w:ascii="宋体" w:hAnsi="宋体" w:eastAsia="宋体" w:cs="Times New Roman"/>
                <w:color w:val="auto"/>
                <w:kern w:val="0"/>
                <w:sz w:val="24"/>
                <w:szCs w:val="20"/>
                <w:lang w:val="en-US" w:eastAsia="zh-CN"/>
              </w:rPr>
              <w:t>合计</w:t>
            </w:r>
          </w:p>
        </w:tc>
        <w:tc>
          <w:tcPr>
            <w:tcW w:w="9923" w:type="dxa"/>
            <w:gridSpan w:val="10"/>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val="0"/>
              <w:autoSpaceDE w:val="0"/>
              <w:autoSpaceDN w:val="0"/>
              <w:adjustRightInd w:val="0"/>
              <w:spacing w:beforeLines="0" w:after="0" w:afterLines="0" w:line="460" w:lineRule="exact"/>
              <w:jc w:val="center"/>
              <w:rPr>
                <w:rFonts w:hint="eastAsia" w:ascii="宋体" w:hAnsi="Times New Roman" w:eastAsia="宋体" w:cs="Times New Roman"/>
                <w:color w:val="auto"/>
                <w:kern w:val="0"/>
                <w:sz w:val="24"/>
                <w:szCs w:val="20"/>
                <w:lang w:val="zh-CN"/>
              </w:rPr>
            </w:pPr>
            <w:r>
              <w:rPr>
                <w:rFonts w:hint="eastAsia" w:ascii="仿宋" w:hAnsi="仿宋" w:eastAsia="仿宋" w:cs="仿宋"/>
                <w:i w:val="0"/>
                <w:color w:val="000000"/>
                <w:kern w:val="0"/>
                <w:sz w:val="24"/>
                <w:szCs w:val="24"/>
                <w:u w:val="none"/>
                <w:lang w:val="en-US" w:eastAsia="zh-CN" w:bidi="ar"/>
              </w:rPr>
              <w:t>合计含税价（元）：         ；    税率：</w:t>
            </w:r>
            <w:r>
              <w:rPr>
                <w:rFonts w:hint="eastAsia" w:ascii="仿宋" w:hAnsi="仿宋" w:eastAsia="仿宋" w:cs="仿宋"/>
                <w:i w:val="0"/>
                <w:color w:val="000000"/>
                <w:kern w:val="0"/>
                <w:sz w:val="24"/>
                <w:szCs w:val="24"/>
                <w:u w:val="single"/>
                <w:lang w:val="en-US" w:eastAsia="zh-CN" w:bidi="ar"/>
              </w:rPr>
              <w:t xml:space="preserve">    </w:t>
            </w:r>
            <w:r>
              <w:rPr>
                <w:rFonts w:hint="eastAsia" w:ascii="仿宋" w:hAnsi="仿宋" w:eastAsia="仿宋" w:cs="仿宋"/>
                <w:i w:val="0"/>
                <w:color w:val="000000"/>
                <w:kern w:val="0"/>
                <w:sz w:val="24"/>
                <w:szCs w:val="24"/>
                <w:u w:val="none"/>
                <w:lang w:val="en-US" w:eastAsia="zh-CN" w:bidi="ar"/>
              </w:rPr>
              <w:t xml:space="preserve"> %</w:t>
            </w:r>
          </w:p>
        </w:tc>
      </w:tr>
    </w:tbl>
    <w:p>
      <w:pPr>
        <w:widowControl w:val="0"/>
        <w:numPr>
          <w:ilvl w:val="0"/>
          <w:numId w:val="0"/>
        </w:numPr>
        <w:spacing w:after="0" w:line="460" w:lineRule="exact"/>
        <w:jc w:val="both"/>
        <w:rPr>
          <w:rFonts w:hint="default" w:ascii="宋体" w:hAnsi="宋体" w:cs="宋体"/>
          <w:b/>
          <w:color w:val="auto"/>
          <w:sz w:val="24"/>
          <w:szCs w:val="24"/>
          <w:lang w:val="en-US" w:eastAsia="zh-CN"/>
        </w:rPr>
      </w:pPr>
    </w:p>
    <w:p>
      <w:pPr>
        <w:widowControl/>
        <w:spacing w:after="120" w:line="460" w:lineRule="exact"/>
        <w:jc w:val="left"/>
        <w:rPr>
          <w:rFonts w:ascii="宋体" w:hAnsi="宋体" w:cs="宋体"/>
          <w:color w:val="auto"/>
          <w:kern w:val="0"/>
          <w:sz w:val="24"/>
          <w:szCs w:val="24"/>
          <w:lang w:val="zh-CN"/>
        </w:rPr>
      </w:pPr>
      <w:r>
        <w:rPr>
          <w:rFonts w:hint="eastAsia" w:ascii="宋体" w:hAnsi="宋体" w:cs="宋体"/>
          <w:color w:val="auto"/>
          <w:kern w:val="0"/>
          <w:sz w:val="24"/>
          <w:szCs w:val="24"/>
          <w:lang w:val="zh-CN"/>
        </w:rPr>
        <w:t>其他</w:t>
      </w:r>
      <w:r>
        <w:rPr>
          <w:rFonts w:hint="eastAsia" w:ascii="宋体" w:hAnsi="宋体" w:cs="宋体"/>
          <w:color w:val="auto"/>
          <w:kern w:val="0"/>
          <w:sz w:val="24"/>
          <w:szCs w:val="24"/>
        </w:rPr>
        <w:t>采购</w:t>
      </w:r>
      <w:r>
        <w:rPr>
          <w:rFonts w:hint="eastAsia" w:ascii="宋体" w:hAnsi="宋体" w:cs="宋体"/>
          <w:color w:val="auto"/>
          <w:kern w:val="0"/>
          <w:sz w:val="24"/>
          <w:szCs w:val="24"/>
          <w:lang w:val="zh-CN"/>
        </w:rPr>
        <w:t>需求见附件（如</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w:t>
      </w:r>
    </w:p>
    <w:p>
      <w:pPr>
        <w:keepNext w:val="0"/>
        <w:keepLines w:val="0"/>
        <w:pageBreakBefore w:val="0"/>
        <w:widowControl/>
        <w:kinsoku/>
        <w:wordWrap/>
        <w:overflowPunct/>
        <w:topLinePunct w:val="0"/>
        <w:bidi w:val="0"/>
        <w:adjustRightInd w:val="0"/>
        <w:snapToGrid w:val="0"/>
        <w:spacing w:after="160" w:line="420" w:lineRule="exact"/>
        <w:ind w:firstLine="462" w:firstLineChars="200"/>
        <w:jc w:val="left"/>
        <w:textAlignment w:val="auto"/>
        <w:rPr>
          <w:rFonts w:hint="eastAsia" w:ascii="宋体" w:hAnsi="宋体" w:cs="宋体"/>
          <w:b/>
          <w:bCs/>
          <w:color w:val="auto"/>
          <w:kern w:val="0"/>
          <w:sz w:val="24"/>
          <w:szCs w:val="24"/>
          <w:lang w:val="zh-CN"/>
        </w:rPr>
      </w:pPr>
    </w:p>
    <w:p>
      <w:pPr>
        <w:keepNext w:val="0"/>
        <w:keepLines w:val="0"/>
        <w:pageBreakBefore w:val="0"/>
        <w:widowControl/>
        <w:kinsoku/>
        <w:wordWrap/>
        <w:overflowPunct/>
        <w:topLinePunct w:val="0"/>
        <w:bidi w:val="0"/>
        <w:adjustRightInd w:val="0"/>
        <w:snapToGrid w:val="0"/>
        <w:spacing w:after="160" w:line="420" w:lineRule="exact"/>
        <w:ind w:firstLine="462" w:firstLineChars="200"/>
        <w:jc w:val="left"/>
        <w:textAlignment w:val="auto"/>
        <w:rPr>
          <w:rFonts w:ascii="宋体" w:hAnsi="宋体" w:cs="宋体"/>
          <w:b/>
          <w:bCs/>
          <w:color w:val="auto"/>
          <w:kern w:val="0"/>
          <w:sz w:val="24"/>
          <w:szCs w:val="24"/>
          <w:lang w:val="zh-CN"/>
        </w:rPr>
      </w:pPr>
      <w:r>
        <w:rPr>
          <w:rFonts w:hint="eastAsia" w:ascii="宋体" w:hAnsi="宋体" w:cs="宋体"/>
          <w:b/>
          <w:bCs/>
          <w:color w:val="auto"/>
          <w:kern w:val="0"/>
          <w:sz w:val="24"/>
          <w:szCs w:val="24"/>
          <w:lang w:val="zh-CN"/>
        </w:rPr>
        <w:t>第三条 交货日期及地点</w:t>
      </w:r>
    </w:p>
    <w:p>
      <w:pPr>
        <w:keepNext w:val="0"/>
        <w:keepLines w:val="0"/>
        <w:pageBreakBefore w:val="0"/>
        <w:widowControl/>
        <w:kinsoku/>
        <w:wordWrap/>
        <w:overflowPunct/>
        <w:topLinePunct w:val="0"/>
        <w:bidi w:val="0"/>
        <w:adjustRightInd w:val="0"/>
        <w:snapToGrid w:val="0"/>
        <w:spacing w:after="160" w:line="420" w:lineRule="exact"/>
        <w:ind w:firstLine="462" w:firstLineChars="200"/>
        <w:jc w:val="left"/>
        <w:textAlignment w:val="auto"/>
        <w:rPr>
          <w:rFonts w:ascii="宋体" w:hAnsi="宋体" w:cs="宋体"/>
          <w:color w:val="auto"/>
          <w:sz w:val="24"/>
          <w:szCs w:val="24"/>
        </w:rPr>
      </w:pPr>
      <w:r>
        <w:rPr>
          <w:rFonts w:hint="eastAsia" w:ascii="宋体" w:hAnsi="宋体" w:cs="宋体"/>
          <w:color w:val="auto"/>
          <w:sz w:val="24"/>
          <w:szCs w:val="24"/>
        </w:rPr>
        <w:t>3.1乙方按以下第</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 xml:space="preserve">  </w:t>
      </w:r>
      <w:r>
        <w:rPr>
          <w:rFonts w:hint="eastAsia" w:ascii="宋体" w:hAnsi="宋体" w:cs="宋体"/>
          <w:color w:val="auto"/>
          <w:sz w:val="24"/>
          <w:szCs w:val="24"/>
        </w:rPr>
        <w:t>种供货期供货。</w:t>
      </w:r>
    </w:p>
    <w:p>
      <w:pPr>
        <w:keepNext w:val="0"/>
        <w:keepLines w:val="0"/>
        <w:pageBreakBefore w:val="0"/>
        <w:widowControl/>
        <w:kinsoku/>
        <w:wordWrap/>
        <w:overflowPunct/>
        <w:topLinePunct w:val="0"/>
        <w:bidi w:val="0"/>
        <w:adjustRightInd w:val="0"/>
        <w:snapToGrid w:val="0"/>
        <w:spacing w:after="160" w:line="420" w:lineRule="exact"/>
        <w:ind w:firstLine="462" w:firstLineChars="200"/>
        <w:jc w:val="left"/>
        <w:textAlignment w:val="auto"/>
        <w:rPr>
          <w:rFonts w:ascii="宋体" w:hAnsi="宋体" w:cs="宋体"/>
          <w:color w:val="auto"/>
          <w:sz w:val="24"/>
          <w:szCs w:val="24"/>
        </w:rPr>
      </w:pPr>
      <w:r>
        <w:rPr>
          <w:rFonts w:hint="eastAsia" w:ascii="宋体" w:hAnsi="宋体" w:cs="宋体"/>
          <w:color w:val="auto"/>
          <w:sz w:val="24"/>
          <w:szCs w:val="24"/>
        </w:rPr>
        <w:t>(1)合同生效之日起</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30</w:t>
      </w:r>
      <w:r>
        <w:rPr>
          <w:rFonts w:hint="eastAsia" w:ascii="宋体" w:hAnsi="宋体" w:cs="宋体"/>
          <w:color w:val="auto"/>
          <w:sz w:val="24"/>
          <w:szCs w:val="24"/>
          <w:u w:val="single"/>
        </w:rPr>
        <w:t xml:space="preserve">  </w:t>
      </w:r>
      <w:r>
        <w:rPr>
          <w:rFonts w:hint="eastAsia" w:ascii="宋体" w:hAnsi="宋体" w:cs="宋体"/>
          <w:color w:val="auto"/>
          <w:sz w:val="24"/>
          <w:szCs w:val="24"/>
        </w:rPr>
        <w:t>日内到货，并</w:t>
      </w:r>
      <w:r>
        <w:rPr>
          <w:rFonts w:hint="eastAsia" w:ascii="宋体" w:hAnsi="宋体" w:cs="宋体"/>
          <w:color w:val="auto"/>
          <w:sz w:val="24"/>
          <w:szCs w:val="24"/>
          <w:u w:val="single"/>
        </w:rPr>
        <w:t>开箱</w:t>
      </w:r>
      <w:r>
        <w:rPr>
          <w:rFonts w:hint="eastAsia" w:ascii="宋体" w:hAnsi="宋体" w:cs="宋体"/>
          <w:color w:val="auto"/>
          <w:sz w:val="24"/>
          <w:szCs w:val="24"/>
        </w:rPr>
        <w:t>验收合格（如果供货要求包含安装、调试，则应为试运行验收合格）。</w:t>
      </w:r>
    </w:p>
    <w:p>
      <w:pPr>
        <w:keepNext w:val="0"/>
        <w:keepLines w:val="0"/>
        <w:pageBreakBefore w:val="0"/>
        <w:widowControl/>
        <w:kinsoku/>
        <w:wordWrap/>
        <w:overflowPunct/>
        <w:topLinePunct w:val="0"/>
        <w:bidi w:val="0"/>
        <w:adjustRightInd w:val="0"/>
        <w:snapToGrid w:val="0"/>
        <w:spacing w:after="160" w:line="420" w:lineRule="exact"/>
        <w:ind w:firstLine="347" w:firstLineChars="150"/>
        <w:jc w:val="left"/>
        <w:textAlignment w:val="auto"/>
        <w:rPr>
          <w:rFonts w:ascii="宋体" w:hAnsi="宋体" w:cs="宋体"/>
          <w:color w:val="auto"/>
          <w:sz w:val="24"/>
          <w:szCs w:val="24"/>
        </w:rPr>
      </w:pPr>
      <w:r>
        <w:rPr>
          <w:rFonts w:hint="eastAsia" w:ascii="宋体" w:hAnsi="宋体" w:cs="宋体"/>
          <w:color w:val="auto"/>
          <w:sz w:val="24"/>
          <w:szCs w:val="24"/>
        </w:rPr>
        <w:t>（2)乙方按甲方要求，按时间计划逐批（次）供货，并</w:t>
      </w:r>
      <w:r>
        <w:rPr>
          <w:rFonts w:hint="eastAsia" w:ascii="宋体" w:hAnsi="宋体" w:cs="宋体"/>
          <w:color w:val="auto"/>
          <w:sz w:val="24"/>
          <w:szCs w:val="24"/>
          <w:u w:val="single"/>
        </w:rPr>
        <w:t>开箱/试运行验</w:t>
      </w:r>
      <w:r>
        <w:rPr>
          <w:rFonts w:hint="eastAsia" w:ascii="宋体" w:hAnsi="宋体" w:cs="宋体"/>
          <w:color w:val="auto"/>
          <w:sz w:val="24"/>
          <w:szCs w:val="24"/>
        </w:rPr>
        <w:t>收合格（如果供货要求包含安装、调试，则应为试运行验收合格），具体交货日期以甲方通知为准。</w:t>
      </w:r>
    </w:p>
    <w:p>
      <w:pPr>
        <w:keepNext w:val="0"/>
        <w:keepLines w:val="0"/>
        <w:pageBreakBefore w:val="0"/>
        <w:widowControl/>
        <w:kinsoku/>
        <w:wordWrap/>
        <w:overflowPunct/>
        <w:topLinePunct w:val="0"/>
        <w:bidi w:val="0"/>
        <w:adjustRightInd w:val="0"/>
        <w:snapToGrid w:val="0"/>
        <w:spacing w:after="160" w:line="420" w:lineRule="exact"/>
        <w:ind w:firstLine="462" w:firstLineChars="200"/>
        <w:jc w:val="left"/>
        <w:textAlignment w:val="auto"/>
        <w:rPr>
          <w:rFonts w:ascii="宋体" w:hAnsi="宋体" w:cs="宋体"/>
          <w:color w:val="auto"/>
          <w:sz w:val="24"/>
          <w:szCs w:val="24"/>
        </w:rPr>
      </w:pPr>
      <w:r>
        <w:rPr>
          <w:rFonts w:hint="eastAsia" w:ascii="宋体" w:hAnsi="宋体" w:cs="宋体"/>
          <w:color w:val="auto"/>
          <w:sz w:val="24"/>
          <w:szCs w:val="24"/>
        </w:rPr>
        <w:t>合同有效期为</w:t>
      </w:r>
      <w:r>
        <w:rPr>
          <w:rFonts w:hint="eastAsia" w:ascii="宋体" w:hAnsi="宋体" w:cs="宋体"/>
          <w:color w:val="auto"/>
          <w:sz w:val="24"/>
          <w:szCs w:val="24"/>
          <w:u w:val="single"/>
        </w:rPr>
        <w:t xml:space="preserve">    </w:t>
      </w:r>
      <w:r>
        <w:rPr>
          <w:rFonts w:hint="eastAsia" w:ascii="宋体" w:hAnsi="宋体" w:cs="宋体"/>
          <w:color w:val="auto"/>
          <w:sz w:val="24"/>
          <w:szCs w:val="24"/>
        </w:rPr>
        <w:t>年，自合同签订之日起算。若合同到期前实际采购货物金额达到合同暂定总价的，合同提前终止（适用于按单价采购且分批供货的采购方式）。</w:t>
      </w:r>
    </w:p>
    <w:p>
      <w:pPr>
        <w:keepNext w:val="0"/>
        <w:keepLines w:val="0"/>
        <w:pageBreakBefore w:val="0"/>
        <w:widowControl/>
        <w:kinsoku/>
        <w:wordWrap/>
        <w:overflowPunct/>
        <w:topLinePunct w:val="0"/>
        <w:bidi w:val="0"/>
        <w:spacing w:after="120" w:line="420" w:lineRule="exact"/>
        <w:ind w:firstLine="462" w:firstLineChars="200"/>
        <w:jc w:val="left"/>
        <w:textAlignment w:val="auto"/>
        <w:rPr>
          <w:rFonts w:ascii="宋体" w:hAnsi="宋体" w:cs="宋体"/>
          <w:color w:val="auto"/>
          <w:sz w:val="24"/>
          <w:szCs w:val="24"/>
        </w:rPr>
      </w:pPr>
      <w:r>
        <w:rPr>
          <w:rFonts w:hint="eastAsia" w:ascii="宋体" w:hAnsi="宋体" w:cs="宋体"/>
          <w:color w:val="auto"/>
          <w:sz w:val="24"/>
          <w:szCs w:val="24"/>
        </w:rPr>
        <w:t>（3）其它供货期要求：</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keepNext w:val="0"/>
        <w:keepLines w:val="0"/>
        <w:pageBreakBefore w:val="0"/>
        <w:widowControl/>
        <w:kinsoku/>
        <w:wordWrap/>
        <w:overflowPunct/>
        <w:topLinePunct w:val="0"/>
        <w:bidi w:val="0"/>
        <w:spacing w:after="120" w:line="420" w:lineRule="exact"/>
        <w:ind w:firstLine="462" w:firstLineChars="200"/>
        <w:jc w:val="left"/>
        <w:textAlignment w:val="auto"/>
        <w:rPr>
          <w:rFonts w:hint="eastAsia" w:ascii="宋体" w:hAnsi="宋体" w:cs="宋体"/>
          <w:bCs/>
          <w:color w:val="auto"/>
          <w:sz w:val="24"/>
          <w:szCs w:val="24"/>
        </w:rPr>
      </w:pPr>
      <w:r>
        <w:rPr>
          <w:rFonts w:hint="eastAsia" w:ascii="宋体" w:hAnsi="宋体" w:cs="宋体"/>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广州市净水有限公司大坦沙分公司</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（包括甲方指定的任一收货点），最终具体交货地点以甲方通知为准。</w:t>
      </w:r>
    </w:p>
    <w:p>
      <w:pPr>
        <w:keepNext w:val="0"/>
        <w:keepLines w:val="0"/>
        <w:pageBreakBefore w:val="0"/>
        <w:widowControl/>
        <w:kinsoku/>
        <w:wordWrap/>
        <w:overflowPunct/>
        <w:topLinePunct w:val="0"/>
        <w:bidi w:val="0"/>
        <w:spacing w:after="120" w:line="420" w:lineRule="exact"/>
        <w:ind w:firstLine="462" w:firstLineChars="200"/>
        <w:jc w:val="left"/>
        <w:textAlignment w:val="auto"/>
        <w:rPr>
          <w:rFonts w:ascii="宋体" w:hAnsi="宋体" w:cs="宋体"/>
          <w:color w:val="auto"/>
          <w:sz w:val="24"/>
          <w:szCs w:val="24"/>
        </w:rPr>
      </w:pPr>
      <w:r>
        <w:rPr>
          <w:rFonts w:hint="eastAsia" w:ascii="宋体" w:hAnsi="宋体" w:cs="宋体"/>
          <w:color w:val="auto"/>
          <w:sz w:val="24"/>
          <w:szCs w:val="24"/>
        </w:rPr>
        <w:t xml:space="preserve"> </w:t>
      </w:r>
    </w:p>
    <w:p>
      <w:pPr>
        <w:keepNext w:val="0"/>
        <w:keepLines w:val="0"/>
        <w:pageBreakBefore w:val="0"/>
        <w:widowControl/>
        <w:numPr>
          <w:ilvl w:val="0"/>
          <w:numId w:val="7"/>
        </w:numPr>
        <w:kinsoku/>
        <w:wordWrap/>
        <w:overflowPunct/>
        <w:topLinePunct w:val="0"/>
        <w:bidi w:val="0"/>
        <w:adjustRightInd w:val="0"/>
        <w:snapToGrid w:val="0"/>
        <w:spacing w:after="160" w:line="420" w:lineRule="exact"/>
        <w:ind w:firstLine="462" w:firstLineChars="200"/>
        <w:jc w:val="both"/>
        <w:textAlignment w:val="auto"/>
        <w:rPr>
          <w:rFonts w:hint="eastAsia" w:ascii="宋体" w:hAnsi="宋体" w:cs="宋体"/>
          <w:b/>
          <w:color w:val="auto"/>
          <w:sz w:val="24"/>
          <w:szCs w:val="24"/>
        </w:rPr>
      </w:pPr>
      <w:r>
        <w:rPr>
          <w:rFonts w:hint="eastAsia" w:ascii="宋体" w:hAnsi="宋体" w:cs="宋体"/>
          <w:color w:val="auto"/>
          <w:kern w:val="0"/>
          <w:sz w:val="24"/>
          <w:szCs w:val="24"/>
        </w:rPr>
        <w:t>合同</w:t>
      </w:r>
      <w:r>
        <w:rPr>
          <w:rFonts w:hint="eastAsia" w:ascii="宋体" w:hAnsi="宋体" w:cs="宋体"/>
          <w:color w:val="auto"/>
          <w:sz w:val="24"/>
          <w:szCs w:val="24"/>
        </w:rPr>
        <w:t>单价为综合单价，指货物运到甲方指定地点的交货价，该价格包括但不限于：货物的生产、产品检验（含出厂及到货验收）、运输（含转运）、包装、装卸（含卸车费用）、安装调试或指导安装调试运行</w:t>
      </w:r>
      <w:r>
        <w:rPr>
          <w:rFonts w:hint="eastAsia" w:ascii="宋体" w:hAnsi="宋体" w:cs="宋体"/>
          <w:b w:val="0"/>
          <w:bCs/>
          <w:color w:val="auto"/>
          <w:sz w:val="24"/>
          <w:szCs w:val="24"/>
        </w:rPr>
        <w:t>（具体按“采购需求”）、</w:t>
      </w:r>
      <w:r>
        <w:rPr>
          <w:rFonts w:hint="eastAsia" w:ascii="宋体" w:hAnsi="宋体" w:cs="宋体"/>
          <w:color w:val="auto"/>
          <w:sz w:val="24"/>
          <w:szCs w:val="24"/>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keepNext w:val="0"/>
        <w:keepLines w:val="0"/>
        <w:pageBreakBefore w:val="0"/>
        <w:widowControl/>
        <w:kinsoku/>
        <w:wordWrap/>
        <w:overflowPunct/>
        <w:topLinePunct w:val="0"/>
        <w:autoSpaceDE w:val="0"/>
        <w:autoSpaceDN w:val="0"/>
        <w:bidi w:val="0"/>
        <w:adjustRightInd w:val="0"/>
        <w:spacing w:after="160" w:line="420" w:lineRule="exact"/>
        <w:ind w:firstLine="578" w:firstLineChars="250"/>
        <w:jc w:val="left"/>
        <w:textAlignment w:val="auto"/>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bookmarkStart w:id="16" w:name="_Toc520190028"/>
      <w:bookmarkStart w:id="17" w:name="_Toc518992988"/>
      <w:bookmarkStart w:id="18" w:name="_Toc474245212"/>
      <w:bookmarkStart w:id="19" w:name="_Toc27425"/>
      <w:bookmarkStart w:id="20" w:name="_Toc107447236"/>
      <w:bookmarkStart w:id="21" w:name="_Toc107446843"/>
    </w:p>
    <w:bookmarkEnd w:id="16"/>
    <w:bookmarkEnd w:id="17"/>
    <w:bookmarkEnd w:id="18"/>
    <w:bookmarkEnd w:id="19"/>
    <w:p>
      <w:pPr>
        <w:keepNext w:val="0"/>
        <w:keepLines w:val="0"/>
        <w:pageBreakBefore w:val="0"/>
        <w:widowControl/>
        <w:kinsoku/>
        <w:wordWrap/>
        <w:overflowPunct/>
        <w:topLinePunct w:val="0"/>
        <w:autoSpaceDE w:val="0"/>
        <w:autoSpaceDN w:val="0"/>
        <w:bidi w:val="0"/>
        <w:adjustRightInd w:val="0"/>
        <w:spacing w:after="160" w:line="400" w:lineRule="exact"/>
        <w:ind w:left="420"/>
        <w:jc w:val="left"/>
        <w:textAlignment w:val="auto"/>
        <w:rPr>
          <w:rFonts w:hint="eastAsia" w:ascii="宋体" w:hAnsi="宋体" w:cs="宋体"/>
          <w:b/>
          <w:color w:val="auto"/>
          <w:sz w:val="24"/>
          <w:szCs w:val="24"/>
        </w:rPr>
      </w:pPr>
      <w:bookmarkStart w:id="22" w:name="_Toc518992989"/>
      <w:bookmarkStart w:id="23" w:name="_Toc520190029"/>
      <w:bookmarkStart w:id="24" w:name="_Toc474245213"/>
    </w:p>
    <w:p>
      <w:pPr>
        <w:keepNext w:val="0"/>
        <w:keepLines w:val="0"/>
        <w:pageBreakBefore w:val="0"/>
        <w:widowControl/>
        <w:kinsoku/>
        <w:wordWrap/>
        <w:overflowPunct/>
        <w:topLinePunct w:val="0"/>
        <w:autoSpaceDE w:val="0"/>
        <w:autoSpaceDN w:val="0"/>
        <w:bidi w:val="0"/>
        <w:adjustRightInd w:val="0"/>
        <w:spacing w:after="160" w:line="400" w:lineRule="exact"/>
        <w:ind w:left="420"/>
        <w:jc w:val="left"/>
        <w:textAlignment w:val="auto"/>
        <w:rPr>
          <w:rFonts w:ascii="宋体" w:hAnsi="宋体" w:cs="宋体"/>
          <w:bCs/>
          <w:color w:val="auto"/>
          <w:sz w:val="24"/>
          <w:szCs w:val="24"/>
        </w:rPr>
      </w:pPr>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w:t>
      </w:r>
      <w:bookmarkEnd w:id="22"/>
      <w:bookmarkEnd w:id="23"/>
      <w:bookmarkEnd w:id="24"/>
      <w:r>
        <w:rPr>
          <w:rFonts w:hint="eastAsia" w:ascii="宋体" w:hAnsi="宋体" w:cs="宋体"/>
          <w:b/>
          <w:color w:val="auto"/>
          <w:sz w:val="24"/>
          <w:szCs w:val="24"/>
        </w:rPr>
        <w:t>方式</w:t>
      </w:r>
    </w:p>
    <w:bookmarkEnd w:id="20"/>
    <w:bookmarkEnd w:id="21"/>
    <w:p>
      <w:pPr>
        <w:keepNext w:val="0"/>
        <w:keepLines w:val="0"/>
        <w:pageBreakBefore w:val="0"/>
        <w:widowControl/>
        <w:kinsoku/>
        <w:wordWrap/>
        <w:overflowPunct/>
        <w:topLinePunct w:val="0"/>
        <w:autoSpaceDE/>
        <w:autoSpaceDN/>
        <w:bidi w:val="0"/>
        <w:spacing w:after="160" w:line="40" w:lineRule="atLeast"/>
        <w:ind w:firstLine="462" w:firstLineChars="200"/>
        <w:jc w:val="left"/>
        <w:textAlignment w:val="auto"/>
        <w:rPr>
          <w:rFonts w:ascii="宋体" w:hAnsi="宋体" w:cs="宋体"/>
          <w:color w:val="auto"/>
          <w:sz w:val="24"/>
          <w:szCs w:val="24"/>
          <w:u w:val="single"/>
        </w:rPr>
      </w:pPr>
      <w:bookmarkStart w:id="25" w:name="_Toc183666516"/>
      <w:bookmarkStart w:id="26" w:name="_Toc14703"/>
      <w:r>
        <w:rPr>
          <w:rFonts w:ascii="宋体" w:hAnsi="宋体" w:cs="宋体"/>
          <w:color w:val="auto"/>
          <w:sz w:val="24"/>
          <w:szCs w:val="24"/>
        </w:rPr>
        <w:t>5.1</w:t>
      </w:r>
      <w:r>
        <w:rPr>
          <w:rFonts w:hint="eastAsia" w:ascii="宋体" w:hAnsi="宋体" w:cs="宋体"/>
          <w:bCs/>
          <w:color w:val="auto"/>
          <w:sz w:val="24"/>
          <w:szCs w:val="24"/>
        </w:rPr>
        <w:t>预付款支付：</w:t>
      </w:r>
      <w:r>
        <w:rPr>
          <w:rFonts w:ascii="宋体" w:hAnsi="宋体" w:cs="宋体"/>
          <w:bCs/>
          <w:color w:val="auto"/>
          <w:sz w:val="24"/>
          <w:szCs w:val="24"/>
        </w:rPr>
        <w:sym w:font="Wingdings" w:char="00FE"/>
      </w:r>
      <w:r>
        <w:rPr>
          <w:rFonts w:hint="eastAsia" w:ascii="宋体" w:hAnsi="宋体" w:cs="宋体"/>
          <w:bCs/>
          <w:color w:val="auto"/>
          <w:sz w:val="24"/>
          <w:szCs w:val="24"/>
        </w:rPr>
        <w:t>无；</w:t>
      </w:r>
      <w:r>
        <w:rPr>
          <w:rFonts w:ascii="宋体" w:hAnsi="宋体" w:cs="宋体"/>
          <w:bCs/>
          <w:color w:val="auto"/>
          <w:sz w:val="24"/>
          <w:szCs w:val="24"/>
        </w:rPr>
        <w:t xml:space="preserve">     </w:t>
      </w:r>
      <w:r>
        <w:rPr>
          <w:rFonts w:ascii="宋体" w:hAnsi="宋体" w:cs="宋体"/>
          <w:bCs/>
          <w:color w:val="auto"/>
          <w:sz w:val="24"/>
          <w:szCs w:val="24"/>
        </w:rPr>
        <w:sym w:font="Wingdings" w:char="00A8"/>
      </w:r>
      <w:r>
        <w:rPr>
          <w:rFonts w:hint="eastAsia" w:ascii="宋体" w:hAnsi="宋体" w:cs="宋体"/>
          <w:bCs/>
          <w:color w:val="auto"/>
          <w:sz w:val="24"/>
          <w:szCs w:val="24"/>
          <w:lang w:val="en-US" w:eastAsia="zh-CN"/>
        </w:rPr>
        <w:t>有，</w:t>
      </w:r>
      <w:r>
        <w:rPr>
          <w:rFonts w:hint="eastAsia" w:ascii="宋体" w:hAnsi="宋体" w:cs="宋体"/>
          <w:bCs/>
          <w:color w:val="auto"/>
          <w:sz w:val="24"/>
          <w:szCs w:val="24"/>
        </w:rPr>
        <w:t>合同签订后，乙方开具</w:t>
      </w:r>
      <w:r>
        <w:rPr>
          <w:rFonts w:hint="eastAsia" w:ascii="宋体" w:hAnsi="宋体" w:cs="宋体"/>
          <w:color w:val="auto"/>
          <w:sz w:val="24"/>
          <w:szCs w:val="24"/>
        </w:rPr>
        <w:t>等额</w:t>
      </w:r>
      <w:r>
        <w:rPr>
          <w:rFonts w:hint="eastAsia" w:ascii="宋体" w:hAnsi="宋体" w:cs="宋体"/>
          <w:bCs/>
          <w:color w:val="auto"/>
          <w:sz w:val="24"/>
          <w:szCs w:val="24"/>
        </w:rPr>
        <w:t>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w:t>
      </w:r>
      <w:r>
        <w:rPr>
          <w:rFonts w:hint="eastAsia" w:ascii="宋体" w:hAnsi="宋体" w:cs="宋体"/>
          <w:color w:val="auto"/>
          <w:sz w:val="24"/>
          <w:szCs w:val="24"/>
          <w:u w:val="single"/>
        </w:rPr>
        <w:t>合同暂定总价</w:t>
      </w:r>
      <w:r>
        <w:rPr>
          <w:rFonts w:hint="eastAsia" w:ascii="宋体" w:hAnsi="宋体" w:cs="宋体"/>
          <w:bCs/>
          <w:color w:val="auto"/>
          <w:sz w:val="24"/>
          <w:szCs w:val="24"/>
          <w:u w:val="single"/>
        </w:rPr>
        <w:t>的</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color w:val="auto"/>
          <w:sz w:val="24"/>
          <w:szCs w:val="24"/>
          <w:u w:val="single"/>
        </w:rPr>
        <w:t>元，（大写：</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w:t>
      </w:r>
      <w:r>
        <w:rPr>
          <w:rFonts w:hint="eastAsia" w:ascii="宋体" w:hAnsi="宋体" w:cs="宋体"/>
          <w:bCs/>
          <w:color w:val="auto"/>
          <w:kern w:val="0"/>
          <w:sz w:val="24"/>
          <w:szCs w:val="24"/>
        </w:rPr>
        <w:t>（无息）</w:t>
      </w:r>
      <w:r>
        <w:rPr>
          <w:rFonts w:hint="eastAsia" w:ascii="宋体" w:hAnsi="宋体" w:cs="宋体"/>
          <w:color w:val="auto"/>
          <w:sz w:val="24"/>
          <w:szCs w:val="24"/>
        </w:rPr>
        <w:t>。</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keepNext w:val="0"/>
        <w:keepLines w:val="0"/>
        <w:pageBreakBefore w:val="0"/>
        <w:widowControl/>
        <w:kinsoku/>
        <w:wordWrap/>
        <w:overflowPunct/>
        <w:topLinePunct w:val="0"/>
        <w:autoSpaceDE/>
        <w:autoSpaceDN/>
        <w:bidi w:val="0"/>
        <w:adjustRightInd w:val="0"/>
        <w:snapToGrid w:val="0"/>
        <w:spacing w:after="160" w:line="40" w:lineRule="atLeast"/>
        <w:ind w:firstLine="347" w:firstLineChars="150"/>
        <w:jc w:val="left"/>
        <w:textAlignment w:val="auto"/>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rPr>
        <w:t>支付方式：本合同款项按以下第</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3</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种方式支付。</w:t>
      </w:r>
    </w:p>
    <w:p>
      <w:pPr>
        <w:keepNext w:val="0"/>
        <w:keepLines w:val="0"/>
        <w:pageBreakBefore w:val="0"/>
        <w:widowControl/>
        <w:kinsoku/>
        <w:wordWrap/>
        <w:overflowPunct/>
        <w:topLinePunct w:val="0"/>
        <w:autoSpaceDE/>
        <w:autoSpaceDN/>
        <w:bidi w:val="0"/>
        <w:adjustRightInd w:val="0"/>
        <w:snapToGrid w:val="0"/>
        <w:spacing w:after="160" w:line="40" w:lineRule="atLeast"/>
        <w:ind w:firstLine="347" w:firstLineChars="150"/>
        <w:jc w:val="left"/>
        <w:textAlignment w:val="auto"/>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）本合同生效后，甲方支付乙方</w:t>
      </w:r>
      <w:r>
        <w:rPr>
          <w:rFonts w:hint="eastAsia" w:ascii="宋体" w:hAnsi="宋体" w:cs="宋体"/>
          <w:color w:val="auto"/>
          <w:sz w:val="24"/>
          <w:szCs w:val="24"/>
          <w:u w:val="single"/>
        </w:rPr>
        <w:t>合同暂定总价</w:t>
      </w:r>
      <w:r>
        <w:rPr>
          <w:rFonts w:ascii="宋体" w:hAnsi="宋体" w:cs="宋体"/>
          <w:color w:val="auto"/>
          <w:sz w:val="24"/>
          <w:szCs w:val="24"/>
          <w:u w:val="single"/>
        </w:rPr>
        <w:t>30%</w:t>
      </w:r>
      <w:r>
        <w:rPr>
          <w:rFonts w:hint="eastAsia" w:ascii="宋体" w:hAnsi="宋体" w:cs="宋体"/>
          <w:color w:val="auto"/>
          <w:sz w:val="24"/>
          <w:szCs w:val="24"/>
        </w:rPr>
        <w:t>预付款，乙方按时供货，货物到齐且经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验收合格，经甲方相关部门结算且乙方提交请款资料及等额增值税专用发票后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个工作日内，甲方向乙方支付至结算审定价总额的</w:t>
      </w:r>
      <w:r>
        <w:rPr>
          <w:rFonts w:ascii="宋体" w:hAnsi="宋体" w:cs="宋体"/>
          <w:color w:val="auto"/>
          <w:sz w:val="24"/>
          <w:szCs w:val="24"/>
        </w:rPr>
        <w:t>95%</w:t>
      </w:r>
      <w:r>
        <w:rPr>
          <w:rFonts w:hint="eastAsia" w:ascii="宋体" w:hAnsi="宋体" w:cs="宋体"/>
          <w:color w:val="auto"/>
          <w:sz w:val="24"/>
          <w:szCs w:val="24"/>
        </w:rPr>
        <w:t>（含预付款），余款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X</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个工作日内，甲方支付质保金（无息）（适用于需支付预付款采购）。</w:t>
      </w:r>
    </w:p>
    <w:p>
      <w:pPr>
        <w:keepNext w:val="0"/>
        <w:keepLines w:val="0"/>
        <w:pageBreakBefore w:val="0"/>
        <w:widowControl/>
        <w:kinsoku/>
        <w:wordWrap/>
        <w:overflowPunct/>
        <w:topLinePunct w:val="0"/>
        <w:autoSpaceDE/>
        <w:autoSpaceDN/>
        <w:bidi w:val="0"/>
        <w:adjustRightInd w:val="0"/>
        <w:snapToGrid w:val="0"/>
        <w:spacing w:after="160" w:line="40" w:lineRule="atLeast"/>
        <w:ind w:firstLine="347" w:firstLineChars="150"/>
        <w:jc w:val="left"/>
        <w:textAlignment w:val="auto"/>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95%</w:t>
      </w:r>
      <w:r>
        <w:rPr>
          <w:rFonts w:hint="eastAsia" w:ascii="宋体" w:hAnsi="宋体" w:cs="宋体"/>
          <w:color w:val="auto"/>
          <w:sz w:val="24"/>
          <w:szCs w:val="24"/>
        </w:rPr>
        <w:t>。余款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X</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个工作日内，甲方支付质保金（无息）（适用于不需支付预付款采购）。</w:t>
      </w:r>
    </w:p>
    <w:p>
      <w:pPr>
        <w:keepNext w:val="0"/>
        <w:keepLines w:val="0"/>
        <w:pageBreakBefore w:val="0"/>
        <w:widowControl/>
        <w:kinsoku/>
        <w:wordWrap/>
        <w:overflowPunct/>
        <w:topLinePunct w:val="0"/>
        <w:autoSpaceDE/>
        <w:autoSpaceDN/>
        <w:bidi w:val="0"/>
        <w:adjustRightInd w:val="0"/>
        <w:snapToGrid w:val="0"/>
        <w:spacing w:after="160" w:line="40" w:lineRule="atLeast"/>
        <w:ind w:firstLine="347" w:firstLineChars="150"/>
        <w:jc w:val="left"/>
        <w:textAlignment w:val="auto"/>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100%</w:t>
      </w:r>
      <w:r>
        <w:rPr>
          <w:rFonts w:hint="eastAsia" w:ascii="宋体" w:hAnsi="宋体" w:cs="宋体"/>
          <w:color w:val="auto"/>
          <w:sz w:val="24"/>
          <w:szCs w:val="24"/>
        </w:rPr>
        <w:t>（适用于即时结清采购）。</w:t>
      </w:r>
    </w:p>
    <w:p>
      <w:pPr>
        <w:keepNext w:val="0"/>
        <w:keepLines w:val="0"/>
        <w:pageBreakBefore w:val="0"/>
        <w:widowControl/>
        <w:kinsoku/>
        <w:wordWrap/>
        <w:overflowPunct/>
        <w:topLinePunct w:val="0"/>
        <w:autoSpaceDE/>
        <w:autoSpaceDN/>
        <w:bidi w:val="0"/>
        <w:adjustRightInd w:val="0"/>
        <w:snapToGrid w:val="0"/>
        <w:spacing w:after="160" w:line="40" w:lineRule="atLeast"/>
        <w:ind w:firstLine="347" w:firstLineChars="150"/>
        <w:jc w:val="left"/>
        <w:textAlignment w:val="auto"/>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）本合同生效后，乙方按时分批供货，每批货物到齐且经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个工作日内向乙方支付至该批货款总额的</w:t>
      </w:r>
      <w:r>
        <w:rPr>
          <w:rFonts w:ascii="宋体" w:hAnsi="宋体" w:cs="宋体"/>
          <w:color w:val="auto"/>
          <w:sz w:val="24"/>
          <w:szCs w:val="24"/>
        </w:rPr>
        <w:t>100%</w:t>
      </w:r>
      <w:r>
        <w:rPr>
          <w:rFonts w:hint="eastAsia" w:ascii="宋体" w:hAnsi="宋体" w:cs="宋体"/>
          <w:color w:val="auto"/>
          <w:sz w:val="24"/>
          <w:szCs w:val="24"/>
        </w:rPr>
        <w:t>（适用于分批供货且即时结清采购）。</w:t>
      </w:r>
    </w:p>
    <w:p>
      <w:pPr>
        <w:keepNext w:val="0"/>
        <w:keepLines w:val="0"/>
        <w:pageBreakBefore w:val="0"/>
        <w:widowControl/>
        <w:kinsoku/>
        <w:wordWrap/>
        <w:overflowPunct/>
        <w:topLinePunct w:val="0"/>
        <w:autoSpaceDE/>
        <w:autoSpaceDN/>
        <w:bidi w:val="0"/>
        <w:adjustRightInd w:val="0"/>
        <w:snapToGrid w:val="0"/>
        <w:spacing w:after="160" w:line="300" w:lineRule="atLeast"/>
        <w:ind w:firstLine="231" w:firstLineChars="100"/>
        <w:jc w:val="left"/>
        <w:textAlignment w:val="auto"/>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）其它支付方式：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keepNext w:val="0"/>
        <w:keepLines w:val="0"/>
        <w:pageBreakBefore w:val="0"/>
        <w:widowControl/>
        <w:kinsoku/>
        <w:wordWrap/>
        <w:overflowPunct/>
        <w:topLinePunct w:val="0"/>
        <w:autoSpaceDE/>
        <w:autoSpaceDN/>
        <w:bidi w:val="0"/>
        <w:spacing w:after="160" w:line="300" w:lineRule="atLeast"/>
        <w:ind w:firstLine="462" w:firstLineChars="200"/>
        <w:jc w:val="left"/>
        <w:textAlignment w:val="auto"/>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rPr>
        <w:t>；</w:t>
      </w:r>
    </w:p>
    <w:p>
      <w:pPr>
        <w:keepNext w:val="0"/>
        <w:keepLines w:val="0"/>
        <w:pageBreakBefore w:val="0"/>
        <w:widowControl/>
        <w:kinsoku/>
        <w:wordWrap/>
        <w:overflowPunct/>
        <w:topLinePunct w:val="0"/>
        <w:autoSpaceDE/>
        <w:autoSpaceDN/>
        <w:bidi w:val="0"/>
        <w:spacing w:after="160" w:line="300" w:lineRule="atLeast"/>
        <w:ind w:firstLine="924" w:firstLineChars="400"/>
        <w:jc w:val="left"/>
        <w:textAlignment w:val="auto"/>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rPr>
        <w:t>；</w:t>
      </w:r>
    </w:p>
    <w:p>
      <w:pPr>
        <w:keepNext w:val="0"/>
        <w:keepLines w:val="0"/>
        <w:pageBreakBefore w:val="0"/>
        <w:widowControl/>
        <w:kinsoku/>
        <w:wordWrap/>
        <w:overflowPunct/>
        <w:topLinePunct w:val="0"/>
        <w:autoSpaceDE/>
        <w:autoSpaceDN/>
        <w:bidi w:val="0"/>
        <w:spacing w:after="160" w:line="300" w:lineRule="atLeast"/>
        <w:ind w:firstLine="924" w:firstLineChars="400"/>
        <w:jc w:val="left"/>
        <w:textAlignment w:val="auto"/>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after="160" w:line="220" w:lineRule="atLeast"/>
        <w:ind w:firstLine="462" w:firstLineChars="200"/>
        <w:jc w:val="left"/>
        <w:textAlignment w:val="auto"/>
        <w:rPr>
          <w:rFonts w:ascii="宋体" w:hAnsi="宋体" w:cs="宋体"/>
          <w:color w:val="auto"/>
          <w:sz w:val="24"/>
          <w:szCs w:val="24"/>
        </w:rPr>
      </w:pPr>
      <w:r>
        <w:rPr>
          <w:rFonts w:hint="eastAsia" w:ascii="宋体" w:hAnsi="宋体" w:cs="宋体"/>
          <w:color w:val="auto"/>
          <w:sz w:val="24"/>
          <w:szCs w:val="24"/>
        </w:rPr>
        <w:t>乙方在收款前需向甲方提交等额增值税专用发票，增值税专用发票信息：</w:t>
      </w:r>
    </w:p>
    <w:p>
      <w:pPr>
        <w:keepNext w:val="0"/>
        <w:keepLines w:val="0"/>
        <w:pageBreakBefore w:val="0"/>
        <w:widowControl/>
        <w:kinsoku/>
        <w:wordWrap/>
        <w:overflowPunct/>
        <w:topLinePunct w:val="0"/>
        <w:autoSpaceDE/>
        <w:autoSpaceDN/>
        <w:bidi w:val="0"/>
        <w:adjustRightInd/>
        <w:snapToGrid/>
        <w:spacing w:beforeLines="0" w:after="160" w:afterLines="0" w:line="220" w:lineRule="atLeast"/>
        <w:ind w:firstLine="462" w:firstLineChars="200"/>
        <w:jc w:val="left"/>
        <w:textAlignment w:val="auto"/>
        <w:rPr>
          <w:rFonts w:hint="eastAsia" w:ascii="宋体" w:hAnsi="Calibri" w:cs="Calibri"/>
          <w:color w:val="auto"/>
          <w:sz w:val="24"/>
          <w:szCs w:val="22"/>
        </w:rPr>
      </w:pPr>
      <w:r>
        <w:rPr>
          <w:rFonts w:hint="eastAsia" w:ascii="宋体" w:hAnsi="宋体" w:cs="Calibri"/>
          <w:color w:val="auto"/>
          <w:sz w:val="24"/>
          <w:szCs w:val="22"/>
        </w:rPr>
        <w:t>名称：广州市净水有限公司</w:t>
      </w:r>
    </w:p>
    <w:p>
      <w:pPr>
        <w:keepNext w:val="0"/>
        <w:keepLines w:val="0"/>
        <w:pageBreakBefore w:val="0"/>
        <w:widowControl/>
        <w:kinsoku/>
        <w:wordWrap/>
        <w:overflowPunct/>
        <w:topLinePunct w:val="0"/>
        <w:autoSpaceDE/>
        <w:autoSpaceDN/>
        <w:bidi w:val="0"/>
        <w:adjustRightInd/>
        <w:snapToGrid/>
        <w:spacing w:beforeLines="0" w:after="160" w:afterLines="0" w:line="220" w:lineRule="atLeast"/>
        <w:ind w:firstLine="462" w:firstLineChars="200"/>
        <w:jc w:val="left"/>
        <w:textAlignment w:val="auto"/>
        <w:rPr>
          <w:rFonts w:hint="eastAsia" w:ascii="宋体" w:hAnsi="宋体" w:cs="Calibri"/>
          <w:color w:val="auto"/>
          <w:sz w:val="24"/>
          <w:szCs w:val="22"/>
        </w:rPr>
      </w:pPr>
      <w:r>
        <w:rPr>
          <w:rFonts w:hint="eastAsia" w:ascii="宋体" w:hAnsi="宋体" w:cs="Calibri"/>
          <w:color w:val="auto"/>
          <w:sz w:val="24"/>
          <w:szCs w:val="22"/>
        </w:rPr>
        <w:t>税号：91440101755584729Q；</w:t>
      </w:r>
    </w:p>
    <w:p>
      <w:pPr>
        <w:keepNext w:val="0"/>
        <w:keepLines w:val="0"/>
        <w:pageBreakBefore w:val="0"/>
        <w:widowControl/>
        <w:kinsoku/>
        <w:wordWrap/>
        <w:overflowPunct/>
        <w:topLinePunct w:val="0"/>
        <w:autoSpaceDE/>
        <w:autoSpaceDN/>
        <w:bidi w:val="0"/>
        <w:adjustRightInd/>
        <w:snapToGrid/>
        <w:spacing w:beforeLines="0" w:after="160" w:afterLines="0" w:line="220" w:lineRule="atLeast"/>
        <w:ind w:firstLine="462" w:firstLineChars="200"/>
        <w:jc w:val="left"/>
        <w:textAlignment w:val="auto"/>
        <w:rPr>
          <w:rFonts w:ascii="宋体" w:hAnsi="宋体" w:cs="宋体"/>
          <w:color w:val="auto"/>
          <w:sz w:val="24"/>
          <w:szCs w:val="24"/>
        </w:rPr>
      </w:pPr>
      <w:r>
        <w:rPr>
          <w:rFonts w:hint="eastAsia" w:ascii="宋体" w:hAnsi="宋体" w:cs="Calibri"/>
          <w:color w:val="auto"/>
          <w:sz w:val="24"/>
          <w:szCs w:val="22"/>
        </w:rPr>
        <w:t>地址：广州市临江大道501号；</w:t>
      </w:r>
      <w:r>
        <w:rPr>
          <w:rFonts w:ascii="宋体" w:hAnsi="宋体" w:cs="宋体"/>
          <w:color w:val="auto"/>
          <w:sz w:val="24"/>
          <w:szCs w:val="24"/>
        </w:rPr>
        <w:t xml:space="preserve">  </w:t>
      </w:r>
    </w:p>
    <w:p>
      <w:pPr>
        <w:keepNext w:val="0"/>
        <w:keepLines w:val="0"/>
        <w:pageBreakBefore w:val="0"/>
        <w:widowControl/>
        <w:kinsoku/>
        <w:wordWrap/>
        <w:overflowPunct/>
        <w:topLinePunct w:val="0"/>
        <w:autoSpaceDE/>
        <w:autoSpaceDN/>
        <w:bidi w:val="0"/>
        <w:spacing w:after="160" w:line="300" w:lineRule="atLeast"/>
        <w:ind w:firstLine="462" w:firstLineChars="200"/>
        <w:jc w:val="left"/>
        <w:textAlignment w:val="auto"/>
        <w:rPr>
          <w:rFonts w:ascii="宋体" w:hAnsi="宋体" w:cs="宋体"/>
          <w:color w:val="auto"/>
          <w:sz w:val="24"/>
          <w:szCs w:val="24"/>
        </w:rPr>
      </w:pPr>
      <w:r>
        <w:rPr>
          <w:rFonts w:ascii="宋体" w:hAnsi="宋体" w:cs="宋体"/>
          <w:color w:val="auto"/>
          <w:sz w:val="24"/>
          <w:szCs w:val="24"/>
        </w:rPr>
        <w:t>5.4</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bookmarkEnd w:id="25"/>
    <w:bookmarkEnd w:id="26"/>
    <w:p>
      <w:pPr>
        <w:widowControl/>
        <w:adjustRightInd w:val="0"/>
        <w:snapToGrid w:val="0"/>
        <w:spacing w:after="160" w:line="460" w:lineRule="exact"/>
        <w:ind w:firstLine="462" w:firstLineChars="200"/>
        <w:jc w:val="left"/>
        <w:rPr>
          <w:rFonts w:hint="eastAsia" w:ascii="宋体" w:hAnsi="宋体" w:cs="宋体"/>
          <w:b/>
          <w:bCs/>
          <w:color w:val="auto"/>
          <w:sz w:val="24"/>
          <w:szCs w:val="24"/>
        </w:rPr>
      </w:pPr>
      <w:bookmarkStart w:id="27" w:name="_Toc306350465"/>
      <w:bookmarkStart w:id="28" w:name="_Toc520190038"/>
      <w:bookmarkStart w:id="29" w:name="_Toc183666529"/>
      <w:bookmarkStart w:id="30" w:name="_Toc107446860"/>
      <w:bookmarkStart w:id="31" w:name="_Toc474245224"/>
      <w:bookmarkStart w:id="32" w:name="_Toc257"/>
      <w:bookmarkStart w:id="33" w:name="_Toc183666534"/>
      <w:bookmarkStart w:id="34" w:name="_Toc107447254"/>
      <w:bookmarkStart w:id="35" w:name="_Toc107447253"/>
      <w:bookmarkStart w:id="36" w:name="_Toc107446861"/>
      <w:bookmarkStart w:id="37" w:name="_Toc5166"/>
      <w:bookmarkStart w:id="38" w:name="_Toc118086592"/>
      <w:bookmarkStart w:id="39" w:name="_Toc518992998"/>
    </w:p>
    <w:p>
      <w:pPr>
        <w:widowControl/>
        <w:adjustRightInd w:val="0"/>
        <w:snapToGrid w:val="0"/>
        <w:spacing w:after="160" w:line="460" w:lineRule="exact"/>
        <w:ind w:firstLine="462" w:firstLineChars="200"/>
        <w:jc w:val="left"/>
        <w:rPr>
          <w:rFonts w:ascii="宋体" w:hAnsi="宋体" w:cs="宋体"/>
          <w:color w:val="auto"/>
          <w:sz w:val="24"/>
          <w:szCs w:val="24"/>
        </w:rPr>
      </w:pPr>
      <w:r>
        <w:rPr>
          <w:rFonts w:hint="eastAsia" w:ascii="宋体" w:hAnsi="宋体" w:cs="宋体"/>
          <w:b/>
          <w:bCs/>
          <w:color w:val="auto"/>
          <w:sz w:val="24"/>
          <w:szCs w:val="24"/>
        </w:rPr>
        <w:t>第六条</w:t>
      </w:r>
      <w:r>
        <w:rPr>
          <w:rFonts w:ascii="宋体" w:hAnsi="宋体" w:cs="宋体"/>
          <w:b/>
          <w:bCs/>
          <w:color w:val="auto"/>
          <w:sz w:val="24"/>
          <w:szCs w:val="24"/>
        </w:rPr>
        <w:t xml:space="preserve"> </w:t>
      </w:r>
      <w:r>
        <w:rPr>
          <w:rFonts w:hint="eastAsia" w:ascii="宋体" w:hAnsi="宋体" w:cs="宋体"/>
          <w:b/>
          <w:bCs/>
          <w:color w:val="auto"/>
          <w:sz w:val="24"/>
          <w:szCs w:val="24"/>
        </w:rPr>
        <w:t>违约责任</w:t>
      </w:r>
    </w:p>
    <w:p>
      <w:pPr>
        <w:widowControl/>
        <w:adjustRightInd w:val="0"/>
        <w:snapToGrid w:val="0"/>
        <w:spacing w:after="160" w:line="460" w:lineRule="exact"/>
        <w:ind w:firstLine="462" w:firstLineChars="200"/>
        <w:jc w:val="left"/>
        <w:rPr>
          <w:rFonts w:ascii="宋体" w:hAnsi="宋体" w:cs="宋体"/>
          <w:color w:val="auto"/>
          <w:sz w:val="24"/>
          <w:szCs w:val="24"/>
        </w:rPr>
      </w:pPr>
      <w:r>
        <w:rPr>
          <w:rFonts w:ascii="宋体" w:hAnsi="宋体" w:cs="宋体"/>
          <w:color w:val="auto"/>
          <w:sz w:val="24"/>
          <w:szCs w:val="24"/>
        </w:rPr>
        <w:t>6.1</w:t>
      </w:r>
      <w:r>
        <w:rPr>
          <w:rFonts w:hint="eastAsia" w:ascii="宋体" w:hAnsi="宋体" w:cs="宋体"/>
          <w:color w:val="auto"/>
          <w:sz w:val="24"/>
          <w:szCs w:val="24"/>
        </w:rPr>
        <w:t>单方面取消合同：任意一方未经对方同意单方面取消合同，应按</w:t>
      </w:r>
      <w:r>
        <w:rPr>
          <w:rFonts w:hint="eastAsia" w:ascii="宋体" w:hAnsi="宋体" w:cs="宋体"/>
          <w:color w:val="auto"/>
          <w:sz w:val="24"/>
          <w:szCs w:val="24"/>
          <w:u w:val="single"/>
        </w:rPr>
        <w:t>合同暂定总价的</w:t>
      </w:r>
      <w:r>
        <w:rPr>
          <w:rFonts w:ascii="宋体" w:hAnsi="宋体" w:cs="宋体"/>
          <w:color w:val="auto"/>
          <w:sz w:val="24"/>
          <w:szCs w:val="24"/>
          <w:u w:val="single"/>
        </w:rPr>
        <w:t>30%</w:t>
      </w:r>
      <w:r>
        <w:rPr>
          <w:rFonts w:hint="eastAsia" w:ascii="宋体" w:hAnsi="宋体" w:cs="宋体"/>
          <w:color w:val="auto"/>
          <w:sz w:val="24"/>
          <w:szCs w:val="24"/>
        </w:rPr>
        <w:t>向对方赔偿。</w:t>
      </w:r>
    </w:p>
    <w:p>
      <w:pPr>
        <w:widowControl/>
        <w:adjustRightInd w:val="0"/>
        <w:snapToGrid w:val="0"/>
        <w:spacing w:after="160" w:line="460" w:lineRule="exact"/>
        <w:ind w:firstLine="462" w:firstLineChars="200"/>
        <w:jc w:val="left"/>
        <w:rPr>
          <w:rFonts w:ascii="宋体" w:hAnsi="宋体" w:cs="宋体"/>
          <w:color w:val="auto"/>
          <w:sz w:val="24"/>
          <w:szCs w:val="24"/>
        </w:rPr>
      </w:pPr>
      <w:r>
        <w:rPr>
          <w:rFonts w:ascii="宋体" w:hAnsi="宋体" w:cs="宋体"/>
          <w:color w:val="auto"/>
          <w:sz w:val="24"/>
          <w:szCs w:val="24"/>
        </w:rPr>
        <w:t>6.2</w:t>
      </w:r>
      <w:r>
        <w:rPr>
          <w:rFonts w:hint="eastAsia" w:ascii="宋体" w:hAnsi="宋体" w:cs="宋体"/>
          <w:color w:val="auto"/>
          <w:sz w:val="24"/>
          <w:szCs w:val="24"/>
        </w:rPr>
        <w:t>乙方不能按时交货的，每逾期</w:t>
      </w:r>
      <w:r>
        <w:rPr>
          <w:rFonts w:ascii="宋体" w:hAnsi="宋体" w:cs="宋体"/>
          <w:color w:val="auto"/>
          <w:sz w:val="24"/>
          <w:szCs w:val="24"/>
        </w:rPr>
        <w:t>1</w:t>
      </w:r>
      <w:r>
        <w:rPr>
          <w:rFonts w:hint="eastAsia" w:ascii="宋体" w:hAnsi="宋体" w:cs="宋体"/>
          <w:color w:val="auto"/>
          <w:sz w:val="24"/>
          <w:szCs w:val="24"/>
        </w:rPr>
        <w:t>日，按</w:t>
      </w:r>
      <w:r>
        <w:rPr>
          <w:rFonts w:hint="eastAsia" w:ascii="宋体" w:hAnsi="宋体" w:cs="宋体"/>
          <w:color w:val="auto"/>
          <w:sz w:val="24"/>
          <w:szCs w:val="24"/>
          <w:u w:val="single"/>
        </w:rPr>
        <w:t>迟交货物总价的</w:t>
      </w:r>
      <w:r>
        <w:rPr>
          <w:rFonts w:ascii="宋体" w:hAnsi="宋体" w:cs="宋体"/>
          <w:color w:val="auto"/>
          <w:sz w:val="24"/>
          <w:szCs w:val="24"/>
          <w:u w:val="single"/>
        </w:rPr>
        <w:t xml:space="preserve"> 1%支付违约金</w:t>
      </w:r>
      <w:r>
        <w:rPr>
          <w:rFonts w:hint="eastAsia" w:ascii="宋体" w:hAnsi="宋体" w:cs="宋体"/>
          <w:color w:val="auto"/>
          <w:sz w:val="24"/>
          <w:szCs w:val="24"/>
        </w:rPr>
        <w:t>，逾期达到</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7</w:t>
      </w:r>
      <w:r>
        <w:rPr>
          <w:rFonts w:ascii="宋体" w:hAnsi="宋体" w:cs="宋体"/>
          <w:color w:val="auto"/>
          <w:sz w:val="24"/>
          <w:szCs w:val="24"/>
          <w:u w:val="single"/>
        </w:rPr>
        <w:t xml:space="preserve"> </w:t>
      </w:r>
      <w:r>
        <w:rPr>
          <w:rFonts w:hint="eastAsia" w:ascii="宋体" w:hAnsi="宋体" w:cs="宋体"/>
          <w:color w:val="auto"/>
          <w:sz w:val="24"/>
          <w:szCs w:val="24"/>
        </w:rPr>
        <w:t>天及以上的，甲方有权解除合同。</w:t>
      </w:r>
    </w:p>
    <w:p>
      <w:pPr>
        <w:widowControl/>
        <w:adjustRightInd w:val="0"/>
        <w:snapToGrid w:val="0"/>
        <w:spacing w:after="160" w:line="460" w:lineRule="exact"/>
        <w:ind w:firstLine="462" w:firstLineChars="200"/>
        <w:jc w:val="left"/>
        <w:rPr>
          <w:rFonts w:ascii="宋体" w:hAnsi="宋体" w:cs="宋体"/>
          <w:color w:val="auto"/>
          <w:sz w:val="24"/>
          <w:szCs w:val="24"/>
        </w:rPr>
      </w:pPr>
      <w:r>
        <w:rPr>
          <w:rFonts w:ascii="宋体" w:hAnsi="宋体" w:cs="宋体"/>
          <w:color w:val="auto"/>
          <w:sz w:val="24"/>
          <w:szCs w:val="24"/>
        </w:rPr>
        <w:t xml:space="preserve">6.3 </w:t>
      </w:r>
      <w:r>
        <w:rPr>
          <w:rFonts w:hint="eastAsia" w:ascii="宋体" w:hAnsi="宋体" w:cs="宋体"/>
          <w:color w:val="auto"/>
          <w:sz w:val="24"/>
          <w:szCs w:val="24"/>
        </w:rPr>
        <w:t>货物</w:t>
      </w:r>
      <w:r>
        <w:rPr>
          <w:rFonts w:hint="eastAsia" w:ascii="宋体" w:hAnsi="宋体" w:cs="宋体"/>
          <w:color w:val="auto"/>
          <w:sz w:val="24"/>
          <w:szCs w:val="24"/>
          <w:u w:val="single"/>
        </w:rPr>
        <w:t>开箱</w:t>
      </w:r>
      <w:r>
        <w:rPr>
          <w:rFonts w:hint="eastAsia" w:ascii="宋体" w:hAnsi="宋体" w:cs="宋体"/>
          <w:color w:val="auto"/>
          <w:sz w:val="24"/>
          <w:szCs w:val="24"/>
        </w:rPr>
        <w:t>验收不合格或货物在</w:t>
      </w:r>
      <w:r>
        <w:rPr>
          <w:rFonts w:hint="eastAsia" w:ascii="宋体" w:hAnsi="宋体" w:cs="宋体"/>
          <w:color w:val="auto"/>
          <w:sz w:val="24"/>
          <w:szCs w:val="24"/>
          <w:u w:val="single"/>
        </w:rPr>
        <w:t>开箱</w:t>
      </w:r>
      <w:r>
        <w:rPr>
          <w:rFonts w:hint="eastAsia" w:ascii="宋体" w:hAnsi="宋体" w:cs="宋体"/>
          <w:color w:val="auto"/>
          <w:sz w:val="24"/>
          <w:szCs w:val="24"/>
        </w:rPr>
        <w:t>验收后发现乙方所供货物不合格的，甲方有权退货或要求更换。甲方要求退货的，乙方应在收到甲方退货要求的</w:t>
      </w:r>
      <w:r>
        <w:rPr>
          <w:rFonts w:ascii="宋体" w:hAnsi="宋体" w:cs="宋体"/>
          <w:color w:val="auto"/>
          <w:sz w:val="24"/>
          <w:szCs w:val="24"/>
        </w:rPr>
        <w:t>3</w:t>
      </w:r>
      <w:r>
        <w:rPr>
          <w:rFonts w:hint="eastAsia" w:ascii="宋体" w:hAnsi="宋体" w:cs="宋体"/>
          <w:color w:val="auto"/>
          <w:sz w:val="24"/>
          <w:szCs w:val="24"/>
        </w:rPr>
        <w:t>日内退还甲方已支付的货款（含预付款）并按退货总价的双倍金额向甲方支付违约金，同时甲方有权解除合同；甲方要求更换的，乙方应在</w:t>
      </w:r>
      <w:r>
        <w:rPr>
          <w:rFonts w:ascii="宋体" w:hAnsi="宋体" w:cs="宋体"/>
          <w:color w:val="auto"/>
          <w:sz w:val="24"/>
          <w:szCs w:val="24"/>
        </w:rPr>
        <w:t>3</w:t>
      </w:r>
      <w:r>
        <w:rPr>
          <w:rFonts w:hint="eastAsia" w:ascii="宋体" w:hAnsi="宋体" w:cs="宋体"/>
          <w:color w:val="auto"/>
          <w:sz w:val="24"/>
          <w:szCs w:val="24"/>
        </w:rPr>
        <w:t>日内重新交货并按</w:t>
      </w:r>
      <w:r>
        <w:rPr>
          <w:rFonts w:hint="eastAsia" w:ascii="宋体" w:hAnsi="宋体" w:cs="宋体"/>
          <w:color w:val="auto"/>
          <w:sz w:val="24"/>
          <w:szCs w:val="24"/>
          <w:u w:val="single"/>
        </w:rPr>
        <w:t>更换货物总价的</w:t>
      </w:r>
      <w:r>
        <w:rPr>
          <w:rFonts w:ascii="宋体" w:hAnsi="宋体" w:cs="宋体"/>
          <w:color w:val="auto"/>
          <w:sz w:val="24"/>
          <w:szCs w:val="24"/>
          <w:u w:val="single"/>
        </w:rPr>
        <w:t>10%</w:t>
      </w:r>
      <w:r>
        <w:rPr>
          <w:rFonts w:hint="eastAsia" w:ascii="宋体" w:hAnsi="宋体" w:cs="宋体"/>
          <w:color w:val="auto"/>
          <w:sz w:val="24"/>
          <w:szCs w:val="24"/>
        </w:rPr>
        <w:t>支付违约金，乙方承担由此产生的一切损失和费用。</w:t>
      </w:r>
    </w:p>
    <w:p>
      <w:pPr>
        <w:widowControl/>
        <w:adjustRightInd w:val="0"/>
        <w:snapToGrid w:val="0"/>
        <w:spacing w:after="160" w:line="460" w:lineRule="exact"/>
        <w:ind w:firstLine="462" w:firstLineChars="200"/>
        <w:jc w:val="left"/>
        <w:rPr>
          <w:rFonts w:ascii="宋体" w:hAnsi="宋体" w:cs="宋体"/>
          <w:color w:val="auto"/>
          <w:sz w:val="24"/>
          <w:szCs w:val="24"/>
        </w:rPr>
      </w:pPr>
      <w:r>
        <w:rPr>
          <w:rFonts w:ascii="宋体" w:hAnsi="宋体" w:cs="宋体"/>
          <w:color w:val="auto"/>
          <w:sz w:val="24"/>
          <w:szCs w:val="24"/>
        </w:rPr>
        <w:t xml:space="preserve">6.4 </w:t>
      </w:r>
      <w:r>
        <w:rPr>
          <w:rFonts w:hint="eastAsia" w:ascii="宋体" w:hAnsi="宋体" w:cs="宋体"/>
          <w:color w:val="auto"/>
          <w:sz w:val="24"/>
          <w:szCs w:val="24"/>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rPr>
        <w:t>1日支付违约金人民币1万元，超过</w:t>
      </w:r>
      <w:r>
        <w:rPr>
          <w:rFonts w:ascii="宋体" w:hAnsi="宋体" w:cs="宋体"/>
          <w:color w:val="auto"/>
          <w:sz w:val="24"/>
          <w:szCs w:val="24"/>
          <w:u w:val="single"/>
        </w:rPr>
        <w:t>_</w:t>
      </w:r>
      <w:r>
        <w:rPr>
          <w:rFonts w:hint="eastAsia" w:ascii="宋体" w:hAnsi="宋体" w:cs="宋体"/>
          <w:color w:val="auto"/>
          <w:sz w:val="24"/>
          <w:szCs w:val="24"/>
          <w:u w:val="single"/>
          <w:lang w:val="en-US" w:eastAsia="zh-CN"/>
        </w:rPr>
        <w:t>10</w:t>
      </w:r>
      <w:r>
        <w:rPr>
          <w:rFonts w:ascii="宋体" w:hAnsi="宋体" w:cs="宋体"/>
          <w:color w:val="auto"/>
          <w:sz w:val="24"/>
          <w:szCs w:val="24"/>
          <w:u w:val="single"/>
        </w:rPr>
        <w:t xml:space="preserve"> </w:t>
      </w:r>
      <w:r>
        <w:rPr>
          <w:rFonts w:hint="eastAsia" w:ascii="宋体" w:hAnsi="宋体" w:cs="宋体"/>
          <w:color w:val="auto"/>
          <w:sz w:val="24"/>
          <w:szCs w:val="24"/>
        </w:rPr>
        <w:t>日，甲方有权解除合同并要求乙方支付</w:t>
      </w:r>
      <w:r>
        <w:rPr>
          <w:rFonts w:hint="eastAsia" w:ascii="宋体" w:hAnsi="宋体" w:cs="宋体"/>
          <w:color w:val="auto"/>
          <w:sz w:val="24"/>
          <w:szCs w:val="24"/>
          <w:u w:val="single"/>
        </w:rPr>
        <w:t>合同暂定总价的</w:t>
      </w:r>
      <w:r>
        <w:rPr>
          <w:rFonts w:ascii="宋体" w:hAnsi="宋体" w:cs="宋体"/>
          <w:color w:val="auto"/>
          <w:sz w:val="24"/>
          <w:szCs w:val="24"/>
          <w:u w:val="single"/>
        </w:rPr>
        <w:t>20%</w:t>
      </w:r>
      <w:r>
        <w:rPr>
          <w:rFonts w:ascii="宋体" w:hAnsi="宋体" w:cs="宋体"/>
          <w:color w:val="auto"/>
          <w:sz w:val="24"/>
          <w:szCs w:val="24"/>
        </w:rPr>
        <w:t>作为违约金</w:t>
      </w:r>
      <w:r>
        <w:rPr>
          <w:rFonts w:hint="eastAsia" w:ascii="宋体" w:hAnsi="宋体" w:cs="宋体"/>
          <w:color w:val="auto"/>
          <w:sz w:val="24"/>
          <w:szCs w:val="24"/>
        </w:rPr>
        <w:t>（</w:t>
      </w:r>
      <w:r>
        <w:rPr>
          <w:rFonts w:hint="eastAsia" w:ascii="Calibri" w:hAnsi="Calibri" w:cs="宋体"/>
          <w:color w:val="auto"/>
          <w:sz w:val="24"/>
          <w:szCs w:val="22"/>
        </w:rPr>
        <w:t>如合同另行约定违约责任，从其约定</w:t>
      </w:r>
      <w:r>
        <w:rPr>
          <w:rFonts w:hint="eastAsia" w:ascii="宋体" w:hAnsi="宋体" w:cs="宋体"/>
          <w:color w:val="auto"/>
          <w:sz w:val="24"/>
          <w:szCs w:val="24"/>
        </w:rPr>
        <w:t>）</w:t>
      </w:r>
      <w:r>
        <w:rPr>
          <w:rFonts w:ascii="宋体" w:hAnsi="宋体" w:cs="宋体"/>
          <w:color w:val="auto"/>
          <w:sz w:val="24"/>
          <w:szCs w:val="24"/>
        </w:rPr>
        <w:t>。</w:t>
      </w:r>
    </w:p>
    <w:p>
      <w:pPr>
        <w:widowControl/>
        <w:topLinePunct/>
        <w:spacing w:after="160" w:line="500" w:lineRule="exact"/>
        <w:ind w:firstLine="462" w:firstLineChars="2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w:t>
      </w:r>
      <w:r>
        <w:rPr>
          <w:rFonts w:hint="eastAsia" w:ascii="宋体" w:hAnsi="宋体" w:eastAsia="宋体" w:cs="宋体"/>
          <w:bCs/>
          <w:color w:val="000000"/>
          <w:sz w:val="24"/>
          <w:szCs w:val="22"/>
          <w:lang w:val="en-US" w:eastAsia="zh-CN"/>
        </w:rPr>
        <w:t>在合同有效期内，若乙方发生不诚信行为情形的，乙方自愿接受甲方按《广州市净水有限公司经营建设项目参建企业不诚信行为管理办法》处理。</w:t>
      </w:r>
    </w:p>
    <w:p>
      <w:pPr>
        <w:widowControl/>
        <w:adjustRightInd w:val="0"/>
        <w:snapToGrid w:val="0"/>
        <w:spacing w:after="160" w:line="460" w:lineRule="exact"/>
        <w:ind w:firstLine="462" w:firstLineChars="200"/>
        <w:jc w:val="left"/>
        <w:rPr>
          <w:rFonts w:hint="eastAsia" w:ascii="宋体" w:hAnsi="宋体" w:cs="宋体"/>
          <w:b/>
          <w:bCs/>
          <w:color w:val="auto"/>
          <w:sz w:val="24"/>
          <w:szCs w:val="24"/>
        </w:rPr>
      </w:pPr>
    </w:p>
    <w:p>
      <w:pPr>
        <w:widowControl/>
        <w:adjustRightInd w:val="0"/>
        <w:snapToGrid w:val="0"/>
        <w:spacing w:after="160" w:line="460" w:lineRule="exact"/>
        <w:ind w:firstLine="462" w:firstLineChars="200"/>
        <w:jc w:val="left"/>
        <w:rPr>
          <w:rFonts w:ascii="宋体" w:hAnsi="宋体" w:cs="宋体"/>
          <w:b/>
          <w:bCs/>
          <w:color w:val="auto"/>
          <w:sz w:val="24"/>
          <w:szCs w:val="24"/>
        </w:rPr>
      </w:pPr>
      <w:r>
        <w:rPr>
          <w:rFonts w:hint="eastAsia" w:ascii="宋体" w:hAnsi="宋体" w:cs="宋体"/>
          <w:b/>
          <w:bCs/>
          <w:color w:val="auto"/>
          <w:sz w:val="24"/>
          <w:szCs w:val="24"/>
        </w:rPr>
        <w:t>第七条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keepNext w:val="0"/>
        <w:keepLines w:val="0"/>
        <w:pageBreakBefore w:val="0"/>
        <w:widowControl w:val="0"/>
        <w:numPr>
          <w:ilvl w:val="0"/>
          <w:numId w:val="0"/>
        </w:numPr>
        <w:kinsoku/>
        <w:wordWrap/>
        <w:overflowPunct/>
        <w:topLinePunct w:val="0"/>
        <w:autoSpaceDE/>
        <w:autoSpaceDN/>
        <w:bidi w:val="0"/>
        <w:adjustRightInd w:val="0"/>
        <w:snapToGrid w:val="0"/>
        <w:spacing w:after="160" w:line="480" w:lineRule="exact"/>
        <w:ind w:firstLine="462" w:firstLineChars="200"/>
        <w:jc w:val="left"/>
        <w:textAlignment w:val="auto"/>
        <w:rPr>
          <w:rFonts w:ascii="宋体" w:hAnsi="宋体" w:cs="宋体"/>
          <w:color w:val="auto"/>
          <w:sz w:val="24"/>
          <w:szCs w:val="24"/>
        </w:rPr>
      </w:pPr>
      <w:r>
        <w:rPr>
          <w:rFonts w:ascii="宋体" w:hAnsi="宋体" w:cs="宋体"/>
          <w:color w:val="auto"/>
          <w:sz w:val="24"/>
          <w:szCs w:val="24"/>
        </w:rPr>
        <w:t xml:space="preserve">7.1 </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topLinePunct w:val="0"/>
        <w:autoSpaceDE/>
        <w:autoSpaceDN/>
        <w:bidi w:val="0"/>
        <w:adjustRightInd w:val="0"/>
        <w:snapToGrid w:val="0"/>
        <w:spacing w:after="160" w:line="480" w:lineRule="exact"/>
        <w:ind w:firstLine="462" w:firstLineChars="200"/>
        <w:jc w:val="left"/>
        <w:textAlignment w:val="auto"/>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topLinePunct w:val="0"/>
        <w:autoSpaceDE/>
        <w:autoSpaceDN/>
        <w:bidi w:val="0"/>
        <w:adjustRightInd w:val="0"/>
        <w:snapToGrid w:val="0"/>
        <w:spacing w:after="160" w:line="480" w:lineRule="exact"/>
        <w:ind w:firstLine="462" w:firstLineChars="200"/>
        <w:jc w:val="left"/>
        <w:textAlignment w:val="auto"/>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keepNext w:val="0"/>
        <w:keepLines w:val="0"/>
        <w:pageBreakBefore w:val="0"/>
        <w:widowControl w:val="0"/>
        <w:kinsoku/>
        <w:wordWrap/>
        <w:overflowPunct/>
        <w:topLinePunct w:val="0"/>
        <w:autoSpaceDE/>
        <w:autoSpaceDN/>
        <w:bidi w:val="0"/>
        <w:adjustRightInd w:val="0"/>
        <w:snapToGrid w:val="0"/>
        <w:spacing w:after="160" w:line="480" w:lineRule="exact"/>
        <w:ind w:firstLine="462" w:firstLineChars="200"/>
        <w:jc w:val="left"/>
        <w:textAlignment w:val="auto"/>
        <w:rPr>
          <w:rFonts w:ascii="宋体" w:hAnsi="宋体" w:cs="宋体"/>
          <w:color w:val="auto"/>
          <w:sz w:val="24"/>
          <w:szCs w:val="24"/>
        </w:rPr>
      </w:pPr>
      <w:r>
        <w:rPr>
          <w:rFonts w:ascii="宋体" w:hAnsi="宋体" w:cs="宋体"/>
          <w:color w:val="auto"/>
          <w:sz w:val="24"/>
          <w:szCs w:val="24"/>
        </w:rPr>
        <w:t xml:space="preserve">7.2 </w:t>
      </w:r>
      <w:r>
        <w:rPr>
          <w:rFonts w:hint="eastAsia" w:ascii="宋体" w:hAnsi="宋体" w:cs="宋体"/>
          <w:color w:val="auto"/>
          <w:sz w:val="24"/>
          <w:szCs w:val="24"/>
        </w:rPr>
        <w:t>声称受到不可抗力影响的一方，应在发生不可抗力或知道发生不可抗力之后</w:t>
      </w:r>
      <w:r>
        <w:rPr>
          <w:rFonts w:ascii="宋体" w:hAnsi="宋体" w:cs="宋体"/>
          <w:color w:val="auto"/>
          <w:sz w:val="24"/>
          <w:szCs w:val="24"/>
        </w:rPr>
        <w:t>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topLinePunct w:val="0"/>
        <w:autoSpaceDE/>
        <w:autoSpaceDN/>
        <w:bidi w:val="0"/>
        <w:adjustRightInd w:val="0"/>
        <w:snapToGrid w:val="0"/>
        <w:spacing w:after="160" w:line="480" w:lineRule="exact"/>
        <w:ind w:firstLine="462" w:firstLineChars="200"/>
        <w:jc w:val="left"/>
        <w:textAlignment w:val="auto"/>
        <w:rPr>
          <w:rFonts w:ascii="宋体" w:hAnsi="宋体" w:cs="宋体"/>
          <w:color w:val="auto"/>
          <w:sz w:val="24"/>
          <w:szCs w:val="24"/>
        </w:rPr>
      </w:pPr>
      <w:r>
        <w:rPr>
          <w:rFonts w:ascii="宋体" w:hAnsi="宋体" w:cs="宋体"/>
          <w:color w:val="auto"/>
          <w:sz w:val="24"/>
          <w:szCs w:val="24"/>
        </w:rPr>
        <w:t xml:space="preserve">7.3 </w:t>
      </w:r>
      <w:r>
        <w:rPr>
          <w:rFonts w:hint="eastAsia" w:ascii="宋体" w:hAnsi="宋体" w:cs="宋体"/>
          <w:color w:val="auto"/>
          <w:sz w:val="24"/>
          <w:szCs w:val="24"/>
        </w:rPr>
        <w:t>因不可抗力导致合同无法履行的时间自该不可抗力发生日起连续超过玖拾</w:t>
      </w:r>
      <w:r>
        <w:rPr>
          <w:rFonts w:ascii="宋体" w:hAnsi="宋体" w:cs="宋体"/>
          <w:color w:val="auto"/>
          <w:sz w:val="24"/>
          <w:szCs w:val="24"/>
        </w:rPr>
        <w:t>(90)天，双方应协商决定继续履行本合同的条件或者变更本合同。如果自不可抗力发生后壹佰捌拾(180)天之内双方不能达成一致意见，任何一方有权解除本合同。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kinsoku/>
        <w:wordWrap/>
        <w:overflowPunct/>
        <w:topLinePunct w:val="0"/>
        <w:autoSpaceDE/>
        <w:autoSpaceDN/>
        <w:bidi w:val="0"/>
        <w:adjustRightInd w:val="0"/>
        <w:snapToGrid w:val="0"/>
        <w:spacing w:after="160" w:line="480" w:lineRule="exact"/>
        <w:ind w:firstLine="462" w:firstLineChars="200"/>
        <w:jc w:val="left"/>
        <w:textAlignment w:val="auto"/>
        <w:rPr>
          <w:rFonts w:ascii="宋体" w:hAnsi="宋体" w:cs="宋体"/>
          <w:color w:val="auto"/>
          <w:sz w:val="24"/>
          <w:szCs w:val="24"/>
        </w:rPr>
      </w:pPr>
      <w:r>
        <w:rPr>
          <w:rFonts w:ascii="宋体" w:hAnsi="宋体" w:cs="宋体"/>
          <w:color w:val="auto"/>
          <w:sz w:val="24"/>
          <w:szCs w:val="24"/>
        </w:rPr>
        <w:t xml:space="preserve">7.4 </w:t>
      </w:r>
      <w:r>
        <w:rPr>
          <w:rFonts w:hint="eastAsia" w:ascii="宋体" w:hAnsi="宋体" w:cs="宋体"/>
          <w:color w:val="auto"/>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widowControl/>
        <w:adjustRightInd w:val="0"/>
        <w:snapToGrid w:val="0"/>
        <w:spacing w:after="160" w:line="460" w:lineRule="exact"/>
        <w:ind w:firstLine="462" w:firstLineChars="200"/>
        <w:jc w:val="left"/>
        <w:rPr>
          <w:rFonts w:ascii="宋体" w:hAnsi="宋体" w:cs="宋体"/>
          <w:bCs/>
          <w:color w:val="auto"/>
          <w:sz w:val="24"/>
          <w:szCs w:val="24"/>
        </w:rPr>
      </w:pPr>
      <w:r>
        <w:rPr>
          <w:rFonts w:hint="eastAsia" w:ascii="宋体" w:hAnsi="宋体" w:cs="宋体"/>
          <w:b/>
          <w:bCs/>
          <w:color w:val="auto"/>
          <w:sz w:val="24"/>
          <w:szCs w:val="24"/>
        </w:rPr>
        <w:t>第八条</w:t>
      </w:r>
      <w:r>
        <w:rPr>
          <w:rFonts w:ascii="宋体" w:hAnsi="宋体" w:cs="宋体"/>
          <w:b/>
          <w:bCs/>
          <w:color w:val="auto"/>
          <w:sz w:val="24"/>
          <w:szCs w:val="24"/>
        </w:rPr>
        <w:t xml:space="preserve"> </w:t>
      </w:r>
      <w:r>
        <w:rPr>
          <w:rFonts w:hint="eastAsia" w:ascii="宋体" w:hAnsi="宋体" w:cs="宋体"/>
          <w:b/>
          <w:bCs/>
          <w:color w:val="auto"/>
          <w:sz w:val="24"/>
          <w:szCs w:val="24"/>
        </w:rPr>
        <w:t>争议解决</w:t>
      </w:r>
    </w:p>
    <w:p>
      <w:pPr>
        <w:keepNext w:val="0"/>
        <w:keepLines w:val="0"/>
        <w:pageBreakBefore w:val="0"/>
        <w:widowControl/>
        <w:kinsoku/>
        <w:wordWrap/>
        <w:overflowPunct/>
        <w:topLinePunct w:val="0"/>
        <w:autoSpaceDE/>
        <w:autoSpaceDN/>
        <w:bidi w:val="0"/>
        <w:adjustRightInd/>
        <w:snapToGrid/>
        <w:spacing w:after="160" w:line="420" w:lineRule="exact"/>
        <w:ind w:firstLine="693" w:firstLineChars="300"/>
        <w:jc w:val="left"/>
        <w:textAlignment w:val="auto"/>
        <w:rPr>
          <w:rFonts w:ascii="宋体" w:hAnsi="宋体" w:cs="宋体"/>
          <w:color w:val="auto"/>
          <w:sz w:val="24"/>
          <w:szCs w:val="24"/>
        </w:rPr>
      </w:pPr>
      <w:r>
        <w:rPr>
          <w:rFonts w:ascii="宋体" w:hAnsi="宋体" w:cs="宋体"/>
          <w:bCs/>
          <w:color w:val="auto"/>
          <w:sz w:val="24"/>
          <w:szCs w:val="24"/>
        </w:rPr>
        <w:t>8.1</w:t>
      </w:r>
      <w:r>
        <w:rPr>
          <w:rFonts w:hint="eastAsia" w:ascii="宋体" w:hAnsi="宋体" w:cs="宋体"/>
          <w:bCs/>
          <w:color w:val="auto"/>
          <w:sz w:val="24"/>
          <w:szCs w:val="24"/>
        </w:rPr>
        <w:t>因本合同引起的或与本合同有关的任何争议，甲乙双方应友好协商解决，如协商不成，任何一方可依法向甲方所在地</w:t>
      </w:r>
      <w:r>
        <w:rPr>
          <w:rFonts w:hint="eastAsia" w:ascii="宋体" w:hAnsi="宋体" w:cs="宋体"/>
          <w:bCs/>
          <w:color w:val="auto"/>
          <w:sz w:val="24"/>
          <w:szCs w:val="24"/>
          <w:u w:val="single"/>
        </w:rPr>
        <w:t>人民法院</w:t>
      </w:r>
      <w:r>
        <w:rPr>
          <w:rFonts w:hint="eastAsia" w:ascii="宋体" w:hAnsi="宋体" w:cs="宋体"/>
          <w:bCs/>
          <w:color w:val="auto"/>
          <w:sz w:val="24"/>
          <w:szCs w:val="24"/>
        </w:rPr>
        <w:t>提起诉讼</w:t>
      </w:r>
      <w:r>
        <w:rPr>
          <w:rFonts w:hint="eastAsia" w:ascii="宋体" w:hAnsi="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after="160" w:line="420" w:lineRule="exact"/>
        <w:ind w:firstLine="693" w:firstLineChars="300"/>
        <w:jc w:val="left"/>
        <w:textAlignment w:val="auto"/>
        <w:rPr>
          <w:rFonts w:ascii="宋体" w:hAnsi="宋体" w:cs="宋体"/>
          <w:color w:val="auto"/>
          <w:sz w:val="24"/>
          <w:szCs w:val="24"/>
        </w:rPr>
      </w:pPr>
      <w:r>
        <w:rPr>
          <w:rFonts w:ascii="宋体" w:hAnsi="宋体" w:cs="宋体"/>
          <w:color w:val="auto"/>
          <w:sz w:val="24"/>
          <w:szCs w:val="24"/>
        </w:rPr>
        <w:t>8.2</w:t>
      </w:r>
      <w:r>
        <w:rPr>
          <w:rFonts w:hint="eastAsia" w:ascii="宋体" w:hAnsi="宋体" w:cs="宋体"/>
          <w:color w:val="auto"/>
          <w:sz w:val="24"/>
          <w:szCs w:val="24"/>
        </w:rPr>
        <w:t>在甲方同意的情况下，除有争端之外的合同其它部分在争端解决前应继续执行。</w:t>
      </w:r>
    </w:p>
    <w:p>
      <w:pPr>
        <w:widowControl/>
        <w:numPr>
          <w:ilvl w:val="0"/>
          <w:numId w:val="0"/>
        </w:numPr>
        <w:spacing w:after="160" w:line="460" w:lineRule="exact"/>
        <w:ind w:firstLine="462" w:firstLineChars="200"/>
        <w:jc w:val="left"/>
        <w:rPr>
          <w:rFonts w:ascii="宋体" w:hAnsi="宋体" w:cs="宋体"/>
          <w:color w:val="auto"/>
          <w:sz w:val="24"/>
          <w:szCs w:val="24"/>
        </w:rPr>
      </w:pPr>
      <w:r>
        <w:rPr>
          <w:rFonts w:hint="eastAsia" w:ascii="宋体" w:hAnsi="宋体" w:cs="宋体"/>
          <w:b/>
          <w:bCs/>
          <w:color w:val="auto"/>
          <w:sz w:val="24"/>
          <w:szCs w:val="24"/>
        </w:rPr>
        <w:t>第九条</w:t>
      </w:r>
      <w:r>
        <w:rPr>
          <w:rFonts w:ascii="宋体" w:hAnsi="宋体" w:cs="宋体"/>
          <w:b/>
          <w:bCs/>
          <w:color w:val="auto"/>
          <w:sz w:val="24"/>
          <w:szCs w:val="24"/>
        </w:rPr>
        <w:t xml:space="preserve"> </w:t>
      </w:r>
      <w:r>
        <w:rPr>
          <w:rFonts w:hint="eastAsia" w:ascii="宋体" w:hAnsi="宋体" w:cs="宋体"/>
          <w:b/>
          <w:bCs/>
          <w:color w:val="auto"/>
          <w:sz w:val="24"/>
          <w:szCs w:val="24"/>
        </w:rPr>
        <w:t>其他</w:t>
      </w:r>
    </w:p>
    <w:p>
      <w:pPr>
        <w:keepNext w:val="0"/>
        <w:keepLines w:val="0"/>
        <w:pageBreakBefore w:val="0"/>
        <w:widowControl/>
        <w:kinsoku/>
        <w:wordWrap/>
        <w:overflowPunct/>
        <w:topLinePunct w:val="0"/>
        <w:autoSpaceDE/>
        <w:autoSpaceDN/>
        <w:bidi w:val="0"/>
        <w:spacing w:after="160" w:line="40" w:lineRule="atLeast"/>
        <w:ind w:firstLine="615" w:firstLineChars="266"/>
        <w:jc w:val="left"/>
        <w:textAlignment w:val="auto"/>
        <w:rPr>
          <w:rFonts w:ascii="宋体" w:hAnsi="宋体" w:cs="宋体"/>
          <w:b/>
          <w:color w:val="auto"/>
          <w:sz w:val="24"/>
          <w:szCs w:val="24"/>
        </w:rPr>
      </w:pPr>
      <w:r>
        <w:rPr>
          <w:rFonts w:ascii="宋体" w:hAnsi="宋体" w:cs="宋体"/>
          <w:color w:val="auto"/>
          <w:sz w:val="24"/>
          <w:szCs w:val="24"/>
        </w:rPr>
        <w:t>9.1</w:t>
      </w:r>
      <w:r>
        <w:rPr>
          <w:rFonts w:hint="eastAsia" w:ascii="宋体" w:hAnsi="宋体" w:cs="宋体"/>
          <w:color w:val="auto"/>
          <w:sz w:val="24"/>
          <w:szCs w:val="24"/>
        </w:rPr>
        <w:t>本协议未尽事宜，可由甲乙双方另行签订补充协议。补充协议与本合同具有同等法律效力。</w:t>
      </w:r>
    </w:p>
    <w:p>
      <w:pPr>
        <w:keepNext w:val="0"/>
        <w:keepLines w:val="0"/>
        <w:pageBreakBefore w:val="0"/>
        <w:widowControl/>
        <w:kinsoku/>
        <w:wordWrap/>
        <w:overflowPunct/>
        <w:topLinePunct w:val="0"/>
        <w:autoSpaceDE/>
        <w:autoSpaceDN/>
        <w:bidi w:val="0"/>
        <w:spacing w:after="160" w:line="40" w:lineRule="atLeast"/>
        <w:ind w:firstLine="615" w:firstLineChars="266"/>
        <w:jc w:val="left"/>
        <w:textAlignment w:val="auto"/>
        <w:rPr>
          <w:rFonts w:ascii="宋体" w:hAnsi="宋体" w:cs="宋体"/>
          <w:color w:val="auto"/>
          <w:sz w:val="24"/>
          <w:szCs w:val="24"/>
        </w:rPr>
      </w:pPr>
      <w:r>
        <w:rPr>
          <w:rFonts w:ascii="宋体" w:hAnsi="宋体" w:cs="宋体"/>
          <w:color w:val="auto"/>
          <w:sz w:val="24"/>
          <w:szCs w:val="24"/>
        </w:rPr>
        <w:t>9.2</w:t>
      </w:r>
      <w:r>
        <w:rPr>
          <w:rFonts w:hint="eastAsia" w:ascii="宋体" w:hAnsi="宋体" w:cs="宋体"/>
          <w:color w:val="auto"/>
          <w:sz w:val="24"/>
          <w:szCs w:val="24"/>
        </w:rPr>
        <w:t>本合同自甲乙双方法定代表人或授权代理人签字并加盖公章之日起生效。</w:t>
      </w:r>
    </w:p>
    <w:p>
      <w:pPr>
        <w:keepNext w:val="0"/>
        <w:keepLines w:val="0"/>
        <w:pageBreakBefore w:val="0"/>
        <w:widowControl/>
        <w:kinsoku/>
        <w:wordWrap/>
        <w:overflowPunct/>
        <w:topLinePunct w:val="0"/>
        <w:autoSpaceDE/>
        <w:autoSpaceDN/>
        <w:bidi w:val="0"/>
        <w:spacing w:after="160" w:line="40" w:lineRule="atLeast"/>
        <w:ind w:firstLine="615" w:firstLineChars="266"/>
        <w:jc w:val="left"/>
        <w:textAlignment w:val="auto"/>
        <w:rPr>
          <w:rFonts w:ascii="宋体" w:hAnsi="宋体" w:cs="宋体"/>
          <w:color w:val="auto"/>
          <w:sz w:val="24"/>
          <w:szCs w:val="24"/>
        </w:rPr>
      </w:pPr>
      <w:r>
        <w:rPr>
          <w:rFonts w:ascii="宋体" w:hAnsi="宋体" w:cs="宋体"/>
          <w:color w:val="auto"/>
          <w:sz w:val="24"/>
          <w:szCs w:val="24"/>
        </w:rPr>
        <w:t>9.3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陆</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肆</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贰</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keepNext w:val="0"/>
        <w:keepLines w:val="0"/>
        <w:pageBreakBefore w:val="0"/>
        <w:widowControl/>
        <w:kinsoku/>
        <w:wordWrap/>
        <w:overflowPunct/>
        <w:topLinePunct w:val="0"/>
        <w:autoSpaceDE/>
        <w:autoSpaceDN/>
        <w:bidi w:val="0"/>
        <w:adjustRightInd w:val="0"/>
        <w:snapToGrid w:val="0"/>
        <w:spacing w:after="160" w:line="40" w:lineRule="atLeast"/>
        <w:ind w:right="498" w:rightChars="248" w:firstLine="693" w:firstLineChars="300"/>
        <w:jc w:val="left"/>
        <w:textAlignment w:val="auto"/>
        <w:rPr>
          <w:rFonts w:ascii="宋体" w:hAnsi="宋体" w:cs="宋体"/>
          <w:color w:val="auto"/>
          <w:sz w:val="24"/>
          <w:szCs w:val="24"/>
        </w:rPr>
      </w:pPr>
      <w:r>
        <w:rPr>
          <w:rFonts w:ascii="宋体" w:hAnsi="宋体" w:cs="宋体"/>
          <w:color w:val="auto"/>
          <w:sz w:val="24"/>
          <w:szCs w:val="24"/>
        </w:rPr>
        <w:t>9.4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bookmarkEnd w:id="27"/>
    <w:bookmarkEnd w:id="28"/>
    <w:bookmarkEnd w:id="29"/>
    <w:bookmarkEnd w:id="30"/>
    <w:bookmarkEnd w:id="31"/>
    <w:bookmarkEnd w:id="32"/>
    <w:bookmarkEnd w:id="33"/>
    <w:bookmarkEnd w:id="34"/>
    <w:bookmarkEnd w:id="35"/>
    <w:bookmarkEnd w:id="36"/>
    <w:bookmarkEnd w:id="37"/>
    <w:bookmarkEnd w:id="38"/>
    <w:bookmarkEnd w:id="39"/>
    <w:p>
      <w:pPr>
        <w:keepNext w:val="0"/>
        <w:keepLines w:val="0"/>
        <w:pageBreakBefore w:val="0"/>
        <w:widowControl/>
        <w:kinsoku/>
        <w:wordWrap/>
        <w:overflowPunct/>
        <w:topLinePunct w:val="0"/>
        <w:autoSpaceDE/>
        <w:autoSpaceDN/>
        <w:bidi w:val="0"/>
        <w:adjustRightInd/>
        <w:snapToGrid/>
        <w:spacing w:after="160" w:line="40" w:lineRule="atLeast"/>
        <w:ind w:firstLine="480"/>
        <w:jc w:val="left"/>
        <w:textAlignment w:val="auto"/>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.发包通知书</w:t>
      </w:r>
    </w:p>
    <w:p>
      <w:pPr>
        <w:keepNext w:val="0"/>
        <w:keepLines w:val="0"/>
        <w:pageBreakBefore w:val="0"/>
        <w:widowControl/>
        <w:numPr>
          <w:ilvl w:val="0"/>
          <w:numId w:val="0"/>
        </w:numPr>
        <w:kinsoku/>
        <w:wordWrap/>
        <w:overflowPunct/>
        <w:topLinePunct w:val="0"/>
        <w:autoSpaceDE/>
        <w:autoSpaceDN/>
        <w:bidi w:val="0"/>
        <w:adjustRightInd/>
        <w:snapToGrid/>
        <w:spacing w:after="160" w:line="320" w:lineRule="exact"/>
        <w:ind w:left="1200" w:leftChars="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2.安全协议书</w:t>
      </w:r>
    </w:p>
    <w:p>
      <w:pPr>
        <w:keepNext w:val="0"/>
        <w:keepLines w:val="0"/>
        <w:pageBreakBefore w:val="0"/>
        <w:widowControl/>
        <w:numPr>
          <w:ilvl w:val="0"/>
          <w:numId w:val="0"/>
        </w:numPr>
        <w:kinsoku/>
        <w:wordWrap/>
        <w:overflowPunct/>
        <w:topLinePunct w:val="0"/>
        <w:autoSpaceDE/>
        <w:autoSpaceDN/>
        <w:bidi w:val="0"/>
        <w:adjustRightInd/>
        <w:snapToGrid/>
        <w:spacing w:after="160" w:line="320" w:lineRule="exact"/>
        <w:ind w:left="1200" w:leftChars="0"/>
        <w:jc w:val="left"/>
        <w:textAlignment w:val="auto"/>
        <w:rPr>
          <w:rFonts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廉洁协议</w:t>
      </w:r>
    </w:p>
    <w:p>
      <w:pPr>
        <w:keepNext w:val="0"/>
        <w:keepLines w:val="0"/>
        <w:pageBreakBefore w:val="0"/>
        <w:widowControl/>
        <w:kinsoku/>
        <w:wordWrap/>
        <w:overflowPunct/>
        <w:topLinePunct w:val="0"/>
        <w:autoSpaceDE/>
        <w:autoSpaceDN/>
        <w:bidi w:val="0"/>
        <w:adjustRightInd/>
        <w:snapToGrid/>
        <w:spacing w:after="160" w:line="320" w:lineRule="exact"/>
        <w:ind w:left="1200"/>
        <w:jc w:val="left"/>
        <w:textAlignment w:val="auto"/>
        <w:rPr>
          <w:rFonts w:ascii="宋体" w:hAnsi="宋体" w:cs="宋体"/>
          <w:color w:val="auto"/>
          <w:kern w:val="0"/>
          <w:sz w:val="24"/>
          <w:szCs w:val="24"/>
          <w:lang w:val="zh-CN"/>
        </w:rPr>
      </w:pP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.采购</w:t>
      </w:r>
      <w:r>
        <w:rPr>
          <w:rFonts w:hint="eastAsia" w:ascii="宋体" w:hAnsi="宋体" w:cs="宋体"/>
          <w:color w:val="auto"/>
          <w:kern w:val="0"/>
          <w:sz w:val="24"/>
          <w:szCs w:val="24"/>
          <w:lang w:val="zh-CN"/>
        </w:rPr>
        <w:t>需求（如需）</w:t>
      </w:r>
    </w:p>
    <w:p>
      <w:pPr>
        <w:keepNext w:val="0"/>
        <w:keepLines w:val="0"/>
        <w:pageBreakBefore w:val="0"/>
        <w:widowControl/>
        <w:kinsoku/>
        <w:wordWrap/>
        <w:overflowPunct/>
        <w:topLinePunct w:val="0"/>
        <w:autoSpaceDE/>
        <w:autoSpaceDN/>
        <w:bidi w:val="0"/>
        <w:adjustRightInd/>
        <w:snapToGrid/>
        <w:spacing w:after="160" w:line="320" w:lineRule="exact"/>
        <w:ind w:firstLine="1155" w:firstLineChars="500"/>
        <w:jc w:val="left"/>
        <w:textAlignment w:val="auto"/>
        <w:rPr>
          <w:rFonts w:ascii="宋体" w:hAnsi="宋体" w:cs="宋体"/>
          <w:color w:val="auto"/>
          <w:kern w:val="0"/>
          <w:sz w:val="24"/>
          <w:szCs w:val="24"/>
          <w:lang w:val="zh-CN"/>
        </w:rPr>
      </w:pP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val="zh-CN"/>
        </w:rPr>
        <w:t>.授权委托证明（如需）</w:t>
      </w:r>
    </w:p>
    <w:tbl>
      <w:tblPr>
        <w:tblStyle w:val="15"/>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noWrap w:val="0"/>
            <w:vAlign w:val="top"/>
          </w:tcPr>
          <w:p>
            <w:pPr>
              <w:widowControl/>
              <w:adjustRightInd w:val="0"/>
              <w:snapToGrid w:val="0"/>
              <w:spacing w:after="160" w:line="460" w:lineRule="exact"/>
              <w:jc w:val="left"/>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：广州市净水有限公司（盖章）</w:t>
            </w:r>
          </w:p>
          <w:p>
            <w:pPr>
              <w:widowControl/>
              <w:adjustRightInd w:val="0"/>
              <w:snapToGrid w:val="0"/>
              <w:spacing w:after="160" w:line="460" w:lineRule="exact"/>
              <w:jc w:val="left"/>
              <w:rPr>
                <w:rFonts w:ascii="宋体" w:hAnsi="宋体" w:cs="宋体"/>
                <w:color w:val="auto"/>
                <w:sz w:val="24"/>
                <w:szCs w:val="24"/>
              </w:rPr>
            </w:pPr>
          </w:p>
        </w:tc>
        <w:tc>
          <w:tcPr>
            <w:tcW w:w="4696" w:type="dxa"/>
            <w:tcBorders>
              <w:top w:val="nil"/>
              <w:left w:val="nil"/>
              <w:bottom w:val="nil"/>
              <w:right w:val="nil"/>
            </w:tcBorders>
            <w:noWrap w:val="0"/>
            <w:vAlign w:val="top"/>
          </w:tcPr>
          <w:p>
            <w:pPr>
              <w:widowControl/>
              <w:adjustRightInd w:val="0"/>
              <w:snapToGrid w:val="0"/>
              <w:spacing w:after="160" w:line="460" w:lineRule="exact"/>
              <w:jc w:val="left"/>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（盖章）</w:t>
            </w:r>
          </w:p>
          <w:p>
            <w:pPr>
              <w:widowControl/>
              <w:adjustRightInd w:val="0"/>
              <w:snapToGrid w:val="0"/>
              <w:spacing w:after="160" w:line="460" w:lineRule="exact"/>
              <w:ind w:firstLine="231" w:firstLineChars="100"/>
              <w:jc w:val="lef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widowControl/>
              <w:adjustRightInd w:val="0"/>
              <w:snapToGrid w:val="0"/>
              <w:spacing w:after="160" w:line="460" w:lineRule="exact"/>
              <w:jc w:val="left"/>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noWrap w:val="0"/>
            <w:vAlign w:val="top"/>
          </w:tcPr>
          <w:p>
            <w:pPr>
              <w:widowControl/>
              <w:adjustRightInd w:val="0"/>
              <w:snapToGrid w:val="0"/>
              <w:spacing w:after="160" w:line="460" w:lineRule="exact"/>
              <w:jc w:val="left"/>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widowControl/>
              <w:adjustRightInd w:val="0"/>
              <w:snapToGrid w:val="0"/>
              <w:spacing w:after="160" w:line="460" w:lineRule="exact"/>
              <w:jc w:val="left"/>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noWrap w:val="0"/>
            <w:vAlign w:val="top"/>
          </w:tcPr>
          <w:p>
            <w:pPr>
              <w:widowControl/>
              <w:adjustRightInd w:val="0"/>
              <w:snapToGrid w:val="0"/>
              <w:spacing w:after="160" w:line="460" w:lineRule="exact"/>
              <w:jc w:val="left"/>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widowControl/>
              <w:adjustRightInd w:val="0"/>
              <w:snapToGrid w:val="0"/>
              <w:spacing w:after="160" w:line="460" w:lineRule="exact"/>
              <w:jc w:val="left"/>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noWrap w:val="0"/>
            <w:vAlign w:val="top"/>
          </w:tcPr>
          <w:p>
            <w:pPr>
              <w:widowControl/>
              <w:adjustRightInd w:val="0"/>
              <w:snapToGrid w:val="0"/>
              <w:spacing w:after="160" w:line="460" w:lineRule="exact"/>
              <w:jc w:val="left"/>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widowControl/>
              <w:adjustRightInd w:val="0"/>
              <w:snapToGrid w:val="0"/>
              <w:spacing w:after="160" w:line="460" w:lineRule="exact"/>
              <w:jc w:val="left"/>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noWrap w:val="0"/>
            <w:vAlign w:val="top"/>
          </w:tcPr>
          <w:p>
            <w:pPr>
              <w:widowControl/>
              <w:adjustRightInd w:val="0"/>
              <w:snapToGrid w:val="0"/>
              <w:spacing w:after="160" w:line="460" w:lineRule="exact"/>
              <w:jc w:val="left"/>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noWrap w:val="0"/>
            <w:vAlign w:val="top"/>
          </w:tcPr>
          <w:p>
            <w:pPr>
              <w:widowControl/>
              <w:adjustRightInd w:val="0"/>
              <w:snapToGrid w:val="0"/>
              <w:spacing w:after="0" w:line="460" w:lineRule="exact"/>
              <w:jc w:val="both"/>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c>
          <w:tcPr>
            <w:tcW w:w="4696" w:type="dxa"/>
            <w:tcBorders>
              <w:top w:val="nil"/>
              <w:left w:val="nil"/>
              <w:bottom w:val="nil"/>
              <w:right w:val="nil"/>
            </w:tcBorders>
            <w:noWrap w:val="0"/>
            <w:vAlign w:val="bottom"/>
          </w:tcPr>
          <w:p>
            <w:pPr>
              <w:widowControl/>
              <w:adjustRightInd w:val="0"/>
              <w:snapToGrid w:val="0"/>
              <w:spacing w:after="160" w:line="460" w:lineRule="exact"/>
              <w:ind w:left="4181" w:hanging="4024" w:hangingChars="1742"/>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r>
    </w:tbl>
    <w:p>
      <w:pPr>
        <w:widowControl w:val="0"/>
        <w:spacing w:beforeLines="0" w:after="0" w:afterLines="0" w:line="360" w:lineRule="auto"/>
        <w:jc w:val="both"/>
        <w:rPr>
          <w:rFonts w:hint="eastAsia" w:ascii="宋体" w:hAnsi="Times New Roman" w:eastAsia="宋体" w:cs="Times New Roman"/>
          <w:b/>
          <w:color w:val="auto"/>
          <w:sz w:val="21"/>
          <w:szCs w:val="20"/>
        </w:rPr>
      </w:pPr>
    </w:p>
    <w:p>
      <w:pPr>
        <w:widowControl w:val="0"/>
        <w:spacing w:beforeLines="0" w:after="0" w:afterLines="0" w:line="360" w:lineRule="auto"/>
        <w:jc w:val="both"/>
        <w:rPr>
          <w:rFonts w:hint="eastAsia" w:ascii="宋体" w:hAnsi="Times New Roman" w:eastAsia="宋体" w:cs="Times New Roman"/>
          <w:b/>
          <w:color w:val="auto"/>
          <w:sz w:val="21"/>
          <w:szCs w:val="20"/>
        </w:rPr>
      </w:pPr>
    </w:p>
    <w:p>
      <w:pPr>
        <w:widowControl w:val="0"/>
        <w:spacing w:beforeLines="0" w:after="0" w:afterLines="0" w:line="360" w:lineRule="auto"/>
        <w:jc w:val="both"/>
        <w:rPr>
          <w:rFonts w:hint="eastAsia" w:ascii="宋体" w:hAnsi="Times New Roman" w:eastAsia="宋体" w:cs="Times New Roman"/>
          <w:b/>
          <w:color w:val="auto"/>
          <w:sz w:val="21"/>
          <w:szCs w:val="20"/>
        </w:rPr>
      </w:pPr>
    </w:p>
    <w:p>
      <w:pPr>
        <w:widowControl w:val="0"/>
        <w:spacing w:beforeLines="0" w:after="0" w:afterLines="0" w:line="360" w:lineRule="auto"/>
        <w:jc w:val="both"/>
        <w:rPr>
          <w:rFonts w:hint="eastAsia" w:ascii="宋体" w:hAnsi="Times New Roman" w:eastAsia="宋体" w:cs="Times New Roman"/>
          <w:b/>
          <w:color w:val="auto"/>
          <w:sz w:val="21"/>
          <w:szCs w:val="20"/>
        </w:rPr>
      </w:pPr>
    </w:p>
    <w:p>
      <w:pPr>
        <w:widowControl w:val="0"/>
        <w:spacing w:beforeLines="0" w:after="0" w:afterLines="0" w:line="360" w:lineRule="auto"/>
        <w:jc w:val="both"/>
        <w:rPr>
          <w:rFonts w:hint="eastAsia" w:ascii="宋体" w:hAnsi="Times New Roman" w:eastAsia="宋体" w:cs="Times New Roman"/>
          <w:b/>
          <w:color w:val="auto"/>
          <w:sz w:val="21"/>
          <w:szCs w:val="20"/>
        </w:rPr>
      </w:pPr>
    </w:p>
    <w:p>
      <w:pPr>
        <w:widowControl w:val="0"/>
        <w:spacing w:beforeLines="0" w:after="0" w:afterLines="0" w:line="360" w:lineRule="auto"/>
        <w:jc w:val="both"/>
        <w:rPr>
          <w:rFonts w:hint="eastAsia" w:ascii="宋体" w:hAnsi="Times New Roman" w:eastAsia="宋体" w:cs="Times New Roman"/>
          <w:b/>
          <w:color w:val="auto"/>
          <w:sz w:val="21"/>
          <w:szCs w:val="20"/>
        </w:rPr>
      </w:pPr>
    </w:p>
    <w:p>
      <w:pPr>
        <w:widowControl w:val="0"/>
        <w:spacing w:beforeLines="0" w:after="0" w:afterLines="0" w:line="360" w:lineRule="auto"/>
        <w:jc w:val="both"/>
        <w:rPr>
          <w:rFonts w:hint="eastAsia" w:ascii="宋体" w:hAnsi="Times New Roman" w:eastAsia="宋体" w:cs="Times New Roman"/>
          <w:b/>
          <w:color w:val="auto"/>
          <w:sz w:val="21"/>
          <w:szCs w:val="20"/>
        </w:rPr>
      </w:pPr>
    </w:p>
    <w:p>
      <w:pPr>
        <w:widowControl w:val="0"/>
        <w:spacing w:beforeLines="0" w:after="0" w:afterLines="0" w:line="360" w:lineRule="auto"/>
        <w:jc w:val="both"/>
        <w:rPr>
          <w:rFonts w:hint="eastAsia" w:ascii="宋体" w:hAnsi="Times New Roman" w:eastAsia="宋体" w:cs="Times New Roman"/>
          <w:b/>
          <w:color w:val="auto"/>
          <w:sz w:val="21"/>
          <w:szCs w:val="20"/>
        </w:rPr>
      </w:pPr>
    </w:p>
    <w:p>
      <w:pPr>
        <w:widowControl w:val="0"/>
        <w:spacing w:beforeLines="0" w:after="0" w:afterLines="0" w:line="360" w:lineRule="auto"/>
        <w:jc w:val="both"/>
        <w:rPr>
          <w:rFonts w:hint="eastAsia" w:ascii="宋体" w:hAnsi="Times New Roman" w:eastAsia="宋体" w:cs="Times New Roman"/>
          <w:b/>
          <w:color w:val="auto"/>
          <w:sz w:val="21"/>
          <w:szCs w:val="20"/>
        </w:rPr>
      </w:pPr>
    </w:p>
    <w:p>
      <w:pPr>
        <w:widowControl w:val="0"/>
        <w:spacing w:beforeLines="0" w:after="0" w:afterLines="0" w:line="360" w:lineRule="auto"/>
        <w:jc w:val="both"/>
        <w:rPr>
          <w:rFonts w:hint="eastAsia" w:ascii="宋体" w:hAnsi="Times New Roman" w:eastAsia="宋体" w:cs="Times New Roman"/>
          <w:b/>
          <w:color w:val="auto"/>
          <w:sz w:val="21"/>
          <w:szCs w:val="20"/>
        </w:rPr>
      </w:pPr>
    </w:p>
    <w:p>
      <w:pPr>
        <w:widowControl w:val="0"/>
        <w:spacing w:beforeLines="0" w:after="0" w:afterLines="0" w:line="360" w:lineRule="auto"/>
        <w:jc w:val="both"/>
        <w:rPr>
          <w:rFonts w:hint="eastAsia" w:ascii="宋体" w:hAnsi="Times New Roman" w:eastAsia="宋体" w:cs="Times New Roman"/>
          <w:b/>
          <w:color w:val="auto"/>
          <w:sz w:val="21"/>
          <w:szCs w:val="20"/>
        </w:rPr>
      </w:pPr>
    </w:p>
    <w:p>
      <w:pPr>
        <w:widowControl w:val="0"/>
        <w:spacing w:beforeLines="0" w:after="0" w:afterLines="0" w:line="360" w:lineRule="auto"/>
        <w:jc w:val="both"/>
        <w:rPr>
          <w:rFonts w:hint="eastAsia" w:ascii="宋体" w:hAnsi="Times New Roman" w:eastAsia="宋体" w:cs="Times New Roman"/>
          <w:b/>
          <w:color w:val="auto"/>
          <w:sz w:val="21"/>
          <w:szCs w:val="20"/>
        </w:rPr>
      </w:pPr>
    </w:p>
    <w:p>
      <w:pPr>
        <w:widowControl w:val="0"/>
        <w:spacing w:beforeLines="0" w:after="0" w:afterLines="0" w:line="360" w:lineRule="auto"/>
        <w:jc w:val="both"/>
        <w:rPr>
          <w:rFonts w:hint="eastAsia" w:ascii="宋体" w:hAnsi="Times New Roman" w:eastAsia="宋体" w:cs="Times New Roman"/>
          <w:b/>
          <w:color w:val="auto"/>
          <w:sz w:val="21"/>
          <w:szCs w:val="20"/>
        </w:rPr>
      </w:pPr>
    </w:p>
    <w:p>
      <w:pPr>
        <w:widowControl w:val="0"/>
        <w:spacing w:beforeLines="0" w:after="0" w:afterLines="0" w:line="360" w:lineRule="auto"/>
        <w:jc w:val="both"/>
        <w:rPr>
          <w:rFonts w:hint="eastAsia" w:ascii="宋体" w:hAnsi="Times New Roman" w:eastAsia="宋体" w:cs="Times New Roman"/>
          <w:b/>
          <w:color w:val="auto"/>
          <w:sz w:val="21"/>
          <w:szCs w:val="20"/>
        </w:rPr>
      </w:pPr>
      <w:r>
        <w:rPr>
          <w:rFonts w:hint="eastAsia" w:ascii="宋体" w:hAnsi="Times New Roman" w:eastAsia="宋体" w:cs="Times New Roman"/>
          <w:b/>
          <w:color w:val="auto"/>
          <w:sz w:val="21"/>
          <w:szCs w:val="20"/>
        </w:rPr>
        <w:t>附件1：发包通知书</w:t>
      </w:r>
    </w:p>
    <w:p>
      <w:pPr>
        <w:widowControl w:val="0"/>
        <w:tabs>
          <w:tab w:val="left" w:pos="5740"/>
        </w:tabs>
        <w:autoSpaceDE w:val="0"/>
        <w:autoSpaceDN w:val="0"/>
        <w:adjustRightInd w:val="0"/>
        <w:spacing w:after="0" w:line="240" w:lineRule="auto"/>
        <w:jc w:val="center"/>
        <w:rPr>
          <w:rFonts w:hint="eastAsia" w:ascii="方正小标宋简体" w:hAnsi="宋体" w:eastAsia="方正小标宋简体" w:cs="宋体"/>
          <w:bCs/>
          <w:color w:val="000000"/>
          <w:kern w:val="0"/>
          <w:sz w:val="44"/>
          <w:szCs w:val="44"/>
          <w:highlight w:val="none"/>
        </w:rPr>
      </w:pPr>
    </w:p>
    <w:p>
      <w:pPr>
        <w:widowControl w:val="0"/>
        <w:tabs>
          <w:tab w:val="left" w:pos="5740"/>
        </w:tabs>
        <w:autoSpaceDE w:val="0"/>
        <w:autoSpaceDN w:val="0"/>
        <w:adjustRightInd w:val="0"/>
        <w:spacing w:after="0" w:line="240" w:lineRule="auto"/>
        <w:jc w:val="center"/>
        <w:rPr>
          <w:rFonts w:ascii="方正小标宋简体" w:hAnsi="宋体" w:eastAsia="方正小标宋简体" w:cs="Times New Roman"/>
          <w:color w:val="000000"/>
          <w:sz w:val="44"/>
          <w:szCs w:val="44"/>
          <w:highlight w:val="none"/>
        </w:rPr>
      </w:pPr>
      <w:r>
        <w:rPr>
          <w:rFonts w:hint="eastAsia" w:ascii="方正小标宋简体" w:hAnsi="宋体" w:eastAsia="方正小标宋简体" w:cs="宋体"/>
          <w:bCs/>
          <w:color w:val="000000"/>
          <w:kern w:val="0"/>
          <w:sz w:val="44"/>
          <w:szCs w:val="44"/>
          <w:highlight w:val="none"/>
        </w:rPr>
        <w:t>广州市净水有限公司</w:t>
      </w:r>
      <w:r>
        <w:rPr>
          <w:rFonts w:hint="eastAsia" w:ascii="方正小标宋简体" w:hAnsi="宋体" w:eastAsia="方正小标宋简体" w:cs="Times New Roman"/>
          <w:color w:val="000000"/>
          <w:sz w:val="44"/>
          <w:szCs w:val="44"/>
          <w:highlight w:val="none"/>
        </w:rPr>
        <w:t>非招标项目</w:t>
      </w:r>
    </w:p>
    <w:p>
      <w:pPr>
        <w:widowControl w:val="0"/>
        <w:tabs>
          <w:tab w:val="left" w:pos="5740"/>
        </w:tabs>
        <w:autoSpaceDE w:val="0"/>
        <w:autoSpaceDN w:val="0"/>
        <w:adjustRightInd w:val="0"/>
        <w:spacing w:after="0" w:line="240" w:lineRule="auto"/>
        <w:jc w:val="center"/>
        <w:rPr>
          <w:rFonts w:ascii="方正小标宋简体" w:hAnsi="宋体" w:eastAsia="方正小标宋简体" w:cs="宋体"/>
          <w:bCs/>
          <w:color w:val="000000"/>
          <w:kern w:val="0"/>
          <w:sz w:val="44"/>
          <w:szCs w:val="44"/>
          <w:highlight w:val="none"/>
        </w:rPr>
      </w:pPr>
      <w:r>
        <w:rPr>
          <w:rFonts w:hint="eastAsia" w:ascii="方正小标宋简体" w:hAnsi="宋体" w:eastAsia="方正小标宋简体" w:cs="宋体"/>
          <w:bCs/>
          <w:color w:val="000000"/>
          <w:kern w:val="0"/>
          <w:sz w:val="44"/>
          <w:szCs w:val="44"/>
          <w:highlight w:val="none"/>
        </w:rPr>
        <w:t>发包通知书</w:t>
      </w:r>
    </w:p>
    <w:p>
      <w:pPr>
        <w:widowControl w:val="0"/>
        <w:tabs>
          <w:tab w:val="left" w:pos="709"/>
        </w:tabs>
        <w:autoSpaceDE w:val="0"/>
        <w:autoSpaceDN w:val="0"/>
        <w:adjustRightInd w:val="0"/>
        <w:spacing w:after="400" w:line="240" w:lineRule="auto"/>
        <w:jc w:val="center"/>
        <w:rPr>
          <w:rFonts w:hint="eastAsia"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广净（</w:t>
      </w:r>
      <w:r>
        <w:rPr>
          <w:rFonts w:hint="eastAsia" w:ascii="仿宋_GB2312" w:hAnsi="STSong-Light" w:eastAsia="仿宋_GB2312" w:cs="STSong-Light"/>
          <w:color w:val="000000"/>
          <w:kern w:val="0"/>
          <w:sz w:val="32"/>
          <w:szCs w:val="32"/>
          <w:highlight w:val="none"/>
          <w:lang w:val="en-US" w:eastAsia="zh-CN"/>
        </w:rPr>
        <w:t>大坦沙询</w:t>
      </w:r>
      <w:r>
        <w:rPr>
          <w:rFonts w:hint="eastAsia" w:ascii="仿宋_GB2312" w:hAnsi="STSong-Light" w:eastAsia="仿宋_GB2312" w:cs="STSong-Light"/>
          <w:color w:val="000000"/>
          <w:kern w:val="0"/>
          <w:sz w:val="32"/>
          <w:szCs w:val="32"/>
          <w:highlight w:val="none"/>
        </w:rPr>
        <w:t>）字 [20</w:t>
      </w:r>
      <w:r>
        <w:rPr>
          <w:rFonts w:hint="eastAsia" w:ascii="仿宋_GB2312" w:hAnsi="宋体" w:eastAsia="仿宋_GB2312" w:cs="STSong-Light"/>
          <w:color w:val="000000"/>
          <w:kern w:val="0"/>
          <w:sz w:val="32"/>
          <w:szCs w:val="32"/>
          <w:highlight w:val="none"/>
          <w:lang w:val="en-US" w:eastAsia="zh-CN"/>
        </w:rPr>
        <w:t>21</w:t>
      </w:r>
      <w:r>
        <w:rPr>
          <w:rFonts w:hint="eastAsia" w:ascii="仿宋_GB2312" w:hAnsi="STSong-Light" w:eastAsia="仿宋_GB2312" w:cs="STSong-Light"/>
          <w:color w:val="000000"/>
          <w:kern w:val="0"/>
          <w:sz w:val="32"/>
          <w:szCs w:val="32"/>
          <w:highlight w:val="none"/>
        </w:rPr>
        <w:t>] 第 [</w:t>
      </w:r>
      <w:r>
        <w:rPr>
          <w:rFonts w:hint="eastAsia" w:ascii="仿宋_GB2312" w:hAnsi="宋体" w:eastAsia="仿宋_GB2312" w:cs="STSong-Light"/>
          <w:color w:val="000000"/>
          <w:kern w:val="0"/>
          <w:sz w:val="32"/>
          <w:szCs w:val="32"/>
          <w:highlight w:val="none"/>
        </w:rPr>
        <w:t>×××</w:t>
      </w:r>
      <w:r>
        <w:rPr>
          <w:rFonts w:hint="eastAsia" w:ascii="仿宋_GB2312" w:hAnsi="STSong-Light" w:eastAsia="仿宋_GB2312" w:cs="STSong-Light"/>
          <w:color w:val="000000"/>
          <w:kern w:val="0"/>
          <w:sz w:val="32"/>
          <w:szCs w:val="32"/>
          <w:highlight w:val="none"/>
        </w:rPr>
        <w:t>] 号</w:t>
      </w:r>
    </w:p>
    <w:p>
      <w:pPr>
        <w:widowControl w:val="0"/>
        <w:autoSpaceDE w:val="0"/>
        <w:autoSpaceDN w:val="0"/>
        <w:adjustRightInd w:val="0"/>
        <w:spacing w:after="160" w:line="259" w:lineRule="auto"/>
        <w:jc w:val="left"/>
        <w:rPr>
          <w:rFonts w:ascii="宋体" w:hAnsi="Times New Roman" w:eastAsia="仿宋_GB2312" w:cs="宋体"/>
          <w:color w:val="000000"/>
          <w:sz w:val="24"/>
          <w:szCs w:val="24"/>
          <w:lang w:val="en-US" w:eastAsia="zh-CN" w:bidi="ar-SA"/>
        </w:rPr>
      </w:pPr>
    </w:p>
    <w:p>
      <w:pPr>
        <w:widowControl w:val="0"/>
        <w:autoSpaceDE w:val="0"/>
        <w:autoSpaceDN w:val="0"/>
        <w:adjustRightInd w:val="0"/>
        <w:spacing w:after="300" w:line="240" w:lineRule="auto"/>
        <w:jc w:val="left"/>
        <w:rPr>
          <w:rFonts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承包单位(全称):</w:t>
      </w:r>
    </w:p>
    <w:p>
      <w:pPr>
        <w:widowControl w:val="0"/>
        <w:autoSpaceDE w:val="0"/>
        <w:autoSpaceDN w:val="0"/>
        <w:adjustRightInd w:val="0"/>
        <w:spacing w:after="300" w:line="500" w:lineRule="atLeast"/>
        <w:jc w:val="left"/>
        <w:rPr>
          <w:rFonts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 xml:space="preserve">    经</w:t>
      </w:r>
      <w:r>
        <w:rPr>
          <w:rFonts w:hint="eastAsia" w:ascii="仿宋_GB2312" w:hAnsi="STSong-Light" w:eastAsia="仿宋_GB2312" w:cs="STSong-Light"/>
          <w:color w:val="000000"/>
          <w:kern w:val="0"/>
          <w:sz w:val="32"/>
          <w:szCs w:val="32"/>
          <w:highlight w:val="none"/>
          <w:lang w:val="en-US" w:eastAsia="zh-CN"/>
        </w:rPr>
        <w:t>我公司</w:t>
      </w:r>
      <w:r>
        <w:rPr>
          <w:rFonts w:hint="eastAsia" w:ascii="仿宋_GB2312" w:hAnsi="STSong-Light" w:eastAsia="仿宋_GB2312" w:cs="STSong-Light"/>
          <w:color w:val="000000"/>
          <w:kern w:val="0"/>
          <w:sz w:val="32"/>
          <w:szCs w:val="32"/>
          <w:highlight w:val="none"/>
        </w:rPr>
        <w:t>询价小组评审推荐，确定你单位为</w:t>
      </w:r>
      <w:r>
        <w:rPr>
          <w:rFonts w:hint="eastAsia" w:ascii="仿宋_GB2312" w:hAnsi="宋体" w:eastAsia="仿宋_GB2312" w:cs="STSong-Light"/>
          <w:color w:val="000000"/>
          <w:kern w:val="0"/>
          <w:sz w:val="32"/>
          <w:szCs w:val="32"/>
          <w:highlight w:val="none"/>
        </w:rPr>
        <w:t>××××项目的</w:t>
      </w:r>
      <w:r>
        <w:rPr>
          <w:rFonts w:hint="eastAsia" w:ascii="仿宋_GB2312" w:hAnsi="STSong-Light" w:eastAsia="仿宋_GB2312" w:cs="STSong-Light"/>
          <w:color w:val="000000"/>
          <w:kern w:val="0"/>
          <w:sz w:val="32"/>
          <w:szCs w:val="32"/>
          <w:highlight w:val="none"/>
        </w:rPr>
        <w:t>承包单位，承包内容为询价文件所规定的发包内容，</w:t>
      </w:r>
      <w:r>
        <w:rPr>
          <w:rFonts w:hint="eastAsia" w:ascii="仿宋_GB2312" w:hAnsi="STSong-Light" w:eastAsia="仿宋_GB2312" w:cs="STSong-Light"/>
          <w:color w:val="000000"/>
          <w:kern w:val="0"/>
          <w:sz w:val="32"/>
          <w:szCs w:val="32"/>
          <w:highlight w:val="none"/>
          <w:lang w:val="en-US" w:eastAsia="zh-CN"/>
        </w:rPr>
        <w:t>发包价</w:t>
      </w:r>
      <w:r>
        <w:rPr>
          <w:rFonts w:hint="eastAsia" w:ascii="仿宋_GB2312" w:hAnsi="STSong-Light" w:eastAsia="仿宋_GB2312" w:cs="STSong-Light"/>
          <w:color w:val="000000"/>
          <w:kern w:val="0"/>
          <w:sz w:val="32"/>
          <w:szCs w:val="32"/>
          <w:highlight w:val="none"/>
        </w:rPr>
        <w:t>为人民币</w:t>
      </w:r>
      <w:r>
        <w:rPr>
          <w:rFonts w:hint="eastAsia" w:ascii="仿宋_GB2312" w:hAnsi="宋体" w:eastAsia="仿宋_GB2312" w:cs="STSong-Light"/>
          <w:color w:val="000000"/>
          <w:kern w:val="0"/>
          <w:sz w:val="32"/>
          <w:szCs w:val="32"/>
          <w:highlight w:val="none"/>
        </w:rPr>
        <w:t>×</w:t>
      </w:r>
      <w:r>
        <w:rPr>
          <w:rFonts w:hint="eastAsia" w:ascii="仿宋_GB2312" w:hAnsi="STSong-Light" w:eastAsia="仿宋_GB2312" w:cs="STSong-Light"/>
          <w:color w:val="000000"/>
          <w:kern w:val="0"/>
          <w:sz w:val="32"/>
          <w:szCs w:val="32"/>
          <w:highlight w:val="none"/>
        </w:rPr>
        <w:t>拾</w:t>
      </w:r>
      <w:r>
        <w:rPr>
          <w:rFonts w:hint="eastAsia" w:ascii="仿宋_GB2312" w:hAnsi="宋体" w:eastAsia="仿宋_GB2312" w:cs="STSong-Light"/>
          <w:color w:val="000000"/>
          <w:kern w:val="0"/>
          <w:sz w:val="32"/>
          <w:szCs w:val="32"/>
          <w:highlight w:val="none"/>
        </w:rPr>
        <w:t>×</w:t>
      </w:r>
      <w:r>
        <w:rPr>
          <w:rFonts w:hint="eastAsia" w:ascii="仿宋_GB2312" w:hAnsi="STSong-Light" w:eastAsia="仿宋_GB2312" w:cs="STSong-Light"/>
          <w:color w:val="000000"/>
          <w:kern w:val="0"/>
          <w:sz w:val="32"/>
          <w:szCs w:val="32"/>
          <w:highlight w:val="none"/>
        </w:rPr>
        <w:t>万</w:t>
      </w:r>
      <w:r>
        <w:rPr>
          <w:rFonts w:hint="eastAsia" w:ascii="仿宋_GB2312" w:hAnsi="宋体" w:eastAsia="仿宋_GB2312" w:cs="STSong-Light"/>
          <w:color w:val="000000"/>
          <w:kern w:val="0"/>
          <w:sz w:val="32"/>
          <w:szCs w:val="32"/>
          <w:highlight w:val="none"/>
        </w:rPr>
        <w:t>×</w:t>
      </w:r>
      <w:r>
        <w:rPr>
          <w:rFonts w:hint="eastAsia" w:ascii="仿宋_GB2312" w:hAnsi="STSong-Light" w:eastAsia="仿宋_GB2312" w:cs="STSong-Light"/>
          <w:color w:val="000000"/>
          <w:kern w:val="0"/>
          <w:sz w:val="32"/>
          <w:szCs w:val="32"/>
          <w:highlight w:val="none"/>
        </w:rPr>
        <w:t>仟</w:t>
      </w:r>
      <w:r>
        <w:rPr>
          <w:rFonts w:hint="eastAsia" w:ascii="仿宋_GB2312" w:hAnsi="宋体" w:eastAsia="仿宋_GB2312" w:cs="STSong-Light"/>
          <w:color w:val="000000"/>
          <w:kern w:val="0"/>
          <w:sz w:val="32"/>
          <w:szCs w:val="32"/>
          <w:highlight w:val="none"/>
        </w:rPr>
        <w:t>×</w:t>
      </w:r>
      <w:r>
        <w:rPr>
          <w:rFonts w:hint="eastAsia" w:ascii="仿宋_GB2312" w:hAnsi="STSong-Light" w:eastAsia="仿宋_GB2312" w:cs="STSong-Light"/>
          <w:color w:val="000000"/>
          <w:kern w:val="0"/>
          <w:sz w:val="32"/>
          <w:szCs w:val="32"/>
          <w:highlight w:val="none"/>
        </w:rPr>
        <w:t>佰元（￥元）。</w:t>
      </w:r>
    </w:p>
    <w:p>
      <w:pPr>
        <w:widowControl w:val="0"/>
        <w:autoSpaceDE w:val="0"/>
        <w:autoSpaceDN w:val="0"/>
        <w:adjustRightInd w:val="0"/>
        <w:spacing w:after="200" w:line="240" w:lineRule="auto"/>
        <w:jc w:val="left"/>
        <w:rPr>
          <w:rFonts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其中：</w:t>
      </w:r>
    </w:p>
    <w:p>
      <w:pPr>
        <w:widowControl w:val="0"/>
        <w:autoSpaceDE w:val="0"/>
        <w:autoSpaceDN w:val="0"/>
        <w:adjustRightInd w:val="0"/>
        <w:spacing w:after="500" w:line="240" w:lineRule="auto"/>
        <w:jc w:val="left"/>
        <w:rPr>
          <w:rFonts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 xml:space="preserve">      项目负责人姓名： </w:t>
      </w:r>
    </w:p>
    <w:p>
      <w:pPr>
        <w:widowControl w:val="0"/>
        <w:autoSpaceDE w:val="0"/>
        <w:autoSpaceDN w:val="0"/>
        <w:adjustRightInd w:val="0"/>
        <w:spacing w:before="600" w:after="200" w:line="240" w:lineRule="auto"/>
        <w:ind w:left="5760"/>
        <w:jc w:val="left"/>
        <w:rPr>
          <w:rFonts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发包单位（盖章）：</w:t>
      </w:r>
    </w:p>
    <w:p>
      <w:pPr>
        <w:autoSpaceDE w:val="0"/>
        <w:autoSpaceDN w:val="0"/>
        <w:adjustRightInd w:val="0"/>
        <w:spacing w:after="200"/>
        <w:jc w:val="left"/>
        <w:rPr>
          <w:rFonts w:ascii="STSong-Light" w:hAnsi="STSong-Light" w:cs="STSong-Light"/>
          <w:color w:val="000000"/>
          <w:kern w:val="0"/>
          <w:sz w:val="24"/>
          <w:highlight w:val="none"/>
        </w:rPr>
        <w:sectPr>
          <w:headerReference r:id="rId9" w:type="default"/>
          <w:footerReference r:id="rId11" w:type="default"/>
          <w:headerReference r:id="rId10" w:type="even"/>
          <w:pgSz w:w="11906" w:h="16838"/>
          <w:pgMar w:top="1701" w:right="1531" w:bottom="1701" w:left="1531" w:header="851" w:footer="1418" w:gutter="0"/>
          <w:pgNumType w:fmt="numberInDash"/>
          <w:cols w:space="425" w:num="1"/>
          <w:docGrid w:type="linesAndChars" w:linePitch="289" w:charSpace="-1844"/>
        </w:sectPr>
      </w:pPr>
      <w:r>
        <w:rPr>
          <w:rFonts w:hint="eastAsia" w:ascii="仿宋_GB2312" w:hAnsi="STSong-Light" w:eastAsia="仿宋_GB2312" w:cs="STSong-Light"/>
          <w:color w:val="000000"/>
          <w:kern w:val="0"/>
          <w:sz w:val="32"/>
          <w:szCs w:val="32"/>
          <w:highlight w:val="none"/>
        </w:rPr>
        <w:t xml:space="preserve">                                        年  月  日</w:t>
      </w:r>
    </w:p>
    <w:p>
      <w:pPr>
        <w:widowControl/>
        <w:spacing w:after="160" w:line="360" w:lineRule="auto"/>
        <w:jc w:val="left"/>
        <w:rPr>
          <w:rFonts w:hint="eastAsia" w:ascii="宋体" w:hAnsi="宋体" w:cs="宋体"/>
          <w:b/>
          <w:bCs/>
          <w:color w:val="auto"/>
          <w:szCs w:val="21"/>
        </w:rPr>
      </w:pPr>
    </w:p>
    <w:p>
      <w:pPr>
        <w:widowControl/>
        <w:spacing w:after="160" w:line="360" w:lineRule="auto"/>
        <w:jc w:val="left"/>
        <w:rPr>
          <w:rFonts w:ascii="宋体" w:hAnsi="Calibri" w:cs="宋体"/>
          <w:b/>
          <w:bCs/>
          <w:color w:val="auto"/>
          <w:szCs w:val="21"/>
        </w:rPr>
      </w:pPr>
      <w:r>
        <w:rPr>
          <w:rFonts w:hint="eastAsia" w:ascii="宋体" w:hAnsi="Calibri" w:cs="宋体"/>
          <w:b/>
          <w:bCs/>
          <w:color w:val="auto"/>
          <w:szCs w:val="21"/>
        </w:rPr>
        <w:t>附件</w:t>
      </w:r>
      <w:r>
        <w:rPr>
          <w:rFonts w:ascii="宋体" w:hAnsi="Calibri" w:cs="宋体"/>
          <w:b/>
          <w:bCs/>
          <w:color w:val="auto"/>
          <w:szCs w:val="21"/>
        </w:rPr>
        <w:t>2</w:t>
      </w:r>
      <w:r>
        <w:rPr>
          <w:rFonts w:hint="eastAsia" w:ascii="宋体" w:hAnsi="Calibri" w:cs="宋体"/>
          <w:b/>
          <w:bCs/>
          <w:color w:val="auto"/>
          <w:szCs w:val="21"/>
        </w:rPr>
        <w:t>：安全协议书</w:t>
      </w:r>
    </w:p>
    <w:p>
      <w:pPr>
        <w:widowControl/>
        <w:spacing w:after="160" w:line="560" w:lineRule="exact"/>
        <w:jc w:val="center"/>
        <w:rPr>
          <w:rFonts w:ascii="黑体" w:hAnsi="宋体" w:eastAsia="黑体" w:cs="宋体"/>
          <w:bCs/>
          <w:color w:val="000000"/>
          <w:kern w:val="0"/>
          <w:sz w:val="44"/>
          <w:szCs w:val="44"/>
        </w:rPr>
      </w:pPr>
      <w:r>
        <w:rPr>
          <w:rFonts w:hint="eastAsia" w:ascii="黑体" w:hAnsi="宋体" w:eastAsia="黑体" w:cs="宋体"/>
          <w:bCs/>
          <w:color w:val="000000"/>
          <w:kern w:val="0"/>
          <w:sz w:val="44"/>
          <w:szCs w:val="44"/>
        </w:rPr>
        <w:t>物品采购</w:t>
      </w:r>
      <w:r>
        <w:rPr>
          <w:rFonts w:hint="eastAsia" w:ascii="黑体" w:hAnsi="Batang" w:eastAsia="黑体" w:cs="Batang"/>
          <w:bCs/>
          <w:color w:val="000000"/>
          <w:kern w:val="0"/>
          <w:sz w:val="44"/>
          <w:szCs w:val="44"/>
        </w:rPr>
        <w:t>安全协议</w:t>
      </w:r>
      <w:r>
        <w:rPr>
          <w:rFonts w:hint="eastAsia" w:ascii="黑体" w:hAnsi="宋体" w:eastAsia="黑体" w:cs="宋体"/>
          <w:bCs/>
          <w:color w:val="000000"/>
          <w:kern w:val="0"/>
          <w:sz w:val="44"/>
          <w:szCs w:val="44"/>
        </w:rPr>
        <w:t>书</w:t>
      </w:r>
    </w:p>
    <w:p>
      <w:pPr>
        <w:widowControl/>
        <w:spacing w:after="160" w:line="560" w:lineRule="exact"/>
        <w:jc w:val="left"/>
        <w:rPr>
          <w:rFonts w:ascii="宋体" w:hAnsi="Calibri" w:cs="Arial"/>
          <w:color w:val="000000"/>
          <w:kern w:val="0"/>
          <w:sz w:val="24"/>
          <w:szCs w:val="22"/>
        </w:rPr>
      </w:pPr>
    </w:p>
    <w:p>
      <w:pPr>
        <w:widowControl/>
        <w:spacing w:after="160" w:line="560" w:lineRule="exact"/>
        <w:jc w:val="left"/>
        <w:rPr>
          <w:rFonts w:ascii="宋体" w:hAnsi="Calibri" w:cs="Arial"/>
          <w:color w:val="000000"/>
          <w:kern w:val="0"/>
          <w:sz w:val="24"/>
          <w:szCs w:val="22"/>
        </w:rPr>
      </w:pPr>
      <w:r>
        <w:rPr>
          <w:rFonts w:hint="eastAsia" w:ascii="宋体" w:hAnsi="宋体" w:cs="Arial"/>
          <w:color w:val="000000"/>
          <w:kern w:val="0"/>
          <w:sz w:val="24"/>
          <w:szCs w:val="22"/>
        </w:rPr>
        <w:t>甲方：</w:t>
      </w:r>
      <w:r>
        <w:rPr>
          <w:rFonts w:hint="eastAsia" w:ascii="Calibri" w:hAnsi="Calibri" w:cs="Calibri"/>
          <w:color w:val="000000"/>
          <w:sz w:val="24"/>
          <w:szCs w:val="22"/>
        </w:rPr>
        <w:t>广州市净水有限公司</w:t>
      </w:r>
    </w:p>
    <w:p>
      <w:pPr>
        <w:widowControl/>
        <w:spacing w:after="160" w:line="560" w:lineRule="exact"/>
        <w:jc w:val="left"/>
        <w:rPr>
          <w:rFonts w:ascii="宋体" w:hAnsi="Calibri" w:cs="Arial"/>
          <w:color w:val="000000"/>
          <w:kern w:val="0"/>
          <w:sz w:val="24"/>
          <w:szCs w:val="22"/>
        </w:rPr>
      </w:pPr>
      <w:r>
        <w:rPr>
          <w:rFonts w:hint="eastAsia" w:ascii="宋体" w:hAnsi="宋体" w:cs="Arial"/>
          <w:color w:val="000000"/>
          <w:kern w:val="0"/>
          <w:sz w:val="24"/>
          <w:szCs w:val="22"/>
        </w:rPr>
        <w:t>乙方：</w:t>
      </w:r>
      <w:r>
        <w:rPr>
          <w:rFonts w:ascii="宋体" w:hAnsi="宋体" w:cs="Arial"/>
          <w:color w:val="000000"/>
          <w:kern w:val="0"/>
          <w:sz w:val="24"/>
          <w:szCs w:val="22"/>
        </w:rPr>
        <w:t xml:space="preserve"> </w:t>
      </w:r>
    </w:p>
    <w:p>
      <w:pPr>
        <w:widowControl/>
        <w:spacing w:after="160" w:line="560" w:lineRule="exact"/>
        <w:jc w:val="left"/>
        <w:rPr>
          <w:rFonts w:ascii="宋体" w:hAnsi="Calibri" w:cs="Arial"/>
          <w:color w:val="000000"/>
          <w:kern w:val="0"/>
          <w:sz w:val="24"/>
          <w:szCs w:val="22"/>
        </w:rPr>
      </w:pPr>
    </w:p>
    <w:p>
      <w:pPr>
        <w:widowControl/>
        <w:spacing w:after="160" w:line="560" w:lineRule="exact"/>
        <w:ind w:firstLine="480" w:firstLineChars="200"/>
        <w:jc w:val="left"/>
        <w:rPr>
          <w:rFonts w:ascii="宋体" w:hAnsi="Calibri" w:cs="Arial"/>
          <w:color w:val="000000"/>
          <w:kern w:val="0"/>
          <w:sz w:val="24"/>
          <w:szCs w:val="22"/>
        </w:rPr>
      </w:pPr>
      <w:r>
        <w:rPr>
          <w:rFonts w:hint="eastAsia" w:ascii="宋体" w:hAnsi="宋体" w:cs="Arial"/>
          <w:color w:val="000000"/>
          <w:kern w:val="0"/>
          <w:sz w:val="24"/>
          <w:szCs w:val="22"/>
        </w:rPr>
        <w:t>为加强物品采购过程安全管理，根据《中华人民共和国安全生产法》、《生产安全事故报告和调查处理条例》等国家及地方有关安全生产法律法规，甲乙双方就物品采购的安全事宜，</w:t>
      </w:r>
      <w:r>
        <w:rPr>
          <w:rFonts w:hint="eastAsia" w:ascii="宋体" w:hAnsi="宋体" w:cs="Arial"/>
          <w:color w:val="000000"/>
          <w:sz w:val="24"/>
          <w:szCs w:val="22"/>
        </w:rPr>
        <w:t>经双方友好协商，达成如下协议</w:t>
      </w:r>
      <w:r>
        <w:rPr>
          <w:rFonts w:hint="eastAsia" w:ascii="宋体" w:hAnsi="宋体" w:cs="Arial"/>
          <w:color w:val="000000"/>
          <w:kern w:val="0"/>
          <w:sz w:val="24"/>
          <w:szCs w:val="22"/>
        </w:rPr>
        <w:t>。</w:t>
      </w:r>
    </w:p>
    <w:p>
      <w:pPr>
        <w:widowControl/>
        <w:adjustRightInd w:val="0"/>
        <w:snapToGrid w:val="0"/>
        <w:spacing w:after="160" w:line="560" w:lineRule="exact"/>
        <w:ind w:firstLine="482" w:firstLineChars="200"/>
        <w:jc w:val="left"/>
        <w:rPr>
          <w:rFonts w:ascii="宋体" w:hAnsi="Calibri" w:cs="Calibri"/>
          <w:b/>
          <w:color w:val="000000"/>
          <w:sz w:val="24"/>
          <w:szCs w:val="22"/>
        </w:rPr>
      </w:pPr>
      <w:r>
        <w:rPr>
          <w:rFonts w:hint="eastAsia" w:ascii="宋体" w:hAnsi="宋体" w:cs="Calibri"/>
          <w:b/>
          <w:color w:val="000000"/>
          <w:sz w:val="24"/>
          <w:szCs w:val="22"/>
        </w:rPr>
        <w:t>一、本协议与主合同的关系</w:t>
      </w:r>
    </w:p>
    <w:p>
      <w:pPr>
        <w:widowControl/>
        <w:adjustRightInd w:val="0"/>
        <w:snapToGrid w:val="0"/>
        <w:spacing w:after="160" w:line="560" w:lineRule="exact"/>
        <w:ind w:firstLine="480" w:firstLineChars="200"/>
        <w:jc w:val="left"/>
        <w:rPr>
          <w:rFonts w:ascii="宋体" w:hAnsi="Calibri" w:cs="Calibri"/>
          <w:color w:val="000000"/>
          <w:sz w:val="24"/>
          <w:szCs w:val="22"/>
        </w:rPr>
      </w:pPr>
      <w:r>
        <w:rPr>
          <w:rFonts w:hint="eastAsia" w:ascii="宋体" w:hAnsi="宋体" w:cs="Calibri"/>
          <w:color w:val="000000"/>
          <w:sz w:val="24"/>
          <w:szCs w:val="22"/>
        </w:rPr>
        <w:t>本协议作为</w:t>
      </w:r>
      <w:r>
        <w:rPr>
          <w:rFonts w:hint="eastAsia" w:ascii="宋体" w:hAnsi="宋体" w:cs="Calibri"/>
          <w:color w:val="000000"/>
          <w:sz w:val="24"/>
          <w:szCs w:val="22"/>
          <w:u w:val="single"/>
          <w:lang w:val="en-US" w:eastAsia="zh-CN"/>
        </w:rPr>
        <w:t>大坦沙分公司二期滤池调节阀定位器</w:t>
      </w:r>
      <w:r>
        <w:rPr>
          <w:rFonts w:hint="eastAsia" w:ascii="宋体" w:hAnsi="宋体" w:cs="Calibri"/>
          <w:color w:val="000000"/>
          <w:sz w:val="24"/>
          <w:szCs w:val="22"/>
          <w:u w:val="single"/>
        </w:rPr>
        <w:t xml:space="preserve">采购 穗净水合[     ]   </w:t>
      </w:r>
      <w:r>
        <w:rPr>
          <w:rFonts w:ascii="宋体" w:hAnsi="宋体" w:cs="Calibri"/>
          <w:color w:val="000000"/>
          <w:sz w:val="24"/>
          <w:szCs w:val="22"/>
          <w:u w:val="single"/>
        </w:rPr>
        <w:t xml:space="preserve"> </w:t>
      </w:r>
      <w:r>
        <w:rPr>
          <w:rFonts w:hint="eastAsia" w:ascii="宋体" w:hAnsi="宋体" w:cs="Calibri"/>
          <w:color w:val="000000"/>
          <w:sz w:val="24"/>
          <w:szCs w:val="22"/>
        </w:rPr>
        <w:t>的组成部分，与主合同具有同等法律效力。</w:t>
      </w:r>
    </w:p>
    <w:p>
      <w:pPr>
        <w:widowControl/>
        <w:spacing w:after="160" w:line="560" w:lineRule="exact"/>
        <w:ind w:firstLine="482" w:firstLineChars="200"/>
        <w:jc w:val="left"/>
        <w:rPr>
          <w:rFonts w:ascii="宋体" w:hAnsi="Calibri" w:cs="Arial"/>
          <w:b/>
          <w:color w:val="000000"/>
          <w:kern w:val="0"/>
          <w:sz w:val="24"/>
          <w:szCs w:val="22"/>
        </w:rPr>
      </w:pPr>
      <w:r>
        <w:rPr>
          <w:rFonts w:hint="eastAsia" w:ascii="宋体" w:hAnsi="宋体" w:cs="Arial"/>
          <w:b/>
          <w:color w:val="000000"/>
          <w:kern w:val="0"/>
          <w:sz w:val="24"/>
          <w:szCs w:val="22"/>
        </w:rPr>
        <w:t>二、甲方权责</w:t>
      </w:r>
    </w:p>
    <w:p>
      <w:pPr>
        <w:widowControl/>
        <w:spacing w:after="160" w:line="560" w:lineRule="exact"/>
        <w:ind w:firstLine="480" w:firstLineChars="200"/>
        <w:jc w:val="left"/>
        <w:rPr>
          <w:rFonts w:ascii="宋体" w:hAnsi="Calibri" w:cs="Arial"/>
          <w:color w:val="000000"/>
          <w:kern w:val="0"/>
          <w:sz w:val="24"/>
          <w:szCs w:val="22"/>
        </w:rPr>
      </w:pPr>
      <w:r>
        <w:rPr>
          <w:rFonts w:hint="eastAsia" w:ascii="宋体" w:hAnsi="宋体" w:cs="Arial"/>
          <w:color w:val="000000"/>
          <w:kern w:val="0"/>
          <w:sz w:val="24"/>
          <w:szCs w:val="22"/>
        </w:rPr>
        <w:t>（一）甲方进行物品采购时，应贯彻落实国家、地方有关安全管理的法律法规和规章制度。</w:t>
      </w:r>
    </w:p>
    <w:p>
      <w:pPr>
        <w:widowControl/>
        <w:spacing w:after="160" w:line="560" w:lineRule="exact"/>
        <w:ind w:firstLine="480" w:firstLineChars="200"/>
        <w:jc w:val="left"/>
        <w:rPr>
          <w:rFonts w:ascii="宋体" w:hAnsi="Calibri" w:cs="Arial"/>
          <w:color w:val="000000"/>
          <w:kern w:val="0"/>
          <w:sz w:val="24"/>
          <w:szCs w:val="22"/>
        </w:rPr>
      </w:pPr>
      <w:r>
        <w:rPr>
          <w:rFonts w:hint="eastAsia" w:ascii="宋体" w:hAnsi="宋体" w:cs="Arial"/>
          <w:color w:val="000000"/>
          <w:kern w:val="0"/>
          <w:sz w:val="24"/>
          <w:szCs w:val="22"/>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widowControl/>
        <w:spacing w:after="160" w:line="560" w:lineRule="exact"/>
        <w:ind w:firstLine="480" w:firstLineChars="200"/>
        <w:jc w:val="left"/>
        <w:rPr>
          <w:rFonts w:ascii="宋体" w:hAnsi="Calibri" w:cs="Arial"/>
          <w:color w:val="000000"/>
          <w:kern w:val="0"/>
          <w:sz w:val="24"/>
          <w:szCs w:val="22"/>
        </w:rPr>
      </w:pPr>
      <w:r>
        <w:rPr>
          <w:rFonts w:hint="eastAsia" w:ascii="宋体" w:hAnsi="宋体" w:cs="Arial"/>
          <w:color w:val="000000"/>
          <w:kern w:val="0"/>
          <w:sz w:val="24"/>
          <w:szCs w:val="22"/>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widowControl/>
        <w:spacing w:after="160" w:line="560" w:lineRule="exact"/>
        <w:ind w:firstLine="480" w:firstLineChars="200"/>
        <w:jc w:val="left"/>
        <w:rPr>
          <w:rFonts w:ascii="宋体" w:hAnsi="Calibri" w:cs="Arial"/>
          <w:color w:val="000000"/>
          <w:kern w:val="0"/>
          <w:sz w:val="24"/>
          <w:szCs w:val="22"/>
        </w:rPr>
      </w:pPr>
      <w:r>
        <w:rPr>
          <w:rFonts w:hint="eastAsia" w:ascii="宋体" w:hAnsi="宋体" w:cs="Arial"/>
          <w:color w:val="000000"/>
          <w:kern w:val="0"/>
          <w:sz w:val="24"/>
          <w:szCs w:val="22"/>
        </w:rPr>
        <w:t>（四）乙方对存在问题拒不整改的，视为违约，甲方有权对乙方按主合同相关条款进行违约金扣罚。如乙方拒不缴纳违约金的，甲方有权在履约保证金中扣除。</w:t>
      </w:r>
    </w:p>
    <w:p>
      <w:pPr>
        <w:widowControl/>
        <w:spacing w:after="160" w:line="560" w:lineRule="exact"/>
        <w:ind w:firstLine="480" w:firstLineChars="200"/>
        <w:jc w:val="left"/>
        <w:rPr>
          <w:rFonts w:ascii="宋体" w:hAnsi="Calibri" w:cs="Arial"/>
          <w:color w:val="000000"/>
          <w:kern w:val="0"/>
          <w:sz w:val="24"/>
          <w:szCs w:val="22"/>
        </w:rPr>
      </w:pPr>
      <w:r>
        <w:rPr>
          <w:rFonts w:hint="eastAsia" w:ascii="宋体" w:hAnsi="宋体" w:cs="Arial"/>
          <w:color w:val="000000"/>
          <w:kern w:val="0"/>
          <w:sz w:val="24"/>
          <w:szCs w:val="22"/>
        </w:rPr>
        <w:t>（五）告知乙方在甲方应当遵守的安全管理要求。</w:t>
      </w:r>
    </w:p>
    <w:p>
      <w:pPr>
        <w:widowControl/>
        <w:spacing w:after="160" w:line="560" w:lineRule="exact"/>
        <w:ind w:firstLine="482" w:firstLineChars="200"/>
        <w:jc w:val="left"/>
        <w:rPr>
          <w:rFonts w:ascii="宋体" w:hAnsi="Calibri" w:cs="Arial"/>
          <w:b/>
          <w:color w:val="000000"/>
          <w:kern w:val="0"/>
          <w:sz w:val="24"/>
          <w:szCs w:val="22"/>
        </w:rPr>
      </w:pPr>
      <w:r>
        <w:rPr>
          <w:rFonts w:hint="eastAsia" w:ascii="宋体" w:hAnsi="宋体" w:cs="Arial"/>
          <w:b/>
          <w:color w:val="000000"/>
          <w:kern w:val="0"/>
          <w:sz w:val="24"/>
          <w:szCs w:val="22"/>
        </w:rPr>
        <w:t>三、乙方权责</w:t>
      </w:r>
    </w:p>
    <w:p>
      <w:pPr>
        <w:widowControl/>
        <w:spacing w:after="160" w:line="560" w:lineRule="exact"/>
        <w:ind w:firstLine="480" w:firstLineChars="200"/>
        <w:jc w:val="left"/>
        <w:rPr>
          <w:rFonts w:ascii="宋体" w:hAnsi="Calibri" w:cs="Arial"/>
          <w:color w:val="000000"/>
          <w:kern w:val="0"/>
          <w:sz w:val="24"/>
          <w:szCs w:val="22"/>
        </w:rPr>
      </w:pPr>
      <w:r>
        <w:rPr>
          <w:rFonts w:hint="eastAsia" w:ascii="宋体" w:hAnsi="宋体" w:cs="Arial"/>
          <w:color w:val="000000"/>
          <w:kern w:val="0"/>
          <w:sz w:val="24"/>
          <w:szCs w:val="22"/>
        </w:rPr>
        <w:t>（一）乙方应承诺具备所售物品的许可资质，并提供相关证明材料。若乙方非所售物品的直销厂家，应提供物品的完整供应链，物品的销售、运输、装卸全过程须严格遵守国家及地方的法律的有关规定。</w:t>
      </w:r>
    </w:p>
    <w:p>
      <w:pPr>
        <w:widowControl/>
        <w:spacing w:after="160" w:line="560" w:lineRule="exact"/>
        <w:ind w:firstLine="480" w:firstLineChars="200"/>
        <w:jc w:val="left"/>
        <w:rPr>
          <w:rFonts w:ascii="宋体" w:hAnsi="Calibri" w:cs="Arial"/>
          <w:color w:val="000000"/>
          <w:kern w:val="0"/>
          <w:sz w:val="24"/>
          <w:szCs w:val="22"/>
        </w:rPr>
      </w:pPr>
      <w:r>
        <w:rPr>
          <w:rFonts w:hint="eastAsia" w:ascii="宋体" w:hAnsi="宋体" w:cs="Arial"/>
          <w:color w:val="000000"/>
          <w:kern w:val="0"/>
          <w:sz w:val="24"/>
          <w:szCs w:val="22"/>
        </w:rPr>
        <w:t>（二）</w:t>
      </w:r>
      <w:r>
        <w:rPr>
          <w:rFonts w:hint="eastAsia" w:ascii="宋体" w:hAnsi="宋体" w:cs="宋体"/>
          <w:color w:val="000000"/>
          <w:kern w:val="0"/>
          <w:sz w:val="24"/>
          <w:szCs w:val="22"/>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000000"/>
          <w:kern w:val="0"/>
          <w:sz w:val="24"/>
          <w:szCs w:val="22"/>
        </w:rPr>
        <w:t>物品</w:t>
      </w:r>
      <w:r>
        <w:rPr>
          <w:rFonts w:hint="eastAsia" w:ascii="宋体" w:hAnsi="宋体" w:cs="宋体"/>
          <w:color w:val="000000"/>
          <w:kern w:val="0"/>
          <w:sz w:val="24"/>
          <w:szCs w:val="22"/>
        </w:rPr>
        <w:t>安全运输责任人，负责安全运输和装卸及安全教育工作，同时督促检查，确保</w:t>
      </w:r>
      <w:r>
        <w:rPr>
          <w:rFonts w:hint="eastAsia" w:ascii="宋体" w:hAnsi="宋体" w:cs="Arial"/>
          <w:color w:val="000000"/>
          <w:kern w:val="0"/>
          <w:sz w:val="24"/>
          <w:szCs w:val="22"/>
        </w:rPr>
        <w:t>物品</w:t>
      </w:r>
      <w:r>
        <w:rPr>
          <w:rFonts w:hint="eastAsia" w:ascii="宋体" w:hAnsi="宋体" w:cs="宋体"/>
          <w:color w:val="000000"/>
          <w:kern w:val="0"/>
          <w:sz w:val="24"/>
          <w:szCs w:val="22"/>
        </w:rPr>
        <w:t>的安全送运。</w:t>
      </w:r>
    </w:p>
    <w:p>
      <w:pPr>
        <w:widowControl/>
        <w:spacing w:after="160" w:line="560" w:lineRule="exact"/>
        <w:ind w:firstLine="480" w:firstLineChars="200"/>
        <w:jc w:val="left"/>
        <w:rPr>
          <w:rFonts w:ascii="宋体" w:hAnsi="Calibri" w:cs="宋体"/>
          <w:color w:val="000000"/>
          <w:kern w:val="0"/>
          <w:sz w:val="24"/>
          <w:szCs w:val="22"/>
        </w:rPr>
      </w:pPr>
      <w:r>
        <w:rPr>
          <w:rFonts w:hint="eastAsia" w:ascii="宋体" w:hAnsi="宋体" w:cs="宋体"/>
          <w:color w:val="000000"/>
          <w:kern w:val="0"/>
          <w:sz w:val="24"/>
          <w:szCs w:val="22"/>
        </w:rPr>
        <w:t>（三）乙方应承诺所售</w:t>
      </w:r>
      <w:r>
        <w:rPr>
          <w:rFonts w:hint="eastAsia" w:ascii="宋体" w:hAnsi="宋体" w:cs="Arial"/>
          <w:color w:val="000000"/>
          <w:kern w:val="0"/>
          <w:sz w:val="24"/>
          <w:szCs w:val="22"/>
        </w:rPr>
        <w:t>物品</w:t>
      </w:r>
      <w:r>
        <w:rPr>
          <w:rFonts w:hint="eastAsia" w:ascii="宋体" w:hAnsi="宋体" w:cs="宋体"/>
          <w:color w:val="000000"/>
          <w:kern w:val="0"/>
          <w:sz w:val="24"/>
          <w:szCs w:val="22"/>
        </w:rPr>
        <w:t>质量符合现行国家规范要求，保证</w:t>
      </w:r>
      <w:r>
        <w:rPr>
          <w:rFonts w:hint="eastAsia" w:ascii="宋体" w:hAnsi="宋体" w:cs="Arial"/>
          <w:color w:val="000000"/>
          <w:kern w:val="0"/>
          <w:sz w:val="24"/>
          <w:szCs w:val="22"/>
        </w:rPr>
        <w:t>所售物品为正品。设备类物品应提供与设备型号一致的使用说明书（进口设备应有中文说明书），如物品有保质期要求的应在保质期范围内，</w:t>
      </w:r>
      <w:r>
        <w:rPr>
          <w:rFonts w:hint="eastAsia" w:ascii="宋体" w:hAnsi="宋体" w:cs="宋体"/>
          <w:color w:val="000000"/>
          <w:kern w:val="0"/>
          <w:sz w:val="24"/>
          <w:szCs w:val="22"/>
        </w:rPr>
        <w:t>特殊设备应在运输前做好定检工作，包装要完整完好。</w:t>
      </w:r>
    </w:p>
    <w:p>
      <w:pPr>
        <w:widowControl/>
        <w:spacing w:after="160" w:line="560" w:lineRule="exact"/>
        <w:ind w:firstLine="480" w:firstLineChars="200"/>
        <w:jc w:val="left"/>
        <w:rPr>
          <w:rFonts w:ascii="宋体" w:hAnsi="Calibri" w:cs="宋体"/>
          <w:color w:val="000000"/>
          <w:kern w:val="0"/>
          <w:sz w:val="24"/>
          <w:szCs w:val="22"/>
        </w:rPr>
      </w:pPr>
      <w:r>
        <w:rPr>
          <w:rFonts w:hint="eastAsia" w:ascii="宋体" w:hAnsi="宋体" w:cs="宋体"/>
          <w:color w:val="000000"/>
          <w:kern w:val="0"/>
          <w:sz w:val="24"/>
          <w:szCs w:val="22"/>
        </w:rPr>
        <w:t>（四）乙方对</w:t>
      </w:r>
      <w:r>
        <w:rPr>
          <w:rFonts w:hint="eastAsia" w:ascii="宋体" w:hAnsi="宋体" w:cs="Arial"/>
          <w:color w:val="000000"/>
          <w:kern w:val="0"/>
          <w:sz w:val="24"/>
          <w:szCs w:val="22"/>
        </w:rPr>
        <w:t>物品</w:t>
      </w:r>
      <w:r>
        <w:rPr>
          <w:rFonts w:hint="eastAsia" w:ascii="宋体" w:hAnsi="宋体" w:cs="宋体"/>
          <w:color w:val="000000"/>
          <w:kern w:val="0"/>
          <w:sz w:val="24"/>
          <w:szCs w:val="22"/>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widowControl/>
        <w:spacing w:after="160" w:line="560" w:lineRule="exact"/>
        <w:ind w:firstLine="480" w:firstLineChars="200"/>
        <w:jc w:val="left"/>
        <w:rPr>
          <w:rFonts w:ascii="宋体" w:hAnsi="Calibri" w:cs="宋体"/>
          <w:color w:val="000000"/>
          <w:kern w:val="0"/>
          <w:sz w:val="24"/>
          <w:szCs w:val="22"/>
        </w:rPr>
      </w:pPr>
      <w:r>
        <w:rPr>
          <w:rFonts w:hint="eastAsia" w:ascii="宋体" w:hAnsi="宋体" w:cs="宋体"/>
          <w:color w:val="000000"/>
          <w:kern w:val="0"/>
          <w:sz w:val="24"/>
          <w:szCs w:val="22"/>
        </w:rPr>
        <w:t>（五）乙方须加强物品运输车辆的安全管理，用于运输</w:t>
      </w:r>
      <w:r>
        <w:rPr>
          <w:rFonts w:hint="eastAsia" w:ascii="宋体" w:hAnsi="宋体" w:cs="Arial"/>
          <w:color w:val="000000"/>
          <w:kern w:val="0"/>
          <w:sz w:val="24"/>
          <w:szCs w:val="22"/>
        </w:rPr>
        <w:t>物品</w:t>
      </w:r>
      <w:r>
        <w:rPr>
          <w:rFonts w:hint="eastAsia" w:ascii="宋体" w:hAnsi="宋体" w:cs="宋体"/>
          <w:color w:val="000000"/>
          <w:kern w:val="0"/>
          <w:sz w:val="24"/>
          <w:szCs w:val="22"/>
        </w:rPr>
        <w:t>的车辆必须车况良好、外观整洁、证照齐全，严格执行车辆安全检验制度，确保车辆性能符合安全技术标准。</w:t>
      </w:r>
    </w:p>
    <w:p>
      <w:pPr>
        <w:widowControl/>
        <w:spacing w:after="160" w:line="560" w:lineRule="exact"/>
        <w:ind w:firstLine="480" w:firstLineChars="200"/>
        <w:jc w:val="left"/>
        <w:rPr>
          <w:rFonts w:ascii="宋体" w:hAnsi="Calibri" w:cs="宋体"/>
          <w:color w:val="000000"/>
          <w:kern w:val="0"/>
          <w:sz w:val="24"/>
          <w:szCs w:val="22"/>
        </w:rPr>
      </w:pPr>
      <w:r>
        <w:rPr>
          <w:rFonts w:hint="eastAsia" w:ascii="宋体" w:hAnsi="宋体" w:cs="宋体"/>
          <w:color w:val="000000"/>
          <w:kern w:val="0"/>
          <w:sz w:val="24"/>
          <w:szCs w:val="22"/>
        </w:rPr>
        <w:t>（六）人员管理</w:t>
      </w:r>
    </w:p>
    <w:p>
      <w:pPr>
        <w:widowControl/>
        <w:spacing w:after="160" w:line="560" w:lineRule="exact"/>
        <w:ind w:firstLine="480" w:firstLineChars="200"/>
        <w:jc w:val="left"/>
        <w:rPr>
          <w:rFonts w:ascii="宋体" w:hAnsi="Calibri" w:cs="宋体"/>
          <w:color w:val="000000"/>
          <w:kern w:val="0"/>
          <w:sz w:val="24"/>
          <w:szCs w:val="22"/>
        </w:rPr>
      </w:pPr>
      <w:r>
        <w:rPr>
          <w:rFonts w:ascii="宋体" w:hAnsi="宋体" w:cs="宋体"/>
          <w:color w:val="000000"/>
          <w:kern w:val="0"/>
          <w:sz w:val="24"/>
          <w:szCs w:val="22"/>
        </w:rPr>
        <w:t>1.</w:t>
      </w:r>
      <w:r>
        <w:rPr>
          <w:rFonts w:hint="eastAsia" w:ascii="宋体" w:hAnsi="宋体" w:cs="宋体"/>
          <w:color w:val="000000"/>
          <w:kern w:val="0"/>
          <w:sz w:val="24"/>
          <w:szCs w:val="22"/>
        </w:rPr>
        <w:t>乙方必须严格按照国家相关规定雇佣人员，加强承运车辆驾驶员的道路安全交通法、相关安全管理制度、操作技能等的培训教育，确保安全运输。禁止病车上路、超速行驶、超限超载行驶，严禁酒后驾车和疲劳驾车等。</w:t>
      </w:r>
    </w:p>
    <w:p>
      <w:pPr>
        <w:widowControl/>
        <w:spacing w:after="160" w:line="560" w:lineRule="exact"/>
        <w:ind w:firstLine="480" w:firstLineChars="200"/>
        <w:jc w:val="left"/>
        <w:rPr>
          <w:rFonts w:ascii="宋体" w:hAnsi="Calibri" w:cs="宋体"/>
          <w:color w:val="000000"/>
          <w:kern w:val="0"/>
          <w:sz w:val="24"/>
          <w:szCs w:val="22"/>
        </w:rPr>
      </w:pPr>
      <w:r>
        <w:rPr>
          <w:rFonts w:hint="eastAsia" w:ascii="宋体" w:hAnsi="宋体" w:cs="宋体"/>
          <w:color w:val="000000"/>
          <w:kern w:val="0"/>
          <w:sz w:val="24"/>
          <w:szCs w:val="22"/>
        </w:rPr>
        <w:t>乙方聘请其他单位运输的，乙方应对运输单位的安全管理负责。</w:t>
      </w:r>
    </w:p>
    <w:p>
      <w:pPr>
        <w:widowControl/>
        <w:spacing w:after="160" w:line="560" w:lineRule="exact"/>
        <w:ind w:firstLine="480" w:firstLineChars="200"/>
        <w:jc w:val="left"/>
        <w:rPr>
          <w:rFonts w:ascii="宋体" w:hAnsi="Calibri" w:cs="宋体"/>
          <w:color w:val="000000"/>
          <w:kern w:val="0"/>
          <w:sz w:val="24"/>
          <w:szCs w:val="22"/>
        </w:rPr>
      </w:pPr>
      <w:r>
        <w:rPr>
          <w:rFonts w:ascii="宋体" w:hAnsi="宋体" w:cs="宋体"/>
          <w:color w:val="000000"/>
          <w:kern w:val="0"/>
          <w:sz w:val="24"/>
          <w:szCs w:val="22"/>
        </w:rPr>
        <w:t>2.</w:t>
      </w:r>
      <w:r>
        <w:rPr>
          <w:rFonts w:hint="eastAsia" w:ascii="宋体" w:hAnsi="宋体" w:cs="宋体"/>
          <w:color w:val="000000"/>
          <w:kern w:val="0"/>
          <w:sz w:val="24"/>
          <w:szCs w:val="22"/>
        </w:rPr>
        <w:t>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000000"/>
          <w:kern w:val="0"/>
          <w:sz w:val="24"/>
          <w:szCs w:val="22"/>
          <w:u w:val="single"/>
        </w:rPr>
        <w:t xml:space="preserve">  </w:t>
      </w:r>
      <w:r>
        <w:rPr>
          <w:rFonts w:hint="eastAsia" w:ascii="宋体" w:hAnsi="宋体" w:cs="宋体"/>
          <w:color w:val="000000"/>
          <w:kern w:val="0"/>
          <w:sz w:val="24"/>
          <w:szCs w:val="22"/>
          <w:u w:val="single"/>
          <w:lang w:val="en-US" w:eastAsia="zh-CN"/>
        </w:rPr>
        <w:t>500</w:t>
      </w:r>
      <w:r>
        <w:rPr>
          <w:rFonts w:ascii="宋体" w:hAnsi="宋体" w:cs="宋体"/>
          <w:color w:val="000000"/>
          <w:kern w:val="0"/>
          <w:sz w:val="24"/>
          <w:szCs w:val="22"/>
          <w:u w:val="single"/>
        </w:rPr>
        <w:t xml:space="preserve">  </w:t>
      </w:r>
      <w:r>
        <w:rPr>
          <w:rFonts w:hint="eastAsia" w:ascii="宋体" w:hAnsi="宋体" w:cs="宋体"/>
          <w:color w:val="000000"/>
          <w:kern w:val="0"/>
          <w:sz w:val="24"/>
          <w:szCs w:val="22"/>
        </w:rPr>
        <w:t>元</w:t>
      </w:r>
      <w:r>
        <w:rPr>
          <w:rFonts w:ascii="宋体" w:hAnsi="宋体" w:cs="宋体"/>
          <w:color w:val="000000"/>
          <w:kern w:val="0"/>
          <w:sz w:val="24"/>
          <w:szCs w:val="22"/>
        </w:rPr>
        <w:t>/</w:t>
      </w:r>
      <w:r>
        <w:rPr>
          <w:rFonts w:hint="eastAsia" w:ascii="宋体" w:hAnsi="宋体" w:cs="宋体"/>
          <w:color w:val="000000"/>
          <w:kern w:val="0"/>
          <w:sz w:val="24"/>
          <w:szCs w:val="22"/>
        </w:rPr>
        <w:t>次。</w:t>
      </w:r>
    </w:p>
    <w:p>
      <w:pPr>
        <w:widowControl/>
        <w:spacing w:after="160" w:line="560" w:lineRule="exact"/>
        <w:ind w:firstLine="480" w:firstLineChars="200"/>
        <w:jc w:val="left"/>
        <w:rPr>
          <w:rFonts w:ascii="宋体" w:hAnsi="Calibri" w:cs="宋体"/>
          <w:color w:val="000000"/>
          <w:kern w:val="0"/>
          <w:sz w:val="24"/>
          <w:szCs w:val="22"/>
        </w:rPr>
      </w:pPr>
      <w:r>
        <w:rPr>
          <w:rFonts w:ascii="宋体" w:hAnsi="宋体" w:cs="宋体"/>
          <w:color w:val="000000"/>
          <w:kern w:val="0"/>
          <w:sz w:val="24"/>
          <w:szCs w:val="22"/>
        </w:rPr>
        <w:t>3.</w:t>
      </w:r>
      <w:r>
        <w:rPr>
          <w:rFonts w:hint="eastAsia" w:ascii="宋体" w:hAnsi="宋体" w:cs="宋体"/>
          <w:color w:val="000000"/>
          <w:kern w:val="0"/>
          <w:sz w:val="24"/>
          <w:szCs w:val="22"/>
        </w:rPr>
        <w:t>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after="160" w:line="560" w:lineRule="exact"/>
        <w:ind w:firstLine="480" w:firstLineChars="200"/>
        <w:jc w:val="left"/>
        <w:rPr>
          <w:rFonts w:ascii="宋体" w:hAnsi="Calibri" w:cs="宋体"/>
          <w:color w:val="000000"/>
          <w:kern w:val="0"/>
          <w:sz w:val="24"/>
          <w:szCs w:val="22"/>
        </w:rPr>
      </w:pPr>
      <w:r>
        <w:rPr>
          <w:rFonts w:ascii="宋体" w:hAnsi="宋体" w:cs="宋体"/>
          <w:color w:val="000000"/>
          <w:kern w:val="0"/>
          <w:sz w:val="24"/>
          <w:szCs w:val="22"/>
        </w:rPr>
        <w:t>4.</w:t>
      </w:r>
      <w:r>
        <w:rPr>
          <w:rFonts w:hint="eastAsia" w:ascii="宋体" w:hAnsi="宋体" w:cs="宋体"/>
          <w:color w:val="000000"/>
          <w:kern w:val="0"/>
          <w:sz w:val="24"/>
          <w:szCs w:val="22"/>
        </w:rPr>
        <w:t>如设备类物品需进行安装、调试，乙方应安排熟悉设备或有设备操作相关资质的专业人员与甲方进行设备验收及培训等工作，确保操作设备过程安全。</w:t>
      </w:r>
    </w:p>
    <w:p>
      <w:pPr>
        <w:widowControl/>
        <w:spacing w:after="160" w:line="560" w:lineRule="exact"/>
        <w:ind w:firstLine="480" w:firstLineChars="200"/>
        <w:jc w:val="left"/>
        <w:rPr>
          <w:rFonts w:ascii="宋体" w:hAnsi="Calibri" w:cs="宋体"/>
          <w:color w:val="000000"/>
          <w:kern w:val="0"/>
          <w:sz w:val="24"/>
          <w:szCs w:val="22"/>
        </w:rPr>
      </w:pPr>
      <w:r>
        <w:rPr>
          <w:rFonts w:hint="eastAsia" w:ascii="宋体" w:hAnsi="宋体" w:cs="宋体"/>
          <w:color w:val="000000"/>
          <w:kern w:val="0"/>
          <w:sz w:val="24"/>
          <w:szCs w:val="22"/>
        </w:rPr>
        <w:t>（七）发生事故时，乙方须立即报警处理，乙方在力所能及范围内采取补救措施，并在</w:t>
      </w:r>
      <w:r>
        <w:rPr>
          <w:rFonts w:ascii="宋体" w:hAnsi="宋体" w:cs="宋体"/>
          <w:color w:val="000000"/>
          <w:kern w:val="0"/>
          <w:sz w:val="24"/>
          <w:szCs w:val="22"/>
        </w:rPr>
        <w:t>30</w:t>
      </w:r>
      <w:r>
        <w:rPr>
          <w:rFonts w:hint="eastAsia" w:ascii="宋体" w:hAnsi="宋体" w:cs="宋体"/>
          <w:color w:val="000000"/>
          <w:kern w:val="0"/>
          <w:sz w:val="24"/>
          <w:szCs w:val="22"/>
        </w:rPr>
        <w:t>分钟内将情况报告甲方。</w:t>
      </w:r>
    </w:p>
    <w:p>
      <w:pPr>
        <w:widowControl/>
        <w:spacing w:after="160" w:line="560" w:lineRule="exact"/>
        <w:ind w:firstLine="480" w:firstLineChars="200"/>
        <w:jc w:val="left"/>
        <w:rPr>
          <w:rFonts w:ascii="宋体" w:hAnsi="Calibri" w:cs="宋体"/>
          <w:color w:val="000000"/>
          <w:kern w:val="0"/>
          <w:sz w:val="24"/>
          <w:szCs w:val="22"/>
        </w:rPr>
      </w:pPr>
      <w:r>
        <w:rPr>
          <w:rFonts w:hint="eastAsia" w:ascii="宋体" w:hAnsi="宋体" w:cs="宋体"/>
          <w:color w:val="000000"/>
          <w:kern w:val="0"/>
          <w:sz w:val="24"/>
          <w:szCs w:val="22"/>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widowControl/>
        <w:spacing w:after="160" w:line="560" w:lineRule="exact"/>
        <w:ind w:firstLine="480" w:firstLineChars="200"/>
        <w:jc w:val="left"/>
        <w:rPr>
          <w:rFonts w:ascii="宋体" w:hAnsi="Calibri" w:cs="宋体"/>
          <w:color w:val="000000"/>
          <w:kern w:val="0"/>
          <w:sz w:val="24"/>
          <w:szCs w:val="22"/>
        </w:rPr>
      </w:pPr>
      <w:r>
        <w:rPr>
          <w:rFonts w:hint="eastAsia" w:ascii="宋体" w:hAnsi="宋体" w:cs="宋体"/>
          <w:color w:val="000000"/>
          <w:kern w:val="0"/>
          <w:sz w:val="24"/>
          <w:szCs w:val="22"/>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widowControl/>
        <w:spacing w:after="160" w:line="560" w:lineRule="exact"/>
        <w:ind w:firstLine="480" w:firstLineChars="200"/>
        <w:jc w:val="left"/>
        <w:rPr>
          <w:rFonts w:ascii="宋体" w:hAnsi="Calibri" w:cs="宋体"/>
          <w:color w:val="000000"/>
          <w:kern w:val="0"/>
          <w:sz w:val="24"/>
          <w:szCs w:val="22"/>
        </w:rPr>
      </w:pPr>
      <w:r>
        <w:rPr>
          <w:rFonts w:hint="eastAsia" w:ascii="宋体" w:hAnsi="宋体" w:cs="宋体"/>
          <w:color w:val="000000"/>
          <w:kern w:val="0"/>
          <w:sz w:val="24"/>
          <w:szCs w:val="22"/>
        </w:rPr>
        <w:t>（十）乙方委托的第三方运输单位或个人，违反本协议的，全部责任均由乙方承担。</w:t>
      </w:r>
    </w:p>
    <w:p>
      <w:pPr>
        <w:spacing w:line="560" w:lineRule="exact"/>
        <w:ind w:firstLine="482" w:firstLineChars="200"/>
        <w:rPr>
          <w:rFonts w:ascii="宋体" w:hAnsi="Calibri" w:eastAsia="宋体" w:cs="Times New Roman"/>
          <w:sz w:val="24"/>
          <w:szCs w:val="22"/>
          <w:lang w:val="en-US" w:eastAsia="zh-CN" w:bidi="ar-SA"/>
        </w:rPr>
      </w:pPr>
      <w:r>
        <w:rPr>
          <w:rFonts w:hint="eastAsia" w:ascii="宋体" w:hAnsi="宋体" w:eastAsia="宋体" w:cs="Times New Roman"/>
          <w:b/>
          <w:sz w:val="24"/>
          <w:szCs w:val="22"/>
          <w:lang w:val="en-US" w:eastAsia="zh-CN" w:bidi="ar-SA"/>
        </w:rPr>
        <w:t>四、补充条款：</w:t>
      </w:r>
      <w:r>
        <w:rPr>
          <w:rFonts w:ascii="宋体" w:hAnsi="宋体" w:eastAsia="宋体" w:cs="Times New Roman"/>
          <w:sz w:val="24"/>
          <w:szCs w:val="22"/>
          <w:u w:val="single"/>
          <w:lang w:val="en-US" w:eastAsia="zh-CN" w:bidi="ar-SA"/>
        </w:rPr>
        <w:t xml:space="preserve">   </w:t>
      </w:r>
      <w:r>
        <w:rPr>
          <w:rFonts w:hint="eastAsia" w:ascii="宋体" w:hAnsi="宋体" w:eastAsia="宋体" w:cs="Times New Roman"/>
          <w:sz w:val="24"/>
          <w:szCs w:val="22"/>
          <w:u w:val="single"/>
          <w:lang w:val="en-US" w:eastAsia="zh-CN" w:bidi="ar-SA"/>
        </w:rPr>
        <w:t>/</w:t>
      </w:r>
      <w:r>
        <w:rPr>
          <w:rFonts w:ascii="宋体" w:hAnsi="宋体" w:eastAsia="宋体" w:cs="Times New Roman"/>
          <w:sz w:val="24"/>
          <w:szCs w:val="22"/>
          <w:u w:val="single"/>
          <w:lang w:val="en-US" w:eastAsia="zh-CN" w:bidi="ar-SA"/>
        </w:rPr>
        <w:t xml:space="preserve">     </w:t>
      </w:r>
      <w:r>
        <w:rPr>
          <w:rFonts w:hint="eastAsia" w:ascii="宋体" w:hAnsi="宋体" w:eastAsia="宋体" w:cs="Times New Roman"/>
          <w:sz w:val="24"/>
          <w:szCs w:val="22"/>
          <w:lang w:val="en-US" w:eastAsia="zh-CN" w:bidi="ar-SA"/>
        </w:rPr>
        <w:t>。</w:t>
      </w:r>
    </w:p>
    <w:p>
      <w:pPr>
        <w:widowControl/>
        <w:adjustRightInd w:val="0"/>
        <w:snapToGrid w:val="0"/>
        <w:spacing w:after="160" w:line="560" w:lineRule="exact"/>
        <w:ind w:firstLine="482" w:firstLineChars="200"/>
        <w:jc w:val="left"/>
        <w:rPr>
          <w:rFonts w:ascii="宋体" w:hAnsi="Calibri" w:cs="Calibri"/>
          <w:b/>
          <w:color w:val="000000"/>
          <w:sz w:val="24"/>
          <w:szCs w:val="22"/>
        </w:rPr>
      </w:pPr>
      <w:r>
        <w:rPr>
          <w:rFonts w:hint="eastAsia" w:ascii="宋体" w:hAnsi="宋体" w:cs="Calibri"/>
          <w:b/>
          <w:color w:val="000000"/>
          <w:sz w:val="24"/>
          <w:szCs w:val="22"/>
        </w:rPr>
        <w:t>五、附则</w:t>
      </w:r>
    </w:p>
    <w:p>
      <w:pPr>
        <w:widowControl/>
        <w:adjustRightInd w:val="0"/>
        <w:snapToGrid w:val="0"/>
        <w:spacing w:after="160" w:line="560" w:lineRule="exact"/>
        <w:ind w:firstLine="480" w:firstLineChars="200"/>
        <w:jc w:val="left"/>
        <w:rPr>
          <w:rFonts w:ascii="宋体" w:hAnsi="Calibri" w:cs="Calibri"/>
          <w:color w:val="000000"/>
          <w:sz w:val="24"/>
          <w:szCs w:val="22"/>
        </w:rPr>
      </w:pPr>
      <w:r>
        <w:rPr>
          <w:rFonts w:hint="eastAsia" w:ascii="宋体" w:hAnsi="宋体" w:cs="Calibri"/>
          <w:color w:val="000000"/>
          <w:sz w:val="24"/>
          <w:szCs w:val="22"/>
        </w:rPr>
        <w:t>（一）本协议未尽事宜，依据有关法律、法规、规章处理。法律、法规、规章没有明确规定的，经双方协商处理解决。</w:t>
      </w:r>
    </w:p>
    <w:p>
      <w:pPr>
        <w:widowControl/>
        <w:adjustRightInd w:val="0"/>
        <w:snapToGrid w:val="0"/>
        <w:spacing w:after="160" w:line="560" w:lineRule="exact"/>
        <w:ind w:firstLine="480" w:firstLineChars="200"/>
        <w:jc w:val="left"/>
        <w:rPr>
          <w:rFonts w:ascii="宋体" w:hAnsi="Calibri" w:cs="Calibri"/>
          <w:color w:val="000000"/>
          <w:sz w:val="24"/>
          <w:szCs w:val="22"/>
        </w:rPr>
      </w:pPr>
      <w:r>
        <w:rPr>
          <w:rFonts w:hint="eastAsia" w:ascii="宋体" w:hAnsi="宋体" w:cs="Calibri"/>
          <w:color w:val="000000"/>
          <w:sz w:val="24"/>
          <w:szCs w:val="22"/>
        </w:rPr>
        <w:t>（二）本协议与主合同同时签订、同时终止、同时生效，具有相同的法律效力，自甲方、乙方双方签字、盖章生效，甲方、乙方双方执持数量与主合同一致。</w:t>
      </w:r>
    </w:p>
    <w:p>
      <w:pPr>
        <w:widowControl/>
        <w:adjustRightInd w:val="0"/>
        <w:snapToGrid w:val="0"/>
        <w:spacing w:after="160" w:line="560" w:lineRule="exact"/>
        <w:ind w:firstLine="480" w:firstLineChars="200"/>
        <w:jc w:val="left"/>
        <w:rPr>
          <w:rFonts w:ascii="宋体" w:hAnsi="Calibri" w:cs="Calibri"/>
          <w:color w:val="000000"/>
          <w:sz w:val="24"/>
          <w:szCs w:val="22"/>
        </w:rPr>
      </w:pPr>
    </w:p>
    <w:tbl>
      <w:tblPr>
        <w:tblStyle w:val="15"/>
        <w:tblW w:w="0" w:type="auto"/>
        <w:tblInd w:w="0" w:type="dxa"/>
        <w:tblLayout w:type="autofit"/>
        <w:tblCellMar>
          <w:top w:w="0" w:type="dxa"/>
          <w:left w:w="108" w:type="dxa"/>
          <w:bottom w:w="0" w:type="dxa"/>
          <w:right w:w="108" w:type="dxa"/>
        </w:tblCellMar>
      </w:tblPr>
      <w:tblGrid>
        <w:gridCol w:w="4473"/>
        <w:gridCol w:w="4474"/>
      </w:tblGrid>
      <w:tr>
        <w:tc>
          <w:tcPr>
            <w:tcW w:w="4473" w:type="dxa"/>
            <w:noWrap w:val="0"/>
            <w:vAlign w:val="top"/>
          </w:tcPr>
          <w:p>
            <w:pPr>
              <w:widowControl/>
              <w:adjustRightInd w:val="0"/>
              <w:snapToGrid w:val="0"/>
              <w:spacing w:after="160" w:line="560" w:lineRule="exact"/>
              <w:jc w:val="left"/>
              <w:rPr>
                <w:rFonts w:ascii="宋体" w:hAnsi="Calibri" w:cs="Calibri"/>
                <w:color w:val="000000"/>
                <w:sz w:val="24"/>
                <w:szCs w:val="22"/>
              </w:rPr>
            </w:pPr>
            <w:r>
              <w:rPr>
                <w:rFonts w:hint="eastAsia" w:ascii="宋体" w:hAnsi="宋体" w:cs="Calibri"/>
                <w:color w:val="000000"/>
                <w:sz w:val="24"/>
                <w:szCs w:val="22"/>
              </w:rPr>
              <w:t>甲方：</w:t>
            </w:r>
          </w:p>
          <w:p>
            <w:pPr>
              <w:widowControl/>
              <w:adjustRightInd w:val="0"/>
              <w:snapToGrid w:val="0"/>
              <w:spacing w:after="160" w:line="560" w:lineRule="exact"/>
              <w:jc w:val="left"/>
              <w:rPr>
                <w:rFonts w:ascii="宋体" w:hAnsi="Calibri" w:cs="Calibri"/>
                <w:color w:val="000000"/>
                <w:sz w:val="24"/>
                <w:szCs w:val="22"/>
              </w:rPr>
            </w:pPr>
            <w:r>
              <w:rPr>
                <w:rFonts w:hint="eastAsia" w:ascii="宋体" w:hAnsi="宋体" w:cs="Calibri"/>
                <w:color w:val="000000"/>
                <w:sz w:val="24"/>
                <w:szCs w:val="22"/>
              </w:rPr>
              <w:t>签约代表：</w:t>
            </w:r>
          </w:p>
          <w:p>
            <w:pPr>
              <w:widowControl/>
              <w:adjustRightInd w:val="0"/>
              <w:snapToGrid w:val="0"/>
              <w:spacing w:after="160" w:line="560" w:lineRule="exact"/>
              <w:jc w:val="left"/>
              <w:rPr>
                <w:rFonts w:ascii="宋体" w:hAnsi="Calibri" w:cs="Calibri"/>
                <w:color w:val="000000"/>
                <w:sz w:val="24"/>
                <w:szCs w:val="22"/>
              </w:rPr>
            </w:pPr>
            <w:r>
              <w:rPr>
                <w:rFonts w:hint="eastAsia" w:ascii="宋体" w:hAnsi="宋体" w:cs="Calibri"/>
                <w:color w:val="000000"/>
                <w:sz w:val="24"/>
                <w:szCs w:val="22"/>
              </w:rPr>
              <w:t>联系电话：</w:t>
            </w:r>
          </w:p>
          <w:p>
            <w:pPr>
              <w:widowControl/>
              <w:adjustRightInd w:val="0"/>
              <w:snapToGrid w:val="0"/>
              <w:spacing w:after="160" w:line="560" w:lineRule="exact"/>
              <w:ind w:firstLine="240" w:firstLineChars="100"/>
              <w:jc w:val="right"/>
              <w:rPr>
                <w:rFonts w:ascii="宋体" w:hAnsi="Calibri" w:cs="Calibri"/>
                <w:color w:val="000000"/>
                <w:sz w:val="24"/>
                <w:szCs w:val="22"/>
              </w:rPr>
            </w:pPr>
            <w:r>
              <w:rPr>
                <w:rFonts w:hint="eastAsia" w:ascii="宋体" w:hAnsi="宋体" w:cs="Calibri"/>
                <w:color w:val="000000"/>
                <w:sz w:val="24"/>
                <w:szCs w:val="22"/>
              </w:rPr>
              <w:t>年</w:t>
            </w:r>
            <w:r>
              <w:rPr>
                <w:rFonts w:ascii="宋体" w:hAnsi="宋体" w:cs="Calibri"/>
                <w:color w:val="000000"/>
                <w:sz w:val="24"/>
                <w:szCs w:val="22"/>
              </w:rPr>
              <w:t xml:space="preserve">    </w:t>
            </w:r>
            <w:r>
              <w:rPr>
                <w:rFonts w:hint="eastAsia" w:ascii="宋体" w:hAnsi="宋体" w:cs="Calibri"/>
                <w:color w:val="000000"/>
                <w:sz w:val="24"/>
                <w:szCs w:val="22"/>
              </w:rPr>
              <w:t>月</w:t>
            </w:r>
            <w:r>
              <w:rPr>
                <w:rFonts w:ascii="宋体" w:hAnsi="宋体" w:cs="Calibri"/>
                <w:color w:val="000000"/>
                <w:sz w:val="24"/>
                <w:szCs w:val="22"/>
              </w:rPr>
              <w:t xml:space="preserve">    </w:t>
            </w:r>
            <w:r>
              <w:rPr>
                <w:rFonts w:hint="eastAsia" w:ascii="宋体" w:hAnsi="宋体" w:cs="Calibri"/>
                <w:color w:val="000000"/>
                <w:sz w:val="24"/>
                <w:szCs w:val="22"/>
              </w:rPr>
              <w:t>日</w:t>
            </w:r>
          </w:p>
        </w:tc>
        <w:tc>
          <w:tcPr>
            <w:tcW w:w="4474" w:type="dxa"/>
            <w:noWrap w:val="0"/>
            <w:vAlign w:val="top"/>
          </w:tcPr>
          <w:p>
            <w:pPr>
              <w:widowControl/>
              <w:adjustRightInd w:val="0"/>
              <w:snapToGrid w:val="0"/>
              <w:spacing w:after="160" w:line="560" w:lineRule="exact"/>
              <w:jc w:val="left"/>
              <w:rPr>
                <w:rFonts w:ascii="宋体" w:hAnsi="Calibri" w:cs="Calibri"/>
                <w:color w:val="000000"/>
                <w:sz w:val="24"/>
                <w:szCs w:val="22"/>
              </w:rPr>
            </w:pPr>
            <w:r>
              <w:rPr>
                <w:rFonts w:hint="eastAsia" w:ascii="宋体" w:hAnsi="宋体" w:cs="Calibri"/>
                <w:color w:val="000000"/>
                <w:sz w:val="24"/>
                <w:szCs w:val="22"/>
              </w:rPr>
              <w:t>乙方：</w:t>
            </w:r>
          </w:p>
          <w:p>
            <w:pPr>
              <w:widowControl/>
              <w:adjustRightInd w:val="0"/>
              <w:snapToGrid w:val="0"/>
              <w:spacing w:after="160" w:line="560" w:lineRule="exact"/>
              <w:jc w:val="left"/>
              <w:rPr>
                <w:rFonts w:ascii="宋体" w:hAnsi="Calibri" w:cs="Calibri"/>
                <w:color w:val="000000"/>
                <w:sz w:val="24"/>
                <w:szCs w:val="22"/>
              </w:rPr>
            </w:pPr>
            <w:r>
              <w:rPr>
                <w:rFonts w:hint="eastAsia" w:ascii="宋体" w:hAnsi="宋体" w:cs="Calibri"/>
                <w:color w:val="000000"/>
                <w:sz w:val="24"/>
                <w:szCs w:val="22"/>
              </w:rPr>
              <w:t>签约代表：</w:t>
            </w:r>
          </w:p>
          <w:p>
            <w:pPr>
              <w:widowControl/>
              <w:adjustRightInd w:val="0"/>
              <w:snapToGrid w:val="0"/>
              <w:spacing w:after="160" w:line="560" w:lineRule="exact"/>
              <w:jc w:val="left"/>
              <w:rPr>
                <w:rFonts w:ascii="宋体" w:hAnsi="Calibri" w:cs="Calibri"/>
                <w:color w:val="000000"/>
                <w:sz w:val="24"/>
                <w:szCs w:val="22"/>
              </w:rPr>
            </w:pPr>
            <w:r>
              <w:rPr>
                <w:rFonts w:hint="eastAsia" w:ascii="宋体" w:hAnsi="宋体" w:cs="Calibri"/>
                <w:color w:val="000000"/>
                <w:sz w:val="24"/>
                <w:szCs w:val="22"/>
              </w:rPr>
              <w:t>联系电话：</w:t>
            </w:r>
          </w:p>
          <w:p>
            <w:pPr>
              <w:widowControl/>
              <w:adjustRightInd w:val="0"/>
              <w:snapToGrid w:val="0"/>
              <w:spacing w:after="160" w:line="560" w:lineRule="exact"/>
              <w:jc w:val="right"/>
              <w:rPr>
                <w:rFonts w:ascii="宋体" w:hAnsi="Calibri" w:cs="Calibri"/>
                <w:color w:val="000000"/>
                <w:sz w:val="24"/>
                <w:szCs w:val="22"/>
              </w:rPr>
            </w:pPr>
            <w:r>
              <w:rPr>
                <w:rFonts w:hint="eastAsia" w:ascii="宋体" w:hAnsi="宋体" w:cs="Calibri"/>
                <w:color w:val="000000"/>
                <w:sz w:val="24"/>
                <w:szCs w:val="22"/>
              </w:rPr>
              <w:t>年</w:t>
            </w:r>
            <w:r>
              <w:rPr>
                <w:rFonts w:ascii="宋体" w:hAnsi="宋体" w:cs="Calibri"/>
                <w:color w:val="000000"/>
                <w:sz w:val="24"/>
                <w:szCs w:val="22"/>
              </w:rPr>
              <w:t xml:space="preserve">    </w:t>
            </w:r>
            <w:r>
              <w:rPr>
                <w:rFonts w:hint="eastAsia" w:ascii="宋体" w:hAnsi="宋体" w:cs="Calibri"/>
                <w:color w:val="000000"/>
                <w:sz w:val="24"/>
                <w:szCs w:val="22"/>
              </w:rPr>
              <w:t>月</w:t>
            </w:r>
            <w:r>
              <w:rPr>
                <w:rFonts w:ascii="宋体" w:hAnsi="宋体" w:cs="Calibri"/>
                <w:color w:val="000000"/>
                <w:sz w:val="24"/>
                <w:szCs w:val="22"/>
              </w:rPr>
              <w:t xml:space="preserve">    </w:t>
            </w:r>
            <w:r>
              <w:rPr>
                <w:rFonts w:hint="eastAsia" w:ascii="宋体" w:hAnsi="宋体" w:cs="Calibri"/>
                <w:color w:val="000000"/>
                <w:sz w:val="24"/>
                <w:szCs w:val="22"/>
              </w:rPr>
              <w:t>日</w:t>
            </w:r>
          </w:p>
        </w:tc>
      </w:tr>
    </w:tbl>
    <w:p>
      <w:pPr>
        <w:widowControl/>
        <w:spacing w:after="160" w:line="560" w:lineRule="exact"/>
        <w:jc w:val="left"/>
        <w:rPr>
          <w:rFonts w:ascii="宋体" w:hAnsi="Calibri" w:cs="宋体"/>
          <w:color w:val="000000"/>
          <w:kern w:val="0"/>
          <w:sz w:val="24"/>
          <w:szCs w:val="22"/>
        </w:rPr>
      </w:pPr>
    </w:p>
    <w:p>
      <w:pPr>
        <w:widowControl/>
        <w:spacing w:after="160" w:line="360" w:lineRule="auto"/>
        <w:jc w:val="left"/>
        <w:rPr>
          <w:rFonts w:ascii="宋体" w:hAnsi="Calibri" w:cs="宋体"/>
          <w:b/>
          <w:bCs/>
          <w:color w:val="auto"/>
          <w:szCs w:val="21"/>
        </w:rPr>
      </w:pPr>
    </w:p>
    <w:p>
      <w:pPr>
        <w:widowControl/>
        <w:spacing w:after="160" w:line="360" w:lineRule="auto"/>
        <w:jc w:val="left"/>
        <w:rPr>
          <w:rFonts w:ascii="宋体" w:hAnsi="Calibri" w:cs="宋体"/>
          <w:b/>
          <w:bCs/>
          <w:color w:val="auto"/>
          <w:szCs w:val="21"/>
        </w:rPr>
      </w:pPr>
    </w:p>
    <w:p>
      <w:pPr>
        <w:widowControl/>
        <w:spacing w:after="160" w:line="360" w:lineRule="auto"/>
        <w:jc w:val="left"/>
        <w:rPr>
          <w:rFonts w:ascii="宋体" w:hAnsi="Calibri" w:cs="宋体"/>
          <w:b/>
          <w:bCs/>
          <w:color w:val="auto"/>
          <w:szCs w:val="21"/>
        </w:rPr>
      </w:pPr>
    </w:p>
    <w:p>
      <w:pPr>
        <w:widowControl/>
        <w:spacing w:after="160" w:line="360" w:lineRule="auto"/>
        <w:jc w:val="left"/>
        <w:rPr>
          <w:rFonts w:hint="eastAsia" w:ascii="宋体" w:hAnsi="宋体" w:cs="宋体"/>
          <w:b/>
          <w:bCs/>
          <w:color w:val="auto"/>
          <w:szCs w:val="21"/>
        </w:rPr>
      </w:pPr>
    </w:p>
    <w:p>
      <w:pPr>
        <w:widowControl/>
        <w:spacing w:after="160" w:line="360" w:lineRule="auto"/>
        <w:jc w:val="left"/>
        <w:rPr>
          <w:rFonts w:hint="eastAsia" w:ascii="宋体" w:hAnsi="宋体" w:cs="宋体"/>
          <w:b/>
          <w:bCs/>
          <w:color w:val="auto"/>
          <w:szCs w:val="21"/>
        </w:rPr>
      </w:pPr>
    </w:p>
    <w:p>
      <w:pPr>
        <w:widowControl/>
        <w:spacing w:after="160" w:line="360" w:lineRule="auto"/>
        <w:jc w:val="left"/>
        <w:rPr>
          <w:rFonts w:hint="eastAsia" w:ascii="宋体" w:hAnsi="宋体" w:cs="宋体"/>
          <w:b/>
          <w:bCs/>
          <w:color w:val="auto"/>
          <w:szCs w:val="21"/>
        </w:rPr>
      </w:pPr>
    </w:p>
    <w:p>
      <w:pPr>
        <w:widowControl/>
        <w:spacing w:after="160" w:line="360" w:lineRule="auto"/>
        <w:jc w:val="left"/>
        <w:rPr>
          <w:rFonts w:hint="eastAsia" w:ascii="宋体" w:hAnsi="宋体" w:cs="宋体"/>
          <w:b/>
          <w:bCs/>
          <w:color w:val="auto"/>
          <w:szCs w:val="21"/>
        </w:rPr>
      </w:pPr>
    </w:p>
    <w:p>
      <w:pPr>
        <w:widowControl/>
        <w:spacing w:after="160" w:line="360" w:lineRule="auto"/>
        <w:jc w:val="left"/>
        <w:rPr>
          <w:rFonts w:hint="eastAsia" w:ascii="宋体" w:hAnsi="宋体" w:cs="宋体"/>
          <w:b/>
          <w:bCs/>
          <w:color w:val="auto"/>
          <w:szCs w:val="21"/>
        </w:rPr>
      </w:pPr>
    </w:p>
    <w:p>
      <w:pPr>
        <w:widowControl/>
        <w:spacing w:after="160" w:line="360" w:lineRule="auto"/>
        <w:jc w:val="left"/>
        <w:rPr>
          <w:rFonts w:hint="eastAsia" w:ascii="宋体" w:hAnsi="宋体" w:cs="宋体"/>
          <w:b/>
          <w:bCs/>
          <w:color w:val="auto"/>
          <w:szCs w:val="21"/>
        </w:rPr>
      </w:pPr>
    </w:p>
    <w:p>
      <w:pPr>
        <w:widowControl/>
        <w:spacing w:after="160" w:line="360" w:lineRule="auto"/>
        <w:jc w:val="left"/>
        <w:rPr>
          <w:rFonts w:hint="eastAsia" w:ascii="宋体" w:hAnsi="宋体" w:cs="宋体"/>
          <w:b/>
          <w:bCs/>
          <w:color w:val="auto"/>
          <w:szCs w:val="21"/>
        </w:rPr>
      </w:pPr>
    </w:p>
    <w:p>
      <w:pPr>
        <w:widowControl/>
        <w:spacing w:after="160" w:line="360" w:lineRule="auto"/>
        <w:jc w:val="left"/>
        <w:rPr>
          <w:rFonts w:ascii="宋体" w:hAnsi="宋体" w:cs="宋体"/>
          <w:b/>
          <w:bCs/>
          <w:color w:val="auto"/>
          <w:szCs w:val="21"/>
        </w:rPr>
      </w:pPr>
      <w:r>
        <w:rPr>
          <w:rFonts w:hint="eastAsia" w:ascii="宋体" w:hAnsi="宋体" w:cs="宋体"/>
          <w:b/>
          <w:bCs/>
          <w:color w:val="auto"/>
          <w:szCs w:val="21"/>
        </w:rPr>
        <w:t>附件</w:t>
      </w:r>
      <w:r>
        <w:rPr>
          <w:rFonts w:hint="eastAsia" w:ascii="宋体" w:hAnsi="宋体" w:cs="宋体"/>
          <w:b/>
          <w:bCs/>
          <w:color w:val="auto"/>
          <w:szCs w:val="21"/>
          <w:lang w:val="en-US" w:eastAsia="zh-CN"/>
        </w:rPr>
        <w:t>3</w:t>
      </w:r>
      <w:r>
        <w:rPr>
          <w:rFonts w:hint="eastAsia" w:ascii="宋体" w:hAnsi="宋体" w:cs="宋体"/>
          <w:b/>
          <w:bCs/>
          <w:color w:val="auto"/>
          <w:szCs w:val="21"/>
        </w:rPr>
        <w:t>：廉洁协议</w:t>
      </w:r>
    </w:p>
    <w:p>
      <w:pPr>
        <w:widowControl/>
        <w:spacing w:after="160" w:line="360" w:lineRule="auto"/>
        <w:jc w:val="center"/>
        <w:rPr>
          <w:rFonts w:ascii="宋体" w:hAnsi="宋体" w:cs="Calibri"/>
          <w:b/>
          <w:color w:val="auto"/>
          <w:sz w:val="32"/>
          <w:szCs w:val="32"/>
        </w:rPr>
      </w:pPr>
      <w:r>
        <w:rPr>
          <w:rFonts w:hint="eastAsia" w:ascii="宋体" w:hAnsi="宋体" w:cs="Calibri"/>
          <w:b/>
          <w:color w:val="auto"/>
          <w:sz w:val="32"/>
          <w:szCs w:val="32"/>
        </w:rPr>
        <w:t>廉洁协议</w:t>
      </w:r>
    </w:p>
    <w:p>
      <w:pPr>
        <w:widowControl/>
        <w:spacing w:after="160" w:line="360" w:lineRule="auto"/>
        <w:ind w:firstLine="540" w:firstLineChars="225"/>
        <w:jc w:val="left"/>
        <w:rPr>
          <w:rFonts w:ascii="宋体" w:hAnsi="宋体" w:cs="Calibri"/>
          <w:color w:val="auto"/>
          <w:sz w:val="24"/>
          <w:szCs w:val="22"/>
        </w:rPr>
      </w:pPr>
      <w:r>
        <w:rPr>
          <w:rFonts w:hint="eastAsia" w:ascii="宋体" w:hAnsi="宋体" w:cs="Calibri"/>
          <w:color w:val="auto"/>
          <w:sz w:val="24"/>
          <w:szCs w:val="22"/>
        </w:rPr>
        <w:t>为促进双方诚信经营、廉洁从业，防范商业贿赂，保护国家、集体和当事人的合法权益，根据国家有关法律法规和广东省、广州市廉政建设的规定，</w:t>
      </w:r>
      <w:r>
        <w:rPr>
          <w:rFonts w:ascii="宋体" w:hAnsi="宋体" w:cs="Calibri"/>
          <w:color w:val="auto"/>
          <w:sz w:val="24"/>
          <w:szCs w:val="22"/>
          <w:u w:val="single"/>
        </w:rPr>
        <w:t>广州市净水有限公司</w:t>
      </w:r>
      <w:r>
        <w:rPr>
          <w:rFonts w:ascii="宋体" w:hAnsi="宋体" w:cs="Calibri"/>
          <w:color w:val="auto"/>
          <w:sz w:val="24"/>
          <w:szCs w:val="22"/>
        </w:rPr>
        <w:t>(以下称甲方)与</w:t>
      </w:r>
      <w:r>
        <w:rPr>
          <w:rFonts w:ascii="宋体" w:hAnsi="宋体" w:cs="Calibri"/>
          <w:color w:val="auto"/>
          <w:sz w:val="24"/>
          <w:szCs w:val="22"/>
          <w:u w:val="single"/>
        </w:rPr>
        <w:t xml:space="preserve">            </w:t>
      </w:r>
      <w:r>
        <w:rPr>
          <w:rFonts w:hint="eastAsia" w:ascii="宋体" w:hAnsi="宋体" w:cs="Calibri"/>
          <w:color w:val="auto"/>
          <w:sz w:val="24"/>
          <w:szCs w:val="22"/>
        </w:rPr>
        <w:t>(以下称乙方</w:t>
      </w:r>
      <w:r>
        <w:rPr>
          <w:rFonts w:ascii="宋体" w:hAnsi="宋体" w:cs="Calibri"/>
          <w:color w:val="auto"/>
          <w:sz w:val="24"/>
          <w:szCs w:val="22"/>
        </w:rPr>
        <w:t>)，特此订立本协议共同遵照执行。</w:t>
      </w:r>
    </w:p>
    <w:p>
      <w:pPr>
        <w:widowControl/>
        <w:spacing w:after="160" w:line="360" w:lineRule="auto"/>
        <w:ind w:firstLine="482" w:firstLineChars="200"/>
        <w:jc w:val="left"/>
        <w:rPr>
          <w:rFonts w:ascii="宋体" w:hAnsi="宋体" w:cs="Calibri"/>
          <w:color w:val="auto"/>
          <w:sz w:val="24"/>
          <w:szCs w:val="22"/>
        </w:rPr>
      </w:pPr>
      <w:r>
        <w:rPr>
          <w:rFonts w:hint="eastAsia" w:ascii="宋体" w:hAnsi="宋体" w:cs="Calibri"/>
          <w:b/>
          <w:bCs/>
          <w:color w:val="auto"/>
          <w:sz w:val="24"/>
          <w:szCs w:val="22"/>
        </w:rPr>
        <w:t>第一条甲乙双方的权利和义务</w:t>
      </w:r>
    </w:p>
    <w:p>
      <w:pPr>
        <w:widowControl/>
        <w:spacing w:after="160" w:line="360" w:lineRule="auto"/>
        <w:ind w:firstLine="360" w:firstLineChars="150"/>
        <w:jc w:val="left"/>
        <w:rPr>
          <w:rFonts w:ascii="宋体" w:hAnsi="宋体" w:cs="Calibri"/>
          <w:color w:val="auto"/>
          <w:sz w:val="24"/>
          <w:szCs w:val="22"/>
        </w:rPr>
      </w:pPr>
      <w:r>
        <w:rPr>
          <w:rFonts w:hint="eastAsia" w:ascii="宋体" w:hAnsi="宋体" w:cs="Calibri"/>
          <w:color w:val="auto"/>
          <w:sz w:val="24"/>
          <w:szCs w:val="22"/>
        </w:rPr>
        <w:t>（一）甲乙双方严格遵守国家关于市场准入、项目招标投标、市场经营活动等有关法律、法规相关政策及廉政建设的各项规定。</w:t>
      </w:r>
    </w:p>
    <w:p>
      <w:pPr>
        <w:widowControl/>
        <w:spacing w:after="160" w:line="360" w:lineRule="auto"/>
        <w:ind w:firstLine="360" w:firstLineChars="150"/>
        <w:jc w:val="left"/>
        <w:rPr>
          <w:rFonts w:ascii="宋体" w:hAnsi="宋体" w:cs="Calibri"/>
          <w:color w:val="auto"/>
          <w:sz w:val="24"/>
          <w:szCs w:val="22"/>
        </w:rPr>
      </w:pPr>
      <w:r>
        <w:rPr>
          <w:rFonts w:hint="eastAsia" w:ascii="宋体" w:hAnsi="宋体" w:cs="Calibri"/>
          <w:color w:val="auto"/>
          <w:sz w:val="24"/>
          <w:szCs w:val="22"/>
        </w:rPr>
        <w:t>（二）严格执行</w:t>
      </w:r>
      <w:r>
        <w:rPr>
          <w:rFonts w:hint="eastAsia" w:ascii="宋体" w:hAnsi="宋体" w:cs="Calibri"/>
          <w:color w:val="auto"/>
          <w:sz w:val="24"/>
          <w:szCs w:val="22"/>
          <w:u w:val="single"/>
        </w:rPr>
        <w:t xml:space="preserve"> </w:t>
      </w:r>
      <w:r>
        <w:rPr>
          <w:rFonts w:hint="eastAsia" w:ascii="宋体" w:hAnsi="宋体" w:cs="Calibri"/>
          <w:color w:val="000000"/>
          <w:sz w:val="24"/>
          <w:szCs w:val="22"/>
          <w:u w:val="single"/>
          <w:lang w:val="en-US" w:eastAsia="zh-CN"/>
        </w:rPr>
        <w:t>大坦沙分公司二期滤池调节阀定位器</w:t>
      </w:r>
      <w:r>
        <w:rPr>
          <w:rFonts w:hint="eastAsia" w:ascii="宋体" w:hAnsi="宋体" w:cs="Calibri"/>
          <w:color w:val="000000"/>
          <w:sz w:val="24"/>
          <w:szCs w:val="22"/>
          <w:u w:val="single"/>
        </w:rPr>
        <w:t>采购</w:t>
      </w:r>
      <w:r>
        <w:rPr>
          <w:rFonts w:hint="eastAsia" w:ascii="宋体" w:hAnsi="宋体" w:cs="Calibri"/>
          <w:color w:val="auto"/>
          <w:sz w:val="24"/>
          <w:szCs w:val="22"/>
        </w:rPr>
        <w:t>合同（以下简称：主合同），自觉履行合同约定的相关义务。</w:t>
      </w:r>
    </w:p>
    <w:p>
      <w:pPr>
        <w:widowControl/>
        <w:spacing w:after="160" w:line="360" w:lineRule="auto"/>
        <w:ind w:firstLine="360" w:firstLineChars="150"/>
        <w:jc w:val="left"/>
        <w:rPr>
          <w:rFonts w:ascii="宋体" w:hAnsi="宋体" w:cs="Calibri"/>
          <w:color w:val="auto"/>
          <w:sz w:val="24"/>
          <w:szCs w:val="22"/>
        </w:rPr>
      </w:pPr>
      <w:r>
        <w:rPr>
          <w:rFonts w:hint="eastAsia" w:ascii="宋体" w:hAnsi="宋体" w:cs="Calibri"/>
          <w:color w:val="auto"/>
          <w:sz w:val="24"/>
          <w:szCs w:val="22"/>
        </w:rPr>
        <w:t>（三）在业务活动中坚持公开、公正、诚信、透明的原则，不得损害国家、集体利益。</w:t>
      </w:r>
    </w:p>
    <w:p>
      <w:pPr>
        <w:widowControl/>
        <w:spacing w:after="160" w:line="360" w:lineRule="auto"/>
        <w:ind w:firstLine="360" w:firstLineChars="150"/>
        <w:jc w:val="left"/>
        <w:rPr>
          <w:rFonts w:ascii="宋体" w:hAnsi="宋体" w:cs="Calibri"/>
          <w:color w:val="auto"/>
          <w:sz w:val="24"/>
          <w:szCs w:val="22"/>
        </w:rPr>
      </w:pPr>
      <w:r>
        <w:rPr>
          <w:rFonts w:hint="eastAsia" w:ascii="宋体" w:hAnsi="宋体" w:cs="Calibri"/>
          <w:color w:val="auto"/>
          <w:sz w:val="24"/>
          <w:szCs w:val="22"/>
        </w:rPr>
        <w:t>（四）建立健全廉洁从业制度，开展廉洁教育，公布举报电话，监督并认真查处不廉洁及违法违纪行为。</w:t>
      </w:r>
    </w:p>
    <w:p>
      <w:pPr>
        <w:widowControl/>
        <w:spacing w:after="160" w:line="360" w:lineRule="auto"/>
        <w:ind w:firstLine="360" w:firstLineChars="150"/>
        <w:jc w:val="left"/>
        <w:rPr>
          <w:rFonts w:ascii="宋体" w:hAnsi="宋体" w:cs="Calibri"/>
          <w:color w:val="auto"/>
          <w:sz w:val="24"/>
          <w:szCs w:val="22"/>
        </w:rPr>
      </w:pPr>
      <w:r>
        <w:rPr>
          <w:rFonts w:hint="eastAsia" w:ascii="宋体" w:hAnsi="宋体" w:cs="Calibri"/>
          <w:color w:val="auto"/>
          <w:sz w:val="24"/>
          <w:szCs w:val="22"/>
        </w:rPr>
        <w:t>（五）发现对方在业务活动中有不廉洁行为，应及时提醒对方纠正。情节严重的，应向其上级有关部门举报，建议给予处理，并有权要求告知处理结果。</w:t>
      </w:r>
    </w:p>
    <w:p>
      <w:pPr>
        <w:widowControl/>
        <w:spacing w:after="160" w:line="360" w:lineRule="auto"/>
        <w:ind w:firstLine="482" w:firstLineChars="200"/>
        <w:jc w:val="left"/>
        <w:rPr>
          <w:rFonts w:ascii="宋体" w:hAnsi="宋体" w:cs="Calibri"/>
          <w:color w:val="auto"/>
          <w:sz w:val="24"/>
          <w:szCs w:val="22"/>
        </w:rPr>
      </w:pPr>
      <w:r>
        <w:rPr>
          <w:rFonts w:hint="eastAsia" w:ascii="宋体" w:hAnsi="宋体" w:cs="Calibri"/>
          <w:b/>
          <w:bCs/>
          <w:color w:val="auto"/>
          <w:sz w:val="24"/>
          <w:szCs w:val="22"/>
        </w:rPr>
        <w:t>第二条甲方的义务</w:t>
      </w:r>
    </w:p>
    <w:p>
      <w:pPr>
        <w:widowControl/>
        <w:spacing w:after="160" w:line="360" w:lineRule="auto"/>
        <w:ind w:firstLine="480" w:firstLineChars="200"/>
        <w:jc w:val="left"/>
        <w:rPr>
          <w:rFonts w:ascii="宋体" w:hAnsi="宋体" w:cs="Calibri"/>
          <w:color w:val="auto"/>
          <w:sz w:val="24"/>
          <w:szCs w:val="22"/>
        </w:rPr>
      </w:pPr>
      <w:r>
        <w:rPr>
          <w:rFonts w:hint="eastAsia" w:ascii="宋体" w:hAnsi="宋体" w:cs="Calibri"/>
          <w:color w:val="auto"/>
          <w:sz w:val="24"/>
          <w:szCs w:val="22"/>
        </w:rPr>
        <w:t>（一）甲方及其工作人员不得索要或接受乙方的礼金、有价证券和贵重物品，不得在乙方报销任何应由甲方或个人支付的费用等。</w:t>
      </w:r>
    </w:p>
    <w:p>
      <w:pPr>
        <w:widowControl/>
        <w:spacing w:after="160" w:line="360" w:lineRule="auto"/>
        <w:ind w:firstLine="480" w:firstLineChars="200"/>
        <w:jc w:val="left"/>
        <w:rPr>
          <w:rFonts w:ascii="宋体" w:hAnsi="宋体" w:cs="Calibri"/>
          <w:color w:val="auto"/>
          <w:sz w:val="24"/>
          <w:szCs w:val="22"/>
        </w:rPr>
      </w:pPr>
      <w:r>
        <w:rPr>
          <w:rFonts w:hint="eastAsia" w:ascii="宋体" w:hAnsi="宋体" w:cs="Calibri"/>
          <w:color w:val="auto"/>
          <w:sz w:val="24"/>
          <w:szCs w:val="22"/>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widowControl/>
        <w:spacing w:after="160" w:line="360" w:lineRule="auto"/>
        <w:ind w:left="15" w:leftChars="7" w:firstLine="480" w:firstLineChars="200"/>
        <w:jc w:val="left"/>
        <w:rPr>
          <w:rFonts w:ascii="宋体" w:hAnsi="宋体" w:cs="Calibri"/>
          <w:color w:val="auto"/>
          <w:sz w:val="24"/>
          <w:szCs w:val="22"/>
        </w:rPr>
      </w:pPr>
      <w:r>
        <w:rPr>
          <w:rFonts w:hint="eastAsia" w:ascii="宋体" w:hAnsi="宋体" w:cs="Calibri"/>
          <w:color w:val="auto"/>
          <w:sz w:val="24"/>
          <w:szCs w:val="22"/>
        </w:rPr>
        <w:t>（三）甲方及其工作人员不得要求或者接受乙方为其住房装修、婚丧嫁娶活动、配偶子女工作安排以及出国出境、旅游等提供方便等。</w:t>
      </w:r>
    </w:p>
    <w:p>
      <w:pPr>
        <w:widowControl/>
        <w:spacing w:after="160" w:line="360" w:lineRule="auto"/>
        <w:ind w:left="15" w:leftChars="7" w:firstLine="480" w:firstLineChars="200"/>
        <w:jc w:val="left"/>
        <w:rPr>
          <w:rFonts w:ascii="宋体" w:hAnsi="宋体" w:cs="Calibri"/>
          <w:color w:val="auto"/>
          <w:sz w:val="24"/>
          <w:szCs w:val="22"/>
        </w:rPr>
      </w:pPr>
      <w:r>
        <w:rPr>
          <w:rFonts w:hint="eastAsia" w:ascii="宋体" w:hAnsi="宋体" w:cs="Calibri"/>
          <w:color w:val="auto"/>
          <w:sz w:val="24"/>
          <w:szCs w:val="22"/>
        </w:rPr>
        <w:t>（四）甲方工作人员不得在乙方或与乙方有股权关联的企业兼职，不得向乙方介绍家属或者亲友从事与甲方业务有关的经济活动。</w:t>
      </w:r>
    </w:p>
    <w:p>
      <w:pPr>
        <w:widowControl/>
        <w:spacing w:after="160" w:line="360" w:lineRule="auto"/>
        <w:ind w:left="15" w:leftChars="7" w:firstLine="480" w:firstLineChars="200"/>
        <w:jc w:val="left"/>
        <w:rPr>
          <w:rFonts w:ascii="宋体" w:hAnsi="宋体" w:cs="Calibri"/>
          <w:color w:val="auto"/>
          <w:sz w:val="24"/>
          <w:szCs w:val="22"/>
        </w:rPr>
      </w:pPr>
      <w:r>
        <w:rPr>
          <w:rFonts w:hint="eastAsia" w:ascii="宋体" w:hAnsi="宋体" w:cs="Calibri"/>
          <w:color w:val="auto"/>
          <w:sz w:val="24"/>
          <w:szCs w:val="22"/>
        </w:rPr>
        <w:t>（五）甲方工作人员不得以明显低于市场的价格向乙方购买房屋、汽车等物品；不得</w:t>
      </w:r>
      <w:r>
        <w:rPr>
          <w:rFonts w:ascii="宋体" w:hAnsi="宋体" w:cs="Calibri"/>
          <w:color w:val="auto"/>
          <w:sz w:val="24"/>
          <w:szCs w:val="22"/>
        </w:rPr>
        <w:t>以明显高于市场的价格向</w:t>
      </w:r>
      <w:r>
        <w:rPr>
          <w:rFonts w:hint="eastAsia" w:ascii="宋体" w:hAnsi="宋体" w:cs="Calibri"/>
          <w:color w:val="auto"/>
          <w:sz w:val="24"/>
          <w:szCs w:val="22"/>
        </w:rPr>
        <w:t>乙方</w:t>
      </w:r>
      <w:r>
        <w:rPr>
          <w:rFonts w:ascii="宋体" w:hAnsi="宋体" w:cs="Calibri"/>
          <w:color w:val="auto"/>
          <w:sz w:val="24"/>
          <w:szCs w:val="22"/>
        </w:rPr>
        <w:t>出售房屋、汽车等物品；</w:t>
      </w:r>
      <w:r>
        <w:rPr>
          <w:rFonts w:hint="eastAsia" w:ascii="宋体" w:hAnsi="宋体" w:cs="Calibri"/>
          <w:color w:val="auto"/>
          <w:sz w:val="24"/>
          <w:szCs w:val="22"/>
        </w:rPr>
        <w:t>不得使用乙方提供的与工作无关的房屋、汽车等物品；不得以其他交易形式非法收受请托人财物。</w:t>
      </w:r>
    </w:p>
    <w:p>
      <w:pPr>
        <w:widowControl/>
        <w:spacing w:after="160" w:line="360" w:lineRule="auto"/>
        <w:ind w:left="15" w:leftChars="7" w:firstLine="480" w:firstLineChars="200"/>
        <w:jc w:val="left"/>
        <w:rPr>
          <w:rFonts w:ascii="宋体" w:hAnsi="宋体" w:cs="Calibri"/>
          <w:color w:val="auto"/>
          <w:sz w:val="24"/>
          <w:szCs w:val="22"/>
        </w:rPr>
      </w:pPr>
      <w:r>
        <w:rPr>
          <w:rFonts w:hint="eastAsia" w:ascii="宋体" w:hAnsi="宋体" w:cs="Calibri"/>
          <w:color w:val="auto"/>
          <w:sz w:val="24"/>
          <w:szCs w:val="22"/>
        </w:rPr>
        <w:t>（六）甲方工作人员不得利用职务之便收受乙方以回扣、手续费、加班费、咨询费、劳务费、协调费、辛苦费等各种名义给予或赠送的钱物。</w:t>
      </w:r>
    </w:p>
    <w:p>
      <w:pPr>
        <w:widowControl/>
        <w:spacing w:after="160" w:line="360" w:lineRule="auto"/>
        <w:ind w:left="15" w:leftChars="7" w:firstLine="480" w:firstLineChars="200"/>
        <w:jc w:val="left"/>
        <w:rPr>
          <w:rFonts w:ascii="宋体" w:hAnsi="宋体" w:cs="Calibri"/>
          <w:color w:val="auto"/>
          <w:sz w:val="24"/>
          <w:szCs w:val="22"/>
        </w:rPr>
      </w:pPr>
      <w:r>
        <w:rPr>
          <w:rFonts w:hint="eastAsia" w:ascii="宋体" w:hAnsi="宋体" w:cs="Calibri"/>
          <w:color w:val="auto"/>
          <w:sz w:val="24"/>
          <w:szCs w:val="22"/>
        </w:rPr>
        <w:t>（七）甲方工作人员不得接受乙方给予或赠送的干股或红利。</w:t>
      </w:r>
    </w:p>
    <w:p>
      <w:pPr>
        <w:widowControl/>
        <w:spacing w:after="160" w:line="360" w:lineRule="auto"/>
        <w:ind w:firstLine="482" w:firstLineChars="200"/>
        <w:jc w:val="left"/>
        <w:rPr>
          <w:rFonts w:ascii="宋体" w:hAnsi="宋体" w:cs="Calibri"/>
          <w:color w:val="auto"/>
          <w:sz w:val="24"/>
          <w:szCs w:val="22"/>
        </w:rPr>
      </w:pPr>
      <w:r>
        <w:rPr>
          <w:rFonts w:hint="eastAsia" w:ascii="宋体" w:hAnsi="宋体" w:cs="Calibri"/>
          <w:b/>
          <w:bCs/>
          <w:color w:val="auto"/>
          <w:sz w:val="24"/>
          <w:szCs w:val="22"/>
        </w:rPr>
        <w:t>第三条乙方的义务</w:t>
      </w:r>
    </w:p>
    <w:p>
      <w:pPr>
        <w:widowControl/>
        <w:spacing w:after="160" w:line="360" w:lineRule="auto"/>
        <w:ind w:firstLine="480" w:firstLineChars="200"/>
        <w:jc w:val="left"/>
        <w:rPr>
          <w:rFonts w:ascii="宋体" w:hAnsi="宋体" w:cs="Calibri"/>
          <w:color w:val="auto"/>
          <w:sz w:val="24"/>
          <w:szCs w:val="22"/>
        </w:rPr>
      </w:pPr>
      <w:r>
        <w:rPr>
          <w:rFonts w:hint="eastAsia" w:ascii="宋体" w:hAnsi="宋体" w:cs="Calibri"/>
          <w:color w:val="auto"/>
          <w:sz w:val="24"/>
          <w:szCs w:val="22"/>
        </w:rPr>
        <w:t>（一）乙方不得以任何理由向甲方及其工作人员行贿或馈赠礼金、有价证券、贵重礼品。</w:t>
      </w:r>
    </w:p>
    <w:p>
      <w:pPr>
        <w:widowControl/>
        <w:spacing w:after="160" w:line="360" w:lineRule="auto"/>
        <w:ind w:firstLine="480" w:firstLineChars="200"/>
        <w:jc w:val="left"/>
        <w:rPr>
          <w:rFonts w:ascii="宋体" w:hAnsi="宋体" w:cs="Calibri"/>
          <w:color w:val="auto"/>
          <w:sz w:val="24"/>
          <w:szCs w:val="22"/>
        </w:rPr>
      </w:pPr>
      <w:r>
        <w:rPr>
          <w:rFonts w:hint="eastAsia" w:ascii="宋体" w:hAnsi="宋体" w:cs="Calibri"/>
          <w:color w:val="auto"/>
          <w:sz w:val="24"/>
          <w:szCs w:val="22"/>
        </w:rPr>
        <w:t>（二</w:t>
      </w:r>
      <w:r>
        <w:rPr>
          <w:rFonts w:ascii="宋体" w:hAnsi="宋体" w:cs="Calibri"/>
          <w:color w:val="auto"/>
          <w:sz w:val="24"/>
          <w:szCs w:val="22"/>
        </w:rPr>
        <w:t>)乙方不得以任何名义为甲方及其工作人员报销应由甲方单位或个人支付的任何费用。</w:t>
      </w:r>
    </w:p>
    <w:p>
      <w:pPr>
        <w:widowControl/>
        <w:spacing w:after="160" w:line="360" w:lineRule="auto"/>
        <w:ind w:left="25" w:leftChars="12" w:firstLine="480" w:firstLineChars="200"/>
        <w:jc w:val="left"/>
        <w:rPr>
          <w:rFonts w:ascii="宋体" w:hAnsi="宋体" w:cs="Calibri"/>
          <w:color w:val="auto"/>
          <w:sz w:val="24"/>
          <w:szCs w:val="22"/>
        </w:rPr>
      </w:pPr>
      <w:r>
        <w:rPr>
          <w:rFonts w:hint="eastAsia" w:ascii="宋体" w:hAnsi="宋体" w:cs="Calibri"/>
          <w:color w:val="auto"/>
          <w:sz w:val="24"/>
          <w:szCs w:val="22"/>
        </w:rPr>
        <w:t>（三）乙方不得以任何理由安排甲方工作人员参加可能影响相关业务公开、公正、公平性的宴请及娱乐活动。</w:t>
      </w:r>
    </w:p>
    <w:p>
      <w:pPr>
        <w:widowControl w:val="0"/>
        <w:adjustRightInd w:val="0"/>
        <w:spacing w:after="120" w:line="480" w:lineRule="auto"/>
        <w:ind w:left="420"/>
        <w:jc w:val="both"/>
        <w:textAlignment w:val="baseline"/>
        <w:rPr>
          <w:rFonts w:ascii="Times New Roman" w:hAnsi="Times New Roman" w:eastAsia="宋体" w:cs="Times New Roman"/>
          <w:color w:val="auto"/>
          <w:kern w:val="0"/>
          <w:sz w:val="24"/>
          <w:szCs w:val="20"/>
          <w:lang w:val="en-US" w:eastAsia="zh-CN" w:bidi="ar-SA"/>
        </w:rPr>
      </w:pPr>
      <w:r>
        <w:rPr>
          <w:rFonts w:hint="eastAsia" w:ascii="Times New Roman" w:hAnsi="Times New Roman" w:eastAsia="宋体" w:cs="Times New Roman"/>
          <w:color w:val="auto"/>
          <w:kern w:val="0"/>
          <w:sz w:val="24"/>
          <w:szCs w:val="20"/>
          <w:lang w:val="en-US" w:eastAsia="zh-CN" w:bidi="ar-SA"/>
        </w:rPr>
        <w:t>（四）乙方不得为甲方单位和个人购置或提供通讯工具和高档办公用品等物品，也不得为甲方提供与工作无关的房屋、汽车等。</w:t>
      </w:r>
    </w:p>
    <w:p>
      <w:pPr>
        <w:widowControl/>
        <w:spacing w:after="160" w:line="360" w:lineRule="auto"/>
        <w:ind w:firstLine="480" w:firstLineChars="200"/>
        <w:jc w:val="left"/>
        <w:rPr>
          <w:rFonts w:ascii="宋体" w:hAnsi="宋体" w:cs="Calibri"/>
          <w:color w:val="auto"/>
          <w:sz w:val="24"/>
          <w:szCs w:val="22"/>
        </w:rPr>
      </w:pPr>
      <w:r>
        <w:rPr>
          <w:rFonts w:hint="eastAsia" w:ascii="宋体" w:hAnsi="宋体" w:cs="Calibri"/>
          <w:color w:val="auto"/>
          <w:sz w:val="24"/>
          <w:szCs w:val="22"/>
        </w:rPr>
        <w:t>（五）乙方不得擅自与甲方工作人员就合同中的质量、数量、价格、工程量、验收等条款进行私下商谈或者达成默契。</w:t>
      </w:r>
    </w:p>
    <w:p>
      <w:pPr>
        <w:widowControl/>
        <w:spacing w:after="160" w:line="360" w:lineRule="auto"/>
        <w:ind w:firstLine="480" w:firstLineChars="200"/>
        <w:jc w:val="left"/>
        <w:rPr>
          <w:rFonts w:ascii="宋体" w:hAnsi="宋体" w:cs="Calibri"/>
          <w:color w:val="auto"/>
          <w:sz w:val="24"/>
          <w:szCs w:val="22"/>
        </w:rPr>
      </w:pPr>
      <w:r>
        <w:rPr>
          <w:rFonts w:hint="eastAsia" w:ascii="宋体" w:hAnsi="宋体" w:cs="Calibri"/>
          <w:color w:val="auto"/>
          <w:sz w:val="24"/>
          <w:szCs w:val="22"/>
        </w:rPr>
        <w:t>（六）乙方不得以回扣、手续费、加班费、咨询费、劳务费、协调费、辛苦费等各种名义向甲方工作人员给予或赠送钱物。</w:t>
      </w:r>
    </w:p>
    <w:p>
      <w:pPr>
        <w:widowControl/>
        <w:spacing w:after="160" w:line="360" w:lineRule="auto"/>
        <w:ind w:firstLine="480" w:firstLineChars="200"/>
        <w:jc w:val="left"/>
        <w:rPr>
          <w:rFonts w:ascii="宋体" w:hAnsi="宋体" w:cs="Calibri"/>
          <w:color w:val="auto"/>
          <w:sz w:val="24"/>
          <w:szCs w:val="22"/>
        </w:rPr>
      </w:pPr>
      <w:r>
        <w:rPr>
          <w:rFonts w:hint="eastAsia" w:ascii="宋体" w:hAnsi="宋体" w:cs="Calibri"/>
          <w:color w:val="auto"/>
          <w:sz w:val="24"/>
          <w:szCs w:val="22"/>
        </w:rPr>
        <w:t>（七）乙方不得向甲方工作人员提供干股或红利。</w:t>
      </w:r>
    </w:p>
    <w:p>
      <w:pPr>
        <w:widowControl/>
        <w:spacing w:after="160" w:line="360" w:lineRule="auto"/>
        <w:ind w:firstLine="482" w:firstLineChars="200"/>
        <w:jc w:val="left"/>
        <w:rPr>
          <w:rFonts w:ascii="宋体" w:hAnsi="宋体" w:cs="Calibri"/>
          <w:color w:val="auto"/>
          <w:sz w:val="24"/>
          <w:szCs w:val="22"/>
        </w:rPr>
      </w:pPr>
      <w:r>
        <w:rPr>
          <w:rFonts w:hint="eastAsia" w:ascii="宋体" w:hAnsi="宋体" w:cs="Calibri"/>
          <w:b/>
          <w:bCs/>
          <w:color w:val="auto"/>
          <w:sz w:val="24"/>
          <w:szCs w:val="22"/>
        </w:rPr>
        <w:t>第四条违约责任</w:t>
      </w:r>
    </w:p>
    <w:p>
      <w:pPr>
        <w:widowControl/>
        <w:spacing w:after="160" w:line="360" w:lineRule="auto"/>
        <w:ind w:firstLine="480" w:firstLineChars="200"/>
        <w:jc w:val="left"/>
        <w:rPr>
          <w:rFonts w:ascii="宋体" w:hAnsi="宋体" w:cs="Calibri"/>
          <w:color w:val="auto"/>
          <w:sz w:val="24"/>
          <w:szCs w:val="22"/>
        </w:rPr>
      </w:pPr>
      <w:r>
        <w:rPr>
          <w:rFonts w:hint="eastAsia" w:ascii="宋体" w:hAnsi="宋体" w:cs="Calibri"/>
          <w:color w:val="auto"/>
          <w:sz w:val="24"/>
          <w:szCs w:val="22"/>
        </w:rPr>
        <w:t>（一）甲方及其工作人员违反本协议第一、二条。甲方按管理权限，对相关责任人依据有关规定给予党纪、政务处分或组织处理；涉嫌犯罪的，移交司法机关追究刑事责任；给乙方单位造成经济损失的，应予以赔偿。</w:t>
      </w:r>
    </w:p>
    <w:p>
      <w:pPr>
        <w:widowControl/>
        <w:spacing w:after="160" w:line="360" w:lineRule="auto"/>
        <w:ind w:firstLine="480" w:firstLineChars="200"/>
        <w:jc w:val="left"/>
        <w:rPr>
          <w:rFonts w:ascii="宋体" w:hAnsi="宋体" w:cs="Calibri"/>
          <w:color w:val="auto"/>
          <w:sz w:val="24"/>
          <w:szCs w:val="22"/>
        </w:rPr>
      </w:pPr>
      <w:r>
        <w:rPr>
          <w:rFonts w:hint="eastAsia" w:ascii="宋体" w:hAnsi="宋体" w:cs="Calibri"/>
          <w:color w:val="auto"/>
          <w:sz w:val="24"/>
          <w:szCs w:val="22"/>
        </w:rPr>
        <w:t>甲方举报投诉联系部门：广州市净水有限公司</w:t>
      </w:r>
      <w:r>
        <w:rPr>
          <w:rFonts w:ascii="宋体" w:hAnsi="宋体" w:cs="Calibri"/>
          <w:color w:val="auto"/>
          <w:sz w:val="24"/>
          <w:szCs w:val="22"/>
          <w:u w:val="single"/>
        </w:rPr>
        <w:t>纪检</w:t>
      </w:r>
      <w:r>
        <w:rPr>
          <w:rFonts w:hint="eastAsia" w:ascii="宋体" w:hAnsi="宋体" w:cs="Calibri"/>
          <w:color w:val="auto"/>
          <w:sz w:val="24"/>
          <w:szCs w:val="22"/>
          <w:u w:val="single"/>
        </w:rPr>
        <w:t>室</w:t>
      </w:r>
      <w:r>
        <w:rPr>
          <w:rFonts w:hint="eastAsia" w:ascii="宋体" w:hAnsi="宋体" w:cs="Calibri"/>
          <w:color w:val="auto"/>
          <w:sz w:val="24"/>
          <w:szCs w:val="22"/>
        </w:rPr>
        <w:t>，联系电话：</w:t>
      </w:r>
      <w:r>
        <w:rPr>
          <w:rFonts w:ascii="宋体" w:hAnsi="宋体" w:cs="Calibri"/>
          <w:color w:val="auto"/>
          <w:sz w:val="24"/>
          <w:szCs w:val="22"/>
          <w:u w:val="single"/>
        </w:rPr>
        <w:t xml:space="preserve"> 020-38890265 </w:t>
      </w:r>
      <w:r>
        <w:rPr>
          <w:rFonts w:hint="eastAsia" w:ascii="宋体" w:hAnsi="宋体" w:cs="Calibri"/>
          <w:color w:val="auto"/>
          <w:sz w:val="24"/>
          <w:szCs w:val="22"/>
        </w:rPr>
        <w:t>。</w:t>
      </w:r>
    </w:p>
    <w:p>
      <w:pPr>
        <w:widowControl/>
        <w:spacing w:after="160" w:line="360" w:lineRule="auto"/>
        <w:ind w:firstLine="480" w:firstLineChars="200"/>
        <w:jc w:val="left"/>
        <w:rPr>
          <w:rFonts w:ascii="宋体" w:hAnsi="宋体" w:cs="Calibri"/>
          <w:color w:val="auto"/>
          <w:sz w:val="24"/>
          <w:szCs w:val="22"/>
        </w:rPr>
      </w:pPr>
      <w:r>
        <w:rPr>
          <w:rFonts w:hint="eastAsia" w:ascii="宋体" w:hAnsi="宋体" w:cs="Calibri"/>
          <w:color w:val="auto"/>
          <w:sz w:val="24"/>
          <w:szCs w:val="22"/>
        </w:rPr>
        <w:t>（二）乙方及其工作人员违反本协议第一、三条。根据具体情节和造成的后果，甲方有权对乙方采取以下一种或多种处理办法：</w:t>
      </w:r>
    </w:p>
    <w:p>
      <w:pPr>
        <w:widowControl/>
        <w:spacing w:after="160" w:line="360" w:lineRule="auto"/>
        <w:ind w:firstLine="480" w:firstLineChars="200"/>
        <w:jc w:val="left"/>
        <w:rPr>
          <w:rFonts w:ascii="宋体" w:hAnsi="宋体" w:cs="Calibri"/>
          <w:color w:val="auto"/>
          <w:sz w:val="24"/>
          <w:szCs w:val="22"/>
        </w:rPr>
      </w:pPr>
      <w:r>
        <w:rPr>
          <w:rFonts w:ascii="宋体" w:hAnsi="宋体" w:cs="Calibri"/>
          <w:color w:val="auto"/>
          <w:sz w:val="24"/>
          <w:szCs w:val="22"/>
        </w:rPr>
        <w:t>1、扣除乙方</w:t>
      </w:r>
      <w:r>
        <w:rPr>
          <w:rFonts w:hint="eastAsia" w:ascii="宋体" w:hAnsi="宋体" w:cs="Calibri"/>
          <w:color w:val="auto"/>
          <w:sz w:val="24"/>
          <w:szCs w:val="22"/>
        </w:rPr>
        <w:t>全部</w:t>
      </w:r>
      <w:r>
        <w:rPr>
          <w:rFonts w:ascii="宋体" w:hAnsi="宋体" w:cs="Calibri"/>
          <w:color w:val="auto"/>
          <w:sz w:val="24"/>
          <w:szCs w:val="22"/>
        </w:rPr>
        <w:t>履约保证金；</w:t>
      </w:r>
    </w:p>
    <w:p>
      <w:pPr>
        <w:widowControl/>
        <w:spacing w:after="160" w:line="360" w:lineRule="auto"/>
        <w:ind w:firstLine="480" w:firstLineChars="200"/>
        <w:jc w:val="left"/>
        <w:rPr>
          <w:rFonts w:ascii="宋体" w:hAnsi="宋体" w:cs="Calibri"/>
          <w:color w:val="auto"/>
          <w:sz w:val="24"/>
          <w:szCs w:val="22"/>
        </w:rPr>
      </w:pPr>
      <w:r>
        <w:rPr>
          <w:rFonts w:ascii="宋体" w:hAnsi="宋体" w:cs="Calibri"/>
          <w:color w:val="auto"/>
          <w:sz w:val="24"/>
          <w:szCs w:val="22"/>
        </w:rPr>
        <w:t>2、</w:t>
      </w:r>
      <w:r>
        <w:rPr>
          <w:rFonts w:hint="eastAsia" w:ascii="宋体" w:hAnsi="宋体" w:cs="Calibri"/>
          <w:color w:val="auto"/>
          <w:sz w:val="24"/>
          <w:szCs w:val="22"/>
        </w:rPr>
        <w:t>解除主合同</w:t>
      </w:r>
      <w:r>
        <w:rPr>
          <w:rFonts w:ascii="宋体" w:hAnsi="宋体" w:cs="Calibri"/>
          <w:color w:val="auto"/>
          <w:sz w:val="24"/>
          <w:szCs w:val="22"/>
        </w:rPr>
        <w:t>；</w:t>
      </w:r>
    </w:p>
    <w:p>
      <w:pPr>
        <w:widowControl/>
        <w:spacing w:after="160" w:line="360" w:lineRule="auto"/>
        <w:ind w:firstLine="480" w:firstLineChars="200"/>
        <w:jc w:val="left"/>
        <w:rPr>
          <w:rFonts w:ascii="宋体" w:hAnsi="宋体" w:cs="Calibri"/>
          <w:color w:val="auto"/>
          <w:sz w:val="24"/>
          <w:szCs w:val="22"/>
        </w:rPr>
      </w:pPr>
      <w:r>
        <w:rPr>
          <w:rFonts w:ascii="宋体" w:hAnsi="宋体" w:cs="Calibri"/>
          <w:color w:val="auto"/>
          <w:sz w:val="24"/>
          <w:szCs w:val="22"/>
        </w:rPr>
        <w:t>3、追究乙方合同其他违约责任；</w:t>
      </w:r>
    </w:p>
    <w:p>
      <w:pPr>
        <w:widowControl/>
        <w:spacing w:after="160" w:line="360" w:lineRule="auto"/>
        <w:ind w:firstLine="480" w:firstLineChars="200"/>
        <w:jc w:val="left"/>
        <w:rPr>
          <w:rFonts w:ascii="宋体" w:hAnsi="宋体" w:cs="Calibri"/>
          <w:color w:val="auto"/>
          <w:sz w:val="24"/>
          <w:szCs w:val="22"/>
        </w:rPr>
      </w:pPr>
      <w:r>
        <w:rPr>
          <w:rFonts w:ascii="宋体" w:hAnsi="宋体" w:cs="Calibri"/>
          <w:color w:val="auto"/>
          <w:sz w:val="24"/>
          <w:szCs w:val="22"/>
        </w:rPr>
        <w:t>4、</w:t>
      </w:r>
      <w:r>
        <w:rPr>
          <w:rFonts w:hint="eastAsia" w:ascii="宋体" w:hAnsi="宋体" w:cs="Calibri"/>
          <w:color w:val="auto"/>
          <w:sz w:val="24"/>
          <w:szCs w:val="22"/>
        </w:rPr>
        <w:t>根据甲方及其上级单位、主管部门的有关规定，对乙方违反廉洁协议的行为限制其参与招投标活动的资格。</w:t>
      </w:r>
    </w:p>
    <w:p>
      <w:pPr>
        <w:widowControl/>
        <w:spacing w:after="160" w:line="360" w:lineRule="auto"/>
        <w:ind w:firstLine="480" w:firstLineChars="200"/>
        <w:jc w:val="left"/>
        <w:rPr>
          <w:rFonts w:ascii="宋体" w:hAnsi="宋体" w:cs="Calibri"/>
          <w:color w:val="auto"/>
          <w:sz w:val="24"/>
          <w:szCs w:val="22"/>
        </w:rPr>
      </w:pPr>
      <w:r>
        <w:rPr>
          <w:rFonts w:hint="eastAsia" w:ascii="宋体" w:hAnsi="宋体" w:cs="Calibri"/>
          <w:color w:val="auto"/>
          <w:sz w:val="24"/>
          <w:szCs w:val="22"/>
        </w:rPr>
        <w:t>乙方无条件接受甲方处理意见并承担给甲方造成的损失，全额返还用不正当手段获取的非法所得，并承担相应的法律责任。</w:t>
      </w:r>
    </w:p>
    <w:p>
      <w:pPr>
        <w:widowControl/>
        <w:spacing w:after="0" w:line="240" w:lineRule="auto"/>
        <w:jc w:val="left"/>
        <w:rPr>
          <w:rFonts w:ascii="宋体" w:hAnsi="宋体" w:cs="宋体"/>
          <w:color w:val="auto"/>
          <w:kern w:val="0"/>
          <w:sz w:val="24"/>
          <w:szCs w:val="24"/>
        </w:rPr>
      </w:pPr>
      <w:r>
        <w:rPr>
          <w:rFonts w:hint="eastAsia" w:ascii="宋体" w:hAnsi="宋体" w:cs="Calibri"/>
          <w:b/>
          <w:bCs/>
          <w:color w:val="auto"/>
          <w:sz w:val="24"/>
          <w:szCs w:val="22"/>
        </w:rPr>
        <w:t xml:space="preserve">第五条 </w:t>
      </w:r>
      <w:r>
        <w:rPr>
          <w:rFonts w:ascii="宋体" w:hAnsi="宋体" w:cs="宋体"/>
          <w:color w:val="auto"/>
          <w:kern w:val="0"/>
          <w:sz w:val="24"/>
          <w:szCs w:val="24"/>
        </w:rPr>
        <w:t xml:space="preserve">本协议执行情况，接受有管辖权的纪检、监察部门的监督，双方应予以配合检查调查。 </w:t>
      </w:r>
    </w:p>
    <w:p>
      <w:pPr>
        <w:widowControl/>
        <w:spacing w:after="160" w:line="360" w:lineRule="auto"/>
        <w:ind w:left="239" w:leftChars="114" w:firstLine="241" w:firstLineChars="100"/>
        <w:jc w:val="left"/>
        <w:rPr>
          <w:rFonts w:ascii="宋体" w:hAnsi="宋体" w:cs="Calibri"/>
          <w:color w:val="auto"/>
          <w:sz w:val="24"/>
          <w:szCs w:val="22"/>
        </w:rPr>
      </w:pPr>
      <w:r>
        <w:rPr>
          <w:rFonts w:hint="eastAsia" w:ascii="宋体" w:hAnsi="宋体" w:cs="Calibri"/>
          <w:b/>
          <w:color w:val="auto"/>
          <w:sz w:val="24"/>
          <w:szCs w:val="22"/>
        </w:rPr>
        <w:t>第六条</w:t>
      </w:r>
      <w:r>
        <w:rPr>
          <w:rFonts w:ascii="宋体" w:hAnsi="宋体" w:cs="Calibri"/>
          <w:color w:val="auto"/>
          <w:sz w:val="24"/>
          <w:szCs w:val="22"/>
        </w:rPr>
        <w:t>本协议作为</w:t>
      </w:r>
      <w:r>
        <w:rPr>
          <w:rFonts w:hint="eastAsia" w:ascii="宋体" w:hAnsi="宋体" w:cs="Calibri"/>
          <w:color w:val="000000"/>
          <w:sz w:val="24"/>
          <w:szCs w:val="22"/>
          <w:u w:val="single"/>
          <w:lang w:val="en-US" w:eastAsia="zh-CN"/>
        </w:rPr>
        <w:t>大坦沙分公司二期滤池调节阀定位器</w:t>
      </w:r>
      <w:r>
        <w:rPr>
          <w:rFonts w:hint="eastAsia" w:ascii="宋体" w:hAnsi="宋体" w:cs="Calibri"/>
          <w:color w:val="000000"/>
          <w:sz w:val="24"/>
          <w:szCs w:val="22"/>
          <w:u w:val="single"/>
        </w:rPr>
        <w:t>采购 穗净水合[     ]</w:t>
      </w:r>
      <w:r>
        <w:rPr>
          <w:rFonts w:hint="eastAsia" w:ascii="宋体" w:hAnsi="宋体" w:cs="Calibri"/>
          <w:color w:val="auto"/>
          <w:sz w:val="24"/>
          <w:szCs w:val="22"/>
        </w:rPr>
        <w:t>合同的附件，并具有同等的法律效力，本协议自双方签字盖章之日起生效，与主合同同时终止。</w:t>
      </w:r>
    </w:p>
    <w:p>
      <w:pPr>
        <w:widowControl/>
        <w:spacing w:after="160" w:line="360" w:lineRule="auto"/>
        <w:ind w:firstLine="482" w:firstLineChars="200"/>
        <w:jc w:val="left"/>
        <w:rPr>
          <w:rFonts w:ascii="宋体" w:hAnsi="宋体" w:cs="Calibri"/>
          <w:color w:val="auto"/>
          <w:sz w:val="24"/>
          <w:szCs w:val="22"/>
        </w:rPr>
      </w:pPr>
      <w:r>
        <w:rPr>
          <w:rFonts w:hint="eastAsia" w:ascii="宋体" w:hAnsi="宋体" w:cs="Calibri"/>
          <w:b/>
          <w:color w:val="auto"/>
          <w:sz w:val="24"/>
          <w:szCs w:val="22"/>
        </w:rPr>
        <w:t>第七条</w:t>
      </w:r>
      <w:r>
        <w:rPr>
          <w:rFonts w:hint="eastAsia" w:ascii="宋体" w:hAnsi="宋体" w:cs="Calibri"/>
          <w:color w:val="auto"/>
          <w:sz w:val="24"/>
          <w:szCs w:val="22"/>
        </w:rPr>
        <w:t>本协议</w:t>
      </w:r>
      <w:r>
        <w:rPr>
          <w:rFonts w:hint="eastAsia" w:ascii="宋体" w:hAnsi="宋体" w:cs="Calibri"/>
          <w:color w:val="000000"/>
          <w:sz w:val="24"/>
          <w:szCs w:val="22"/>
        </w:rPr>
        <w:t>甲方、乙方双方执持数量与主合同一致</w:t>
      </w:r>
      <w:r>
        <w:rPr>
          <w:rFonts w:ascii="宋体" w:hAnsi="宋体" w:cs="Calibri"/>
          <w:color w:val="auto"/>
          <w:sz w:val="24"/>
          <w:szCs w:val="22"/>
        </w:rPr>
        <w:t>。</w:t>
      </w:r>
    </w:p>
    <w:p>
      <w:pPr>
        <w:widowControl/>
        <w:spacing w:after="160" w:line="360" w:lineRule="auto"/>
        <w:ind w:firstLine="480" w:firstLineChars="200"/>
        <w:jc w:val="left"/>
        <w:rPr>
          <w:rFonts w:ascii="宋体" w:hAnsi="宋体" w:cs="Calibri"/>
          <w:color w:val="auto"/>
          <w:sz w:val="24"/>
          <w:szCs w:val="22"/>
        </w:rPr>
      </w:pPr>
    </w:p>
    <w:p>
      <w:pPr>
        <w:widowControl/>
        <w:spacing w:after="160" w:line="360" w:lineRule="auto"/>
        <w:jc w:val="left"/>
        <w:rPr>
          <w:rFonts w:ascii="宋体" w:hAnsi="宋体" w:cs="Calibri"/>
          <w:color w:val="auto"/>
          <w:sz w:val="24"/>
          <w:szCs w:val="22"/>
        </w:rPr>
      </w:pPr>
      <w:r>
        <w:rPr>
          <w:rFonts w:ascii="宋体" w:hAnsi="宋体" w:cs="Calibri"/>
          <w:color w:val="auto"/>
          <w:sz w:val="24"/>
          <w:szCs w:val="22"/>
        </w:rPr>
        <w:br w:type="textWrapping"/>
      </w:r>
      <w:r>
        <w:rPr>
          <w:rFonts w:hint="eastAsia" w:ascii="宋体" w:hAnsi="宋体" w:cs="Calibri"/>
          <w:color w:val="auto"/>
          <w:sz w:val="24"/>
          <w:szCs w:val="22"/>
        </w:rPr>
        <w:t>甲方（盖章）：                     乙方（盖章）：</w:t>
      </w:r>
    </w:p>
    <w:p>
      <w:pPr>
        <w:widowControl w:val="0"/>
        <w:tabs>
          <w:tab w:val="left" w:pos="5100"/>
        </w:tabs>
        <w:spacing w:after="0" w:line="360" w:lineRule="auto"/>
        <w:ind w:left="7200" w:firstLine="0" w:firstLineChars="0"/>
        <w:jc w:val="left"/>
        <w:rPr>
          <w:rFonts w:ascii="宋体" w:hAnsi="宋体" w:eastAsia="宋体" w:cs="Times New Roman"/>
          <w:color w:val="auto"/>
          <w:kern w:val="2"/>
          <w:sz w:val="24"/>
          <w:szCs w:val="22"/>
          <w:lang w:val="en-US" w:eastAsia="zh-CN" w:bidi="ar-SA"/>
        </w:rPr>
      </w:pPr>
    </w:p>
    <w:p>
      <w:pPr>
        <w:widowControl/>
        <w:tabs>
          <w:tab w:val="left" w:pos="5100"/>
        </w:tabs>
        <w:spacing w:after="160" w:line="360" w:lineRule="auto"/>
        <w:ind w:left="7200" w:hanging="7200" w:hangingChars="3000"/>
        <w:jc w:val="left"/>
        <w:rPr>
          <w:rFonts w:ascii="宋体" w:hAnsi="宋体" w:cs="Calibri"/>
          <w:color w:val="auto"/>
          <w:sz w:val="24"/>
          <w:szCs w:val="22"/>
        </w:rPr>
      </w:pPr>
      <w:r>
        <w:rPr>
          <w:rFonts w:hint="eastAsia" w:ascii="宋体" w:hAnsi="宋体" w:cs="Calibri"/>
          <w:color w:val="auto"/>
          <w:sz w:val="24"/>
          <w:szCs w:val="22"/>
        </w:rPr>
        <w:t>签约代表：                         签约代表：</w:t>
      </w:r>
    </w:p>
    <w:p>
      <w:pPr>
        <w:widowControl/>
        <w:tabs>
          <w:tab w:val="left" w:pos="4170"/>
        </w:tabs>
        <w:spacing w:after="160" w:line="360" w:lineRule="auto"/>
        <w:jc w:val="left"/>
        <w:rPr>
          <w:rFonts w:ascii="宋体" w:hAnsi="宋体" w:cs="宋体"/>
          <w:color w:val="auto"/>
          <w:sz w:val="24"/>
          <w:szCs w:val="24"/>
        </w:rPr>
      </w:pPr>
      <w:r>
        <w:rPr>
          <w:rFonts w:hint="eastAsia" w:ascii="宋体" w:hAnsi="宋体" w:cs="Calibri"/>
          <w:color w:val="auto"/>
          <w:sz w:val="24"/>
          <w:szCs w:val="22"/>
        </w:rPr>
        <w:t>日期</w:t>
      </w:r>
      <w:r>
        <w:rPr>
          <w:rFonts w:ascii="宋体" w:hAnsi="宋体" w:cs="Calibri"/>
          <w:color w:val="auto"/>
          <w:sz w:val="24"/>
          <w:szCs w:val="22"/>
        </w:rPr>
        <w:t>:    年</w:t>
      </w:r>
      <w:r>
        <w:rPr>
          <w:rFonts w:hint="eastAsia" w:ascii="宋体" w:hAnsi="宋体" w:cs="Calibri"/>
          <w:color w:val="auto"/>
          <w:sz w:val="24"/>
          <w:szCs w:val="22"/>
        </w:rPr>
        <w:t xml:space="preserve">  </w:t>
      </w:r>
      <w:r>
        <w:rPr>
          <w:rFonts w:ascii="宋体" w:hAnsi="宋体" w:cs="Calibri"/>
          <w:color w:val="auto"/>
          <w:sz w:val="24"/>
          <w:szCs w:val="22"/>
        </w:rPr>
        <w:t>月</w:t>
      </w:r>
      <w:r>
        <w:rPr>
          <w:rFonts w:hint="eastAsia" w:ascii="宋体" w:hAnsi="宋体" w:cs="Calibri"/>
          <w:color w:val="auto"/>
          <w:sz w:val="24"/>
          <w:szCs w:val="22"/>
        </w:rPr>
        <w:t xml:space="preserve"> </w:t>
      </w:r>
      <w:r>
        <w:rPr>
          <w:rFonts w:ascii="宋体" w:hAnsi="宋体" w:cs="Calibri"/>
          <w:color w:val="auto"/>
          <w:sz w:val="24"/>
          <w:szCs w:val="22"/>
        </w:rPr>
        <w:t xml:space="preserve"> 日</w:t>
      </w:r>
      <w:r>
        <w:rPr>
          <w:rFonts w:ascii="宋体" w:hAnsi="宋体" w:cs="Calibri"/>
          <w:color w:val="auto"/>
          <w:sz w:val="24"/>
          <w:szCs w:val="22"/>
        </w:rPr>
        <w:tab/>
      </w:r>
      <w:r>
        <w:rPr>
          <w:rFonts w:hint="eastAsia" w:ascii="宋体" w:hAnsi="宋体" w:cs="Calibri"/>
          <w:color w:val="auto"/>
          <w:sz w:val="24"/>
          <w:szCs w:val="22"/>
        </w:rPr>
        <w:t xml:space="preserve">日期： </w:t>
      </w:r>
      <w:r>
        <w:rPr>
          <w:rFonts w:ascii="宋体" w:hAnsi="宋体" w:cs="Calibri"/>
          <w:color w:val="auto"/>
          <w:sz w:val="24"/>
          <w:szCs w:val="22"/>
        </w:rPr>
        <w:t xml:space="preserve"> </w:t>
      </w:r>
      <w:r>
        <w:rPr>
          <w:rFonts w:hint="eastAsia" w:ascii="宋体" w:hAnsi="宋体" w:cs="Calibri"/>
          <w:color w:val="auto"/>
          <w:sz w:val="24"/>
          <w:szCs w:val="22"/>
        </w:rPr>
        <w:t xml:space="preserve">年 </w:t>
      </w:r>
      <w:r>
        <w:rPr>
          <w:rFonts w:ascii="宋体" w:hAnsi="宋体" w:cs="Calibri"/>
          <w:color w:val="auto"/>
          <w:sz w:val="24"/>
          <w:szCs w:val="22"/>
        </w:rPr>
        <w:t xml:space="preserve"> </w:t>
      </w:r>
      <w:r>
        <w:rPr>
          <w:rFonts w:hint="eastAsia" w:ascii="宋体" w:hAnsi="宋体" w:cs="Calibri"/>
          <w:color w:val="auto"/>
          <w:sz w:val="24"/>
          <w:szCs w:val="22"/>
        </w:rPr>
        <w:t xml:space="preserve">月 </w:t>
      </w:r>
      <w:r>
        <w:rPr>
          <w:rFonts w:ascii="宋体" w:hAnsi="宋体" w:cs="Calibri"/>
          <w:color w:val="auto"/>
          <w:sz w:val="24"/>
          <w:szCs w:val="22"/>
        </w:rPr>
        <w:t xml:space="preserve"> </w:t>
      </w:r>
      <w:r>
        <w:rPr>
          <w:rFonts w:hint="eastAsia" w:ascii="宋体" w:hAnsi="宋体" w:cs="Calibri"/>
          <w:color w:val="auto"/>
          <w:sz w:val="24"/>
          <w:szCs w:val="22"/>
        </w:rPr>
        <w:t>日</w:t>
      </w:r>
    </w:p>
    <w:p>
      <w:pPr>
        <w:widowControl/>
        <w:spacing w:after="160" w:line="360" w:lineRule="auto"/>
        <w:jc w:val="center"/>
        <w:rPr>
          <w:rFonts w:ascii="宋体" w:hAnsi="宋体" w:cs="宋体"/>
          <w:color w:val="auto"/>
          <w:sz w:val="24"/>
          <w:szCs w:val="24"/>
        </w:rPr>
      </w:pPr>
    </w:p>
    <w:p>
      <w:pPr>
        <w:spacing w:beforeLines="0" w:after="0" w:afterLines="0" w:line="240" w:lineRule="auto"/>
        <w:rPr>
          <w:rFonts w:hint="eastAsia" w:ascii="宋体"/>
          <w:b/>
          <w:color w:val="auto"/>
          <w:sz w:val="44"/>
        </w:rPr>
      </w:pPr>
    </w:p>
    <w:p>
      <w:pPr>
        <w:pStyle w:val="14"/>
        <w:rPr>
          <w:rFonts w:hint="eastAsia"/>
        </w:rPr>
      </w:pPr>
    </w:p>
    <w:p>
      <w:pPr>
        <w:adjustRightInd w:val="0"/>
        <w:snapToGrid w:val="0"/>
        <w:spacing w:line="360" w:lineRule="auto"/>
        <w:rPr>
          <w:rFonts w:ascii="仿宋_GB2312"/>
          <w:sz w:val="24"/>
        </w:rPr>
      </w:pPr>
      <w:r>
        <w:rPr>
          <w:rFonts w:hint="eastAsia" w:ascii="仿宋_GB2312"/>
          <w:sz w:val="24"/>
        </w:rPr>
        <w:t xml:space="preserve"> </w:t>
      </w:r>
    </w:p>
    <w:p>
      <w:pPr>
        <w:pStyle w:val="4"/>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9"/>
        <w:tabs>
          <w:tab w:val="left" w:pos="1260"/>
        </w:tabs>
        <w:rPr>
          <w:rFonts w:ascii="仿宋" w:hAnsi="仿宋" w:eastAsia="仿宋" w:cs="仿宋_GB2312"/>
          <w:b/>
          <w:kern w:val="0"/>
          <w:sz w:val="28"/>
          <w:szCs w:val="28"/>
        </w:rPr>
      </w:pPr>
    </w:p>
    <w:p>
      <w:pPr>
        <w:pStyle w:val="9"/>
        <w:tabs>
          <w:tab w:val="left" w:pos="1260"/>
        </w:tabs>
        <w:jc w:val="center"/>
        <w:rPr>
          <w:rFonts w:ascii="仿宋" w:hAnsi="仿宋" w:eastAsia="仿宋" w:cs="仿宋_GB2312"/>
          <w:b/>
          <w:kern w:val="0"/>
          <w:sz w:val="28"/>
          <w:szCs w:val="28"/>
        </w:rPr>
      </w:pPr>
    </w:p>
    <w:p>
      <w:pPr>
        <w:pStyle w:val="9"/>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u w:val="single"/>
          <w:lang w:val="en-US" w:eastAsia="zh-CN"/>
        </w:rPr>
        <w:t>大坦沙分公司二期滤池调节阀定位器采购</w:t>
      </w:r>
      <w:r>
        <w:rPr>
          <w:rFonts w:hint="eastAsia" w:ascii="仿宋" w:hAnsi="仿宋" w:eastAsia="仿宋" w:cs="仿宋_GB2312"/>
          <w:b/>
          <w:spacing w:val="100"/>
          <w:w w:val="110"/>
          <w:kern w:val="0"/>
          <w:sz w:val="28"/>
          <w:szCs w:val="28"/>
        </w:rPr>
        <w:t>项目</w:t>
      </w:r>
    </w:p>
    <w:p>
      <w:pPr>
        <w:pStyle w:val="9"/>
        <w:jc w:val="center"/>
        <w:rPr>
          <w:rFonts w:ascii="仿宋" w:hAnsi="仿宋" w:eastAsia="仿宋" w:cs="仿宋_GB2312"/>
          <w:b/>
          <w:sz w:val="28"/>
          <w:szCs w:val="28"/>
        </w:rPr>
      </w:pPr>
    </w:p>
    <w:p>
      <w:pPr>
        <w:pStyle w:val="9"/>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9"/>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9"/>
        <w:jc w:val="center"/>
        <w:rPr>
          <w:rFonts w:ascii="仿宋" w:hAnsi="仿宋" w:eastAsia="仿宋" w:cs="仿宋_GB2312"/>
          <w:b/>
          <w:sz w:val="28"/>
          <w:szCs w:val="28"/>
        </w:rPr>
      </w:pPr>
    </w:p>
    <w:p>
      <w:pPr>
        <w:pStyle w:val="9"/>
        <w:jc w:val="center"/>
        <w:rPr>
          <w:rFonts w:ascii="仿宋" w:hAnsi="仿宋" w:eastAsia="仿宋" w:cs="仿宋_GB2312"/>
          <w:b/>
          <w:sz w:val="28"/>
          <w:szCs w:val="28"/>
        </w:rPr>
      </w:pPr>
    </w:p>
    <w:p>
      <w:pPr>
        <w:pStyle w:val="9"/>
        <w:spacing w:line="360" w:lineRule="auto"/>
        <w:ind w:firstLine="0" w:firstLineChars="0"/>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8"/>
        <w:spacing w:line="360" w:lineRule="auto"/>
        <w:ind w:firstLine="0" w:firstLineChars="0"/>
        <w:rPr>
          <w:rFonts w:hint="eastAsia" w:ascii="仿宋" w:hAnsi="仿宋" w:eastAsia="仿宋" w:cs="仿宋_GB2312"/>
          <w:b/>
          <w:sz w:val="28"/>
          <w:szCs w:val="28"/>
          <w:u w:val="single"/>
          <w:lang w:val="en-US" w:eastAsia="zh-CN"/>
        </w:rPr>
      </w:pPr>
      <w:r>
        <w:rPr>
          <w:rFonts w:hint="eastAsia" w:ascii="仿宋" w:hAnsi="仿宋" w:eastAsia="仿宋" w:cs="仿宋_GB2312"/>
          <w:sz w:val="28"/>
          <w:szCs w:val="28"/>
        </w:rPr>
        <w:t>项目名称：</w:t>
      </w:r>
      <w:r>
        <w:rPr>
          <w:rFonts w:hint="eastAsia" w:ascii="仿宋" w:hAnsi="仿宋" w:eastAsia="仿宋" w:cs="仿宋_GB2312"/>
          <w:b/>
          <w:sz w:val="28"/>
          <w:szCs w:val="28"/>
          <w:u w:val="single"/>
          <w:lang w:val="en-US" w:eastAsia="zh-CN"/>
        </w:rPr>
        <w:t>大坦沙分公司二期滤池调节阀定位器</w:t>
      </w:r>
      <w:r>
        <w:rPr>
          <w:rFonts w:hint="eastAsia" w:ascii="仿宋" w:hAnsi="仿宋" w:eastAsia="仿宋" w:cs="仿宋_GB2312"/>
          <w:b/>
          <w:sz w:val="28"/>
          <w:szCs w:val="28"/>
          <w:u w:val="single"/>
        </w:rPr>
        <w:t xml:space="preserve">采购 </w:t>
      </w: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spacing w:line="360" w:lineRule="auto"/>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12" w:type="default"/>
          <w:footerReference r:id="rId14" w:type="default"/>
          <w:headerReference r:id="rId13" w:type="even"/>
          <w:pgSz w:w="11906" w:h="16838"/>
          <w:pgMar w:top="1089" w:right="1466" w:bottom="1089" w:left="1077" w:header="851" w:footer="992" w:gutter="0"/>
          <w:cols w:space="720" w:num="1"/>
          <w:docGrid w:type="lines" w:linePitch="312" w:charSpace="0"/>
        </w:sectPr>
      </w:pPr>
    </w:p>
    <w:p>
      <w:pPr>
        <w:pStyle w:val="5"/>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
              <w:rPr>
                <w:rFonts w:hint="eastAsia"/>
              </w:rPr>
            </w:pPr>
          </w:p>
          <w:p>
            <w:pPr>
              <w:spacing w:line="360" w:lineRule="auto"/>
              <w:jc w:val="left"/>
              <w:rPr>
                <w:rFonts w:ascii="宋体" w:hAnsi="宋体"/>
                <w:sz w:val="24"/>
                <w:szCs w:val="24"/>
              </w:rPr>
            </w:pPr>
          </w:p>
        </w:tc>
      </w:tr>
    </w:tbl>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r>
        <w:rPr>
          <w:rFonts w:hint="eastAsia" w:ascii="仿宋" w:hAnsi="仿宋" w:eastAsia="仿宋" w:cs="仿宋_GB2312"/>
          <w:sz w:val="28"/>
          <w:szCs w:val="28"/>
        </w:rPr>
        <w:t xml:space="preserve"> </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本人</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highlight w:val="none"/>
          <w14:textFill>
            <w14:solidFill>
              <w14:schemeClr w14:val="tx1"/>
            </w14:solidFill>
          </w14:textFill>
        </w:rPr>
        <w:t>系</w:t>
      </w:r>
      <w:r>
        <w:rPr>
          <w:rFonts w:hint="eastAsia" w:ascii="仿宋" w:hAnsi="仿宋" w:eastAsia="仿宋" w:cs="仿宋_GB2312"/>
          <w:color w:val="000000" w:themeColor="text1"/>
          <w:sz w:val="28"/>
          <w:szCs w:val="28"/>
          <w:highlight w:val="none"/>
          <w:u w:val="single"/>
          <w14:textFill>
            <w14:solidFill>
              <w14:schemeClr w14:val="tx1"/>
            </w14:solidFill>
          </w14:textFill>
        </w:rPr>
        <w:t>（供应商名称）（盖单位公章）</w:t>
      </w:r>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项目(项目编号：</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 签发日期：   年 月 日       有效期限：签发日期起至   年 月 日</w:t>
      </w:r>
    </w:p>
    <w:p>
      <w:pPr>
        <w:spacing w:line="480" w:lineRule="exact"/>
        <w:ind w:firstLine="840" w:firstLineChars="3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代理人性别：</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（营业执照等）注册号码：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w:t>
      </w:r>
      <w:r>
        <w:rPr>
          <w:rFonts w:hint="eastAsia" w:ascii="仿宋" w:hAnsi="仿宋" w:eastAsia="仿宋" w:cs="仿宋_GB2312"/>
          <w:color w:val="000000" w:themeColor="text1"/>
          <w:sz w:val="24"/>
          <w:szCs w:val="24"/>
          <w:highlight w:val="none"/>
          <w:lang w:val="en-US" w:eastAsia="zh-CN"/>
          <w14:textFill>
            <w14:solidFill>
              <w14:schemeClr w14:val="tx1"/>
            </w14:solidFill>
          </w14:textFill>
        </w:rPr>
        <w:t>1</w:t>
      </w:r>
      <w:r>
        <w:rPr>
          <w:rFonts w:hint="eastAsia" w:ascii="仿宋" w:hAnsi="仿宋" w:eastAsia="仿宋" w:cs="仿宋_GB2312"/>
          <w:color w:val="000000" w:themeColor="text1"/>
          <w:sz w:val="24"/>
          <w:szCs w:val="24"/>
          <w:highlight w:val="none"/>
          <w14:textFill>
            <w14:solidFill>
              <w14:schemeClr w14:val="tx1"/>
            </w14:solidFill>
          </w14:textFill>
        </w:rPr>
        <w:t>.内容必须填写真实、清楚、涂改无效，不得转让、买卖。</w:t>
      </w:r>
    </w:p>
    <w:p>
      <w:pPr>
        <w:spacing w:line="480" w:lineRule="exact"/>
        <w:ind w:firstLine="720" w:firstLineChars="300"/>
        <w:rPr>
          <w:rFonts w:hint="eastAsia"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2</w:t>
      </w:r>
      <w:r>
        <w:rPr>
          <w:rFonts w:hint="eastAsia" w:ascii="仿宋" w:hAnsi="仿宋" w:eastAsia="仿宋" w:cs="仿宋_GB2312"/>
          <w:color w:val="000000" w:themeColor="text1"/>
          <w:sz w:val="24"/>
          <w:szCs w:val="24"/>
          <w:highlight w:val="none"/>
          <w14:textFill>
            <w14:solidFill>
              <w14:schemeClr w14:val="tx1"/>
            </w14:solidFill>
          </w14:textFill>
        </w:rPr>
        <w:t>.将此证明书提交对方作为合同附件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pStyle w:val="2"/>
        <w:ind w:firstLine="720" w:firstLineChars="300"/>
        <w:rPr>
          <w:rFonts w:hint="eastAsia" w:ascii="仿宋" w:hAnsi="仿宋" w:eastAsia="仿宋" w:cs="仿宋_GB2312"/>
          <w:b w:val="0"/>
          <w:color w:val="000000" w:themeColor="text1"/>
          <w:kern w:val="2"/>
          <w:sz w:val="24"/>
          <w:szCs w:val="24"/>
          <w:highlight w:val="none"/>
          <w14:textFill>
            <w14:solidFill>
              <w14:schemeClr w14:val="tx1"/>
            </w14:solidFill>
          </w14:textFill>
        </w:rPr>
      </w:pPr>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3.</w:t>
      </w:r>
      <w:r>
        <w:rPr>
          <w:rFonts w:hint="eastAsia" w:ascii="仿宋" w:hAnsi="仿宋" w:eastAsia="仿宋" w:cs="仿宋_GB2312"/>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4</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t>授权代理人</w:t>
      </w:r>
      <w:r>
        <w:rPr>
          <w:rFonts w:hint="eastAsia" w:ascii="宋体" w:hAnsi="宋体"/>
          <w:sz w:val="24"/>
          <w:szCs w:val="24"/>
        </w:rPr>
        <w:t>身份证复印件：</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pStyle w:val="2"/>
        <w:rPr>
          <w:rFonts w:ascii="仿宋" w:hAnsi="仿宋" w:eastAsia="仿宋" w:cs="仿宋_GB2312"/>
          <w:b/>
          <w:bCs/>
          <w:sz w:val="28"/>
          <w:szCs w:val="28"/>
        </w:rPr>
      </w:pPr>
    </w:p>
    <w:p>
      <w:pPr>
        <w:pStyle w:val="2"/>
        <w:rPr>
          <w:rFonts w:ascii="仿宋" w:hAnsi="仿宋" w:eastAsia="仿宋" w:cs="仿宋_GB2312"/>
          <w:b/>
          <w:bCs/>
          <w:sz w:val="28"/>
          <w:szCs w:val="28"/>
        </w:rPr>
      </w:pPr>
    </w:p>
    <w:p>
      <w:pPr>
        <w:pStyle w:val="2"/>
        <w:rPr>
          <w:rFonts w:ascii="仿宋" w:hAnsi="仿宋" w:eastAsia="仿宋" w:cs="仿宋_GB2312"/>
          <w:b/>
          <w:bCs/>
          <w:sz w:val="28"/>
          <w:szCs w:val="28"/>
        </w:rPr>
      </w:pPr>
    </w:p>
    <w:p>
      <w:pPr>
        <w:spacing w:line="300" w:lineRule="auto"/>
        <w:jc w:val="center"/>
        <w:rPr>
          <w:rFonts w:hint="eastAsia" w:ascii="仿宋" w:hAnsi="仿宋" w:eastAsia="仿宋" w:cs="仿宋_GB2312"/>
          <w:b/>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2"/>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0"/>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0"/>
        <w:ind w:firstLine="496"/>
        <w:rPr>
          <w:rFonts w:ascii="仿宋" w:hAnsi="仿宋" w:eastAsia="仿宋" w:cs="仿宋_GB2312"/>
        </w:rPr>
      </w:pPr>
    </w:p>
    <w:p>
      <w:pPr>
        <w:pStyle w:val="20"/>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0"/>
        <w:ind w:firstLine="496"/>
        <w:rPr>
          <w:rFonts w:ascii="仿宋" w:hAnsi="仿宋" w:eastAsia="仿宋" w:cs="仿宋_GB2312"/>
        </w:rPr>
      </w:pPr>
      <w:r>
        <w:rPr>
          <w:rFonts w:hint="eastAsia" w:ascii="仿宋" w:hAnsi="仿宋" w:eastAsia="仿宋" w:cs="仿宋_GB2312"/>
        </w:rPr>
        <w:t>法定代表人（签名或盖章）：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0"/>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480" w:lineRule="auto"/>
        <w:rPr>
          <w:rFonts w:ascii="仿宋_GB2312"/>
          <w:sz w:val="24"/>
        </w:rPr>
      </w:pPr>
    </w:p>
    <w:p/>
    <w:p>
      <w:pPr>
        <w:pStyle w:val="2"/>
      </w:pPr>
    </w:p>
    <w:p>
      <w:pPr>
        <w:pStyle w:val="2"/>
      </w:pPr>
    </w:p>
    <w:p>
      <w:pPr>
        <w:pStyle w:val="2"/>
      </w:pPr>
    </w:p>
    <w:p>
      <w:pPr>
        <w:pStyle w:val="2"/>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r>
        <w:rPr>
          <w:rFonts w:hint="eastAsia" w:ascii="仿宋" w:hAnsi="仿宋" w:eastAsia="仿宋" w:cs="仿宋_GB2312"/>
          <w:b/>
          <w:color w:val="000000" w:themeColor="text1"/>
          <w:sz w:val="28"/>
          <w:szCs w:val="28"/>
          <w:lang w:val="en-US" w:eastAsia="zh-CN"/>
          <w14:textFill>
            <w14:solidFill>
              <w14:schemeClr w14:val="tx1"/>
            </w14:solidFill>
          </w14:textFill>
        </w:rPr>
        <w:t>5报价清单</w:t>
      </w:r>
    </w:p>
    <w:p>
      <w:pPr>
        <w:pStyle w:val="2"/>
        <w:rPr>
          <w:rFonts w:hint="default"/>
          <w:lang w:val="en-US" w:eastAsia="zh-CN"/>
        </w:rPr>
      </w:pPr>
    </w:p>
    <w:tbl>
      <w:tblPr>
        <w:tblStyle w:val="15"/>
        <w:tblW w:w="105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3"/>
        <w:gridCol w:w="1200"/>
        <w:gridCol w:w="1148"/>
        <w:gridCol w:w="1822"/>
        <w:gridCol w:w="450"/>
        <w:gridCol w:w="540"/>
        <w:gridCol w:w="945"/>
        <w:gridCol w:w="1080"/>
        <w:gridCol w:w="840"/>
        <w:gridCol w:w="958"/>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序号</w:t>
            </w:r>
          </w:p>
        </w:tc>
        <w:tc>
          <w:tcPr>
            <w:tcW w:w="120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名称</w:t>
            </w:r>
          </w:p>
        </w:tc>
        <w:tc>
          <w:tcPr>
            <w:tcW w:w="1148" w:type="dxa"/>
            <w:vMerge w:val="restart"/>
            <w:tcBorders>
              <w:top w:val="single" w:color="000000" w:sz="2" w:space="0"/>
              <w:left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品牌</w:t>
            </w:r>
          </w:p>
        </w:tc>
        <w:tc>
          <w:tcPr>
            <w:tcW w:w="1822"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hAnsi="宋体"/>
                <w:color w:val="auto"/>
                <w:kern w:val="0"/>
                <w:sz w:val="24"/>
                <w:lang w:val="en-US" w:eastAsia="zh-CN"/>
              </w:rPr>
              <w:t>型号</w:t>
            </w:r>
          </w:p>
        </w:tc>
        <w:tc>
          <w:tcPr>
            <w:tcW w:w="45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单位</w:t>
            </w:r>
          </w:p>
        </w:tc>
        <w:tc>
          <w:tcPr>
            <w:tcW w:w="54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数量</w:t>
            </w:r>
          </w:p>
        </w:tc>
        <w:tc>
          <w:tcPr>
            <w:tcW w:w="2025"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单价（元）</w:t>
            </w:r>
          </w:p>
        </w:tc>
        <w:tc>
          <w:tcPr>
            <w:tcW w:w="1798"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金额（元）</w:t>
            </w:r>
          </w:p>
        </w:tc>
        <w:tc>
          <w:tcPr>
            <w:tcW w:w="94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120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1148" w:type="dxa"/>
            <w:vMerge w:val="continue"/>
            <w:tcBorders>
              <w:left w:val="single" w:color="000000" w:sz="2" w:space="0"/>
              <w:bottom w:val="single" w:color="auto" w:sz="4"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1822" w:type="dxa"/>
            <w:vMerge w:val="continue"/>
            <w:tcBorders>
              <w:top w:val="nil"/>
              <w:left w:val="single" w:color="000000" w:sz="2" w:space="0"/>
              <w:bottom w:val="single" w:color="auto" w:sz="4"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45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54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含税</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不含税</w:t>
            </w: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含税</w:t>
            </w: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不含税</w:t>
            </w:r>
          </w:p>
        </w:tc>
        <w:tc>
          <w:tcPr>
            <w:tcW w:w="94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1</w:t>
            </w:r>
          </w:p>
        </w:tc>
        <w:tc>
          <w:tcPr>
            <w:tcW w:w="1200"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eastAsia="宋体"/>
                <w:color w:val="auto"/>
                <w:kern w:val="0"/>
                <w:sz w:val="24"/>
                <w:lang w:val="en-US" w:eastAsia="zh-CN"/>
              </w:rPr>
            </w:pPr>
            <w:r>
              <w:rPr>
                <w:rFonts w:hint="eastAsia" w:ascii="宋体"/>
                <w:color w:val="auto"/>
                <w:kern w:val="0"/>
                <w:sz w:val="24"/>
                <w:lang w:val="en-US" w:eastAsia="zh-CN"/>
              </w:rPr>
              <w:t>阀门配件（定位器）</w:t>
            </w:r>
          </w:p>
        </w:tc>
        <w:tc>
          <w:tcPr>
            <w:tcW w:w="1148"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40" w:lineRule="exact"/>
              <w:jc w:val="center"/>
              <w:textAlignment w:val="auto"/>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西门子</w:t>
            </w:r>
          </w:p>
        </w:tc>
        <w:tc>
          <w:tcPr>
            <w:tcW w:w="1822"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40" w:lineRule="exact"/>
              <w:jc w:val="center"/>
              <w:textAlignment w:val="auto"/>
              <w:rPr>
                <w:rFonts w:hint="default" w:ascii="宋体" w:eastAsia="宋体"/>
                <w:color w:val="auto"/>
                <w:kern w:val="0"/>
                <w:sz w:val="24"/>
                <w:lang w:val="en-US" w:eastAsia="zh-CN"/>
              </w:rPr>
            </w:pPr>
            <w:r>
              <w:rPr>
                <w:rFonts w:hint="eastAsia" w:ascii="宋体"/>
                <w:color w:val="auto"/>
                <w:kern w:val="0"/>
                <w:sz w:val="24"/>
                <w:lang w:val="en-US" w:eastAsia="zh-CN"/>
              </w:rPr>
              <w:t>SIPAR.TPS2</w:t>
            </w:r>
          </w:p>
        </w:tc>
        <w:tc>
          <w:tcPr>
            <w:tcW w:w="450"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个</w:t>
            </w:r>
          </w:p>
        </w:tc>
        <w:tc>
          <w:tcPr>
            <w:tcW w:w="5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color w:val="auto"/>
                <w:kern w:val="0"/>
                <w:sz w:val="24"/>
                <w:lang w:val="en-US" w:eastAsia="zh-CN"/>
              </w:rPr>
              <w:t>3</w:t>
            </w:r>
          </w:p>
        </w:tc>
        <w:tc>
          <w:tcPr>
            <w:tcW w:w="94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宋体" w:eastAsia="宋体"/>
                <w:color w:val="auto"/>
                <w:kern w:val="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合计</w:t>
            </w:r>
          </w:p>
        </w:tc>
        <w:tc>
          <w:tcPr>
            <w:tcW w:w="9923" w:type="dxa"/>
            <w:gridSpan w:val="10"/>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仿宋" w:hAnsi="仿宋" w:eastAsia="仿宋" w:cs="仿宋"/>
                <w:i w:val="0"/>
                <w:color w:val="000000"/>
                <w:kern w:val="0"/>
                <w:sz w:val="24"/>
                <w:szCs w:val="24"/>
                <w:u w:val="none"/>
                <w:lang w:val="en-US" w:eastAsia="zh-CN" w:bidi="ar"/>
              </w:rPr>
              <w:t>合计含税价（元）：         ；    税率：</w:t>
            </w:r>
            <w:r>
              <w:rPr>
                <w:rFonts w:hint="eastAsia" w:ascii="仿宋" w:hAnsi="仿宋" w:eastAsia="仿宋" w:cs="仿宋"/>
                <w:i w:val="0"/>
                <w:color w:val="000000"/>
                <w:kern w:val="0"/>
                <w:sz w:val="24"/>
                <w:szCs w:val="24"/>
                <w:u w:val="single"/>
                <w:lang w:val="en-US" w:eastAsia="zh-CN" w:bidi="ar"/>
              </w:rPr>
              <w:t xml:space="preserve">    </w:t>
            </w:r>
            <w:r>
              <w:rPr>
                <w:rFonts w:hint="eastAsia" w:ascii="仿宋" w:hAnsi="仿宋" w:eastAsia="仿宋" w:cs="仿宋"/>
                <w:i w:val="0"/>
                <w:color w:val="000000"/>
                <w:kern w:val="0"/>
                <w:sz w:val="24"/>
                <w:szCs w:val="24"/>
                <w:u w:val="none"/>
                <w:lang w:val="en-US" w:eastAsia="zh-CN" w:bidi="ar"/>
              </w:rPr>
              <w:t xml:space="preserve"> %</w:t>
            </w:r>
          </w:p>
        </w:tc>
      </w:tr>
    </w:tbl>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ind w:firstLine="280" w:firstLineChars="10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报价单位名称（盖单位公章）：</w:t>
      </w:r>
    </w:p>
    <w:p>
      <w:pPr>
        <w:numPr>
          <w:ilvl w:val="0"/>
          <w:numId w:val="0"/>
        </w:numPr>
        <w:spacing w:line="360" w:lineRule="auto"/>
        <w:ind w:firstLine="280" w:firstLineChars="100"/>
        <w:rPr>
          <w:rFonts w:ascii="宋体" w:hAnsi="宋体"/>
          <w:color w:val="000000"/>
          <w:sz w:val="24"/>
          <w:szCs w:val="24"/>
        </w:rPr>
      </w:pPr>
      <w:r>
        <w:rPr>
          <w:rFonts w:hint="eastAsia" w:ascii="仿宋_GB2312" w:hAnsi="仿宋_GB2312" w:eastAsia="仿宋_GB2312" w:cs="仿宋_GB2312"/>
          <w:color w:val="000000"/>
          <w:sz w:val="28"/>
          <w:szCs w:val="28"/>
          <w:highlight w:val="none"/>
          <w:lang w:val="en-US" w:eastAsia="zh-CN"/>
        </w:rPr>
        <w:t>日期：</w:t>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r>
        <w:rPr>
          <w:rFonts w:hint="default" w:ascii="仿宋" w:hAnsi="仿宋" w:eastAsia="仿宋" w:cs="仿宋_GB2312"/>
          <w:b/>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b/>
          <w:color w:val="000000" w:themeColor="text1"/>
          <w:sz w:val="28"/>
          <w:szCs w:val="28"/>
          <w:lang w:val="en-US" w:eastAsia="zh-CN"/>
          <w14:textFill>
            <w14:solidFill>
              <w14:schemeClr w14:val="tx1"/>
            </w14:solidFill>
          </w14:textFill>
        </w:rPr>
        <w:t>6</w:t>
      </w:r>
      <w:r>
        <w:rPr>
          <w:rFonts w:hint="default" w:ascii="仿宋" w:hAnsi="仿宋" w:eastAsia="仿宋" w:cs="仿宋_GB2312"/>
          <w:b/>
          <w:color w:val="000000" w:themeColor="text1"/>
          <w:sz w:val="28"/>
          <w:szCs w:val="28"/>
          <w:lang w:val="en-US" w:eastAsia="zh-CN"/>
          <w14:textFill>
            <w14:solidFill>
              <w14:schemeClr w14:val="tx1"/>
            </w14:solidFill>
          </w14:textFill>
        </w:rPr>
        <w:t xml:space="preserve"> 承诺函 </w:t>
      </w:r>
    </w:p>
    <w:p>
      <w:pPr>
        <w:ind w:firstLine="0" w:firstLineChars="0"/>
        <w:rPr>
          <w:rFonts w:hint="default" w:ascii="仿宋" w:hAnsi="仿宋" w:eastAsia="仿宋" w:cs="仿宋_GB2312"/>
          <w:color w:val="000000" w:themeColor="text1"/>
          <w:sz w:val="28"/>
          <w:szCs w:val="28"/>
          <w:u w:val="none"/>
          <w:lang w:val="en-US" w:eastAsia="zh-CN"/>
          <w14:textFill>
            <w14:solidFill>
              <w14:schemeClr w14:val="tx1"/>
            </w14:solidFill>
          </w14:textFill>
        </w:rPr>
      </w:pPr>
      <w:r>
        <w:rPr>
          <w:rFonts w:hint="eastAsia" w:ascii="仿宋" w:hAnsi="仿宋" w:eastAsia="仿宋" w:cs="仿宋_GB2312"/>
          <w:color w:val="000000" w:themeColor="text1"/>
          <w:sz w:val="28"/>
          <w:szCs w:val="28"/>
          <w:u w:val="none"/>
          <w:lang w:val="en-US" w:eastAsia="zh-CN"/>
          <w14:textFill>
            <w14:solidFill>
              <w14:schemeClr w14:val="tx1"/>
            </w14:solidFill>
          </w14:textFill>
        </w:rPr>
        <w:t>广州市净水有限公司：</w:t>
      </w:r>
    </w:p>
    <w:p>
      <w:pPr>
        <w:autoSpaceDE w:val="0"/>
        <w:autoSpaceDN w:val="0"/>
        <w:ind w:firstLine="560" w:firstLineChars="200"/>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我司承诺，我司所供货物皆为原装全新、质量合格的产品，所提供的产品与贵司询价文件所要求的品牌及型号相匹配。</w:t>
      </w: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w:t>
      </w: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（报价单位）</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盖章</w:t>
      </w:r>
    </w:p>
    <w:p>
      <w:pPr>
        <w:ind w:firstLine="840" w:firstLineChars="300"/>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年  月  日</w:t>
      </w:r>
    </w:p>
    <w:p>
      <w:pPr>
        <w:pStyle w:val="2"/>
        <w:rPr>
          <w:rFonts w:hint="default"/>
          <w:lang w:val="en-US" w:eastAsia="zh-CN"/>
        </w:rPr>
      </w:pPr>
    </w:p>
    <w:sectPr>
      <w:headerReference r:id="rId15" w:type="default"/>
      <w:footerReference r:id="rId16"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4</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separate"/>
    </w:r>
    <w:r>
      <w:rPr>
        <w:rStyle w:val="18"/>
      </w:rPr>
      <w:t>23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 w:val="left" w:pos="8505"/>
      </w:tabs>
      <w:snapToGrid w:val="0"/>
      <w:spacing w:after="160" w:line="259" w:lineRule="auto"/>
      <w:ind w:firstLine="7840" w:firstLineChars="2800"/>
      <w:jc w:val="left"/>
      <w:rPr>
        <w:rFonts w:ascii="宋体" w:hAnsi="宋体" w:eastAsia="宋体" w:cs="Times New Roman"/>
        <w:color w:val="000000"/>
        <w:kern w:val="2"/>
        <w:sz w:val="28"/>
        <w:szCs w:val="28"/>
        <w:lang w:val="en-US" w:eastAsia="zh-CN" w:bidi="ar-SA"/>
      </w:rPr>
    </w:pPr>
    <w:r>
      <w:rPr>
        <w:rFonts w:ascii="Times New Roman" w:hAnsi="Times New Roman" w:eastAsia="宋体" w:cs="Times New Roman"/>
        <w:color w:val="000000"/>
        <w:kern w:val="2"/>
        <w:sz w:val="2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spacing w:after="160" w:line="259" w:lineRule="auto"/>
                            <w:jc w:val="left"/>
                            <w:rPr>
                              <w:rFonts w:hint="eastAsia" w:ascii="Times New Roman" w:hAnsi="Times New Roman" w:eastAsia="宋体" w:cs="Times New Roman"/>
                              <w:color w:val="000000"/>
                              <w:kern w:val="2"/>
                              <w:sz w:val="18"/>
                              <w:szCs w:val="22"/>
                              <w:lang w:val="en-US" w:eastAsia="zh-CN" w:bidi="ar-SA"/>
                            </w:rPr>
                          </w:pPr>
                          <w:r>
                            <w:rPr>
                              <w:rFonts w:hint="eastAsia" w:ascii="Times New Roman" w:hAnsi="Times New Roman" w:eastAsia="宋体" w:cs="Times New Roman"/>
                              <w:color w:val="000000"/>
                              <w:kern w:val="2"/>
                              <w:sz w:val="18"/>
                              <w:szCs w:val="22"/>
                              <w:lang w:val="en-US" w:eastAsia="zh-CN" w:bidi="ar-SA"/>
                            </w:rPr>
                            <w:fldChar w:fldCharType="begin"/>
                          </w:r>
                          <w:r>
                            <w:rPr>
                              <w:rFonts w:hint="eastAsia" w:ascii="Times New Roman" w:hAnsi="Times New Roman" w:eastAsia="宋体" w:cs="Times New Roman"/>
                              <w:color w:val="000000"/>
                              <w:kern w:val="2"/>
                              <w:sz w:val="18"/>
                              <w:szCs w:val="22"/>
                              <w:lang w:val="en-US" w:eastAsia="zh-CN" w:bidi="ar-SA"/>
                            </w:rPr>
                            <w:instrText xml:space="preserve"> PAGE  \* MERGEFORMAT </w:instrText>
                          </w:r>
                          <w:r>
                            <w:rPr>
                              <w:rFonts w:hint="eastAsia" w:ascii="Times New Roman" w:hAnsi="Times New Roman" w:eastAsia="宋体" w:cs="Times New Roman"/>
                              <w:color w:val="000000"/>
                              <w:kern w:val="2"/>
                              <w:sz w:val="18"/>
                              <w:szCs w:val="22"/>
                              <w:lang w:val="en-US" w:eastAsia="zh-CN" w:bidi="ar-SA"/>
                            </w:rPr>
                            <w:fldChar w:fldCharType="separate"/>
                          </w:r>
                          <w:r>
                            <w:rPr>
                              <w:rFonts w:hint="eastAsia" w:ascii="Times New Roman" w:hAnsi="Times New Roman" w:eastAsia="宋体" w:cs="Times New Roman"/>
                              <w:color w:val="000000"/>
                              <w:kern w:val="2"/>
                              <w:sz w:val="18"/>
                              <w:szCs w:val="22"/>
                              <w:lang w:val="en-US" w:eastAsia="zh-CN" w:bidi="ar-SA"/>
                            </w:rPr>
                            <w:t>8</w:t>
                          </w:r>
                          <w:r>
                            <w:rPr>
                              <w:rFonts w:hint="eastAsia" w:ascii="Times New Roman" w:hAnsi="Times New Roman" w:eastAsia="宋体" w:cs="Times New Roman"/>
                              <w:color w:val="000000"/>
                              <w:kern w:val="2"/>
                              <w:sz w:val="18"/>
                              <w:szCs w:val="2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widowControl w:val="0"/>
                      <w:tabs>
                        <w:tab w:val="center" w:pos="4153"/>
                        <w:tab w:val="right" w:pos="8306"/>
                      </w:tabs>
                      <w:snapToGrid w:val="0"/>
                      <w:spacing w:after="160" w:line="259" w:lineRule="auto"/>
                      <w:jc w:val="left"/>
                      <w:rPr>
                        <w:rFonts w:hint="eastAsia" w:ascii="Times New Roman" w:hAnsi="Times New Roman" w:eastAsia="宋体" w:cs="Times New Roman"/>
                        <w:color w:val="000000"/>
                        <w:kern w:val="2"/>
                        <w:sz w:val="18"/>
                        <w:szCs w:val="22"/>
                        <w:lang w:val="en-US" w:eastAsia="zh-CN" w:bidi="ar-SA"/>
                      </w:rPr>
                    </w:pPr>
                    <w:r>
                      <w:rPr>
                        <w:rFonts w:hint="eastAsia" w:ascii="Times New Roman" w:hAnsi="Times New Roman" w:eastAsia="宋体" w:cs="Times New Roman"/>
                        <w:color w:val="000000"/>
                        <w:kern w:val="2"/>
                        <w:sz w:val="18"/>
                        <w:szCs w:val="22"/>
                        <w:lang w:val="en-US" w:eastAsia="zh-CN" w:bidi="ar-SA"/>
                      </w:rPr>
                      <w:fldChar w:fldCharType="begin"/>
                    </w:r>
                    <w:r>
                      <w:rPr>
                        <w:rFonts w:hint="eastAsia" w:ascii="Times New Roman" w:hAnsi="Times New Roman" w:eastAsia="宋体" w:cs="Times New Roman"/>
                        <w:color w:val="000000"/>
                        <w:kern w:val="2"/>
                        <w:sz w:val="18"/>
                        <w:szCs w:val="22"/>
                        <w:lang w:val="en-US" w:eastAsia="zh-CN" w:bidi="ar-SA"/>
                      </w:rPr>
                      <w:instrText xml:space="preserve"> PAGE  \* MERGEFORMAT </w:instrText>
                    </w:r>
                    <w:r>
                      <w:rPr>
                        <w:rFonts w:hint="eastAsia" w:ascii="Times New Roman" w:hAnsi="Times New Roman" w:eastAsia="宋体" w:cs="Times New Roman"/>
                        <w:color w:val="000000"/>
                        <w:kern w:val="2"/>
                        <w:sz w:val="18"/>
                        <w:szCs w:val="22"/>
                        <w:lang w:val="en-US" w:eastAsia="zh-CN" w:bidi="ar-SA"/>
                      </w:rPr>
                      <w:fldChar w:fldCharType="separate"/>
                    </w:r>
                    <w:r>
                      <w:rPr>
                        <w:rFonts w:hint="eastAsia" w:ascii="Times New Roman" w:hAnsi="Times New Roman" w:eastAsia="宋体" w:cs="Times New Roman"/>
                        <w:color w:val="000000"/>
                        <w:kern w:val="2"/>
                        <w:sz w:val="18"/>
                        <w:szCs w:val="22"/>
                        <w:lang w:val="en-US" w:eastAsia="zh-CN" w:bidi="ar-SA"/>
                      </w:rPr>
                      <w:t>8</w:t>
                    </w:r>
                    <w:r>
                      <w:rPr>
                        <w:rFonts w:hint="eastAsia" w:ascii="Times New Roman" w:hAnsi="Times New Roman" w:eastAsia="宋体" w:cs="Times New Roman"/>
                        <w:color w:val="000000"/>
                        <w:kern w:val="2"/>
                        <w:sz w:val="18"/>
                        <w:szCs w:val="22"/>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KyK/fOAQAAfAMAAA4AAAAAAAAAAQAgAAAAHgEAAGRycy9l&#10;Mm9Eb2MueG1sUEsFBgAAAAAGAAYAWQEAAF4FAAAAAA==&#10;">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0"/>
        <w:right w:val="none" w:color="auto" w:sz="0" w:space="4"/>
      </w:pBdr>
      <w:tabs>
        <w:tab w:val="center" w:pos="4153"/>
        <w:tab w:val="right" w:pos="8306"/>
      </w:tabs>
      <w:snapToGrid w:val="0"/>
      <w:spacing w:after="160" w:line="259" w:lineRule="auto"/>
      <w:jc w:val="both"/>
      <w:rPr>
        <w:rFonts w:ascii="Times New Roman" w:hAnsi="Times New Roman" w:eastAsia="宋体" w:cs="Times New Roman"/>
        <w:color w:val="000000"/>
        <w:kern w:val="2"/>
        <w:sz w:val="18"/>
        <w:szCs w:val="22"/>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0"/>
        <w:right w:val="none" w:color="auto" w:sz="0" w:space="4"/>
      </w:pBdr>
      <w:tabs>
        <w:tab w:val="center" w:pos="4153"/>
        <w:tab w:val="right" w:pos="8306"/>
      </w:tabs>
      <w:snapToGrid w:val="0"/>
      <w:spacing w:after="160" w:line="259" w:lineRule="auto"/>
      <w:jc w:val="both"/>
      <w:rPr>
        <w:rFonts w:ascii="Times New Roman" w:hAnsi="Times New Roman" w:eastAsia="宋体" w:cs="Times New Roman"/>
        <w:color w:val="000000"/>
        <w:kern w:val="2"/>
        <w:sz w:val="18"/>
        <w:szCs w:val="22"/>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EFFEC3"/>
    <w:multiLevelType w:val="singleLevel"/>
    <w:tmpl w:val="A5EFFEC3"/>
    <w:lvl w:ilvl="0" w:tentative="0">
      <w:start w:val="2"/>
      <w:numFmt w:val="chineseCounting"/>
      <w:suff w:val="space"/>
      <w:lvlText w:val="第%1条"/>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61AE446"/>
    <w:multiLevelType w:val="singleLevel"/>
    <w:tmpl w:val="261AE446"/>
    <w:lvl w:ilvl="0" w:tentative="0">
      <w:start w:val="9"/>
      <w:numFmt w:val="chineseCounting"/>
      <w:suff w:val="nothing"/>
      <w:lvlText w:val="%1、"/>
      <w:lvlJc w:val="left"/>
      <w:rPr>
        <w:rFonts w:hint="eastAsia"/>
      </w:rPr>
    </w:lvl>
  </w:abstractNum>
  <w:abstractNum w:abstractNumId="3">
    <w:nsid w:val="534B5C71"/>
    <w:multiLevelType w:val="singleLevel"/>
    <w:tmpl w:val="534B5C71"/>
    <w:lvl w:ilvl="0" w:tentative="0">
      <w:start w:val="2"/>
      <w:numFmt w:val="decimal"/>
      <w:suff w:val="nothing"/>
      <w:lvlText w:val="%1、"/>
      <w:lvlJc w:val="left"/>
    </w:lvl>
  </w:abstractNum>
  <w:abstractNum w:abstractNumId="4">
    <w:nsid w:val="546076B9"/>
    <w:multiLevelType w:val="singleLevel"/>
    <w:tmpl w:val="546076B9"/>
    <w:lvl w:ilvl="0" w:tentative="0">
      <w:start w:val="2"/>
      <w:numFmt w:val="chineseCounting"/>
      <w:suff w:val="nothing"/>
      <w:lvlText w:val="%1、"/>
      <w:lvlJc w:val="left"/>
    </w:lvl>
  </w:abstractNum>
  <w:abstractNum w:abstractNumId="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71C8F7B"/>
    <w:multiLevelType w:val="singleLevel"/>
    <w:tmpl w:val="771C8F7B"/>
    <w:lvl w:ilvl="0" w:tentative="0">
      <w:start w:val="4"/>
      <w:numFmt w:val="chineseCounting"/>
      <w:suff w:val="space"/>
      <w:lvlText w:val="第%1条"/>
      <w:lvlJc w:val="left"/>
      <w:rPr>
        <w:rFonts w:hint="eastAsia"/>
      </w:rPr>
    </w:lvl>
  </w:abstractNum>
  <w:num w:numId="1">
    <w:abstractNumId w:val="2"/>
  </w:num>
  <w:num w:numId="2">
    <w:abstractNumId w:val="5"/>
  </w:num>
  <w:num w:numId="3">
    <w:abstractNumId w:val="4"/>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1033F4"/>
    <w:rsid w:val="00113C90"/>
    <w:rsid w:val="001573AC"/>
    <w:rsid w:val="00170F56"/>
    <w:rsid w:val="00172A27"/>
    <w:rsid w:val="00213AE2"/>
    <w:rsid w:val="00226167"/>
    <w:rsid w:val="00283D77"/>
    <w:rsid w:val="002B098E"/>
    <w:rsid w:val="002B5A58"/>
    <w:rsid w:val="002D112B"/>
    <w:rsid w:val="0033207F"/>
    <w:rsid w:val="003434F2"/>
    <w:rsid w:val="003641AF"/>
    <w:rsid w:val="00371D56"/>
    <w:rsid w:val="003747B6"/>
    <w:rsid w:val="003767EA"/>
    <w:rsid w:val="00391EE2"/>
    <w:rsid w:val="003A005D"/>
    <w:rsid w:val="003A12D5"/>
    <w:rsid w:val="004059DD"/>
    <w:rsid w:val="00410FFE"/>
    <w:rsid w:val="00414C19"/>
    <w:rsid w:val="004E7CF2"/>
    <w:rsid w:val="00520A3B"/>
    <w:rsid w:val="005255BD"/>
    <w:rsid w:val="00527E41"/>
    <w:rsid w:val="00592274"/>
    <w:rsid w:val="005B127B"/>
    <w:rsid w:val="005C0D4B"/>
    <w:rsid w:val="005F3B1A"/>
    <w:rsid w:val="00611396"/>
    <w:rsid w:val="00621CAD"/>
    <w:rsid w:val="00663714"/>
    <w:rsid w:val="006A4BAF"/>
    <w:rsid w:val="006B062A"/>
    <w:rsid w:val="006B5BEE"/>
    <w:rsid w:val="00755775"/>
    <w:rsid w:val="00760BA5"/>
    <w:rsid w:val="007A691D"/>
    <w:rsid w:val="007B4EC7"/>
    <w:rsid w:val="007F6D27"/>
    <w:rsid w:val="00855717"/>
    <w:rsid w:val="00870CE2"/>
    <w:rsid w:val="0087285C"/>
    <w:rsid w:val="008B642B"/>
    <w:rsid w:val="008D0175"/>
    <w:rsid w:val="008F55E6"/>
    <w:rsid w:val="008F7374"/>
    <w:rsid w:val="0090201C"/>
    <w:rsid w:val="009529B1"/>
    <w:rsid w:val="00964E4F"/>
    <w:rsid w:val="00982CDA"/>
    <w:rsid w:val="009E7E94"/>
    <w:rsid w:val="00A51E44"/>
    <w:rsid w:val="00A8461C"/>
    <w:rsid w:val="00AE0316"/>
    <w:rsid w:val="00B52256"/>
    <w:rsid w:val="00B857E9"/>
    <w:rsid w:val="00BD3A21"/>
    <w:rsid w:val="00BF7E39"/>
    <w:rsid w:val="00CF4C91"/>
    <w:rsid w:val="00CF7EFD"/>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B4623"/>
    <w:rsid w:val="027A5F7E"/>
    <w:rsid w:val="03711EF8"/>
    <w:rsid w:val="03F97C93"/>
    <w:rsid w:val="04695BF1"/>
    <w:rsid w:val="05087E50"/>
    <w:rsid w:val="0540512C"/>
    <w:rsid w:val="05491C75"/>
    <w:rsid w:val="05D76FF6"/>
    <w:rsid w:val="05F3116F"/>
    <w:rsid w:val="063A5AAE"/>
    <w:rsid w:val="063F5B67"/>
    <w:rsid w:val="069F687A"/>
    <w:rsid w:val="06F253F2"/>
    <w:rsid w:val="06FF718C"/>
    <w:rsid w:val="07943EBB"/>
    <w:rsid w:val="07DF75F9"/>
    <w:rsid w:val="09036FEC"/>
    <w:rsid w:val="09632FA8"/>
    <w:rsid w:val="096D0F0F"/>
    <w:rsid w:val="09B207F9"/>
    <w:rsid w:val="09D73407"/>
    <w:rsid w:val="0A20312B"/>
    <w:rsid w:val="0AEB3004"/>
    <w:rsid w:val="0AF95DF8"/>
    <w:rsid w:val="0B021542"/>
    <w:rsid w:val="0B665039"/>
    <w:rsid w:val="0B7D6383"/>
    <w:rsid w:val="0B856175"/>
    <w:rsid w:val="0B955907"/>
    <w:rsid w:val="0C96484E"/>
    <w:rsid w:val="0D9122F8"/>
    <w:rsid w:val="0E871FE6"/>
    <w:rsid w:val="0EBF6EDA"/>
    <w:rsid w:val="0EC42AF9"/>
    <w:rsid w:val="0F31639C"/>
    <w:rsid w:val="0F8D020F"/>
    <w:rsid w:val="11A021F8"/>
    <w:rsid w:val="14456980"/>
    <w:rsid w:val="1457366A"/>
    <w:rsid w:val="14CD2ECC"/>
    <w:rsid w:val="14E57AA8"/>
    <w:rsid w:val="15556853"/>
    <w:rsid w:val="156E33B1"/>
    <w:rsid w:val="15A26B88"/>
    <w:rsid w:val="16732FEB"/>
    <w:rsid w:val="16E74670"/>
    <w:rsid w:val="176E7480"/>
    <w:rsid w:val="1779586F"/>
    <w:rsid w:val="17AB3B7A"/>
    <w:rsid w:val="184B5A07"/>
    <w:rsid w:val="187F72BD"/>
    <w:rsid w:val="18A93985"/>
    <w:rsid w:val="194C5F03"/>
    <w:rsid w:val="1BA667B8"/>
    <w:rsid w:val="1C043869"/>
    <w:rsid w:val="1C4F1098"/>
    <w:rsid w:val="1C6C30D9"/>
    <w:rsid w:val="1CC300BA"/>
    <w:rsid w:val="1D9E6485"/>
    <w:rsid w:val="1E02010F"/>
    <w:rsid w:val="1E5053FD"/>
    <w:rsid w:val="1E5828D6"/>
    <w:rsid w:val="1E8A1A2E"/>
    <w:rsid w:val="1E961C0E"/>
    <w:rsid w:val="1F516372"/>
    <w:rsid w:val="1F5A646F"/>
    <w:rsid w:val="1FD430C8"/>
    <w:rsid w:val="20043111"/>
    <w:rsid w:val="204278D0"/>
    <w:rsid w:val="20494BE2"/>
    <w:rsid w:val="20C44E46"/>
    <w:rsid w:val="20E33285"/>
    <w:rsid w:val="215900F8"/>
    <w:rsid w:val="21D81697"/>
    <w:rsid w:val="21EC7221"/>
    <w:rsid w:val="21FE03A4"/>
    <w:rsid w:val="22551E62"/>
    <w:rsid w:val="230843F4"/>
    <w:rsid w:val="230D1610"/>
    <w:rsid w:val="23A52A88"/>
    <w:rsid w:val="23AA03D6"/>
    <w:rsid w:val="24102B9C"/>
    <w:rsid w:val="24121125"/>
    <w:rsid w:val="250B3654"/>
    <w:rsid w:val="25A87A8C"/>
    <w:rsid w:val="25DF00AA"/>
    <w:rsid w:val="25EC585F"/>
    <w:rsid w:val="2674002F"/>
    <w:rsid w:val="269221D6"/>
    <w:rsid w:val="269C0568"/>
    <w:rsid w:val="27563635"/>
    <w:rsid w:val="27567996"/>
    <w:rsid w:val="27B45138"/>
    <w:rsid w:val="282F4B48"/>
    <w:rsid w:val="28D0331D"/>
    <w:rsid w:val="2B252FC1"/>
    <w:rsid w:val="2B32068D"/>
    <w:rsid w:val="2B52084C"/>
    <w:rsid w:val="2BB36041"/>
    <w:rsid w:val="2BCA23E3"/>
    <w:rsid w:val="2CA26585"/>
    <w:rsid w:val="2D6119E0"/>
    <w:rsid w:val="2E271347"/>
    <w:rsid w:val="2EC64439"/>
    <w:rsid w:val="2FDA6411"/>
    <w:rsid w:val="308974AE"/>
    <w:rsid w:val="30E33C7E"/>
    <w:rsid w:val="31403D98"/>
    <w:rsid w:val="315F056A"/>
    <w:rsid w:val="323508E4"/>
    <w:rsid w:val="325B51AB"/>
    <w:rsid w:val="32C61654"/>
    <w:rsid w:val="33766BFC"/>
    <w:rsid w:val="33CC16E0"/>
    <w:rsid w:val="352765C3"/>
    <w:rsid w:val="35D61E86"/>
    <w:rsid w:val="37152C21"/>
    <w:rsid w:val="37336D96"/>
    <w:rsid w:val="392F3EDF"/>
    <w:rsid w:val="39704948"/>
    <w:rsid w:val="39DD52FC"/>
    <w:rsid w:val="3A6E4D20"/>
    <w:rsid w:val="3B2229C5"/>
    <w:rsid w:val="3B8E0546"/>
    <w:rsid w:val="3C5D163A"/>
    <w:rsid w:val="3C9A255B"/>
    <w:rsid w:val="3E3402C7"/>
    <w:rsid w:val="3E49353D"/>
    <w:rsid w:val="3E6104CA"/>
    <w:rsid w:val="3F03315B"/>
    <w:rsid w:val="3F25794E"/>
    <w:rsid w:val="3F34383F"/>
    <w:rsid w:val="408229F8"/>
    <w:rsid w:val="415E1BCB"/>
    <w:rsid w:val="41952C6A"/>
    <w:rsid w:val="4236067F"/>
    <w:rsid w:val="42407F79"/>
    <w:rsid w:val="42637209"/>
    <w:rsid w:val="42BF3820"/>
    <w:rsid w:val="43714570"/>
    <w:rsid w:val="44197C3B"/>
    <w:rsid w:val="44874301"/>
    <w:rsid w:val="44917510"/>
    <w:rsid w:val="44C2005E"/>
    <w:rsid w:val="457C4E33"/>
    <w:rsid w:val="46F6477A"/>
    <w:rsid w:val="479261A2"/>
    <w:rsid w:val="479923CA"/>
    <w:rsid w:val="48A87063"/>
    <w:rsid w:val="48DF209C"/>
    <w:rsid w:val="496811A1"/>
    <w:rsid w:val="4A0465FC"/>
    <w:rsid w:val="4C0E0099"/>
    <w:rsid w:val="4DB53509"/>
    <w:rsid w:val="4DF57B76"/>
    <w:rsid w:val="4E0C3F18"/>
    <w:rsid w:val="4E3605DF"/>
    <w:rsid w:val="4E443577"/>
    <w:rsid w:val="4EBC1BC9"/>
    <w:rsid w:val="4F105D44"/>
    <w:rsid w:val="4FE84040"/>
    <w:rsid w:val="507A2191"/>
    <w:rsid w:val="51A32C5C"/>
    <w:rsid w:val="51A61200"/>
    <w:rsid w:val="51B261E3"/>
    <w:rsid w:val="53211D72"/>
    <w:rsid w:val="54C32565"/>
    <w:rsid w:val="54C93027"/>
    <w:rsid w:val="55781352"/>
    <w:rsid w:val="558C30BE"/>
    <w:rsid w:val="55EA7EF0"/>
    <w:rsid w:val="560F58BD"/>
    <w:rsid w:val="56501C7A"/>
    <w:rsid w:val="571C173C"/>
    <w:rsid w:val="57577B5B"/>
    <w:rsid w:val="57817431"/>
    <w:rsid w:val="58895D0B"/>
    <w:rsid w:val="588E6C2F"/>
    <w:rsid w:val="595F267A"/>
    <w:rsid w:val="59722CF5"/>
    <w:rsid w:val="5A246353"/>
    <w:rsid w:val="5B5B3E71"/>
    <w:rsid w:val="5BB167FD"/>
    <w:rsid w:val="5BC9104B"/>
    <w:rsid w:val="5BE80ED6"/>
    <w:rsid w:val="5CAE2922"/>
    <w:rsid w:val="5D910743"/>
    <w:rsid w:val="5DEE1CB2"/>
    <w:rsid w:val="5E400EC4"/>
    <w:rsid w:val="5EC868EB"/>
    <w:rsid w:val="5F8D7DD2"/>
    <w:rsid w:val="60FA5E72"/>
    <w:rsid w:val="621741FA"/>
    <w:rsid w:val="633726AB"/>
    <w:rsid w:val="63DE413F"/>
    <w:rsid w:val="64613C96"/>
    <w:rsid w:val="64AB051C"/>
    <w:rsid w:val="66007D67"/>
    <w:rsid w:val="663F0B50"/>
    <w:rsid w:val="67EB678B"/>
    <w:rsid w:val="67FF4B8C"/>
    <w:rsid w:val="690055B1"/>
    <w:rsid w:val="69997F56"/>
    <w:rsid w:val="69C61397"/>
    <w:rsid w:val="6AB474E1"/>
    <w:rsid w:val="6B2F5160"/>
    <w:rsid w:val="6B5D5C21"/>
    <w:rsid w:val="6C105A58"/>
    <w:rsid w:val="6C5D4EE5"/>
    <w:rsid w:val="6CBC3887"/>
    <w:rsid w:val="6CF8303B"/>
    <w:rsid w:val="6D095C70"/>
    <w:rsid w:val="6D4B1F5D"/>
    <w:rsid w:val="6D7B4119"/>
    <w:rsid w:val="6D8238A7"/>
    <w:rsid w:val="6DCB20EC"/>
    <w:rsid w:val="6E8F7310"/>
    <w:rsid w:val="6EF276E4"/>
    <w:rsid w:val="6F094C15"/>
    <w:rsid w:val="6F311A03"/>
    <w:rsid w:val="6F483FA1"/>
    <w:rsid w:val="6F8E029F"/>
    <w:rsid w:val="6FA057FD"/>
    <w:rsid w:val="70087683"/>
    <w:rsid w:val="711B6E1C"/>
    <w:rsid w:val="714407E5"/>
    <w:rsid w:val="72444F4E"/>
    <w:rsid w:val="725A4981"/>
    <w:rsid w:val="727004F4"/>
    <w:rsid w:val="732E3907"/>
    <w:rsid w:val="734B4516"/>
    <w:rsid w:val="73D16993"/>
    <w:rsid w:val="75011284"/>
    <w:rsid w:val="75200B56"/>
    <w:rsid w:val="75435570"/>
    <w:rsid w:val="755D63D2"/>
    <w:rsid w:val="75E063C5"/>
    <w:rsid w:val="763E0806"/>
    <w:rsid w:val="76B92868"/>
    <w:rsid w:val="781A002A"/>
    <w:rsid w:val="78BF7C40"/>
    <w:rsid w:val="796075AF"/>
    <w:rsid w:val="79FD2D2B"/>
    <w:rsid w:val="7A026DB8"/>
    <w:rsid w:val="7A5A512B"/>
    <w:rsid w:val="7B1227F8"/>
    <w:rsid w:val="7B5243B6"/>
    <w:rsid w:val="7BC90DD4"/>
    <w:rsid w:val="7C00467F"/>
    <w:rsid w:val="7C42096C"/>
    <w:rsid w:val="7D72325C"/>
    <w:rsid w:val="7D9D7924"/>
    <w:rsid w:val="7DB9139F"/>
    <w:rsid w:val="7DDE038D"/>
    <w:rsid w:val="7E6150E3"/>
    <w:rsid w:val="7E9633BF"/>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Body Text"/>
    <w:basedOn w:val="1"/>
    <w:unhideWhenUsed/>
    <w:qFormat/>
    <w:uiPriority w:val="99"/>
    <w:rPr>
      <w:sz w:val="28"/>
    </w:rPr>
  </w:style>
  <w:style w:type="paragraph" w:styleId="8">
    <w:name w:val="Body Text Indent"/>
    <w:basedOn w:val="1"/>
    <w:unhideWhenUsed/>
    <w:qFormat/>
    <w:uiPriority w:val="99"/>
    <w:pPr>
      <w:ind w:firstLine="830" w:firstLineChars="352"/>
    </w:pPr>
    <w:rPr>
      <w:rFonts w:ascii="仿宋_GB2312" w:eastAsia="仿宋_GB2312"/>
      <w:sz w:val="32"/>
    </w:rPr>
  </w:style>
  <w:style w:type="paragraph" w:styleId="9">
    <w:name w:val="Plain Text"/>
    <w:basedOn w:val="1"/>
    <w:link w:val="25"/>
    <w:unhideWhenUsed/>
    <w:qFormat/>
    <w:uiPriority w:val="0"/>
    <w:rPr>
      <w:rFonts w:ascii="宋体" w:hAnsi="Courier New" w:cs="Courier New"/>
      <w:szCs w:val="21"/>
    </w:rPr>
  </w:style>
  <w:style w:type="paragraph" w:styleId="10">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1">
    <w:name w:val="footer"/>
    <w:basedOn w:val="1"/>
    <w:link w:val="23"/>
    <w:unhideWhenUsed/>
    <w:qFormat/>
    <w:uiPriority w:val="99"/>
    <w:pPr>
      <w:tabs>
        <w:tab w:val="center" w:pos="4153"/>
        <w:tab w:val="right" w:pos="8306"/>
      </w:tabs>
      <w:snapToGrid w:val="0"/>
      <w:jc w:val="left"/>
    </w:pPr>
    <w:rPr>
      <w:sz w:val="18"/>
    </w:rPr>
  </w:style>
  <w:style w:type="paragraph" w:styleId="12">
    <w:name w:val="header"/>
    <w:basedOn w:val="1"/>
    <w:link w:val="24"/>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paragraph" w:styleId="14">
    <w:name w:val="Body Text First Indent"/>
    <w:basedOn w:val="7"/>
    <w:unhideWhenUsed/>
    <w:qFormat/>
    <w:uiPriority w:val="99"/>
    <w:pPr>
      <w:spacing w:after="120"/>
      <w:ind w:firstLine="420"/>
    </w:pPr>
    <w:rPr>
      <w:sz w:val="21"/>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unhideWhenUsed/>
    <w:qFormat/>
    <w:uiPriority w:val="99"/>
  </w:style>
  <w:style w:type="character" w:styleId="19">
    <w:name w:val="Hyperlink"/>
    <w:basedOn w:val="17"/>
    <w:unhideWhenUsed/>
    <w:qFormat/>
    <w:uiPriority w:val="99"/>
    <w:rPr>
      <w:color w:val="0000FF"/>
      <w:u w:val="single"/>
    </w:rPr>
  </w:style>
  <w:style w:type="paragraph" w:customStyle="1" w:styleId="20">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1">
    <w:name w:val="Char"/>
    <w:basedOn w:val="1"/>
    <w:qFormat/>
    <w:uiPriority w:val="0"/>
    <w:pPr>
      <w:spacing w:line="480" w:lineRule="exact"/>
    </w:pPr>
    <w:rPr>
      <w:sz w:val="24"/>
      <w:szCs w:val="24"/>
    </w:rPr>
  </w:style>
  <w:style w:type="paragraph" w:customStyle="1" w:styleId="2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3">
    <w:name w:val="页脚 Char"/>
    <w:basedOn w:val="17"/>
    <w:link w:val="11"/>
    <w:qFormat/>
    <w:uiPriority w:val="99"/>
    <w:rPr>
      <w:sz w:val="18"/>
    </w:rPr>
  </w:style>
  <w:style w:type="character" w:customStyle="1" w:styleId="24">
    <w:name w:val="页眉 Char"/>
    <w:link w:val="12"/>
    <w:qFormat/>
    <w:uiPriority w:val="0"/>
    <w:rPr>
      <w:kern w:val="2"/>
      <w:sz w:val="18"/>
    </w:rPr>
  </w:style>
  <w:style w:type="character" w:customStyle="1" w:styleId="25">
    <w:name w:val="纯文本 Char"/>
    <w:basedOn w:val="17"/>
    <w:link w:val="9"/>
    <w:qFormat/>
    <w:uiPriority w:val="0"/>
    <w:rPr>
      <w:rFonts w:ascii="宋体" w:hAnsi="Courier New" w:cs="Courier New"/>
      <w:sz w:val="21"/>
      <w:szCs w:val="21"/>
    </w:rPr>
  </w:style>
  <w:style w:type="paragraph" w:styleId="26">
    <w:name w:val="No Spacing"/>
    <w:unhideWhenUsed/>
    <w:qFormat/>
    <w:uiPriority w:val="99"/>
    <w:pPr>
      <w:spacing w:beforeLines="0" w:afterLines="0"/>
    </w:pPr>
    <w:rPr>
      <w:rFonts w:hint="default" w:ascii="Calibri" w:hAnsi="Calibri" w:eastAsia="宋体" w:cs="Times New Roman"/>
      <w:sz w:val="22"/>
      <w:lang w:val="en-US" w:eastAsia="zh-CN"/>
    </w:rPr>
  </w:style>
  <w:style w:type="paragraph" w:styleId="27">
    <w:name w:val="List Paragraph"/>
    <w:basedOn w:val="1"/>
    <w:unhideWhenUsed/>
    <w:qFormat/>
    <w:uiPriority w:val="99"/>
    <w:pPr>
      <w:widowControl w:val="0"/>
      <w:spacing w:beforeLines="0" w:after="0" w:afterLines="0" w:line="240" w:lineRule="auto"/>
      <w:ind w:firstLine="420" w:firstLineChars="200"/>
      <w:jc w:val="both"/>
    </w:pPr>
    <w:rPr>
      <w:rFonts w:hint="default"/>
      <w:color w:val="auto"/>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1258</Words>
  <Characters>7176</Characters>
  <Lines>1</Lines>
  <Paragraphs>1</Paragraphs>
  <TotalTime>6</TotalTime>
  <ScaleCrop>false</ScaleCrop>
  <LinksUpToDate>false</LinksUpToDate>
  <CharactersWithSpaces>8418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JUN</cp:lastModifiedBy>
  <cp:lastPrinted>2021-06-30T04:00:00Z</cp:lastPrinted>
  <dcterms:modified xsi:type="dcterms:W3CDTF">2021-08-11T01:53:22Z</dcterms:modified>
  <dc:title>询价文件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