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ascii="仿宋_GB2312" w:hAnsi="仿宋_GB2312" w:eastAsia="仿宋_GB2312" w:cs="仿宋_GB2312"/>
          <w:b/>
          <w:bCs/>
          <w:color w:val="000000" w:themeColor="text1"/>
          <w:sz w:val="72"/>
          <w14:textFill>
            <w14:solidFill>
              <w14:schemeClr w14:val="tx1"/>
            </w14:solidFill>
          </w14:textFill>
        </w:rPr>
      </w:pPr>
      <w:r>
        <w:rPr>
          <w:rFonts w:hint="eastAsia" w:ascii="仿宋_GB2312" w:hAnsi="仿宋_GB2312" w:eastAsia="仿宋_GB2312" w:cs="仿宋_GB2312"/>
          <w:b/>
          <w:bCs/>
          <w:color w:val="000000" w:themeColor="text1"/>
          <w:sz w:val="72"/>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sz w:val="24"/>
          <w:szCs w:val="28"/>
          <w14:textFill>
            <w14:solidFill>
              <w14:schemeClr w14:val="tx1"/>
            </w14:solidFill>
          </w14:textFill>
        </w:rPr>
      </w:pPr>
    </w:p>
    <w:p>
      <w:pPr>
        <w:spacing w:line="500" w:lineRule="exact"/>
        <w:jc w:val="left"/>
        <w:rPr>
          <w:rFonts w:ascii="仿宋_GB2312" w:hAnsi="仿宋_GB2312" w:eastAsia="仿宋_GB2312" w:cs="仿宋_GB2312"/>
          <w:b/>
          <w:bCs/>
          <w:color w:val="000000" w:themeColor="text1"/>
          <w:sz w:val="24"/>
          <w:szCs w:val="28"/>
          <w14:textFill>
            <w14:solidFill>
              <w14:schemeClr w14:val="tx1"/>
            </w14:solidFill>
          </w14:textFill>
        </w:rPr>
      </w:pPr>
    </w:p>
    <w:p>
      <w:pPr>
        <w:spacing w:line="500" w:lineRule="exact"/>
        <w:ind w:firstLine="640" w:firstLineChars="200"/>
        <w:jc w:val="left"/>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项目编号：</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XJ-20210805-1</w:t>
      </w:r>
    </w:p>
    <w:p>
      <w:pPr>
        <w:spacing w:line="500" w:lineRule="exact"/>
        <w:ind w:left="2249" w:hanging="2240" w:hangingChars="700"/>
        <w:jc w:val="left"/>
        <w:rPr>
          <w:rFonts w:ascii="仿宋_GB2312" w:hAnsi="仿宋_GB2312" w:eastAsia="仿宋_GB2312" w:cs="仿宋_GB2312"/>
          <w:b/>
          <w:bCs/>
          <w:color w:val="000000" w:themeColor="text1"/>
          <w:sz w:val="24"/>
          <w:szCs w:val="28"/>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 xml:space="preserve">    项目名称：</w:t>
      </w:r>
      <w:r>
        <w:rPr>
          <w:rFonts w:hint="eastAsia" w:ascii="仿宋_GB2312" w:hAnsi="仿宋_GB2312" w:eastAsia="仿宋_GB2312" w:cs="仿宋_GB2312"/>
          <w:b/>
          <w:bCs/>
          <w:color w:val="000000" w:themeColor="text1"/>
          <w:sz w:val="32"/>
          <w:szCs w:val="32"/>
          <w14:textFill>
            <w14:solidFill>
              <w14:schemeClr w14:val="tx1"/>
            </w14:solidFill>
          </w14:textFill>
        </w:rPr>
        <w:t>广州市净水有限公司海珠西部净水厂可行性研究报告编制</w:t>
      </w: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sz w:val="72"/>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36"/>
          <w14:textFill>
            <w14:solidFill>
              <w14:schemeClr w14:val="tx1"/>
            </w14:solidFill>
          </w14:textFill>
        </w:rPr>
      </w:pPr>
      <w:r>
        <w:rPr>
          <w:rFonts w:ascii="仿宋_GB2312" w:hAnsi="仿宋_GB2312" w:eastAsia="仿宋_GB2312" w:cs="仿宋_GB2312"/>
          <w:b/>
          <w:bCs/>
          <w:color w:val="000000" w:themeColor="text1"/>
          <w:sz w:val="36"/>
          <w14:textFill>
            <w14:solidFill>
              <w14:schemeClr w14:val="tx1"/>
            </w14:solidFill>
          </w14:textFill>
        </w:rPr>
        <w:t xml:space="preserve"> 广州市净水有限公司编制</w:t>
      </w:r>
    </w:p>
    <w:p>
      <w:pPr>
        <w:spacing w:line="360" w:lineRule="auto"/>
        <w:jc w:val="center"/>
        <w:rPr>
          <w:rFonts w:ascii="仿宋_GB2312" w:hAnsi="仿宋_GB2312" w:eastAsia="仿宋_GB2312" w:cs="仿宋_GB2312"/>
          <w:color w:val="000000" w:themeColor="text1"/>
          <w:sz w:val="28"/>
          <w:szCs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发布日期：</w:t>
      </w:r>
      <w:r>
        <w:rPr>
          <w:rFonts w:hint="eastAsia" w:ascii="仿宋_GB2312" w:hAnsi="仿宋_GB2312" w:eastAsia="仿宋_GB2312" w:cs="仿宋_GB2312"/>
          <w:b/>
          <w:bCs/>
          <w:color w:val="000000" w:themeColor="text1"/>
          <w:sz w:val="28"/>
          <w:lang w:val="en-US" w:eastAsia="zh-CN"/>
          <w14:textFill>
            <w14:solidFill>
              <w14:schemeClr w14:val="tx1"/>
            </w14:solidFill>
          </w14:textFill>
        </w:rPr>
        <w:t>2021</w:t>
      </w:r>
      <w:r>
        <w:rPr>
          <w:rFonts w:ascii="仿宋_GB2312" w:hAnsi="仿宋_GB2312" w:eastAsia="仿宋_GB2312" w:cs="仿宋_GB2312"/>
          <w:b/>
          <w:bCs/>
          <w:color w:val="000000" w:themeColor="text1"/>
          <w:sz w:val="28"/>
          <w14:textFill>
            <w14:solidFill>
              <w14:schemeClr w14:val="tx1"/>
            </w14:solidFill>
          </w14:textFill>
        </w:rPr>
        <w:t>年</w:t>
      </w:r>
      <w:r>
        <w:rPr>
          <w:rFonts w:hint="eastAsia" w:ascii="仿宋_GB2312" w:hAnsi="仿宋_GB2312" w:eastAsia="仿宋_GB2312" w:cs="仿宋_GB2312"/>
          <w:b/>
          <w:bCs/>
          <w:color w:val="000000" w:themeColor="text1"/>
          <w:sz w:val="28"/>
          <w:lang w:val="en-US" w:eastAsia="zh-CN"/>
          <w14:textFill>
            <w14:solidFill>
              <w14:schemeClr w14:val="tx1"/>
            </w14:solidFill>
          </w14:textFill>
        </w:rPr>
        <w:t>8</w:t>
      </w:r>
      <w:r>
        <w:rPr>
          <w:rFonts w:ascii="仿宋_GB2312" w:hAnsi="仿宋_GB2312" w:eastAsia="仿宋_GB2312" w:cs="仿宋_GB2312"/>
          <w:b/>
          <w:bCs/>
          <w:color w:val="000000" w:themeColor="text1"/>
          <w:sz w:val="28"/>
          <w14:textFill>
            <w14:solidFill>
              <w14:schemeClr w14:val="tx1"/>
            </w14:solidFill>
          </w14:textFill>
        </w:rPr>
        <w:t>月</w:t>
      </w:r>
      <w:r>
        <w:rPr>
          <w:rFonts w:hint="eastAsia" w:ascii="仿宋_GB2312" w:hAnsi="仿宋_GB2312" w:eastAsia="仿宋_GB2312" w:cs="仿宋_GB2312"/>
          <w:b/>
          <w:bCs/>
          <w:color w:val="000000" w:themeColor="text1"/>
          <w:sz w:val="28"/>
          <w:lang w:val="en-US" w:eastAsia="zh-CN"/>
          <w14:textFill>
            <w14:solidFill>
              <w14:schemeClr w14:val="tx1"/>
            </w14:solidFill>
          </w14:textFill>
        </w:rPr>
        <w:t>5</w:t>
      </w:r>
      <w:r>
        <w:rPr>
          <w:rFonts w:ascii="仿宋_GB2312" w:hAnsi="仿宋_GB2312" w:eastAsia="仿宋_GB2312" w:cs="仿宋_GB2312"/>
          <w:b/>
          <w:bCs/>
          <w:color w:val="000000" w:themeColor="text1"/>
          <w:sz w:val="28"/>
          <w14:textFill>
            <w14:solidFill>
              <w14:schemeClr w14:val="tx1"/>
            </w14:solidFill>
          </w14:textFill>
        </w:rPr>
        <w:t>日</w:t>
      </w:r>
    </w:p>
    <w:p>
      <w:pPr>
        <w:rPr>
          <w:rFonts w:ascii="仿宋_GB2312" w:hAnsi="仿宋_GB2312" w:eastAsia="仿宋_GB2312" w:cs="仿宋_GB2312"/>
          <w:color w:val="000000" w:themeColor="text1"/>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pageBreakBefore/>
        <w:jc w:val="center"/>
        <w:rPr>
          <w:rFonts w:ascii="仿宋_GB2312" w:hAnsi="仿宋_GB2312" w:eastAsia="仿宋_GB2312" w:cs="仿宋_GB2312"/>
          <w:b/>
          <w:bCs/>
          <w:cap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目录</w:t>
      </w:r>
      <w:r>
        <w:rPr>
          <w:rFonts w:ascii="仿宋_GB2312" w:hAnsi="仿宋_GB2312" w:eastAsia="仿宋_GB2312" w:cs="仿宋_GB2312"/>
          <w:b/>
          <w:bCs/>
          <w:caps/>
          <w:color w:val="000000" w:themeColor="text1"/>
          <w:sz w:val="28"/>
          <w:szCs w:val="28"/>
          <w14:textFill>
            <w14:solidFill>
              <w14:schemeClr w14:val="tx1"/>
            </w14:solidFill>
          </w14:textFill>
        </w:rPr>
        <w:br w:type="textWrapping"/>
      </w:r>
    </w:p>
    <w:p>
      <w:pPr>
        <w:pStyle w:val="13"/>
        <w:tabs>
          <w:tab w:val="right" w:leader="dot" w:pos="9174"/>
        </w:tabs>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第一部分报价邀请函</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第二部分项目内容</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第三部分报价须知</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第四部分合同书格式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第五部分响应文件格式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第六部分附件</w:t>
      </w: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第一部分报价邀请函</w:t>
      </w:r>
    </w:p>
    <w:p>
      <w:pPr>
        <w:ind w:firstLine="478" w:firstLineChars="171"/>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各报价单位</w:t>
      </w:r>
      <w:r>
        <w:rPr>
          <w:rFonts w:ascii="仿宋_GB2312" w:hAnsi="仿宋_GB2312" w:eastAsia="仿宋_GB2312" w:cs="仿宋_GB2312"/>
          <w:color w:val="000000" w:themeColor="text1"/>
          <w:kern w:val="0"/>
          <w:sz w:val="28"/>
          <w:szCs w:val="28"/>
          <w14:textFill>
            <w14:solidFill>
              <w14:schemeClr w14:val="tx1"/>
            </w14:solidFill>
          </w14:textFill>
        </w:rPr>
        <w:t>:</w:t>
      </w:r>
    </w:p>
    <w:p>
      <w:pPr>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现我公司对</w:t>
      </w:r>
      <w:r>
        <w:rPr>
          <w:rFonts w:hint="eastAsia" w:ascii="仿宋" w:hAnsi="仿宋" w:eastAsia="仿宋" w:cs="仿宋_GB2312"/>
          <w:bCs/>
          <w:sz w:val="28"/>
          <w:szCs w:val="28"/>
          <w:u w:val="single"/>
        </w:rPr>
        <w:t>海珠西部净水厂可行性研究报告编制</w:t>
      </w:r>
      <w:r>
        <w:rPr>
          <w:rFonts w:hint="eastAsia" w:ascii="仿宋_GB2312" w:hAnsi="仿宋_GB2312" w:eastAsia="仿宋_GB2312" w:cs="仿宋_GB2312"/>
          <w:color w:val="000000" w:themeColor="text1"/>
          <w:sz w:val="28"/>
          <w:szCs w:val="28"/>
          <w14:textFill>
            <w14:solidFill>
              <w14:schemeClr w14:val="tx1"/>
            </w14:solidFill>
          </w14:textFill>
        </w:rPr>
        <w:t>进行询价，</w:t>
      </w:r>
      <w:r>
        <w:rPr>
          <w:rFonts w:hint="eastAsia" w:ascii="仿宋_GB2312" w:hAnsi="仿宋_GB2312" w:eastAsia="仿宋_GB2312" w:cs="仿宋_GB2312"/>
          <w:color w:val="000000" w:themeColor="text1"/>
          <w:sz w:val="28"/>
          <w:szCs w:val="28"/>
          <w:lang w:val="zh-CN"/>
          <w14:textFill>
            <w14:solidFill>
              <w14:schemeClr w14:val="tx1"/>
            </w14:solidFill>
          </w14:textFill>
        </w:rPr>
        <w:t>欢迎符合资格条件</w:t>
      </w:r>
      <w:r>
        <w:rPr>
          <w:rFonts w:hint="eastAsia" w:ascii="仿宋_GB2312" w:hAnsi="仿宋_GB2312" w:eastAsia="仿宋_GB2312" w:cs="仿宋_GB2312"/>
          <w:color w:val="000000" w:themeColor="text1"/>
          <w:sz w:val="28"/>
          <w:szCs w:val="28"/>
          <w14:textFill>
            <w14:solidFill>
              <w14:schemeClr w14:val="tx1"/>
            </w14:solidFill>
          </w14:textFill>
        </w:rPr>
        <w:t>的报价单位参加。</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一、资金计划：</w:t>
      </w:r>
      <w:r>
        <w:rPr>
          <w:rFonts w:hint="eastAsia" w:ascii="仿宋" w:hAnsi="仿宋" w:eastAsia="仿宋" w:cs="仿宋_GB2312"/>
          <w:sz w:val="28"/>
          <w:szCs w:val="28"/>
        </w:rPr>
        <w:t>自筹资金</w:t>
      </w:r>
    </w:p>
    <w:p>
      <w:pPr>
        <w:autoSpaceDE w:val="0"/>
        <w:autoSpaceDN w:val="0"/>
        <w:ind w:firstLine="560" w:firstLineChars="200"/>
        <w:rPr>
          <w:rFonts w:hint="default"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w:t>
      </w:r>
      <w:r>
        <w:rPr>
          <w:rFonts w:hint="eastAsia" w:ascii="仿宋_GB2312" w:hAnsi="仿宋_GB2312" w:eastAsia="仿宋_GB2312" w:cs="仿宋_GB2312"/>
          <w:color w:val="000000" w:themeColor="text1"/>
          <w:sz w:val="28"/>
          <w:szCs w:val="28"/>
          <w:lang w:val="zh-CN"/>
          <w14:textFill>
            <w14:solidFill>
              <w14:schemeClr w14:val="tx1"/>
            </w14:solidFill>
          </w14:textFill>
        </w:rPr>
        <w:t>、项目编号：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XJ-20210805-1</w:t>
      </w:r>
    </w:p>
    <w:p>
      <w:pPr>
        <w:autoSpaceDE w:val="0"/>
        <w:autoSpaceDN w:val="0"/>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u w:val="single"/>
          <w14:textFill>
            <w14:solidFill>
              <w14:schemeClr w14:val="tx1"/>
            </w14:solidFill>
          </w14:textFill>
        </w:rPr>
        <w:t>广州市净水有限公司海珠西部净水厂可行性研究报告编制</w:t>
      </w:r>
    </w:p>
    <w:p>
      <w:pPr>
        <w:autoSpaceDE w:val="0"/>
        <w:autoSpaceDN w:val="0"/>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四、最高限价</w:t>
      </w: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auto"/>
          <w:sz w:val="28"/>
          <w:szCs w:val="28"/>
          <w:u w:val="single"/>
        </w:rPr>
        <w:t>32.11</w:t>
      </w:r>
      <w:r>
        <w:rPr>
          <w:rFonts w:hint="eastAsia" w:ascii="仿宋_GB2312" w:hAnsi="仿宋_GB2312" w:eastAsia="仿宋_GB2312" w:cs="仿宋_GB2312"/>
          <w:color w:val="auto"/>
          <w:sz w:val="28"/>
          <w:szCs w:val="28"/>
          <w:u w:val="single"/>
        </w:rPr>
        <w:t>万元</w:t>
      </w:r>
    </w:p>
    <w:p>
      <w:pPr>
        <w:ind w:firstLine="602" w:firstLineChars="215"/>
        <w:rPr>
          <w:rFonts w:ascii="仿宋_GB2312" w:hAnsi="仿宋_GB2312" w:eastAsia="仿宋_GB2312" w:cs="仿宋_GB2312"/>
          <w:color w:val="FF0000"/>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五</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项目内容及需求：本项目所述的广州市净水有限公司海珠西部净水厂可行性研究报告（下简称“项目”），其工作范围为广州市海珠区珠江以东，沙渡路以南，鹤洞桥以北。工作内容涵盖海珠西部净水厂地片区现场踏勘、投资环境与市场分析、项目用地分析、规划方案研究与测算、投资测算、财务效益评价、项目风险与对策分析、初步规划设计图等工作。</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六、报价单位资格要求：</w:t>
      </w:r>
    </w:p>
    <w:p>
      <w:pPr>
        <w:pStyle w:val="22"/>
        <w:autoSpaceDE w:val="0"/>
        <w:autoSpaceDN w:val="0"/>
        <w:ind w:firstLine="560"/>
        <w:jc w:val="left"/>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pPr>
      <w:r>
        <w:rPr>
          <w:rFonts w:hint="eastAsia" w:ascii="仿宋_GB2312" w:hAnsi="仿宋_GB2312" w:eastAsia="仿宋_GB2312" w:cs="仿宋_GB2312"/>
          <w:color w:val="000000" w:themeColor="text1"/>
          <w:sz w:val="28"/>
          <w:szCs w:val="28"/>
          <w:u w:val="single"/>
          <w14:textFill>
            <w14:solidFill>
              <w14:schemeClr w14:val="tx1"/>
            </w14:solidFill>
          </w14:textFill>
        </w:rPr>
        <w:t>1.</w:t>
      </w:r>
      <w:r>
        <w:rPr>
          <w:rFonts w:hint="eastAsia" w:ascii="仿宋_GB2312" w:hAnsi="仿宋_GB2312" w:eastAsia="仿宋_GB2312" w:cs="仿宋_GB2312"/>
          <w:sz w:val="28"/>
          <w:szCs w:val="28"/>
          <w:u w:val="single"/>
        </w:rPr>
        <w:t>报价单位须是在中华人民共和国境内注册的法人或其他组织，持有工商行政管理部门核发的营业执照，且能开具增值税发票</w:t>
      </w:r>
      <w:r>
        <w:rPr>
          <w:rFonts w:hint="eastAsia" w:ascii="仿宋_GB2312" w:hAnsi="仿宋_GB2312" w:eastAsia="仿宋_GB2312" w:cs="仿宋_GB2312"/>
          <w:sz w:val="28"/>
          <w:szCs w:val="28"/>
          <w:u w:val="single"/>
          <w:lang w:eastAsia="zh-CN"/>
        </w:rPr>
        <w:t>。</w:t>
      </w:r>
    </w:p>
    <w:p>
      <w:pPr>
        <w:pStyle w:val="22"/>
        <w:autoSpaceDE w:val="0"/>
        <w:autoSpaceDN w:val="0"/>
        <w:ind w:firstLine="560"/>
        <w:jc w:val="left"/>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u w:val="single"/>
          <w14:textFill>
            <w14:solidFill>
              <w14:schemeClr w14:val="tx1"/>
            </w14:solidFill>
          </w14:textFill>
        </w:rPr>
        <w:t>2.具有工程咨询综合乙级（或以上）资信证书。</w:t>
      </w:r>
    </w:p>
    <w:p>
      <w:pPr>
        <w:pStyle w:val="22"/>
        <w:autoSpaceDE w:val="0"/>
        <w:autoSpaceDN w:val="0"/>
        <w:ind w:firstLine="560" w:firstLineChars="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u w:val="single"/>
          <w14:textFill>
            <w14:solidFill>
              <w14:schemeClr w14:val="tx1"/>
            </w14:solidFill>
          </w14:textFill>
        </w:rPr>
        <w:t>3.拟派项目负责人需具备相关专业资质工程师及以上资格。</w:t>
      </w:r>
    </w:p>
    <w:p>
      <w:pPr>
        <w:pStyle w:val="22"/>
        <w:autoSpaceDE w:val="0"/>
        <w:autoSpaceDN w:val="0"/>
        <w:ind w:firstLine="56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u w:val="single"/>
          <w14:textFill>
            <w14:solidFill>
              <w14:schemeClr w14:val="tx1"/>
            </w14:solidFill>
          </w14:textFill>
        </w:rPr>
        <w:t>4.</w:t>
      </w:r>
      <w:bookmarkStart w:id="0" w:name="OLE_LINK3"/>
      <w:r>
        <w:rPr>
          <w:rFonts w:hint="eastAsia" w:ascii="仿宋_GB2312" w:hAnsi="仿宋_GB2312" w:eastAsia="仿宋_GB2312" w:cs="仿宋_GB2312"/>
          <w:color w:val="000000" w:themeColor="text1"/>
          <w:sz w:val="28"/>
          <w:szCs w:val="28"/>
          <w:u w:val="single"/>
          <w14:textFill>
            <w14:solidFill>
              <w14:schemeClr w14:val="tx1"/>
            </w14:solidFill>
          </w14:textFill>
        </w:rPr>
        <w:t>2018年1月1日至今，</w:t>
      </w:r>
      <w:bookmarkEnd w:id="0"/>
      <w:r>
        <w:rPr>
          <w:rFonts w:hint="eastAsia" w:ascii="仿宋_GB2312" w:hAnsi="仿宋_GB2312" w:eastAsia="仿宋_GB2312" w:cs="仿宋_GB2312"/>
          <w:color w:val="000000" w:themeColor="text1"/>
          <w:sz w:val="28"/>
          <w:szCs w:val="28"/>
          <w:u w:val="single"/>
          <w14:textFill>
            <w14:solidFill>
              <w14:schemeClr w14:val="tx1"/>
            </w14:solidFill>
          </w14:textFill>
        </w:rPr>
        <w:t>最少承接过一项污水厂（含水质净化厂）可行性研究报告业绩</w:t>
      </w:r>
      <w:r>
        <w:rPr>
          <w:rFonts w:hint="eastAsia" w:ascii="仿宋_GB2312" w:hAnsi="仿宋_GB2312" w:eastAsia="仿宋_GB2312" w:cs="仿宋_GB2312"/>
          <w:sz w:val="28"/>
          <w:szCs w:val="28"/>
          <w:u w:val="single"/>
        </w:rPr>
        <w:t>（提供合同复印件证明，包括但不限于项目名称、金额及实施内容、合同双方签字盖章、签订日期，并加盖单位公章）。</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七</w:t>
      </w:r>
      <w:r>
        <w:rPr>
          <w:rFonts w:hint="eastAsia" w:ascii="仿宋_GB2312" w:hAnsi="仿宋_GB2312" w:eastAsia="仿宋_GB2312" w:cs="仿宋_GB2312"/>
          <w:sz w:val="28"/>
          <w:szCs w:val="28"/>
          <w:lang w:val="zh-CN"/>
        </w:rPr>
        <w:t>、现场踏勘(答疑会)时间、地点（也可由</w:t>
      </w:r>
      <w:r>
        <w:rPr>
          <w:rFonts w:hint="eastAsia" w:ascii="仿宋_GB2312" w:hAnsi="仿宋_GB2312" w:eastAsia="仿宋_GB2312" w:cs="仿宋_GB2312"/>
          <w:sz w:val="28"/>
          <w:szCs w:val="28"/>
        </w:rPr>
        <w:t>报价</w:t>
      </w:r>
      <w:r>
        <w:rPr>
          <w:rFonts w:hint="eastAsia" w:ascii="仿宋_GB2312" w:hAnsi="仿宋_GB2312" w:eastAsia="仿宋_GB2312" w:cs="仿宋_GB2312"/>
          <w:sz w:val="28"/>
          <w:szCs w:val="28"/>
          <w:lang w:val="zh-CN"/>
        </w:rPr>
        <w:t>人自行踏勘现场）：</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1. 现场踏勘(答疑会)集合时间：</w:t>
      </w:r>
      <w:r>
        <w:rPr>
          <w:rFonts w:hint="eastAsia" w:ascii="仿宋_GB2312" w:hAnsi="仿宋_GB2312" w:eastAsia="仿宋_GB2312" w:cs="仿宋_GB2312"/>
          <w:sz w:val="28"/>
          <w:szCs w:val="28"/>
        </w:rPr>
        <w:t>/</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2. 现场踏勘(答疑会)集合地点：</w:t>
      </w:r>
      <w:r>
        <w:rPr>
          <w:rFonts w:hint="eastAsia" w:ascii="仿宋_GB2312" w:hAnsi="仿宋_GB2312" w:eastAsia="仿宋_GB2312" w:cs="仿宋_GB2312"/>
          <w:sz w:val="28"/>
          <w:szCs w:val="28"/>
        </w:rPr>
        <w:t>/</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八、询价文件的获取：在</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11</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分前，在广州市净水有限公司门户网站免费下载。</w:t>
      </w:r>
    </w:p>
    <w:p>
      <w:pPr>
        <w:ind w:firstLine="588" w:firstLineChars="210"/>
        <w:rPr>
          <w:rFonts w:eastAsia="仿宋"/>
        </w:rPr>
      </w:pPr>
      <w:r>
        <w:rPr>
          <w:rFonts w:hint="eastAsia" w:ascii="仿宋" w:hAnsi="仿宋" w:eastAsia="仿宋" w:cs="仿宋_GB2312"/>
          <w:sz w:val="28"/>
          <w:szCs w:val="28"/>
        </w:rPr>
        <w:t>九、询价响应文件递交时间：</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11</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30</w:t>
      </w:r>
      <w:r>
        <w:rPr>
          <w:rFonts w:hint="eastAsia" w:ascii="仿宋" w:hAnsi="仿宋" w:eastAsia="仿宋" w:cs="仿宋_GB2312"/>
          <w:sz w:val="28"/>
          <w:szCs w:val="28"/>
        </w:rPr>
        <w:t>分至</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分；询价响应文件截止时间：</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11</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r>
        <w:rPr>
          <w:rFonts w:hint="eastAsia" w:ascii="仿宋_GB2312" w:hAnsi="仿宋_GB2312" w:eastAsia="仿宋_GB2312" w:cs="仿宋_GB2312"/>
          <w:color w:val="000000"/>
          <w:sz w:val="28"/>
          <w:szCs w:val="28"/>
        </w:rPr>
        <w:t>递交响应文件时须提供授权委托人身份证原件备查。</w:t>
      </w:r>
      <w:r>
        <w:rPr>
          <w:rFonts w:hint="eastAsia" w:ascii="仿宋" w:hAnsi="仿宋" w:eastAsia="仿宋" w:cs="仿宋_GB2312"/>
          <w:sz w:val="28"/>
          <w:szCs w:val="28"/>
        </w:rPr>
        <w:t xml:space="preserve">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十、询价响应文件送达地点：广州市天河区临江大道501号广州市净水有限公司</w:t>
      </w:r>
      <w:bookmarkStart w:id="13" w:name="_GoBack"/>
      <w:bookmarkEnd w:id="13"/>
      <w:r>
        <w:rPr>
          <w:rFonts w:hint="eastAsia" w:ascii="仿宋" w:hAnsi="仿宋" w:eastAsia="仿宋" w:cs="仿宋_GB2312"/>
          <w:sz w:val="28"/>
          <w:szCs w:val="28"/>
        </w:rPr>
        <w:t>。</w:t>
      </w:r>
      <w:r>
        <w:rPr>
          <w:rFonts w:hint="eastAsia" w:ascii="仿宋_GB2312" w:hAnsi="仿宋_GB2312" w:eastAsia="仿宋_GB2312" w:cs="仿宋_GB2312"/>
          <w:color w:val="000000"/>
          <w:sz w:val="28"/>
          <w:szCs w:val="28"/>
        </w:rPr>
        <w:t>（注：基于近期疫情防控形势，授权委托人须出示健康码</w:t>
      </w:r>
      <w:r>
        <w:rPr>
          <w:rFonts w:hint="eastAsia" w:ascii="仿宋_GB2312" w:hAnsi="仿宋_GB2312" w:eastAsia="仿宋_GB2312" w:cs="仿宋_GB2312"/>
          <w:color w:val="000000"/>
          <w:sz w:val="28"/>
          <w:szCs w:val="28"/>
          <w:lang w:val="en-US" w:eastAsia="zh-CN"/>
        </w:rPr>
        <w:t>绿码、14日内的行程码及疫苗接种情况，</w:t>
      </w:r>
      <w:r>
        <w:rPr>
          <w:rFonts w:hint="eastAsia" w:ascii="仿宋_GB2312" w:hAnsi="仿宋_GB2312" w:eastAsia="仿宋_GB2312" w:cs="仿宋_GB2312"/>
          <w:color w:val="000000"/>
          <w:sz w:val="28"/>
          <w:szCs w:val="28"/>
        </w:rPr>
        <w:t>否则不予进入我公司；如以快递形式递交响应文件，须在递交截止时间前送达，不参加见证报价开启程序的报价单位视其认可所有报价）</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十一、评审时间：</w:t>
      </w:r>
      <w:r>
        <w:rPr>
          <w:rFonts w:ascii="仿宋" w:hAnsi="仿宋" w:eastAsia="仿宋" w:cs="仿宋_GB2312"/>
          <w:sz w:val="28"/>
          <w:szCs w:val="28"/>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11</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 xml:space="preserve">十二、评审地点：广州市净水有限公司六楼招标办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十三、联系方式</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询价人：广州市净水有限公司</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 xml:space="preserve">联系地址：广州市天河区临江大道501号            </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 联系人：</w:t>
      </w:r>
      <w:r>
        <w:rPr>
          <w:rFonts w:hint="eastAsia" w:ascii="仿宋" w:hAnsi="仿宋" w:eastAsia="仿宋" w:cs="仿宋_GB2312"/>
          <w:sz w:val="28"/>
          <w:szCs w:val="28"/>
          <w:lang w:val="en-US" w:eastAsia="zh-CN"/>
        </w:rPr>
        <w:t>黄工</w:t>
      </w:r>
      <w:r>
        <w:rPr>
          <w:rFonts w:hint="eastAsia" w:ascii="仿宋" w:hAnsi="仿宋" w:eastAsia="仿宋" w:cs="仿宋_GB2312"/>
          <w:sz w:val="28"/>
          <w:szCs w:val="28"/>
        </w:rPr>
        <w:t xml:space="preserve">        联系方式：</w:t>
      </w:r>
      <w:r>
        <w:rPr>
          <w:rFonts w:hint="eastAsia" w:ascii="仿宋" w:hAnsi="仿宋" w:eastAsia="仿宋" w:cs="仿宋_GB2312"/>
          <w:sz w:val="28"/>
          <w:szCs w:val="28"/>
          <w:lang w:val="en-US" w:eastAsia="zh-CN"/>
        </w:rPr>
        <w:t>020-62315524</w:t>
      </w:r>
      <w:r>
        <w:rPr>
          <w:rFonts w:hint="eastAsia" w:ascii="仿宋" w:hAnsi="仿宋" w:eastAsia="仿宋" w:cs="仿宋_GB2312"/>
          <w:sz w:val="28"/>
          <w:szCs w:val="28"/>
        </w:rPr>
        <w:t xml:space="preserve">    </w:t>
      </w:r>
    </w:p>
    <w:p>
      <w:pPr>
        <w:ind w:firstLine="5460" w:firstLineChars="1950"/>
        <w:rPr>
          <w:rFonts w:ascii="仿宋" w:hAnsi="仿宋" w:eastAsia="仿宋" w:cs="仿宋"/>
          <w:sz w:val="28"/>
          <w:szCs w:val="28"/>
        </w:rPr>
      </w:pPr>
      <w:r>
        <w:rPr>
          <w:rFonts w:hint="eastAsia" w:ascii="仿宋" w:hAnsi="仿宋" w:eastAsia="仿宋" w:cs="仿宋"/>
          <w:sz w:val="28"/>
          <w:szCs w:val="28"/>
        </w:rPr>
        <w:t>广州市净水有限公司</w:t>
      </w:r>
    </w:p>
    <w:p>
      <w:pPr>
        <w:wordWrap w:val="0"/>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
          <w:sz w:val="28"/>
          <w:szCs w:val="28"/>
        </w:rPr>
        <w:t xml:space="preserve">                                </w:t>
      </w:r>
      <w:r>
        <w:rPr>
          <w:rFonts w:hint="eastAsia" w:ascii="仿宋" w:hAnsi="仿宋" w:eastAsia="仿宋" w:cs="仿宋_GB2312"/>
          <w:sz w:val="28"/>
          <w:szCs w:val="28"/>
        </w:rPr>
        <w:t>2021年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日</w:t>
      </w:r>
    </w:p>
    <w:p>
      <w:pPr>
        <w:rPr>
          <w:rFonts w:ascii="仿宋" w:hAnsi="仿宋" w:eastAsia="仿宋"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第二部分 项目内容</w:t>
      </w:r>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一、项目概况</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净水公司计划在海珠区西部新建地下式污水处理厂一座，拟聘请专业咨询机构协助开展相关工作，为下一步开发建设提供基础。</w:t>
      </w:r>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二、项目技术要求</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1.咨询成果文件上须加盖工程咨询单位公章和咨询工程师（投资）执业专用章。</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2.工程咨询单位对咨询质量负总责，主持该咨询业务的人员对咨询成果文件质量负主要直接责任，参与人员对其编写的篇章内容负责。</w:t>
      </w:r>
    </w:p>
    <w:p>
      <w:pPr>
        <w:spacing w:line="360" w:lineRule="auto"/>
        <w:ind w:firstLine="560" w:firstLineChars="200"/>
        <w:rPr>
          <w:rFonts w:ascii="仿宋" w:hAnsi="仿宋" w:eastAsia="仿宋" w:cs="仿宋_GB2312"/>
          <w:sz w:val="28"/>
          <w:szCs w:val="28"/>
        </w:rPr>
      </w:pPr>
      <w:r>
        <w:rPr>
          <w:rFonts w:hint="eastAsia" w:ascii="仿宋_GB2312" w:hAnsi="仿宋_GB2312" w:eastAsia="仿宋_GB2312" w:cs="仿宋_GB2312"/>
          <w:sz w:val="28"/>
          <w:szCs w:val="28"/>
        </w:rPr>
        <w:t>3.实行咨询成果质量终身负责制。</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可行性研究报告必须符合《中华人民共和国土地管理法》、《中华人民共和国城市房地产管理法》、《投资项目可行性研究指南》、《建设项目经济评价方法与参数》等有关国家和地方的法律、法规、规章、标准和技术要求。</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5.研究内容、深度必须符合并满足相关主管部门的有关要求。</w:t>
      </w:r>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三、项目商务要求</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1.工期：见合同书格式。</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2.质量要求：通过相关行政主管部门或单位的评审和审批。</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3.付款方式：见合同书格式。</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4.承包方式：总价包干。</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合同采用总价包干，工作内容包括完成本合同项下的所有工作。可行性研究报告编制深度应满足《市政公用工程设计文件编制深度规定》及行政主管单位、集团及公司管理制度等相关要求，根据现行规划要求，对项目必要性、技术和实施可行性等方面进行分析、论证，包括但不限于以下内容：</w:t>
      </w:r>
    </w:p>
    <w:p>
      <w:pPr>
        <w:spacing w:line="360" w:lineRule="auto"/>
        <w:ind w:firstLine="560" w:firstLineChars="200"/>
        <w:rPr>
          <w:rFonts w:ascii="仿宋_GB2312" w:hAnsi="仿宋_GB2312" w:eastAsia="仿宋_GB2312" w:cs="仿宋_GB2312"/>
          <w:sz w:val="28"/>
          <w:szCs w:val="28"/>
          <w:highlight w:val="none"/>
        </w:rPr>
      </w:pPr>
      <w:bookmarkStart w:id="1" w:name="_Toc62667714"/>
      <w:bookmarkStart w:id="2" w:name="_Hlk73001214"/>
      <w:r>
        <w:rPr>
          <w:rFonts w:hint="eastAsia" w:ascii="仿宋_GB2312" w:hAnsi="仿宋_GB2312" w:eastAsia="仿宋_GB2312" w:cs="仿宋_GB2312"/>
          <w:sz w:val="28"/>
          <w:szCs w:val="28"/>
          <w:highlight w:val="none"/>
        </w:rPr>
        <w:t>（一）可行性研究报告</w:t>
      </w:r>
    </w:p>
    <w:bookmarkEnd w:id="1"/>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（1）项目基本情况。</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项目建设必要性论证。说明项目是否已有明确立项依据，以及对项目的据文件，以及对项目建设的必要性、迫切性进行说明，并提供相关依据;说明建设规模是否与目标需求匹配，建设标准和建设内容是否符合相关规定，是否符合上层次规划和专项规划，项目的功能定位和建设目的，具备的经济、社会、环境效益等内容。</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经济合理性论证。结合功能定位、技术标准和设计方案，编制工程投资估算。开展国民经济评价，提供的投资估算应编制完整、规范，造价控制需符合项目定位和建设标准，应包括主要技术经济指标与广州市发布的各类指导价或同类项目对比分析，论证工程规模合理性等内容。</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技术方案。包括规划方案、建筑设计、工程设计等相关内容，明确建设规模、技术标准和设计方案。提供支持推荐方案的相关依据文件等。应提出至少2个建设方案进行比选，可从主要技术经济指标、选址方案、规划调整、征拆量、投资估算、实施条件等方面进行比较和论证，明确每个方案的优势和不足，推荐最优的建设方案。每个方案的建设规模一般不突破近期实施计划中明确的项目规模，若有突破，则需说明理由并提供相关依据。</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（5）环境影响初步分析。对是否涉及环境敏感区域、是否符合环境保护相关法律法规政策要求进行说明。</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征收前期摸查(含管线迁改、绿化迁移)。项目涉及征地拆迁的，应对拟征收范围的土地地类和面积、地上附着物的种类和数量(含房屋用途、属性等)开展前期摸查，并提出补偿方式和补偿标准的建议，估算相应费用;涉及管线迁改、绿化迁移的，根据迁改(迁移)初步方案，估算相应费用。</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（7）相关说明及其它资料。立项阶段按相关管理办法需开展的海绵城市设计、水土保持、节水设施“三同时”、安全设施“三同时”等。</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根据上述研究成果及其他必要内容，编制形成项目可行性研究报告。</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（二）设计方案图</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结合可行性研究报告内容，绘制项目方案服务范围示意图、总平面图、工艺流程图等。</w:t>
      </w:r>
      <w:bookmarkEnd w:id="2"/>
    </w:p>
    <w:p>
      <w:pPr>
        <w:widowControl/>
        <w:spacing w:line="360" w:lineRule="auto"/>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br w:type="page"/>
      </w:r>
    </w:p>
    <w:p>
      <w:pPr>
        <w:pStyle w:val="8"/>
        <w:adjustRightInd w:val="0"/>
        <w:snapToGrid w:val="0"/>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第三部分</w:t>
      </w:r>
      <w:r>
        <w:rPr>
          <w:rFonts w:ascii="仿宋" w:hAnsi="仿宋" w:eastAsia="仿宋" w:cs="仿宋_GB2312"/>
          <w:b/>
          <w:color w:val="000000" w:themeColor="text1"/>
          <w:sz w:val="28"/>
          <w:szCs w:val="28"/>
          <w14:textFill>
            <w14:solidFill>
              <w14:schemeClr w14:val="tx1"/>
            </w14:solidFill>
          </w14:textFill>
        </w:rPr>
        <w:t xml:space="preserve"> 报价须知</w:t>
      </w:r>
    </w:p>
    <w:p>
      <w:pPr>
        <w:pStyle w:val="8"/>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p>
    <w:p>
      <w:pPr>
        <w:pStyle w:val="8"/>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一、概念释义</w:t>
      </w:r>
    </w:p>
    <w:p>
      <w:pPr>
        <w:pStyle w:val="8"/>
        <w:adjustRightInd w:val="0"/>
        <w:snapToGrid w:val="0"/>
        <w:spacing w:line="300" w:lineRule="auto"/>
        <w:ind w:left="560"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1.“询价人”是指：</w:t>
      </w:r>
      <w:r>
        <w:rPr>
          <w:rFonts w:hint="eastAsia" w:ascii="仿宋" w:hAnsi="仿宋" w:eastAsia="仿宋" w:cs="仿宋_GB2312"/>
          <w:color w:val="000000" w:themeColor="text1"/>
          <w:sz w:val="28"/>
          <w:szCs w:val="28"/>
          <w:u w:val="single"/>
          <w14:textFill>
            <w14:solidFill>
              <w14:schemeClr w14:val="tx1"/>
            </w14:solidFill>
          </w14:textFill>
        </w:rPr>
        <w:t>广州市净水有限公司</w:t>
      </w:r>
      <w:r>
        <w:rPr>
          <w:rFonts w:hint="eastAsia" w:ascii="仿宋" w:hAnsi="仿宋" w:eastAsia="仿宋" w:cs="仿宋_GB2312"/>
          <w:color w:val="000000" w:themeColor="text1"/>
          <w:sz w:val="28"/>
          <w:szCs w:val="28"/>
          <w14:textFill>
            <w14:solidFill>
              <w14:schemeClr w14:val="tx1"/>
            </w14:solidFill>
          </w14:textFill>
        </w:rPr>
        <w:t>。</w:t>
      </w:r>
    </w:p>
    <w:p>
      <w:pPr>
        <w:pStyle w:val="8"/>
        <w:tabs>
          <w:tab w:val="left" w:pos="360"/>
        </w:tabs>
        <w:adjustRightInd w:val="0"/>
        <w:snapToGrid w:val="0"/>
        <w:spacing w:line="300" w:lineRule="auto"/>
        <w:ind w:left="560"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2.合格的报价单位:</w:t>
      </w:r>
      <w:r>
        <w:rPr>
          <w:rFonts w:hint="eastAsia" w:ascii="仿宋" w:hAnsi="仿宋" w:eastAsia="仿宋" w:cs="仿宋_GB2312"/>
          <w:color w:val="000000" w:themeColor="text1"/>
          <w:kern w:val="0"/>
          <w:sz w:val="28"/>
          <w:szCs w:val="28"/>
          <w14:textFill>
            <w14:solidFill>
              <w14:schemeClr w14:val="tx1"/>
            </w14:solidFill>
          </w14:textFill>
        </w:rPr>
        <w:t>符合询价文件规定资格</w:t>
      </w:r>
      <w:r>
        <w:rPr>
          <w:rFonts w:hint="eastAsia" w:ascii="仿宋" w:hAnsi="仿宋" w:eastAsia="仿宋" w:cs="仿宋_GB2312"/>
          <w:color w:val="000000" w:themeColor="text1"/>
          <w:sz w:val="28"/>
          <w:szCs w:val="28"/>
          <w:lang w:val="zh-CN"/>
          <w14:textFill>
            <w14:solidFill>
              <w14:schemeClr w14:val="tx1"/>
            </w14:solidFill>
          </w14:textFill>
        </w:rPr>
        <w:t>要求</w:t>
      </w:r>
      <w:r>
        <w:rPr>
          <w:rFonts w:hint="eastAsia" w:ascii="仿宋" w:hAnsi="仿宋" w:eastAsia="仿宋" w:cs="仿宋_GB2312"/>
          <w:color w:val="000000" w:themeColor="text1"/>
          <w:kern w:val="0"/>
          <w:sz w:val="28"/>
          <w:szCs w:val="28"/>
          <w14:textFill>
            <w14:solidFill>
              <w14:schemeClr w14:val="tx1"/>
            </w14:solidFill>
          </w14:textFill>
        </w:rPr>
        <w:t>的报价单位。</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3.“承包人”是指经法定程序确认并授以合同的报价单位。</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合格的工程：满足国家相关法律、法规、规章等规定，并符合本项目相关质量要求、安全文明施工要求的工程。</w:t>
      </w:r>
    </w:p>
    <w:p>
      <w:pPr>
        <w:pStyle w:val="8"/>
        <w:adjustRightInd w:val="0"/>
        <w:snapToGrid w:val="0"/>
        <w:spacing w:line="300" w:lineRule="auto"/>
        <w:ind w:left="420" w:hanging="42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二、询价文件</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5．适用范围:本询价文件适用于本报价邀请中所述项目的询价。</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询价文件的构成</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6.1询价文件包括但不限于下列文件:</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1）报价邀请函</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 </w:t>
      </w:r>
      <w:r>
        <w:rPr>
          <w:rFonts w:hint="eastAsia" w:ascii="仿宋" w:hAnsi="仿宋" w:eastAsia="仿宋" w:cs="仿宋_GB2312"/>
          <w:color w:val="000000" w:themeColor="text1"/>
          <w:sz w:val="28"/>
          <w:szCs w:val="28"/>
          <w14:textFill>
            <w14:solidFill>
              <w14:schemeClr w14:val="tx1"/>
            </w14:solidFill>
          </w14:textFill>
        </w:rPr>
        <w:t>项目内容</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3) </w:t>
      </w:r>
      <w:r>
        <w:rPr>
          <w:rFonts w:hint="eastAsia" w:ascii="仿宋" w:hAnsi="仿宋" w:eastAsia="仿宋" w:cs="仿宋_GB2312"/>
          <w:color w:val="000000" w:themeColor="text1"/>
          <w:sz w:val="28"/>
          <w:szCs w:val="28"/>
          <w14:textFill>
            <w14:solidFill>
              <w14:schemeClr w14:val="tx1"/>
            </w14:solidFill>
          </w14:textFill>
        </w:rPr>
        <w:t>报价单位须知</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合同书格式</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5) </w:t>
      </w:r>
      <w:r>
        <w:rPr>
          <w:rFonts w:hint="eastAsia" w:ascii="仿宋" w:hAnsi="仿宋" w:eastAsia="仿宋" w:cs="仿宋_GB2312"/>
          <w:color w:val="000000" w:themeColor="text1"/>
          <w:sz w:val="28"/>
          <w:szCs w:val="28"/>
          <w14:textFill>
            <w14:solidFill>
              <w14:schemeClr w14:val="tx1"/>
            </w14:solidFill>
          </w14:textFill>
        </w:rPr>
        <w:t>询价响应文件格式</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在询价过程中由询价人发出的修正和补充文件等</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7. </w:t>
      </w:r>
      <w:r>
        <w:rPr>
          <w:rFonts w:hint="eastAsia" w:ascii="仿宋" w:hAnsi="仿宋" w:eastAsia="仿宋" w:cs="仿宋_GB2312"/>
          <w:color w:val="000000" w:themeColor="text1"/>
          <w:sz w:val="28"/>
          <w:szCs w:val="28"/>
          <w14:textFill>
            <w14:solidFill>
              <w14:schemeClr w14:val="tx1"/>
            </w14:solidFill>
          </w14:textFill>
        </w:rPr>
        <w:t>询价文件的澄清或修改</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７.3询价文件的修改或澄清将以书面形式通知所有获取询价文件的报价单位，并对其具有约束力。</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7.4询价人可以视询价具体情况，延长递交询价响应文件截止时间，并将变更时间以书面形式通知所有询价文件收受人。</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7.5 书面形式包括但不限于以纸质、电子邮件、门户网站信息公告等以电子数据交换的形式。</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三、询价响应文件的编制和数量</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8．询价响应费用</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8.1 </w:t>
      </w:r>
      <w:r>
        <w:rPr>
          <w:rFonts w:hint="eastAsia" w:ascii="仿宋" w:hAnsi="仿宋" w:eastAsia="仿宋" w:cs="仿宋_GB2312"/>
          <w:color w:val="000000" w:themeColor="text1"/>
          <w:sz w:val="28"/>
          <w:szCs w:val="28"/>
          <w14:textFill>
            <w14:solidFill>
              <w14:schemeClr w14:val="tx1"/>
            </w14:solidFill>
          </w14:textFill>
        </w:rPr>
        <w:t>报价单位应承担所有与准备和参加询价响应有关的费用。不论询价的结果如何，询价人均无义务和责任承担这些费用。</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9．报价的语言及计量</w:t>
      </w:r>
    </w:p>
    <w:p>
      <w:pPr>
        <w:pStyle w:val="8"/>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8"/>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10．询价响应文件的构成</w:t>
      </w:r>
    </w:p>
    <w:p>
      <w:pPr>
        <w:pStyle w:val="8"/>
        <w:adjustRightInd w:val="0"/>
        <w:snapToGrid w:val="0"/>
        <w:spacing w:line="300" w:lineRule="auto"/>
        <w:ind w:left="420" w:hanging="420" w:hangingChars="1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11. </w:t>
      </w:r>
      <w:r>
        <w:rPr>
          <w:rFonts w:hint="eastAsia" w:ascii="仿宋" w:hAnsi="仿宋" w:eastAsia="仿宋" w:cs="仿宋_GB2312"/>
          <w:color w:val="000000" w:themeColor="text1"/>
          <w:sz w:val="28"/>
          <w:szCs w:val="28"/>
          <w14:textFill>
            <w14:solidFill>
              <w14:schemeClr w14:val="tx1"/>
            </w14:solidFill>
          </w14:textFill>
        </w:rPr>
        <w:t>询价响应文件编制</w:t>
      </w:r>
    </w:p>
    <w:p>
      <w:pPr>
        <w:spacing w:line="300" w:lineRule="auto"/>
        <w:ind w:left="630"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11.1报价单位应按响应文件格式编制询价响应文件。</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12. </w:t>
      </w:r>
      <w:r>
        <w:rPr>
          <w:rFonts w:hint="eastAsia" w:ascii="仿宋" w:hAnsi="仿宋" w:eastAsia="仿宋" w:cs="仿宋_GB2312"/>
          <w:color w:val="000000" w:themeColor="text1"/>
          <w:sz w:val="28"/>
          <w:szCs w:val="28"/>
          <w14:textFill>
            <w14:solidFill>
              <w14:schemeClr w14:val="tx1"/>
            </w14:solidFill>
          </w14:textFill>
        </w:rPr>
        <w:t>报价</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12.3任何有选择性报价的报价，将被视为无效报价。</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12.4报价人不得存在以下情形之一：</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（1）与询价人存在利害关系且可能影响询价公正性；</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（2）与本询价项目的其他报价人为同一个单位负责人；</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（3）与本询价项目的其他报价人存在控股、管理关系；</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（4）为本询价项目提供过设计、编制技术规范和其他文件的咨询服务；</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（5）被依法暂停或者取消投标资格；</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（6）被责令停产停业、暂扣或者吊销许可证、暂扣或者吊销执照；</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（7）进入清算程序，或被宣告破产，或其他丧失履约能力的情形；</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（8）在最近三年内发生重大产品质量问题；</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（9）被工商行政管理机关在全国企业信用信息公示系统中列入严重违法失信企业名单；</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（10）被纳入失信联合惩戒名单（具体名单以递交报价文件截止时间“信用广州”公布的“失信黑名单”为准）；</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sz w:val="28"/>
          <w:szCs w:val="28"/>
        </w:rPr>
        <w:t>（11）本项目截止时间前的半年中，在询价人组织的招标、询价活动中有被查实提供虚假投标材料的。</w:t>
      </w:r>
    </w:p>
    <w:p>
      <w:pPr>
        <w:pStyle w:val="8"/>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13. </w:t>
      </w:r>
      <w:r>
        <w:rPr>
          <w:rFonts w:hint="eastAsia" w:ascii="仿宋" w:hAnsi="仿宋" w:eastAsia="仿宋" w:cs="仿宋_GB2312"/>
          <w:color w:val="000000" w:themeColor="text1"/>
          <w:kern w:val="0"/>
          <w:sz w:val="28"/>
          <w:szCs w:val="28"/>
          <w14:textFill>
            <w14:solidFill>
              <w14:schemeClr w14:val="tx1"/>
            </w14:solidFill>
          </w14:textFill>
        </w:rPr>
        <w:t>联合体报价</w:t>
      </w:r>
    </w:p>
    <w:p>
      <w:pPr>
        <w:pStyle w:val="8"/>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13.1</w:t>
      </w:r>
      <w:r>
        <w:rPr>
          <w:rFonts w:hint="eastAsia" w:ascii="仿宋" w:hAnsi="仿宋" w:eastAsia="仿宋" w:cs="仿宋_GB2312"/>
          <w:kern w:val="0"/>
          <w:sz w:val="28"/>
          <w:szCs w:val="28"/>
        </w:rPr>
        <w:t>本项目不接受联合体参加报价。</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14. </w:t>
      </w:r>
      <w:r>
        <w:rPr>
          <w:rFonts w:hint="eastAsia" w:ascii="仿宋" w:hAnsi="仿宋" w:eastAsia="仿宋" w:cs="仿宋_GB2312"/>
          <w:color w:val="000000" w:themeColor="text1"/>
          <w:sz w:val="28"/>
          <w:szCs w:val="28"/>
          <w14:textFill>
            <w14:solidFill>
              <w14:schemeClr w14:val="tx1"/>
            </w14:solidFill>
          </w14:textFill>
        </w:rPr>
        <w:t>报价单位资格证明文件</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14.2资格证明文件必须真实有效，复印件必须加盖单位印章。</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15. </w:t>
      </w:r>
      <w:r>
        <w:rPr>
          <w:rFonts w:hint="eastAsia" w:ascii="仿宋" w:hAnsi="仿宋" w:eastAsia="仿宋" w:cs="仿宋_GB2312"/>
          <w:color w:val="000000" w:themeColor="text1"/>
          <w:sz w:val="28"/>
          <w:szCs w:val="28"/>
          <w14:textFill>
            <w14:solidFill>
              <w14:schemeClr w14:val="tx1"/>
            </w14:solidFill>
          </w14:textFill>
        </w:rPr>
        <w:t>报价有效期</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15.1询价响应文件应在</w:t>
      </w:r>
      <w:r>
        <w:rPr>
          <w:rFonts w:hint="eastAsia" w:ascii="仿宋" w:hAnsi="仿宋" w:eastAsia="仿宋" w:cs="仿宋_GB2312"/>
          <w:color w:val="000000" w:themeColor="text1"/>
          <w:sz w:val="28"/>
          <w:szCs w:val="28"/>
          <w14:textFill>
            <w14:solidFill>
              <w14:schemeClr w14:val="tx1"/>
            </w14:solidFill>
          </w14:textFill>
        </w:rPr>
        <w:t>询价</w:t>
      </w:r>
      <w:r>
        <w:rPr>
          <w:rFonts w:ascii="仿宋" w:hAnsi="仿宋" w:eastAsia="仿宋" w:cs="仿宋_GB2312"/>
          <w:color w:val="000000" w:themeColor="text1"/>
          <w:sz w:val="28"/>
          <w:szCs w:val="28"/>
          <w14:textFill>
            <w14:solidFill>
              <w14:schemeClr w14:val="tx1"/>
            </w14:solidFill>
          </w14:textFill>
        </w:rPr>
        <w:t>之日起</w:t>
      </w:r>
      <w:r>
        <w:rPr>
          <w:rFonts w:ascii="仿宋" w:hAnsi="仿宋" w:eastAsia="仿宋" w:cs="仿宋_GB2312"/>
          <w:color w:val="000000" w:themeColor="text1"/>
          <w:sz w:val="28"/>
          <w:szCs w:val="28"/>
          <w:u w:val="single"/>
          <w14:textFill>
            <w14:solidFill>
              <w14:schemeClr w14:val="tx1"/>
            </w14:solidFill>
          </w14:textFill>
        </w:rPr>
        <w:t>90</w:t>
      </w:r>
      <w:r>
        <w:rPr>
          <w:rFonts w:hint="eastAsia" w:ascii="仿宋" w:hAnsi="仿宋" w:eastAsia="仿宋"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16. </w:t>
      </w:r>
      <w:r>
        <w:rPr>
          <w:rFonts w:hint="eastAsia" w:ascii="仿宋" w:hAnsi="仿宋" w:eastAsia="仿宋" w:cs="仿宋_GB2312"/>
          <w:color w:val="000000" w:themeColor="text1"/>
          <w:sz w:val="28"/>
          <w:szCs w:val="28"/>
          <w14:textFill>
            <w14:solidFill>
              <w14:schemeClr w14:val="tx1"/>
            </w14:solidFill>
          </w14:textFill>
        </w:rPr>
        <w:t>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16.1 </w:t>
      </w:r>
      <w:r>
        <w:rPr>
          <w:rFonts w:hint="eastAsia" w:ascii="仿宋" w:hAnsi="仿宋" w:eastAsia="仿宋" w:cs="仿宋_GB2312"/>
          <w:color w:val="000000" w:themeColor="text1"/>
          <w:kern w:val="0"/>
          <w:sz w:val="28"/>
          <w:szCs w:val="28"/>
          <w14:textFill>
            <w14:solidFill>
              <w14:schemeClr w14:val="tx1"/>
            </w14:solidFill>
          </w14:textFill>
        </w:rPr>
        <w:t>报价单位应编制询价响应文件一式</w:t>
      </w:r>
      <w:r>
        <w:rPr>
          <w:rFonts w:ascii="仿宋" w:hAnsi="仿宋" w:eastAsia="仿宋" w:cs="仿宋_GB2312"/>
          <w:color w:val="000000" w:themeColor="text1"/>
          <w:kern w:val="0"/>
          <w:sz w:val="28"/>
          <w:szCs w:val="28"/>
          <w:u w:val="single"/>
          <w14:textFill>
            <w14:solidFill>
              <w14:schemeClr w14:val="tx1"/>
            </w14:solidFill>
          </w14:textFill>
        </w:rPr>
        <w:t>2</w:t>
      </w:r>
      <w:r>
        <w:rPr>
          <w:rFonts w:hint="eastAsia" w:ascii="仿宋" w:hAnsi="仿宋" w:eastAsia="仿宋" w:cs="仿宋_GB2312"/>
          <w:color w:val="000000" w:themeColor="text1"/>
          <w:kern w:val="0"/>
          <w:sz w:val="28"/>
          <w:szCs w:val="28"/>
          <w14:textFill>
            <w14:solidFill>
              <w14:schemeClr w14:val="tx1"/>
            </w14:solidFill>
          </w14:textFill>
        </w:rPr>
        <w:t>份，其中正本一份和副本</w:t>
      </w:r>
      <w:r>
        <w:rPr>
          <w:rFonts w:hint="eastAsia" w:ascii="仿宋" w:hAnsi="仿宋" w:eastAsia="仿宋" w:cs="仿宋_GB2312"/>
          <w:color w:val="000000" w:themeColor="text1"/>
          <w:kern w:val="0"/>
          <w:sz w:val="28"/>
          <w:szCs w:val="28"/>
          <w:u w:val="single"/>
          <w14:textFill>
            <w14:solidFill>
              <w14:schemeClr w14:val="tx1"/>
            </w14:solidFill>
          </w14:textFill>
        </w:rPr>
        <w:t>一</w:t>
      </w:r>
      <w:r>
        <w:rPr>
          <w:rFonts w:hint="eastAsia" w:ascii="仿宋" w:hAnsi="仿宋" w:eastAsia="仿宋" w:cs="仿宋_GB2312"/>
          <w:color w:val="000000" w:themeColor="text1"/>
          <w:kern w:val="0"/>
          <w:sz w:val="28"/>
          <w:szCs w:val="28"/>
          <w14:textFill>
            <w14:solidFill>
              <w14:schemeClr w14:val="tx1"/>
            </w14:solidFill>
          </w14:textFill>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16.2 </w:t>
      </w:r>
      <w:r>
        <w:rPr>
          <w:rFonts w:hint="eastAsia" w:ascii="仿宋" w:hAnsi="仿宋" w:eastAsia="仿宋" w:cs="仿宋_GB2312"/>
          <w:color w:val="000000" w:themeColor="text1"/>
          <w:kern w:val="0"/>
          <w:sz w:val="28"/>
          <w:szCs w:val="28"/>
          <w14:textFill>
            <w14:solidFill>
              <w14:schemeClr w14:val="tx1"/>
            </w14:solidFill>
          </w14:textFill>
        </w:rPr>
        <w:t>询价响应文件的正本需打印或用不褪色墨水书写，并由法定代表人或经其正式授权的代表签字或加盖私章。授权代表须出具书面授权证明，其《法定代表人授权书》应附在询价响应文件中。</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16.3 </w:t>
      </w:r>
      <w:r>
        <w:rPr>
          <w:rFonts w:hint="eastAsia" w:ascii="仿宋" w:hAnsi="仿宋" w:eastAsia="仿宋" w:cs="仿宋_GB2312"/>
          <w:color w:val="000000" w:themeColor="text1"/>
          <w:kern w:val="0"/>
          <w:sz w:val="28"/>
          <w:szCs w:val="28"/>
          <w14:textFill>
            <w14:solidFill>
              <w14:schemeClr w14:val="tx1"/>
            </w14:solidFill>
          </w14:textFill>
        </w:rPr>
        <w:t>询价响应文件中的任何重要的插字、涂改和增删，必须由法定代表人或经其正式授权的代表在旁边签字或盖私章才有效。</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17. </w:t>
      </w:r>
      <w:r>
        <w:rPr>
          <w:rFonts w:hint="eastAsia" w:ascii="仿宋" w:hAnsi="仿宋" w:eastAsia="仿宋" w:cs="仿宋_GB2312"/>
          <w:color w:val="000000" w:themeColor="text1"/>
          <w:kern w:val="0"/>
          <w:sz w:val="28"/>
          <w:szCs w:val="28"/>
          <w14:textFill>
            <w14:solidFill>
              <w14:schemeClr w14:val="tx1"/>
            </w14:solidFill>
          </w14:textFill>
        </w:rPr>
        <w:t>询价响应文件的密封和标记</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17.2每一密封信封均应：</w:t>
      </w:r>
    </w:p>
    <w:p>
      <w:pPr>
        <w:pStyle w:val="8"/>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1）标明项目编号、项目名称，并注明“正本”或“副本”字样；</w:t>
      </w:r>
    </w:p>
    <w:p>
      <w:pPr>
        <w:pStyle w:val="8"/>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2）注明“于（递交询价响应文件截止时间）之前不准启封”的字样。</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18. </w:t>
      </w:r>
      <w:r>
        <w:rPr>
          <w:rFonts w:hint="eastAsia" w:ascii="仿宋" w:hAnsi="仿宋" w:eastAsia="仿宋" w:cs="仿宋_GB2312"/>
          <w:color w:val="000000" w:themeColor="text1"/>
          <w:sz w:val="28"/>
          <w:szCs w:val="28"/>
          <w14:textFill>
            <w14:solidFill>
              <w14:schemeClr w14:val="tx1"/>
            </w14:solidFill>
          </w14:textFill>
        </w:rPr>
        <w:t>询价响应文件递交截止时间</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8"/>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 </w:t>
      </w:r>
      <w:r>
        <w:rPr>
          <w:rFonts w:hint="eastAsia" w:ascii="仿宋" w:hAnsi="仿宋" w:eastAsia="仿宋" w:cs="仿宋_GB2312"/>
          <w:color w:val="000000" w:themeColor="text1"/>
          <w:sz w:val="28"/>
          <w:szCs w:val="28"/>
          <w14:textFill>
            <w14:solidFill>
              <w14:schemeClr w14:val="tx1"/>
            </w14:solidFill>
          </w14:textFill>
        </w:rPr>
        <w:t>询价响应文件的修改和撤回</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19.2 </w:t>
      </w:r>
      <w:r>
        <w:rPr>
          <w:rFonts w:hint="eastAsia" w:ascii="仿宋" w:hAnsi="仿宋" w:eastAsia="仿宋" w:cs="仿宋_GB2312"/>
          <w:color w:val="000000" w:themeColor="text1"/>
          <w:kern w:val="0"/>
          <w:sz w:val="28"/>
          <w:szCs w:val="28"/>
          <w14:textFill>
            <w14:solidFill>
              <w14:schemeClr w14:val="tx1"/>
            </w14:solidFill>
          </w14:textFill>
        </w:rPr>
        <w:t>报价单位在递交询价响应文件后，可以撤回其报价，但报价单位必须在规定的询价响应文件递交截止时间前以书面形式告知</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8"/>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19.3 </w:t>
      </w:r>
      <w:r>
        <w:rPr>
          <w:rFonts w:hint="eastAsia" w:ascii="仿宋" w:hAnsi="仿宋" w:eastAsia="仿宋" w:cs="仿宋_GB2312"/>
          <w:color w:val="000000" w:themeColor="text1"/>
          <w:sz w:val="28"/>
          <w:szCs w:val="28"/>
          <w14:textFill>
            <w14:solidFill>
              <w14:schemeClr w14:val="tx1"/>
            </w14:solidFill>
          </w14:textFill>
        </w:rPr>
        <w:t>报价单位所提交的询价响应文件在询价结束后，无论成交与否都不退还。</w:t>
      </w:r>
    </w:p>
    <w:p>
      <w:pPr>
        <w:pStyle w:val="8"/>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五、评审</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 </w:t>
      </w:r>
      <w:r>
        <w:rPr>
          <w:rFonts w:hint="eastAsia" w:ascii="仿宋" w:hAnsi="仿宋" w:eastAsia="仿宋" w:cs="仿宋_GB2312"/>
          <w:color w:val="000000" w:themeColor="text1"/>
          <w:sz w:val="28"/>
          <w:szCs w:val="28"/>
          <w14:textFill>
            <w14:solidFill>
              <w14:schemeClr w14:val="tx1"/>
            </w14:solidFill>
          </w14:textFill>
        </w:rPr>
        <w:t>询价小组</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20.1 </w:t>
      </w:r>
      <w:r>
        <w:rPr>
          <w:rFonts w:hint="eastAsia" w:ascii="仿宋" w:hAnsi="仿宋" w:eastAsia="仿宋" w:cs="仿宋_GB2312"/>
          <w:color w:val="000000" w:themeColor="text1"/>
          <w:kern w:val="0"/>
          <w:sz w:val="28"/>
          <w:szCs w:val="28"/>
          <w14:textFill>
            <w14:solidFill>
              <w14:schemeClr w14:val="tx1"/>
            </w14:solidFill>
          </w14:textFill>
        </w:rPr>
        <w:t>评审由</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pStyle w:val="8"/>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20.4拆封询价响应文件时，出现下列情形之一的，不参与评审：</w:t>
      </w:r>
    </w:p>
    <w:p>
      <w:pPr>
        <w:pStyle w:val="8"/>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（1）响应文件没密封完整的，或封面未注明报价单位名称、项目名称、日期等项目信息的；</w:t>
      </w:r>
    </w:p>
    <w:p>
      <w:pPr>
        <w:pStyle w:val="8"/>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（2）响应文件中的法定代表人或授权代理人与报价响应文件登记表的信息不一致的。</w:t>
      </w:r>
    </w:p>
    <w:p>
      <w:pPr>
        <w:pStyle w:val="15"/>
      </w:pPr>
      <w:r>
        <w:rPr>
          <w:rFonts w:hint="eastAsia" w:ascii="仿宋_GB2312" w:hAnsi="仿宋_GB2312" w:eastAsia="仿宋_GB2312" w:cs="仿宋_GB2312"/>
          <w:color w:val="000000"/>
          <w:kern w:val="0"/>
          <w:sz w:val="28"/>
          <w:szCs w:val="28"/>
        </w:rPr>
        <w:t>（3）不同报价单位响应文件中存在两处以上异常一致的情形。</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21.1参加询价的报价单位</w:t>
      </w:r>
      <w:r>
        <w:rPr>
          <w:rFonts w:hint="eastAsia" w:ascii="仿宋" w:hAnsi="仿宋" w:eastAsia="仿宋" w:cs="仿宋_GB2312"/>
          <w:color w:val="000000" w:themeColor="text1"/>
          <w:kern w:val="0"/>
          <w:sz w:val="28"/>
          <w:szCs w:val="28"/>
          <w14:textFill>
            <w14:solidFill>
              <w14:schemeClr w14:val="tx1"/>
            </w14:solidFill>
          </w14:textFill>
        </w:rPr>
        <w:t>经自行报名</w:t>
      </w:r>
      <w:r>
        <w:rPr>
          <w:rFonts w:ascii="仿宋" w:hAnsi="仿宋" w:eastAsia="仿宋" w:cs="仿宋_GB2312"/>
          <w:color w:val="000000" w:themeColor="text1"/>
          <w:kern w:val="0"/>
          <w:sz w:val="28"/>
          <w:szCs w:val="28"/>
          <w14:textFill>
            <w14:solidFill>
              <w14:schemeClr w14:val="tx1"/>
            </w14:solidFill>
          </w14:textFill>
        </w:rPr>
        <w:t>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21.3 </w:t>
      </w:r>
      <w:r>
        <w:rPr>
          <w:rFonts w:hint="eastAsia" w:ascii="仿宋" w:hAnsi="仿宋" w:eastAsia="仿宋" w:cs="仿宋_GB2312"/>
          <w:color w:val="000000" w:themeColor="text1"/>
          <w:kern w:val="0"/>
          <w:sz w:val="28"/>
          <w:szCs w:val="28"/>
          <w14:textFill>
            <w14:solidFill>
              <w14:schemeClr w14:val="tx1"/>
            </w14:solidFill>
          </w14:textFill>
        </w:rPr>
        <w:t>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Cs/>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21.4 </w:t>
      </w:r>
      <w:r>
        <w:rPr>
          <w:rFonts w:hint="eastAsia" w:ascii="仿宋" w:hAnsi="仿宋" w:eastAsia="仿宋" w:cs="仿宋_GB2312"/>
          <w:bCs/>
          <w:color w:val="000000" w:themeColor="text1"/>
          <w:kern w:val="0"/>
          <w:sz w:val="28"/>
          <w:szCs w:val="28"/>
          <w14:textFill>
            <w14:solidFill>
              <w14:schemeClr w14:val="tx1"/>
            </w14:solidFill>
          </w14:textFill>
        </w:rPr>
        <w:t>询价小组进行综合评议。对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大写金额与小写金额不一致的，以大写金额为准；</w:t>
      </w:r>
    </w:p>
    <w:p>
      <w:pPr>
        <w:numPr>
          <w:ilvl w:val="1"/>
          <w:numId w:val="1"/>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22.2询价小组按上述修正误差的原则调整的价格对其报价单位具有约束力。如果报价单位不接受修正后的价格，其报价将被拒绝。</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22.3超过最高限价的报价将被拒绝。</w:t>
      </w:r>
    </w:p>
    <w:p>
      <w:pPr>
        <w:spacing w:line="36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23.2承包人确定后，询价人</w:t>
      </w:r>
      <w:r>
        <w:rPr>
          <w:rFonts w:hint="eastAsia" w:ascii="仿宋" w:hAnsi="仿宋" w:eastAsia="仿宋" w:cs="仿宋_GB2312"/>
          <w:color w:val="000000" w:themeColor="text1"/>
          <w:kern w:val="0"/>
          <w:sz w:val="28"/>
          <w:szCs w:val="28"/>
          <w14:textFill>
            <w14:solidFill>
              <w14:schemeClr w14:val="tx1"/>
            </w14:solidFill>
          </w14:textFill>
        </w:rPr>
        <w:t>向承包人发出《发包通知书》，</w:t>
      </w:r>
      <w:r>
        <w:rPr>
          <w:rFonts w:hint="eastAsia" w:ascii="仿宋" w:hAnsi="仿宋" w:eastAsia="仿宋" w:cs="仿宋_GB2312"/>
          <w:color w:val="000000" w:themeColor="text1"/>
          <w:sz w:val="28"/>
          <w:szCs w:val="28"/>
          <w14:textFill>
            <w14:solidFill>
              <w14:schemeClr w14:val="tx1"/>
            </w14:solidFill>
          </w14:textFill>
        </w:rPr>
        <w:t>对承包人和询价人具有同等法律效力</w:t>
      </w:r>
      <w:r>
        <w:rPr>
          <w:rFonts w:hint="eastAsia" w:ascii="仿宋" w:hAnsi="仿宋" w:eastAsia="仿宋" w:cs="仿宋_GB2312"/>
          <w:color w:val="000000" w:themeColor="text1"/>
          <w:kern w:val="0"/>
          <w:sz w:val="28"/>
          <w:szCs w:val="28"/>
          <w14:textFill>
            <w14:solidFill>
              <w14:schemeClr w14:val="tx1"/>
            </w14:solidFill>
          </w14:textFill>
        </w:rPr>
        <w:t>。</w:t>
      </w:r>
    </w:p>
    <w:p>
      <w:pPr>
        <w:pStyle w:val="8"/>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七、合同的订立和履行</w:t>
      </w: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 </w:t>
      </w:r>
      <w:r>
        <w:rPr>
          <w:rFonts w:hint="eastAsia" w:ascii="仿宋" w:hAnsi="仿宋" w:eastAsia="仿宋" w:cs="仿宋_GB2312"/>
          <w:color w:val="000000" w:themeColor="text1"/>
          <w:kern w:val="0"/>
          <w:sz w:val="28"/>
          <w:szCs w:val="28"/>
          <w14:textFill>
            <w14:solidFill>
              <w14:schemeClr w14:val="tx1"/>
            </w14:solidFill>
          </w14:textFill>
        </w:rPr>
        <w:t>合同的订立</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24.1 </w:t>
      </w:r>
      <w:r>
        <w:rPr>
          <w:rFonts w:hint="eastAsia" w:ascii="仿宋" w:hAnsi="仿宋" w:eastAsia="仿宋" w:cs="仿宋_GB2312"/>
          <w:color w:val="000000" w:themeColor="text1"/>
          <w:kern w:val="0"/>
          <w:sz w:val="28"/>
          <w:szCs w:val="28"/>
          <w14:textFill>
            <w14:solidFill>
              <w14:schemeClr w14:val="tx1"/>
            </w14:solidFill>
          </w14:textFill>
        </w:rPr>
        <w:t>询价人与成交、承包人自《发包通知书》发出之日起三十日内，按询价文件要求和承包人询价响应文件承诺签订承包合同，但</w:t>
      </w:r>
      <w:r>
        <w:rPr>
          <w:rFonts w:hint="eastAsia" w:ascii="仿宋" w:hAnsi="仿宋" w:eastAsia="仿宋"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w:t>
      </w:r>
      <w:r>
        <w:rPr>
          <w:rFonts w:hint="eastAsia" w:ascii="仿宋" w:hAnsi="仿宋" w:eastAsia="仿宋" w:cs="仿宋_GB2312"/>
          <w:color w:val="000000"/>
          <w:sz w:val="28"/>
          <w:szCs w:val="28"/>
        </w:rPr>
        <w:t>因承包人原因导致未按规定时限签订合同的，发包人有权视为其自动放弃该项目承包资格。</w:t>
      </w:r>
    </w:p>
    <w:p>
      <w:pPr>
        <w:adjustRightInd w:val="0"/>
        <w:snapToGrid w:val="0"/>
        <w:spacing w:line="300" w:lineRule="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 </w:t>
      </w:r>
      <w:r>
        <w:rPr>
          <w:rFonts w:hint="eastAsia" w:ascii="仿宋" w:hAnsi="仿宋" w:eastAsia="仿宋" w:cs="仿宋_GB2312"/>
          <w:color w:val="000000" w:themeColor="text1"/>
          <w:kern w:val="0"/>
          <w:sz w:val="28"/>
          <w:szCs w:val="28"/>
          <w14:textFill>
            <w14:solidFill>
              <w14:schemeClr w14:val="tx1"/>
            </w14:solidFill>
          </w14:textFill>
        </w:rPr>
        <w:t>合同的履行</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备案；因特殊情况需要中止或终止合同的，询价人应将中止或终止合同的理由以及相应措施，以书面形式报公司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25.2 </w:t>
      </w:r>
      <w:r>
        <w:rPr>
          <w:rFonts w:hint="eastAsia" w:ascii="仿宋" w:hAnsi="仿宋" w:eastAsia="仿宋" w:cs="仿宋_GB2312"/>
          <w:color w:val="000000" w:themeColor="text1"/>
          <w:kern w:val="0"/>
          <w:sz w:val="28"/>
          <w:szCs w:val="28"/>
          <w14:textFill>
            <w14:solidFill>
              <w14:schemeClr w14:val="tx1"/>
            </w14:solidFill>
          </w14:textFill>
        </w:rPr>
        <w:t>承包人因不可抗力或者自身原因不能履行承包合同的，询价人</w:t>
      </w:r>
      <w:r>
        <w:rPr>
          <w:rFonts w:hint="eastAsia" w:ascii="仿宋" w:hAnsi="仿宋" w:eastAsia="仿宋"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 w:hAnsi="仿宋" w:eastAsia="仿宋"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26. </w:t>
      </w:r>
      <w:r>
        <w:rPr>
          <w:rFonts w:hint="eastAsia" w:ascii="仿宋" w:hAnsi="仿宋" w:eastAsia="仿宋" w:cs="仿宋_GB2312"/>
          <w:color w:val="000000" w:themeColor="text1"/>
          <w:sz w:val="28"/>
          <w:szCs w:val="28"/>
          <w14:textFill>
            <w14:solidFill>
              <w14:schemeClr w14:val="tx1"/>
            </w14:solidFill>
          </w14:textFill>
        </w:rPr>
        <w:t>如果报价单位认为询价文件或询价过程或询价结果使其权益受到损害的，可向询价人提出书面质疑。询价人应在规定时间内给予答复。</w:t>
      </w:r>
    </w:p>
    <w:p>
      <w:pPr>
        <w:widowControl/>
        <w:jc w:val="left"/>
        <w:rPr>
          <w:sz w:val="28"/>
          <w:szCs w:val="28"/>
        </w:rPr>
      </w:pPr>
      <w:r>
        <w:rPr>
          <w:sz w:val="28"/>
          <w:szCs w:val="28"/>
        </w:rPr>
        <w:br w:type="page"/>
      </w:r>
    </w:p>
    <w:p>
      <w:pPr>
        <w:pStyle w:val="3"/>
      </w:pPr>
      <w:bookmarkStart w:id="3" w:name="_Toc179632599"/>
      <w:bookmarkStart w:id="4" w:name="_Toc247085739"/>
      <w:bookmarkStart w:id="5" w:name="_Toc152045581"/>
      <w:bookmarkStart w:id="6" w:name="_Toc152042358"/>
      <w:bookmarkStart w:id="7" w:name="_Toc144974548"/>
      <w:bookmarkStart w:id="8" w:name="_Toc371433002"/>
      <w:r>
        <w:rPr>
          <w:rFonts w:hint="eastAsia"/>
        </w:rPr>
        <w:t>附件一报价记录表</w:t>
      </w:r>
      <w:bookmarkEnd w:id="3"/>
      <w:bookmarkEnd w:id="4"/>
      <w:bookmarkEnd w:id="5"/>
      <w:bookmarkEnd w:id="6"/>
      <w:bookmarkEnd w:id="7"/>
      <w:bookmarkEnd w:id="8"/>
    </w:p>
    <w:p>
      <w:pPr>
        <w:spacing w:line="400" w:lineRule="exact"/>
        <w:jc w:val="center"/>
        <w:rPr>
          <w:rFonts w:ascii="仿宋" w:hAnsi="仿宋" w:eastAsia="仿宋" w:cs="仿宋_GB2312"/>
          <w:bCs/>
          <w:color w:val="000000"/>
          <w:sz w:val="28"/>
          <w:szCs w:val="28"/>
          <w:u w:val="single"/>
        </w:rPr>
      </w:pPr>
      <w:r>
        <w:rPr>
          <w:rFonts w:hint="eastAsia" w:ascii="仿宋" w:hAnsi="仿宋" w:eastAsia="仿宋" w:cs="仿宋_GB2312"/>
          <w:bCs/>
          <w:color w:val="000000"/>
          <w:sz w:val="28"/>
          <w:szCs w:val="28"/>
          <w:u w:val="single"/>
        </w:rPr>
        <w:t>广州市净水有限公司海珠西部净水厂可行性研究报告编制</w:t>
      </w:r>
    </w:p>
    <w:p>
      <w:pPr>
        <w:spacing w:line="400" w:lineRule="exact"/>
        <w:jc w:val="center"/>
        <w:rPr>
          <w:rFonts w:ascii="仿宋" w:hAnsi="仿宋" w:eastAsia="仿宋" w:cs="仿宋_GB2312"/>
          <w:color w:val="000000"/>
          <w:sz w:val="28"/>
          <w:szCs w:val="28"/>
        </w:rPr>
      </w:pPr>
      <w:r>
        <w:rPr>
          <w:rFonts w:hint="eastAsia" w:ascii="仿宋" w:hAnsi="仿宋" w:eastAsia="仿宋" w:cs="仿宋_GB2312"/>
          <w:color w:val="000000"/>
          <w:sz w:val="28"/>
          <w:szCs w:val="28"/>
        </w:rPr>
        <w:t>报价记录表</w:t>
      </w:r>
    </w:p>
    <w:p>
      <w:pPr>
        <w:spacing w:line="500" w:lineRule="exact"/>
        <w:ind w:firstLine="210" w:firstLineChars="100"/>
        <w:jc w:val="left"/>
        <w:rPr>
          <w:rFonts w:ascii="仿宋" w:hAnsi="仿宋" w:eastAsia="仿宋" w:cs="仿宋_GB2312"/>
          <w:color w:val="000000"/>
        </w:rPr>
      </w:pPr>
      <w:r>
        <w:rPr>
          <w:rFonts w:hint="eastAsia" w:ascii="仿宋" w:hAnsi="仿宋" w:eastAsia="仿宋" w:cs="仿宋_GB2312"/>
          <w:color w:val="000000"/>
          <w:szCs w:val="21"/>
        </w:rPr>
        <w:t>报价文件开启时间：  年  月  日  时  分</w:t>
      </w:r>
    </w:p>
    <w:tbl>
      <w:tblPr>
        <w:tblStyle w:val="16"/>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rPr>
      </w:pPr>
      <w:r>
        <w:rPr>
          <w:rFonts w:hint="eastAsia" w:ascii="仿宋" w:hAnsi="仿宋" w:eastAsia="仿宋" w:cs="仿宋_GB2312"/>
          <w:color w:val="000000"/>
        </w:rPr>
        <w:t>经办人：                                      记录人：</w:t>
      </w: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日期：          </w:t>
      </w:r>
    </w:p>
    <w:p>
      <w:pPr>
        <w:widowControl/>
        <w:jc w:val="left"/>
        <w:rPr>
          <w:sz w:val="28"/>
          <w:szCs w:val="28"/>
        </w:rPr>
      </w:pPr>
      <w:r>
        <w:rPr>
          <w:sz w:val="28"/>
          <w:szCs w:val="28"/>
        </w:rPr>
        <w:br w:type="page"/>
      </w:r>
    </w:p>
    <w:p>
      <w:pPr>
        <w:spacing w:line="440" w:lineRule="exact"/>
        <w:rPr>
          <w:rFonts w:ascii="仿宋" w:hAnsi="仿宋" w:eastAsia="仿宋" w:cs="仿宋_GB2312"/>
          <w:color w:val="000000"/>
          <w:sz w:val="28"/>
          <w:szCs w:val="28"/>
        </w:rPr>
      </w:pP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sz w:val="36"/>
          <w:szCs w:val="36"/>
        </w:rPr>
      </w:pPr>
      <w:r>
        <w:rPr>
          <w:rFonts w:hint="eastAsia" w:ascii="仿宋" w:hAnsi="仿宋" w:eastAsia="仿宋"/>
          <w:b/>
          <w:bCs/>
          <w:color w:val="000000"/>
          <w:sz w:val="36"/>
          <w:szCs w:val="36"/>
        </w:rPr>
        <w:t>广州市净水有限公司</w:t>
      </w:r>
      <w:r>
        <w:rPr>
          <w:rFonts w:hint="eastAsia" w:ascii="仿宋" w:hAnsi="仿宋" w:eastAsia="仿宋"/>
          <w:b/>
          <w:color w:val="000000"/>
          <w:sz w:val="36"/>
          <w:szCs w:val="36"/>
        </w:rPr>
        <w:t>非公开招标项目</w:t>
      </w:r>
    </w:p>
    <w:p>
      <w:pPr>
        <w:spacing w:line="360" w:lineRule="auto"/>
        <w:jc w:val="center"/>
        <w:rPr>
          <w:rFonts w:ascii="仿宋" w:hAnsi="仿宋" w:eastAsia="仿宋"/>
          <w:b/>
          <w:color w:val="000000"/>
          <w:sz w:val="36"/>
          <w:szCs w:val="36"/>
        </w:rPr>
      </w:pPr>
      <w:r>
        <w:rPr>
          <w:rFonts w:hint="eastAsia" w:ascii="仿宋" w:hAnsi="仿宋" w:eastAsia="仿宋"/>
          <w:b/>
          <w:color w:val="000000"/>
          <w:sz w:val="36"/>
          <w:szCs w:val="36"/>
        </w:rPr>
        <w:t>询价评审记录表</w:t>
      </w:r>
    </w:p>
    <w:p>
      <w:pPr>
        <w:spacing w:line="360" w:lineRule="auto"/>
        <w:ind w:left="1200" w:hanging="1200" w:hangingChars="500"/>
        <w:rPr>
          <w:rFonts w:ascii="仿宋" w:hAnsi="仿宋" w:eastAsia="仿宋"/>
          <w:color w:val="000000"/>
          <w:sz w:val="24"/>
        </w:rPr>
      </w:pPr>
      <w:r>
        <w:rPr>
          <w:rFonts w:hint="eastAsia" w:ascii="仿宋" w:hAnsi="仿宋" w:eastAsia="仿宋"/>
          <w:color w:val="000000"/>
          <w:sz w:val="24"/>
        </w:rPr>
        <w:t>项目名称:</w:t>
      </w:r>
      <w:r>
        <w:rPr>
          <w:rFonts w:hint="eastAsia"/>
        </w:rPr>
        <w:t xml:space="preserve"> </w:t>
      </w:r>
      <w:r>
        <w:rPr>
          <w:rFonts w:hint="eastAsia" w:ascii="仿宋" w:hAnsi="仿宋" w:eastAsia="仿宋"/>
          <w:color w:val="000000"/>
          <w:sz w:val="24"/>
        </w:rPr>
        <w:t xml:space="preserve">广州市净水有限公司海珠西部净水厂可行性研究报告编制 </w:t>
      </w:r>
    </w:p>
    <w:tbl>
      <w:tblPr>
        <w:tblStyle w:val="16"/>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000000"/>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FF0000"/>
                <w:sz w:val="24"/>
              </w:rPr>
            </w:pPr>
          </w:p>
          <w:p>
            <w:pPr>
              <w:tabs>
                <w:tab w:val="left" w:pos="0"/>
              </w:tabs>
              <w:rPr>
                <w:rFonts w:ascii="宋体" w:hAnsi="宋体"/>
                <w:color w:val="FF0000"/>
                <w:sz w:val="24"/>
              </w:rPr>
            </w:pPr>
          </w:p>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color w:val="000000"/>
                <w:sz w:val="24"/>
              </w:rPr>
            </w:pPr>
            <w:r>
              <w:rPr>
                <w:rFonts w:hint="eastAsia" w:ascii="宋体" w:hAnsi="宋体"/>
                <w:sz w:val="24"/>
              </w:rPr>
              <w:t>响应询价文件第二部分项目内容要求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7</w:t>
            </w:r>
          </w:p>
        </w:tc>
        <w:tc>
          <w:tcPr>
            <w:tcW w:w="4137"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报价意向承诺及声明函</w:t>
            </w:r>
          </w:p>
        </w:tc>
        <w:tc>
          <w:tcPr>
            <w:tcW w:w="1078"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8" w:type="dxa"/>
            <w:tcBorders>
              <w:top w:val="single" w:color="auto" w:sz="4" w:space="0"/>
              <w:left w:val="single" w:color="auto" w:sz="4" w:space="0"/>
              <w:bottom w:val="single" w:color="auto" w:sz="4" w:space="0"/>
              <w:right w:val="double" w:color="auto" w:sz="4" w:space="0"/>
            </w:tcBorders>
            <w:vAlign w:val="center"/>
          </w:tcPr>
          <w:p/>
        </w:tc>
        <w:tc>
          <w:tcPr>
            <w:tcW w:w="803" w:type="dxa"/>
            <w:tcBorders>
              <w:top w:val="single" w:color="auto" w:sz="4" w:space="0"/>
              <w:left w:val="single" w:color="auto" w:sz="4" w:space="0"/>
              <w:bottom w:val="single" w:color="auto" w:sz="4" w:space="0"/>
              <w:right w:val="double" w:color="auto" w:sz="4" w:space="0"/>
            </w:tcBorders>
            <w:vAlign w:val="center"/>
          </w:tcPr>
          <w:p/>
        </w:tc>
      </w:tr>
    </w:tbl>
    <w:p>
      <w:pPr>
        <w:ind w:left="840" w:hanging="840" w:hangingChars="400"/>
        <w:rPr>
          <w:rFonts w:ascii="仿宋" w:hAnsi="仿宋" w:eastAsia="仿宋"/>
          <w:color w:val="000000"/>
        </w:rPr>
      </w:pPr>
      <w:r>
        <w:rPr>
          <w:rFonts w:hint="eastAsia" w:ascii="仿宋" w:hAnsi="仿宋" w:eastAsia="仿宋"/>
          <w:color w:val="000000"/>
        </w:rPr>
        <w:t>备注：1、审核情况填写“符合”或“不符合；或者打“√”或“×”。</w:t>
      </w:r>
    </w:p>
    <w:p>
      <w:pPr>
        <w:numPr>
          <w:ilvl w:val="0"/>
          <w:numId w:val="2"/>
        </w:numPr>
        <w:ind w:firstLine="630" w:firstLineChars="300"/>
        <w:rPr>
          <w:rFonts w:ascii="仿宋" w:hAnsi="仿宋" w:eastAsia="仿宋"/>
          <w:color w:val="000000"/>
        </w:rPr>
      </w:pPr>
      <w:r>
        <w:rPr>
          <w:rFonts w:hint="eastAsia" w:ascii="仿宋" w:hAnsi="仿宋" w:eastAsia="仿宋"/>
          <w:color w:val="000000"/>
        </w:rPr>
        <w:t>本表所有审核情况均为符合的，结论为报名成功。若有一项或以上审核情况为不符合的，结论为报名不成功。</w:t>
      </w:r>
    </w:p>
    <w:p>
      <w:pPr>
        <w:widowControl/>
        <w:jc w:val="left"/>
        <w:rPr>
          <w:sz w:val="28"/>
          <w:szCs w:val="28"/>
        </w:rPr>
      </w:pPr>
      <w:r>
        <w:rPr>
          <w:sz w:val="28"/>
          <w:szCs w:val="28"/>
        </w:rPr>
        <w:br w:type="page"/>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附件三</w:t>
      </w:r>
    </w:p>
    <w:p>
      <w:pPr>
        <w:tabs>
          <w:tab w:val="left" w:pos="5740"/>
        </w:tabs>
        <w:autoSpaceDE w:val="0"/>
        <w:autoSpaceDN w:val="0"/>
        <w:adjustRightInd w:val="0"/>
        <w:jc w:val="center"/>
        <w:rPr>
          <w:rFonts w:ascii="仿宋" w:hAnsi="仿宋" w:eastAsia="仿宋"/>
          <w:b/>
          <w:color w:val="000000" w:themeColor="text1"/>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广州市净水有限公司非公开招标</w:t>
      </w:r>
      <w:r>
        <w:rPr>
          <w:rFonts w:hint="eastAsia" w:ascii="仿宋" w:hAnsi="仿宋" w:eastAsia="仿宋"/>
          <w:b/>
          <w:color w:val="000000" w:themeColor="text1"/>
          <w:sz w:val="44"/>
          <w:szCs w:val="44"/>
          <w14:textFill>
            <w14:solidFill>
              <w14:schemeClr w14:val="tx1"/>
            </w14:solidFill>
          </w14:textFill>
        </w:rPr>
        <w:t>项目</w:t>
      </w:r>
    </w:p>
    <w:p>
      <w:pPr>
        <w:tabs>
          <w:tab w:val="left" w:pos="5740"/>
        </w:tabs>
        <w:autoSpaceDE w:val="0"/>
        <w:autoSpaceDN w:val="0"/>
        <w:adjustRightInd w:val="0"/>
        <w:jc w:val="center"/>
        <w:rPr>
          <w:rFonts w:ascii="仿宋" w:hAnsi="仿宋" w:eastAsia="仿宋" w:cs="宋体"/>
          <w:b/>
          <w:bCs/>
          <w:color w:val="000000" w:themeColor="text1"/>
          <w:kern w:val="0"/>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发包通知书</w:t>
      </w:r>
    </w:p>
    <w:p>
      <w:pPr>
        <w:autoSpaceDE w:val="0"/>
        <w:autoSpaceDN w:val="0"/>
        <w:adjustRightInd w:val="0"/>
        <w:spacing w:after="400"/>
        <w:jc w:val="center"/>
        <w:rPr>
          <w:rFonts w:ascii="仿宋" w:hAnsi="仿宋" w:eastAsia="仿宋" w:cs="STSong-Light"/>
          <w:color w:val="000000" w:themeColor="text1"/>
          <w:kern w:val="0"/>
          <w:sz w:val="32"/>
          <w:szCs w:val="32"/>
          <w14:textFill>
            <w14:solidFill>
              <w14:schemeClr w14:val="tx1"/>
            </w14:solidFill>
          </w14:textFill>
        </w:rPr>
      </w:pPr>
    </w:p>
    <w:p>
      <w:pPr>
        <w:autoSpaceDE w:val="0"/>
        <w:autoSpaceDN w:val="0"/>
        <w:adjustRightInd w:val="0"/>
        <w:spacing w:after="300"/>
        <w:jc w:val="center"/>
        <w:rPr>
          <w:rFonts w:ascii="仿宋" w:hAnsi="仿宋" w:eastAsia="仿宋" w:cs="STSong-Light"/>
          <w:b/>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kern w:val="0"/>
          <w:sz w:val="32"/>
          <w:szCs w:val="32"/>
        </w:rPr>
        <w:t>广净（非公招）字</w:t>
      </w:r>
      <w:r>
        <w:rPr>
          <w:rFonts w:ascii="仿宋_GB2312" w:hAnsi="STSong-Light" w:eastAsia="仿宋_GB2312" w:cs="STSong-Light"/>
          <w:color w:val="000000"/>
          <w:kern w:val="0"/>
          <w:sz w:val="32"/>
          <w:szCs w:val="32"/>
        </w:rPr>
        <w:t xml:space="preserve"> [20</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第</w:t>
      </w:r>
      <w:r>
        <w:rPr>
          <w:rFonts w:ascii="仿宋_GB2312" w:hAnsi="STSong-Light" w:eastAsia="仿宋_GB2312" w:cs="STSong-Light"/>
          <w:color w:val="000000"/>
          <w:kern w:val="0"/>
          <w:sz w:val="32"/>
          <w:szCs w:val="32"/>
        </w:rPr>
        <w:t xml:space="preserve"> [</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号</w:t>
      </w:r>
    </w:p>
    <w:p>
      <w:pPr>
        <w:autoSpaceDE w:val="0"/>
        <w:autoSpaceDN w:val="0"/>
        <w:adjustRightInd w:val="0"/>
        <w:spacing w:after="3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承包单位</w:t>
      </w:r>
      <w:r>
        <w:rPr>
          <w:rFonts w:ascii="仿宋" w:hAnsi="仿宋" w:eastAsia="仿宋" w:cs="STSong-Light"/>
          <w:color w:val="000000" w:themeColor="text1"/>
          <w:kern w:val="0"/>
          <w:sz w:val="32"/>
          <w:szCs w:val="32"/>
          <w14:textFill>
            <w14:solidFill>
              <w14:schemeClr w14:val="tx1"/>
            </w14:solidFill>
          </w14:textFill>
        </w:rPr>
        <w:t>(全称):</w:t>
      </w:r>
    </w:p>
    <w:p>
      <w:pPr>
        <w:autoSpaceDE w:val="0"/>
        <w:autoSpaceDN w:val="0"/>
        <w:adjustRightInd w:val="0"/>
        <w:spacing w:after="300" w:line="500" w:lineRule="atLeast"/>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经询价小组评审推荐，确定你单位为</w:t>
      </w:r>
      <w:r>
        <w:rPr>
          <w:rFonts w:hint="eastAsia" w:ascii="仿宋" w:hAnsi="仿宋" w:eastAsia="仿宋" w:cs="STSong-Light"/>
          <w:color w:val="000000" w:themeColor="text1"/>
          <w:kern w:val="0"/>
          <w:sz w:val="32"/>
          <w:szCs w:val="32"/>
          <w14:textFill>
            <w14:solidFill>
              <w14:schemeClr w14:val="tx1"/>
            </w14:solidFill>
          </w14:textFill>
        </w:rPr>
        <w:t>广州市净水有限公司海珠西部净水厂可行性研究报告编制的承包单位，承包内容为询价文件所规定的发包内容，报价为人民币×拾×万×仟×佰元（￥元）。</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其中：</w:t>
      </w:r>
    </w:p>
    <w:p>
      <w:pPr>
        <w:autoSpaceDE w:val="0"/>
        <w:autoSpaceDN w:val="0"/>
        <w:adjustRightInd w:val="0"/>
        <w:spacing w:after="5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发包单位（盖章）：</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年  月  日</w:t>
      </w:r>
    </w:p>
    <w:p>
      <w:pPr>
        <w:autoSpaceDE w:val="0"/>
        <w:autoSpaceDN w:val="0"/>
        <w:adjustRightInd w:val="0"/>
        <w:snapToGrid w:val="0"/>
        <w:spacing w:line="300" w:lineRule="auto"/>
        <w:ind w:left="420" w:right="32" w:hanging="420"/>
        <w:rPr>
          <w:rFonts w:ascii="仿宋" w:hAnsi="仿宋" w:eastAsia="仿宋" w:cs="仿宋_GB2312"/>
          <w:color w:val="000000"/>
          <w:sz w:val="28"/>
          <w:szCs w:val="28"/>
        </w:rPr>
      </w:pPr>
    </w:p>
    <w:p>
      <w:pPr>
        <w:widowControl/>
        <w:jc w:val="left"/>
        <w:rPr>
          <w:sz w:val="28"/>
          <w:szCs w:val="28"/>
        </w:rPr>
      </w:pPr>
      <w:r>
        <w:rPr>
          <w:sz w:val="28"/>
          <w:szCs w:val="28"/>
        </w:rPr>
        <w:br w:type="page"/>
      </w:r>
    </w:p>
    <w:p>
      <w:pPr>
        <w:pStyle w:val="14"/>
        <w:numPr>
          <w:ilvl w:val="0"/>
          <w:numId w:val="3"/>
        </w:numPr>
      </w:pPr>
      <w:r>
        <w:rPr>
          <w:rFonts w:hint="eastAsia"/>
        </w:rPr>
        <w:t>合同书格式</w:t>
      </w:r>
    </w:p>
    <w:p/>
    <w:p>
      <w:pPr>
        <w:pStyle w:val="3"/>
        <w:jc w:val="center"/>
        <w:rPr>
          <w:rFonts w:ascii="仿宋_GB2312" w:hAnsi="仿宋_GB2312" w:eastAsia="仿宋_GB2312" w:cs="仿宋_GB2312"/>
          <w:sz w:val="28"/>
          <w:szCs w:val="28"/>
        </w:rPr>
      </w:pPr>
      <w:r>
        <w:rPr>
          <w:rFonts w:hint="eastAsia"/>
        </w:rPr>
        <w:t>可行性研究报告编制合同</w:t>
      </w:r>
    </w:p>
    <w:p>
      <w:pPr>
        <w:ind w:firstLine="228" w:firstLineChars="95"/>
        <w:rPr>
          <w:rFonts w:ascii="宋体" w:hAnsi="宋体"/>
          <w:color w:val="000000"/>
          <w:sz w:val="24"/>
        </w:rPr>
      </w:pPr>
    </w:p>
    <w:p>
      <w:pPr>
        <w:adjustRightInd w:val="0"/>
        <w:spacing w:line="360" w:lineRule="auto"/>
        <w:ind w:firstLine="480" w:firstLineChars="200"/>
        <w:jc w:val="left"/>
        <w:textAlignment w:val="baseline"/>
        <w:rPr>
          <w:rFonts w:ascii="宋体" w:hAnsi="宋体" w:cs="宋体"/>
          <w:color w:val="000000"/>
          <w:sz w:val="24"/>
          <w:szCs w:val="24"/>
          <w:u w:val="single"/>
        </w:rPr>
      </w:pPr>
      <w:r>
        <w:rPr>
          <w:rFonts w:hint="eastAsia" w:ascii="宋体" w:hAnsi="宋体" w:cs="宋体"/>
          <w:color w:val="000000"/>
          <w:sz w:val="24"/>
          <w:szCs w:val="24"/>
        </w:rPr>
        <w:t>甲方（发包人） ：</w:t>
      </w:r>
      <w:r>
        <w:rPr>
          <w:rFonts w:hint="eastAsia" w:ascii="宋体" w:hAnsi="宋体" w:cs="宋体"/>
          <w:color w:val="000000"/>
          <w:sz w:val="24"/>
          <w:szCs w:val="24"/>
          <w:u w:val="single"/>
        </w:rPr>
        <w:t>广州市</w:t>
      </w:r>
      <w:r>
        <w:rPr>
          <w:rFonts w:hint="eastAsia" w:ascii="宋体" w:hAnsi="宋体" w:cs="宋体"/>
          <w:bCs/>
          <w:color w:val="000000"/>
          <w:sz w:val="24"/>
          <w:szCs w:val="24"/>
          <w:u w:val="single"/>
        </w:rPr>
        <w:t>净水有限公司</w:t>
      </w:r>
    </w:p>
    <w:p>
      <w:pPr>
        <w:adjustRightInd w:val="0"/>
        <w:spacing w:line="360" w:lineRule="auto"/>
        <w:ind w:firstLine="480" w:firstLineChars="200"/>
        <w:jc w:val="left"/>
        <w:textAlignment w:val="baseline"/>
        <w:rPr>
          <w:rFonts w:ascii="宋体" w:hAnsi="宋体" w:cs="宋体"/>
          <w:color w:val="000000"/>
          <w:sz w:val="24"/>
          <w:szCs w:val="24"/>
          <w:u w:val="single"/>
        </w:rPr>
      </w:pPr>
      <w:r>
        <w:rPr>
          <w:rFonts w:hint="eastAsia" w:ascii="宋体" w:hAnsi="宋体" w:cs="宋体"/>
          <w:color w:val="000000"/>
          <w:sz w:val="24"/>
          <w:szCs w:val="24"/>
        </w:rPr>
        <w:t>乙方（承包人） ：</w:t>
      </w:r>
    </w:p>
    <w:p>
      <w:pPr>
        <w:adjustRightInd w:val="0"/>
        <w:spacing w:line="360" w:lineRule="auto"/>
        <w:ind w:firstLine="228" w:firstLineChars="95"/>
        <w:jc w:val="left"/>
        <w:textAlignment w:val="baseline"/>
        <w:rPr>
          <w:rFonts w:ascii="宋体" w:hAnsi="宋体" w:cs="宋体"/>
          <w:color w:val="000000"/>
          <w:sz w:val="24"/>
          <w:szCs w:val="24"/>
          <w:u w:val="single"/>
        </w:rPr>
      </w:pPr>
    </w:p>
    <w:p>
      <w:pPr>
        <w:pStyle w:val="8"/>
        <w:spacing w:line="360" w:lineRule="auto"/>
        <w:ind w:firstLine="480" w:firstLineChars="200"/>
        <w:rPr>
          <w:rFonts w:hAnsi="宋体" w:cs="宋体"/>
          <w:color w:val="000000"/>
          <w:sz w:val="24"/>
          <w:szCs w:val="24"/>
        </w:rPr>
      </w:pPr>
      <w:r>
        <w:rPr>
          <w:rFonts w:hint="eastAsia" w:asciiTheme="minorEastAsia" w:hAnsiTheme="minorEastAsia" w:cstheme="minorEastAsia"/>
          <w:sz w:val="24"/>
          <w:szCs w:val="24"/>
        </w:rPr>
        <w:t>为优化沥滘污水处理系统，提高区域污水处理保障能力，需在海珠区西部区域新建一座污水处理厂，现需开展项目可行性研究，拟聘请专业咨询机构协助开展相关工作，为下一步开发建设提供基础。故</w:t>
      </w:r>
      <w:r>
        <w:rPr>
          <w:rFonts w:hint="eastAsia" w:hAnsi="宋体" w:cs="宋体"/>
          <w:color w:val="000000"/>
          <w:sz w:val="24"/>
          <w:szCs w:val="24"/>
        </w:rPr>
        <w:t>甲方就</w:t>
      </w:r>
      <w:r>
        <w:rPr>
          <w:rFonts w:hint="eastAsia" w:hAnsi="宋体" w:cs="宋体"/>
          <w:sz w:val="24"/>
          <w:szCs w:val="24"/>
          <w:u w:val="single"/>
        </w:rPr>
        <w:t>广州市净水有限公司海珠西部净水厂可行性研究报告编制</w:t>
      </w:r>
      <w:r>
        <w:rPr>
          <w:rFonts w:hint="eastAsia" w:hAnsi="宋体" w:cs="宋体"/>
          <w:sz w:val="24"/>
          <w:szCs w:val="24"/>
        </w:rPr>
        <w:t>项目</w:t>
      </w:r>
      <w:r>
        <w:rPr>
          <w:rFonts w:hint="eastAsia" w:hAnsi="宋体" w:cs="宋体"/>
          <w:color w:val="000000"/>
          <w:sz w:val="24"/>
          <w:szCs w:val="24"/>
        </w:rPr>
        <w:t>委托乙方提供相应咨询服务。经双方协商一致，签订本合同。</w:t>
      </w:r>
    </w:p>
    <w:p>
      <w:pPr>
        <w:adjustRightInd w:val="0"/>
        <w:spacing w:line="360" w:lineRule="auto"/>
        <w:jc w:val="left"/>
        <w:textAlignment w:val="baseline"/>
        <w:rPr>
          <w:rFonts w:ascii="宋体" w:hAnsi="宋体" w:cs="宋体"/>
          <w:b/>
          <w:color w:val="000000"/>
          <w:sz w:val="24"/>
          <w:szCs w:val="24"/>
        </w:rPr>
      </w:pPr>
      <w:r>
        <w:rPr>
          <w:rFonts w:hint="eastAsia" w:ascii="宋体" w:hAnsi="宋体" w:cs="宋体"/>
          <w:b/>
          <w:bCs/>
          <w:color w:val="000000"/>
          <w:sz w:val="24"/>
          <w:szCs w:val="24"/>
        </w:rPr>
        <w:t>第一条</w:t>
      </w:r>
      <w:r>
        <w:rPr>
          <w:rFonts w:hint="eastAsia" w:ascii="宋体" w:hAnsi="宋体" w:cs="宋体"/>
          <w:b/>
          <w:color w:val="000000"/>
          <w:sz w:val="24"/>
          <w:szCs w:val="24"/>
        </w:rPr>
        <w:t xml:space="preserve">  签订依据 </w:t>
      </w:r>
    </w:p>
    <w:p>
      <w:pPr>
        <w:overflowPunct w:val="0"/>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1.1《中华人民共和国民法典》、《中华人民共和国土地管理法》、《中华人民共和国城市房地产管理法》。</w:t>
      </w:r>
    </w:p>
    <w:p>
      <w:pPr>
        <w:overflowPunct w:val="0"/>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1.2 国家及地方有关建设工程前期工作管理法规和规章。</w:t>
      </w:r>
    </w:p>
    <w:p>
      <w:pPr>
        <w:overflowPunct w:val="0"/>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sz w:val="24"/>
          <w:szCs w:val="24"/>
        </w:rPr>
        <w:t>1.3 建设工程批准文件。</w:t>
      </w:r>
    </w:p>
    <w:p>
      <w:pPr>
        <w:adjustRightInd w:val="0"/>
        <w:spacing w:line="360" w:lineRule="auto"/>
        <w:jc w:val="left"/>
        <w:textAlignment w:val="baseline"/>
        <w:rPr>
          <w:rFonts w:ascii="宋体" w:hAnsi="宋体" w:cs="宋体"/>
          <w:b/>
          <w:bCs/>
          <w:color w:val="000000"/>
          <w:sz w:val="24"/>
          <w:szCs w:val="24"/>
        </w:rPr>
      </w:pPr>
      <w:r>
        <w:rPr>
          <w:rFonts w:hint="eastAsia" w:ascii="宋体" w:hAnsi="宋体" w:cs="宋体"/>
          <w:b/>
          <w:bCs/>
          <w:color w:val="000000"/>
          <w:sz w:val="24"/>
          <w:szCs w:val="24"/>
        </w:rPr>
        <w:t>第二条  编制依据</w:t>
      </w:r>
    </w:p>
    <w:p>
      <w:pPr>
        <w:overflowPunct w:val="0"/>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2.1甲方给乙方的发包通知书</w:t>
      </w:r>
    </w:p>
    <w:p>
      <w:pPr>
        <w:overflowPunct w:val="0"/>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2.2甲方提交的基础资料</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 xml:space="preserve">2.3 乙方采用的主要技术标准包括但不限于： </w:t>
      </w:r>
    </w:p>
    <w:p>
      <w:pPr>
        <w:overflowPunct w:val="0"/>
        <w:spacing w:line="360" w:lineRule="auto"/>
        <w:ind w:firstLine="480" w:firstLineChars="200"/>
        <w:rPr>
          <w:rFonts w:ascii="宋体" w:hAnsi="宋体"/>
          <w:color w:val="FF0000"/>
          <w:sz w:val="24"/>
        </w:rPr>
      </w:pPr>
      <w:r>
        <w:rPr>
          <w:rFonts w:hint="eastAsia" w:ascii="宋体"/>
          <w:color w:val="000000"/>
          <w:sz w:val="24"/>
        </w:rPr>
        <w:t>2.3</w:t>
      </w:r>
      <w:r>
        <w:rPr>
          <w:rFonts w:hint="eastAsia" w:ascii="宋体" w:hAnsi="宋体"/>
          <w:color w:val="000000"/>
          <w:sz w:val="24"/>
        </w:rPr>
        <w:t xml:space="preserve"> 乙方采用的主要技术标准包括但不限于：（1）</w:t>
      </w:r>
      <w:r>
        <w:rPr>
          <w:rFonts w:hint="eastAsia" w:ascii="宋体"/>
          <w:color w:val="000000"/>
          <w:sz w:val="24"/>
        </w:rPr>
        <w:t>按国家计委、建设部2006年颁布《建设项目经济评价办法与参数》(第三版)中的要求执行；(2)按国家计委办公厅2002年批准试用的《投资项目可行性研究指南(试用版)》中的有关要求执行；（3）</w:t>
      </w:r>
      <w:r>
        <w:rPr>
          <w:rFonts w:hint="eastAsia" w:ascii="宋体" w:hAnsi="宋体"/>
          <w:color w:val="000000"/>
          <w:sz w:val="24"/>
        </w:rPr>
        <w:t>《建设项目安全设施“三同时”监督管理办法》；</w:t>
      </w:r>
      <w:r>
        <w:rPr>
          <w:rFonts w:hint="eastAsia" w:ascii="宋体"/>
          <w:color w:val="000000"/>
          <w:sz w:val="24"/>
        </w:rPr>
        <w:t>（4）</w:t>
      </w:r>
      <w:r>
        <w:rPr>
          <w:rFonts w:hint="eastAsia" w:ascii="宋体" w:hAnsi="宋体"/>
          <w:color w:val="000000"/>
          <w:sz w:val="24"/>
        </w:rPr>
        <w:t>《关于印发申请审批项目建议书和可行性研究报告文件格式文本（试用）的通知》（穗发改投资〔2012〕50号）；（5）</w:t>
      </w:r>
      <w:r>
        <w:rPr>
          <w:rFonts w:hint="eastAsia" w:ascii="宋体" w:hAnsi="宋体"/>
          <w:color w:val="auto"/>
          <w:sz w:val="24"/>
        </w:rPr>
        <w:t>《广州市建筑废弃物再生建材产品推广使用办法》。</w:t>
      </w:r>
    </w:p>
    <w:p>
      <w:pPr>
        <w:overflowPunct w:val="0"/>
        <w:spacing w:line="360" w:lineRule="auto"/>
        <w:ind w:firstLine="480" w:firstLineChars="200"/>
        <w:rPr>
          <w:rFonts w:ascii="宋体" w:hAnsi="宋体"/>
          <w:color w:val="000000"/>
          <w:sz w:val="24"/>
        </w:rPr>
      </w:pPr>
      <w:r>
        <w:rPr>
          <w:rFonts w:hint="eastAsia" w:ascii="宋体" w:hAnsi="宋体"/>
          <w:color w:val="000000"/>
          <w:sz w:val="24"/>
        </w:rPr>
        <w:t>上述规范如有更新的，以最新版本为准。</w:t>
      </w:r>
    </w:p>
    <w:p>
      <w:pPr>
        <w:adjustRightInd w:val="0"/>
        <w:spacing w:line="360" w:lineRule="auto"/>
        <w:jc w:val="left"/>
        <w:textAlignment w:val="baseline"/>
        <w:rPr>
          <w:rFonts w:ascii="宋体" w:hAnsi="宋体" w:cs="宋体"/>
          <w:b/>
          <w:bCs/>
          <w:color w:val="000000"/>
          <w:sz w:val="24"/>
          <w:szCs w:val="24"/>
        </w:rPr>
      </w:pPr>
      <w:r>
        <w:rPr>
          <w:rFonts w:hint="eastAsia" w:ascii="宋体" w:hAnsi="宋体" w:cs="宋体"/>
          <w:b/>
          <w:bCs/>
          <w:color w:val="000000"/>
          <w:sz w:val="24"/>
          <w:szCs w:val="24"/>
        </w:rPr>
        <w:t>第三条  合同文件的优先次序</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构成本合同的文件可视为是能互相说明的，如果合同文件存在歧义或不一致，则根据如下优先次序来判断其效力：</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3.1合同书</w:t>
      </w:r>
    </w:p>
    <w:p>
      <w:pPr>
        <w:adjustRightInd w:val="0"/>
        <w:spacing w:line="360" w:lineRule="auto"/>
        <w:ind w:firstLine="480" w:firstLineChars="200"/>
        <w:jc w:val="left"/>
        <w:textAlignment w:val="baseline"/>
        <w:rPr>
          <w:rFonts w:ascii="宋体" w:hAnsi="宋体" w:cs="宋体"/>
          <w:color w:val="000000"/>
          <w:sz w:val="24"/>
          <w:szCs w:val="24"/>
          <w:shd w:val="pct10" w:color="auto" w:fill="FFFFFF"/>
        </w:rPr>
      </w:pPr>
      <w:r>
        <w:rPr>
          <w:rFonts w:hint="eastAsia" w:ascii="宋体" w:hAnsi="宋体" w:cs="宋体"/>
          <w:color w:val="000000"/>
          <w:sz w:val="24"/>
          <w:szCs w:val="24"/>
        </w:rPr>
        <w:t>3.2发包通知书</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 xml:space="preserve">3.3 甲方的要求 </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3.4技术规范</w:t>
      </w:r>
    </w:p>
    <w:p>
      <w:pPr>
        <w:adjustRightInd w:val="0"/>
        <w:spacing w:line="360" w:lineRule="auto"/>
        <w:jc w:val="left"/>
        <w:textAlignment w:val="baseline"/>
        <w:rPr>
          <w:rFonts w:ascii="宋体" w:hAnsi="宋体" w:cs="宋体"/>
          <w:b/>
          <w:bCs/>
          <w:color w:val="000000"/>
          <w:sz w:val="24"/>
          <w:szCs w:val="24"/>
        </w:rPr>
      </w:pPr>
      <w:r>
        <w:rPr>
          <w:rFonts w:hint="eastAsia" w:ascii="宋体" w:hAnsi="宋体" w:cs="宋体"/>
          <w:b/>
          <w:bCs/>
          <w:color w:val="000000"/>
          <w:sz w:val="24"/>
          <w:szCs w:val="24"/>
        </w:rPr>
        <w:t>第四条  项目概况</w:t>
      </w:r>
    </w:p>
    <w:p>
      <w:pPr>
        <w:spacing w:line="360" w:lineRule="auto"/>
        <w:ind w:left="1" w:firstLine="480" w:firstLineChars="200"/>
        <w:rPr>
          <w:rFonts w:ascii="宋体" w:hAnsi="宋体"/>
          <w:color w:val="000000"/>
          <w:sz w:val="24"/>
        </w:rPr>
      </w:pPr>
      <w:r>
        <w:rPr>
          <w:rFonts w:hint="eastAsia" w:ascii="宋体" w:hAnsi="宋体"/>
          <w:color w:val="000000"/>
          <w:sz w:val="24"/>
        </w:rPr>
        <w:t>4.1</w:t>
      </w:r>
      <w:r>
        <w:rPr>
          <w:rFonts w:hint="eastAsia" w:hAnsi="宋体"/>
          <w:color w:val="000000"/>
          <w:sz w:val="24"/>
        </w:rPr>
        <w:t xml:space="preserve"> 甲方委托乙方承担</w:t>
      </w:r>
      <w:r>
        <w:rPr>
          <w:rFonts w:hint="eastAsia" w:ascii="宋体" w:hAnsi="宋体" w:cs="宋体"/>
          <w:sz w:val="24"/>
          <w:szCs w:val="24"/>
          <w:u w:val="single"/>
        </w:rPr>
        <w:t>广州市净水有限公司海珠西部净水厂</w:t>
      </w:r>
      <w:r>
        <w:rPr>
          <w:rFonts w:hint="eastAsia" w:hAnsi="宋体"/>
          <w:color w:val="000000"/>
          <w:sz w:val="24"/>
        </w:rPr>
        <w:t>工程的可行性研究报告编制工作。</w:t>
      </w:r>
    </w:p>
    <w:p>
      <w:pPr>
        <w:spacing w:line="360" w:lineRule="auto"/>
        <w:ind w:firstLine="480" w:firstLineChars="200"/>
        <w:jc w:val="left"/>
        <w:rPr>
          <w:rFonts w:ascii="宋体" w:hAnsi="宋体"/>
          <w:sz w:val="24"/>
          <w:u w:val="single"/>
        </w:rPr>
      </w:pPr>
      <w:r>
        <w:rPr>
          <w:rFonts w:hint="eastAsia" w:ascii="宋体" w:hAnsi="宋体"/>
          <w:color w:val="000000"/>
          <w:sz w:val="24"/>
        </w:rPr>
        <w:t>4.2工程名称：</w:t>
      </w:r>
      <w:r>
        <w:rPr>
          <w:rFonts w:hint="eastAsia" w:ascii="宋体" w:hAnsi="宋体" w:cs="宋体"/>
          <w:sz w:val="24"/>
          <w:szCs w:val="24"/>
          <w:u w:val="single"/>
        </w:rPr>
        <w:t>海珠西部净水厂</w:t>
      </w:r>
      <w:r>
        <w:rPr>
          <w:rFonts w:hint="eastAsia" w:ascii="宋体" w:hAnsi="宋体"/>
          <w:color w:val="000000"/>
          <w:sz w:val="24"/>
        </w:rPr>
        <w:t>，建设规模：</w:t>
      </w:r>
      <w:r>
        <w:rPr>
          <w:rFonts w:hint="eastAsia" w:ascii="宋体" w:hAnsi="宋体"/>
          <w:color w:val="000000"/>
          <w:sz w:val="24"/>
          <w:u w:val="single"/>
        </w:rPr>
        <w:t>新</w:t>
      </w:r>
      <w:r>
        <w:rPr>
          <w:rFonts w:hint="eastAsia" w:ascii="宋体" w:hAnsi="宋体" w:cs="宋体"/>
          <w:color w:val="000000"/>
          <w:sz w:val="24"/>
          <w:u w:val="single"/>
        </w:rPr>
        <w:t>建10万吨/日污水处理厂，</w:t>
      </w:r>
      <w:r>
        <w:rPr>
          <w:rFonts w:hint="eastAsia" w:ascii="宋体" w:hAnsi="宋体"/>
          <w:sz w:val="24"/>
        </w:rPr>
        <w:t>投资估算：</w:t>
      </w:r>
      <w:r>
        <w:rPr>
          <w:rFonts w:hint="eastAsia" w:ascii="宋体" w:hAnsi="宋体"/>
          <w:sz w:val="24"/>
          <w:u w:val="single"/>
        </w:rPr>
        <w:t>124000万元</w:t>
      </w:r>
      <w:r>
        <w:rPr>
          <w:rFonts w:hint="eastAsia" w:ascii="宋体" w:hAnsi="宋体"/>
          <w:sz w:val="24"/>
        </w:rPr>
        <w:t>。</w:t>
      </w:r>
    </w:p>
    <w:p>
      <w:pPr>
        <w:spacing w:line="360" w:lineRule="auto"/>
        <w:ind w:firstLine="480" w:firstLineChars="200"/>
        <w:rPr>
          <w:rFonts w:ascii="宋体"/>
          <w:color w:val="000000"/>
          <w:sz w:val="24"/>
          <w:highlight w:val="none"/>
        </w:rPr>
      </w:pPr>
      <w:r>
        <w:rPr>
          <w:rFonts w:hint="eastAsia" w:ascii="宋体"/>
          <w:color w:val="000000"/>
          <w:sz w:val="24"/>
          <w:highlight w:val="none"/>
        </w:rPr>
        <w:t>4.3 可行性研究报告要对</w:t>
      </w:r>
      <w:r>
        <w:rPr>
          <w:rFonts w:ascii="宋体"/>
          <w:color w:val="000000"/>
          <w:sz w:val="24"/>
          <w:highlight w:val="none"/>
        </w:rPr>
        <w:t>整个工程的可行性、工程效益作出评价，并提供详细的投资估算和经济分析，供领导决策和为下阶段工作提供依据。</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第五条 乙方向甲方交付资料及文件</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5.1本合同签订后，乙方应在3工作日内提交编制计划及参编人员名单。合同执行中，乙方如需更换工作人员的，需征得甲方书面同意。可行性研究报告(第一次成果)应按编制计划所列时间提交，用于与甲方前期沟通。</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5.2可行性研究报告(最终成果)纸质打印一式拾贰份，电子档一份（未加密且可编辑格式），具体以甲方通知为准。</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5.</w:t>
      </w:r>
      <w:r>
        <w:rPr>
          <w:rFonts w:ascii="宋体" w:hAnsi="宋体" w:cs="宋体"/>
          <w:sz w:val="24"/>
          <w:szCs w:val="24"/>
        </w:rPr>
        <w:t>3</w:t>
      </w:r>
      <w:r>
        <w:rPr>
          <w:rFonts w:hint="eastAsia" w:ascii="宋体"/>
          <w:color w:val="000000"/>
          <w:sz w:val="24"/>
        </w:rPr>
        <w:t>乙方须将可研报告及投资估算汇总成一册出版。</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5.4乙方应配合甲方开展结算工作并提交结算的相关资料,若乙方在接到甲方通知后逾期超过30天未提交完整的结算资料和结算报告等，甲方有权单方自行结算，由此产生的一切责任由乙方承担。</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 xml:space="preserve">第六条 费用 </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6.1本合同总价包干，暂定金额为人民币</w:t>
      </w:r>
      <w:r>
        <w:rPr>
          <w:rFonts w:hint="eastAsia" w:ascii="宋体" w:hAnsi="宋体" w:cs="宋体"/>
          <w:sz w:val="24"/>
          <w:szCs w:val="24"/>
          <w:u w:val="single"/>
        </w:rPr>
        <w:t>XX</w:t>
      </w:r>
      <w:r>
        <w:rPr>
          <w:rFonts w:hint="eastAsia" w:ascii="宋体" w:hAnsi="宋体" w:cs="宋体"/>
          <w:sz w:val="24"/>
          <w:szCs w:val="24"/>
        </w:rPr>
        <w:t>万元（大写：人民币XXX），含税率</w:t>
      </w:r>
      <w:r>
        <w:rPr>
          <w:rFonts w:hint="eastAsia" w:ascii="宋体" w:hAnsi="宋体" w:cs="宋体"/>
          <w:sz w:val="24"/>
          <w:szCs w:val="24"/>
          <w:u w:val="single"/>
        </w:rPr>
        <w:t xml:space="preserve">   </w:t>
      </w:r>
      <w:r>
        <w:rPr>
          <w:rFonts w:hint="eastAsia" w:ascii="宋体" w:hAnsi="宋体" w:cs="宋体"/>
          <w:sz w:val="24"/>
          <w:szCs w:val="24"/>
        </w:rPr>
        <w:t>。工作内容包括完成本合同项下的所有工作。甲、乙双方同意，对属于《广州市财政投资评审管理办法》评审范围的财政性资金投资项目，财政投资评审结果作为该项目价款结算的依据。</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第七条 支付方式</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7.1.1 支付办法：本合同生效后，甲方按照</w:t>
      </w:r>
      <w:r>
        <w:rPr>
          <w:rFonts w:hint="eastAsia" w:ascii="宋体" w:hAnsi="宋体" w:cs="宋体"/>
          <w:sz w:val="24"/>
          <w:szCs w:val="24"/>
          <w:u w:val="single"/>
        </w:rPr>
        <w:t>《广州市净水有限公司资金集中支付管理办法》（穗净水[2015]278号）（见附件1）的</w:t>
      </w:r>
      <w:r>
        <w:rPr>
          <w:rFonts w:hint="eastAsia" w:ascii="宋体" w:hAnsi="宋体" w:cs="宋体"/>
          <w:sz w:val="24"/>
          <w:szCs w:val="24"/>
        </w:rPr>
        <w:t>操作程序，向乙方支付合同费用。</w:t>
      </w:r>
    </w:p>
    <w:p>
      <w:pPr>
        <w:pStyle w:val="2"/>
        <w:ind w:firstLine="480" w:firstLineChars="200"/>
        <w:rPr>
          <w:rFonts w:asciiTheme="minorEastAsia" w:hAnsiTheme="minorEastAsia" w:eastAsiaTheme="minorEastAsia" w:cstheme="minorEastAsia"/>
        </w:rPr>
      </w:pPr>
      <w:r>
        <w:rPr>
          <w:rFonts w:hint="eastAsia" w:hAnsi="宋体"/>
        </w:rPr>
        <w:t xml:space="preserve">7.1.2 </w:t>
      </w:r>
      <w:r>
        <w:rPr>
          <w:rFonts w:hint="eastAsia" w:asciiTheme="minorEastAsia" w:hAnsiTheme="minorEastAsia" w:eastAsiaTheme="minorEastAsia" w:cstheme="minorEastAsia"/>
        </w:rPr>
        <w:t>乙方收款账号资料</w:t>
      </w:r>
    </w:p>
    <w:p>
      <w:pPr>
        <w:spacing w:line="384" w:lineRule="auto"/>
        <w:ind w:firstLine="720" w:firstLineChars="300"/>
        <w:rPr>
          <w:rFonts w:ascii="宋体" w:hAnsi="宋体" w:cs="宋体"/>
          <w:sz w:val="24"/>
        </w:rPr>
      </w:pPr>
      <w:r>
        <w:rPr>
          <w:rFonts w:hint="eastAsia" w:ascii="宋体" w:hAnsi="宋体" w:cs="宋体"/>
          <w:sz w:val="24"/>
        </w:rPr>
        <w:t>乙方收款账户：</w:t>
      </w:r>
      <w:r>
        <w:rPr>
          <w:rFonts w:hint="eastAsia" w:ascii="宋体" w:hAnsi="宋体" w:cs="宋体"/>
          <w:sz w:val="24"/>
          <w:u w:val="single"/>
        </w:rPr>
        <w:t xml:space="preserve">                            </w:t>
      </w:r>
      <w:r>
        <w:rPr>
          <w:rFonts w:hint="eastAsia" w:ascii="宋体" w:hAnsi="宋体" w:cs="宋体"/>
          <w:sz w:val="24"/>
        </w:rPr>
        <w:t>；</w:t>
      </w:r>
    </w:p>
    <w:p>
      <w:pPr>
        <w:spacing w:line="384" w:lineRule="auto"/>
        <w:ind w:firstLine="840" w:firstLineChars="350"/>
        <w:rPr>
          <w:rFonts w:ascii="宋体" w:hAnsi="宋体" w:cs="宋体"/>
          <w:sz w:val="24"/>
        </w:rPr>
      </w:pPr>
      <w:r>
        <w:rPr>
          <w:rFonts w:hint="eastAsia" w:ascii="宋体" w:hAnsi="宋体" w:cs="宋体"/>
          <w:sz w:val="24"/>
        </w:rPr>
        <w:t>收款账号：</w:t>
      </w:r>
      <w:r>
        <w:rPr>
          <w:rFonts w:hint="eastAsia" w:ascii="宋体" w:hAnsi="宋体" w:cs="宋体"/>
          <w:sz w:val="24"/>
          <w:u w:val="single"/>
        </w:rPr>
        <w:t xml:space="preserve">                               </w:t>
      </w:r>
      <w:r>
        <w:rPr>
          <w:rFonts w:hint="eastAsia" w:ascii="宋体" w:hAnsi="宋体" w:cs="宋体"/>
          <w:sz w:val="24"/>
        </w:rPr>
        <w:t>；</w:t>
      </w:r>
    </w:p>
    <w:p>
      <w:pPr>
        <w:spacing w:line="384" w:lineRule="auto"/>
        <w:ind w:firstLine="840" w:firstLineChars="350"/>
        <w:rPr>
          <w:rFonts w:ascii="宋体" w:hAnsi="宋体" w:cs="宋体"/>
          <w:sz w:val="24"/>
        </w:rPr>
      </w:pPr>
      <w:r>
        <w:rPr>
          <w:rFonts w:hint="eastAsia" w:ascii="宋体" w:hAnsi="宋体" w:cs="宋体"/>
          <w:sz w:val="24"/>
        </w:rPr>
        <w:t>开户行：</w:t>
      </w:r>
      <w:r>
        <w:rPr>
          <w:rFonts w:hint="eastAsia" w:ascii="宋体" w:hAnsi="宋体" w:cs="宋体"/>
          <w:sz w:val="24"/>
          <w:u w:val="single"/>
        </w:rPr>
        <w:t xml:space="preserve">                                 </w:t>
      </w:r>
      <w:r>
        <w:rPr>
          <w:rFonts w:hint="eastAsia" w:ascii="宋体" w:hAnsi="宋体" w:cs="宋体"/>
          <w:sz w:val="24"/>
        </w:rPr>
        <w:t>；</w:t>
      </w:r>
    </w:p>
    <w:p>
      <w:pPr>
        <w:spacing w:line="384" w:lineRule="auto"/>
        <w:ind w:firstLine="720" w:firstLineChars="300"/>
        <w:rPr>
          <w:rFonts w:ascii="宋体" w:hAnsi="宋体" w:cs="宋体"/>
          <w:sz w:val="24"/>
        </w:rPr>
      </w:pPr>
      <w:r>
        <w:rPr>
          <w:rFonts w:hint="eastAsia" w:ascii="宋体" w:hAnsi="宋体" w:cs="宋体"/>
          <w:sz w:val="24"/>
        </w:rPr>
        <w:t>乙方在收款前需提交等额增值税专用发票给甲方。增值税专用发票信息：</w:t>
      </w:r>
    </w:p>
    <w:p>
      <w:pPr>
        <w:spacing w:line="384" w:lineRule="auto"/>
        <w:ind w:firstLine="960" w:firstLineChars="400"/>
        <w:rPr>
          <w:rFonts w:ascii="宋体" w:hAnsi="宋体" w:cs="宋体"/>
          <w:sz w:val="24"/>
        </w:rPr>
      </w:pPr>
      <w:r>
        <w:rPr>
          <w:rFonts w:hint="eastAsia" w:ascii="宋体" w:hAnsi="宋体" w:cs="宋体"/>
          <w:sz w:val="24"/>
        </w:rPr>
        <w:t>名称：广州市净水有限公司</w:t>
      </w:r>
    </w:p>
    <w:p>
      <w:pPr>
        <w:spacing w:line="384" w:lineRule="auto"/>
        <w:ind w:firstLine="960" w:firstLineChars="400"/>
        <w:rPr>
          <w:rFonts w:ascii="宋体" w:hAnsi="宋体" w:cs="宋体"/>
          <w:sz w:val="24"/>
          <w:u w:val="single"/>
        </w:rPr>
      </w:pPr>
      <w:r>
        <w:rPr>
          <w:rFonts w:hint="eastAsia" w:ascii="宋体" w:hAnsi="宋体" w:cs="宋体"/>
          <w:sz w:val="24"/>
        </w:rPr>
        <w:t>税号：</w:t>
      </w:r>
      <w:r>
        <w:rPr>
          <w:rFonts w:hint="eastAsia" w:ascii="宋体" w:hAnsi="宋体" w:cs="宋体"/>
          <w:sz w:val="24"/>
          <w:u w:val="single"/>
        </w:rPr>
        <w:t xml:space="preserve">                                  </w:t>
      </w:r>
    </w:p>
    <w:p>
      <w:pPr>
        <w:pStyle w:val="2"/>
        <w:ind w:firstLine="960" w:firstLineChars="400"/>
        <w:rPr>
          <w:rFonts w:asciiTheme="minorEastAsia" w:hAnsiTheme="minorEastAsia" w:eastAsiaTheme="minorEastAsia" w:cstheme="minorEastAsia"/>
          <w:u w:val="single"/>
        </w:rPr>
      </w:pPr>
      <w:r>
        <w:rPr>
          <w:rFonts w:hint="eastAsia" w:asciiTheme="minorEastAsia" w:hAnsiTheme="minorEastAsia" w:eastAsiaTheme="minorEastAsia" w:cstheme="minorEastAsia"/>
        </w:rPr>
        <w:t>地址：</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spacing w:line="384" w:lineRule="auto"/>
        <w:ind w:firstLine="480" w:firstLineChars="200"/>
        <w:rPr>
          <w:rFonts w:ascii="宋体" w:hAnsi="宋体" w:cs="宋体"/>
          <w:sz w:val="24"/>
        </w:rPr>
      </w:pPr>
      <w:r>
        <w:rPr>
          <w:rFonts w:hint="eastAsia" w:ascii="宋体" w:hAnsi="宋体" w:cs="宋体"/>
          <w:sz w:val="24"/>
        </w:rPr>
        <w:t>7.2本合同生效后，乙方向甲方提出定金支付申请，甲方向乙方支付合同金额的20%作为定金，计</w:t>
      </w:r>
      <w:r>
        <w:rPr>
          <w:rFonts w:hint="eastAsia" w:ascii="宋体" w:hAnsi="宋体" w:cs="宋体"/>
          <w:sz w:val="24"/>
          <w:u w:val="single"/>
        </w:rPr>
        <w:t xml:space="preserve">     </w:t>
      </w:r>
      <w:r>
        <w:rPr>
          <w:rFonts w:hint="eastAsia" w:ascii="宋体" w:hAnsi="宋体" w:cs="宋体"/>
          <w:sz w:val="24"/>
        </w:rPr>
        <w:t>万元。</w:t>
      </w:r>
    </w:p>
    <w:p>
      <w:pPr>
        <w:spacing w:line="384" w:lineRule="auto"/>
        <w:ind w:firstLine="480" w:firstLineChars="200"/>
        <w:rPr>
          <w:rFonts w:ascii="宋体" w:hAnsi="宋体" w:cs="宋体"/>
          <w:sz w:val="24"/>
        </w:rPr>
      </w:pPr>
      <w:r>
        <w:rPr>
          <w:rFonts w:hint="eastAsia" w:ascii="宋体" w:hAnsi="宋体" w:cs="宋体"/>
          <w:sz w:val="24"/>
        </w:rPr>
        <w:t>7.3 乙方将可行性研究报告提交给甲方，经有关单位评审并按评审意见修改完善，完成备案后，乙方应于当月20日前将工程支付申请书一式四份报送给甲方，甲方向乙方支付至合同包干价的80%（含定金）。</w:t>
      </w:r>
    </w:p>
    <w:p>
      <w:pPr>
        <w:spacing w:line="384" w:lineRule="auto"/>
        <w:ind w:firstLine="480" w:firstLineChars="200"/>
        <w:rPr>
          <w:rFonts w:ascii="宋体" w:hAnsi="宋体" w:cs="宋体"/>
          <w:sz w:val="24"/>
        </w:rPr>
      </w:pPr>
      <w:r>
        <w:rPr>
          <w:rFonts w:hint="eastAsia" w:ascii="宋体" w:hAnsi="宋体" w:cs="宋体"/>
          <w:sz w:val="24"/>
        </w:rPr>
        <w:t>7.3.1对属于《广州市财政投资评审管理办法》评审范围的财政性资金投资项目，财政投资评审结果作为该项目价款结算的依据，甲方按照评审结果全额支付。如甲方实际支付的编制费超过财政投资评审结算价的，乙方应当在财政投资评审结算完毕之日起30日内向甲方退还超支编制费。乙方迟延退还的，每逾期一天按超支编制费的三倍银行同期储蓄利率向甲方支付利息。</w:t>
      </w:r>
    </w:p>
    <w:p>
      <w:pPr>
        <w:spacing w:line="360" w:lineRule="auto"/>
        <w:ind w:firstLine="480" w:firstLineChars="200"/>
        <w:rPr>
          <w:rFonts w:ascii="宋体" w:hAnsi="宋体"/>
          <w:color w:val="000000"/>
          <w:sz w:val="24"/>
        </w:rPr>
      </w:pPr>
      <w:r>
        <w:rPr>
          <w:rFonts w:hint="eastAsia" w:ascii="宋体" w:hAnsi="宋体"/>
          <w:color w:val="000000"/>
          <w:sz w:val="24"/>
        </w:rPr>
        <w:t>7.3.2</w:t>
      </w:r>
      <w:r>
        <w:rPr>
          <w:rFonts w:hint="eastAsia" w:ascii="宋体" w:hAnsi="宋体"/>
          <w:color w:val="auto"/>
          <w:sz w:val="24"/>
        </w:rPr>
        <w:t>对属于非财政性资金投资项目</w:t>
      </w:r>
      <w:r>
        <w:rPr>
          <w:rFonts w:hint="eastAsia" w:ascii="宋体" w:hAnsi="宋体"/>
          <w:sz w:val="24"/>
        </w:rPr>
        <w:t>，</w:t>
      </w:r>
      <w:r>
        <w:rPr>
          <w:rFonts w:hint="eastAsia" w:ascii="宋体" w:hAnsi="宋体" w:cs="宋体"/>
          <w:sz w:val="24"/>
        </w:rPr>
        <w:t>待相关部门终审结算后，甲方支付至合同结算价的</w:t>
      </w:r>
      <w:r>
        <w:rPr>
          <w:rFonts w:ascii="宋体" w:hAnsi="宋体" w:cs="宋体"/>
          <w:sz w:val="24"/>
        </w:rPr>
        <w:t>100%</w:t>
      </w:r>
      <w:r>
        <w:rPr>
          <w:rFonts w:hint="eastAsia" w:ascii="宋体" w:hAnsi="宋体" w:cs="宋体"/>
          <w:sz w:val="24"/>
        </w:rPr>
        <w:t>。</w:t>
      </w:r>
    </w:p>
    <w:p>
      <w:pPr>
        <w:spacing w:line="360" w:lineRule="auto"/>
        <w:ind w:firstLine="480" w:firstLineChars="200"/>
        <w:rPr>
          <w:rFonts w:ascii="宋体"/>
          <w:color w:val="000000"/>
          <w:sz w:val="24"/>
        </w:rPr>
      </w:pPr>
      <w:r>
        <w:rPr>
          <w:rFonts w:hint="eastAsia" w:ascii="宋体" w:hAnsi="宋体"/>
          <w:color w:val="000000"/>
          <w:sz w:val="24"/>
        </w:rPr>
        <w:t xml:space="preserve">7.4 </w:t>
      </w:r>
      <w:r>
        <w:rPr>
          <w:rFonts w:hint="eastAsia" w:ascii="宋体"/>
          <w:color w:val="000000"/>
          <w:sz w:val="24"/>
        </w:rPr>
        <w:t>在合同履行期间，甲方要求终止或解除合同，由双方协商支付费用，最高支付至合同价的六成。</w:t>
      </w:r>
    </w:p>
    <w:p>
      <w:pPr>
        <w:spacing w:line="360" w:lineRule="auto"/>
        <w:ind w:firstLine="480" w:firstLineChars="200"/>
        <w:rPr>
          <w:rFonts w:ascii="宋体" w:hAnsi="宋体"/>
          <w:color w:val="000000"/>
          <w:sz w:val="24"/>
        </w:rPr>
      </w:pPr>
      <w:r>
        <w:rPr>
          <w:rFonts w:hint="eastAsia" w:ascii="宋体" w:hAnsi="宋体"/>
          <w:color w:val="000000"/>
          <w:sz w:val="24"/>
        </w:rPr>
        <w:t>7.5 双方委托银行代付代收有关费用。</w:t>
      </w:r>
    </w:p>
    <w:p>
      <w:pPr>
        <w:spacing w:line="360" w:lineRule="auto"/>
        <w:ind w:firstLine="480" w:firstLineChars="200"/>
        <w:rPr>
          <w:rFonts w:ascii="宋体" w:hAnsi="宋体"/>
          <w:color w:val="auto"/>
          <w:sz w:val="24"/>
        </w:rPr>
      </w:pPr>
      <w:r>
        <w:rPr>
          <w:rFonts w:hint="eastAsia" w:ascii="宋体" w:hAnsi="宋体"/>
          <w:color w:val="auto"/>
          <w:sz w:val="24"/>
        </w:rPr>
        <w:t>7.6 乙方在收取每一笔合同费用前，需向甲方提供等额有效的增值税专用发票。</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第八条 双方责任</w:t>
      </w:r>
    </w:p>
    <w:p>
      <w:pPr>
        <w:spacing w:line="360" w:lineRule="auto"/>
        <w:ind w:firstLine="482" w:firstLineChars="200"/>
        <w:rPr>
          <w:rFonts w:ascii="宋体" w:hAnsi="宋体" w:cs="宋体"/>
          <w:sz w:val="24"/>
          <w:szCs w:val="24"/>
        </w:rPr>
      </w:pPr>
      <w:r>
        <w:rPr>
          <w:rFonts w:hint="eastAsia" w:ascii="宋体" w:hAnsi="宋体" w:cs="宋体"/>
          <w:b/>
          <w:bCs/>
          <w:sz w:val="24"/>
          <w:szCs w:val="24"/>
        </w:rPr>
        <w:t>8.1甲方责任</w:t>
      </w:r>
      <w:r>
        <w:rPr>
          <w:rFonts w:hint="eastAsia" w:ascii="宋体" w:hAnsi="宋体" w:cs="宋体"/>
          <w:sz w:val="24"/>
          <w:szCs w:val="24"/>
        </w:rPr>
        <w:t xml:space="preserve"> </w:t>
      </w:r>
    </w:p>
    <w:p>
      <w:pPr>
        <w:spacing w:line="360" w:lineRule="auto"/>
        <w:ind w:firstLine="480" w:firstLineChars="200"/>
        <w:outlineLvl w:val="0"/>
        <w:rPr>
          <w:rFonts w:ascii="宋体" w:hAnsi="宋体"/>
          <w:color w:val="000000"/>
          <w:sz w:val="24"/>
        </w:rPr>
      </w:pPr>
      <w:r>
        <w:rPr>
          <w:rFonts w:hint="eastAsia" w:ascii="宋体" w:hAnsi="宋体"/>
          <w:color w:val="000000"/>
          <w:sz w:val="24"/>
        </w:rPr>
        <w:t>8.1.1甲方有权对乙方履行合同进行督导，对于乙方不履行合同、不正确履行合同、不完全履行合同等行为，甲方有权要求乙方立即更正，并采取其他补救措施。</w:t>
      </w:r>
    </w:p>
    <w:p>
      <w:pPr>
        <w:spacing w:line="360" w:lineRule="auto"/>
        <w:ind w:firstLine="480" w:firstLineChars="200"/>
        <w:rPr>
          <w:rFonts w:ascii="宋体" w:hAnsi="宋体"/>
          <w:color w:val="000000"/>
          <w:sz w:val="24"/>
        </w:rPr>
      </w:pPr>
      <w:r>
        <w:rPr>
          <w:rFonts w:hint="eastAsia" w:ascii="宋体" w:hAnsi="宋体"/>
          <w:color w:val="000000"/>
          <w:sz w:val="24"/>
        </w:rPr>
        <w:t xml:space="preserve">8.1.2 合同生效后，非乙方原因，甲方要求终止或解除合同，乙方未开始编制工作的，不退还甲方已付的定金。 </w:t>
      </w:r>
    </w:p>
    <w:p>
      <w:pPr>
        <w:spacing w:line="360" w:lineRule="auto"/>
        <w:ind w:firstLine="480" w:firstLineChars="200"/>
        <w:rPr>
          <w:rFonts w:ascii="宋体" w:hAnsi="宋体" w:cs="宋体"/>
          <w:sz w:val="24"/>
          <w:szCs w:val="24"/>
        </w:rPr>
      </w:pPr>
      <w:r>
        <w:rPr>
          <w:rFonts w:hint="eastAsia" w:ascii="宋体" w:hAnsi="宋体" w:cs="宋体"/>
          <w:sz w:val="24"/>
          <w:szCs w:val="24"/>
        </w:rPr>
        <w:t>8.1.3在合同履行期间，已开始编制工作，非乙方原因甲方要求终止或解除合同的，甲方根据乙方已进行的实际工作量按实进行结算，最高支付至合同暂定金额的60%。</w:t>
      </w:r>
    </w:p>
    <w:p>
      <w:pPr>
        <w:spacing w:line="360" w:lineRule="auto"/>
        <w:ind w:firstLine="360" w:firstLineChars="150"/>
        <w:rPr>
          <w:rFonts w:ascii="宋体" w:hAnsi="宋体" w:cs="宋体"/>
          <w:sz w:val="24"/>
          <w:szCs w:val="24"/>
        </w:rPr>
      </w:pPr>
      <w:r>
        <w:rPr>
          <w:rFonts w:hint="eastAsia" w:ascii="宋体" w:hAnsi="宋体" w:cs="宋体"/>
          <w:sz w:val="24"/>
          <w:szCs w:val="24"/>
        </w:rPr>
        <w:t xml:space="preserve"> 8.1.4甲方要求乙方比合同规定时间提前交付编制文件时，需提前通知乙方，且征得乙方同意，不得严重背离合理编制周期。</w:t>
      </w:r>
    </w:p>
    <w:p>
      <w:pPr>
        <w:pStyle w:val="4"/>
        <w:keepNext w:val="0"/>
        <w:keepLines w:val="0"/>
        <w:spacing w:before="0" w:after="0" w:line="360" w:lineRule="auto"/>
        <w:ind w:firstLine="482" w:firstLineChars="200"/>
        <w:rPr>
          <w:rFonts w:ascii="宋体" w:hAnsi="宋体" w:cs="宋体"/>
          <w:bCs w:val="0"/>
          <w:sz w:val="24"/>
          <w:szCs w:val="24"/>
        </w:rPr>
      </w:pPr>
      <w:r>
        <w:rPr>
          <w:rFonts w:hint="eastAsia" w:ascii="宋体" w:hAnsi="宋体" w:cs="宋体"/>
          <w:bCs w:val="0"/>
          <w:sz w:val="24"/>
          <w:szCs w:val="24"/>
        </w:rPr>
        <w:t>8.2乙方责任</w:t>
      </w:r>
    </w:p>
    <w:p>
      <w:pPr>
        <w:spacing w:line="360" w:lineRule="auto"/>
        <w:ind w:firstLine="480" w:firstLineChars="200"/>
        <w:rPr>
          <w:rFonts w:ascii="宋体" w:hAnsi="宋体" w:cs="宋体"/>
          <w:sz w:val="24"/>
          <w:szCs w:val="24"/>
        </w:rPr>
      </w:pPr>
      <w:r>
        <w:rPr>
          <w:rFonts w:hint="eastAsia" w:ascii="宋体" w:hAnsi="宋体" w:cs="宋体"/>
          <w:sz w:val="24"/>
          <w:szCs w:val="24"/>
        </w:rPr>
        <w:t>8.2.1乙方按合同约定时间向甲方提交有关工作成果，乙方保证具备相应的资质并对提交的文件、报告及所出的结论负责。</w:t>
      </w:r>
    </w:p>
    <w:p>
      <w:pPr>
        <w:spacing w:line="360" w:lineRule="auto"/>
        <w:ind w:firstLine="480" w:firstLineChars="200"/>
        <w:rPr>
          <w:rFonts w:ascii="宋体" w:hAnsi="宋体" w:cs="宋体"/>
          <w:sz w:val="24"/>
          <w:szCs w:val="24"/>
        </w:rPr>
      </w:pPr>
      <w:r>
        <w:rPr>
          <w:rFonts w:hint="eastAsia" w:ascii="宋体" w:hAnsi="宋体" w:cs="宋体"/>
          <w:sz w:val="24"/>
          <w:szCs w:val="24"/>
        </w:rPr>
        <w:t>8.2.2因文件质量问题引起返工，除由乙方继续完善外，并视造成损失大小，减收直至免收编制费。</w:t>
      </w:r>
    </w:p>
    <w:p>
      <w:pPr>
        <w:spacing w:line="360" w:lineRule="auto"/>
        <w:ind w:firstLine="480" w:firstLineChars="200"/>
        <w:rPr>
          <w:rFonts w:ascii="宋体" w:hAnsi="宋体" w:cs="宋体"/>
          <w:sz w:val="24"/>
          <w:szCs w:val="24"/>
        </w:rPr>
      </w:pPr>
      <w:r>
        <w:rPr>
          <w:rFonts w:hint="eastAsia" w:ascii="宋体" w:hAnsi="宋体" w:cs="宋体"/>
          <w:sz w:val="24"/>
          <w:szCs w:val="24"/>
        </w:rPr>
        <w:t>8.2.3乙方提交的文件不符合合同约定，经修改后仍未达到要求的，甲方有权解除合同，要求乙方赔偿损失并返还已收到的全部合同价款，如逾期未返还，应按同期银行贷款利率支付相应利息。</w:t>
      </w:r>
    </w:p>
    <w:p>
      <w:pPr>
        <w:spacing w:line="360" w:lineRule="auto"/>
        <w:ind w:firstLine="480" w:firstLineChars="200"/>
        <w:rPr>
          <w:rFonts w:ascii="宋体" w:hAnsi="宋体" w:cs="宋体"/>
          <w:sz w:val="24"/>
          <w:szCs w:val="24"/>
        </w:rPr>
      </w:pPr>
      <w:r>
        <w:rPr>
          <w:rFonts w:hint="eastAsia" w:ascii="宋体" w:hAnsi="宋体" w:cs="宋体"/>
          <w:sz w:val="24"/>
          <w:szCs w:val="24"/>
        </w:rPr>
        <w:t>8.2.4由于乙方自身原因，延误了按本合同第五条规定的规划设计成果交付时间，</w:t>
      </w:r>
      <w:r>
        <w:rPr>
          <w:rFonts w:hint="eastAsia" w:ascii="宋体" w:hAnsi="宋体" w:cs="宋体"/>
          <w:color w:val="000000" w:themeColor="text1"/>
          <w:sz w:val="24"/>
          <w:szCs w:val="24"/>
          <w14:textFill>
            <w14:solidFill>
              <w14:schemeClr w14:val="tx1"/>
            </w14:solidFill>
          </w14:textFill>
        </w:rPr>
        <w:t>每延误一天应减收该项目合同价的万分之五</w:t>
      </w:r>
      <w:r>
        <w:rPr>
          <w:rFonts w:hint="eastAsia" w:ascii="宋体" w:hAnsi="宋体" w:cs="宋体"/>
          <w:sz w:val="24"/>
          <w:szCs w:val="24"/>
        </w:rPr>
        <w:t>，逾期超过30天，甲方有权解除合同。由此给甲方造成损失的，乙方应承担赔偿责任。</w:t>
      </w:r>
    </w:p>
    <w:p>
      <w:pPr>
        <w:spacing w:line="360" w:lineRule="auto"/>
        <w:ind w:firstLine="480" w:firstLineChars="200"/>
        <w:rPr>
          <w:rFonts w:ascii="宋体" w:hAnsi="宋体" w:cs="宋体"/>
          <w:sz w:val="24"/>
          <w:szCs w:val="24"/>
        </w:rPr>
      </w:pPr>
      <w:r>
        <w:rPr>
          <w:rFonts w:hint="eastAsia" w:ascii="宋体" w:hAnsi="宋体" w:cs="宋体"/>
          <w:sz w:val="24"/>
          <w:szCs w:val="24"/>
        </w:rPr>
        <w:t>8.2.5乙方有责任对甲方提供的资料保密，未经许可，不得提供给与本项目无关的单位和人员使用。乙方未尽保密义务，给甲方造成损失的，应承担赔偿责任，并向甲方一次性支付合同价款1%的违约金。不论何种情况下保密内容泄密的，乙方应当及时采取救济措施。若乙方怠于救济导致甲方损失扩大的，乙方对扩大部分承担赔偿责任。</w:t>
      </w:r>
    </w:p>
    <w:p>
      <w:pPr>
        <w:spacing w:line="360" w:lineRule="auto"/>
        <w:ind w:firstLine="480" w:firstLineChars="200"/>
        <w:rPr>
          <w:rFonts w:ascii="宋体" w:hAnsi="宋体" w:cs="宋体"/>
          <w:sz w:val="24"/>
          <w:szCs w:val="24"/>
        </w:rPr>
      </w:pPr>
      <w:r>
        <w:rPr>
          <w:rFonts w:hint="eastAsia" w:ascii="宋体" w:hAnsi="宋体" w:cs="宋体"/>
          <w:sz w:val="24"/>
          <w:szCs w:val="24"/>
        </w:rPr>
        <w:t>8.2.6若标准或计划变更，经甲方同意，乙方可顺延期限。</w:t>
      </w:r>
    </w:p>
    <w:p>
      <w:pPr>
        <w:spacing w:line="360" w:lineRule="auto"/>
        <w:ind w:firstLine="480" w:firstLineChars="200"/>
        <w:rPr>
          <w:rFonts w:ascii="宋体" w:hAnsi="宋体" w:cs="宋体"/>
          <w:sz w:val="24"/>
          <w:szCs w:val="24"/>
        </w:rPr>
      </w:pPr>
      <w:r>
        <w:rPr>
          <w:rFonts w:hint="eastAsia" w:ascii="宋体" w:hAnsi="宋体" w:cs="宋体"/>
          <w:sz w:val="24"/>
          <w:szCs w:val="24"/>
        </w:rPr>
        <w:t>8.2.7合同生效后，非甲方原因乙方要求解除合同的，应赔偿甲方的损失。</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8.2.8如甲方选择适用定金罚则，定金不足以弥补乙方违约造成的损失的，甲方可以请求赔偿超过定金数额的损失。</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第九条  知识产权</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双方均应保护对方的知识产权，未经对方同意，任何一方均不得对对方的资料及文件擅自修改、复制或向第三人转让。如发生以上情况，违约方承担一切由此引起的后果并承担赔偿责任。</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第十条  争议解决</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本合同履行过程中发生争议，由双方当事人协商解决。协商不成的按下列第（二）种方式解决。</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（一）提交广州仲裁委员会仲裁；</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（二）依法向甲方所在地的人民法院起诉。</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第十一条  合同生效及其他</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11.1合同生效的条件：合同签订盖章。</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11.2甲方委托乙方承担本合同内容以外的工作服务，需另行签订协议并支付费用。</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11.3当项目的建设业主变更时，甲方应书面通知乙方并协商合同终止或变更事宜。</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11.4由于不可抗力因素致使合同无法履行时，双方应及时协商解决。</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11.5本合同正本一式</w:t>
      </w:r>
      <w:r>
        <w:rPr>
          <w:rFonts w:hint="eastAsia" w:ascii="宋体" w:hAnsi="宋体" w:cs="宋体"/>
          <w:sz w:val="24"/>
          <w:szCs w:val="24"/>
          <w:u w:val="single"/>
        </w:rPr>
        <w:t xml:space="preserve"> 贰 </w:t>
      </w:r>
      <w:r>
        <w:rPr>
          <w:rFonts w:hint="eastAsia" w:ascii="宋体" w:hAnsi="宋体" w:cs="宋体"/>
          <w:sz w:val="24"/>
          <w:szCs w:val="24"/>
        </w:rPr>
        <w:t>份，甲方执</w:t>
      </w:r>
      <w:r>
        <w:rPr>
          <w:rFonts w:hint="eastAsia" w:ascii="宋体" w:hAnsi="宋体" w:cs="宋体"/>
          <w:sz w:val="24"/>
          <w:szCs w:val="24"/>
          <w:u w:val="single"/>
        </w:rPr>
        <w:t xml:space="preserve"> 壹 </w:t>
      </w:r>
      <w:r>
        <w:rPr>
          <w:rFonts w:hint="eastAsia" w:ascii="宋体" w:hAnsi="宋体" w:cs="宋体"/>
          <w:sz w:val="24"/>
          <w:szCs w:val="24"/>
        </w:rPr>
        <w:t>份，乙方执</w:t>
      </w:r>
      <w:r>
        <w:rPr>
          <w:rFonts w:hint="eastAsia" w:ascii="宋体" w:hAnsi="宋体" w:cs="宋体"/>
          <w:sz w:val="24"/>
          <w:szCs w:val="24"/>
          <w:u w:val="single"/>
        </w:rPr>
        <w:t>壹</w:t>
      </w:r>
      <w:r>
        <w:rPr>
          <w:rFonts w:hint="eastAsia" w:ascii="宋体" w:hAnsi="宋体" w:cs="宋体"/>
          <w:sz w:val="24"/>
          <w:szCs w:val="24"/>
        </w:rPr>
        <w:t>份；副本一式</w:t>
      </w:r>
      <w:r>
        <w:rPr>
          <w:rFonts w:hint="eastAsia" w:ascii="宋体" w:hAnsi="宋体" w:cs="宋体"/>
          <w:sz w:val="24"/>
          <w:szCs w:val="24"/>
          <w:u w:val="single"/>
        </w:rPr>
        <w:t>捌</w:t>
      </w:r>
      <w:r>
        <w:rPr>
          <w:rFonts w:hint="eastAsia" w:ascii="宋体" w:hAnsi="宋体" w:cs="宋体"/>
          <w:sz w:val="24"/>
          <w:szCs w:val="24"/>
        </w:rPr>
        <w:t>份，甲方执</w:t>
      </w:r>
      <w:r>
        <w:rPr>
          <w:rFonts w:hint="eastAsia" w:ascii="宋体" w:hAnsi="宋体" w:cs="宋体"/>
          <w:sz w:val="24"/>
          <w:szCs w:val="24"/>
          <w:u w:val="single"/>
        </w:rPr>
        <w:t>伍</w:t>
      </w:r>
      <w:r>
        <w:rPr>
          <w:rFonts w:hint="eastAsia" w:ascii="宋体" w:hAnsi="宋体" w:cs="宋体"/>
          <w:sz w:val="24"/>
          <w:szCs w:val="24"/>
        </w:rPr>
        <w:t>份，乙方执</w:t>
      </w:r>
      <w:r>
        <w:rPr>
          <w:rFonts w:hint="eastAsia" w:ascii="宋体" w:hAnsi="宋体" w:cs="宋体"/>
          <w:sz w:val="24"/>
          <w:szCs w:val="24"/>
          <w:u w:val="single"/>
        </w:rPr>
        <w:t>叁</w:t>
      </w:r>
      <w:r>
        <w:rPr>
          <w:rFonts w:hint="eastAsia" w:ascii="宋体" w:hAnsi="宋体" w:cs="宋体"/>
          <w:sz w:val="24"/>
          <w:szCs w:val="24"/>
        </w:rPr>
        <w:t>份，双方所执合同具同等法律效力。</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11.6双方履行完合同规定的义务后，本合同即行终止。</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11.7双方认可的来往传真、会议纪要等，均为合同的组成部分，与本合同具有同等法律效力。</w:t>
      </w:r>
    </w:p>
    <w:p>
      <w:pPr>
        <w:spacing w:line="360" w:lineRule="auto"/>
        <w:ind w:firstLine="480" w:firstLineChars="200"/>
        <w:outlineLvl w:val="0"/>
        <w:rPr>
          <w:rFonts w:ascii="宋体" w:hAnsi="宋体" w:cs="宋体"/>
          <w:color w:val="000000"/>
          <w:sz w:val="24"/>
          <w:szCs w:val="24"/>
        </w:rPr>
      </w:pPr>
      <w:r>
        <w:rPr>
          <w:rFonts w:hint="eastAsia" w:ascii="宋体" w:hAnsi="宋体" w:cs="宋体"/>
          <w:sz w:val="24"/>
          <w:szCs w:val="24"/>
        </w:rPr>
        <w:t>11.8未尽事宜，双方协商一致，</w:t>
      </w:r>
      <w:r>
        <w:rPr>
          <w:rFonts w:hint="eastAsia" w:ascii="宋体" w:hAnsi="宋体" w:cs="宋体"/>
          <w:color w:val="000000"/>
          <w:sz w:val="24"/>
          <w:szCs w:val="24"/>
        </w:rPr>
        <w:t>可签订补充协议，补充协议与本合同具有同等效力。</w:t>
      </w:r>
    </w:p>
    <w:p>
      <w:pPr>
        <w:pStyle w:val="9"/>
        <w:spacing w:line="360" w:lineRule="auto"/>
        <w:ind w:left="0" w:leftChars="0" w:firstLine="480" w:firstLineChars="200"/>
        <w:rPr>
          <w:rFonts w:ascii="宋体" w:hAnsi="宋体" w:cs="宋体"/>
          <w:color w:val="000000"/>
          <w:sz w:val="24"/>
          <w:szCs w:val="24"/>
        </w:rPr>
      </w:pPr>
      <w:r>
        <w:rPr>
          <w:rFonts w:hint="eastAsia" w:ascii="宋体" w:hAnsi="宋体" w:cs="宋体"/>
          <w:color w:val="000000"/>
          <w:sz w:val="24"/>
          <w:szCs w:val="24"/>
        </w:rPr>
        <w:t>11.9本合同附件是合同不可分割的一部分，具有相同的法律效力，具体附件如下：</w:t>
      </w:r>
    </w:p>
    <w:p>
      <w:pPr>
        <w:pStyle w:val="9"/>
        <w:spacing w:line="360" w:lineRule="auto"/>
        <w:ind w:left="0" w:leftChars="0" w:firstLine="480" w:firstLineChars="200"/>
        <w:rPr>
          <w:rFonts w:ascii="宋体" w:hAnsi="宋体" w:cs="宋体"/>
          <w:color w:val="000000"/>
          <w:sz w:val="24"/>
          <w:szCs w:val="24"/>
        </w:rPr>
      </w:pPr>
      <w:r>
        <w:rPr>
          <w:rFonts w:hint="eastAsia" w:ascii="宋体" w:hAnsi="宋体" w:cs="宋体"/>
          <w:color w:val="000000"/>
          <w:sz w:val="24"/>
          <w:szCs w:val="24"/>
        </w:rPr>
        <w:t>附件1：发包通知书</w:t>
      </w:r>
    </w:p>
    <w:p>
      <w:pPr>
        <w:pStyle w:val="9"/>
        <w:spacing w:line="360" w:lineRule="auto"/>
        <w:ind w:left="0" w:leftChars="0" w:firstLine="480" w:firstLineChars="200"/>
        <w:rPr>
          <w:rFonts w:ascii="宋体" w:hAnsi="宋体" w:cs="宋体"/>
          <w:color w:val="000000"/>
          <w:sz w:val="24"/>
          <w:szCs w:val="24"/>
        </w:rPr>
      </w:pPr>
      <w:r>
        <w:rPr>
          <w:rFonts w:hint="eastAsia" w:ascii="宋体" w:hAnsi="宋体" w:cs="宋体"/>
          <w:color w:val="000000"/>
          <w:sz w:val="24"/>
          <w:szCs w:val="24"/>
        </w:rPr>
        <w:t>附件2：廉洁协议</w:t>
      </w:r>
    </w:p>
    <w:p>
      <w:pPr>
        <w:pStyle w:val="9"/>
        <w:spacing w:line="360" w:lineRule="auto"/>
        <w:ind w:left="0" w:leftChars="0" w:firstLine="480" w:firstLineChars="200"/>
        <w:rPr>
          <w:rFonts w:ascii="宋体" w:hAnsi="宋体" w:cs="宋体"/>
          <w:color w:val="000000"/>
          <w:sz w:val="24"/>
          <w:szCs w:val="24"/>
        </w:rPr>
      </w:pPr>
      <w:r>
        <w:rPr>
          <w:rFonts w:hint="eastAsia" w:ascii="宋体" w:hAnsi="宋体" w:cs="宋体"/>
          <w:color w:val="000000"/>
          <w:sz w:val="24"/>
          <w:szCs w:val="24"/>
        </w:rPr>
        <w:t>附件3：安全协议书</w:t>
      </w:r>
    </w:p>
    <w:p>
      <w:pPr>
        <w:pStyle w:val="9"/>
        <w:spacing w:line="360" w:lineRule="auto"/>
        <w:ind w:left="465" w:leftChars="50" w:hanging="360" w:hangingChars="150"/>
        <w:rPr>
          <w:rFonts w:ascii="宋体" w:hAnsi="宋体" w:cs="宋体"/>
          <w:color w:val="000000"/>
          <w:sz w:val="24"/>
          <w:szCs w:val="24"/>
        </w:rPr>
      </w:pPr>
      <w:r>
        <w:rPr>
          <w:rFonts w:hint="eastAsia" w:ascii="宋体" w:hAnsi="宋体" w:cs="宋体"/>
          <w:color w:val="000000"/>
          <w:sz w:val="24"/>
          <w:szCs w:val="24"/>
        </w:rPr>
        <w:t>（以下无正文）</w:t>
      </w:r>
    </w:p>
    <w:tbl>
      <w:tblPr>
        <w:tblStyle w:val="16"/>
        <w:tblpPr w:leftFromText="180" w:rightFromText="180" w:vertAnchor="text" w:horzAnchor="page" w:tblpXSpec="center" w:tblpY="367"/>
        <w:tblOverlap w:val="never"/>
        <w:tblW w:w="8426" w:type="dxa"/>
        <w:jc w:val="center"/>
        <w:tblLayout w:type="fixed"/>
        <w:tblCellMar>
          <w:top w:w="0" w:type="dxa"/>
          <w:left w:w="28" w:type="dxa"/>
          <w:bottom w:w="0" w:type="dxa"/>
          <w:right w:w="28" w:type="dxa"/>
        </w:tblCellMar>
      </w:tblPr>
      <w:tblGrid>
        <w:gridCol w:w="3857"/>
        <w:gridCol w:w="562"/>
        <w:gridCol w:w="4007"/>
      </w:tblGrid>
      <w:tr>
        <w:tblPrEx>
          <w:tblCellMar>
            <w:top w:w="0" w:type="dxa"/>
            <w:left w:w="28" w:type="dxa"/>
            <w:bottom w:w="0" w:type="dxa"/>
            <w:right w:w="28" w:type="dxa"/>
          </w:tblCellMar>
        </w:tblPrEx>
        <w:trPr>
          <w:trHeight w:val="446" w:hRule="atLeast"/>
          <w:jc w:val="center"/>
        </w:trPr>
        <w:tc>
          <w:tcPr>
            <w:tcW w:w="3857" w:type="dxa"/>
            <w:vAlign w:val="center"/>
          </w:tcPr>
          <w:p>
            <w:pPr>
              <w:rPr>
                <w:rFonts w:ascii="宋体" w:hAnsi="宋体" w:cs="宋体"/>
                <w:sz w:val="24"/>
                <w:szCs w:val="24"/>
              </w:rPr>
            </w:pPr>
            <w:r>
              <w:rPr>
                <w:rFonts w:hint="eastAsia" w:ascii="宋体" w:hAnsi="宋体" w:cs="宋体"/>
                <w:color w:val="000000"/>
                <w:sz w:val="24"/>
                <w:szCs w:val="24"/>
              </w:rPr>
              <w:t>甲方：广州市净水有限公司</w:t>
            </w:r>
          </w:p>
        </w:tc>
        <w:tc>
          <w:tcPr>
            <w:tcW w:w="562" w:type="dxa"/>
            <w:vAlign w:val="center"/>
          </w:tcPr>
          <w:p>
            <w:pPr>
              <w:spacing w:line="360" w:lineRule="auto"/>
              <w:rPr>
                <w:rFonts w:ascii="宋体" w:hAnsi="宋体" w:cs="宋体"/>
                <w:color w:val="000000"/>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乙方：</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000000"/>
                <w:sz w:val="24"/>
                <w:szCs w:val="24"/>
              </w:rPr>
            </w:pPr>
            <w:r>
              <w:rPr>
                <w:rFonts w:hint="eastAsia" w:ascii="宋体" w:hAnsi="宋体" w:cs="宋体"/>
                <w:color w:val="000000"/>
                <w:sz w:val="24"/>
                <w:szCs w:val="24"/>
              </w:rPr>
              <w:t>(盖章)</w:t>
            </w:r>
          </w:p>
          <w:p>
            <w:pPr>
              <w:spacing w:line="360" w:lineRule="auto"/>
              <w:rPr>
                <w:rFonts w:ascii="宋体" w:hAnsi="宋体" w:cs="宋体"/>
                <w:color w:val="000000"/>
                <w:sz w:val="24"/>
                <w:szCs w:val="24"/>
              </w:rPr>
            </w:pPr>
          </w:p>
        </w:tc>
        <w:tc>
          <w:tcPr>
            <w:tcW w:w="562" w:type="dxa"/>
          </w:tcPr>
          <w:p>
            <w:pPr>
              <w:spacing w:line="360" w:lineRule="auto"/>
              <w:rPr>
                <w:rFonts w:ascii="宋体" w:hAnsi="宋体" w:cs="宋体"/>
                <w:color w:val="000000"/>
                <w:sz w:val="24"/>
                <w:szCs w:val="24"/>
              </w:rPr>
            </w:pPr>
          </w:p>
        </w:tc>
        <w:tc>
          <w:tcPr>
            <w:tcW w:w="4007" w:type="dxa"/>
          </w:tcPr>
          <w:p>
            <w:pPr>
              <w:spacing w:line="360" w:lineRule="auto"/>
              <w:rPr>
                <w:rFonts w:ascii="宋体" w:hAnsi="宋体" w:cs="宋体"/>
                <w:color w:val="000000"/>
                <w:sz w:val="24"/>
                <w:szCs w:val="24"/>
              </w:rPr>
            </w:pPr>
            <w:r>
              <w:rPr>
                <w:rFonts w:hint="eastAsia" w:ascii="宋体" w:hAnsi="宋体" w:cs="宋体"/>
                <w:color w:val="000000"/>
                <w:sz w:val="24"/>
                <w:szCs w:val="24"/>
              </w:rPr>
              <w:t>(盖章)</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000000"/>
                <w:sz w:val="24"/>
                <w:szCs w:val="24"/>
              </w:rPr>
            </w:pPr>
            <w:r>
              <w:rPr>
                <w:rFonts w:hint="eastAsia" w:ascii="宋体" w:hAnsi="宋体" w:cs="宋体"/>
                <w:color w:val="000000"/>
                <w:sz w:val="24"/>
                <w:szCs w:val="24"/>
              </w:rPr>
              <w:t>法定代表人/授权代理人：</w:t>
            </w:r>
          </w:p>
          <w:p>
            <w:pPr>
              <w:spacing w:line="360" w:lineRule="auto"/>
              <w:rPr>
                <w:rFonts w:ascii="宋体" w:hAnsi="宋体" w:cs="宋体"/>
                <w:color w:val="000000"/>
                <w:sz w:val="24"/>
                <w:szCs w:val="24"/>
              </w:rPr>
            </w:pPr>
          </w:p>
        </w:tc>
        <w:tc>
          <w:tcPr>
            <w:tcW w:w="562" w:type="dxa"/>
          </w:tcPr>
          <w:p>
            <w:pPr>
              <w:spacing w:line="360" w:lineRule="auto"/>
              <w:rPr>
                <w:rFonts w:ascii="宋体" w:hAnsi="宋体" w:cs="宋体"/>
                <w:sz w:val="24"/>
                <w:szCs w:val="24"/>
              </w:rPr>
            </w:pPr>
          </w:p>
        </w:tc>
        <w:tc>
          <w:tcPr>
            <w:tcW w:w="4007" w:type="dxa"/>
          </w:tcPr>
          <w:p>
            <w:pPr>
              <w:spacing w:line="360" w:lineRule="auto"/>
              <w:rPr>
                <w:rFonts w:ascii="宋体" w:hAnsi="宋体" w:cs="宋体"/>
                <w:color w:val="000000"/>
                <w:sz w:val="24"/>
                <w:szCs w:val="24"/>
              </w:rPr>
            </w:pPr>
            <w:r>
              <w:rPr>
                <w:rFonts w:hint="eastAsia" w:ascii="宋体" w:hAnsi="宋体" w:cs="宋体"/>
                <w:color w:val="000000"/>
                <w:sz w:val="24"/>
                <w:szCs w:val="24"/>
              </w:rPr>
              <w:t>法定代表人/授权代理人：</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sz w:val="24"/>
                <w:szCs w:val="24"/>
              </w:rPr>
            </w:pPr>
            <w:r>
              <w:rPr>
                <w:rFonts w:hint="eastAsia" w:ascii="宋体" w:hAnsi="宋体" w:cs="宋体"/>
                <w:color w:val="000000"/>
                <w:sz w:val="24"/>
                <w:szCs w:val="24"/>
              </w:rPr>
              <w:t>联系人：</w:t>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ind w:right="-19" w:rightChars="-9"/>
              <w:rPr>
                <w:rFonts w:ascii="宋体" w:hAnsi="宋体" w:cs="宋体"/>
                <w:color w:val="000000"/>
                <w:sz w:val="24"/>
                <w:szCs w:val="24"/>
              </w:rPr>
            </w:pPr>
            <w:r>
              <w:rPr>
                <w:rFonts w:hint="eastAsia" w:ascii="宋体" w:hAnsi="宋体" w:cs="宋体"/>
                <w:color w:val="000000"/>
                <w:sz w:val="24"/>
                <w:szCs w:val="24"/>
              </w:rPr>
              <w:t>联系人：</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sz w:val="24"/>
                <w:szCs w:val="24"/>
              </w:rPr>
            </w:pPr>
            <w:r>
              <w:rPr>
                <w:rFonts w:hint="eastAsia" w:ascii="宋体" w:hAnsi="宋体" w:cs="宋体"/>
                <w:color w:val="000000"/>
                <w:sz w:val="24"/>
                <w:szCs w:val="24"/>
              </w:rPr>
              <w:t>地址：广州市天河区临江大道501号</w:t>
            </w:r>
          </w:p>
        </w:tc>
        <w:tc>
          <w:tcPr>
            <w:tcW w:w="562" w:type="dxa"/>
          </w:tcPr>
          <w:p>
            <w:pPr>
              <w:spacing w:line="360" w:lineRule="auto"/>
              <w:rPr>
                <w:rFonts w:ascii="宋体" w:hAnsi="宋体" w:cs="宋体"/>
                <w:sz w:val="24"/>
                <w:szCs w:val="24"/>
              </w:rPr>
            </w:pPr>
          </w:p>
        </w:tc>
        <w:tc>
          <w:tcPr>
            <w:tcW w:w="4007" w:type="dxa"/>
          </w:tcPr>
          <w:p>
            <w:pPr>
              <w:spacing w:line="360" w:lineRule="auto"/>
              <w:rPr>
                <w:rFonts w:ascii="宋体" w:hAnsi="宋体" w:cs="宋体"/>
                <w:color w:val="000000"/>
                <w:sz w:val="24"/>
                <w:szCs w:val="24"/>
              </w:rPr>
            </w:pPr>
            <w:r>
              <w:rPr>
                <w:rFonts w:hint="eastAsia" w:ascii="宋体" w:hAnsi="宋体" w:cs="宋体"/>
                <w:color w:val="000000"/>
                <w:sz w:val="24"/>
                <w:szCs w:val="24"/>
              </w:rPr>
              <w:t>地址：</w:t>
            </w:r>
          </w:p>
        </w:tc>
      </w:tr>
      <w:tr>
        <w:tblPrEx>
          <w:tblCellMar>
            <w:top w:w="0" w:type="dxa"/>
            <w:left w:w="28" w:type="dxa"/>
            <w:bottom w:w="0" w:type="dxa"/>
            <w:right w:w="28" w:type="dxa"/>
          </w:tblCellMar>
        </w:tblPrEx>
        <w:trPr>
          <w:jc w:val="center"/>
        </w:trPr>
        <w:tc>
          <w:tcPr>
            <w:tcW w:w="3857" w:type="dxa"/>
            <w:vAlign w:val="center"/>
          </w:tcPr>
          <w:p>
            <w:pPr>
              <w:tabs>
                <w:tab w:val="right" w:pos="4098"/>
              </w:tabs>
              <w:spacing w:line="360" w:lineRule="auto"/>
              <w:rPr>
                <w:rFonts w:ascii="宋体" w:hAnsi="宋体" w:cs="宋体"/>
                <w:sz w:val="24"/>
                <w:szCs w:val="24"/>
              </w:rPr>
            </w:pPr>
            <w:r>
              <w:rPr>
                <w:rFonts w:hint="eastAsia" w:ascii="宋体" w:hAnsi="宋体" w:cs="宋体"/>
                <w:color w:val="000000"/>
                <w:sz w:val="24"/>
                <w:szCs w:val="24"/>
              </w:rPr>
              <w:t>邮政编码：510655</w:t>
            </w:r>
            <w:r>
              <w:rPr>
                <w:rFonts w:hint="eastAsia" w:ascii="宋体" w:hAnsi="宋体" w:cs="宋体"/>
                <w:sz w:val="24"/>
                <w:szCs w:val="24"/>
              </w:rPr>
              <w:tab/>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邮政编码：</w:t>
            </w:r>
          </w:p>
        </w:tc>
      </w:tr>
      <w:tr>
        <w:tblPrEx>
          <w:tblCellMar>
            <w:top w:w="0" w:type="dxa"/>
            <w:left w:w="28" w:type="dxa"/>
            <w:bottom w:w="0" w:type="dxa"/>
            <w:right w:w="28" w:type="dxa"/>
          </w:tblCellMar>
        </w:tblPrEx>
        <w:trPr>
          <w:trHeight w:val="453" w:hRule="atLeast"/>
          <w:jc w:val="center"/>
        </w:trPr>
        <w:tc>
          <w:tcPr>
            <w:tcW w:w="3857" w:type="dxa"/>
            <w:vAlign w:val="center"/>
          </w:tcPr>
          <w:p>
            <w:pPr>
              <w:spacing w:line="360" w:lineRule="auto"/>
              <w:rPr>
                <w:rFonts w:ascii="宋体" w:hAnsi="宋体" w:cs="宋体"/>
                <w:sz w:val="24"/>
                <w:szCs w:val="24"/>
              </w:rPr>
            </w:pPr>
            <w:r>
              <w:rPr>
                <w:rFonts w:hint="eastAsia" w:ascii="宋体" w:hAnsi="宋体" w:cs="宋体"/>
                <w:color w:val="000000"/>
                <w:sz w:val="24"/>
                <w:szCs w:val="24"/>
              </w:rPr>
              <w:t>电话：</w:t>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电话：</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sz w:val="24"/>
                <w:szCs w:val="24"/>
              </w:rPr>
            </w:pPr>
            <w:r>
              <w:rPr>
                <w:rFonts w:hint="eastAsia" w:ascii="宋体" w:hAnsi="宋体" w:cs="宋体"/>
                <w:color w:val="000000"/>
                <w:sz w:val="24"/>
                <w:szCs w:val="24"/>
              </w:rPr>
              <w:t>传真：</w:t>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传真：</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000000"/>
                <w:sz w:val="24"/>
                <w:szCs w:val="24"/>
              </w:rPr>
            </w:pP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银行帐户：</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000000"/>
                <w:sz w:val="24"/>
                <w:szCs w:val="24"/>
              </w:rPr>
            </w:pP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银行帐号：</w:t>
            </w:r>
          </w:p>
        </w:tc>
      </w:tr>
      <w:tr>
        <w:tblPrEx>
          <w:tblCellMar>
            <w:top w:w="0" w:type="dxa"/>
            <w:left w:w="28" w:type="dxa"/>
            <w:bottom w:w="0" w:type="dxa"/>
            <w:right w:w="28" w:type="dxa"/>
          </w:tblCellMar>
        </w:tblPrEx>
        <w:trPr>
          <w:trHeight w:val="416" w:hRule="atLeast"/>
          <w:jc w:val="center"/>
        </w:trPr>
        <w:tc>
          <w:tcPr>
            <w:tcW w:w="3857" w:type="dxa"/>
            <w:vAlign w:val="center"/>
          </w:tcPr>
          <w:p>
            <w:pPr>
              <w:rPr>
                <w:rFonts w:ascii="宋体" w:hAnsi="宋体" w:cs="宋体"/>
                <w:sz w:val="24"/>
                <w:szCs w:val="24"/>
              </w:rPr>
            </w:pPr>
            <w:r>
              <w:rPr>
                <w:rFonts w:hint="eastAsia" w:ascii="宋体" w:hAnsi="宋体" w:cs="宋体"/>
                <w:sz w:val="24"/>
                <w:szCs w:val="24"/>
              </w:rPr>
              <w:t>签约日期：2021年月日</w:t>
            </w:r>
          </w:p>
        </w:tc>
        <w:tc>
          <w:tcPr>
            <w:tcW w:w="562" w:type="dxa"/>
            <w:vAlign w:val="center"/>
          </w:tcPr>
          <w:p>
            <w:pPr>
              <w:rPr>
                <w:rFonts w:ascii="宋体" w:hAnsi="宋体" w:cs="宋体"/>
                <w:sz w:val="24"/>
                <w:szCs w:val="24"/>
              </w:rPr>
            </w:pPr>
          </w:p>
        </w:tc>
        <w:tc>
          <w:tcPr>
            <w:tcW w:w="4007" w:type="dxa"/>
            <w:vAlign w:val="center"/>
          </w:tcPr>
          <w:p>
            <w:pPr>
              <w:rPr>
                <w:rFonts w:ascii="宋体" w:hAnsi="宋体" w:cs="宋体"/>
                <w:sz w:val="24"/>
                <w:szCs w:val="24"/>
              </w:rPr>
            </w:pPr>
            <w:r>
              <w:rPr>
                <w:rFonts w:hint="eastAsia" w:ascii="宋体" w:hAnsi="宋体" w:cs="宋体"/>
                <w:sz w:val="24"/>
                <w:szCs w:val="24"/>
              </w:rPr>
              <w:t>签约日期：2021年月日</w:t>
            </w:r>
          </w:p>
        </w:tc>
      </w:tr>
    </w:tbl>
    <w:p>
      <w:pPr>
        <w:spacing w:line="360" w:lineRule="auto"/>
        <w:rPr>
          <w:rFonts w:ascii="宋体" w:hAnsi="宋体" w:cs="宋体"/>
          <w:b/>
          <w:bCs/>
          <w:szCs w:val="21"/>
        </w:rPr>
      </w:pPr>
    </w:p>
    <w:p>
      <w:pPr>
        <w:pStyle w:val="2"/>
        <w:rPr>
          <w:rFonts w:hAnsi="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发包通知书</w:t>
      </w:r>
    </w:p>
    <w:p>
      <w:pPr>
        <w:spacing w:line="360" w:lineRule="auto"/>
        <w:rPr>
          <w:rFonts w:ascii="宋体" w:hAnsi="宋体" w:cs="宋体"/>
          <w:b/>
          <w:bCs/>
          <w:szCs w:val="21"/>
        </w:rPr>
      </w:pPr>
      <w:r>
        <w:rPr>
          <w:rFonts w:hint="eastAsia" w:ascii="宋体" w:hAnsi="宋体" w:cs="宋体"/>
          <w:b/>
          <w:bCs/>
          <w:szCs w:val="21"/>
        </w:rPr>
        <w:t>附件2  廉洁协议</w:t>
      </w:r>
    </w:p>
    <w:p>
      <w:pPr>
        <w:pStyle w:val="2"/>
      </w:pPr>
    </w:p>
    <w:p>
      <w:pPr>
        <w:spacing w:line="360" w:lineRule="auto"/>
        <w:jc w:val="center"/>
        <w:rPr>
          <w:rFonts w:ascii="宋体" w:hAnsi="宋体"/>
          <w:b/>
          <w:sz w:val="32"/>
          <w:szCs w:val="32"/>
        </w:rPr>
      </w:pPr>
      <w:bookmarkStart w:id="9" w:name="_Toc389815339"/>
      <w:bookmarkStart w:id="10" w:name="_Toc389815031"/>
      <w:bookmarkStart w:id="11" w:name="_Toc387080836"/>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sz w:val="24"/>
          <w:u w:val="single"/>
        </w:rPr>
        <w:t xml:space="preserve">                 </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9"/>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spacing w:line="360" w:lineRule="auto"/>
        <w:ind w:firstLine="482" w:firstLineChars="200"/>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rPr>
        <w:t>合同的附件，并具有同等的法律效力，本协议自双方签字盖章之日起生效，与主合同同时终止。</w:t>
      </w:r>
    </w:p>
    <w:p>
      <w:pPr>
        <w:spacing w:line="360" w:lineRule="auto"/>
        <w:ind w:firstLine="482" w:firstLineChars="200"/>
        <w:rPr>
          <w:rFonts w:ascii="宋体" w:hAnsi="宋体"/>
          <w:sz w:val="24"/>
        </w:rPr>
      </w:pPr>
      <w:r>
        <w:rPr>
          <w:rFonts w:hint="eastAsia" w:ascii="宋体" w:hAnsi="宋体"/>
          <w:b/>
          <w:sz w:val="24"/>
        </w:rPr>
        <w:t>第七条</w:t>
      </w:r>
      <w:r>
        <w:rPr>
          <w:rFonts w:ascii="宋体" w:hAnsi="宋体"/>
          <w:sz w:val="24"/>
        </w:rPr>
        <w:t>本</w:t>
      </w:r>
      <w:r>
        <w:rPr>
          <w:rFonts w:ascii="宋体" w:hAnsi="宋体"/>
          <w:sz w:val="24"/>
          <w:szCs w:val="24"/>
        </w:rPr>
        <w:t>协议一式份，甲方份，乙方份。</w:t>
      </w:r>
    </w:p>
    <w:p>
      <w:pPr>
        <w:spacing w:line="360" w:lineRule="auto"/>
        <w:ind w:firstLine="480" w:firstLineChars="200"/>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24"/>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sz w:val="24"/>
        </w:rPr>
      </w:pPr>
      <w:r>
        <w:rPr>
          <w:rFonts w:hint="eastAsia" w:ascii="宋体" w:hAnsi="宋体"/>
          <w:sz w:val="24"/>
        </w:rPr>
        <w:t>日期</w:t>
      </w:r>
      <w:r>
        <w:rPr>
          <w:rFonts w:ascii="宋体" w:hAnsi="宋体"/>
          <w:sz w:val="24"/>
        </w:rPr>
        <w:t xml:space="preserve">: </w:t>
      </w:r>
      <w:r>
        <w:rPr>
          <w:rFonts w:hint="eastAsia" w:ascii="宋体" w:hAnsi="宋体"/>
          <w:sz w:val="24"/>
        </w:rPr>
        <w:t>2021</w:t>
      </w:r>
      <w:r>
        <w:rPr>
          <w:rFonts w:ascii="宋体" w:hAnsi="宋体"/>
          <w:sz w:val="24"/>
        </w:rPr>
        <w:t>年月日</w:t>
      </w:r>
      <w:r>
        <w:rPr>
          <w:rFonts w:ascii="宋体" w:hAnsi="宋体"/>
          <w:sz w:val="24"/>
        </w:rPr>
        <w:tab/>
      </w:r>
      <w:r>
        <w:rPr>
          <w:rFonts w:hint="eastAsia" w:ascii="宋体" w:hAnsi="宋体"/>
          <w:sz w:val="24"/>
        </w:rPr>
        <w:t>日期：2021</w:t>
      </w:r>
      <w:r>
        <w:rPr>
          <w:rFonts w:ascii="宋体" w:hAnsi="宋体"/>
          <w:sz w:val="24"/>
        </w:rPr>
        <w:t>年月 日</w:t>
      </w: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sectPr>
          <w:pgSz w:w="11906" w:h="16838"/>
          <w:pgMar w:top="1089" w:right="1469" w:bottom="1089" w:left="1077" w:header="851" w:footer="992" w:gutter="0"/>
          <w:cols w:space="720" w:num="1"/>
          <w:docGrid w:linePitch="312" w:charSpace="0"/>
        </w:sectPr>
      </w:pPr>
    </w:p>
    <w:p>
      <w:pPr>
        <w:spacing w:line="560" w:lineRule="exact"/>
        <w:jc w:val="left"/>
        <w:rPr>
          <w:rFonts w:ascii="黑体" w:hAnsi="Batang" w:eastAsia="黑体" w:cs="Batang"/>
          <w:bCs/>
          <w:kern w:val="0"/>
          <w:sz w:val="28"/>
          <w:szCs w:val="28"/>
        </w:rPr>
      </w:pPr>
      <w:r>
        <w:rPr>
          <w:rFonts w:hint="eastAsia" w:ascii="宋体" w:hAnsi="宋体" w:cs="宋体"/>
          <w:b/>
          <w:bCs/>
          <w:szCs w:val="21"/>
        </w:rPr>
        <w:t>附件3 安全协议书</w:t>
      </w: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12"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19"/>
          <w:rFonts w:asciiTheme="minorEastAsia" w:hAnsiTheme="minorEastAsia" w:eastAsiaTheme="minorEastAsia"/>
          <w:b w:val="0"/>
          <w:u w:val="single"/>
        </w:rPr>
      </w:pPr>
    </w:p>
    <w:bookmarkEnd w:id="12"/>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一、本协议与主合同的关系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本协议作为</w:t>
      </w:r>
      <w:r>
        <w:rPr>
          <w:rFonts w:hint="eastAsia" w:asciiTheme="minorEastAsia" w:hAnsiTheme="minorEastAsia"/>
          <w:sz w:val="24"/>
          <w:u w:val="single"/>
        </w:rPr>
        <w:t xml:space="preserve">                          </w:t>
      </w:r>
      <w:r>
        <w:rPr>
          <w:rFonts w:hint="eastAsia" w:asciiTheme="minorEastAsia" w:hAnsiTheme="minorEastAsia"/>
          <w:sz w:val="24"/>
        </w:rPr>
        <w:t>的组成部分，与主合同具有同等法律。</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二、甲方权责</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三、乙方权责</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（三）严格执行国家、地方和行业主管部门的强制性标准、地方行政法规、管理要求。</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（四）遵守甲方制定的安全管理要求。</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（五）配合甲方的安全监督检查，并立即对提出的问题隐患进行整改。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（七）乙方聘请、委托的个人或单位，违反本协议的，全部责任均由乙方承担。</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四、事故责任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（五）乙方各类人员在甲方生产区域内发生人身伤害事故和其他事故，由乙方负责调查、处理和统计上报，并报甲方安全监督部门备案。</w:t>
      </w:r>
    </w:p>
    <w:p>
      <w:pPr>
        <w:spacing w:line="560" w:lineRule="exact"/>
        <w:ind w:firstLine="480" w:firstLineChars="200"/>
        <w:rPr>
          <w:rFonts w:asciiTheme="minorEastAsia" w:hAnsiTheme="minorEastAsia"/>
          <w:sz w:val="24"/>
        </w:rPr>
      </w:pPr>
      <w:r>
        <w:rPr>
          <w:rFonts w:hint="eastAsia" w:asciiTheme="minorEastAsia" w:hAnsi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Theme="minorEastAsia" w:hAnsiTheme="minorEastAsia"/>
          <w:sz w:val="24"/>
        </w:rPr>
      </w:pPr>
      <w:r>
        <w:rPr>
          <w:rFonts w:hint="eastAsia" w:asciiTheme="minorEastAsia" w:hAnsiTheme="minorEastAsia"/>
          <w:sz w:val="24"/>
        </w:rPr>
        <w:t>（七）委托的第三方运输单位或个人，违反本协议的，全部责任均由乙方承担。</w:t>
      </w:r>
    </w:p>
    <w:p>
      <w:pPr>
        <w:pStyle w:val="25"/>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六、附则</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sz w:val="24"/>
        </w:rPr>
      </w:pP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sz w:val="24"/>
              </w:rPr>
            </w:pPr>
            <w:r>
              <w:rPr>
                <w:rFonts w:hint="eastAsia" w:asciiTheme="minorEastAsia" w:hAnsiTheme="minorEastAsia"/>
                <w:sz w:val="24"/>
              </w:rPr>
              <w:t>甲方：</w:t>
            </w:r>
          </w:p>
          <w:p>
            <w:pPr>
              <w:adjustRightInd w:val="0"/>
              <w:snapToGrid w:val="0"/>
              <w:spacing w:line="560" w:lineRule="exact"/>
              <w:rPr>
                <w:rFonts w:asciiTheme="minorEastAsia" w:hAnsiTheme="minorEastAsia"/>
                <w:sz w:val="24"/>
              </w:rPr>
            </w:pPr>
            <w:r>
              <w:rPr>
                <w:rFonts w:hint="eastAsia" w:asciiTheme="minorEastAsia" w:hAnsiTheme="minorEastAsia"/>
                <w:sz w:val="24"/>
              </w:rPr>
              <w:t>签约代表：</w:t>
            </w:r>
          </w:p>
          <w:p>
            <w:pPr>
              <w:adjustRightInd w:val="0"/>
              <w:snapToGrid w:val="0"/>
              <w:spacing w:line="560" w:lineRule="exact"/>
              <w:rPr>
                <w:rFonts w:asciiTheme="minorEastAsia" w:hAnsiTheme="minorEastAsia"/>
                <w:sz w:val="24"/>
              </w:rPr>
            </w:pPr>
            <w:r>
              <w:rPr>
                <w:rFonts w:hint="eastAsia" w:asciiTheme="minorEastAsia" w:hAnsiTheme="minorEastAsia"/>
                <w:sz w:val="24"/>
              </w:rPr>
              <w:t>联系电话：</w:t>
            </w:r>
          </w:p>
          <w:p>
            <w:pPr>
              <w:adjustRightInd w:val="0"/>
              <w:snapToGrid w:val="0"/>
              <w:spacing w:line="560" w:lineRule="exact"/>
              <w:ind w:firstLine="240" w:firstLineChars="100"/>
              <w:jc w:val="right"/>
              <w:rPr>
                <w:rFonts w:asciiTheme="minorEastAsia" w:hAnsiTheme="minorEastAsia"/>
                <w:sz w:val="24"/>
              </w:rPr>
            </w:pPr>
            <w:r>
              <w:rPr>
                <w:rFonts w:hint="eastAsia" w:asciiTheme="minorEastAsia" w:hAnsiTheme="minorEastAsia"/>
                <w:sz w:val="24"/>
              </w:rPr>
              <w:t>年</w:t>
            </w:r>
            <w:r>
              <w:rPr>
                <w:rFonts w:asciiTheme="minorEastAsia" w:hAnsiTheme="minorEastAsia"/>
                <w:sz w:val="24"/>
              </w:rPr>
              <w:t xml:space="preserve">    </w:t>
            </w:r>
            <w:r>
              <w:rPr>
                <w:rFonts w:hint="eastAsia" w:asciiTheme="minorEastAsia" w:hAnsiTheme="minorEastAsia"/>
                <w:sz w:val="24"/>
              </w:rPr>
              <w:t>月</w:t>
            </w:r>
            <w:r>
              <w:rPr>
                <w:rFonts w:asciiTheme="minorEastAsia" w:hAnsiTheme="minorEastAsia"/>
                <w:sz w:val="24"/>
              </w:rPr>
              <w:t xml:space="preserve">    </w:t>
            </w:r>
            <w:r>
              <w:rPr>
                <w:rFonts w:hint="eastAsia" w:asciiTheme="minorEastAsia" w:hAnsiTheme="minorEastAsia"/>
                <w:sz w:val="24"/>
              </w:rPr>
              <w:t>日</w:t>
            </w:r>
          </w:p>
        </w:tc>
        <w:tc>
          <w:tcPr>
            <w:tcW w:w="4474" w:type="dxa"/>
          </w:tcPr>
          <w:p>
            <w:pPr>
              <w:adjustRightInd w:val="0"/>
              <w:snapToGrid w:val="0"/>
              <w:spacing w:line="560" w:lineRule="exact"/>
              <w:rPr>
                <w:rFonts w:asciiTheme="minorEastAsia" w:hAnsiTheme="minorEastAsia"/>
                <w:sz w:val="24"/>
              </w:rPr>
            </w:pPr>
            <w:r>
              <w:rPr>
                <w:rFonts w:hint="eastAsia" w:asciiTheme="minorEastAsia" w:hAnsiTheme="minorEastAsia"/>
                <w:sz w:val="24"/>
              </w:rPr>
              <w:t>乙方：</w:t>
            </w:r>
          </w:p>
          <w:p>
            <w:pPr>
              <w:adjustRightInd w:val="0"/>
              <w:snapToGrid w:val="0"/>
              <w:spacing w:line="560" w:lineRule="exact"/>
              <w:rPr>
                <w:rFonts w:asciiTheme="minorEastAsia" w:hAnsiTheme="minorEastAsia"/>
                <w:sz w:val="24"/>
              </w:rPr>
            </w:pPr>
            <w:r>
              <w:rPr>
                <w:rFonts w:hint="eastAsia" w:asciiTheme="minorEastAsia" w:hAnsiTheme="minorEastAsia"/>
                <w:sz w:val="24"/>
              </w:rPr>
              <w:t>签约代表：</w:t>
            </w:r>
          </w:p>
          <w:p>
            <w:pPr>
              <w:adjustRightInd w:val="0"/>
              <w:snapToGrid w:val="0"/>
              <w:spacing w:line="560" w:lineRule="exact"/>
              <w:rPr>
                <w:rFonts w:asciiTheme="minorEastAsia" w:hAnsiTheme="minorEastAsia"/>
                <w:sz w:val="24"/>
              </w:rPr>
            </w:pPr>
            <w:r>
              <w:rPr>
                <w:rFonts w:hint="eastAsia" w:asciiTheme="minorEastAsia" w:hAnsiTheme="minorEastAsia"/>
                <w:sz w:val="24"/>
              </w:rPr>
              <w:t>联系电话：</w:t>
            </w:r>
          </w:p>
          <w:p>
            <w:pPr>
              <w:adjustRightInd w:val="0"/>
              <w:snapToGrid w:val="0"/>
              <w:spacing w:line="560" w:lineRule="exact"/>
              <w:jc w:val="right"/>
              <w:rPr>
                <w:rFonts w:asciiTheme="minorEastAsia" w:hAnsiTheme="minorEastAsia"/>
                <w:sz w:val="24"/>
              </w:rPr>
            </w:pPr>
            <w:r>
              <w:rPr>
                <w:rFonts w:hint="eastAsia" w:asciiTheme="minorEastAsia" w:hAnsiTheme="minorEastAsia"/>
                <w:sz w:val="24"/>
              </w:rPr>
              <w:t>年</w:t>
            </w:r>
            <w:r>
              <w:rPr>
                <w:rFonts w:asciiTheme="minorEastAsia" w:hAnsiTheme="minorEastAsia"/>
                <w:sz w:val="24"/>
              </w:rPr>
              <w:t xml:space="preserve">    </w:t>
            </w:r>
            <w:r>
              <w:rPr>
                <w:rFonts w:hint="eastAsia" w:asciiTheme="minorEastAsia" w:hAnsiTheme="minorEastAsia"/>
                <w:sz w:val="24"/>
              </w:rPr>
              <w:t>月</w:t>
            </w:r>
            <w:r>
              <w:rPr>
                <w:rFonts w:asciiTheme="minorEastAsia" w:hAnsiTheme="minorEastAsia"/>
                <w:sz w:val="24"/>
              </w:rPr>
              <w:t xml:space="preserve">    </w:t>
            </w:r>
            <w:r>
              <w:rPr>
                <w:rFonts w:hint="eastAsia" w:asciiTheme="minorEastAsia" w:hAnsiTheme="minorEastAsia"/>
                <w:sz w:val="24"/>
              </w:rPr>
              <w:t>日</w:t>
            </w:r>
          </w:p>
        </w:tc>
      </w:tr>
    </w:tbl>
    <w:p>
      <w:pPr>
        <w:pStyle w:val="2"/>
        <w:sectPr>
          <w:pgSz w:w="11906" w:h="16838"/>
          <w:pgMar w:top="1089" w:right="1469" w:bottom="1089" w:left="1077" w:header="851" w:footer="992" w:gutter="0"/>
          <w:cols w:space="720" w:num="1"/>
          <w:docGrid w:linePitch="312" w:charSpace="0"/>
        </w:sectPr>
      </w:pPr>
    </w:p>
    <w:bookmarkEnd w:id="9"/>
    <w:bookmarkEnd w:id="10"/>
    <w:bookmarkEnd w:id="11"/>
    <w:p>
      <w:pPr>
        <w:pStyle w:val="4"/>
        <w:spacing w:line="360" w:lineRule="auto"/>
        <w:jc w:val="center"/>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第五部分　响应文件格式</w:t>
      </w:r>
    </w:p>
    <w:p>
      <w:pPr>
        <w:pStyle w:val="8"/>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8"/>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8"/>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8"/>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8"/>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广州市净水有限公司</w:t>
      </w:r>
    </w:p>
    <w:p>
      <w:pPr>
        <w:pStyle w:val="8"/>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（项目名称）</w:t>
      </w:r>
    </w:p>
    <w:p>
      <w:pPr>
        <w:pStyle w:val="8"/>
        <w:jc w:val="center"/>
        <w:rPr>
          <w:rFonts w:ascii="仿宋" w:hAnsi="仿宋" w:eastAsia="仿宋" w:cs="仿宋_GB2312"/>
          <w:b/>
          <w:color w:val="000000" w:themeColor="text1"/>
          <w:sz w:val="24"/>
          <w:szCs w:val="24"/>
          <w14:textFill>
            <w14:solidFill>
              <w14:schemeClr w14:val="tx1"/>
            </w14:solidFill>
          </w14:textFill>
        </w:rPr>
      </w:pPr>
    </w:p>
    <w:p>
      <w:pPr>
        <w:pStyle w:val="8"/>
        <w:jc w:val="center"/>
        <w:rPr>
          <w:rFonts w:ascii="仿宋" w:hAnsi="仿宋" w:eastAsia="仿宋" w:cs="仿宋_GB2312"/>
          <w:b/>
          <w:color w:val="000000" w:themeColor="text1"/>
          <w:sz w:val="24"/>
          <w:szCs w:val="24"/>
          <w14:textFill>
            <w14:solidFill>
              <w14:schemeClr w14:val="tx1"/>
            </w14:solidFill>
          </w14:textFill>
        </w:rPr>
      </w:pPr>
    </w:p>
    <w:p>
      <w:pPr>
        <w:pStyle w:val="8"/>
        <w:jc w:val="center"/>
        <w:rPr>
          <w:rFonts w:ascii="仿宋" w:hAnsi="仿宋" w:eastAsia="仿宋" w:cs="仿宋_GB2312"/>
          <w:b/>
          <w:color w:val="000000" w:themeColor="text1"/>
          <w:sz w:val="24"/>
          <w:szCs w:val="24"/>
          <w14:textFill>
            <w14:solidFill>
              <w14:schemeClr w14:val="tx1"/>
            </w14:solidFill>
          </w14:textFill>
        </w:rPr>
      </w:pPr>
    </w:p>
    <w:p>
      <w:pPr>
        <w:pStyle w:val="8"/>
        <w:jc w:val="center"/>
        <w:rPr>
          <w:rFonts w:ascii="仿宋" w:hAnsi="仿宋" w:eastAsia="仿宋" w:cs="仿宋_GB2312"/>
          <w:b/>
          <w:color w:val="000000" w:themeColor="text1"/>
          <w:sz w:val="24"/>
          <w:szCs w:val="24"/>
          <w14:textFill>
            <w14:solidFill>
              <w14:schemeClr w14:val="tx1"/>
            </w14:solidFill>
          </w14:textFill>
        </w:rPr>
      </w:pPr>
    </w:p>
    <w:p>
      <w:pPr>
        <w:pStyle w:val="8"/>
        <w:tabs>
          <w:tab w:val="left" w:pos="1260"/>
        </w:tabs>
        <w:jc w:val="center"/>
        <w:rPr>
          <w:rFonts w:ascii="仿宋" w:hAnsi="仿宋" w:eastAsia="仿宋" w:cs="仿宋_GB2312"/>
          <w:b/>
          <w:color w:val="000000" w:themeColor="text1"/>
          <w:spacing w:val="100"/>
          <w:w w:val="11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14:textFill>
            <w14:solidFill>
              <w14:schemeClr w14:val="tx1"/>
            </w14:solidFill>
          </w14:textFill>
        </w:rPr>
        <w:t>询价响应文件</w:t>
      </w:r>
    </w:p>
    <w:p>
      <w:pPr>
        <w:pStyle w:val="8"/>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（正本</w:t>
      </w:r>
      <w:r>
        <w:rPr>
          <w:rFonts w:ascii="仿宋" w:hAnsi="仿宋" w:eastAsia="仿宋" w:cs="仿宋_GB2312"/>
          <w:b/>
          <w:color w:val="000000" w:themeColor="text1"/>
          <w:sz w:val="28"/>
          <w:szCs w:val="28"/>
          <w14:textFill>
            <w14:solidFill>
              <w14:schemeClr w14:val="tx1"/>
            </w14:solidFill>
          </w14:textFill>
        </w:rPr>
        <w:t>/副本）</w:t>
      </w: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sz w:val="28"/>
          <w:szCs w:val="28"/>
          <w14:textFill>
            <w14:solidFill>
              <w14:schemeClr w14:val="tx1"/>
            </w14:solidFill>
          </w14:textFill>
        </w:rPr>
      </w:pPr>
    </w:p>
    <w:p>
      <w:pPr>
        <w:pStyle w:val="8"/>
        <w:spacing w:line="360" w:lineRule="auto"/>
        <w:ind w:firstLine="980" w:firstLineChars="35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项目编号（包、组号）：</w:t>
      </w:r>
    </w:p>
    <w:p>
      <w:pPr>
        <w:pStyle w:val="7"/>
        <w:spacing w:line="360" w:lineRule="auto"/>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项目名称：广州</w:t>
      </w:r>
      <w:r>
        <w:rPr>
          <w:rFonts w:hint="eastAsia" w:ascii="仿宋" w:hAnsi="仿宋" w:eastAsia="仿宋" w:cs="仿宋_GB2312"/>
          <w:color w:val="000000" w:themeColor="text1"/>
          <w:sz w:val="28"/>
          <w:szCs w:val="28"/>
          <w:lang w:val="en-US" w:eastAsia="zh-CN"/>
          <w14:textFill>
            <w14:solidFill>
              <w14:schemeClr w14:val="tx1"/>
            </w14:solidFill>
          </w14:textFill>
        </w:rPr>
        <w:t>市</w:t>
      </w:r>
      <w:r>
        <w:rPr>
          <w:rFonts w:hint="eastAsia" w:ascii="仿宋" w:hAnsi="仿宋" w:eastAsia="仿宋" w:cs="仿宋_GB2312"/>
          <w:color w:val="000000" w:themeColor="text1"/>
          <w:sz w:val="28"/>
          <w:szCs w:val="28"/>
          <w14:textFill>
            <w14:solidFill>
              <w14:schemeClr w14:val="tx1"/>
            </w14:solidFill>
          </w14:textFill>
        </w:rPr>
        <w:t>净水</w:t>
      </w:r>
      <w:r>
        <w:rPr>
          <w:rFonts w:hint="eastAsia" w:ascii="仿宋" w:hAnsi="仿宋" w:eastAsia="仿宋" w:cs="仿宋_GB2312"/>
          <w:color w:val="000000" w:themeColor="text1"/>
          <w:sz w:val="28"/>
          <w:szCs w:val="28"/>
          <w:lang w:val="en-US" w:eastAsia="zh-CN"/>
          <w14:textFill>
            <w14:solidFill>
              <w14:schemeClr w14:val="tx1"/>
            </w14:solidFill>
          </w14:textFill>
        </w:rPr>
        <w:t>有限</w:t>
      </w:r>
      <w:r>
        <w:rPr>
          <w:rFonts w:hint="eastAsia" w:ascii="仿宋" w:hAnsi="仿宋" w:eastAsia="仿宋" w:cs="仿宋_GB2312"/>
          <w:color w:val="000000" w:themeColor="text1"/>
          <w:sz w:val="28"/>
          <w:szCs w:val="28"/>
          <w14:textFill>
            <w14:solidFill>
              <w14:schemeClr w14:val="tx1"/>
            </w14:solidFill>
          </w14:textFill>
        </w:rPr>
        <w:t>公司海珠西部净水厂可行性研究报告编制</w:t>
      </w: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spacing w:line="360" w:lineRule="auto"/>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报价单位名称：</w:t>
      </w:r>
    </w:p>
    <w:p>
      <w:pPr>
        <w:autoSpaceDE w:val="0"/>
        <w:autoSpaceDN w:val="0"/>
        <w:spacing w:line="240" w:lineRule="atLeast"/>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日期：   年      月      日</w:t>
      </w:r>
    </w:p>
    <w:p>
      <w:pPr>
        <w:widowControl/>
        <w:jc w:val="left"/>
        <w:rPr>
          <w:rFonts w:ascii="宋体" w:hAnsi="宋体" w:cs="宋体"/>
          <w:bCs/>
          <w:sz w:val="24"/>
        </w:rPr>
      </w:pPr>
      <w:r>
        <w:rPr>
          <w:rFonts w:ascii="宋体" w:hAnsi="宋体" w:cs="宋体"/>
          <w:bCs/>
          <w:sz w:val="24"/>
        </w:rPr>
        <w:br w:type="page"/>
      </w:r>
    </w:p>
    <w:p>
      <w:pPr>
        <w:pStyle w:val="4"/>
        <w:jc w:val="left"/>
      </w:pPr>
      <w:r>
        <w:rPr>
          <w:rFonts w:hint="eastAsia"/>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签发日期：单位：（盖单位公章）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附：代表人性别：年龄：身份证号码：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w:t>
      </w:r>
      <w:r>
        <w:rPr>
          <w:rFonts w:ascii="仿宋" w:hAnsi="仿宋" w:eastAsia="仿宋" w:cs="仿宋_GB2312"/>
          <w:color w:val="000000" w:themeColor="text1"/>
          <w:sz w:val="28"/>
          <w:szCs w:val="28"/>
          <w14:textFill>
            <w14:solidFill>
              <w14:schemeClr w14:val="tx1"/>
            </w14:solidFill>
          </w14:textFill>
        </w:rPr>
        <w:t>1.内容必须填写真实、清楚、涂改无效，不得转让、买卖。</w:t>
      </w:r>
    </w:p>
    <w:p>
      <w:pPr>
        <w:spacing w:line="44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2.将此证明书提交对方作为合同附件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宋体" w:hAnsi="宋体" w:eastAsia="宋体" w:cs="Times New Roman"/>
          <w:sz w:val="24"/>
          <w:szCs w:val="24"/>
        </w:rPr>
      </w:pPr>
    </w:p>
    <w:p>
      <w:pPr>
        <w:spacing w:line="440" w:lineRule="exact"/>
        <w:rPr>
          <w:rFonts w:ascii="宋体" w:hAnsi="宋体" w:eastAsia="宋体" w:cs="Times New Roman"/>
          <w:sz w:val="24"/>
          <w:szCs w:val="24"/>
        </w:rPr>
      </w:pPr>
      <w:r>
        <w:rPr>
          <w:rFonts w:hint="eastAsia" w:ascii="宋体" w:hAnsi="宋体" w:eastAsia="宋体" w:cs="Times New Roman"/>
          <w:sz w:val="24"/>
          <w:szCs w:val="24"/>
        </w:rPr>
        <w:t>法定代表人</w:t>
      </w:r>
      <w:r>
        <w:rPr>
          <w:rFonts w:hint="eastAsia" w:ascii="宋体" w:hAnsi="宋体"/>
          <w:sz w:val="24"/>
          <w:szCs w:val="24"/>
        </w:rPr>
        <w:t>身份证复印件：</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sz w:val="24"/>
                <w:szCs w:val="24"/>
              </w:rPr>
            </w:pPr>
            <w:r>
              <w:rPr>
                <w:rFonts w:hint="eastAsia" w:ascii="宋体" w:hAnsi="宋体" w:eastAsia="宋体" w:cs="Times New Roman"/>
                <w:sz w:val="24"/>
                <w:szCs w:val="24"/>
              </w:rPr>
              <w:t>人像面</w:t>
            </w:r>
            <w:r>
              <w:rPr>
                <w:rFonts w:hint="eastAsia" w:ascii="宋体" w:hAnsi="宋体" w:cs="Times New Roman"/>
                <w:sz w:val="24"/>
                <w:szCs w:val="24"/>
              </w:rPr>
              <w:t>，</w:t>
            </w:r>
            <w:r>
              <w:rPr>
                <w:rFonts w:hint="eastAsia" w:ascii="宋体" w:hAnsi="宋体"/>
                <w:sz w:val="24"/>
                <w:szCs w:val="24"/>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widowControl/>
              <w:spacing w:line="440" w:lineRule="exact"/>
              <w:rPr>
                <w:rFonts w:ascii="仿宋" w:hAnsi="仿宋" w:eastAsia="仿宋" w:cs="仿宋_GB2312"/>
                <w:color w:val="000000"/>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sz w:val="24"/>
                <w:szCs w:val="24"/>
              </w:rPr>
            </w:pPr>
            <w:r>
              <w:rPr>
                <w:rFonts w:hint="eastAsia" w:ascii="宋体" w:hAnsi="宋体" w:eastAsia="宋体" w:cs="Times New Roman"/>
                <w:sz w:val="24"/>
                <w:szCs w:val="24"/>
              </w:rPr>
              <w:t>国徽面</w:t>
            </w:r>
            <w:r>
              <w:rPr>
                <w:rFonts w:hint="eastAsia" w:ascii="宋体" w:hAnsi="宋体" w:cs="Times New Roman"/>
                <w:sz w:val="24"/>
                <w:szCs w:val="24"/>
              </w:rPr>
              <w:t>，</w:t>
            </w:r>
            <w:r>
              <w:rPr>
                <w:rFonts w:hint="eastAsia" w:ascii="宋体" w:hAnsi="宋体"/>
                <w:sz w:val="24"/>
                <w:szCs w:val="24"/>
              </w:rPr>
              <w:t>盖单位公章</w:t>
            </w:r>
          </w:p>
          <w:p>
            <w:pPr>
              <w:pStyle w:val="2"/>
            </w:pPr>
          </w:p>
          <w:p>
            <w:pPr>
              <w:spacing w:line="360" w:lineRule="auto"/>
              <w:jc w:val="left"/>
              <w:rPr>
                <w:rFonts w:ascii="宋体" w:hAnsi="宋体"/>
                <w:sz w:val="24"/>
                <w:szCs w:val="24"/>
              </w:rPr>
            </w:pPr>
          </w:p>
        </w:tc>
      </w:tr>
    </w:tbl>
    <w:p>
      <w:pPr>
        <w:rPr>
          <w:rFonts w:ascii="仿宋" w:hAnsi="仿宋" w:eastAsia="仿宋" w:cs="仿宋_GB2312"/>
          <w:color w:val="000000" w:themeColor="text1"/>
          <w:sz w:val="28"/>
          <w:szCs w:val="28"/>
          <w14:textFill>
            <w14:solidFill>
              <w14:schemeClr w14:val="tx1"/>
            </w14:solidFill>
          </w14:textFill>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spacing w:line="480" w:lineRule="exact"/>
        <w:rPr>
          <w:rFonts w:ascii="仿宋" w:hAnsi="仿宋" w:eastAsia="仿宋" w:cs="仿宋_GB2312"/>
          <w:b/>
          <w:color w:val="000000" w:themeColor="text1"/>
          <w:sz w:val="28"/>
          <w:szCs w:val="28"/>
          <w14:textFill>
            <w14:solidFill>
              <w14:schemeClr w14:val="tx1"/>
            </w14:solidFill>
          </w14:textFill>
        </w:rPr>
      </w:pPr>
      <w:r>
        <w:rPr>
          <w:rFonts w:ascii="仿宋_GB2312" w:hAnsi="仿宋_GB2312" w:eastAsia="仿宋_GB2312" w:cs="仿宋_GB2312"/>
          <w:b/>
          <w:sz w:val="28"/>
          <w:szCs w:val="28"/>
        </w:rPr>
        <w:br w:type="page"/>
      </w: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eastAsia="仿宋" w:cs="仿宋_GB2312"/>
          <w:color w:val="000000"/>
          <w:sz w:val="28"/>
          <w:szCs w:val="28"/>
        </w:rPr>
      </w:pPr>
      <w:r>
        <w:rPr>
          <w:rFonts w:hint="eastAsia" w:ascii="仿宋" w:eastAsia="仿宋" w:cs="仿宋_GB2312"/>
          <w:color w:val="000000"/>
          <w:sz w:val="28"/>
          <w:szCs w:val="28"/>
        </w:rPr>
        <w:t>本人</w:t>
      </w:r>
      <w:r>
        <w:rPr>
          <w:rFonts w:hint="eastAsia" w:ascii="仿宋" w:eastAsia="仿宋" w:cs="仿宋_GB2312"/>
          <w:color w:val="000000"/>
          <w:sz w:val="28"/>
          <w:szCs w:val="28"/>
          <w:u w:val="single"/>
        </w:rPr>
        <w:t>（</w:t>
      </w:r>
      <w:r>
        <w:rPr>
          <w:rFonts w:hint="eastAsia" w:ascii="仿宋" w:eastAsia="仿宋" w:cs="仿宋_GB2312"/>
          <w:color w:val="000000"/>
          <w:sz w:val="28"/>
          <w:szCs w:val="28"/>
          <w:u w:val="single"/>
          <w:lang w:val="en-US" w:eastAsia="zh-CN"/>
        </w:rPr>
        <w:t>法人</w:t>
      </w:r>
      <w:r>
        <w:rPr>
          <w:rFonts w:hint="eastAsia" w:ascii="仿宋" w:eastAsia="仿宋" w:cs="仿宋_GB2312"/>
          <w:color w:val="000000"/>
          <w:sz w:val="28"/>
          <w:szCs w:val="28"/>
          <w:u w:val="single"/>
        </w:rPr>
        <w:t>姓名）</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u w:val="single"/>
          <w:lang w:val="en-US" w:eastAsia="zh-CN"/>
        </w:rPr>
        <w:t>法人签字或盖私章</w:t>
      </w:r>
      <w:r>
        <w:rPr>
          <w:rFonts w:hint="eastAsia" w:ascii="仿宋" w:hAnsi="仿宋" w:eastAsia="仿宋" w:cs="仿宋_GB2312"/>
          <w:color w:val="000000"/>
          <w:sz w:val="28"/>
          <w:szCs w:val="28"/>
          <w:highlight w:val="none"/>
          <w:u w:val="single"/>
          <w:lang w:eastAsia="zh-CN"/>
        </w:rPr>
        <w:t>）</w:t>
      </w:r>
      <w:r>
        <w:rPr>
          <w:rFonts w:hint="eastAsia" w:ascii="仿宋" w:eastAsia="仿宋" w:cs="仿宋_GB2312"/>
          <w:color w:val="000000"/>
          <w:sz w:val="28"/>
          <w:szCs w:val="28"/>
        </w:rPr>
        <w:t>系</w:t>
      </w:r>
      <w:r>
        <w:rPr>
          <w:rFonts w:hint="eastAsia" w:ascii="仿宋" w:eastAsia="仿宋" w:cs="仿宋_GB2312"/>
          <w:color w:val="000000"/>
          <w:sz w:val="28"/>
          <w:szCs w:val="28"/>
          <w:u w:val="single"/>
        </w:rPr>
        <w:t>（供应商名称）</w:t>
      </w:r>
      <w:r>
        <w:rPr>
          <w:rFonts w:hint="eastAsia" w:ascii="仿宋" w:hAnsi="仿宋" w:eastAsia="仿宋" w:cs="仿宋_GB2312"/>
          <w:color w:val="000000"/>
          <w:sz w:val="28"/>
          <w:szCs w:val="28"/>
          <w:highlight w:val="none"/>
          <w:u w:val="single"/>
          <w:lang w:eastAsia="zh-CN"/>
        </w:rPr>
        <w:t>（盖</w:t>
      </w:r>
      <w:r>
        <w:rPr>
          <w:rFonts w:hint="eastAsia" w:ascii="仿宋" w:hAnsi="仿宋" w:eastAsia="仿宋" w:cs="仿宋_GB2312"/>
          <w:color w:val="000000"/>
          <w:sz w:val="28"/>
          <w:szCs w:val="28"/>
          <w:highlight w:val="none"/>
          <w:u w:val="single"/>
          <w:lang w:val="en-US" w:eastAsia="zh-CN"/>
        </w:rPr>
        <w:t>单位公章</w:t>
      </w:r>
      <w:r>
        <w:rPr>
          <w:rFonts w:hint="eastAsia" w:ascii="仿宋" w:hAnsi="仿宋" w:eastAsia="仿宋" w:cs="仿宋_GB2312"/>
          <w:color w:val="000000"/>
          <w:sz w:val="28"/>
          <w:szCs w:val="28"/>
          <w:highlight w:val="none"/>
          <w:u w:val="single"/>
          <w:lang w:eastAsia="zh-CN"/>
        </w:rPr>
        <w:t>）</w:t>
      </w:r>
      <w:r>
        <w:rPr>
          <w:rFonts w:hint="eastAsia" w:ascii="仿宋" w:eastAsia="仿宋" w:cs="仿宋_GB2312"/>
          <w:color w:val="000000"/>
          <w:sz w:val="28"/>
          <w:szCs w:val="28"/>
        </w:rPr>
        <w:t>法定代表人，现授权</w:t>
      </w:r>
      <w:r>
        <w:rPr>
          <w:rFonts w:hint="eastAsia" w:ascii="仿宋" w:eastAsia="仿宋" w:cs="仿宋_GB2312"/>
          <w:color w:val="000000"/>
          <w:sz w:val="28"/>
          <w:szCs w:val="28"/>
          <w:u w:val="single"/>
        </w:rPr>
        <w:t>（委托代理人姓名）</w:t>
      </w:r>
      <w:r>
        <w:rPr>
          <w:rFonts w:hint="eastAsia" w:ascii="仿宋" w:eastAsia="仿宋" w:cs="仿宋_GB2312"/>
          <w:color w:val="000000"/>
          <w:sz w:val="28"/>
          <w:szCs w:val="28"/>
        </w:rPr>
        <w:t>为我方合法委托代理人，参加</w:t>
      </w:r>
      <w:r>
        <w:rPr>
          <w:rFonts w:hint="eastAsia" w:ascii="仿宋" w:eastAsia="仿宋" w:cs="仿宋_GB2312"/>
          <w:color w:val="000000"/>
          <w:sz w:val="28"/>
          <w:szCs w:val="28"/>
          <w:u w:val="single"/>
        </w:rPr>
        <w:t xml:space="preserve">                      </w:t>
      </w:r>
      <w:r>
        <w:rPr>
          <w:rFonts w:hint="eastAsia" w:ascii="仿宋" w:eastAsia="仿宋" w:cs="仿宋_GB2312"/>
          <w:color w:val="000000"/>
          <w:sz w:val="28"/>
          <w:szCs w:val="28"/>
        </w:rPr>
        <w:t>项目(项目编号：</w:t>
      </w:r>
      <w:r>
        <w:rPr>
          <w:rFonts w:hint="eastAsia" w:ascii="仿宋" w:eastAsia="仿宋" w:cs="仿宋_GB2312"/>
          <w:color w:val="000000"/>
          <w:sz w:val="28"/>
          <w:szCs w:val="28"/>
          <w:u w:val="single"/>
        </w:rPr>
        <w:t xml:space="preserve">       </w:t>
      </w:r>
      <w:r>
        <w:rPr>
          <w:rFonts w:hint="eastAsia" w:ascii="仿宋" w:eastAsia="仿宋" w:cs="仿宋_GB2312"/>
          <w:color w:val="000000"/>
          <w:sz w:val="28"/>
          <w:szCs w:val="28"/>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eastAsia="仿宋" w:cs="仿宋_GB2312"/>
          <w:color w:val="000000"/>
          <w:sz w:val="28"/>
          <w:szCs w:val="28"/>
        </w:rPr>
      </w:pPr>
      <w:r>
        <w:rPr>
          <w:rFonts w:hint="eastAsia" w:ascii="仿宋" w:eastAsia="仿宋" w:cs="仿宋_GB2312"/>
          <w:color w:val="000000"/>
          <w:sz w:val="28"/>
          <w:szCs w:val="28"/>
        </w:rPr>
        <w:t>附：代理人性别：     年龄：     职务：</w:t>
      </w:r>
    </w:p>
    <w:p>
      <w:pPr>
        <w:spacing w:line="480" w:lineRule="exact"/>
        <w:ind w:firstLine="280" w:firstLineChars="100"/>
        <w:rPr>
          <w:rFonts w:ascii="仿宋" w:eastAsia="仿宋" w:cs="仿宋_GB2312"/>
          <w:color w:val="000000"/>
          <w:sz w:val="28"/>
          <w:szCs w:val="28"/>
        </w:rPr>
      </w:pPr>
      <w:r>
        <w:rPr>
          <w:rFonts w:hint="eastAsia" w:ascii="仿宋" w:eastAsia="仿宋" w:cs="仿宋_GB2312"/>
          <w:color w:val="000000"/>
          <w:sz w:val="28"/>
          <w:szCs w:val="28"/>
        </w:rPr>
        <w:t>　　身份证号码：</w:t>
      </w:r>
    </w:p>
    <w:p>
      <w:pPr>
        <w:spacing w:line="480" w:lineRule="exact"/>
        <w:ind w:firstLine="280" w:firstLineChars="100"/>
        <w:rPr>
          <w:rFonts w:ascii="仿宋" w:eastAsia="仿宋" w:cs="仿宋_GB2312"/>
          <w:color w:val="000000"/>
          <w:sz w:val="28"/>
          <w:szCs w:val="28"/>
        </w:rPr>
      </w:pPr>
      <w:r>
        <w:rPr>
          <w:rFonts w:hint="eastAsia" w:ascii="仿宋" w:eastAsia="仿宋" w:cs="仿宋_GB2312"/>
          <w:color w:val="000000"/>
          <w:sz w:val="28"/>
          <w:szCs w:val="28"/>
        </w:rPr>
        <w:t>　　（营业执照等）注册号码：</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eastAsia="仿宋" w:cs="仿宋_GB2312"/>
          <w:color w:val="000000"/>
          <w:sz w:val="28"/>
          <w:szCs w:val="28"/>
        </w:rPr>
        <w:t>　　 经营范围：</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说明：</w:t>
      </w:r>
      <w:r>
        <w:rPr>
          <w:rFonts w:ascii="仿宋" w:hAnsi="仿宋" w:eastAsia="仿宋" w:cs="仿宋_GB2312"/>
          <w:color w:val="000000" w:themeColor="text1"/>
          <w:sz w:val="24"/>
          <w:szCs w:val="24"/>
          <w14:textFill>
            <w14:solidFill>
              <w14:schemeClr w14:val="tx1"/>
            </w14:solidFill>
          </w14:textFill>
        </w:rPr>
        <w:t>1.法定代表人为企业事业单位、国家机关、社会团体的主要行政负责人。</w:t>
      </w:r>
    </w:p>
    <w:p>
      <w:pPr>
        <w:spacing w:line="480" w:lineRule="exact"/>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 xml:space="preserve">      2.内容必须填写真实、清楚、涂改无效，不得转让、买卖。</w:t>
      </w:r>
    </w:p>
    <w:p>
      <w:pPr>
        <w:spacing w:line="480" w:lineRule="exact"/>
        <w:ind w:firstLine="720" w:firstLineChars="300"/>
        <w:rPr>
          <w:rFonts w:ascii="仿宋" w:hAnsi="仿宋" w:eastAsia="仿宋" w:cs="仿宋_GB2312"/>
          <w:b/>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3.将此证明书提交对方作为合同附件</w:t>
      </w:r>
      <w:r>
        <w:rPr>
          <w:rFonts w:hint="eastAsia" w:ascii="仿宋" w:hAnsi="仿宋" w:eastAsia="仿宋" w:cs="仿宋_GB2312"/>
          <w:b/>
          <w:color w:val="000000" w:themeColor="text1"/>
          <w:sz w:val="24"/>
          <w:szCs w:val="24"/>
          <w14:textFill>
            <w14:solidFill>
              <w14:schemeClr w14:val="tx1"/>
            </w14:solidFill>
          </w14:textFill>
        </w:rPr>
        <w:t>。</w:t>
      </w:r>
    </w:p>
    <w:p>
      <w:pPr>
        <w:spacing w:line="480" w:lineRule="exact"/>
        <w:ind w:firstLine="720" w:firstLineChars="300"/>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6.谈判签字代表为法定代表人，则本表不适用。</w:t>
      </w:r>
    </w:p>
    <w:p>
      <w:pPr>
        <w:pStyle w:val="2"/>
        <w:spacing w:line="480" w:lineRule="exact"/>
        <w:ind w:firstLine="720" w:firstLineChars="300"/>
        <w:rPr>
          <w:rFonts w:ascii="仿宋" w:hAnsi="仿宋" w:eastAsia="仿宋" w:cs="仿宋_GB2312"/>
          <w:color w:val="000000" w:themeColor="text1"/>
          <w:kern w:val="2"/>
          <w14:textFill>
            <w14:solidFill>
              <w14:schemeClr w14:val="tx1"/>
            </w14:solidFill>
          </w14:textFill>
        </w:rPr>
      </w:pPr>
      <w:r>
        <w:rPr>
          <w:rFonts w:ascii="仿宋" w:hAnsi="仿宋" w:eastAsia="仿宋" w:cs="仿宋_GB2312"/>
          <w:color w:val="000000" w:themeColor="text1"/>
          <w:kern w:val="2"/>
          <w14:textFill>
            <w14:solidFill>
              <w14:schemeClr w14:val="tx1"/>
            </w14:solidFill>
          </w14:textFill>
        </w:rPr>
        <w:t>7.提供授权委托人在本单位近三个月社保记录（以加盖社会保险基金管理中心印章的《缴费历史明细表》或《社会保险参保人员证明》为准），否则为无效代理人，询价响应文件无效。</w:t>
      </w:r>
    </w:p>
    <w:p>
      <w:pPr>
        <w:spacing w:line="440" w:lineRule="exact"/>
        <w:rPr>
          <w:rFonts w:ascii="宋体" w:hAnsi="宋体" w:eastAsia="宋体" w:cs="Times New Roman"/>
          <w:sz w:val="24"/>
          <w:szCs w:val="24"/>
        </w:rPr>
      </w:pPr>
    </w:p>
    <w:p>
      <w:pPr>
        <w:spacing w:line="440" w:lineRule="exact"/>
        <w:rPr>
          <w:rFonts w:ascii="宋体" w:hAnsi="宋体" w:eastAsia="宋体" w:cs="Times New Roman"/>
          <w:sz w:val="24"/>
          <w:szCs w:val="24"/>
        </w:rPr>
      </w:pPr>
    </w:p>
    <w:p>
      <w:pPr>
        <w:spacing w:line="440" w:lineRule="exact"/>
        <w:rPr>
          <w:rFonts w:ascii="宋体" w:hAnsi="宋体" w:eastAsia="宋体" w:cs="Times New Roman"/>
          <w:sz w:val="24"/>
          <w:szCs w:val="24"/>
        </w:rPr>
      </w:pPr>
    </w:p>
    <w:p>
      <w:pPr>
        <w:spacing w:line="440" w:lineRule="exact"/>
        <w:rPr>
          <w:rFonts w:ascii="宋体" w:hAnsi="宋体" w:eastAsia="宋体" w:cs="Times New Roman"/>
          <w:sz w:val="24"/>
          <w:szCs w:val="24"/>
        </w:rPr>
      </w:pPr>
    </w:p>
    <w:p>
      <w:pPr>
        <w:spacing w:line="440" w:lineRule="exact"/>
        <w:rPr>
          <w:rFonts w:ascii="宋体" w:hAnsi="宋体"/>
          <w:sz w:val="24"/>
          <w:szCs w:val="24"/>
        </w:rPr>
      </w:pPr>
      <w:r>
        <w:rPr>
          <w:rFonts w:hint="eastAsia" w:ascii="宋体" w:hAnsi="宋体" w:eastAsia="宋体" w:cs="Times New Roman"/>
          <w:sz w:val="24"/>
          <w:szCs w:val="24"/>
        </w:rPr>
        <w:t>授权代理人</w:t>
      </w:r>
      <w:r>
        <w:rPr>
          <w:rFonts w:hint="eastAsia" w:ascii="宋体" w:hAnsi="宋体"/>
          <w:sz w:val="24"/>
          <w:szCs w:val="24"/>
        </w:rPr>
        <w:t>身份证复印件：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人像面</w:t>
            </w:r>
            <w:r>
              <w:rPr>
                <w:rFonts w:hint="eastAsia" w:ascii="宋体" w:hAnsi="宋体" w:cs="Times New Roman"/>
                <w:sz w:val="24"/>
                <w:szCs w:val="24"/>
              </w:rPr>
              <w:t>，</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ascii="仿宋" w:hAnsi="仿宋" w:eastAsia="仿宋" w:cs="仿宋_GB2312"/>
                <w:color w:val="000000"/>
                <w:sz w:val="24"/>
                <w:szCs w:val="24"/>
              </w:rPr>
            </w:pPr>
          </w:p>
          <w:p>
            <w:pPr>
              <w:spacing w:line="360" w:lineRule="auto"/>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rPr>
              <w:t>，</w:t>
            </w:r>
            <w:r>
              <w:rPr>
                <w:rFonts w:hint="eastAsia" w:ascii="宋体" w:hAnsi="宋体"/>
                <w:sz w:val="24"/>
                <w:szCs w:val="24"/>
              </w:rPr>
              <w:t>盖单位公章</w:t>
            </w:r>
          </w:p>
        </w:tc>
      </w:tr>
    </w:tbl>
    <w:p>
      <w:pPr>
        <w:spacing w:line="480" w:lineRule="exact"/>
        <w:ind w:firstLine="843" w:firstLineChars="300"/>
        <w:rPr>
          <w:rFonts w:ascii="仿宋" w:hAnsi="仿宋" w:eastAsia="仿宋" w:cs="仿宋_GB2312"/>
          <w:b/>
          <w:color w:val="000000"/>
          <w:sz w:val="28"/>
          <w:szCs w:val="28"/>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pStyle w:val="2"/>
        <w:spacing w:line="480" w:lineRule="exact"/>
        <w:ind w:firstLine="720" w:firstLineChars="300"/>
        <w:rPr>
          <w:rFonts w:ascii="仿宋" w:hAnsi="仿宋" w:eastAsia="仿宋" w:cs="仿宋_GB2312"/>
          <w:color w:val="000000" w:themeColor="text1"/>
          <w:kern w:val="2"/>
          <w14:textFill>
            <w14:solidFill>
              <w14:schemeClr w14:val="tx1"/>
            </w14:solidFill>
          </w14:textFill>
        </w:rPr>
      </w:pPr>
    </w:p>
    <w:p>
      <w:pPr>
        <w:jc w:val="center"/>
        <w:rPr>
          <w:rFonts w:ascii="仿宋" w:hAnsi="仿宋" w:eastAsia="仿宋" w:cs="仿宋_GB2312"/>
          <w:color w:val="000000" w:themeColor="text1"/>
          <w:sz w:val="28"/>
          <w:szCs w:val="28"/>
          <w14:textFill>
            <w14:solidFill>
              <w14:schemeClr w14:val="tx1"/>
            </w14:solidFill>
          </w14:textFill>
        </w:rPr>
      </w:pPr>
    </w:p>
    <w:p>
      <w:pPr>
        <w:jc w:val="center"/>
        <w:rPr>
          <w:rFonts w:ascii="仿宋" w:hAnsi="仿宋" w:eastAsia="仿宋" w:cs="仿宋_GB2312"/>
          <w:color w:val="000000" w:themeColor="text1"/>
          <w:sz w:val="28"/>
          <w:szCs w:val="28"/>
          <w14:textFill>
            <w14:solidFill>
              <w14:schemeClr w14:val="tx1"/>
            </w14:solidFill>
          </w14:textFill>
        </w:rPr>
      </w:pPr>
    </w:p>
    <w:p>
      <w:pPr>
        <w:widowControl/>
        <w:jc w:val="left"/>
        <w:rPr>
          <w:rFonts w:ascii="仿宋_GB2312" w:hAnsi="仿宋_GB2312" w:eastAsia="仿宋_GB2312" w:cs="仿宋_GB2312"/>
          <w:sz w:val="28"/>
          <w:szCs w:val="28"/>
          <w:u w:val="single"/>
        </w:rPr>
      </w:pPr>
    </w:p>
    <w:p>
      <w:pPr>
        <w:spacing w:line="300" w:lineRule="auto"/>
        <w:rPr>
          <w:rFonts w:ascii="仿宋_GB2312" w:hAnsi="仿宋_GB2312" w:eastAsia="仿宋_GB2312" w:cs="仿宋_GB2312"/>
          <w:b/>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widowControl/>
        <w:jc w:val="left"/>
        <w:rPr>
          <w:rFonts w:ascii="仿宋_GB2312" w:hAnsi="仿宋_GB2312" w:eastAsia="仿宋_GB2312" w:cs="仿宋_GB2312"/>
          <w:b/>
          <w:sz w:val="28"/>
          <w:szCs w:val="28"/>
        </w:rPr>
      </w:pPr>
    </w:p>
    <w:p>
      <w:pPr>
        <w:pStyle w:val="4"/>
        <w:ind w:firstLine="562"/>
        <w:jc w:val="center"/>
        <w:rPr>
          <w:rFonts w:ascii="仿宋_GB2312" w:hAnsi="仿宋_GB2312" w:cs="仿宋_GB2312"/>
          <w:b w:val="0"/>
          <w:bCs w:val="0"/>
        </w:rPr>
      </w:pPr>
      <w:r>
        <w:rPr>
          <w:rFonts w:hint="eastAsia" w:ascii="仿宋_GB2312" w:hAnsi="仿宋_GB2312" w:cs="仿宋_GB2312"/>
          <w:bCs w:val="0"/>
        </w:rPr>
        <w:t>2资格证明文件</w:t>
      </w:r>
    </w:p>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p>
    <w:p>
      <w:pPr>
        <w:adjustRightInd w:val="0"/>
        <w:snapToGrid w:val="0"/>
        <w:spacing w:line="300" w:lineRule="auto"/>
        <w:rPr>
          <w:rFonts w:ascii="仿宋_GB2312" w:hAnsi="仿宋_GB2312" w:eastAsia="仿宋_GB2312" w:cs="仿宋_GB2312"/>
          <w:sz w:val="28"/>
          <w:szCs w:val="28"/>
        </w:rPr>
        <w:sectPr>
          <w:pgSz w:w="11906" w:h="16838"/>
          <w:pgMar w:top="1089" w:right="1469" w:bottom="1089" w:left="1077" w:header="851" w:footer="992" w:gutter="0"/>
          <w:cols w:space="720" w:num="1"/>
          <w:docGrid w:linePitch="312" w:charSpace="0"/>
        </w:sectPr>
      </w:pPr>
      <w:r>
        <w:rPr>
          <w:rFonts w:hint="eastAsia" w:ascii="仿宋_GB2312" w:hAnsi="仿宋_GB2312" w:eastAsia="仿宋_GB2312" w:cs="仿宋_GB2312"/>
          <w:sz w:val="28"/>
          <w:szCs w:val="28"/>
        </w:rPr>
        <w:t>日期：年 月 日</w:t>
      </w: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3 </w:t>
      </w:r>
      <w:r>
        <w:rPr>
          <w:rFonts w:hint="eastAsia" w:ascii="仿宋" w:hAnsi="仿宋" w:eastAsia="仿宋" w:cs="仿宋_GB2312"/>
          <w:b/>
          <w:color w:val="000000" w:themeColor="text1"/>
          <w:sz w:val="28"/>
          <w:szCs w:val="28"/>
          <w14:textFill>
            <w14:solidFill>
              <w14:schemeClr w14:val="tx1"/>
            </w14:solidFill>
          </w14:textFill>
        </w:rPr>
        <w:t>报价意向承诺及声明函</w:t>
      </w:r>
    </w:p>
    <w:p>
      <w:pPr>
        <w:jc w:val="center"/>
        <w:rPr>
          <w:rFonts w:ascii="仿宋" w:hAnsi="仿宋" w:eastAsia="仿宋" w:cs="仿宋_GB2312"/>
          <w:b/>
          <w:color w:val="000000" w:themeColor="text1"/>
          <w:sz w:val="28"/>
          <w:szCs w:val="28"/>
          <w14:textFill>
            <w14:solidFill>
              <w14:schemeClr w14:val="tx1"/>
            </w14:solidFill>
          </w14:textFill>
        </w:rPr>
      </w:pPr>
    </w:p>
    <w:p>
      <w:pPr>
        <w:pStyle w:val="26"/>
        <w:adjustRightInd w:val="0"/>
        <w:ind w:firstLine="0"/>
        <w:rPr>
          <w:rFonts w:hAnsi="仿宋" w:cs="仿宋_GB2312"/>
          <w:color w:val="000000" w:themeColor="text1"/>
          <w:sz w:val="24"/>
          <w:szCs w:val="24"/>
          <w14:textFill>
            <w14:solidFill>
              <w14:schemeClr w14:val="tx1"/>
            </w14:solidFill>
          </w14:textFill>
        </w:rPr>
      </w:pPr>
      <w:r>
        <w:rPr>
          <w:rFonts w:hint="eastAsia" w:hAnsi="仿宋" w:cs="仿宋_GB2312"/>
          <w:color w:val="000000" w:themeColor="text1"/>
          <w:sz w:val="24"/>
          <w:szCs w:val="24"/>
          <w14:textFill>
            <w14:solidFill>
              <w14:schemeClr w14:val="tx1"/>
            </w14:solidFill>
          </w14:textFill>
        </w:rPr>
        <w:t>致：</w:t>
      </w:r>
      <w:r>
        <w:rPr>
          <w:rFonts w:hint="eastAsia" w:hAnsi="仿宋" w:cs="仿宋_GB2312"/>
          <w:color w:val="000000" w:themeColor="text1"/>
          <w:sz w:val="24"/>
          <w:szCs w:val="24"/>
          <w:u w:val="single"/>
          <w14:textFill>
            <w14:solidFill>
              <w14:schemeClr w14:val="tx1"/>
            </w14:solidFill>
          </w14:textFill>
        </w:rPr>
        <w:t>（项目实施单位）</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w:t>
      </w:r>
      <w:r>
        <w:rPr>
          <w:rFonts w:hint="eastAsia" w:ascii="仿宋_GB2312" w:hAnsi="仿宋" w:eastAsia="仿宋_GB2312" w:cs="仿宋_GB2312"/>
          <w:color w:val="000000" w:themeColor="text1"/>
          <w:sz w:val="24"/>
          <w14:textFill>
            <w14:solidFill>
              <w14:schemeClr w14:val="tx1"/>
            </w14:solidFill>
          </w14:textFill>
        </w:rPr>
        <w:t>根据询价人发出的的项目编号为的工程的询价文件，我方已详细审查了全部内容，并无异议。</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2.现我方承诺：</w:t>
      </w:r>
      <w:r>
        <w:rPr>
          <w:rFonts w:hint="eastAsia" w:ascii="仿宋_GB2312" w:hAnsi="仿宋" w:eastAsia="仿宋_GB2312" w:cs="仿宋_GB2312"/>
          <w:color w:val="000000" w:themeColor="text1"/>
          <w:kern w:val="0"/>
          <w:sz w:val="24"/>
          <w14:textFill>
            <w14:solidFill>
              <w14:schemeClr w14:val="tx1"/>
            </w14:solidFill>
          </w14:textFill>
        </w:rPr>
        <w:t>愿以人民币[单价]元,（小写：￥元）;[总价]元,（小写：￥元）的报价，承包本次交易所包含的所有工作，并承担任何质量缺陷责任。</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3.我方保证将按照本项目询价文件第二部分项目内容的技术、商务要求完成本项目。</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5.如果我方获得承包资格，我方保证将</w:t>
      </w:r>
      <w:r>
        <w:rPr>
          <w:rFonts w:hint="eastAsia" w:ascii="仿宋_GB2312" w:hAnsi="仿宋" w:eastAsia="仿宋_GB2312" w:cs="仿宋_GB2312"/>
          <w:color w:val="000000" w:themeColor="text1"/>
          <w:kern w:val="0"/>
          <w:sz w:val="24"/>
          <w14:textFill>
            <w14:solidFill>
              <w14:schemeClr w14:val="tx1"/>
            </w14:solidFill>
          </w14:textFill>
        </w:rPr>
        <w:t>在合同要求的服务期内开展工作，在规定的时间内，按照上述文件完成项目，并严格履行合同。</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7.我方就参加本项目交易工作，作出以下郑重声明：</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⑴本公司保证报价资料及其后提供的一切材料都是真实的。</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⑵本公司保证在本项目交易中不给其他单位挂靠，不出让交易资格，不向询价人行贿。</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⑶本公司没有处于被责令停业的状态；没有处于被建设行政主管部门取消报价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⑷本公司及其有隶属关系的机构没有参加本项目的前期工作编写工作。</w:t>
      </w:r>
    </w:p>
    <w:p>
      <w:pPr>
        <w:pStyle w:val="27"/>
        <w:ind w:firstLine="496"/>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本公司违反上述承诺，或本声明陈述与事实不符，经查实，本公司愿意接受公开通报，承担由此带来的法律后果。</w:t>
      </w:r>
    </w:p>
    <w:p>
      <w:pPr>
        <w:pStyle w:val="27"/>
        <w:ind w:firstLine="496"/>
        <w:rPr>
          <w:rFonts w:ascii="仿宋_GB2312" w:hAnsi="仿宋" w:eastAsia="仿宋_GB2312" w:cs="仿宋_GB2312"/>
          <w:color w:val="000000" w:themeColor="text1"/>
          <w:u w:val="single"/>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承包意向人：(盖公章)</w:t>
      </w:r>
    </w:p>
    <w:p>
      <w:pPr>
        <w:pStyle w:val="27"/>
        <w:ind w:firstLine="496"/>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法定代表人（签名或盖</w:t>
      </w:r>
      <w:r>
        <w:rPr>
          <w:rFonts w:hint="eastAsia" w:ascii="仿宋_GB2312" w:hAnsi="仿宋" w:eastAsia="仿宋_GB2312" w:cs="仿宋_GB2312"/>
          <w:color w:val="000000" w:themeColor="text1"/>
          <w:lang w:val="en-US" w:eastAsia="zh-CN"/>
          <w14:textFill>
            <w14:solidFill>
              <w14:schemeClr w14:val="tx1"/>
            </w14:solidFill>
          </w14:textFill>
        </w:rPr>
        <w:t>私</w:t>
      </w:r>
      <w:r>
        <w:rPr>
          <w:rFonts w:hint="eastAsia" w:ascii="仿宋_GB2312" w:hAnsi="仿宋" w:eastAsia="仿宋_GB2312" w:cs="仿宋_GB2312"/>
          <w:color w:val="000000" w:themeColor="text1"/>
          <w14:textFill>
            <w14:solidFill>
              <w14:schemeClr w14:val="tx1"/>
            </w14:solidFill>
          </w14:textFill>
        </w:rPr>
        <w:t>章）：</w:t>
      </w:r>
    </w:p>
    <w:p>
      <w:pPr>
        <w:pStyle w:val="27"/>
        <w:ind w:firstLine="496"/>
        <w:rPr>
          <w:rFonts w:ascii="仿宋_GB2312" w:hAnsi="仿宋_GB2312" w:eastAsia="仿宋_GB2312" w:cs="仿宋_GB2312"/>
        </w:rPr>
      </w:pPr>
      <w:r>
        <w:rPr>
          <w:rFonts w:hint="eastAsia" w:ascii="仿宋_GB2312" w:hAnsi="仿宋" w:eastAsia="仿宋_GB2312" w:cs="仿宋_GB2312"/>
          <w:color w:val="000000" w:themeColor="text1"/>
          <w14:textFill>
            <w14:solidFill>
              <w14:schemeClr w14:val="tx1"/>
            </w14:solidFill>
          </w14:textFill>
        </w:rPr>
        <w:t xml:space="preserve">日    期：  年 月 日  </w:t>
      </w:r>
    </w:p>
    <w:p>
      <w:pPr>
        <w:pStyle w:val="27"/>
        <w:ind w:firstLine="496"/>
        <w:rPr>
          <w:rFonts w:ascii="仿宋_GB2312" w:hAnsi="仿宋_GB2312" w:eastAsia="仿宋_GB2312" w:cs="仿宋_GB2312"/>
        </w:rPr>
        <w:sectPr>
          <w:endnotePr>
            <w:numFmt w:val="decimal"/>
          </w:endnotePr>
          <w:pgSz w:w="11906" w:h="16838"/>
          <w:pgMar w:top="1089" w:right="1469" w:bottom="1089" w:left="1077" w:header="851" w:footer="907" w:gutter="0"/>
          <w:cols w:space="720" w:num="1"/>
          <w:docGrid w:linePitch="312" w:charSpace="0"/>
        </w:sectPr>
      </w:pP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4 </w:t>
      </w:r>
      <w:r>
        <w:rPr>
          <w:rFonts w:hint="eastAsia" w:ascii="仿宋" w:hAnsi="仿宋" w:eastAsia="仿宋" w:cs="仿宋_GB2312"/>
          <w:b/>
          <w:color w:val="000000" w:themeColor="text1"/>
          <w:sz w:val="28"/>
          <w:szCs w:val="28"/>
          <w14:textFill>
            <w14:solidFill>
              <w14:schemeClr w14:val="tx1"/>
            </w14:solidFill>
          </w14:textFill>
        </w:rPr>
        <w:t>拟投入本项目的项目负责人情况表</w:t>
      </w:r>
    </w:p>
    <w:p>
      <w:pPr>
        <w:jc w:val="center"/>
        <w:rPr>
          <w:rFonts w:ascii="仿宋" w:hAnsi="仿宋" w:eastAsia="仿宋" w:cs="仿宋_GB2312"/>
          <w:b/>
          <w:color w:val="000000" w:themeColor="text1"/>
          <w:sz w:val="28"/>
          <w:szCs w:val="28"/>
          <w14:textFill>
            <w14:solidFill>
              <w14:schemeClr w14:val="tx1"/>
            </w14:solidFill>
          </w14:textFill>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61" w:type="dxa"/>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姓名</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出生年月</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学历</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从事本工作时间</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毕业院校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毕业时间</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专业</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322" w:type="dxa"/>
            <w:gridSpan w:val="3"/>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注册证书等级</w:t>
            </w:r>
          </w:p>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和专业</w:t>
            </w:r>
          </w:p>
        </w:tc>
        <w:tc>
          <w:tcPr>
            <w:tcW w:w="3322" w:type="dxa"/>
            <w:gridSpan w:val="4"/>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322" w:type="dxa"/>
            <w:gridSpan w:val="3"/>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职称证专业</w:t>
            </w:r>
          </w:p>
        </w:tc>
        <w:tc>
          <w:tcPr>
            <w:tcW w:w="3322" w:type="dxa"/>
            <w:gridSpan w:val="4"/>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968" w:type="dxa"/>
            <w:gridSpan w:val="10"/>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项目名称</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合同金额</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开、竣工时间</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担任职务</w:t>
            </w: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bl>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p>
    <w:p>
      <w:pPr>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日期：年月日</w:t>
      </w:r>
    </w:p>
    <w:p>
      <w:pPr>
        <w:pStyle w:val="2"/>
        <w:jc w:val="center"/>
        <w:rPr>
          <w:rFonts w:ascii="仿宋" w:hAnsi="仿宋" w:eastAsia="仿宋" w:cs="仿宋_GB2312"/>
          <w:color w:val="000000" w:themeColor="text1"/>
          <w:sz w:val="28"/>
          <w:szCs w:val="28"/>
          <w14:textFill>
            <w14:solidFill>
              <w14:schemeClr w14:val="tx1"/>
            </w14:solidFill>
          </w14:textFill>
        </w:rPr>
      </w:pPr>
    </w:p>
    <w:p>
      <w:pPr>
        <w:pStyle w:val="2"/>
        <w:jc w:val="both"/>
        <w:rPr>
          <w:rFonts w:ascii="仿宋" w:hAnsi="仿宋" w:eastAsia="仿宋" w:cs="仿宋_GB2312"/>
          <w:color w:val="000000" w:themeColor="text1"/>
          <w:sz w:val="28"/>
          <w:szCs w:val="28"/>
          <w14:textFill>
            <w14:solidFill>
              <w14:schemeClr w14:val="tx1"/>
            </w14:solidFill>
          </w14:textFill>
        </w:rPr>
      </w:pPr>
    </w:p>
    <w:p>
      <w:pPr>
        <w:pStyle w:val="2"/>
        <w:widowControl/>
        <w:snapToGrid w:val="0"/>
        <w:jc w:val="center"/>
        <w:outlineLvl w:val="0"/>
        <w:rPr>
          <w:rFonts w:ascii="仿宋" w:hAnsi="仿宋" w:eastAsia="仿宋" w:cs="仿宋_GB2312"/>
          <w:color w:val="000000" w:themeColor="text1"/>
          <w:sz w:val="28"/>
          <w:szCs w:val="28"/>
          <w14:textFill>
            <w14:solidFill>
              <w14:schemeClr w14:val="tx1"/>
            </w14:solidFill>
          </w14:textFill>
        </w:rPr>
      </w:pPr>
    </w:p>
    <w:p>
      <w:pPr>
        <w:widowControl/>
        <w:snapToGrid w:val="0"/>
        <w:outlineLvl w:val="0"/>
        <w:rPr>
          <w:rFonts w:ascii="仿宋" w:hAnsi="仿宋" w:eastAsia="仿宋" w:cs="仿宋_GB2312"/>
          <w:color w:val="000000" w:themeColor="text1"/>
          <w:kern w:val="0"/>
          <w:sz w:val="28"/>
          <w:szCs w:val="28"/>
          <w14:textFill>
            <w14:solidFill>
              <w14:schemeClr w14:val="tx1"/>
            </w14:solidFill>
          </w14:textFill>
        </w:rPr>
      </w:pPr>
    </w:p>
    <w:p>
      <w:pPr>
        <w:widowControl/>
        <w:snapToGrid w:val="0"/>
        <w:outlineLvl w:val="0"/>
        <w:rPr>
          <w:rFonts w:ascii="仿宋" w:hAnsi="仿宋" w:eastAsia="仿宋" w:cs="仿宋_GB2312"/>
          <w:color w:val="000000" w:themeColor="text1"/>
          <w:kern w:val="0"/>
          <w:sz w:val="28"/>
          <w:szCs w:val="28"/>
          <w14:textFill>
            <w14:solidFill>
              <w14:schemeClr w14:val="tx1"/>
            </w14:solidFill>
          </w14:textFill>
        </w:rPr>
      </w:pPr>
    </w:p>
    <w:p>
      <w:pPr>
        <w:widowControl/>
        <w:tabs>
          <w:tab w:val="left" w:pos="851"/>
        </w:tabs>
        <w:adjustRightInd w:val="0"/>
        <w:snapToGrid w:val="0"/>
        <w:spacing w:line="384" w:lineRule="auto"/>
        <w:jc w:val="center"/>
        <w:rPr>
          <w:rFonts w:ascii="仿宋" w:hAnsi="仿宋" w:eastAsia="仿宋" w:cs="仿宋_GB2312"/>
          <w:b/>
          <w:color w:val="000000"/>
          <w:sz w:val="28"/>
          <w:szCs w:val="28"/>
        </w:rPr>
      </w:pPr>
      <w:r>
        <w:rPr>
          <w:rFonts w:hint="eastAsia" w:ascii="仿宋" w:hAnsi="仿宋" w:eastAsia="仿宋" w:cs="仿宋_GB2312"/>
          <w:b/>
          <w:bCs/>
          <w:color w:val="000000" w:themeColor="text1"/>
          <w:sz w:val="28"/>
          <w:szCs w:val="28"/>
          <w14:textFill>
            <w14:solidFill>
              <w14:schemeClr w14:val="tx1"/>
            </w14:solidFill>
          </w14:textFill>
        </w:rPr>
        <w:t>5  项目单位、人员资格情况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11"/>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u8AFjRAAAAAgEAAA8AAAAA&#10;AAAAAQAgAAAAIgAAAGRycy9kb3ducmV2LnhtbFBLAQIUABQAAAAIAIdO4kBmwhEFGwIAABIEAAAO&#10;AAAAAAAAAAEAIAAAACABAABkcnMvZTJvRG9jLnhtbFBLBQYAAAAABgAGAFkBAACt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23</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4100B7B"/>
    <w:multiLevelType w:val="singleLevel"/>
    <w:tmpl w:val="24100B7B"/>
    <w:lvl w:ilvl="0" w:tentative="0">
      <w:start w:val="4"/>
      <w:numFmt w:val="chineseCounting"/>
      <w:suff w:val="space"/>
      <w:lvlText w:val="第%1部分"/>
      <w:lvlJc w:val="left"/>
      <w:rPr>
        <w:rFonts w:hint="eastAsia"/>
      </w:rPr>
    </w:lvl>
  </w:abstractNum>
  <w:abstractNum w:abstractNumId="2">
    <w:nsid w:val="534B5C71"/>
    <w:multiLevelType w:val="singleLevel"/>
    <w:tmpl w:val="534B5C71"/>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910"/>
    <w:rsid w:val="00006910"/>
    <w:rsid w:val="000B211C"/>
    <w:rsid w:val="001E7E52"/>
    <w:rsid w:val="002535B2"/>
    <w:rsid w:val="00297824"/>
    <w:rsid w:val="002B67CE"/>
    <w:rsid w:val="00355511"/>
    <w:rsid w:val="003D237F"/>
    <w:rsid w:val="00490FF5"/>
    <w:rsid w:val="004D6C4F"/>
    <w:rsid w:val="0052671E"/>
    <w:rsid w:val="00624F69"/>
    <w:rsid w:val="0064590A"/>
    <w:rsid w:val="00703B3A"/>
    <w:rsid w:val="00765521"/>
    <w:rsid w:val="007F179E"/>
    <w:rsid w:val="00834774"/>
    <w:rsid w:val="008A2BE5"/>
    <w:rsid w:val="00A57992"/>
    <w:rsid w:val="00A71199"/>
    <w:rsid w:val="00AF06CE"/>
    <w:rsid w:val="00D95B83"/>
    <w:rsid w:val="00DE582C"/>
    <w:rsid w:val="00E30BA3"/>
    <w:rsid w:val="00EB71B8"/>
    <w:rsid w:val="00FE285B"/>
    <w:rsid w:val="02A03AEB"/>
    <w:rsid w:val="065E2DFC"/>
    <w:rsid w:val="071B3437"/>
    <w:rsid w:val="074D0417"/>
    <w:rsid w:val="0AF84D9C"/>
    <w:rsid w:val="1392076B"/>
    <w:rsid w:val="152E3092"/>
    <w:rsid w:val="154663EA"/>
    <w:rsid w:val="15B216F4"/>
    <w:rsid w:val="16C87B23"/>
    <w:rsid w:val="18480045"/>
    <w:rsid w:val="18E27E20"/>
    <w:rsid w:val="192D55A4"/>
    <w:rsid w:val="19607DA6"/>
    <w:rsid w:val="1B4931DB"/>
    <w:rsid w:val="1B7440DE"/>
    <w:rsid w:val="1C88655D"/>
    <w:rsid w:val="1F5E0834"/>
    <w:rsid w:val="22656D43"/>
    <w:rsid w:val="245651BA"/>
    <w:rsid w:val="254C7A91"/>
    <w:rsid w:val="25873DEC"/>
    <w:rsid w:val="25AB4D7B"/>
    <w:rsid w:val="26655AD0"/>
    <w:rsid w:val="26DC7A53"/>
    <w:rsid w:val="29F305EA"/>
    <w:rsid w:val="2CE5475D"/>
    <w:rsid w:val="2DD147BC"/>
    <w:rsid w:val="2F3E09F3"/>
    <w:rsid w:val="2F9E055A"/>
    <w:rsid w:val="2FD9301B"/>
    <w:rsid w:val="30365ABB"/>
    <w:rsid w:val="30734118"/>
    <w:rsid w:val="30901BAB"/>
    <w:rsid w:val="31784766"/>
    <w:rsid w:val="32DF5C46"/>
    <w:rsid w:val="33BA2404"/>
    <w:rsid w:val="344031A4"/>
    <w:rsid w:val="37EB533E"/>
    <w:rsid w:val="3837461B"/>
    <w:rsid w:val="38B2330A"/>
    <w:rsid w:val="39133A81"/>
    <w:rsid w:val="3BE1199F"/>
    <w:rsid w:val="3CB04798"/>
    <w:rsid w:val="3CD86558"/>
    <w:rsid w:val="3D7E0E08"/>
    <w:rsid w:val="3E7541A3"/>
    <w:rsid w:val="3ED41FB7"/>
    <w:rsid w:val="3F2B772D"/>
    <w:rsid w:val="3FE751E6"/>
    <w:rsid w:val="41D51765"/>
    <w:rsid w:val="430D3E24"/>
    <w:rsid w:val="46422857"/>
    <w:rsid w:val="46CA3FAA"/>
    <w:rsid w:val="47AD53C8"/>
    <w:rsid w:val="486F710E"/>
    <w:rsid w:val="489E1476"/>
    <w:rsid w:val="4A400017"/>
    <w:rsid w:val="4D166C53"/>
    <w:rsid w:val="4F542968"/>
    <w:rsid w:val="4F630F62"/>
    <w:rsid w:val="4FB06192"/>
    <w:rsid w:val="51D43044"/>
    <w:rsid w:val="51F57911"/>
    <w:rsid w:val="52D86EED"/>
    <w:rsid w:val="54E1532C"/>
    <w:rsid w:val="558435EF"/>
    <w:rsid w:val="56B50241"/>
    <w:rsid w:val="597349CF"/>
    <w:rsid w:val="5AA22146"/>
    <w:rsid w:val="5B4B69F0"/>
    <w:rsid w:val="5BC92BB2"/>
    <w:rsid w:val="5DD46E27"/>
    <w:rsid w:val="5F9154F8"/>
    <w:rsid w:val="5FCE2104"/>
    <w:rsid w:val="601F5CC7"/>
    <w:rsid w:val="606E6BA4"/>
    <w:rsid w:val="60F37015"/>
    <w:rsid w:val="6609594F"/>
    <w:rsid w:val="675C4B79"/>
    <w:rsid w:val="68381A05"/>
    <w:rsid w:val="690F600E"/>
    <w:rsid w:val="69F90994"/>
    <w:rsid w:val="6BC24616"/>
    <w:rsid w:val="6D734FF7"/>
    <w:rsid w:val="6E5A72A6"/>
    <w:rsid w:val="6E6511DD"/>
    <w:rsid w:val="6F28123F"/>
    <w:rsid w:val="743A702E"/>
    <w:rsid w:val="74D3021D"/>
    <w:rsid w:val="775C0EA7"/>
    <w:rsid w:val="797821F3"/>
    <w:rsid w:val="7D3D3A4A"/>
    <w:rsid w:val="7EED5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5">
    <w:name w:val="annotation text"/>
    <w:basedOn w:val="1"/>
    <w:qFormat/>
    <w:uiPriority w:val="0"/>
    <w:pPr>
      <w:jc w:val="left"/>
    </w:pPr>
  </w:style>
  <w:style w:type="paragraph" w:styleId="6">
    <w:name w:val="Body Text"/>
    <w:basedOn w:val="1"/>
    <w:unhideWhenUsed/>
    <w:qFormat/>
    <w:uiPriority w:val="99"/>
    <w:rPr>
      <w:sz w:val="28"/>
    </w:rPr>
  </w:style>
  <w:style w:type="paragraph" w:styleId="7">
    <w:name w:val="Body Text Indent"/>
    <w:basedOn w:val="1"/>
    <w:semiHidden/>
    <w:unhideWhenUsed/>
    <w:qFormat/>
    <w:uiPriority w:val="99"/>
    <w:pPr>
      <w:spacing w:after="120"/>
      <w:ind w:left="420" w:leftChars="200"/>
    </w:pPr>
  </w:style>
  <w:style w:type="paragraph" w:styleId="8">
    <w:name w:val="Plain Text"/>
    <w:basedOn w:val="1"/>
    <w:qFormat/>
    <w:uiPriority w:val="0"/>
    <w:rPr>
      <w:rFonts w:ascii="宋体" w:hAnsi="Courier New" w:eastAsia="宋体" w:cs="Courier New"/>
      <w:szCs w:val="21"/>
    </w:rPr>
  </w:style>
  <w:style w:type="paragraph" w:styleId="9">
    <w:name w:val="Body Text Indent 2"/>
    <w:basedOn w:val="1"/>
    <w:qFormat/>
    <w:uiPriority w:val="0"/>
    <w:pPr>
      <w:spacing w:after="120" w:line="480" w:lineRule="auto"/>
      <w:ind w:left="420" w:leftChars="200"/>
    </w:pPr>
  </w:style>
  <w:style w:type="paragraph" w:styleId="10">
    <w:name w:val="Balloon Text"/>
    <w:basedOn w:val="1"/>
    <w:link w:val="28"/>
    <w:qFormat/>
    <w:uiPriority w:val="0"/>
    <w:rPr>
      <w:sz w:val="18"/>
      <w:szCs w:val="18"/>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rPr>
      <w:rFonts w:ascii="Times New Roman" w:hAnsi="Times New Roman" w:eastAsia="宋体" w:cs="Times New Roman"/>
      <w:szCs w:val="24"/>
    </w:rPr>
  </w:style>
  <w:style w:type="paragraph" w:styleId="14">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15">
    <w:name w:val="Body Text First Indent"/>
    <w:basedOn w:val="6"/>
    <w:unhideWhenUsed/>
    <w:qFormat/>
    <w:uiPriority w:val="99"/>
    <w:pPr>
      <w:spacing w:after="120"/>
      <w:ind w:firstLine="420"/>
    </w:pPr>
    <w:rPr>
      <w:sz w:val="21"/>
    </w:rPr>
  </w:style>
  <w:style w:type="table" w:styleId="17">
    <w:name w:val="Table Grid"/>
    <w:basedOn w:val="16"/>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9">
    <w:name w:val="Strong"/>
    <w:basedOn w:val="18"/>
    <w:qFormat/>
    <w:uiPriority w:val="22"/>
    <w:rPr>
      <w:rFonts w:eastAsia="宋体"/>
      <w:b/>
      <w:bCs/>
      <w:kern w:val="2"/>
      <w:sz w:val="24"/>
      <w:szCs w:val="24"/>
      <w:lang w:val="en-US" w:eastAsia="zh-CN" w:bidi="ar-SA"/>
    </w:rPr>
  </w:style>
  <w:style w:type="character" w:styleId="20">
    <w:name w:val="page number"/>
    <w:basedOn w:val="18"/>
    <w:qFormat/>
    <w:uiPriority w:val="0"/>
  </w:style>
  <w:style w:type="character" w:styleId="21">
    <w:name w:val="annotation reference"/>
    <w:basedOn w:val="18"/>
    <w:qFormat/>
    <w:uiPriority w:val="0"/>
    <w:rPr>
      <w:sz w:val="21"/>
      <w:szCs w:val="21"/>
    </w:rPr>
  </w:style>
  <w:style w:type="paragraph" w:customStyle="1" w:styleId="22">
    <w:name w:val="列出段落1"/>
    <w:basedOn w:val="1"/>
    <w:qFormat/>
    <w:uiPriority w:val="34"/>
    <w:pPr>
      <w:ind w:firstLine="420" w:firstLineChars="200"/>
    </w:pPr>
    <w:rPr>
      <w:rFonts w:ascii="Calibri" w:hAnsi="Calibri" w:eastAsia="宋体" w:cs="Times New Roman"/>
    </w:rPr>
  </w:style>
  <w:style w:type="paragraph" w:customStyle="1" w:styleId="23">
    <w:name w:val="Default"/>
    <w:qFormat/>
    <w:uiPriority w:val="0"/>
    <w:pPr>
      <w:widowControl w:val="0"/>
      <w:autoSpaceDE w:val="0"/>
      <w:autoSpaceDN w:val="0"/>
      <w:adjustRightInd w:val="0"/>
    </w:pPr>
    <w:rPr>
      <w:rFonts w:ascii="微软雅黑" w:hAnsi="Calibri" w:eastAsia="微软雅黑" w:cs="微软雅黑"/>
      <w:color w:val="000000"/>
      <w:sz w:val="24"/>
      <w:szCs w:val="24"/>
      <w:lang w:val="en-US" w:eastAsia="zh-CN" w:bidi="ar-SA"/>
    </w:rPr>
  </w:style>
  <w:style w:type="paragraph" w:styleId="24">
    <w:name w:val="List Paragraph"/>
    <w:basedOn w:val="1"/>
    <w:qFormat/>
    <w:uiPriority w:val="99"/>
    <w:pPr>
      <w:ind w:firstLine="420" w:firstLineChars="200"/>
    </w:pPr>
  </w:style>
  <w:style w:type="paragraph" w:styleId="2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7">
    <w:name w:val="文一"/>
    <w:basedOn w:val="1"/>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kern w:val="0"/>
      <w:sz w:val="24"/>
      <w:szCs w:val="24"/>
    </w:rPr>
  </w:style>
  <w:style w:type="character" w:customStyle="1" w:styleId="28">
    <w:name w:val="批注框文本 Char"/>
    <w:basedOn w:val="18"/>
    <w:link w:val="10"/>
    <w:qFormat/>
    <w:uiPriority w:val="0"/>
    <w:rPr>
      <w:kern w:val="2"/>
      <w:sz w:val="18"/>
      <w:szCs w:val="18"/>
    </w:rPr>
  </w:style>
  <w:style w:type="paragraph" w:customStyle="1" w:styleId="29">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2541</Words>
  <Characters>14487</Characters>
  <Lines>120</Lines>
  <Paragraphs>33</Paragraphs>
  <TotalTime>2</TotalTime>
  <ScaleCrop>false</ScaleCrop>
  <LinksUpToDate>false</LinksUpToDate>
  <CharactersWithSpaces>16995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2021-05-31T00:37:00Z</dcterms:created>
  <dc:creator>Windy1234</dc:creator>
  <cp:lastModifiedBy>林煜韩</cp:lastModifiedBy>
  <cp:lastPrinted>2021-07-23T02:03:00Z</cp:lastPrinted>
  <dcterms:modified xsi:type="dcterms:W3CDTF">2021-08-05T06:56:37Z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3F9A344505104171B95D24CA2CA423FD</vt:lpwstr>
  </property>
</Properties>
</file>