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hint="default" w:ascii="仿宋" w:hAnsi="仿宋" w:eastAsia="仿宋" w:cs="仿宋_GB2312"/>
          <w:b/>
          <w:bCs/>
          <w:color w:val="000000" w:themeColor="text1"/>
          <w:sz w:val="32"/>
          <w:szCs w:val="32"/>
          <w:lang w:val="en-US" w:eastAsia="zh-CN"/>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项目编号：</w:t>
      </w:r>
      <w:r>
        <w:rPr>
          <w:rFonts w:hint="eastAsia" w:ascii="仿宋" w:hAnsi="仿宋" w:eastAsia="仿宋" w:cs="仿宋_GB2312"/>
          <w:b/>
          <w:bCs/>
          <w:color w:val="000000" w:themeColor="text1"/>
          <w:sz w:val="32"/>
          <w:szCs w:val="32"/>
          <w:lang w:val="en-US" w:eastAsia="zh-CN"/>
          <w14:textFill>
            <w14:solidFill>
              <w14:schemeClr w14:val="tx1"/>
            </w14:solidFill>
          </w14:textFill>
        </w:rPr>
        <w:t>XJ-20210730-2</w:t>
      </w:r>
    </w:p>
    <w:p>
      <w:pPr>
        <w:spacing w:line="500" w:lineRule="exact"/>
        <w:ind w:left="1546" w:hanging="1711" w:hangingChars="550"/>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项目名称：广州市净水有限公司大坦沙分公司2</w:t>
      </w:r>
      <w:r>
        <w:rPr>
          <w:rFonts w:ascii="仿宋" w:hAnsi="仿宋" w:eastAsia="仿宋" w:cs="仿宋_GB2312"/>
          <w:b/>
          <w:bCs/>
          <w:color w:val="000000" w:themeColor="text1"/>
          <w:sz w:val="32"/>
          <w:szCs w:val="32"/>
          <w14:textFill>
            <w14:solidFill>
              <w14:schemeClr w14:val="tx1"/>
            </w14:solidFill>
          </w14:textFill>
        </w:rPr>
        <w:t>021</w:t>
      </w:r>
      <w:r>
        <w:rPr>
          <w:rFonts w:hint="eastAsia" w:ascii="仿宋" w:hAnsi="仿宋" w:eastAsia="仿宋" w:cs="仿宋_GB2312"/>
          <w:b/>
          <w:bCs/>
          <w:color w:val="000000" w:themeColor="text1"/>
          <w:sz w:val="32"/>
          <w:szCs w:val="32"/>
          <w14:textFill>
            <w14:solidFill>
              <w14:schemeClr w14:val="tx1"/>
            </w14:solidFill>
          </w14:textFill>
        </w:rPr>
        <w:t>年天车采购</w:t>
      </w:r>
    </w:p>
    <w:p>
      <w:pPr>
        <w:spacing w:line="500" w:lineRule="exact"/>
        <w:ind w:left="1160" w:hanging="1106" w:hangingChars="550"/>
        <w:jc w:val="left"/>
        <w:rPr>
          <w:rFonts w:ascii="仿宋" w:hAnsi="仿宋" w:eastAsia="仿宋" w:cs="仿宋_GB2312"/>
          <w:b/>
          <w:bCs/>
          <w:color w:val="000000" w:themeColor="text1"/>
          <w14:textFill>
            <w14:solidFill>
              <w14:schemeClr w14:val="tx1"/>
            </w14:solidFill>
          </w14:textFill>
        </w:rPr>
      </w:pPr>
    </w:p>
    <w:p>
      <w:pPr>
        <w:pStyle w:val="2"/>
        <w:rPr>
          <w:rFonts w:ascii="仿宋" w:hAnsi="仿宋" w:eastAsia="仿宋" w:cs="仿宋_GB2312"/>
          <w:b/>
          <w:bCs/>
          <w:color w:val="000000" w:themeColor="text1"/>
          <w14:textFill>
            <w14:solidFill>
              <w14:schemeClr w14:val="tx1"/>
            </w14:solidFill>
          </w14:textFill>
        </w:rPr>
      </w:pPr>
    </w:p>
    <w:p>
      <w:pPr>
        <w:pStyle w:val="2"/>
        <w:rPr>
          <w:rFonts w:ascii="仿宋" w:hAnsi="仿宋" w:eastAsia="仿宋" w:cs="仿宋_GB2312"/>
          <w:b/>
          <w:bCs/>
          <w:color w:val="000000" w:themeColor="text1"/>
          <w14:textFill>
            <w14:solidFill>
              <w14:schemeClr w14:val="tx1"/>
            </w14:solidFill>
          </w14:textFill>
        </w:rPr>
      </w:pPr>
    </w:p>
    <w:p>
      <w:pPr>
        <w:pStyle w:val="2"/>
        <w:rPr>
          <w:rFonts w:ascii="仿宋" w:hAnsi="仿宋" w:eastAsia="仿宋" w:cs="仿宋_GB2312"/>
          <w:b/>
          <w:bCs/>
          <w:color w:val="000000" w:themeColor="text1"/>
          <w14:textFill>
            <w14:solidFill>
              <w14:schemeClr w14:val="tx1"/>
            </w14:solidFill>
          </w14:textFill>
        </w:rPr>
      </w:pPr>
    </w:p>
    <w:p>
      <w:pPr>
        <w:pStyle w:val="2"/>
        <w:rPr>
          <w:rFonts w:ascii="仿宋" w:hAnsi="仿宋" w:eastAsia="仿宋" w:cs="仿宋_GB2312"/>
          <w:b/>
          <w:bCs/>
          <w:color w:val="000000" w:themeColor="text1"/>
          <w14:textFill>
            <w14:solidFill>
              <w14:schemeClr w14:val="tx1"/>
            </w14:solidFill>
          </w14:textFill>
        </w:rPr>
      </w:pPr>
    </w:p>
    <w:p>
      <w:pPr>
        <w:pStyle w:val="2"/>
        <w:rPr>
          <w:rFonts w:ascii="仿宋" w:hAnsi="仿宋" w:eastAsia="仿宋" w:cs="仿宋_GB2312"/>
          <w:b/>
          <w:bCs/>
          <w:color w:val="000000" w:themeColor="text1"/>
          <w14:textFill>
            <w14:solidFill>
              <w14:schemeClr w14:val="tx1"/>
            </w14:solidFill>
          </w14:textFill>
        </w:rPr>
      </w:pPr>
    </w:p>
    <w:p>
      <w:pPr>
        <w:pStyle w:val="2"/>
        <w:rPr>
          <w:rFonts w:ascii="仿宋" w:hAnsi="仿宋" w:eastAsia="仿宋" w:cs="仿宋_GB2312"/>
          <w:b/>
          <w:bCs/>
          <w:color w:val="000000" w:themeColor="text1"/>
          <w14:textFill>
            <w14:solidFill>
              <w14:schemeClr w14:val="tx1"/>
            </w14:solidFill>
          </w14:textFill>
        </w:rPr>
      </w:pPr>
    </w:p>
    <w:p>
      <w:pPr>
        <w:pStyle w:val="2"/>
        <w:rPr>
          <w:rFonts w:ascii="仿宋" w:hAnsi="仿宋" w:eastAsia="仿宋" w:cs="仿宋_GB2312"/>
          <w:b/>
          <w:bCs/>
          <w:color w:val="000000" w:themeColor="text1"/>
          <w14:textFill>
            <w14:solidFill>
              <w14:schemeClr w14:val="tx1"/>
            </w14:solidFill>
          </w14:textFill>
        </w:rPr>
      </w:pPr>
    </w:p>
    <w:p>
      <w:pPr>
        <w:pStyle w:val="2"/>
        <w:rPr>
          <w:rFonts w:ascii="仿宋" w:hAnsi="仿宋" w:eastAsia="仿宋" w:cs="仿宋_GB2312"/>
          <w:b/>
          <w:bCs/>
          <w:color w:val="000000" w:themeColor="text1"/>
          <w14:textFill>
            <w14:solidFill>
              <w14:schemeClr w14:val="tx1"/>
            </w14:solidFill>
          </w14:textFill>
        </w:rPr>
      </w:pPr>
    </w:p>
    <w:p>
      <w:pPr>
        <w:pStyle w:val="2"/>
        <w:rPr>
          <w:rFonts w:ascii="仿宋" w:hAnsi="仿宋" w:eastAsia="仿宋" w:cs="仿宋_GB2312"/>
          <w:b/>
          <w:bCs/>
          <w:color w:val="000000" w:themeColor="text1"/>
          <w14:textFill>
            <w14:solidFill>
              <w14:schemeClr w14:val="tx1"/>
            </w14:solidFill>
          </w14:textFill>
        </w:rPr>
      </w:pPr>
    </w:p>
    <w:p>
      <w:pPr>
        <w:spacing w:line="360" w:lineRule="auto"/>
        <w:jc w:val="center"/>
        <w:rPr>
          <w:rFonts w:ascii="仿宋" w:hAnsi="仿宋" w:eastAsia="仿宋" w:cs="仿宋_GB2312"/>
          <w:b/>
          <w:bCs/>
          <w:color w:val="000000" w:themeColor="text1"/>
          <w:sz w:val="28"/>
          <w14:textFill>
            <w14:solidFill>
              <w14:schemeClr w14:val="tx1"/>
            </w14:solidFill>
          </w14:textFill>
        </w:rPr>
      </w:pPr>
    </w:p>
    <w:p>
      <w:pPr>
        <w:pStyle w:val="2"/>
        <w:rPr>
          <w:rFonts w:ascii="仿宋" w:hAnsi="仿宋" w:eastAsia="仿宋" w:cs="仿宋_GB2312"/>
          <w:b/>
          <w:bCs/>
          <w:color w:val="000000" w:themeColor="text1"/>
          <w:sz w:val="28"/>
          <w14:textFill>
            <w14:solidFill>
              <w14:schemeClr w14:val="tx1"/>
            </w14:solidFill>
          </w14:textFill>
        </w:rPr>
      </w:pPr>
    </w:p>
    <w:p>
      <w:pPr>
        <w:pStyle w:val="2"/>
        <w:rPr>
          <w:rFonts w:ascii="仿宋" w:hAnsi="仿宋" w:eastAsia="仿宋" w:cs="仿宋_GB2312"/>
          <w:b/>
          <w:bCs/>
          <w:color w:val="000000" w:themeColor="text1"/>
          <w:sz w:val="28"/>
          <w14:textFill>
            <w14:solidFill>
              <w14:schemeClr w14:val="tx1"/>
            </w14:solidFill>
          </w14:textFill>
        </w:rPr>
      </w:pPr>
    </w:p>
    <w:p>
      <w:pPr>
        <w:pStyle w:val="2"/>
        <w:ind w:left="0" w:leftChars="0" w:firstLine="0" w:firstLineChars="0"/>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w:t>
      </w:r>
      <w:r>
        <w:rPr>
          <w:rFonts w:ascii="仿宋" w:hAnsi="仿宋" w:eastAsia="仿宋" w:cs="仿宋_GB2312"/>
          <w:b/>
          <w:bCs/>
          <w:color w:val="000000" w:themeColor="text1"/>
          <w:sz w:val="28"/>
          <w14:textFill>
            <w14:solidFill>
              <w14:schemeClr w14:val="tx1"/>
            </w14:solidFill>
          </w14:textFill>
        </w:rPr>
        <w:t>2021年</w:t>
      </w:r>
      <w:r>
        <w:rPr>
          <w:rFonts w:hint="eastAsia" w:ascii="仿宋" w:hAnsi="仿宋" w:eastAsia="仿宋" w:cs="仿宋_GB2312"/>
          <w:b/>
          <w:bCs/>
          <w:color w:val="000000" w:themeColor="text1"/>
          <w:sz w:val="28"/>
          <w:lang w:val="en-US" w:eastAsia="zh-CN"/>
          <w14:textFill>
            <w14:solidFill>
              <w14:schemeClr w14:val="tx1"/>
            </w14:solidFill>
          </w14:textFill>
        </w:rPr>
        <w:t>7</w:t>
      </w:r>
      <w:r>
        <w:rPr>
          <w:rFonts w:ascii="仿宋" w:hAnsi="仿宋" w:eastAsia="仿宋" w:cs="仿宋_GB2312"/>
          <w:b/>
          <w:bCs/>
          <w:color w:val="000000" w:themeColor="text1"/>
          <w:sz w:val="28"/>
          <w14:textFill>
            <w14:solidFill>
              <w14:schemeClr w14:val="tx1"/>
            </w14:solidFill>
          </w14:textFill>
        </w:rPr>
        <w:t>月</w:t>
      </w:r>
      <w:r>
        <w:rPr>
          <w:rFonts w:hint="eastAsia" w:ascii="仿宋" w:hAnsi="仿宋" w:eastAsia="仿宋" w:cs="仿宋_GB2312"/>
          <w:b/>
          <w:bCs/>
          <w:color w:val="000000" w:themeColor="text1"/>
          <w:sz w:val="28"/>
          <w:lang w:val="en-US" w:eastAsia="zh-CN"/>
          <w14:textFill>
            <w14:solidFill>
              <w14:schemeClr w14:val="tx1"/>
            </w14:solidFill>
          </w14:textFill>
        </w:rPr>
        <w:t>30</w:t>
      </w:r>
      <w:r>
        <w:rPr>
          <w:rFonts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目录</w:t>
      </w:r>
      <w:r>
        <w:rPr>
          <w:rFonts w:ascii="仿宋" w:hAnsi="仿宋" w:eastAsia="仿宋" w:cs="仿宋_GB2312"/>
          <w:b/>
          <w:bCs/>
          <w:caps/>
          <w:color w:val="000000" w:themeColor="text1"/>
          <w:sz w:val="28"/>
          <w:szCs w:val="28"/>
          <w14:textFill>
            <w14:solidFill>
              <w14:schemeClr w14:val="tx1"/>
            </w14:solidFill>
          </w14:textFill>
        </w:rPr>
        <w:br w:type="textWrapping"/>
      </w:r>
    </w:p>
    <w:p>
      <w:pPr>
        <w:pStyle w:val="15"/>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第五部分响应文件格式</w:t>
      </w:r>
    </w:p>
    <w:p>
      <w:pPr>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color w:val="000000" w:themeColor="text1"/>
          <w:sz w:val="28"/>
          <w:szCs w:val="28"/>
          <w14:textFill>
            <w14:solidFill>
              <w14:schemeClr w14:val="tx1"/>
            </w14:solidFill>
          </w14:textFill>
        </w:rPr>
      </w:pPr>
    </w:p>
    <w:p>
      <w:pPr>
        <w:ind w:firstLine="531"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r>
        <w:rPr>
          <w:rFonts w:ascii="仿宋" w:hAnsi="仿宋" w:eastAsia="仿宋" w:cs="仿宋_GB2312"/>
          <w:color w:val="000000" w:themeColor="text1"/>
          <w:kern w:val="0"/>
          <w:sz w:val="28"/>
          <w:szCs w:val="28"/>
          <w14:textFill>
            <w14:solidFill>
              <w14:schemeClr w14:val="tx1"/>
            </w14:solidFill>
          </w14:textFill>
        </w:rPr>
        <w:t>:</w:t>
      </w:r>
    </w:p>
    <w:p>
      <w:pPr>
        <w:ind w:firstLine="542"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Cs/>
          <w:color w:val="000000" w:themeColor="text1"/>
          <w:sz w:val="28"/>
          <w:szCs w:val="28"/>
          <w:u w:val="single"/>
          <w14:textFill>
            <w14:solidFill>
              <w14:schemeClr w14:val="tx1"/>
            </w14:solidFill>
          </w14:textFill>
        </w:rPr>
        <w:t>大坦沙分公司2021年天车采购项目</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42" w:firstLineChars="200"/>
        <w:rPr>
          <w:rFonts w:hint="eastAsia" w:ascii="仿宋" w:hAnsi="仿宋" w:eastAsia="仿宋" w:cs="仿宋_GB2312"/>
          <w:color w:val="000000" w:themeColor="text1"/>
          <w:sz w:val="28"/>
          <w:szCs w:val="28"/>
          <w:u w:val="single"/>
          <w:lang w:val="zh-CN" w:eastAsia="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ascii="仿宋" w:hAnsi="仿宋" w:eastAsia="仿宋" w:cs="仿宋_GB2312"/>
          <w:color w:val="000000" w:themeColor="text1"/>
          <w:sz w:val="28"/>
          <w:szCs w:val="28"/>
          <w:u w:val="none"/>
          <w14:textFill>
            <w14:solidFill>
              <w14:schemeClr w14:val="tx1"/>
            </w14:solidFill>
          </w14:textFill>
        </w:rPr>
        <w:t>自筹资金</w:t>
      </w:r>
    </w:p>
    <w:p>
      <w:pPr>
        <w:autoSpaceDE w:val="0"/>
        <w:autoSpaceDN w:val="0"/>
        <w:ind w:firstLine="542" w:firstLineChars="200"/>
        <w:rPr>
          <w:rFonts w:hint="default" w:ascii="仿宋" w:hAnsi="仿宋" w:eastAsia="仿宋" w:cs="仿宋_GB2312"/>
          <w:color w:val="000000" w:themeColor="text1"/>
          <w:sz w:val="28"/>
          <w:szCs w:val="28"/>
          <w:u w:val="single"/>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、项目编号：</w:t>
      </w:r>
      <w:r>
        <w:rPr>
          <w:rFonts w:hint="eastAsia" w:ascii="仿宋" w:hAnsi="仿宋" w:eastAsia="仿宋" w:cs="仿宋_GB2312"/>
          <w:color w:val="000000" w:themeColor="text1"/>
          <w:sz w:val="28"/>
          <w:szCs w:val="28"/>
          <w:lang w:val="en-US" w:eastAsia="zh-CN"/>
          <w14:textFill>
            <w14:solidFill>
              <w14:schemeClr w14:val="tx1"/>
            </w14:solidFill>
          </w14:textFill>
        </w:rPr>
        <w:t>XJ-20210730-2</w:t>
      </w:r>
    </w:p>
    <w:p>
      <w:pPr>
        <w:autoSpaceDE w:val="0"/>
        <w:autoSpaceDN w:val="0"/>
        <w:ind w:firstLine="542"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广州市净水有限公司大坦沙分公司2021年天车采购</w:t>
      </w:r>
    </w:p>
    <w:p>
      <w:pPr>
        <w:autoSpaceDE w:val="0"/>
        <w:autoSpaceDN w:val="0"/>
        <w:ind w:firstLine="542"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hint="eastAsia" w:ascii="仿宋" w:hAnsi="仿宋" w:eastAsia="仿宋" w:cs="仿宋_GB2312"/>
          <w:color w:val="000000" w:themeColor="text1"/>
          <w:sz w:val="28"/>
          <w:szCs w:val="28"/>
          <w:u w:val="single"/>
          <w:lang w:val="zh-CN"/>
          <w14:textFill>
            <w14:solidFill>
              <w14:schemeClr w14:val="tx1"/>
            </w14:solidFill>
          </w14:textFill>
        </w:rPr>
        <w:t>48.411万元</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大坦沙分公司5</w:t>
      </w:r>
      <w:r>
        <w:rPr>
          <w:rFonts w:ascii="仿宋" w:hAnsi="仿宋" w:eastAsia="仿宋" w:cs="仿宋_GB2312"/>
          <w:color w:val="000000" w:themeColor="text1"/>
          <w:sz w:val="28"/>
          <w:szCs w:val="28"/>
          <w14:textFill>
            <w14:solidFill>
              <w14:schemeClr w14:val="tx1"/>
            </w14:solidFill>
          </w14:textFill>
        </w:rPr>
        <w:t>台起重机，现计划更换5台起重机</w:t>
      </w:r>
      <w:r>
        <w:rPr>
          <w:rFonts w:hint="eastAsia" w:ascii="仿宋" w:hAnsi="仿宋" w:eastAsia="仿宋" w:cs="仿宋_GB2312"/>
          <w:color w:val="000000" w:themeColor="text1"/>
          <w:sz w:val="28"/>
          <w:szCs w:val="28"/>
          <w14:textFill>
            <w14:solidFill>
              <w14:schemeClr w14:val="tx1"/>
            </w14:solidFill>
          </w14:textFill>
        </w:rPr>
        <w:t>，</w:t>
      </w:r>
      <w:r>
        <w:rPr>
          <w:rFonts w:ascii="仿宋" w:hAnsi="仿宋" w:eastAsia="仿宋" w:cs="仿宋_GB2312"/>
          <w:color w:val="000000" w:themeColor="text1"/>
          <w:sz w:val="28"/>
          <w:szCs w:val="28"/>
          <w14:textFill>
            <w14:solidFill>
              <w14:schemeClr w14:val="tx1"/>
            </w14:solidFill>
          </w14:textFill>
        </w:rPr>
        <w:t>本项目需求如下：</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1、型号及性能参数见附表；</w:t>
      </w:r>
    </w:p>
    <w:tbl>
      <w:tblPr>
        <w:tblStyle w:val="18"/>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880"/>
        <w:gridCol w:w="1381"/>
        <w:gridCol w:w="1845"/>
        <w:gridCol w:w="117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880"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货物名称</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型号</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性能参数</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1334"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LX3t-8.5mH=6</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w:t>
            </w:r>
            <w:r>
              <w:rPr>
                <w:rFonts w:hint="eastAsia" w:ascii="宋体" w:hAnsi="宋体" w:cs="仿宋_GB2312"/>
                <w:color w:val="000000" w:themeColor="text1"/>
                <w:szCs w:val="21"/>
                <w14:textFill>
                  <w14:solidFill>
                    <w14:schemeClr w14:val="tx1"/>
                  </w14:solidFill>
                </w14:textFill>
              </w:rPr>
              <w:t>3</w:t>
            </w:r>
            <w:r>
              <w:rPr>
                <w:rFonts w:ascii="宋体" w:hAnsi="宋体" w:cs="仿宋_GB2312"/>
                <w:color w:val="000000" w:themeColor="text1"/>
                <w:szCs w:val="21"/>
                <w14:textFill>
                  <w14:solidFill>
                    <w14:schemeClr w14:val="tx1"/>
                  </w14:solidFill>
                </w14:textFill>
              </w:rPr>
              <w:t>T，跨度8.5M，起升高度6M速度：起升8m/min,大车30m/min,小车20m/min,工作级别A4，操作方式：地操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安装地点为三期厂区加氯间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LD5t-8mH=8</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起重量5T，跨度8M，起升高度8M,速度：起升8m/min,大车30m/min,小车20m/min,工作级别A4，操作方式：地操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安装地点为一二期厂区机修车间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LX5t-6.5mH=9</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起重量5T，跨度6.5M，起升高度9M,速度：起升8m/min,大车30m/min,小车20m/min,工作级别A4，操作方式：地操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安装地点为三期厂区维修中心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LD5t-13.5mH=9</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起重量5T，跨度13.5M，起升高度9M,速度：起升8m/min,大车30m/min,小车20m/min,工作级别A4，操作方式：地操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安装地点为一二期厂区鼓风机房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LD10t-13.5mH=9</w:t>
            </w:r>
          </w:p>
        </w:tc>
        <w:tc>
          <w:tcPr>
            <w:tcW w:w="18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起重量10T，跨度13.5M，起升高度9M,总功率9.5KW，速度：起升8m/min,大车30m/min,小车20m/min,工作级别A4，操作方式：地操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安装地点为三期厂区鼓风机房</w:t>
            </w:r>
          </w:p>
        </w:tc>
      </w:tr>
    </w:tbl>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2、单梁起重机整车含</w:t>
      </w:r>
      <w:r>
        <w:rPr>
          <w:rFonts w:hint="eastAsia" w:ascii="仿宋" w:hAnsi="仿宋" w:eastAsia="仿宋" w:cs="仿宋_GB2312"/>
          <w:color w:val="000000" w:themeColor="text1"/>
          <w:sz w:val="28"/>
          <w:szCs w:val="28"/>
          <w14:textFill>
            <w14:solidFill>
              <w14:schemeClr w14:val="tx1"/>
            </w14:solidFill>
          </w14:textFill>
        </w:rPr>
        <w:t>安装、调试、运输、旧机报停、拆卸、旧机运至报废点、初次检验、办证；</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3、技术规格如下：</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.1.1单梁起重机</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①组成：起重机由单梁、电动葫芦、运行机构、电气装置等四部分组成。</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②操作方式：地面操作无线控制。</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③起重机大车及小车运行速度：大车</w:t>
      </w:r>
      <w:r>
        <w:rPr>
          <w:rFonts w:ascii="仿宋" w:hAnsi="仿宋" w:eastAsia="仿宋" w:cs="仿宋_GB2312"/>
          <w:color w:val="000000" w:themeColor="text1"/>
          <w:sz w:val="28"/>
          <w:szCs w:val="28"/>
          <w14:textFill>
            <w14:solidFill>
              <w14:schemeClr w14:val="tx1"/>
            </w14:solidFill>
          </w14:textFill>
        </w:rPr>
        <w:t>30m/min；小车20m/min。</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④电动葫芦运行速度：按配用的电动葫芦确定。</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⑤材质</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主梁桥架：</w:t>
      </w:r>
      <w:r>
        <w:rPr>
          <w:rFonts w:ascii="仿宋" w:hAnsi="仿宋" w:eastAsia="仿宋" w:cs="仿宋_GB2312"/>
          <w:color w:val="000000" w:themeColor="text1"/>
          <w:sz w:val="28"/>
          <w:szCs w:val="28"/>
          <w14:textFill>
            <w14:solidFill>
              <w14:schemeClr w14:val="tx1"/>
            </w14:solidFill>
          </w14:textFill>
        </w:rPr>
        <w:t>Q235钢；车轮：铸钢；车轮轴：铸钢、合金钢</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密封圈：橡胶；缓冲器：橡胶</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⑥配套：控制箱、所有联结附件、螺栓，必要的备品备件及专用工具。</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.1.2电动葫芦</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①组成：起重机由单梁、电动葫芦、运行机构、电气装置等四部分组成。</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②操作方式：地面操作无线控制。</w:t>
      </w:r>
    </w:p>
    <w:p>
      <w:pPr>
        <w:pStyle w:val="8"/>
        <w:rPr>
          <w:color w:val="000000" w:themeColor="text1"/>
          <w:sz w:val="24"/>
          <w14:textFill>
            <w14:solidFill>
              <w14:schemeClr w14:val="tx1"/>
            </w14:solidFill>
          </w14:textFill>
        </w:rPr>
      </w:pPr>
      <w:r>
        <w:rPr>
          <w:rFonts w:hint="eastAsia" w:ascii="仿宋" w:hAnsi="仿宋" w:eastAsia="仿宋" w:cs="仿宋_GB2312"/>
          <w:color w:val="000000" w:themeColor="text1"/>
          <w:szCs w:val="28"/>
          <w14:textFill>
            <w14:solidFill>
              <w14:schemeClr w14:val="tx1"/>
            </w14:solidFill>
          </w14:textFill>
        </w:rPr>
        <w:t>③</w:t>
      </w:r>
      <w:r>
        <w:rPr>
          <w:rFonts w:hint="eastAsia" w:ascii="仿宋" w:hAnsi="仿宋" w:eastAsia="仿宋" w:cs="仿宋_GB2312"/>
          <w:color w:val="000000" w:themeColor="text1"/>
          <w:kern w:val="2"/>
          <w:szCs w:val="28"/>
          <w14:textFill>
            <w14:solidFill>
              <w14:schemeClr w14:val="tx1"/>
            </w14:solidFill>
          </w14:textFill>
        </w:rPr>
        <w:t>电动葫芦常速</w:t>
      </w:r>
      <w:r>
        <w:rPr>
          <w:rFonts w:ascii="仿宋" w:hAnsi="仿宋" w:eastAsia="仿宋" w:cs="仿宋_GB2312"/>
          <w:color w:val="000000" w:themeColor="text1"/>
          <w:kern w:val="2"/>
          <w:szCs w:val="28"/>
          <w14:textFill>
            <w14:solidFill>
              <w14:schemeClr w14:val="tx1"/>
            </w14:solidFill>
          </w14:textFill>
        </w:rPr>
        <w:t>8m/min升降，大车、小车运行速度20m/min。</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④电动葫芦运行速度：按配用的电动葫芦确定。</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⑤工作级别：</w:t>
      </w:r>
      <w:r>
        <w:rPr>
          <w:rFonts w:ascii="仿宋" w:hAnsi="仿宋" w:eastAsia="仿宋" w:cs="仿宋_GB2312"/>
          <w:color w:val="000000" w:themeColor="text1"/>
          <w:sz w:val="28"/>
          <w:szCs w:val="28"/>
          <w14:textFill>
            <w14:solidFill>
              <w14:schemeClr w14:val="tx1"/>
            </w14:solidFill>
          </w14:textFill>
        </w:rPr>
        <w:t>A4</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⑥配套：控制箱、所有联结附件、螺栓，必要的备品备件及专用工具。</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.1.3</w:t>
      </w:r>
      <w:r>
        <w:rPr>
          <w:rFonts w:hint="eastAsia" w:ascii="仿宋" w:hAnsi="仿宋" w:eastAsia="仿宋" w:cs="仿宋"/>
          <w:b w:val="0"/>
          <w:bCs/>
          <w:color w:val="000000" w:themeColor="text1"/>
          <w:sz w:val="28"/>
          <w:szCs w:val="28"/>
          <w14:textFill>
            <w14:solidFill>
              <w14:schemeClr w14:val="tx1"/>
            </w14:solidFill>
          </w14:textFill>
        </w:rPr>
        <w:t>电动装置电源</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380V、50Hz、3相</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.1.4</w:t>
      </w:r>
      <w:r>
        <w:rPr>
          <w:rFonts w:hint="eastAsia" w:ascii="仿宋" w:hAnsi="仿宋" w:eastAsia="仿宋" w:cs="仿宋"/>
          <w:b w:val="0"/>
          <w:bCs/>
          <w:color w:val="000000" w:themeColor="text1"/>
          <w:sz w:val="28"/>
          <w:szCs w:val="28"/>
          <w14:textFill>
            <w14:solidFill>
              <w14:schemeClr w14:val="tx1"/>
            </w14:solidFill>
          </w14:textFill>
        </w:rPr>
        <w:t>电动设备防护等级</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电动设备的防护等级为</w:t>
      </w:r>
      <w:r>
        <w:rPr>
          <w:rFonts w:ascii="仿宋" w:hAnsi="仿宋" w:eastAsia="仿宋" w:cs="仿宋"/>
          <w:bCs/>
          <w:color w:val="000000" w:themeColor="text1"/>
          <w:sz w:val="28"/>
          <w:szCs w:val="28"/>
          <w14:textFill>
            <w14:solidFill>
              <w14:schemeClr w14:val="tx1"/>
            </w14:solidFill>
          </w14:textFill>
        </w:rPr>
        <w:t>P54，电机绝缘等级为F级。</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.1.5</w:t>
      </w:r>
      <w:r>
        <w:rPr>
          <w:rFonts w:hint="eastAsia" w:ascii="仿宋" w:hAnsi="仿宋" w:eastAsia="仿宋" w:cs="仿宋"/>
          <w:b w:val="0"/>
          <w:bCs/>
          <w:color w:val="000000" w:themeColor="text1"/>
          <w:sz w:val="28"/>
          <w:szCs w:val="28"/>
          <w14:textFill>
            <w14:solidFill>
              <w14:schemeClr w14:val="tx1"/>
            </w14:solidFill>
          </w14:textFill>
        </w:rPr>
        <w:t>工作温度</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介于</w:t>
      </w:r>
      <w:r>
        <w:rPr>
          <w:rFonts w:ascii="仿宋" w:hAnsi="仿宋" w:eastAsia="仿宋" w:cs="仿宋"/>
          <w:bCs/>
          <w:color w:val="000000" w:themeColor="text1"/>
          <w:sz w:val="28"/>
          <w:szCs w:val="28"/>
          <w14:textFill>
            <w14:solidFill>
              <w14:schemeClr w14:val="tx1"/>
            </w14:solidFill>
          </w14:textFill>
        </w:rPr>
        <w:t>-2.5℃～+40℃范围。</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.1.6</w:t>
      </w:r>
      <w:r>
        <w:rPr>
          <w:rFonts w:hint="eastAsia" w:ascii="仿宋" w:hAnsi="仿宋" w:eastAsia="仿宋" w:cs="仿宋"/>
          <w:b w:val="0"/>
          <w:bCs/>
          <w:color w:val="000000" w:themeColor="text1"/>
          <w:sz w:val="28"/>
          <w:szCs w:val="28"/>
          <w14:textFill>
            <w14:solidFill>
              <w14:schemeClr w14:val="tx1"/>
            </w14:solidFill>
          </w14:textFill>
        </w:rPr>
        <w:t>材质</w:t>
      </w:r>
    </w:p>
    <w:p>
      <w:pPr>
        <w:snapToGrid w:val="0"/>
        <w:spacing w:line="360" w:lineRule="auto"/>
        <w:ind w:firstLine="57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除技术文件中明文规定外，承包人应根据设备的使用环境，合理确定设备各部件的材质、工作温度，以保证整机正常使用，并在承包书中标明各部件材质、工作温度。</w:t>
      </w:r>
    </w:p>
    <w:p>
      <w:pPr>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ind w:firstLine="570" w:firstLineChars="21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、报价单位须是在中华人民共和国境内注册的独立法人或其他组织，持有工商行政管理部门核发的营业执照，且能开具增值税专用发票</w:t>
      </w:r>
      <w:r>
        <w:rPr>
          <w:rFonts w:ascii="仿宋" w:hAnsi="仿宋" w:eastAsia="仿宋" w:cs="仿宋_GB2312"/>
          <w:color w:val="000000" w:themeColor="text1"/>
          <w:sz w:val="28"/>
          <w:szCs w:val="28"/>
          <w:u w:val="single"/>
          <w14:textFill>
            <w14:solidFill>
              <w14:schemeClr w14:val="tx1"/>
            </w14:solidFill>
          </w14:textFill>
        </w:rPr>
        <w:t>。</w:t>
      </w:r>
    </w:p>
    <w:p>
      <w:pPr>
        <w:autoSpaceDE w:val="0"/>
        <w:autoSpaceDN w:val="0"/>
        <w:ind w:firstLine="542" w:firstLineChars="200"/>
        <w:rPr>
          <w:rFonts w:ascii="仿宋" w:hAnsi="仿宋" w:eastAsia="仿宋" w:cs="仿宋_GB2312"/>
          <w:color w:val="000000" w:themeColor="text1"/>
          <w:sz w:val="28"/>
          <w:szCs w:val="28"/>
          <w:u w:val="single"/>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2、</w:t>
      </w:r>
      <w:r>
        <w:rPr>
          <w:rFonts w:hint="eastAsia" w:ascii="仿宋" w:hAnsi="仿宋" w:eastAsia="仿宋" w:cs="仿宋_GB2312"/>
          <w:color w:val="000000" w:themeColor="text1"/>
          <w:sz w:val="28"/>
          <w:szCs w:val="28"/>
          <w:u w:val="single"/>
          <w14:textFill>
            <w14:solidFill>
              <w14:schemeClr w14:val="tx1"/>
            </w14:solidFill>
          </w14:textFill>
        </w:rPr>
        <w:t>报价单位必须具有特种设备生产许可证范围内的起重机械制造资质</w:t>
      </w:r>
      <w:r>
        <w:rPr>
          <w:rFonts w:ascii="仿宋" w:hAnsi="仿宋" w:eastAsia="仿宋" w:cs="仿宋_GB2312"/>
          <w:color w:val="000000" w:themeColor="text1"/>
          <w:sz w:val="28"/>
          <w:szCs w:val="28"/>
          <w:u w:val="single"/>
          <w14:textFill>
            <w14:solidFill>
              <w14:schemeClr w14:val="tx1"/>
            </w14:solidFill>
          </w14:textFill>
        </w:rPr>
        <w:t>C</w:t>
      </w:r>
      <w:r>
        <w:rPr>
          <w:rFonts w:hint="eastAsia" w:ascii="仿宋" w:hAnsi="仿宋" w:eastAsia="仿宋" w:cs="仿宋_GB2312"/>
          <w:color w:val="000000" w:themeColor="text1"/>
          <w:sz w:val="28"/>
          <w:szCs w:val="28"/>
          <w:u w:val="single"/>
          <w14:textFill>
            <w14:solidFill>
              <w14:schemeClr w14:val="tx1"/>
            </w14:solidFill>
          </w14:textFill>
        </w:rPr>
        <w:t>级</w:t>
      </w:r>
      <w:r>
        <w:rPr>
          <w:rFonts w:hint="eastAsia" w:ascii="仿宋" w:hAnsi="仿宋" w:eastAsia="仿宋" w:cs="仿宋_GB2312"/>
          <w:color w:val="000000" w:themeColor="text1"/>
          <w:sz w:val="28"/>
          <w:szCs w:val="28"/>
          <w:u w:val="single"/>
          <w:lang w:val="en-US" w:eastAsia="zh-CN"/>
          <w14:textFill>
            <w14:solidFill>
              <w14:schemeClr w14:val="tx1"/>
            </w14:solidFill>
          </w14:textFill>
        </w:rPr>
        <w:t>或</w:t>
      </w:r>
      <w:r>
        <w:rPr>
          <w:rFonts w:hint="eastAsia" w:ascii="仿宋" w:hAnsi="仿宋" w:eastAsia="仿宋" w:cs="仿宋_GB2312"/>
          <w:color w:val="000000" w:themeColor="text1"/>
          <w:sz w:val="28"/>
          <w:szCs w:val="28"/>
          <w:u w:val="single"/>
          <w14:textFill>
            <w14:solidFill>
              <w14:schemeClr w14:val="tx1"/>
            </w14:solidFill>
          </w14:textFill>
        </w:rPr>
        <w:t>以上。</w:t>
      </w:r>
    </w:p>
    <w:p>
      <w:pPr>
        <w:widowControl w:val="0"/>
        <w:numPr>
          <w:ilvl w:val="0"/>
          <w:numId w:val="0"/>
        </w:numPr>
        <w:spacing w:line="360" w:lineRule="auto"/>
        <w:ind w:firstLine="542" w:firstLineChars="200"/>
        <w:jc w:val="left"/>
        <w:rPr>
          <w:rFonts w:hint="eastAsia" w:ascii="仿宋" w:hAnsi="仿宋" w:eastAsia="仿宋" w:cs="仿宋_GB2312"/>
          <w:color w:val="000000" w:themeColor="text1"/>
          <w:sz w:val="28"/>
          <w:szCs w:val="28"/>
          <w:lang w:eastAsia="zh-CN"/>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w:t>3、</w:t>
      </w:r>
      <w:r>
        <w:rPr>
          <w:rFonts w:hint="eastAsia" w:ascii="仿宋" w:hAnsi="仿宋" w:eastAsia="仿宋" w:cs="仿宋_GB2312"/>
          <w:color w:val="000000" w:themeColor="text1"/>
          <w:sz w:val="28"/>
          <w:szCs w:val="28"/>
          <w:u w:val="single"/>
          <w14:textFill>
            <w14:solidFill>
              <w14:schemeClr w14:val="tx1"/>
            </w14:solidFill>
          </w14:textFill>
        </w:rPr>
        <w:t>2018年1月1日至今，最少提供一项起重设备的销售</w:t>
      </w:r>
      <w:r>
        <w:rPr>
          <w:rFonts w:hint="eastAsia" w:ascii="仿宋" w:hAnsi="仿宋" w:eastAsia="仿宋" w:cs="仿宋_GB2312"/>
          <w:color w:val="000000" w:themeColor="text1"/>
          <w:sz w:val="28"/>
          <w:szCs w:val="28"/>
          <w:u w:val="single"/>
          <w:lang w:val="en-US" w:eastAsia="zh-CN"/>
          <w14:textFill>
            <w14:solidFill>
              <w14:schemeClr w14:val="tx1"/>
            </w14:solidFill>
          </w14:textFill>
        </w:rPr>
        <w:t>和</w:t>
      </w:r>
      <w:r>
        <w:rPr>
          <w:rFonts w:hint="eastAsia" w:ascii="仿宋" w:hAnsi="仿宋" w:eastAsia="仿宋" w:cs="仿宋_GB2312"/>
          <w:color w:val="000000" w:themeColor="text1"/>
          <w:sz w:val="28"/>
          <w:szCs w:val="28"/>
          <w:u w:val="single"/>
          <w14:textFill>
            <w14:solidFill>
              <w14:schemeClr w14:val="tx1"/>
            </w14:solidFill>
          </w14:textFill>
        </w:rPr>
        <w:t>安装</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或维修</w:t>
      </w:r>
      <w:r>
        <w:rPr>
          <w:rFonts w:hint="eastAsia" w:ascii="仿宋" w:hAnsi="仿宋" w:eastAsia="仿宋" w:cs="仿宋_GB2312"/>
          <w:color w:val="000000" w:themeColor="text1"/>
          <w:sz w:val="28"/>
          <w:szCs w:val="28"/>
          <w:u w:val="single"/>
          <w:lang w:eastAsia="zh-CN"/>
          <w14:textFill>
            <w14:solidFill>
              <w14:schemeClr w14:val="tx1"/>
            </w14:solidFill>
          </w14:textFill>
        </w:rPr>
        <w:t>）</w:t>
      </w:r>
      <w:r>
        <w:rPr>
          <w:rFonts w:hint="eastAsia" w:ascii="仿宋" w:hAnsi="仿宋" w:eastAsia="仿宋" w:cs="仿宋_GB2312"/>
          <w:color w:val="000000" w:themeColor="text1"/>
          <w:sz w:val="28"/>
          <w:szCs w:val="28"/>
          <w:u w:val="single"/>
          <w14:textFill>
            <w14:solidFill>
              <w14:schemeClr w14:val="tx1"/>
            </w14:solidFill>
          </w14:textFill>
        </w:rPr>
        <w:t>业绩</w:t>
      </w:r>
      <w:r>
        <w:rPr>
          <w:rFonts w:hint="eastAsia" w:ascii="仿宋_GB2312" w:eastAsia="仿宋_GB2312" w:cs="仿宋_GB2312"/>
          <w:color w:val="000000"/>
          <w:sz w:val="28"/>
          <w:szCs w:val="28"/>
          <w:highlight w:val="none"/>
          <w:u w:val="single"/>
          <w:lang w:val="en-US" w:eastAsia="zh-CN" w:bidi="ar-SA"/>
        </w:rPr>
        <w:t>（提供合同复印件证明，包括但不限于项目名称、金额及实施内容、合同双方签字盖章、签订日期，并加盖单位公章）</w:t>
      </w:r>
      <w:r>
        <w:rPr>
          <w:rFonts w:hint="eastAsia" w:ascii="仿宋" w:hAnsi="仿宋" w:eastAsia="仿宋" w:cs="仿宋_GB2312"/>
          <w:color w:val="000000" w:themeColor="text1"/>
          <w:sz w:val="28"/>
          <w:szCs w:val="28"/>
          <w14:textFill>
            <w14:solidFill>
              <w14:schemeClr w14:val="tx1"/>
            </w14:solidFill>
          </w14:textFill>
        </w:rPr>
        <w:t>。</w:t>
      </w:r>
    </w:p>
    <w:p>
      <w:pPr>
        <w:autoSpaceDE w:val="0"/>
        <w:autoSpaceDN w:val="0"/>
        <w:ind w:firstLine="542"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、现场踏勘(答疑会)时间、地点（也可由报价单位自行踏勘现场）：</w:t>
      </w:r>
    </w:p>
    <w:p>
      <w:pPr>
        <w:autoSpaceDE w:val="0"/>
        <w:autoSpaceDN w:val="0"/>
        <w:ind w:firstLine="542"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1. 现场踏勘(答疑会)集合时间：/</w:t>
      </w:r>
    </w:p>
    <w:p>
      <w:pPr>
        <w:autoSpaceDE w:val="0"/>
        <w:autoSpaceDN w:val="0"/>
        <w:ind w:firstLine="542"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2. 现场踏勘(答疑会)集合地点：/</w:t>
      </w:r>
    </w:p>
    <w:p>
      <w:pPr>
        <w:ind w:firstLine="54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八、询价文件的获取：在2021年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分前，在广州市净水有限公司门户网站免费下载。</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分至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r>
        <w:rPr>
          <w:rFonts w:hint="eastAsia" w:ascii="仿宋_GB2312" w:hAnsi="仿宋_GB2312" w:eastAsia="仿宋_GB2312" w:cs="仿宋_GB2312"/>
          <w:color w:val="000000"/>
          <w:sz w:val="28"/>
          <w:szCs w:val="28"/>
        </w:rPr>
        <w:t>递交响应文件时须提供授权委托人身份证原件备查。</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询价响应文件送达地点：广州市天河区临江大道501号广州市净水有限公司。（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分</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ind w:firstLine="570"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十三、询价人的联系方式</w:t>
      </w:r>
    </w:p>
    <w:p>
      <w:pPr>
        <w:snapToGrid w:val="0"/>
        <w:spacing w:line="360" w:lineRule="auto"/>
        <w:ind w:firstLine="61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询价人：广州市净水有限公司</w:t>
      </w:r>
    </w:p>
    <w:p>
      <w:pPr>
        <w:snapToGrid w:val="0"/>
        <w:spacing w:line="360" w:lineRule="auto"/>
        <w:ind w:firstLine="61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10" w:firstLine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p>
    <w:p>
      <w:pPr>
        <w:ind w:firstLine="6369" w:firstLineChars="23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p>
    <w:p>
      <w:pPr>
        <w:widowControl w:val="0"/>
        <w:numPr>
          <w:ilvl w:val="0"/>
          <w:numId w:val="0"/>
        </w:numPr>
        <w:spacing w:line="360" w:lineRule="auto"/>
        <w:ind w:firstLine="542" w:firstLineChars="200"/>
        <w:jc w:val="right"/>
        <w:rPr>
          <w:rFonts w:ascii="仿宋_GB2312" w:hAnsi="仿宋" w:eastAsia="仿宋_GB2312" w:cs="仿宋_GB2312"/>
          <w:sz w:val="28"/>
          <w:szCs w:val="28"/>
          <w:highlight w:val="none"/>
        </w:rPr>
      </w:pPr>
      <w:r>
        <w:rPr>
          <w:rFonts w:hint="eastAsia" w:ascii="仿宋_GB2312" w:hAnsi="仿宋_GB2312" w:eastAsia="仿宋_GB2312" w:cs="仿宋_GB2312"/>
          <w:color w:val="000000" w:themeColor="text1"/>
          <w:sz w:val="28"/>
          <w:szCs w:val="28"/>
          <w14:textFill>
            <w14:solidFill>
              <w14:schemeClr w14:val="tx1"/>
            </w14:solidFill>
          </w14:textFill>
        </w:rPr>
        <w:t xml:space="preserve">           2021年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14:textFill>
            <w14:solidFill>
              <w14:schemeClr w14:val="tx1"/>
            </w14:solidFill>
          </w14:textFill>
        </w:rPr>
        <w:t>日</w:t>
      </w:r>
    </w:p>
    <w:p>
      <w:pPr>
        <w:pStyle w:val="10"/>
        <w:adjustRightInd w:val="0"/>
        <w:snapToGrid w:val="0"/>
        <w:jc w:val="left"/>
        <w:rPr>
          <w:rFonts w:hint="eastAsia" w:ascii="仿宋_GB2312" w:hAnsi="仿宋" w:eastAsia="仿宋_GB2312" w:cs="仿宋_GB2312"/>
          <w:sz w:val="28"/>
          <w:szCs w:val="28"/>
          <w:highlight w:val="none"/>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第二部分项目内容</w:t>
      </w:r>
    </w:p>
    <w:p>
      <w:pPr>
        <w:pStyle w:val="10"/>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p>
    <w:p>
      <w:pPr>
        <w:pStyle w:val="10"/>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pStyle w:val="10"/>
        <w:adjustRightInd w:val="0"/>
        <w:snapToGrid w:val="0"/>
        <w:spacing w:line="300" w:lineRule="auto"/>
        <w:ind w:left="600" w:firstLine="544"/>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更换大坦沙分公司5</w:t>
      </w:r>
      <w:r>
        <w:rPr>
          <w:rFonts w:ascii="仿宋" w:hAnsi="仿宋" w:eastAsia="仿宋" w:cs="仿宋_GB2312"/>
          <w:color w:val="000000" w:themeColor="text1"/>
          <w:sz w:val="28"/>
          <w:szCs w:val="28"/>
          <w14:textFill>
            <w14:solidFill>
              <w14:schemeClr w14:val="tx1"/>
            </w14:solidFill>
          </w14:textFill>
        </w:rPr>
        <w:t>台起重机，</w:t>
      </w:r>
      <w:r>
        <w:rPr>
          <w:rFonts w:hint="eastAsia" w:ascii="仿宋" w:hAnsi="仿宋" w:eastAsia="仿宋" w:cs="仿宋_GB2312"/>
          <w:color w:val="000000" w:themeColor="text1"/>
          <w:sz w:val="28"/>
          <w:szCs w:val="28"/>
          <w14:textFill>
            <w14:solidFill>
              <w14:schemeClr w14:val="tx1"/>
            </w14:solidFill>
          </w14:textFill>
        </w:rPr>
        <w:t>起重机</w:t>
      </w:r>
      <w:r>
        <w:rPr>
          <w:rFonts w:ascii="仿宋" w:hAnsi="仿宋" w:eastAsia="仿宋" w:cs="仿宋_GB2312"/>
          <w:color w:val="000000" w:themeColor="text1"/>
          <w:sz w:val="28"/>
          <w:szCs w:val="28"/>
          <w14:textFill>
            <w14:solidFill>
              <w14:schemeClr w14:val="tx1"/>
            </w14:solidFill>
          </w14:textFill>
        </w:rPr>
        <w:t>整车含</w:t>
      </w:r>
      <w:r>
        <w:rPr>
          <w:rFonts w:hint="eastAsia" w:ascii="仿宋" w:hAnsi="仿宋" w:eastAsia="仿宋" w:cs="仿宋_GB2312"/>
          <w:color w:val="000000" w:themeColor="text1"/>
          <w:sz w:val="28"/>
          <w:szCs w:val="28"/>
          <w14:textFill>
            <w14:solidFill>
              <w14:schemeClr w14:val="tx1"/>
            </w14:solidFill>
          </w14:textFill>
        </w:rPr>
        <w:t>安装、调试、运输、旧机报停、拆卸、旧机运至报废点、初次检验、办证。</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项目需求如下：</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1、型号及性能参数见附表；</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w:t>
      </w:r>
      <w:r>
        <w:rPr>
          <w:rFonts w:hint="eastAsia" w:ascii="仿宋" w:hAnsi="仿宋" w:eastAsia="仿宋" w:cs="仿宋_GB2312"/>
          <w:color w:val="000000" w:themeColor="text1"/>
          <w:sz w:val="28"/>
          <w:szCs w:val="28"/>
          <w14:textFill>
            <w14:solidFill>
              <w14:schemeClr w14:val="tx1"/>
            </w14:solidFill>
          </w14:textFill>
        </w:rPr>
        <w:t>、单梁起重机整车含安装、调试、运输、旧机报停、拆卸、旧机运至报废点、初次检验、办证；</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w:t>
      </w:r>
      <w:r>
        <w:rPr>
          <w:rFonts w:hint="eastAsia" w:ascii="仿宋" w:hAnsi="仿宋" w:eastAsia="仿宋" w:cs="仿宋_GB2312"/>
          <w:color w:val="000000" w:themeColor="text1"/>
          <w:sz w:val="28"/>
          <w:szCs w:val="28"/>
          <w14:textFill>
            <w14:solidFill>
              <w14:schemeClr w14:val="tx1"/>
            </w14:solidFill>
          </w14:textFill>
        </w:rPr>
        <w:t>、技术规格如下：</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.1.1单梁起重机</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①组成：起重机由单梁、电动葫芦、运行机构、电气装置等四部分组成。</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②操作方式：地面操作无线控制。</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③起重机大车及小车运行速度：大车</w:t>
      </w:r>
      <w:r>
        <w:rPr>
          <w:rFonts w:ascii="仿宋" w:hAnsi="仿宋" w:eastAsia="仿宋" w:cs="仿宋_GB2312"/>
          <w:color w:val="000000" w:themeColor="text1"/>
          <w:sz w:val="28"/>
          <w:szCs w:val="28"/>
          <w14:textFill>
            <w14:solidFill>
              <w14:schemeClr w14:val="tx1"/>
            </w14:solidFill>
          </w14:textFill>
        </w:rPr>
        <w:t>30m/min；小车20m/min。</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④电动葫芦运行速度：按配用的电动葫芦确定。</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⑤材质</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主梁桥架：</w:t>
      </w:r>
      <w:r>
        <w:rPr>
          <w:rFonts w:ascii="仿宋" w:hAnsi="仿宋" w:eastAsia="仿宋" w:cs="仿宋_GB2312"/>
          <w:color w:val="000000" w:themeColor="text1"/>
          <w:sz w:val="28"/>
          <w:szCs w:val="28"/>
          <w14:textFill>
            <w14:solidFill>
              <w14:schemeClr w14:val="tx1"/>
            </w14:solidFill>
          </w14:textFill>
        </w:rPr>
        <w:t>Q235钢；车轮：铸钢；车轮轴：铸钢、合金钢</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密封圈：橡胶；缓冲器：橡胶</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⑥配套：控制箱、所有联结附件、螺栓，必要的备品备件及专用工具。</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3</w:t>
      </w:r>
      <w:r>
        <w:rPr>
          <w:rFonts w:ascii="仿宋" w:hAnsi="仿宋" w:eastAsia="仿宋" w:cs="仿宋_GB2312"/>
          <w:color w:val="000000" w:themeColor="text1"/>
          <w:sz w:val="28"/>
          <w:szCs w:val="28"/>
          <w14:textFill>
            <w14:solidFill>
              <w14:schemeClr w14:val="tx1"/>
            </w14:solidFill>
          </w14:textFill>
        </w:rPr>
        <w:t>.1.2电动葫芦</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①组成：起重机由单梁、电动葫芦、运行机构、电气装置等四部分组成。</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②操作方式：地面操作无线控制。</w:t>
      </w:r>
    </w:p>
    <w:p>
      <w:pPr>
        <w:pStyle w:val="8"/>
        <w:rPr>
          <w:color w:val="000000" w:themeColor="text1"/>
          <w:sz w:val="24"/>
          <w14:textFill>
            <w14:solidFill>
              <w14:schemeClr w14:val="tx1"/>
            </w14:solidFill>
          </w14:textFill>
        </w:rPr>
      </w:pPr>
      <w:r>
        <w:rPr>
          <w:rFonts w:hint="eastAsia" w:ascii="仿宋" w:hAnsi="仿宋" w:eastAsia="仿宋" w:cs="仿宋_GB2312"/>
          <w:color w:val="000000" w:themeColor="text1"/>
          <w:szCs w:val="28"/>
          <w14:textFill>
            <w14:solidFill>
              <w14:schemeClr w14:val="tx1"/>
            </w14:solidFill>
          </w14:textFill>
        </w:rPr>
        <w:t>③</w:t>
      </w:r>
      <w:r>
        <w:rPr>
          <w:rFonts w:hint="eastAsia" w:ascii="仿宋" w:hAnsi="仿宋" w:eastAsia="仿宋" w:cs="仿宋_GB2312"/>
          <w:color w:val="000000" w:themeColor="text1"/>
          <w:kern w:val="2"/>
          <w:szCs w:val="28"/>
          <w14:textFill>
            <w14:solidFill>
              <w14:schemeClr w14:val="tx1"/>
            </w14:solidFill>
          </w14:textFill>
        </w:rPr>
        <w:t>电动葫芦常速</w:t>
      </w:r>
      <w:r>
        <w:rPr>
          <w:rFonts w:ascii="仿宋" w:hAnsi="仿宋" w:eastAsia="仿宋" w:cs="仿宋_GB2312"/>
          <w:color w:val="000000" w:themeColor="text1"/>
          <w:kern w:val="2"/>
          <w:szCs w:val="28"/>
          <w14:textFill>
            <w14:solidFill>
              <w14:schemeClr w14:val="tx1"/>
            </w14:solidFill>
          </w14:textFill>
        </w:rPr>
        <w:t>8m/min升降，大车、小车运行速度20m/min。</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④电动葫芦运行速度：按配用的电动葫芦确定。</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⑤工作级别：</w:t>
      </w:r>
      <w:r>
        <w:rPr>
          <w:rFonts w:ascii="仿宋" w:hAnsi="仿宋" w:eastAsia="仿宋" w:cs="仿宋_GB2312"/>
          <w:color w:val="000000" w:themeColor="text1"/>
          <w:sz w:val="28"/>
          <w:szCs w:val="28"/>
          <w14:textFill>
            <w14:solidFill>
              <w14:schemeClr w14:val="tx1"/>
            </w14:solidFill>
          </w14:textFill>
        </w:rPr>
        <w:t>A4</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⑥配套：控制箱、所有联结附件、螺栓，必要的备品备件及专用工具。</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.1.3</w:t>
      </w:r>
      <w:r>
        <w:rPr>
          <w:rFonts w:hint="eastAsia" w:ascii="仿宋" w:hAnsi="仿宋" w:eastAsia="仿宋" w:cs="仿宋"/>
          <w:b w:val="0"/>
          <w:bCs/>
          <w:color w:val="000000" w:themeColor="text1"/>
          <w:sz w:val="28"/>
          <w:szCs w:val="28"/>
          <w14:textFill>
            <w14:solidFill>
              <w14:schemeClr w14:val="tx1"/>
            </w14:solidFill>
          </w14:textFill>
        </w:rPr>
        <w:t>电动装置电源</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380V、50Hz、3相</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.1.4</w:t>
      </w:r>
      <w:r>
        <w:rPr>
          <w:rFonts w:hint="eastAsia" w:ascii="仿宋" w:hAnsi="仿宋" w:eastAsia="仿宋" w:cs="仿宋"/>
          <w:b w:val="0"/>
          <w:bCs/>
          <w:color w:val="000000" w:themeColor="text1"/>
          <w:sz w:val="28"/>
          <w:szCs w:val="28"/>
          <w14:textFill>
            <w14:solidFill>
              <w14:schemeClr w14:val="tx1"/>
            </w14:solidFill>
          </w14:textFill>
        </w:rPr>
        <w:t>电动设备防护等级</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电动设备的防护等级为</w:t>
      </w:r>
      <w:r>
        <w:rPr>
          <w:rFonts w:ascii="仿宋" w:hAnsi="仿宋" w:eastAsia="仿宋" w:cs="仿宋"/>
          <w:bCs/>
          <w:color w:val="000000" w:themeColor="text1"/>
          <w:sz w:val="28"/>
          <w:szCs w:val="28"/>
          <w14:textFill>
            <w14:solidFill>
              <w14:schemeClr w14:val="tx1"/>
            </w14:solidFill>
          </w14:textFill>
        </w:rPr>
        <w:t>P54，电机绝缘等级为F级。</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.1.5</w:t>
      </w:r>
      <w:r>
        <w:rPr>
          <w:rFonts w:hint="eastAsia" w:ascii="仿宋" w:hAnsi="仿宋" w:eastAsia="仿宋" w:cs="仿宋"/>
          <w:b w:val="0"/>
          <w:bCs/>
          <w:color w:val="000000" w:themeColor="text1"/>
          <w:sz w:val="28"/>
          <w:szCs w:val="28"/>
          <w14:textFill>
            <w14:solidFill>
              <w14:schemeClr w14:val="tx1"/>
            </w14:solidFill>
          </w14:textFill>
        </w:rPr>
        <w:t>工作温度</w:t>
      </w:r>
    </w:p>
    <w:p>
      <w:pPr>
        <w:snapToGrid w:val="0"/>
        <w:spacing w:line="360" w:lineRule="auto"/>
        <w:ind w:firstLine="57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介于</w:t>
      </w:r>
      <w:r>
        <w:rPr>
          <w:rFonts w:ascii="仿宋" w:hAnsi="仿宋" w:eastAsia="仿宋" w:cs="仿宋"/>
          <w:bCs/>
          <w:color w:val="000000" w:themeColor="text1"/>
          <w:sz w:val="28"/>
          <w:szCs w:val="28"/>
          <w14:textFill>
            <w14:solidFill>
              <w14:schemeClr w14:val="tx1"/>
            </w14:solidFill>
          </w14:textFill>
        </w:rPr>
        <w:t>-2.5℃～+40℃范围。</w:t>
      </w:r>
    </w:p>
    <w:p>
      <w:pPr>
        <w:pStyle w:val="36"/>
        <w:spacing w:line="360" w:lineRule="auto"/>
        <w:rPr>
          <w:rFonts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3</w:t>
      </w:r>
      <w:r>
        <w:rPr>
          <w:rFonts w:ascii="仿宋" w:hAnsi="仿宋" w:eastAsia="仿宋" w:cs="仿宋"/>
          <w:b w:val="0"/>
          <w:bCs/>
          <w:color w:val="000000" w:themeColor="text1"/>
          <w:sz w:val="28"/>
          <w:szCs w:val="28"/>
          <w14:textFill>
            <w14:solidFill>
              <w14:schemeClr w14:val="tx1"/>
            </w14:solidFill>
          </w14:textFill>
        </w:rPr>
        <w:t>.1.6</w:t>
      </w:r>
      <w:r>
        <w:rPr>
          <w:rFonts w:hint="eastAsia" w:ascii="仿宋" w:hAnsi="仿宋" w:eastAsia="仿宋" w:cs="仿宋"/>
          <w:b w:val="0"/>
          <w:bCs/>
          <w:color w:val="000000" w:themeColor="text1"/>
          <w:sz w:val="28"/>
          <w:szCs w:val="28"/>
          <w14:textFill>
            <w14:solidFill>
              <w14:schemeClr w14:val="tx1"/>
            </w14:solidFill>
          </w14:textFill>
        </w:rPr>
        <w:t>材质</w:t>
      </w:r>
    </w:p>
    <w:p>
      <w:pPr>
        <w:snapToGrid w:val="0"/>
        <w:spacing w:line="360" w:lineRule="auto"/>
        <w:ind w:firstLine="57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除技术文件中明文规定外，承包人应根据设备的使用环境，合理确定设备各部件的材质、工作温度，以保证整机正常使用，并在承包书中标明各部件材质、工作温度。</w:t>
      </w: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p>
    <w:p>
      <w:pPr>
        <w:autoSpaceDE w:val="0"/>
        <w:autoSpaceDN w:val="0"/>
        <w:ind w:firstLine="542" w:firstLineChars="200"/>
        <w:rPr>
          <w:rFonts w:ascii="仿宋" w:hAnsi="仿宋" w:eastAsia="仿宋" w:cs="仿宋_GB2312"/>
          <w:color w:val="000000" w:themeColor="text1"/>
          <w:sz w:val="28"/>
          <w:szCs w:val="28"/>
          <w14:textFill>
            <w14:solidFill>
              <w14:schemeClr w14:val="tx1"/>
            </w14:solidFill>
          </w14:textFill>
        </w:rPr>
      </w:pPr>
    </w:p>
    <w:p>
      <w:pPr>
        <w:pStyle w:val="10"/>
        <w:numPr>
          <w:ilvl w:val="0"/>
          <w:numId w:val="2"/>
        </w:numPr>
        <w:adjustRightInd w:val="0"/>
        <w:snapToGrid w:val="0"/>
        <w:spacing w:line="300" w:lineRule="auto"/>
        <w:rPr>
          <w:rFonts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tbl>
      <w:tblPr>
        <w:tblStyle w:val="18"/>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950"/>
        <w:gridCol w:w="2055"/>
        <w:gridCol w:w="1993"/>
        <w:gridCol w:w="85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序号</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货物名称</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型号</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性能参数</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数量</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auto"/>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1</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LX3t-8.5mH=6</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w:t>
            </w:r>
            <w:r>
              <w:rPr>
                <w:rFonts w:hint="eastAsia" w:ascii="宋体" w:hAnsi="宋体" w:cs="仿宋_GB2312"/>
                <w:color w:val="000000" w:themeColor="text1"/>
                <w:szCs w:val="21"/>
                <w14:textFill>
                  <w14:solidFill>
                    <w14:schemeClr w14:val="tx1"/>
                  </w14:solidFill>
                </w14:textFill>
              </w:rPr>
              <w:t>3</w:t>
            </w:r>
            <w:r>
              <w:rPr>
                <w:rFonts w:ascii="宋体" w:hAnsi="宋体" w:cs="仿宋_GB2312"/>
                <w:color w:val="000000" w:themeColor="text1"/>
                <w:szCs w:val="21"/>
                <w14:textFill>
                  <w14:solidFill>
                    <w14:schemeClr w14:val="tx1"/>
                  </w14:solidFill>
                </w14:textFill>
              </w:rPr>
              <w:t>T，跨度8.5M，起升高度6M速度：起升8m/min,大车30m/min,小车20m/min,工作级别A4，操作方式：地操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安装地点为三期厂区加氯间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2</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LD5t-8mH=8</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起重量5T，跨度8M，起升高度8M,速度：起升8m/min,大车30m/min,小车20m/min,工作级别A4，操作方式：地操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安装地点为一二期厂区机修车间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LX5t-6.5mH=9</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起重量5T，跨度6.5M，起升高度9M,速度：起升8m/min,大车30m/min,小车20m/min,工作级别A4，操作方式：地操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安装地点为三期厂区维修中心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LD5t-13.5mH=9</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起重量5T，跨度13.5M，起升高度9M,速度：起升8m/min,大车30m/min,小车20m/min,工作级别A4，操作方式：地操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安装地点为一二期厂区鼓风机房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LD10t-13.5mH=9</w:t>
            </w:r>
          </w:p>
        </w:tc>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起重量10T，跨度13.5M，起升高度9M,总功率9.5KW，速度：起升8m/min,大车30m/min,小车20m/min,工作级别A4，操作方式：地操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安装地点为三期厂区鼓风机房</w:t>
            </w:r>
          </w:p>
        </w:tc>
      </w:tr>
    </w:tbl>
    <w:p>
      <w:pPr>
        <w:pStyle w:val="10"/>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p>
    <w:p>
      <w:pPr>
        <w:pStyle w:val="10"/>
        <w:numPr>
          <w:ilvl w:val="0"/>
          <w:numId w:val="2"/>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 w:hAnsi="仿宋" w:eastAsia="仿宋" w:cs="仿宋_GB2312"/>
          <w:color w:val="000000" w:themeColor="text1"/>
          <w:sz w:val="28"/>
          <w:szCs w:val="28"/>
          <w14:textFill>
            <w14:solidFill>
              <w14:schemeClr w14:val="tx1"/>
            </w14:solidFill>
          </w14:textFill>
        </w:rPr>
        <w:t>安装、调试、运输、旧机报停、拆卸、旧机运至报废点、初次检验、办证</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合同签订后</w:t>
      </w:r>
      <w:r>
        <w:rPr>
          <w:rFonts w:hint="eastAsia" w:ascii="仿宋_GB2312" w:hAnsi="仿宋_GB2312" w:eastAsia="仿宋_GB2312" w:cs="仿宋_GB2312"/>
          <w:color w:val="000000"/>
          <w:sz w:val="28"/>
          <w:szCs w:val="28"/>
          <w:u w:val="single"/>
          <w:lang w:val="en-US" w:eastAsia="zh-CN"/>
        </w:rPr>
        <w:t>3个月</w:t>
      </w:r>
      <w:r>
        <w:rPr>
          <w:rFonts w:hint="eastAsia" w:ascii="仿宋_GB2312" w:hAnsi="仿宋_GB2312" w:eastAsia="仿宋_GB2312" w:cs="仿宋_GB2312"/>
          <w:color w:val="000000"/>
          <w:sz w:val="28"/>
          <w:szCs w:val="28"/>
          <w:lang w:val="en-US" w:eastAsia="zh-CN"/>
        </w:rPr>
        <w:t>内到货</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eastAsia="zh-CN"/>
        </w:rPr>
        <w:t>大坦沙</w:t>
      </w:r>
      <w:r>
        <w:rPr>
          <w:rFonts w:hint="eastAsia" w:ascii="仿宋_GB2312" w:hAnsi="仿宋_GB2312" w:eastAsia="仿宋_GB2312" w:cs="仿宋_GB2312"/>
          <w:color w:val="000000"/>
          <w:sz w:val="28"/>
          <w:szCs w:val="28"/>
          <w:lang w:val="en-US" w:eastAsia="zh-CN"/>
        </w:rPr>
        <w:t>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（2）乙方需保证新装设备检验合格并提供广州特种机电设备检测研究院出具的首次检验合格报告</w:t>
      </w:r>
    </w:p>
    <w:p>
      <w:pPr>
        <w:autoSpaceDE w:val="0"/>
        <w:autoSpaceDN w:val="0"/>
        <w:ind w:left="56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val="0"/>
          <w:bCs w:val="0"/>
          <w:color w:val="000000"/>
          <w:sz w:val="28"/>
          <w:szCs w:val="28"/>
        </w:rPr>
        <w:t>货物在质保期为自供货验收合格之日起1年内</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质保期内免费提供维保服务</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4次季度维保</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，维保服务内容包含：功能性检查，更换润滑油和易损件等，特种设备代办年检及其他法律规定的维保需提供的服务；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质保期</w:t>
      </w:r>
      <w:r>
        <w:rPr>
          <w:rFonts w:hint="eastAsia" w:ascii="仿宋_GB2312" w:hAnsi="仿宋_GB2312" w:eastAsia="仿宋_GB2312" w:cs="仿宋_GB2312"/>
          <w:color w:val="000000"/>
          <w:sz w:val="28"/>
          <w:szCs w:val="28"/>
          <w:lang w:val="en-US" w:eastAsia="zh-CN"/>
        </w:rPr>
        <w:t>内</w:t>
      </w:r>
      <w:r>
        <w:rPr>
          <w:rFonts w:hint="eastAsia" w:ascii="仿宋_GB2312" w:hAnsi="仿宋_GB2312" w:eastAsia="仿宋_GB2312" w:cs="仿宋_GB2312"/>
          <w:color w:val="000000"/>
          <w:sz w:val="28"/>
          <w:szCs w:val="28"/>
        </w:rPr>
        <w:t>如有质量问题，报价人必须</w:t>
      </w:r>
      <w:r>
        <w:rPr>
          <w:rFonts w:hint="eastAsia" w:ascii="仿宋_GB2312" w:hAnsi="仿宋_GB2312" w:eastAsia="仿宋_GB2312" w:cs="仿宋_GB2312"/>
          <w:color w:val="000000"/>
          <w:sz w:val="28"/>
          <w:szCs w:val="28"/>
          <w:lang w:val="en-US" w:eastAsia="zh-CN"/>
        </w:rPr>
        <w:t>24小时内派技术人员免费到现场进行维修</w:t>
      </w:r>
      <w:r>
        <w:rPr>
          <w:rFonts w:hint="eastAsia" w:ascii="仿宋_GB2312" w:hAnsi="仿宋_GB2312" w:eastAsia="仿宋_GB2312" w:cs="仿宋_GB2312"/>
          <w:color w:val="000000"/>
          <w:sz w:val="28"/>
          <w:szCs w:val="28"/>
        </w:rPr>
        <w:t>。</w:t>
      </w:r>
    </w:p>
    <w:p>
      <w:pPr>
        <w:autoSpaceDE w:val="0"/>
        <w:autoSpaceDN w:val="0"/>
        <w:ind w:left="560"/>
        <w:rPr>
          <w:rFonts w:hint="eastAsia" w:ascii="仿宋" w:hAnsi="仿宋" w:eastAsia="仿宋"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3、乙方设备交货时，</w:t>
      </w:r>
      <w:r>
        <w:rPr>
          <w:rFonts w:hint="eastAsia" w:ascii="仿宋" w:hAnsi="仿宋" w:eastAsia="仿宋" w:cs="仿宋_GB2312"/>
          <w:color w:val="000000"/>
          <w:sz w:val="28"/>
          <w:szCs w:val="28"/>
          <w:lang w:val="en-US" w:eastAsia="zh-CN"/>
        </w:rPr>
        <w:t>需向甲方提供每台设备的随机使用说明书2套。</w:t>
      </w:r>
    </w:p>
    <w:p>
      <w:pPr>
        <w:rPr>
          <w:rFonts w:ascii="仿宋_GB2312" w:hAnsi="仿宋_GB2312" w:eastAsia="仿宋_GB2312" w:cs="仿宋_GB2312"/>
          <w:b/>
          <w:color w:val="000000" w:themeColor="text1"/>
          <w:sz w:val="28"/>
          <w:szCs w:val="28"/>
          <w:lang w:val="zh-CN"/>
          <w14:textFill>
            <w14:solidFill>
              <w14:schemeClr w14:val="tx1"/>
            </w14:solidFill>
          </w14:textFill>
        </w:rPr>
      </w:pPr>
      <w:r>
        <w:rPr>
          <w:rFonts w:ascii="仿宋_GB2312" w:hAnsi="仿宋_GB2312" w:eastAsia="仿宋_GB2312" w:cs="仿宋_GB2312"/>
          <w:b/>
          <w:color w:val="000000" w:themeColor="text1"/>
          <w:sz w:val="28"/>
          <w:szCs w:val="28"/>
          <w:lang w:val="zh-CN"/>
          <w14:textFill>
            <w14:solidFill>
              <w14:schemeClr w14:val="tx1"/>
            </w14:solidFill>
          </w14:textFill>
        </w:rPr>
        <w:br w:type="page"/>
      </w:r>
    </w:p>
    <w:p>
      <w:pPr>
        <w:pStyle w:val="10"/>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第三部分</w:t>
      </w:r>
      <w:r>
        <w:rPr>
          <w:rFonts w:ascii="仿宋_GB2312" w:hAnsi="仿宋_GB2312" w:eastAsia="仿宋_GB2312" w:cs="仿宋_GB2312"/>
          <w:b/>
          <w:color w:val="000000" w:themeColor="text1"/>
          <w:sz w:val="28"/>
          <w:szCs w:val="28"/>
          <w14:textFill>
            <w14:solidFill>
              <w14:schemeClr w14:val="tx1"/>
            </w14:solidFill>
          </w14:textFill>
        </w:rPr>
        <w:t>报价须知</w:t>
      </w:r>
    </w:p>
    <w:p>
      <w:pPr>
        <w:pStyle w:val="10"/>
        <w:adjustRightInd w:val="0"/>
        <w:snapToGrid w:val="0"/>
        <w:spacing w:line="300" w:lineRule="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一、概念释义</w:t>
      </w:r>
    </w:p>
    <w:p>
      <w:pPr>
        <w:pStyle w:val="10"/>
        <w:adjustRightInd w:val="0"/>
        <w:snapToGrid w:val="0"/>
        <w:spacing w:line="300" w:lineRule="auto"/>
        <w:ind w:left="560"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人”是指：</w:t>
      </w:r>
      <w:r>
        <w:rPr>
          <w:rFonts w:hint="eastAsia" w:ascii="仿宋_GB2312" w:eastAsia="仿宋_GB2312" w:cs="仿宋_GB2312"/>
          <w:color w:val="000000"/>
          <w:sz w:val="28"/>
          <w:szCs w:val="28"/>
          <w:highlight w:val="none"/>
          <w:u w:val="single"/>
          <w:lang w:val="en-US" w:eastAsia="zh-CN" w:bidi="ar-SA"/>
        </w:rPr>
        <w:t>广州市净水有限公司</w:t>
      </w:r>
      <w:r>
        <w:rPr>
          <w:rFonts w:hint="eastAsia" w:ascii="仿宋_GB2312" w:eastAsia="仿宋_GB2312" w:cs="仿宋_GB2312"/>
          <w:color w:val="000000"/>
          <w:sz w:val="28"/>
          <w:szCs w:val="28"/>
          <w:highlight w:val="none"/>
          <w:lang w:bidi="ar-SA"/>
        </w:rPr>
        <w:t>。</w:t>
      </w:r>
    </w:p>
    <w:p>
      <w:pPr>
        <w:pStyle w:val="10"/>
        <w:tabs>
          <w:tab w:val="left" w:pos="360"/>
        </w:tabs>
        <w:adjustRightInd w:val="0"/>
        <w:snapToGrid w:val="0"/>
        <w:spacing w:line="300" w:lineRule="auto"/>
        <w:ind w:left="560" w:hanging="542" w:hangingChars="200"/>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sz w:val="28"/>
          <w:szCs w:val="28"/>
          <w:highlight w:val="none"/>
          <w:lang w:bidi="ar-SA"/>
        </w:rPr>
        <w:t>2.合格的</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w:t>
      </w:r>
      <w:r>
        <w:rPr>
          <w:rFonts w:hint="eastAsia" w:ascii="仿宋_GB2312" w:eastAsia="仿宋_GB2312" w:cs="仿宋_GB2312"/>
          <w:color w:val="000000"/>
          <w:kern w:val="0"/>
          <w:sz w:val="28"/>
          <w:szCs w:val="28"/>
          <w:highlight w:val="none"/>
          <w:lang w:bidi="ar-SA"/>
        </w:rPr>
        <w:t>符合询价文件规定资格</w:t>
      </w:r>
      <w:r>
        <w:rPr>
          <w:rFonts w:hint="eastAsia" w:ascii="仿宋_GB2312" w:eastAsia="仿宋_GB2312" w:cs="仿宋_GB2312"/>
          <w:color w:val="000000"/>
          <w:sz w:val="28"/>
          <w:szCs w:val="28"/>
          <w:highlight w:val="none"/>
          <w:lang w:val="zh-CN" w:eastAsia="zh-CN" w:bidi="ar-SA"/>
        </w:rPr>
        <w:t>要求</w:t>
      </w:r>
      <w:r>
        <w:rPr>
          <w:rFonts w:hint="eastAsia" w:ascii="仿宋_GB2312" w:eastAsia="仿宋_GB2312" w:cs="仿宋_GB2312"/>
          <w:color w:val="000000"/>
          <w:kern w:val="0"/>
          <w:sz w:val="28"/>
          <w:szCs w:val="28"/>
          <w:highlight w:val="none"/>
          <w:lang w:bidi="ar-SA"/>
        </w:rPr>
        <w:t>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3.“承包人”是指经法定程序确认并授以合同的</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二、询价文件</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5．适用范围:本询价文件适用于本报价邀请中所述项目的询价。</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6. 询价文件的构成</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6.1询价文件包括但不限于下列文件:</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1）报价邀请函</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2) 项目内容</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 xml:space="preserve">3) </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单位须知</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4) 合同书格式</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5) 询价响应文件格式</w:t>
      </w:r>
    </w:p>
    <w:p>
      <w:pPr>
        <w:pStyle w:val="10"/>
        <w:adjustRightInd w:val="0"/>
        <w:snapToGrid w:val="0"/>
        <w:spacing w:line="300" w:lineRule="auto"/>
        <w:ind w:firstLine="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6) 在询价过程中由</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人发出的修正和补充文件等</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6.2</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单位应认真阅读、并充分理解询价文件的全部内容（包括所有的补充、修改内容、重要事项、格式、条款等）。</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单位没有按照询价文件要求提交全部资料，或者没有对询价文件在各方面都做出实质性响应是</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单位的风险，有可能导致其询价响应被拒绝，或被认定为无效询价响应。</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7. 询价文件的澄清或修改</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7.1询价文件的澄清是指</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人对询价文件中的遗漏、错误、词义表达不清或对比较复杂的事项进行说明，回答</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单位提出的各种问题。询价文件的修改是指</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人对询价文件中出现的错误进行修订。</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eastAsia="zh-CN" w:bidi="ar-SA"/>
        </w:rPr>
      </w:pPr>
      <w:r>
        <w:rPr>
          <w:rFonts w:hint="eastAsia" w:ascii="仿宋_GB2312" w:eastAsia="仿宋_GB2312" w:cs="仿宋_GB2312"/>
          <w:color w:val="000000"/>
          <w:sz w:val="28"/>
          <w:szCs w:val="28"/>
          <w:highlight w:val="none"/>
          <w:lang w:bidi="ar-SA"/>
        </w:rPr>
        <w:t>7.2任何要求对询价文件进行澄清的</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单位，均应以书面形式通知</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人对其收到的书面的对询价文件的澄清要求均以书面形式</w:t>
      </w:r>
      <w:r>
        <w:rPr>
          <w:rFonts w:hint="eastAsia" w:ascii="仿宋" w:eastAsia="仿宋" w:cs="仿宋_GB2312"/>
          <w:color w:val="000000"/>
          <w:sz w:val="28"/>
          <w:szCs w:val="28"/>
          <w:highlight w:val="none"/>
          <w:lang w:bidi="ar-SA"/>
        </w:rPr>
        <w:t>予以答复</w:t>
      </w:r>
      <w:r>
        <w:rPr>
          <w:rFonts w:hint="eastAsia" w:ascii="仿宋_GB2312" w:eastAsia="仿宋_GB2312" w:cs="仿宋_GB2312"/>
          <w:color w:val="000000"/>
          <w:sz w:val="28"/>
          <w:szCs w:val="28"/>
          <w:highlight w:val="none"/>
          <w:lang w:val="en-US" w:eastAsia="zh-CN" w:bidi="ar-SA"/>
        </w:rPr>
        <w:t>或</w:t>
      </w:r>
      <w:r>
        <w:rPr>
          <w:rFonts w:hint="eastAsia" w:ascii="仿宋_GB2312" w:eastAsia="仿宋_GB2312" w:cs="仿宋_GB2312"/>
          <w:color w:val="000000"/>
          <w:sz w:val="28"/>
          <w:szCs w:val="28"/>
          <w:highlight w:val="none"/>
          <w:lang w:bidi="ar-SA"/>
        </w:rPr>
        <w:t>以</w:t>
      </w:r>
      <w:r>
        <w:rPr>
          <w:rFonts w:hint="eastAsia" w:ascii="仿宋_GB2312" w:eastAsia="仿宋_GB2312" w:cs="仿宋_GB2312"/>
          <w:color w:val="000000"/>
          <w:sz w:val="28"/>
          <w:szCs w:val="28"/>
          <w:highlight w:val="none"/>
          <w:lang w:val="en-US" w:eastAsia="zh-CN" w:bidi="ar-SA"/>
        </w:rPr>
        <w:t>净水公司门户网站公告的形式发布</w:t>
      </w:r>
      <w:r>
        <w:rPr>
          <w:rFonts w:hint="eastAsia" w:ascii="仿宋_GB2312" w:eastAsia="仿宋_GB2312" w:cs="仿宋_GB2312"/>
          <w:color w:val="000000"/>
          <w:sz w:val="28"/>
          <w:szCs w:val="28"/>
          <w:highlight w:val="none"/>
          <w:lang w:bidi="ar-SA"/>
        </w:rPr>
        <w:t>，（答复中不包括问题的来源）。</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单位在收到上述答复后，应立即向</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人回函确认</w:t>
      </w:r>
      <w:r>
        <w:rPr>
          <w:rFonts w:hint="eastAsia" w:ascii="仿宋_GB2312" w:eastAsia="仿宋_GB2312" w:cs="仿宋_GB2312"/>
          <w:color w:val="000000"/>
          <w:sz w:val="28"/>
          <w:szCs w:val="28"/>
          <w:highlight w:val="none"/>
          <w:lang w:eastAsia="zh-CN" w:bidi="ar-SA"/>
        </w:rPr>
        <w:t>，</w:t>
      </w:r>
      <w:r>
        <w:rPr>
          <w:rFonts w:hint="eastAsia" w:ascii="仿宋_GB2312" w:eastAsia="仿宋_GB2312" w:cs="仿宋_GB2312"/>
          <w:color w:val="000000"/>
          <w:sz w:val="28"/>
          <w:szCs w:val="28"/>
          <w:highlight w:val="none"/>
          <w:lang w:bidi="ar-SA"/>
        </w:rPr>
        <w:t>该答复作为询价文件的一部分，对</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单位有约束力</w:t>
      </w:r>
      <w:r>
        <w:rPr>
          <w:rFonts w:hint="eastAsia" w:ascii="仿宋_GB2312" w:eastAsia="仿宋_GB2312" w:cs="仿宋_GB2312"/>
          <w:color w:val="000000"/>
          <w:sz w:val="28"/>
          <w:szCs w:val="28"/>
          <w:highlight w:val="none"/>
          <w:lang w:eastAsia="zh-CN" w:bidi="ar-SA"/>
        </w:rPr>
        <w:t>。</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７.3询价文件的修改</w:t>
      </w:r>
      <w:r>
        <w:rPr>
          <w:rFonts w:hint="eastAsia" w:ascii="仿宋_GB2312" w:eastAsia="仿宋_GB2312" w:cs="仿宋_GB2312"/>
          <w:color w:val="000000"/>
          <w:sz w:val="28"/>
          <w:szCs w:val="28"/>
          <w:highlight w:val="none"/>
          <w:lang w:val="en-US" w:eastAsia="zh-CN" w:bidi="ar-SA"/>
        </w:rPr>
        <w:t>或澄清</w:t>
      </w:r>
      <w:r>
        <w:rPr>
          <w:rFonts w:hint="eastAsia" w:ascii="仿宋_GB2312" w:eastAsia="仿宋_GB2312" w:cs="仿宋_GB2312"/>
          <w:color w:val="000000"/>
          <w:sz w:val="28"/>
          <w:szCs w:val="28"/>
          <w:highlight w:val="none"/>
          <w:lang w:bidi="ar-SA"/>
        </w:rPr>
        <w:t>将以书面形式通知所有购买询价文件的报价单位</w:t>
      </w:r>
      <w:r>
        <w:rPr>
          <w:rFonts w:hint="eastAsia" w:ascii="仿宋_GB2312" w:eastAsia="仿宋_GB2312" w:cs="仿宋_GB2312"/>
          <w:color w:val="000000"/>
          <w:sz w:val="28"/>
          <w:szCs w:val="28"/>
          <w:highlight w:val="none"/>
          <w:lang w:val="en-US" w:eastAsia="zh-CN" w:bidi="ar-SA"/>
        </w:rPr>
        <w:t>或以净水公司门户网站公告的形式发布</w:t>
      </w:r>
      <w:r>
        <w:rPr>
          <w:rFonts w:hint="eastAsia" w:ascii="仿宋_GB2312" w:eastAsia="仿宋_GB2312" w:cs="仿宋_GB2312"/>
          <w:color w:val="000000"/>
          <w:sz w:val="28"/>
          <w:szCs w:val="28"/>
          <w:highlight w:val="none"/>
          <w:lang w:bidi="ar-SA"/>
        </w:rPr>
        <w:t>，并对其具有约束力。报价单位在收到上述通知后，应立即向询价人回函确认。</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7.4</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人可以视询价具体情况，延长递交询价响应文件截止时间，并将变更时间以书面形式通知所有询价文件收受人</w:t>
      </w:r>
      <w:r>
        <w:rPr>
          <w:rFonts w:hint="eastAsia" w:ascii="仿宋_GB2312" w:eastAsia="仿宋_GB2312" w:cs="仿宋_GB2312"/>
          <w:color w:val="000000"/>
          <w:sz w:val="28"/>
          <w:szCs w:val="28"/>
          <w:highlight w:val="none"/>
          <w:lang w:val="en-US" w:eastAsia="zh-CN" w:bidi="ar-SA"/>
        </w:rPr>
        <w:t>或以净水公司门户网站公告的形式发布</w:t>
      </w:r>
      <w:r>
        <w:rPr>
          <w:rFonts w:hint="eastAsia" w:ascii="仿宋_GB2312" w:eastAsia="仿宋_GB2312" w:cs="仿宋_GB2312"/>
          <w:color w:val="000000"/>
          <w:sz w:val="28"/>
          <w:szCs w:val="28"/>
          <w:highlight w:val="none"/>
          <w:lang w:bidi="ar-SA"/>
        </w:rPr>
        <w:t>。</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val="en-US" w:eastAsia="zh-CN" w:bidi="ar-SA"/>
        </w:rPr>
        <w:t>7.5 书面形式包括但不限于以纸质、电子邮件、门户网站信息公告等形式。</w:t>
      </w:r>
    </w:p>
    <w:p>
      <w:pPr>
        <w:pStyle w:val="10"/>
        <w:adjustRightInd w:val="0"/>
        <w:snapToGrid w:val="0"/>
        <w:spacing w:line="300" w:lineRule="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三、询价响应文件的编制和数量</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8．询价响应费用</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 xml:space="preserve">8.1 </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单位应承担所有与准备和参加询价响应有关的费用。不论询价的结果如何，</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人均无义务和责任承担这些费用。</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9．报价的语言及计量</w:t>
      </w:r>
    </w:p>
    <w:p>
      <w:pPr>
        <w:pStyle w:val="10"/>
        <w:adjustRightInd w:val="0"/>
        <w:snapToGrid w:val="0"/>
        <w:spacing w:line="300" w:lineRule="auto"/>
        <w:ind w:left="360" w:hanging="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9.1</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单位提交的询价响应文件以及</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单位与</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人就有关询价的所有来往函电均应使用中文。</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9.2除非询价文件中另有规定，报价单位在询价响应文件中及其与</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人的所有往来文件中的计量单位均应采用中华人民共和国法定计量单位。</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10．询价响应文件的构成</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10.1</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单位编制的询价响应文件应包括但不少于本询价文件第四章《询价响应文件格式》的所有内容。</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11. 询价响应文件编制</w:t>
      </w:r>
    </w:p>
    <w:p>
      <w:pPr>
        <w:spacing w:line="300" w:lineRule="auto"/>
        <w:ind w:left="630" w:hanging="610" w:hangingChars="225"/>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11.1</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单位应按响应文件格式编制询价响应文件。</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11.2</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单位必须对询价响应文件所提供的全部资料的真实性承担法律责任，并无条件接受（</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人）等对其中任何资料进行核实的要求。</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单位必须对询价响应文件所提供的全部资料的真实性承担法律责任。</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11.3如果因为</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单位询价响应文件填报的内容不详，或没有提供询价文件中所要求的全部资料及数据，由此造成的后果，其责任由</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单位承担。</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12. 报价</w:t>
      </w:r>
    </w:p>
    <w:p>
      <w:pPr>
        <w:autoSpaceDE w:val="0"/>
        <w:autoSpaceDN w:val="0"/>
        <w:adjustRightInd w:val="0"/>
        <w:snapToGrid w:val="0"/>
        <w:spacing w:line="300" w:lineRule="auto"/>
        <w:ind w:left="560" w:right="-148"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12.3任何有选择性报价的报价，将被视为无效报价。</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12.4报价人不得存在以下情形之一：</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（1）与询价人存在利害关系且可能影响询价公正性；</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（2）法定代表人或单位负责人为同一个人或者存在控股、管理关系的不同单位,同时参加同一项目或同一子项目；</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（3）为本询价项目提供过设计、编制技术规范和其他文件的咨询服务；</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（4）被依法暂停或者取消投标资格；</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（5）被责令停产停业、暂扣或者吊销许可证、暂扣或者吊销执照；</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（6）进入清算程序，或被宣告破产，或其他丧失履约能力的情形；</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（7）在参加本项目前3年内在存在重大违法记录；</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（8）被“全国企业信用信息公示系统”（网址：http://www.gsxt.gov.cn/）列入经营异常名录和严重违法企业名单；</w:t>
      </w:r>
    </w:p>
    <w:p>
      <w:pPr>
        <w:pStyle w:val="10"/>
        <w:adjustRightInd w:val="0"/>
        <w:snapToGrid w:val="0"/>
        <w:spacing w:line="300" w:lineRule="auto"/>
        <w:rPr>
          <w:rFonts w:hint="eastAsia" w:ascii="仿宋" w:eastAsia="仿宋" w:cs="仿宋_GB2312"/>
          <w:color w:val="auto"/>
          <w:sz w:val="28"/>
          <w:szCs w:val="28"/>
          <w:highlight w:val="none"/>
          <w:lang w:bidi="ar-SA"/>
        </w:rPr>
      </w:pPr>
      <w:r>
        <w:rPr>
          <w:rFonts w:hint="eastAsia" w:ascii="仿宋" w:eastAsia="仿宋" w:cs="仿宋_GB2312"/>
          <w:color w:val="auto"/>
          <w:sz w:val="28"/>
          <w:szCs w:val="28"/>
          <w:highlight w:val="none"/>
          <w:lang w:bidi="ar-SA"/>
        </w:rPr>
        <w:t>（9）被《信用中国》网站（www.creditchina.gov.cn）公示存在不良信用记录；</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 w:eastAsia="仿宋" w:cs="仿宋_GB2312"/>
          <w:color w:val="auto"/>
          <w:sz w:val="28"/>
          <w:szCs w:val="28"/>
          <w:highlight w:val="none"/>
          <w:lang w:bidi="ar-SA"/>
        </w:rPr>
        <w:t xml:space="preserve">（10）本项目截止时间前的半年中，在询价人组织的招标、询价活动中有被查实提供虚假材料的。 </w:t>
      </w:r>
    </w:p>
    <w:p>
      <w:pPr>
        <w:pStyle w:val="10"/>
        <w:adjustRightInd w:val="0"/>
        <w:snapToGrid w:val="0"/>
        <w:spacing w:line="300" w:lineRule="auto"/>
        <w:ind w:left="544" w:leftChars="1" w:hanging="542" w:hangingChars="200"/>
        <w:rPr>
          <w:rFonts w:hint="eastAsia" w:ascii="仿宋_GB2312" w:eastAsia="仿宋_GB2312" w:cs="仿宋_GB2312"/>
          <w:color w:val="000000"/>
          <w:kern w:val="0"/>
          <w:sz w:val="28"/>
          <w:szCs w:val="28"/>
          <w:highlight w:val="none"/>
          <w:lang w:eastAsia="zh-CN" w:bidi="ar-SA"/>
        </w:rPr>
      </w:pPr>
      <w:r>
        <w:rPr>
          <w:rFonts w:hint="eastAsia" w:ascii="仿宋_GB2312" w:eastAsia="仿宋_GB2312" w:cs="仿宋_GB2312"/>
          <w:color w:val="000000"/>
          <w:kern w:val="0"/>
          <w:sz w:val="28"/>
          <w:szCs w:val="28"/>
          <w:highlight w:val="none"/>
          <w:lang w:bidi="ar-SA"/>
        </w:rPr>
        <w:t xml:space="preserve">13. </w:t>
      </w:r>
      <w:r>
        <w:rPr>
          <w:rFonts w:hint="eastAsia" w:ascii="仿宋_GB2312" w:eastAsia="仿宋_GB2312" w:cs="仿宋_GB2312"/>
          <w:color w:val="000000"/>
          <w:kern w:val="0"/>
          <w:sz w:val="28"/>
          <w:szCs w:val="28"/>
          <w:highlight w:val="none"/>
          <w:lang w:val="en-US" w:eastAsia="zh-CN" w:bidi="ar-SA"/>
        </w:rPr>
        <w:t>不接受</w:t>
      </w:r>
      <w:r>
        <w:rPr>
          <w:rFonts w:hint="eastAsia" w:ascii="仿宋_GB2312" w:eastAsia="仿宋_GB2312" w:cs="仿宋_GB2312"/>
          <w:color w:val="000000"/>
          <w:kern w:val="0"/>
          <w:sz w:val="28"/>
          <w:szCs w:val="28"/>
          <w:highlight w:val="none"/>
          <w:lang w:bidi="ar-SA"/>
        </w:rPr>
        <w:t>联合体报价</w:t>
      </w:r>
      <w:r>
        <w:rPr>
          <w:rFonts w:hint="eastAsia" w:ascii="仿宋_GB2312" w:eastAsia="仿宋_GB2312" w:cs="仿宋_GB2312"/>
          <w:color w:val="000000"/>
          <w:kern w:val="0"/>
          <w:sz w:val="28"/>
          <w:szCs w:val="28"/>
          <w:highlight w:val="none"/>
          <w:lang w:eastAsia="zh-CN" w:bidi="ar-SA"/>
        </w:rPr>
        <w:t>。</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 xml:space="preserve">14. </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单位资格证明文件</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14.1</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单位应按询价文件的要求，提交证明其有资格参加询价和成交后有履行合同能力的文件，并作为其询价响应文件的组成部分，内容详见询价文件第四章《询价响应文件格式》中的“资格证明文件”。</w:t>
      </w:r>
    </w:p>
    <w:p>
      <w:pPr>
        <w:pStyle w:val="10"/>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14.2资格证明文件必须真实有效，复印件必须加盖单位印章。</w:t>
      </w:r>
    </w:p>
    <w:p>
      <w:pPr>
        <w:pStyle w:val="10"/>
        <w:adjustRightInd w:val="0"/>
        <w:snapToGrid w:val="0"/>
        <w:spacing w:line="300" w:lineRule="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15. 报价有效期</w:t>
      </w:r>
    </w:p>
    <w:p>
      <w:pPr>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15.1询价响应文件应在</w:t>
      </w:r>
      <w:r>
        <w:rPr>
          <w:rFonts w:hint="eastAsia" w:ascii="仿宋" w:eastAsia="仿宋" w:cs="仿宋_GB2312"/>
          <w:color w:val="000000"/>
          <w:sz w:val="28"/>
          <w:szCs w:val="28"/>
          <w:highlight w:val="none"/>
          <w:lang w:val="en-US" w:eastAsia="zh-CN" w:bidi="ar-SA"/>
        </w:rPr>
        <w:t>递交</w:t>
      </w:r>
      <w:r>
        <w:rPr>
          <w:rFonts w:hint="eastAsia" w:ascii="仿宋" w:eastAsia="仿宋" w:cs="仿宋_GB2312"/>
          <w:color w:val="000000"/>
          <w:sz w:val="28"/>
          <w:szCs w:val="28"/>
          <w:highlight w:val="none"/>
          <w:lang w:bidi="ar-SA"/>
        </w:rPr>
        <w:t>响应文件截止时间</w:t>
      </w:r>
      <w:r>
        <w:rPr>
          <w:rFonts w:hint="eastAsia" w:ascii="仿宋_GB2312" w:eastAsia="仿宋_GB2312" w:cs="仿宋_GB2312"/>
          <w:color w:val="000000"/>
          <w:sz w:val="28"/>
          <w:szCs w:val="28"/>
          <w:highlight w:val="none"/>
          <w:lang w:bidi="ar-SA"/>
        </w:rPr>
        <w:t>起</w:t>
      </w:r>
      <w:r>
        <w:rPr>
          <w:rFonts w:hint="eastAsia" w:ascii="仿宋_GB2312" w:eastAsia="仿宋_GB2312" w:cs="仿宋_GB2312"/>
          <w:color w:val="000000"/>
          <w:sz w:val="28"/>
          <w:szCs w:val="28"/>
          <w:highlight w:val="none"/>
          <w:u w:val="single"/>
          <w:lang w:bidi="ar-SA"/>
        </w:rPr>
        <w:t>90</w:t>
      </w:r>
      <w:r>
        <w:rPr>
          <w:rFonts w:hint="eastAsia" w:ascii="仿宋_GB2312" w:eastAsia="仿宋_GB2312" w:cs="仿宋_GB2312"/>
          <w:color w:val="000000"/>
          <w:sz w:val="28"/>
          <w:szCs w:val="28"/>
          <w:highlight w:val="none"/>
          <w:lang w:bidi="ar-SA"/>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15.2特殊情况下，</w:t>
      </w:r>
      <w:r>
        <w:rPr>
          <w:rFonts w:hint="eastAsia" w:ascii="仿宋_GB2312" w:eastAsia="仿宋_GB2312" w:cs="仿宋_GB2312"/>
          <w:color w:val="000000"/>
          <w:sz w:val="28"/>
          <w:szCs w:val="28"/>
          <w:highlight w:val="none"/>
          <w:lang w:val="en-US" w:eastAsia="zh-CN" w:bidi="ar-SA"/>
        </w:rPr>
        <w:t>询价</w:t>
      </w:r>
      <w:r>
        <w:rPr>
          <w:rFonts w:hint="eastAsia" w:ascii="仿宋_GB2312" w:eastAsia="仿宋_GB2312" w:cs="仿宋_GB2312"/>
          <w:color w:val="000000"/>
          <w:sz w:val="28"/>
          <w:szCs w:val="28"/>
          <w:highlight w:val="none"/>
          <w:lang w:bidi="ar-SA"/>
        </w:rPr>
        <w:t>人可于报价有效期期满之前，要求</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16. 询价响应文件的数量和签署</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 xml:space="preserve">16.1 </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单位应编制询价响应文件一式</w:t>
      </w:r>
      <w:r>
        <w:rPr>
          <w:rFonts w:hint="eastAsia" w:ascii="仿宋_GB2312" w:eastAsia="仿宋_GB2312" w:cs="仿宋_GB2312"/>
          <w:color w:val="000000"/>
          <w:kern w:val="0"/>
          <w:sz w:val="28"/>
          <w:szCs w:val="28"/>
          <w:highlight w:val="none"/>
          <w:u w:val="single"/>
          <w:lang w:val="en-US" w:eastAsia="zh-CN" w:bidi="ar-SA"/>
        </w:rPr>
        <w:t>2</w:t>
      </w:r>
      <w:r>
        <w:rPr>
          <w:rFonts w:hint="eastAsia" w:ascii="仿宋_GB2312" w:eastAsia="仿宋_GB2312" w:cs="仿宋_GB2312"/>
          <w:color w:val="000000"/>
          <w:kern w:val="0"/>
          <w:sz w:val="28"/>
          <w:szCs w:val="28"/>
          <w:highlight w:val="none"/>
          <w:lang w:bidi="ar-SA"/>
        </w:rPr>
        <w:t>份，其中正本一份和副本</w:t>
      </w:r>
      <w:r>
        <w:rPr>
          <w:rFonts w:hint="eastAsia" w:ascii="仿宋_GB2312" w:eastAsia="仿宋_GB2312" w:cs="仿宋_GB2312"/>
          <w:color w:val="000000"/>
          <w:kern w:val="0"/>
          <w:sz w:val="28"/>
          <w:szCs w:val="28"/>
          <w:highlight w:val="none"/>
          <w:u w:val="single"/>
          <w:lang w:val="en-US" w:eastAsia="zh-CN" w:bidi="ar-SA"/>
        </w:rPr>
        <w:t>各一</w:t>
      </w:r>
      <w:r>
        <w:rPr>
          <w:rFonts w:hint="eastAsia" w:ascii="仿宋_GB2312" w:eastAsia="仿宋_GB2312" w:cs="仿宋_GB2312"/>
          <w:color w:val="000000"/>
          <w:kern w:val="0"/>
          <w:sz w:val="28"/>
          <w:szCs w:val="28"/>
          <w:highlight w:val="none"/>
          <w:lang w:bidi="ar-SA"/>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四、询价响应文件的递交</w:t>
      </w:r>
    </w:p>
    <w:p>
      <w:pPr>
        <w:autoSpaceDE w:val="0"/>
        <w:autoSpaceDN w:val="0"/>
        <w:adjustRightInd w:val="0"/>
        <w:snapToGrid w:val="0"/>
        <w:spacing w:line="300" w:lineRule="auto"/>
        <w:ind w:left="560" w:right="32" w:hanging="542" w:hangingChars="200"/>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 询价响应文件的密封和标记</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17.1</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单位应将询价响应文件正本和副本用单独的信封密封，注明“正本”或“副本”字样。</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17.2每一密封信封均应：</w:t>
      </w:r>
    </w:p>
    <w:p>
      <w:pPr>
        <w:pStyle w:val="10"/>
        <w:adjustRightInd w:val="0"/>
        <w:snapToGrid w:val="0"/>
        <w:spacing w:line="300" w:lineRule="auto"/>
        <w:ind w:left="1385" w:leftChars="343" w:hanging="696" w:hangingChars="257"/>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（1）标明项目编号、项目名称，并注明“正本”或“副本”字样；</w:t>
      </w:r>
    </w:p>
    <w:p>
      <w:pPr>
        <w:pStyle w:val="10"/>
        <w:adjustRightInd w:val="0"/>
        <w:snapToGrid w:val="0"/>
        <w:spacing w:line="300" w:lineRule="auto"/>
        <w:ind w:left="1385" w:leftChars="343" w:hanging="696" w:hangingChars="257"/>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（2）注明“于（递交询价响应文件截止时间）之前不准启封”的字样。</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17.3如果信封未按本须知第17.1条和第17.2条要求密封的，</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人对误投或过早启封概不负责。</w:t>
      </w:r>
    </w:p>
    <w:p>
      <w:pPr>
        <w:pStyle w:val="10"/>
        <w:adjustRightInd w:val="0"/>
        <w:snapToGrid w:val="0"/>
        <w:spacing w:line="300" w:lineRule="auto"/>
        <w:ind w:left="630"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17.4询价响应文件未密封的或在递交截止时间后递交的，</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18. 询价响应文件递交截止时间</w:t>
      </w:r>
    </w:p>
    <w:p>
      <w:pPr>
        <w:pStyle w:val="10"/>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18.1</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人在《报价邀请函》中规定的地点和递交询价响应文件截止时间之前接收询价响应文件，超过截止时点后的询价响应文件将被拒绝。</w:t>
      </w:r>
    </w:p>
    <w:p>
      <w:pPr>
        <w:pStyle w:val="10"/>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18.2</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人可以通过修改询价文件自行决定酌情延长询价响应文件递交截止时间。在此情况下，</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人和</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单位受询价响应文件递交截止时间制约的所有权利和义务均应延长至新的截止期。</w:t>
      </w:r>
    </w:p>
    <w:p>
      <w:pPr>
        <w:pStyle w:val="10"/>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19. 询价响应文件的修改和撤回</w:t>
      </w:r>
    </w:p>
    <w:p>
      <w:pPr>
        <w:pStyle w:val="10"/>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19.1</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单位在递交询价响应文件截止时间前，可以对所递交的询价响应文件进行补充、修改或者撤回，并书面通知</w:t>
      </w:r>
      <w:r>
        <w:rPr>
          <w:rFonts w:hint="eastAsia" w:ascii="仿宋_GB2312" w:eastAsia="仿宋_GB2312" w:cs="仿宋_GB2312"/>
          <w:color w:val="000000"/>
          <w:kern w:val="0"/>
          <w:sz w:val="28"/>
          <w:szCs w:val="28"/>
          <w:highlight w:val="none"/>
          <w:lang w:val="en-US" w:eastAsia="zh-CN" w:bidi="ar-SA"/>
        </w:rPr>
        <w:t>询价</w:t>
      </w:r>
      <w:r>
        <w:rPr>
          <w:rFonts w:hint="eastAsia" w:ascii="仿宋_GB2312" w:eastAsia="仿宋_GB2312" w:cs="仿宋_GB2312"/>
          <w:color w:val="000000"/>
          <w:kern w:val="0"/>
          <w:sz w:val="28"/>
          <w:szCs w:val="28"/>
          <w:highlight w:val="none"/>
          <w:lang w:bidi="ar-SA"/>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 xml:space="preserve">19.2 </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单位在递交询价响应文件后，可以撤回其报价，但</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单位必须在规定的询价响应文件递交截止时间前以书面形式告知</w:t>
      </w:r>
      <w:r>
        <w:rPr>
          <w:rFonts w:hint="eastAsia" w:ascii="仿宋_GB2312" w:eastAsia="仿宋_GB2312" w:cs="仿宋_GB2312"/>
          <w:color w:val="000000"/>
          <w:sz w:val="28"/>
          <w:szCs w:val="28"/>
          <w:highlight w:val="none"/>
          <w:u w:val="single"/>
          <w:lang w:bidi="ar-SA"/>
        </w:rPr>
        <w:t>（</w:t>
      </w:r>
      <w:r>
        <w:rPr>
          <w:rFonts w:hint="eastAsia" w:ascii="仿宋_GB2312" w:eastAsia="仿宋_GB2312" w:cs="仿宋_GB2312"/>
          <w:color w:val="000000"/>
          <w:sz w:val="28"/>
          <w:szCs w:val="28"/>
          <w:highlight w:val="none"/>
          <w:u w:val="single"/>
          <w:lang w:val="en-US" w:eastAsia="zh-CN" w:bidi="ar-SA"/>
        </w:rPr>
        <w:t>询价</w:t>
      </w:r>
      <w:r>
        <w:rPr>
          <w:rFonts w:hint="eastAsia" w:ascii="仿宋_GB2312" w:eastAsia="仿宋_GB2312" w:cs="仿宋_GB2312"/>
          <w:color w:val="000000"/>
          <w:sz w:val="28"/>
          <w:szCs w:val="28"/>
          <w:highlight w:val="none"/>
          <w:u w:val="single"/>
          <w:lang w:bidi="ar-SA"/>
        </w:rPr>
        <w:t>人）</w:t>
      </w:r>
      <w:r>
        <w:rPr>
          <w:rFonts w:hint="eastAsia" w:ascii="仿宋_GB2312" w:eastAsia="仿宋_GB2312" w:cs="仿宋_GB2312"/>
          <w:color w:val="000000"/>
          <w:kern w:val="0"/>
          <w:sz w:val="28"/>
          <w:szCs w:val="28"/>
          <w:highlight w:val="none"/>
          <w:lang w:bidi="ar-SA"/>
        </w:rPr>
        <w:t>。从询价响应文件递交截止时间至</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单位承诺的报价有效期内，</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单位不得撤回其报价。</w:t>
      </w:r>
    </w:p>
    <w:p>
      <w:pPr>
        <w:pStyle w:val="10"/>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 xml:space="preserve">19.3 </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单位所提交的询价响应文件在询价结束后，无论成交与否都不退还。</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五、评审</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sz w:val="28"/>
          <w:szCs w:val="28"/>
          <w:highlight w:val="none"/>
          <w:lang w:bidi="ar-SA"/>
        </w:rPr>
        <w:t xml:space="preserve">20.1 </w:t>
      </w:r>
      <w:r>
        <w:rPr>
          <w:rFonts w:hint="eastAsia" w:ascii="仿宋_GB2312" w:eastAsia="仿宋_GB2312" w:cs="仿宋_GB2312"/>
          <w:color w:val="000000"/>
          <w:kern w:val="0"/>
          <w:sz w:val="28"/>
          <w:szCs w:val="28"/>
          <w:highlight w:val="none"/>
          <w:lang w:bidi="ar-SA"/>
        </w:rPr>
        <w:t>评审由</w:t>
      </w:r>
      <w:r>
        <w:rPr>
          <w:rFonts w:hint="eastAsia" w:ascii="仿宋_GB2312" w:eastAsia="仿宋_GB2312" w:cs="仿宋_GB2312"/>
          <w:color w:val="000000"/>
          <w:sz w:val="28"/>
          <w:szCs w:val="28"/>
          <w:highlight w:val="none"/>
          <w:u w:val="single"/>
          <w:lang w:eastAsia="zh-CN" w:bidi="ar-SA"/>
        </w:rPr>
        <w:t>询价</w:t>
      </w:r>
      <w:r>
        <w:rPr>
          <w:rFonts w:hint="eastAsia" w:ascii="仿宋_GB2312" w:eastAsia="仿宋_GB2312" w:cs="仿宋_GB2312"/>
          <w:color w:val="000000"/>
          <w:sz w:val="28"/>
          <w:szCs w:val="28"/>
          <w:highlight w:val="none"/>
          <w:u w:val="single"/>
          <w:lang w:bidi="ar-SA"/>
        </w:rPr>
        <w:t>人</w:t>
      </w:r>
      <w:r>
        <w:rPr>
          <w:rFonts w:hint="eastAsia" w:ascii="仿宋_GB2312" w:eastAsia="仿宋_GB2312" w:cs="仿宋_GB2312"/>
          <w:color w:val="000000"/>
          <w:kern w:val="0"/>
          <w:sz w:val="28"/>
          <w:szCs w:val="28"/>
          <w:highlight w:val="none"/>
          <w:lang w:bidi="ar-SA"/>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Times New Roman"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20.3询价小组依法根据询价文件的规定对询价响应文件进行评审,并据此推</w:t>
      </w:r>
      <w:r>
        <w:rPr>
          <w:rFonts w:hint="eastAsia" w:ascii="仿宋_GB2312" w:hAnsi="Times New Roman" w:eastAsia="仿宋_GB2312" w:cs="仿宋_GB2312"/>
          <w:color w:val="000000"/>
          <w:kern w:val="0"/>
          <w:sz w:val="28"/>
          <w:szCs w:val="28"/>
          <w:highlight w:val="none"/>
          <w:lang w:bidi="ar-SA"/>
        </w:rPr>
        <w:t>荐成交候选人。</w:t>
      </w:r>
    </w:p>
    <w:p>
      <w:pPr>
        <w:snapToGrid w:val="0"/>
        <w:spacing w:line="264" w:lineRule="auto"/>
        <w:ind w:left="630" w:right="32" w:hanging="610" w:hangingChars="225"/>
        <w:rPr>
          <w:rFonts w:hint="eastAsia" w:ascii="仿宋_GB2312" w:hAnsi="Times New Roman" w:eastAsia="仿宋_GB2312" w:cs="仿宋_GB2312"/>
          <w:color w:val="000000"/>
          <w:kern w:val="0"/>
          <w:sz w:val="28"/>
          <w:szCs w:val="28"/>
          <w:highlight w:val="none"/>
        </w:rPr>
      </w:pPr>
      <w:r>
        <w:rPr>
          <w:rFonts w:hint="eastAsia" w:ascii="仿宋_GB2312" w:hAnsi="Times New Roman" w:eastAsia="仿宋_GB2312" w:cs="仿宋_GB2312"/>
          <w:color w:val="000000"/>
          <w:kern w:val="0"/>
          <w:sz w:val="28"/>
          <w:szCs w:val="28"/>
          <w:highlight w:val="none"/>
        </w:rPr>
        <w:t>20.4拆封询价响应文件时，出现下列情形之一的，不参与评审：</w:t>
      </w:r>
    </w:p>
    <w:p>
      <w:pPr>
        <w:snapToGrid w:val="0"/>
        <w:spacing w:line="264" w:lineRule="auto"/>
        <w:ind w:left="630" w:right="32" w:hanging="610" w:hangingChars="225"/>
        <w:rPr>
          <w:rFonts w:hint="eastAsia" w:ascii="仿宋_GB2312" w:hAnsi="Times New Roman" w:eastAsia="仿宋_GB2312" w:cs="仿宋_GB2312"/>
          <w:color w:val="000000"/>
          <w:kern w:val="0"/>
          <w:sz w:val="28"/>
          <w:szCs w:val="28"/>
          <w:highlight w:val="none"/>
        </w:rPr>
      </w:pPr>
      <w:r>
        <w:rPr>
          <w:rFonts w:hint="eastAsia" w:ascii="仿宋_GB2312" w:hAnsi="Times New Roman" w:eastAsia="仿宋_GB2312" w:cs="仿宋_GB2312"/>
          <w:color w:val="000000"/>
          <w:kern w:val="0"/>
          <w:sz w:val="28"/>
          <w:szCs w:val="28"/>
          <w:highlight w:val="none"/>
        </w:rPr>
        <w:t>（1）响应文件没密封完整的，或封面未注明报价单位名称、项目名称、日期等项目信息的；</w:t>
      </w:r>
    </w:p>
    <w:p>
      <w:pPr>
        <w:snapToGrid w:val="0"/>
        <w:spacing w:line="264" w:lineRule="auto"/>
        <w:ind w:left="630" w:right="32" w:hanging="610" w:hangingChars="225"/>
        <w:rPr>
          <w:rFonts w:hint="eastAsia" w:ascii="仿宋_GB2312" w:hAnsi="Times New Roman" w:eastAsia="仿宋_GB2312" w:cs="仿宋_GB2312"/>
          <w:color w:val="000000"/>
          <w:kern w:val="0"/>
          <w:sz w:val="28"/>
          <w:szCs w:val="28"/>
          <w:highlight w:val="none"/>
        </w:rPr>
      </w:pPr>
      <w:r>
        <w:rPr>
          <w:rFonts w:hint="eastAsia" w:ascii="仿宋_GB2312" w:hAnsi="Times New Roman" w:eastAsia="仿宋_GB2312" w:cs="仿宋_GB2312"/>
          <w:color w:val="000000"/>
          <w:kern w:val="0"/>
          <w:sz w:val="28"/>
          <w:szCs w:val="28"/>
          <w:highlight w:val="none"/>
        </w:rPr>
        <w:t>（2）响应文件中的法定代表人或授权代理人与报价响应文件登记表的信息不一致的。</w:t>
      </w:r>
    </w:p>
    <w:p>
      <w:pPr>
        <w:snapToGrid w:val="0"/>
        <w:spacing w:line="264" w:lineRule="auto"/>
        <w:ind w:left="630" w:right="32" w:hanging="610" w:hangingChars="225"/>
        <w:rPr>
          <w:rFonts w:hint="eastAsia" w:ascii="仿宋_GB2312" w:hAnsi="Times New Roman" w:eastAsia="仿宋_GB2312" w:cs="仿宋_GB2312"/>
          <w:color w:val="000000"/>
          <w:kern w:val="0"/>
          <w:sz w:val="28"/>
          <w:szCs w:val="28"/>
          <w:highlight w:val="none"/>
        </w:rPr>
      </w:pPr>
      <w:r>
        <w:rPr>
          <w:rFonts w:hint="eastAsia" w:ascii="仿宋_GB2312" w:hAnsi="Times New Roman" w:eastAsia="仿宋_GB2312" w:cs="仿宋_GB2312"/>
          <w:color w:val="000000"/>
          <w:kern w:val="0"/>
          <w:sz w:val="28"/>
          <w:szCs w:val="28"/>
          <w:highlight w:val="none"/>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21.1参加询价的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w:t>
      </w:r>
      <w:r>
        <w:rPr>
          <w:rFonts w:hint="eastAsia" w:ascii="仿宋_GB2312" w:eastAsia="仿宋_GB2312" w:cs="仿宋_GB2312"/>
          <w:color w:val="000000"/>
          <w:kern w:val="0"/>
          <w:sz w:val="28"/>
          <w:szCs w:val="28"/>
          <w:highlight w:val="none"/>
          <w:lang w:val="en-US" w:eastAsia="zh-CN" w:bidi="ar-SA"/>
        </w:rPr>
        <w:t>经自行报名</w:t>
      </w:r>
      <w:r>
        <w:rPr>
          <w:rFonts w:hint="eastAsia" w:ascii="仿宋_GB2312" w:eastAsia="仿宋_GB2312" w:cs="仿宋_GB2312"/>
          <w:color w:val="000000"/>
          <w:kern w:val="0"/>
          <w:sz w:val="28"/>
          <w:szCs w:val="28"/>
          <w:highlight w:val="none"/>
          <w:lang w:bidi="ar-SA"/>
        </w:rPr>
        <w:t>产生。由询价小组对参加询价的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21.2在询价过程中对询价文件未能实质响应的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单位不足三家时，询价小组可以从其他符合相应资格条件的</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单位名单中补充；补充后仍不足三家或者没有可供补充的合格</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单位的，</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人可以从已选出的候选</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21.3 在询价过程中，响应</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单位提交的澄清文件由响应</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单位法人代表或授权代表签署后生效，响应</w:t>
      </w:r>
      <w:r>
        <w:rPr>
          <w:rFonts w:hint="eastAsia" w:ascii="仿宋_GB2312" w:eastAsia="仿宋_GB2312" w:cs="仿宋_GB2312"/>
          <w:color w:val="000000"/>
          <w:kern w:val="0"/>
          <w:sz w:val="28"/>
          <w:szCs w:val="28"/>
          <w:highlight w:val="none"/>
          <w:lang w:eastAsia="zh-CN" w:bidi="ar-SA"/>
        </w:rPr>
        <w:t>报价</w:t>
      </w:r>
      <w:r>
        <w:rPr>
          <w:rFonts w:hint="eastAsia" w:ascii="仿宋_GB2312" w:eastAsia="仿宋_GB2312" w:cs="仿宋_GB2312"/>
          <w:color w:val="000000"/>
          <w:kern w:val="0"/>
          <w:sz w:val="28"/>
          <w:szCs w:val="28"/>
          <w:highlight w:val="none"/>
          <w:lang w:bidi="ar-SA"/>
        </w:rPr>
        <w:t>单位应受其约束。</w:t>
      </w:r>
    </w:p>
    <w:p>
      <w:pPr>
        <w:keepNext w:val="0"/>
        <w:keepLines w:val="0"/>
        <w:pageBreakBefore w:val="0"/>
        <w:widowControl w:val="0"/>
        <w:kinsoku/>
        <w:wordWrap/>
        <w:overflowPunct/>
        <w:topLinePunct w:val="0"/>
        <w:autoSpaceDE w:val="0"/>
        <w:autoSpaceDN w:val="0"/>
        <w:adjustRightInd w:val="0"/>
        <w:snapToGrid w:val="0"/>
        <w:spacing w:line="264" w:lineRule="auto"/>
        <w:ind w:left="630" w:right="32" w:hanging="610" w:hangingChars="225"/>
        <w:rPr>
          <w:rFonts w:hint="eastAsia" w:ascii="仿宋" w:eastAsia="仿宋" w:cs="仿宋_GB2312"/>
          <w:b w:val="0"/>
          <w:bCs/>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21.4 询</w:t>
      </w:r>
      <w:r>
        <w:rPr>
          <w:rFonts w:hint="eastAsia" w:ascii="仿宋_GB2312" w:eastAsia="仿宋_GB2312" w:cs="仿宋_GB2312"/>
          <w:bCs/>
          <w:color w:val="000000"/>
          <w:kern w:val="0"/>
          <w:sz w:val="28"/>
          <w:szCs w:val="28"/>
          <w:highlight w:val="none"/>
          <w:lang w:bidi="ar-SA"/>
        </w:rPr>
        <w:t>价小组进行综合评议。对提供工程质量、服务均能满足询价文件规定最低要求的</w:t>
      </w:r>
      <w:r>
        <w:rPr>
          <w:rFonts w:hint="eastAsia" w:ascii="仿宋_GB2312" w:eastAsia="仿宋_GB2312" w:cs="仿宋_GB2312"/>
          <w:bCs/>
          <w:color w:val="000000"/>
          <w:kern w:val="0"/>
          <w:sz w:val="28"/>
          <w:szCs w:val="28"/>
          <w:highlight w:val="none"/>
          <w:lang w:eastAsia="zh-CN" w:bidi="ar-SA"/>
        </w:rPr>
        <w:t>报价</w:t>
      </w:r>
      <w:r>
        <w:rPr>
          <w:rFonts w:hint="eastAsia" w:ascii="仿宋_GB2312" w:eastAsia="仿宋_GB2312" w:cs="仿宋_GB2312"/>
          <w:bCs/>
          <w:color w:val="000000"/>
          <w:kern w:val="0"/>
          <w:sz w:val="28"/>
          <w:szCs w:val="28"/>
          <w:highlight w:val="none"/>
          <w:lang w:bidi="ar-SA"/>
        </w:rPr>
        <w:t>单位归列为推荐成交的候选对象，</w:t>
      </w:r>
      <w:r>
        <w:rPr>
          <w:rFonts w:hint="eastAsia" w:ascii="仿宋_GB2312" w:eastAsia="仿宋_GB2312" w:cs="仿宋_GB2312"/>
          <w:bCs/>
          <w:color w:val="000000"/>
          <w:kern w:val="0"/>
          <w:sz w:val="28"/>
          <w:szCs w:val="28"/>
          <w:highlight w:val="none"/>
          <w:lang w:eastAsia="zh-CN" w:bidi="ar-SA"/>
        </w:rPr>
        <w:t>询价</w:t>
      </w:r>
      <w:r>
        <w:rPr>
          <w:rFonts w:hint="eastAsia" w:ascii="仿宋_GB2312" w:eastAsia="仿宋_GB2312" w:cs="仿宋_GB2312"/>
          <w:bCs/>
          <w:color w:val="000000"/>
          <w:kern w:val="0"/>
          <w:sz w:val="28"/>
          <w:szCs w:val="28"/>
          <w:highlight w:val="none"/>
          <w:lang w:bidi="ar-SA"/>
        </w:rPr>
        <w:t>人依照候选</w:t>
      </w:r>
      <w:r>
        <w:rPr>
          <w:rFonts w:hint="eastAsia" w:ascii="仿宋_GB2312" w:eastAsia="仿宋_GB2312" w:cs="仿宋_GB2312"/>
          <w:bCs/>
          <w:color w:val="000000"/>
          <w:kern w:val="0"/>
          <w:sz w:val="28"/>
          <w:szCs w:val="28"/>
          <w:highlight w:val="none"/>
          <w:lang w:eastAsia="zh-CN" w:bidi="ar-SA"/>
        </w:rPr>
        <w:t>报价</w:t>
      </w:r>
      <w:r>
        <w:rPr>
          <w:rFonts w:hint="eastAsia" w:ascii="仿宋_GB2312" w:eastAsia="仿宋_GB2312" w:cs="仿宋_GB2312"/>
          <w:bCs/>
          <w:color w:val="000000"/>
          <w:kern w:val="0"/>
          <w:sz w:val="28"/>
          <w:szCs w:val="28"/>
          <w:highlight w:val="none"/>
          <w:lang w:bidi="ar-SA"/>
        </w:rPr>
        <w:t>单位的报价顺序，以有效报价最低者确定为第一备选单位，以有效报价次低者为第二备选单位。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eastAsia="仿宋_GB2312" w:cs="仿宋_GB2312"/>
          <w:color w:val="000000"/>
          <w:sz w:val="28"/>
          <w:szCs w:val="28"/>
          <w:highlight w:val="none"/>
          <w:lang w:bidi="ar-SA"/>
        </w:rPr>
      </w:pPr>
      <w:r>
        <w:rPr>
          <w:rFonts w:hint="eastAsia" w:ascii="仿宋_GB2312" w:eastAsia="仿宋_GB2312" w:cs="仿宋_GB2312"/>
          <w:color w:val="000000"/>
          <w:sz w:val="28"/>
          <w:szCs w:val="28"/>
          <w:highlight w:val="none"/>
          <w:lang w:bidi="ar-SA"/>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22.3超过最高限价的报价将被拒绝。</w:t>
      </w:r>
    </w:p>
    <w:p>
      <w:pPr>
        <w:spacing w:line="360" w:lineRule="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六、确定承包人</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23.确定承包人原则</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23.1根据符合</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sz w:val="28"/>
          <w:szCs w:val="28"/>
          <w:highlight w:val="none"/>
          <w:lang w:bidi="ar-SA"/>
        </w:rPr>
        <w:t>23.2承包人确定后，</w:t>
      </w:r>
      <w:r>
        <w:rPr>
          <w:rFonts w:hint="eastAsia" w:ascii="仿宋_GB2312" w:eastAsia="仿宋_GB2312" w:cs="仿宋_GB2312"/>
          <w:color w:val="000000"/>
          <w:sz w:val="28"/>
          <w:szCs w:val="28"/>
          <w:highlight w:val="none"/>
          <w:lang w:eastAsia="zh-CN" w:bidi="ar-SA"/>
        </w:rPr>
        <w:t>询价</w:t>
      </w:r>
      <w:r>
        <w:rPr>
          <w:rFonts w:hint="eastAsia" w:ascii="仿宋_GB2312" w:eastAsia="仿宋_GB2312" w:cs="仿宋_GB2312"/>
          <w:color w:val="000000"/>
          <w:sz w:val="28"/>
          <w:szCs w:val="28"/>
          <w:highlight w:val="none"/>
          <w:lang w:bidi="ar-SA"/>
        </w:rPr>
        <w:t>人</w:t>
      </w:r>
      <w:r>
        <w:rPr>
          <w:rFonts w:hint="eastAsia" w:ascii="仿宋_GB2312" w:eastAsia="仿宋_GB2312" w:cs="仿宋_GB2312"/>
          <w:color w:val="000000"/>
          <w:kern w:val="0"/>
          <w:sz w:val="28"/>
          <w:szCs w:val="28"/>
          <w:highlight w:val="none"/>
          <w:lang w:bidi="ar-SA"/>
        </w:rPr>
        <w:t>向承包人发出《发包通知书》，</w:t>
      </w:r>
      <w:r>
        <w:rPr>
          <w:rFonts w:hint="eastAsia" w:ascii="仿宋_GB2312" w:eastAsia="仿宋_GB2312" w:cs="仿宋_GB2312"/>
          <w:color w:val="000000"/>
          <w:sz w:val="28"/>
          <w:szCs w:val="28"/>
          <w:highlight w:val="none"/>
          <w:lang w:bidi="ar-SA"/>
        </w:rPr>
        <w:t>对承包人和</w:t>
      </w:r>
      <w:r>
        <w:rPr>
          <w:rFonts w:hint="eastAsia" w:ascii="仿宋_GB2312" w:eastAsia="仿宋_GB2312" w:cs="仿宋_GB2312"/>
          <w:color w:val="000000"/>
          <w:sz w:val="28"/>
          <w:szCs w:val="28"/>
          <w:highlight w:val="none"/>
          <w:lang w:eastAsia="zh-CN" w:bidi="ar-SA"/>
        </w:rPr>
        <w:t>询价</w:t>
      </w:r>
      <w:r>
        <w:rPr>
          <w:rFonts w:hint="eastAsia" w:ascii="仿宋_GB2312" w:eastAsia="仿宋_GB2312" w:cs="仿宋_GB2312"/>
          <w:color w:val="000000"/>
          <w:sz w:val="28"/>
          <w:szCs w:val="28"/>
          <w:highlight w:val="none"/>
          <w:lang w:bidi="ar-SA"/>
        </w:rPr>
        <w:t>人具有同等法律效力</w:t>
      </w:r>
      <w:r>
        <w:rPr>
          <w:rFonts w:hint="eastAsia" w:ascii="仿宋_GB2312" w:eastAsia="仿宋_GB2312" w:cs="仿宋_GB2312"/>
          <w:color w:val="000000"/>
          <w:kern w:val="0"/>
          <w:sz w:val="28"/>
          <w:szCs w:val="28"/>
          <w:highlight w:val="none"/>
          <w:lang w:bidi="ar-SA"/>
        </w:rPr>
        <w:t>。</w:t>
      </w:r>
    </w:p>
    <w:p>
      <w:pPr>
        <w:pStyle w:val="10"/>
        <w:adjustRightInd w:val="0"/>
        <w:snapToGrid w:val="0"/>
        <w:spacing w:line="300" w:lineRule="auto"/>
        <w:rPr>
          <w:rFonts w:hint="eastAsia" w:ascii="仿宋_GB2312" w:eastAsia="仿宋_GB2312" w:cs="仿宋_GB2312"/>
          <w:b/>
          <w:color w:val="000000"/>
          <w:sz w:val="28"/>
          <w:szCs w:val="28"/>
          <w:highlight w:val="none"/>
          <w:lang w:bidi="ar-SA"/>
        </w:rPr>
      </w:pPr>
      <w:r>
        <w:rPr>
          <w:rFonts w:hint="eastAsia" w:ascii="仿宋_GB2312" w:eastAsia="仿宋_GB2312" w:cs="仿宋_GB2312"/>
          <w:b/>
          <w:color w:val="000000"/>
          <w:sz w:val="28"/>
          <w:szCs w:val="28"/>
          <w:highlight w:val="none"/>
          <w:lang w:bidi="ar-SA"/>
        </w:rPr>
        <w:t>七、 合同的订立和履行</w:t>
      </w:r>
    </w:p>
    <w:p>
      <w:pPr>
        <w:autoSpaceDE w:val="0"/>
        <w:autoSpaceDN w:val="0"/>
        <w:adjustRightInd w:val="0"/>
        <w:snapToGrid w:val="0"/>
        <w:spacing w:line="300" w:lineRule="auto"/>
        <w:ind w:right="32"/>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24. 合同的订立</w:t>
      </w:r>
    </w:p>
    <w:p>
      <w:pPr>
        <w:autoSpaceDE w:val="0"/>
        <w:autoSpaceDN w:val="0"/>
        <w:adjustRightInd w:val="0"/>
        <w:snapToGrid w:val="0"/>
        <w:spacing w:line="300" w:lineRule="auto"/>
        <w:ind w:left="0" w:right="32" w:firstLine="542" w:firstLineChars="200"/>
        <w:rPr>
          <w:rFonts w:hint="eastAsia" w:ascii="仿宋" w:eastAsia="仿宋" w:cs="仿宋_GB2312"/>
          <w:color w:val="000000"/>
          <w:sz w:val="28"/>
          <w:szCs w:val="28"/>
          <w:highlight w:val="none"/>
          <w:lang w:bidi="ar-SA"/>
        </w:rPr>
      </w:pPr>
      <w:r>
        <w:rPr>
          <w:rFonts w:hint="eastAsia" w:ascii="仿宋_GB2312" w:eastAsia="仿宋_GB2312" w:cs="仿宋_GB2312"/>
          <w:color w:val="000000"/>
          <w:kern w:val="0"/>
          <w:sz w:val="28"/>
          <w:szCs w:val="28"/>
          <w:highlight w:val="none"/>
          <w:lang w:bidi="ar-SA"/>
        </w:rPr>
        <w:t xml:space="preserve">24.1 </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人与成交、承包人自《发包通知书》发出之日起三十日内，按询价文件要求和承包人询价响应文件承诺签订承包合同，但</w:t>
      </w:r>
      <w:r>
        <w:rPr>
          <w:rFonts w:hint="eastAsia" w:ascii="仿宋_GB2312" w:eastAsia="仿宋_GB2312" w:cs="仿宋_GB2312"/>
          <w:color w:val="000000"/>
          <w:sz w:val="28"/>
          <w:szCs w:val="28"/>
          <w:highlight w:val="none"/>
          <w:lang w:bidi="ar-SA"/>
        </w:rPr>
        <w:t>不得超出询价文件和承包人询价响应文件的范围、也不得再行订立背离合同实质性内容的其他协议。</w:t>
      </w:r>
      <w:r>
        <w:rPr>
          <w:rFonts w:hint="eastAsia" w:ascii="仿宋" w:eastAsia="仿宋" w:cs="仿宋_GB2312"/>
          <w:color w:val="000000"/>
          <w:kern w:val="0"/>
          <w:sz w:val="28"/>
          <w:szCs w:val="28"/>
          <w:highlight w:val="none"/>
          <w:lang w:bidi="ar-SA"/>
        </w:rPr>
        <w:t>因承包人原因导致未按规定时限签订合同的，发包人有权视为其自动放弃该项目。</w:t>
      </w:r>
    </w:p>
    <w:p>
      <w:pPr>
        <w:adjustRightInd w:val="0"/>
        <w:snapToGrid w:val="0"/>
        <w:spacing w:line="300" w:lineRule="auto"/>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25. 合同的履行</w:t>
      </w:r>
    </w:p>
    <w:p>
      <w:pPr>
        <w:autoSpaceDE w:val="0"/>
        <w:autoSpaceDN w:val="0"/>
        <w:adjustRightInd w:val="0"/>
        <w:snapToGrid w:val="0"/>
        <w:spacing w:line="300" w:lineRule="auto"/>
        <w:ind w:left="700" w:right="32" w:hanging="678" w:hangingChars="250"/>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25.1承包合同订立后，合同各方不得擅自变更、中止或者终止合同。承包合同需要变更的，</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人应将有关合同变更内容，以书面形式报公司</w:t>
      </w:r>
      <w:r>
        <w:rPr>
          <w:rFonts w:hint="eastAsia" w:ascii="仿宋_GB2312" w:eastAsia="仿宋_GB2312" w:cs="仿宋_GB2312"/>
          <w:color w:val="000000"/>
          <w:kern w:val="0"/>
          <w:sz w:val="28"/>
          <w:szCs w:val="28"/>
          <w:highlight w:val="none"/>
          <w:lang w:eastAsia="zh-CN" w:bidi="ar-SA"/>
        </w:rPr>
        <w:t>招标办</w:t>
      </w:r>
      <w:r>
        <w:rPr>
          <w:rFonts w:hint="eastAsia" w:ascii="仿宋_GB2312" w:eastAsia="仿宋_GB2312" w:cs="仿宋_GB2312"/>
          <w:color w:val="000000"/>
          <w:kern w:val="0"/>
          <w:sz w:val="28"/>
          <w:szCs w:val="28"/>
          <w:highlight w:val="none"/>
          <w:lang w:bidi="ar-SA"/>
        </w:rPr>
        <w:t>备案；因特殊情况需要中止或终止合同的，</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人应将中止或终止合同的理由以及相应措施，以书面形式报公司</w:t>
      </w:r>
      <w:r>
        <w:rPr>
          <w:rFonts w:hint="eastAsia" w:ascii="仿宋_GB2312" w:eastAsia="仿宋_GB2312" w:cs="仿宋_GB2312"/>
          <w:color w:val="000000"/>
          <w:kern w:val="0"/>
          <w:sz w:val="28"/>
          <w:szCs w:val="28"/>
          <w:highlight w:val="none"/>
          <w:lang w:eastAsia="zh-CN" w:bidi="ar-SA"/>
        </w:rPr>
        <w:t>招标办</w:t>
      </w:r>
      <w:r>
        <w:rPr>
          <w:rFonts w:hint="eastAsia" w:ascii="仿宋_GB2312" w:eastAsia="仿宋_GB2312" w:cs="仿宋_GB2312"/>
          <w:color w:val="000000"/>
          <w:kern w:val="0"/>
          <w:sz w:val="28"/>
          <w:szCs w:val="28"/>
          <w:highlight w:val="none"/>
          <w:lang w:bidi="ar-SA"/>
        </w:rPr>
        <w:t>。</w:t>
      </w:r>
    </w:p>
    <w:p>
      <w:pPr>
        <w:autoSpaceDE w:val="0"/>
        <w:autoSpaceDN w:val="0"/>
        <w:adjustRightInd w:val="0"/>
        <w:snapToGrid w:val="0"/>
        <w:spacing w:line="300" w:lineRule="auto"/>
        <w:ind w:left="700" w:right="32" w:hanging="678" w:hangingChars="250"/>
        <w:rPr>
          <w:rFonts w:hint="eastAsia" w:ascii="仿宋_GB2312" w:eastAsia="仿宋_GB2312" w:cs="仿宋_GB2312"/>
          <w:color w:val="000000"/>
          <w:kern w:val="0"/>
          <w:sz w:val="28"/>
          <w:szCs w:val="28"/>
          <w:highlight w:val="none"/>
          <w:lang w:bidi="ar-SA"/>
        </w:rPr>
      </w:pPr>
      <w:r>
        <w:rPr>
          <w:rFonts w:hint="eastAsia" w:ascii="仿宋_GB2312" w:eastAsia="仿宋_GB2312" w:cs="仿宋_GB2312"/>
          <w:color w:val="000000"/>
          <w:kern w:val="0"/>
          <w:sz w:val="28"/>
          <w:szCs w:val="28"/>
          <w:highlight w:val="none"/>
          <w:lang w:bidi="ar-SA"/>
        </w:rPr>
        <w:t>25.2 承包人因不可抗力或者自身原因不能履行承包合同的，</w:t>
      </w:r>
      <w:r>
        <w:rPr>
          <w:rFonts w:hint="eastAsia" w:ascii="仿宋_GB2312" w:eastAsia="仿宋_GB2312" w:cs="仿宋_GB2312"/>
          <w:color w:val="000000"/>
          <w:kern w:val="0"/>
          <w:sz w:val="28"/>
          <w:szCs w:val="28"/>
          <w:highlight w:val="none"/>
          <w:lang w:eastAsia="zh-CN" w:bidi="ar-SA"/>
        </w:rPr>
        <w:t>询价</w:t>
      </w:r>
      <w:r>
        <w:rPr>
          <w:rFonts w:hint="eastAsia" w:ascii="仿宋_GB2312" w:eastAsia="仿宋_GB2312" w:cs="仿宋_GB2312"/>
          <w:color w:val="000000"/>
          <w:kern w:val="0"/>
          <w:sz w:val="28"/>
          <w:szCs w:val="28"/>
          <w:highlight w:val="none"/>
          <w:lang w:bidi="ar-SA"/>
        </w:rPr>
        <w:t>人</w:t>
      </w:r>
      <w:r>
        <w:rPr>
          <w:rFonts w:hint="eastAsia" w:ascii="仿宋_GB2312" w:eastAsia="仿宋_GB2312" w:cs="仿宋_GB2312"/>
          <w:color w:val="000000"/>
          <w:sz w:val="28"/>
          <w:szCs w:val="28"/>
          <w:highlight w:val="none"/>
          <w:lang w:bidi="ar-SA"/>
        </w:rPr>
        <w:t>可以与排位在承包人之后第一位的成交候选</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单位签订承包</w:t>
      </w:r>
      <w:r>
        <w:rPr>
          <w:rFonts w:hint="eastAsia" w:ascii="仿宋_GB2312" w:eastAsia="仿宋_GB2312" w:cs="仿宋_GB2312"/>
          <w:color w:val="000000"/>
          <w:kern w:val="0"/>
          <w:sz w:val="28"/>
          <w:szCs w:val="28"/>
          <w:highlight w:val="none"/>
          <w:lang w:bidi="ar-SA"/>
        </w:rPr>
        <w:t>合同，以此类推。</w:t>
      </w:r>
    </w:p>
    <w:p>
      <w:pPr>
        <w:autoSpaceDE w:val="0"/>
        <w:autoSpaceDN w:val="0"/>
        <w:adjustRightInd w:val="0"/>
        <w:snapToGrid w:val="0"/>
        <w:spacing w:line="300" w:lineRule="auto"/>
        <w:ind w:left="420" w:right="32" w:hanging="420"/>
        <w:rPr>
          <w:rFonts w:hint="eastAsia" w:ascii="仿宋_GB2312" w:eastAsia="仿宋_GB2312" w:cs="仿宋_GB2312"/>
          <w:b/>
          <w:color w:val="000000"/>
          <w:kern w:val="0"/>
          <w:sz w:val="28"/>
          <w:szCs w:val="28"/>
          <w:highlight w:val="none"/>
          <w:lang w:bidi="ar-SA"/>
        </w:rPr>
      </w:pPr>
      <w:r>
        <w:rPr>
          <w:rFonts w:hint="eastAsia" w:ascii="仿宋_GB2312" w:eastAsia="仿宋_GB2312" w:cs="仿宋_GB2312"/>
          <w:b/>
          <w:color w:val="000000"/>
          <w:kern w:val="0"/>
          <w:sz w:val="28"/>
          <w:szCs w:val="28"/>
          <w:highlight w:val="none"/>
          <w:lang w:bidi="ar-SA"/>
        </w:rPr>
        <w:t>八、质疑</w:t>
      </w:r>
    </w:p>
    <w:p>
      <w:pPr>
        <w:autoSpaceDE w:val="0"/>
        <w:autoSpaceDN w:val="0"/>
        <w:adjustRightInd w:val="0"/>
        <w:snapToGrid w:val="0"/>
        <w:spacing w:line="300" w:lineRule="auto"/>
        <w:ind w:left="420" w:right="32" w:hanging="420"/>
        <w:rPr>
          <w:rFonts w:hint="eastAsia" w:ascii="仿宋" w:eastAsia="仿宋" w:cs="仿宋"/>
          <w:color w:val="000000"/>
          <w:sz w:val="36"/>
          <w:szCs w:val="36"/>
          <w:highlight w:val="none"/>
          <w:lang w:bidi="ar-SA"/>
        </w:rPr>
      </w:pPr>
      <w:r>
        <w:rPr>
          <w:rFonts w:hint="eastAsia" w:ascii="仿宋_GB2312" w:eastAsia="仿宋_GB2312" w:cs="仿宋_GB2312"/>
          <w:color w:val="000000"/>
          <w:sz w:val="28"/>
          <w:szCs w:val="28"/>
          <w:highlight w:val="none"/>
          <w:lang w:bidi="ar-SA"/>
        </w:rPr>
        <w:t>26. 如果</w:t>
      </w:r>
      <w:r>
        <w:rPr>
          <w:rFonts w:hint="eastAsia" w:ascii="仿宋_GB2312" w:eastAsia="仿宋_GB2312" w:cs="仿宋_GB2312"/>
          <w:color w:val="000000"/>
          <w:sz w:val="28"/>
          <w:szCs w:val="28"/>
          <w:highlight w:val="none"/>
          <w:lang w:eastAsia="zh-CN" w:bidi="ar-SA"/>
        </w:rPr>
        <w:t>报价</w:t>
      </w:r>
      <w:r>
        <w:rPr>
          <w:rFonts w:hint="eastAsia" w:ascii="仿宋_GB2312" w:eastAsia="仿宋_GB2312" w:cs="仿宋_GB2312"/>
          <w:color w:val="000000"/>
          <w:sz w:val="28"/>
          <w:szCs w:val="28"/>
          <w:highlight w:val="none"/>
          <w:lang w:bidi="ar-SA"/>
        </w:rPr>
        <w:t>人认为询价文件或询价过程或询价结果使其权益受到损害的，可向</w:t>
      </w:r>
      <w:r>
        <w:rPr>
          <w:rFonts w:hint="eastAsia" w:ascii="仿宋_GB2312" w:eastAsia="仿宋_GB2312" w:cs="仿宋_GB2312"/>
          <w:color w:val="000000"/>
          <w:sz w:val="28"/>
          <w:szCs w:val="28"/>
          <w:highlight w:val="none"/>
          <w:lang w:eastAsia="zh-CN" w:bidi="ar-SA"/>
        </w:rPr>
        <w:t>询价</w:t>
      </w:r>
      <w:r>
        <w:rPr>
          <w:rFonts w:hint="eastAsia" w:ascii="仿宋_GB2312" w:eastAsia="仿宋_GB2312" w:cs="仿宋_GB2312"/>
          <w:color w:val="000000"/>
          <w:sz w:val="28"/>
          <w:szCs w:val="28"/>
          <w:highlight w:val="none"/>
          <w:lang w:bidi="ar-SA"/>
        </w:rPr>
        <w:t>人提出书面质疑。</w:t>
      </w:r>
      <w:r>
        <w:rPr>
          <w:rFonts w:hint="eastAsia" w:ascii="仿宋_GB2312" w:eastAsia="仿宋_GB2312" w:cs="仿宋_GB2312"/>
          <w:color w:val="000000"/>
          <w:sz w:val="28"/>
          <w:szCs w:val="28"/>
          <w:highlight w:val="none"/>
          <w:lang w:eastAsia="zh-CN" w:bidi="ar-SA"/>
        </w:rPr>
        <w:t>询价</w:t>
      </w:r>
      <w:r>
        <w:rPr>
          <w:rFonts w:hint="eastAsia" w:ascii="仿宋_GB2312" w:eastAsia="仿宋_GB2312" w:cs="仿宋_GB2312"/>
          <w:color w:val="000000"/>
          <w:sz w:val="28"/>
          <w:szCs w:val="28"/>
          <w:highlight w:val="none"/>
          <w:lang w:bidi="ar-SA"/>
        </w:rPr>
        <w:t>人应在规定时间内给与答复。</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4"/>
        <w:rPr>
          <w:rFonts w:ascii="仿宋" w:hAnsi="仿宋" w:eastAsia="仿宋" w:cs="仿宋_GB2312"/>
          <w:b/>
          <w:color w:val="000000" w:themeColor="text1"/>
          <w:sz w:val="28"/>
          <w:szCs w:val="28"/>
          <w14:textFill>
            <w14:solidFill>
              <w14:schemeClr w14:val="tx1"/>
            </w14:solidFill>
          </w14:textFill>
        </w:rPr>
      </w:pPr>
    </w:p>
    <w:p>
      <w:pPr>
        <w:pStyle w:val="24"/>
        <w:rPr>
          <w:rFonts w:ascii="仿宋" w:hAnsi="仿宋" w:eastAsia="仿宋" w:cs="仿宋_GB2312"/>
          <w:b/>
          <w:color w:val="000000" w:themeColor="text1"/>
          <w:sz w:val="28"/>
          <w:szCs w:val="28"/>
          <w14:textFill>
            <w14:solidFill>
              <w14:schemeClr w14:val="tx1"/>
            </w14:solidFill>
          </w14:textFill>
        </w:rPr>
      </w:pPr>
    </w:p>
    <w:p>
      <w:pPr>
        <w:pStyle w:val="24"/>
        <w:rPr>
          <w:rFonts w:ascii="仿宋" w:hAnsi="仿宋" w:eastAsia="仿宋" w:cs="仿宋_GB2312"/>
          <w:b/>
          <w:color w:val="000000" w:themeColor="text1"/>
          <w:sz w:val="28"/>
          <w:szCs w:val="28"/>
          <w14:textFill>
            <w14:solidFill>
              <w14:schemeClr w14:val="tx1"/>
            </w14:solidFill>
          </w14:textFill>
        </w:rPr>
      </w:pPr>
    </w:p>
    <w:p>
      <w:pPr>
        <w:pStyle w:val="24"/>
        <w:rPr>
          <w:rFonts w:ascii="仿宋" w:hAnsi="仿宋" w:eastAsia="仿宋" w:cs="仿宋_GB2312"/>
          <w:b/>
          <w:color w:val="000000" w:themeColor="text1"/>
          <w:sz w:val="28"/>
          <w:szCs w:val="28"/>
          <w14:textFill>
            <w14:solidFill>
              <w14:schemeClr w14:val="tx1"/>
            </w14:solidFill>
          </w14:textFill>
        </w:rPr>
      </w:pPr>
    </w:p>
    <w:p>
      <w:pPr>
        <w:pStyle w:val="24"/>
        <w:rPr>
          <w:rFonts w:ascii="仿宋" w:hAnsi="仿宋" w:eastAsia="仿宋" w:cs="仿宋_GB2312"/>
          <w:b/>
          <w:color w:val="000000" w:themeColor="text1"/>
          <w:sz w:val="28"/>
          <w:szCs w:val="28"/>
          <w14:textFill>
            <w14:solidFill>
              <w14:schemeClr w14:val="tx1"/>
            </w14:solidFill>
          </w14:textFill>
        </w:rPr>
      </w:pPr>
    </w:p>
    <w:p>
      <w:pPr>
        <w:pStyle w:val="24"/>
        <w:rPr>
          <w:rFonts w:ascii="仿宋" w:hAnsi="仿宋" w:eastAsia="仿宋" w:cs="仿宋_GB2312"/>
          <w:b/>
          <w:color w:val="000000" w:themeColor="text1"/>
          <w:sz w:val="28"/>
          <w:szCs w:val="28"/>
          <w14:textFill>
            <w14:solidFill>
              <w14:schemeClr w14:val="tx1"/>
            </w14:solidFill>
          </w14:textFill>
        </w:rPr>
      </w:pPr>
    </w:p>
    <w:p>
      <w:pPr>
        <w:pStyle w:val="24"/>
        <w:rPr>
          <w:rFonts w:ascii="仿宋" w:hAnsi="仿宋" w:eastAsia="仿宋" w:cs="仿宋_GB2312"/>
          <w:b/>
          <w:color w:val="000000" w:themeColor="text1"/>
          <w:sz w:val="28"/>
          <w:szCs w:val="28"/>
          <w14:textFill>
            <w14:solidFill>
              <w14:schemeClr w14:val="tx1"/>
            </w14:solidFill>
          </w14:textFill>
        </w:rPr>
      </w:pPr>
    </w:p>
    <w:p>
      <w:pPr>
        <w:pStyle w:val="24"/>
        <w:rPr>
          <w:rFonts w:ascii="仿宋" w:hAnsi="仿宋" w:eastAsia="仿宋" w:cs="仿宋_GB2312"/>
          <w:b/>
          <w:color w:val="000000" w:themeColor="text1"/>
          <w:sz w:val="28"/>
          <w:szCs w:val="28"/>
          <w14:textFill>
            <w14:solidFill>
              <w14:schemeClr w14:val="tx1"/>
            </w14:solidFill>
          </w14:textFill>
        </w:rPr>
      </w:pPr>
    </w:p>
    <w:p>
      <w:pPr>
        <w:pStyle w:val="24"/>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5"/>
        <w:rPr>
          <w:rFonts w:ascii="仿宋" w:hAnsi="仿宋" w:eastAsia="仿宋" w:cs="仿宋_GB2312"/>
          <w:color w:val="000000"/>
        </w:rPr>
      </w:pPr>
      <w:bookmarkStart w:id="0" w:name="_Toc247085739"/>
      <w:bookmarkStart w:id="1" w:name="_Toc179632599"/>
      <w:bookmarkStart w:id="2" w:name="_Toc371433002"/>
      <w:bookmarkStart w:id="3" w:name="_Toc144974548"/>
      <w:bookmarkStart w:id="4" w:name="_Toc152042358"/>
      <w:bookmarkStart w:id="5" w:name="_Toc152045581"/>
      <w:r>
        <w:rPr>
          <w:rFonts w:hint="eastAsia" w:ascii="仿宋" w:hAnsi="仿宋" w:eastAsia="仿宋" w:cs="仿宋_GB2312"/>
          <w:color w:val="000000"/>
        </w:rPr>
        <w:t>附件一报价记录表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广州市净水有限公司沥滘三期智能机器人项目报价记录表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18"/>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hint="eastAsia" w:ascii="仿宋" w:hAnsi="仿宋" w:eastAsia="仿宋" w:cs="仿宋_GB2312"/>
          <w:color w:val="000000"/>
          <w:u w:val="single"/>
          <w:lang w:eastAsia="zh-CN"/>
        </w:rPr>
      </w:pPr>
      <w:r>
        <w:rPr>
          <w:rFonts w:hint="eastAsia" w:ascii="仿宋" w:hAnsi="仿宋" w:eastAsia="仿宋" w:cs="仿宋_GB2312"/>
          <w:color w:val="000000"/>
        </w:rPr>
        <w:t>经办人：记录人：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年月日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w:t>
      </w:r>
      <w:r>
        <w:rPr>
          <w:rFonts w:hint="eastAsia" w:ascii="仿宋" w:hAnsi="仿宋" w:eastAsia="仿宋"/>
          <w:b/>
          <w:color w:val="000000" w:themeColor="text1"/>
          <w:sz w:val="36"/>
          <w:szCs w:val="36"/>
          <w14:textFill>
            <w14:solidFill>
              <w14:schemeClr w14:val="tx1"/>
            </w14:solidFill>
          </w14:textFill>
        </w:rPr>
        <w:t>非公开招标项目询价评审记录表</w:t>
      </w:r>
    </w:p>
    <w:p>
      <w:pPr>
        <w:spacing w:line="360" w:lineRule="auto"/>
        <w:ind w:left="1155" w:hanging="1155" w:hangingChars="500"/>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广州市净水有限公司沥滘三期智能机器人项目</w:t>
      </w:r>
    </w:p>
    <w:tbl>
      <w:tblPr>
        <w:tblStyle w:val="1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原</w:t>
            </w:r>
            <w:r>
              <w:rPr>
                <w:rFonts w:hint="eastAsia" w:ascii="仿宋" w:hAnsi="仿宋" w:eastAsia="仿宋" w:cs="仿宋"/>
                <w:color w:val="000000"/>
                <w:sz w:val="28"/>
                <w:szCs w:val="28"/>
              </w:rPr>
              <w:t>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04" w:hanging="804" w:hangingChars="4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r>
        <w:rPr>
          <w:rFonts w:ascii="仿宋" w:hAnsi="仿宋" w:eastAsia="仿宋"/>
          <w:color w:val="000000" w:themeColor="text1"/>
          <w14:textFill>
            <w14:solidFill>
              <w14:schemeClr w14:val="tx1"/>
            </w14:solidFill>
          </w14:textFill>
        </w:rPr>
        <w:t>1、审核情况填写“符合”或“不符合；或者打“√”或“×”。</w:t>
      </w:r>
    </w:p>
    <w:p>
      <w:pPr>
        <w:numPr>
          <w:ilvl w:val="0"/>
          <w:numId w:val="4"/>
        </w:numPr>
        <w:ind w:firstLine="603" w:firstLineChars="3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本表所有审核情况均为符合的，结论为报名成功。若有一项或以上审核情况为不符合的，结论为报名不成功。</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3" w:type="default"/>
          <w:footerReference r:id="rId5" w:type="default"/>
          <w:headerReference r:id="rId4" w:type="even"/>
          <w:pgSz w:w="11906" w:h="16838"/>
          <w:pgMar w:top="1701" w:right="1531" w:bottom="1701" w:left="1531" w:header="851" w:footer="1418" w:gutter="0"/>
          <w:pgBorders>
            <w:top w:val="none" w:sz="0" w:space="0"/>
            <w:left w:val="none" w:sz="0" w:space="0"/>
            <w:bottom w:val="none" w:sz="0" w:space="0"/>
            <w:right w:val="none" w:sz="0" w:space="0"/>
          </w:pgBorders>
          <w:pgNumType w:fmt="numberInDash"/>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第四部分合同书格式</w:t>
      </w:r>
    </w:p>
    <w:p>
      <w:pPr>
        <w:spacing w:after="0" w:line="240" w:lineRule="auto"/>
        <w:jc w:val="right"/>
        <w:rPr>
          <w:rFonts w:ascii="宋体" w:hAnsi="宋体" w:cs="Times New Roman"/>
          <w:b/>
          <w:color w:val="auto"/>
          <w:sz w:val="44"/>
        </w:rPr>
      </w:pPr>
      <w:r>
        <w:rPr>
          <w:rFonts w:hint="eastAsia" w:ascii="宋体" w:hAnsi="宋体"/>
          <w:b/>
          <w:color w:val="auto"/>
          <w:sz w:val="28"/>
          <w:szCs w:val="28"/>
          <w14:shadow w14:blurRad="50800" w14:dist="38100" w14:dir="2700000" w14:sx="100000" w14:sy="100000" w14:kx="0" w14:ky="0" w14:algn="tl">
            <w14:srgbClr w14:val="000000">
              <w14:alpha w14:val="60000"/>
            </w14:srgbClr>
          </w14:shadow>
        </w:rPr>
        <w:t xml:space="preserve"> </w:t>
      </w:r>
    </w:p>
    <w:p>
      <w:pPr>
        <w:jc w:val="center"/>
        <w:rPr>
          <w:b/>
          <w:color w:val="auto"/>
          <w:sz w:val="52"/>
          <w:szCs w:val="84"/>
        </w:rPr>
      </w:pPr>
    </w:p>
    <w:p>
      <w:pPr>
        <w:jc w:val="center"/>
        <w:rPr>
          <w:b/>
          <w:color w:val="auto"/>
          <w:sz w:val="52"/>
          <w:szCs w:val="84"/>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color w:val="auto"/>
          <w:sz w:val="30"/>
        </w:rPr>
      </w:pPr>
      <w:r>
        <w:rPr>
          <w:rFonts w:hint="eastAsia"/>
          <w:color w:val="auto"/>
          <w:sz w:val="30"/>
        </w:rPr>
        <w:t>项目名称：</w:t>
      </w:r>
      <w:r>
        <w:rPr>
          <w:rFonts w:hint="eastAsia" w:ascii="宋体" w:hAnsi="宋体" w:cs="宋体"/>
          <w:b/>
          <w:bCs/>
          <w:color w:val="auto"/>
          <w:sz w:val="30"/>
          <w:lang w:eastAsia="zh-CN"/>
        </w:rPr>
        <w:t>广州市净水有限公司大坦沙分公司</w:t>
      </w:r>
      <w:r>
        <w:rPr>
          <w:rFonts w:hint="eastAsia" w:ascii="宋体" w:hAnsi="宋体" w:cs="宋体"/>
          <w:b/>
          <w:bCs/>
          <w:color w:val="auto"/>
          <w:sz w:val="30"/>
          <w:lang w:val="en-US" w:eastAsia="zh-CN"/>
        </w:rPr>
        <w:t>2021年天车采购</w:t>
      </w:r>
    </w:p>
    <w:p>
      <w:pPr>
        <w:rPr>
          <w:color w:val="auto"/>
          <w:sz w:val="30"/>
        </w:rPr>
      </w:pPr>
    </w:p>
    <w:p>
      <w:pPr>
        <w:rPr>
          <w:color w:val="auto"/>
          <w:sz w:val="30"/>
        </w:rPr>
      </w:pPr>
    </w:p>
    <w:p>
      <w:pPr>
        <w:rPr>
          <w:color w:val="auto"/>
          <w:sz w:val="30"/>
          <w:szCs w:val="30"/>
        </w:rPr>
      </w:pPr>
      <w:r>
        <w:rPr>
          <w:rFonts w:hint="eastAsia"/>
          <w:color w:val="auto"/>
          <w:sz w:val="30"/>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jc w:val="center"/>
        <w:rPr>
          <w:color w:val="auto"/>
          <w:sz w:val="30"/>
          <w:szCs w:val="30"/>
        </w:rPr>
      </w:pP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39"/>
        <w:spacing w:line="500" w:lineRule="exact"/>
        <w:jc w:val="center"/>
        <w:rPr>
          <w:rFonts w:ascii="宋体" w:hAnsi="宋体" w:eastAsia="宋体" w:cs="宋体"/>
          <w:b/>
          <w:bCs/>
          <w:sz w:val="36"/>
          <w:szCs w:val="36"/>
          <w:lang w:val="zh-CN" w:eastAsia="zh-CN"/>
        </w:rPr>
      </w:pPr>
    </w:p>
    <w:p>
      <w:pPr>
        <w:rPr>
          <w:color w:val="auto"/>
        </w:rPr>
        <w:sectPr>
          <w:footerReference r:id="rId7" w:type="default"/>
          <w:headerReference r:id="rId6" w:type="even"/>
          <w:footerReference r:id="rId8" w:type="even"/>
          <w:pgSz w:w="11907" w:h="16840"/>
          <w:pgMar w:top="1701" w:right="1701" w:bottom="1701" w:left="1701" w:header="851" w:footer="992" w:gutter="0"/>
          <w:cols w:space="0" w:num="1"/>
          <w:docGrid w:type="linesAndChars" w:linePitch="381" w:charSpace="0"/>
        </w:sectPr>
      </w:pPr>
      <w:r>
        <w:rPr>
          <w:rFonts w:hint="eastAsia" w:ascii="宋体" w:hAnsi="宋体" w:eastAsia="宋体" w:cs="宋体"/>
          <w:b/>
          <w:bCs/>
          <w:sz w:val="21"/>
          <w:szCs w:val="21"/>
          <w:lang w:val="zh-CN" w:eastAsia="zh-CN"/>
        </w:rPr>
        <w:br w:type="page"/>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根据《中华人民共和国合同法》及其他有关法律、行政法规，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18"/>
        <w:tblpPr w:leftFromText="180" w:rightFromText="180" w:vertAnchor="text" w:horzAnchor="page" w:tblpX="1053" w:tblpY="381"/>
        <w:tblOverlap w:val="never"/>
        <w:tblW w:w="10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2"/>
        <w:gridCol w:w="690"/>
        <w:gridCol w:w="834"/>
        <w:gridCol w:w="2643"/>
        <w:gridCol w:w="1500"/>
        <w:gridCol w:w="764"/>
        <w:gridCol w:w="1154"/>
        <w:gridCol w:w="1428"/>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trPr>
        <w:tc>
          <w:tcPr>
            <w:tcW w:w="412"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序号</w:t>
            </w: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货物名称</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型号</w:t>
            </w:r>
          </w:p>
        </w:tc>
        <w:tc>
          <w:tcPr>
            <w:tcW w:w="26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性能参数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拟提供的品牌、型号、性能参数</w:t>
            </w:r>
          </w:p>
        </w:tc>
        <w:tc>
          <w:tcPr>
            <w:tcW w:w="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数量（元台）</w:t>
            </w:r>
          </w:p>
        </w:tc>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单价（元/台）</w:t>
            </w: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总价（元）</w:t>
            </w:r>
          </w:p>
        </w:tc>
        <w:tc>
          <w:tcPr>
            <w:tcW w:w="1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wordWrap w:val="0"/>
              <w:spacing w:line="360" w:lineRule="auto"/>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1</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LX3t-8.5mH=6</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w:t>
            </w:r>
            <w:r>
              <w:rPr>
                <w:rFonts w:hint="eastAsia" w:ascii="宋体" w:hAnsi="宋体" w:cs="仿宋_GB2312"/>
                <w:color w:val="000000" w:themeColor="text1"/>
                <w:szCs w:val="21"/>
                <w14:textFill>
                  <w14:solidFill>
                    <w14:schemeClr w14:val="tx1"/>
                  </w14:solidFill>
                </w14:textFill>
              </w:rPr>
              <w:t>3</w:t>
            </w:r>
            <w:r>
              <w:rPr>
                <w:rFonts w:ascii="宋体" w:hAnsi="宋体" w:cs="仿宋_GB2312"/>
                <w:color w:val="000000" w:themeColor="text1"/>
                <w:szCs w:val="21"/>
                <w14:textFill>
                  <w14:solidFill>
                    <w14:schemeClr w14:val="tx1"/>
                  </w14:solidFill>
                </w14:textFill>
              </w:rPr>
              <w:t>T，跨度8.5M，起升高度6M速度：起升8m/min,大车30m/min,小车20m/min,工作级别A4，操作方式：地操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5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安装地点为三期厂区加氯间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2</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LD5t-8mH=8</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起重量5T，跨度8M，起升高度8M,速度：起升8m/min,大车30m/min,小车20m/min,工作级别A4，操作方式：地操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5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安装地点为一二期厂区机修车间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3</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LX5t-6.5mH=9</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起重量5T，跨度6.5M，起升高度9M,速度：起升8m/min,大车30m/min,小车20m/min,工作级别A4，操作方式：地操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5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安装地点为三期厂区维修中心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宋体" w:hAnsi="宋体" w:cs="宋体"/>
                <w:color w:val="000000" w:themeColor="text1"/>
                <w:kern w:val="0"/>
                <w:sz w:val="24"/>
                <w:szCs w:val="24"/>
                <w14:textFill>
                  <w14:solidFill>
                    <w14:schemeClr w14:val="tx1"/>
                  </w14:solidFill>
                </w14:textFill>
              </w:rPr>
              <w:t>4</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LD5t-13.5mH=9</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起重量5T，跨度13.5M，起升高度9M,速度：起升8m/min,大车30m/min,小车20m/min,工作级别A4，操作方式：地操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15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安装地点为一二期厂区鼓风机房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7" w:hRule="atLeast"/>
        </w:trPr>
        <w:tc>
          <w:tcPr>
            <w:tcW w:w="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宋体" w:hAnsi="宋体" w:cs="宋体"/>
                <w:color w:val="000000" w:themeColor="text1"/>
                <w:kern w:val="0"/>
                <w:sz w:val="24"/>
                <w:szCs w:val="24"/>
                <w14:textFill>
                  <w14:solidFill>
                    <w14:schemeClr w14:val="tx1"/>
                  </w14:solidFill>
                </w14:textFill>
              </w:rPr>
              <w:t>5</w:t>
            </w:r>
          </w:p>
        </w:tc>
        <w:tc>
          <w:tcPr>
            <w:tcW w:w="69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3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LD10t-13.5mH=9</w:t>
            </w:r>
          </w:p>
        </w:tc>
        <w:tc>
          <w:tcPr>
            <w:tcW w:w="26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起重量10T，跨度13.5M，起升高度9M,总功率9.5KW，速度：起升8m/min,大车30m/min,小车20m/min,工作级别A4，操作方式：地操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50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6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安装地点为三期厂区鼓风机房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3" w:hRule="atLeast"/>
        </w:trPr>
        <w:tc>
          <w:tcPr>
            <w:tcW w:w="7997"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合计（含税   %）</w:t>
            </w:r>
          </w:p>
        </w:tc>
        <w:tc>
          <w:tcPr>
            <w:tcW w:w="28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p>
        </w:tc>
      </w:tr>
    </w:tbl>
    <w:p>
      <w:pPr>
        <w:spacing w:after="120" w:line="460" w:lineRule="exact"/>
        <w:rPr>
          <w:rFonts w:hint="eastAsia" w:ascii="宋体" w:hAnsi="宋体" w:cs="宋体"/>
          <w:color w:val="auto"/>
          <w:kern w:val="0"/>
          <w:sz w:val="24"/>
          <w:szCs w:val="24"/>
          <w:lang w:val="zh-CN"/>
        </w:rPr>
      </w:pPr>
      <w:bookmarkStart w:id="6" w:name="_Toc183666514"/>
      <w:bookmarkStart w:id="7" w:name="_Toc107447235"/>
      <w:bookmarkStart w:id="8" w:name="_Toc474245211"/>
      <w:bookmarkStart w:id="9" w:name="_Toc518992987"/>
      <w:bookmarkStart w:id="10" w:name="_Toc520190027"/>
      <w:bookmarkStart w:id="11" w:name="_Toc107446842"/>
      <w:bookmarkStart w:id="12" w:name="_Toc26357"/>
      <w:r>
        <w:rPr>
          <w:rFonts w:hint="eastAsia" w:ascii="宋体" w:hAnsi="宋体"/>
          <w:color w:val="000000"/>
          <w:sz w:val="24"/>
          <w:szCs w:val="24"/>
        </w:rPr>
        <w:t>供货范围必须符合</w:t>
      </w:r>
      <w:r>
        <w:rPr>
          <w:rFonts w:hint="eastAsia" w:ascii="宋体" w:hAnsi="宋体"/>
          <w:color w:val="000000"/>
          <w:sz w:val="24"/>
          <w:szCs w:val="24"/>
          <w:lang w:val="en-US" w:eastAsia="zh-CN"/>
        </w:rPr>
        <w:t>询价</w:t>
      </w:r>
      <w:r>
        <w:rPr>
          <w:rFonts w:hint="eastAsia" w:ascii="宋体" w:hAnsi="宋体"/>
          <w:color w:val="000000"/>
          <w:sz w:val="24"/>
          <w:szCs w:val="24"/>
        </w:rPr>
        <w:t>文件的要求，货物的具体交货时间以买方书面通知为准</w:t>
      </w:r>
    </w:p>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：合同签订后</w:t>
      </w:r>
      <w:r>
        <w:rPr>
          <w:rFonts w:hint="eastAsia" w:ascii="宋体" w:hAnsi="宋体" w:cs="宋体"/>
          <w:color w:val="auto"/>
          <w:sz w:val="24"/>
          <w:szCs w:val="24"/>
          <w:u w:val="single"/>
          <w:lang w:val="en-US" w:eastAsia="zh-CN"/>
        </w:rPr>
        <w:t>90</w:t>
      </w:r>
      <w:r>
        <w:rPr>
          <w:rFonts w:hint="eastAsia" w:ascii="宋体" w:hAnsi="宋体" w:cs="宋体"/>
          <w:color w:val="auto"/>
          <w:sz w:val="24"/>
          <w:szCs w:val="24"/>
        </w:rPr>
        <w:t>日内，即</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eastAsia="宋体" w:cs="宋体"/>
          <w:color w:val="000000"/>
          <w:sz w:val="24"/>
          <w:szCs w:val="24"/>
          <w:u w:val="single"/>
        </w:rPr>
        <w:t>广州市净水有限公司</w:t>
      </w:r>
      <w:r>
        <w:rPr>
          <w:rFonts w:hint="eastAsia" w:ascii="宋体" w:hAnsi="宋体" w:eastAsia="宋体" w:cs="宋体"/>
          <w:color w:val="000000"/>
          <w:sz w:val="24"/>
          <w:szCs w:val="24"/>
          <w:u w:val="single"/>
          <w:lang w:val="en-US" w:eastAsia="zh-CN"/>
        </w:rPr>
        <w:t>大坦沙分公司</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w:t>
      </w:r>
      <w:r>
        <w:rPr>
          <w:rFonts w:ascii="宋体" w:hAnsi="宋体" w:cs="宋体"/>
          <w:bCs/>
          <w:color w:val="auto"/>
          <w:sz w:val="24"/>
          <w:szCs w:val="24"/>
        </w:rPr>
        <w:t>,</w:t>
      </w:r>
      <w:r>
        <w:rPr>
          <w:rFonts w:hint="eastAsia" w:ascii="宋体" w:hAnsi="宋体" w:cs="宋体"/>
          <w:bCs/>
          <w:color w:val="auto"/>
          <w:sz w:val="24"/>
          <w:szCs w:val="24"/>
        </w:rPr>
        <w:t>最终具体交货地点以甲方书面通知为准。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hint="eastAsia" w:ascii="宋体" w:hAnsi="宋体" w:cs="宋体"/>
          <w:bCs/>
          <w:color w:val="auto"/>
          <w:sz w:val="24"/>
          <w:szCs w:val="24"/>
          <w:u w:val="single"/>
          <w:lang w:val="en-US" w:eastAsia="zh-CN"/>
        </w:rPr>
        <w:t>5</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）、装卸、安装调试、验收、培训（如需）、旧设备报停、</w:t>
      </w:r>
      <w:r>
        <w:rPr>
          <w:rFonts w:hint="eastAsia" w:ascii="宋体" w:hAnsi="宋体" w:eastAsia="宋体" w:cs="宋体"/>
          <w:color w:val="auto"/>
          <w:kern w:val="0"/>
          <w:sz w:val="24"/>
          <w:szCs w:val="24"/>
          <w:u w:val="single"/>
          <w:lang w:val="zh-CN"/>
        </w:rPr>
        <w:t>初次检验、办证、技</w:t>
      </w:r>
      <w:r>
        <w:rPr>
          <w:rFonts w:hint="eastAsia" w:ascii="宋体" w:hAnsi="宋体" w:cs="宋体"/>
          <w:color w:val="auto"/>
          <w:kern w:val="0"/>
          <w:sz w:val="24"/>
          <w:szCs w:val="24"/>
          <w:u w:val="single"/>
          <w:lang w:val="zh-CN"/>
        </w:rPr>
        <w:t>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），合同履行期间国家税率调整的，不含税价不变，价税合计相应调整，以开具发票的时间为准。</w:t>
      </w:r>
    </w:p>
    <w:p>
      <w:pPr>
        <w:autoSpaceDE w:val="0"/>
        <w:autoSpaceDN w:val="0"/>
        <w:adjustRightInd w:val="0"/>
        <w:spacing w:after="0"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tabs>
          <w:tab w:val="left" w:pos="851"/>
        </w:tabs>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hint="eastAsia" w:ascii="宋体" w:hAnsi="宋体" w:cs="宋体"/>
          <w:color w:val="auto"/>
          <w:szCs w:val="21"/>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ascii="宋体" w:hAnsi="宋体" w:cs="宋体"/>
          <w:color w:val="auto"/>
          <w:sz w:val="24"/>
          <w:szCs w:val="24"/>
          <w:u w:val="single"/>
        </w:rPr>
        <w:t xml:space="preserve">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0"/>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质保期按合同第九条规定执行，质保期满且乙方不存在违约情形，乙方提交请款资料及等额增值税专用发票，甲方审核无误后在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名称：广州市净水有限公司</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税号：</w:t>
      </w:r>
      <w:r>
        <w:rPr>
          <w:rFonts w:ascii="宋体" w:hAnsi="宋体" w:cs="宋体"/>
          <w:color w:val="auto"/>
          <w:sz w:val="24"/>
          <w:szCs w:val="24"/>
          <w:u w:val="single"/>
        </w:rPr>
        <w:t xml:space="preserve"> </w:t>
      </w:r>
      <w:r>
        <w:rPr>
          <w:rFonts w:ascii="宋体" w:hAnsi="宋体" w:cs="宋体"/>
          <w:color w:val="000000"/>
          <w:sz w:val="24"/>
          <w:szCs w:val="24"/>
          <w:u w:val="single"/>
        </w:rPr>
        <w:t>91440101755584729Q</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地址：</w:t>
      </w:r>
      <w:r>
        <w:rPr>
          <w:rFonts w:ascii="宋体" w:hAnsi="宋体" w:cs="宋体"/>
          <w:color w:val="auto"/>
          <w:sz w:val="24"/>
          <w:szCs w:val="24"/>
          <w:u w:val="single"/>
        </w:rPr>
        <w:t xml:space="preserve">  </w:t>
      </w:r>
      <w:r>
        <w:rPr>
          <w:rFonts w:hint="eastAsia" w:ascii="宋体" w:hAnsi="宋体" w:cs="宋体"/>
          <w:color w:val="000000"/>
          <w:sz w:val="24"/>
          <w:szCs w:val="24"/>
          <w:u w:val="single"/>
        </w:rPr>
        <w:t>广州市天河区临江大道5</w:t>
      </w:r>
      <w:r>
        <w:rPr>
          <w:rFonts w:ascii="宋体" w:hAnsi="宋体" w:cs="宋体"/>
          <w:color w:val="000000"/>
          <w:sz w:val="24"/>
          <w:szCs w:val="24"/>
          <w:u w:val="single"/>
        </w:rPr>
        <w:t>01</w:t>
      </w:r>
      <w:r>
        <w:rPr>
          <w:rFonts w:hint="eastAsia" w:ascii="宋体" w:hAnsi="宋体" w:cs="宋体"/>
          <w:color w:val="000000"/>
          <w:sz w:val="24"/>
          <w:szCs w:val="24"/>
          <w:u w:val="single"/>
        </w:rPr>
        <w:t>号</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10"/>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rPr>
        <w:t xml:space="preserve">    </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17"/>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17"/>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17"/>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17"/>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w:t>
      </w:r>
      <w:r>
        <w:rPr>
          <w:rFonts w:hint="eastAsia" w:ascii="宋体" w:hAnsi="宋体" w:eastAsia="宋体" w:cs="宋体"/>
          <w:bCs/>
          <w:color w:val="auto"/>
          <w:sz w:val="24"/>
          <w:szCs w:val="24"/>
        </w:rPr>
        <w:t>、型式试验报告</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设计图纸</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操</w:t>
      </w:r>
      <w:r>
        <w:rPr>
          <w:rFonts w:hint="eastAsia" w:ascii="宋体" w:hAnsi="宋体" w:cs="宋体"/>
          <w:bCs/>
          <w:color w:val="auto"/>
          <w:sz w:val="24"/>
          <w:szCs w:val="24"/>
        </w:rPr>
        <w:t>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6"/>
    <w:bookmarkEnd w:id="7"/>
    <w:bookmarkEnd w:id="8"/>
    <w:bookmarkEnd w:id="9"/>
    <w:bookmarkEnd w:id="10"/>
    <w:bookmarkEnd w:id="11"/>
    <w:bookmarkEnd w:id="12"/>
    <w:p>
      <w:pPr>
        <w:spacing w:before="120" w:after="120" w:line="360" w:lineRule="auto"/>
        <w:ind w:firstLine="482" w:firstLineChars="200"/>
        <w:rPr>
          <w:rFonts w:ascii="宋体" w:hAnsi="宋体" w:cs="宋体"/>
          <w:b/>
          <w:color w:val="auto"/>
          <w:sz w:val="24"/>
          <w:szCs w:val="24"/>
        </w:rPr>
      </w:pPr>
      <w:bookmarkStart w:id="13" w:name="_Toc474245215"/>
      <w:bookmarkStart w:id="14" w:name="_Toc520190030"/>
      <w:bookmarkStart w:id="15" w:name="_Toc518992990"/>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3"/>
      <w:bookmarkEnd w:id="14"/>
      <w:bookmarkEnd w:id="15"/>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6" w:name="_Toc107447244"/>
      <w:bookmarkStart w:id="17" w:name="_Toc107446851"/>
      <w:r>
        <w:rPr>
          <w:rFonts w:hint="eastAsia" w:ascii="宋体" w:hAnsi="宋体" w:cs="宋体"/>
          <w:bCs/>
          <w:color w:val="auto"/>
          <w:sz w:val="24"/>
          <w:szCs w:val="24"/>
        </w:rPr>
        <w:t>标志</w:t>
      </w:r>
    </w:p>
    <w:bookmarkEnd w:id="16"/>
    <w:bookmarkEnd w:id="17"/>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8" w:name="_Toc183666521"/>
      <w:bookmarkStart w:id="19" w:name="_Toc474245218"/>
      <w:bookmarkStart w:id="20" w:name="_Toc518992992"/>
      <w:bookmarkStart w:id="21" w:name="_Toc520190032"/>
      <w:bookmarkStart w:id="22" w:name="_Toc306350457"/>
      <w:bookmarkStart w:id="23" w:name="_Toc9269"/>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8"/>
    <w:bookmarkEnd w:id="19"/>
    <w:bookmarkEnd w:id="20"/>
    <w:bookmarkEnd w:id="21"/>
    <w:bookmarkEnd w:id="22"/>
    <w:bookmarkEnd w:id="23"/>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24" w:name="_Toc18496"/>
      <w:bookmarkStart w:id="25" w:name="_Toc183666522"/>
      <w:bookmarkStart w:id="26"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24"/>
    <w:bookmarkEnd w:id="25"/>
    <w:bookmarkEnd w:id="26"/>
    <w:p>
      <w:pPr>
        <w:autoSpaceDE w:val="0"/>
        <w:autoSpaceDN w:val="0"/>
        <w:adjustRightInd w:val="0"/>
        <w:spacing w:line="360" w:lineRule="auto"/>
        <w:ind w:firstLine="482" w:firstLineChars="200"/>
        <w:rPr>
          <w:rFonts w:ascii="宋体" w:hAnsi="宋体" w:cs="宋体"/>
          <w:b/>
          <w:color w:val="auto"/>
          <w:sz w:val="24"/>
          <w:szCs w:val="24"/>
        </w:rPr>
      </w:pPr>
      <w:bookmarkStart w:id="27" w:name="_Toc474245220"/>
      <w:bookmarkStart w:id="28" w:name="_Toc520190034"/>
      <w:bookmarkStart w:id="29" w:name="_Toc518992994"/>
      <w:bookmarkStart w:id="30" w:name="_Toc306350459"/>
      <w:bookmarkStart w:id="31" w:name="_Toc183666523"/>
      <w:bookmarkStart w:id="32"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27"/>
      <w:bookmarkEnd w:id="28"/>
      <w:bookmarkEnd w:id="29"/>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24</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24</w:t>
      </w:r>
      <w:r>
        <w:rPr>
          <w:rFonts w:hint="eastAsia" w:ascii="宋体" w:hAnsi="宋体" w:cs="宋体"/>
          <w:bCs/>
          <w:color w:val="auto"/>
          <w:sz w:val="24"/>
          <w:szCs w:val="24"/>
        </w:rPr>
        <w:t>小时内派专业技术人员到场负责解决及维修故障。</w:t>
      </w:r>
      <w:bookmarkEnd w:id="30"/>
      <w:bookmarkEnd w:id="31"/>
      <w:bookmarkEnd w:id="32"/>
      <w:bookmarkStart w:id="33" w:name="_Toc306350464"/>
      <w:bookmarkStart w:id="34" w:name="_Toc518992997"/>
      <w:bookmarkStart w:id="35" w:name="_Toc474245223"/>
      <w:bookmarkStart w:id="36" w:name="_Toc107446857"/>
      <w:bookmarkStart w:id="37" w:name="_Toc520190037"/>
      <w:bookmarkStart w:id="38" w:name="_Toc183666528"/>
      <w:bookmarkStart w:id="39" w:name="_Toc107447250"/>
      <w:bookmarkStart w:id="40" w:name="_Toc27734"/>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33"/>
      <w:bookmarkEnd w:id="34"/>
      <w:bookmarkEnd w:id="35"/>
      <w:bookmarkEnd w:id="36"/>
      <w:bookmarkEnd w:id="37"/>
      <w:bookmarkEnd w:id="38"/>
      <w:bookmarkEnd w:id="39"/>
      <w:bookmarkEnd w:id="40"/>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15</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24</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10</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360" w:lineRule="auto"/>
        <w:ind w:firstLine="480"/>
        <w:rPr>
          <w:rFonts w:ascii="宋体" w:hAnsi="宋体" w:cs="宋体"/>
          <w:color w:val="auto"/>
          <w:sz w:val="24"/>
          <w:szCs w:val="24"/>
        </w:rPr>
      </w:pPr>
    </w:p>
    <w:p>
      <w:pPr>
        <w:spacing w:line="460" w:lineRule="exact"/>
        <w:ind w:firstLine="480"/>
        <w:rPr>
          <w:rFonts w:hint="eastAsia" w:ascii="宋体" w:hAnsi="宋体" w:eastAsia="宋体" w:cs="宋体"/>
          <w:color w:val="auto"/>
          <w:sz w:val="24"/>
          <w:szCs w:val="24"/>
        </w:rPr>
      </w:pPr>
      <w:r>
        <w:rPr>
          <w:rFonts w:hint="eastAsia" w:ascii="宋体" w:hAnsi="宋体" w:cs="宋体"/>
          <w:color w:val="auto"/>
          <w:sz w:val="24"/>
          <w:szCs w:val="24"/>
        </w:rPr>
        <w:t>附件：</w:t>
      </w:r>
      <w:r>
        <w:rPr>
          <w:rFonts w:hint="eastAsia" w:ascii="宋体" w:hAnsi="宋体" w:eastAsia="宋体" w:cs="宋体"/>
          <w:color w:val="auto"/>
          <w:sz w:val="24"/>
          <w:szCs w:val="24"/>
        </w:rPr>
        <w:t>1.发包通知书</w:t>
      </w:r>
    </w:p>
    <w:p>
      <w:pPr>
        <w:spacing w:line="4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2.廉洁协议</w:t>
      </w:r>
    </w:p>
    <w:p>
      <w:pPr>
        <w:spacing w:line="460" w:lineRule="exact"/>
        <w:ind w:firstLine="1262" w:firstLineChars="526"/>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物品采购安全</w:t>
      </w:r>
      <w:r>
        <w:rPr>
          <w:rFonts w:hint="eastAsia" w:ascii="宋体" w:hAnsi="宋体" w:eastAsia="宋体" w:cs="宋体"/>
          <w:color w:val="auto"/>
          <w:sz w:val="24"/>
          <w:szCs w:val="24"/>
        </w:rPr>
        <w:t>协议书</w:t>
      </w:r>
    </w:p>
    <w:p>
      <w:pPr>
        <w:spacing w:line="460" w:lineRule="exact"/>
        <w:ind w:firstLine="1262" w:firstLineChars="526"/>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4.营运场所施工安全协议书</w:t>
      </w:r>
    </w:p>
    <w:p>
      <w:pPr>
        <w:spacing w:line="360" w:lineRule="auto"/>
        <w:ind w:firstLine="1200" w:firstLineChars="500"/>
        <w:rPr>
          <w:rFonts w:ascii="宋体" w:hAnsi="宋体" w:cs="宋体"/>
          <w:color w:val="auto"/>
          <w:kern w:val="0"/>
          <w:sz w:val="24"/>
          <w:szCs w:val="24"/>
        </w:rPr>
      </w:pPr>
    </w:p>
    <w:tbl>
      <w:tblPr>
        <w:tblStyle w:val="18"/>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rPr>
          <w:rFonts w:ascii="宋体" w:hAnsi="宋体" w:cs="宋体"/>
          <w:color w:val="auto"/>
          <w:sz w:val="24"/>
          <w:szCs w:val="24"/>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w:t>
      </w:r>
      <w:r>
        <w:rPr>
          <w:rFonts w:ascii="宋体" w:hAnsi="宋体"/>
          <w:color w:val="000000" w:themeColor="text1"/>
          <w:sz w:val="24"/>
          <w:szCs w:val="24"/>
          <w14:textFill>
            <w14:solidFill>
              <w14:schemeClr w14:val="tx1"/>
            </w14:solidFill>
          </w14:textFill>
        </w:rPr>
        <w:t>2</w:t>
      </w:r>
    </w:p>
    <w:p>
      <w:pPr>
        <w:spacing w:line="360" w:lineRule="auto"/>
        <w:jc w:val="center"/>
        <w:rPr>
          <w:rFonts w:ascii="宋体" w:hAnsi="宋体"/>
          <w:b/>
          <w:color w:val="000000" w:themeColor="text1"/>
          <w:sz w:val="32"/>
          <w:szCs w:val="28"/>
          <w14:textFill>
            <w14:solidFill>
              <w14:schemeClr w14:val="tx1"/>
            </w14:solidFill>
          </w14:textFill>
        </w:rPr>
      </w:pPr>
      <w:r>
        <w:rPr>
          <w:rFonts w:hint="eastAsia" w:ascii="宋体" w:hAnsi="宋体"/>
          <w:b/>
          <w:color w:val="000000" w:themeColor="text1"/>
          <w:sz w:val="32"/>
          <w:szCs w:val="28"/>
          <w14:textFill>
            <w14:solidFill>
              <w14:schemeClr w14:val="tx1"/>
            </w14:solidFill>
          </w14:textFill>
        </w:rPr>
        <w:t>廉洁协议</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u w:val="single"/>
          <w14:textFill>
            <w14:solidFill>
              <w14:schemeClr w14:val="tx1"/>
            </w14:solidFill>
          </w14:textFill>
        </w:rPr>
        <w:t>广州市净水有限公司</w:t>
      </w:r>
      <w:r>
        <w:rPr>
          <w:rFonts w:ascii="宋体" w:hAnsi="宋体"/>
          <w:color w:val="000000" w:themeColor="text1"/>
          <w:sz w:val="24"/>
          <w14:textFill>
            <w14:solidFill>
              <w14:schemeClr w14:val="tx1"/>
            </w14:solidFill>
          </w14:textFill>
        </w:rPr>
        <w:t>(以下称甲方)与____________(以下称乙方)，特此订立本协议共同遵照执行。</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（一）甲乙双方严格遵守国家关于市场准入、项目询价及项目承包、市场经营活动等有关法律、法规相关政策及廉政建设的各项规定。</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（二）严格执行合同，自觉履行合同约定的相关义务。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pStyle w:val="16"/>
        <w:ind w:left="0"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（四）建立健全廉政制度，开展廉政教育，公布举报电话，监督并认真查处违法违纪行为。</w:t>
      </w:r>
    </w:p>
    <w:p>
      <w:pPr>
        <w:spacing w:line="360" w:lineRule="auto"/>
        <w:ind w:firstLine="480" w:firstLineChars="200"/>
        <w:rPr>
          <w:rFonts w:ascii="宋体" w:hAnsi="宋体"/>
          <w:color w:val="000000" w:themeColor="text1"/>
          <w:sz w:val="24"/>
          <w:szCs w:val="22"/>
          <w14:textFill>
            <w14:solidFill>
              <w14:schemeClr w14:val="tx1"/>
            </w14:solidFill>
          </w14:textFill>
        </w:rPr>
      </w:pPr>
      <w:r>
        <w:rPr>
          <w:rFonts w:hint="eastAsia" w:ascii="宋体" w:hAnsi="宋体"/>
          <w:color w:val="000000" w:themeColor="text1"/>
          <w:sz w:val="24"/>
          <w:szCs w:val="22"/>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第二条甲方的义务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w:t>
      </w:r>
      <w:r>
        <w:rPr>
          <w:rFonts w:ascii="宋体" w:hAnsi="宋体"/>
          <w:color w:val="000000" w:themeColor="text1"/>
          <w:sz w:val="24"/>
          <w14:textFill>
            <w14:solidFill>
              <w14:schemeClr w14:val="tx1"/>
            </w14:solidFill>
          </w14:textFill>
        </w:rPr>
        <w:t>以明显高于市场的价格向</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出售房屋、汽车等物品；</w:t>
      </w:r>
      <w:r>
        <w:rPr>
          <w:rFonts w:hint="eastAsia" w:ascii="宋体" w:hAnsi="宋体"/>
          <w:color w:val="000000" w:themeColor="text1"/>
          <w:sz w:val="24"/>
          <w14:textFill>
            <w14:solidFill>
              <w14:schemeClr w14:val="tx1"/>
            </w14:solidFill>
          </w14:textFill>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第三条乙方的义务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)乙方不得以任何名义为甲方及其工作人员报销应由甲方单位或个人支付的任何费用。</w:t>
      </w:r>
    </w:p>
    <w:p>
      <w:pPr>
        <w:spacing w:line="360" w:lineRule="auto"/>
        <w:ind w:left="25" w:leftChars="1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pStyle w:val="11"/>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ascii="宋体" w:hAnsi="宋体"/>
          <w:color w:val="000000" w:themeColor="text1"/>
          <w:sz w:val="24"/>
          <w:u w:val="single"/>
          <w14:textFill>
            <w14:solidFill>
              <w14:schemeClr w14:val="tx1"/>
            </w14:solidFill>
          </w14:textFill>
        </w:rPr>
        <w:t>纪检</w:t>
      </w:r>
      <w:r>
        <w:rPr>
          <w:rFonts w:hint="eastAsia" w:ascii="宋体" w:hAnsi="宋体"/>
          <w:color w:val="000000" w:themeColor="text1"/>
          <w:sz w:val="24"/>
          <w:u w:val="single"/>
          <w14:textFill>
            <w14:solidFill>
              <w14:schemeClr w14:val="tx1"/>
            </w14:solidFill>
          </w14:textFill>
        </w:rPr>
        <w:t>监察室</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020-38890265</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1、扣除乙方</w:t>
      </w:r>
      <w:r>
        <w:rPr>
          <w:rFonts w:hint="eastAsia" w:ascii="宋体" w:hAnsi="宋体"/>
          <w:color w:val="000000" w:themeColor="text1"/>
          <w:sz w:val="24"/>
          <w14:textFill>
            <w14:solidFill>
              <w14:schemeClr w14:val="tx1"/>
            </w14:solidFill>
          </w14:textFill>
        </w:rPr>
        <w:t>全部</w:t>
      </w:r>
      <w:r>
        <w:rPr>
          <w:rFonts w:ascii="宋体" w:hAnsi="宋体"/>
          <w:color w:val="000000" w:themeColor="text1"/>
          <w:sz w:val="24"/>
          <w14:textFill>
            <w14:solidFill>
              <w14:schemeClr w14:val="tx1"/>
            </w14:solidFill>
          </w14:textFill>
        </w:rPr>
        <w:t>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3、追究乙方合同其他违约责任；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第五条</w:t>
      </w:r>
      <w:r>
        <w:rPr>
          <w:rFonts w:hint="eastAsia" w:ascii="宋体" w:hAnsi="宋体"/>
          <w:color w:val="000000" w:themeColor="text1"/>
          <w:sz w:val="24"/>
          <w14:textFill>
            <w14:solidFill>
              <w14:schemeClr w14:val="tx1"/>
            </w14:solidFill>
          </w14:textFill>
        </w:rPr>
        <w:t>本协议由双方或双方上级单位负责监督。可由甲方或甲方上级单位的纪检监察部门约请乙方或乙方上级单位的</w:t>
      </w:r>
      <w:r>
        <w:rPr>
          <w:rFonts w:hint="eastAsia" w:ascii="宋体" w:hAnsi="宋体"/>
          <w:color w:val="000000" w:themeColor="text1"/>
          <w:sz w:val="24"/>
          <w:u w:val="single"/>
          <w14:textFill>
            <w14:solidFill>
              <w14:schemeClr w14:val="tx1"/>
            </w14:solidFill>
          </w14:textFill>
        </w:rPr>
        <w:t>纪检监察室</w:t>
      </w:r>
      <w:r>
        <w:rPr>
          <w:rFonts w:hint="eastAsia" w:ascii="宋体" w:hAnsi="宋体"/>
          <w:color w:val="000000" w:themeColor="text1"/>
          <w:sz w:val="24"/>
          <w14:textFill>
            <w14:solidFill>
              <w14:schemeClr w14:val="tx1"/>
            </w14:solidFill>
          </w14:textFill>
        </w:rPr>
        <w:t>对本协议履行情况进行检查。</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w:t>
      </w:r>
      <w:r>
        <w:rPr>
          <w:rFonts w:ascii="宋体" w:hAnsi="宋体"/>
          <w:color w:val="000000" w:themeColor="text1"/>
          <w:sz w:val="24"/>
          <w14:textFill>
            <w14:solidFill>
              <w14:schemeClr w14:val="tx1"/>
            </w14:solidFill>
          </w14:textFill>
        </w:rPr>
        <w:t>本协议作为</w:t>
      </w:r>
      <w:r>
        <w:rPr>
          <w:rFonts w:hint="eastAsia" w:ascii="宋体" w:hAnsi="宋体"/>
          <w:color w:val="FF0000"/>
          <w:sz w:val="24"/>
          <w:u w:val="single"/>
        </w:rPr>
        <w:t>（合同名称）+（合同编号）</w:t>
      </w:r>
      <w:r>
        <w:rPr>
          <w:rFonts w:hint="eastAsia" w:ascii="宋体" w:hAnsi="宋体"/>
          <w:color w:val="000000" w:themeColor="text1"/>
          <w:sz w:val="24"/>
          <w14:textFill>
            <w14:solidFill>
              <w14:schemeClr w14:val="tx1"/>
            </w14:solidFill>
          </w14:textFill>
        </w:rPr>
        <w:t>合同的附件，并具有同等的法律效力，本协议自双方签字盖章之日起生效，与主合同同时终止。</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w:t>
      </w: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r>
        <w:rPr>
          <w:rFonts w:ascii="宋体" w:hAnsi="宋体"/>
          <w:color w:val="000000" w:themeColor="text1"/>
          <w:sz w:val="24"/>
          <w14:textFill>
            <w14:solidFill>
              <w14:schemeClr w14:val="tx1"/>
            </w14:solidFill>
          </w14:textFill>
        </w:rPr>
        <w:t>。</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甲方（盖章）：乙方（盖章）：</w:t>
      </w:r>
    </w:p>
    <w:p>
      <w:pPr>
        <w:pStyle w:val="38"/>
        <w:tabs>
          <w:tab w:val="left" w:pos="5100"/>
        </w:tabs>
        <w:spacing w:line="360" w:lineRule="auto"/>
        <w:ind w:left="7200" w:firstLine="0" w:firstLineChars="0"/>
        <w:jc w:val="left"/>
        <w:rPr>
          <w:rFonts w:ascii="宋体" w:hAnsi="宋体"/>
          <w:color w:val="000000" w:themeColor="text1"/>
          <w:sz w:val="24"/>
          <w14:textFill>
            <w14:solidFill>
              <w14:schemeClr w14:val="tx1"/>
            </w14:solidFill>
          </w14:textFill>
        </w:rPr>
      </w:pPr>
    </w:p>
    <w:p>
      <w:pPr>
        <w:tabs>
          <w:tab w:val="left" w:pos="5100"/>
        </w:tabs>
        <w:spacing w:line="360" w:lineRule="auto"/>
        <w:ind w:left="7200" w:hanging="7200" w:hangingChars="3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签约代表：签约代表：</w:t>
      </w:r>
    </w:p>
    <w:p>
      <w:pPr>
        <w:tabs>
          <w:tab w:val="left" w:pos="4170"/>
        </w:tabs>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签字日期</w:t>
      </w:r>
      <w:r>
        <w:rPr>
          <w:rFonts w:ascii="宋体" w:hAnsi="宋体"/>
          <w:color w:val="000000" w:themeColor="text1"/>
          <w:sz w:val="24"/>
          <w14:textFill>
            <w14:solidFill>
              <w14:schemeClr w14:val="tx1"/>
            </w14:solidFill>
          </w14:textFill>
        </w:rPr>
        <w:t>:年月日</w:t>
      </w:r>
      <w:r>
        <w:rPr>
          <w:rFonts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签字日期：年月日</w:t>
      </w: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spacing w:line="540" w:lineRule="exact"/>
        <w:rPr>
          <w:rFonts w:ascii="仿宋" w:hAnsi="仿宋" w:eastAsia="仿宋"/>
          <w:color w:val="000000" w:themeColor="text1"/>
          <w:sz w:val="32"/>
          <w:szCs w:val="32"/>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p>
    <w:p>
      <w:pPr>
        <w:spacing w:line="560" w:lineRule="exact"/>
        <w:rPr>
          <w:rFonts w:hint="eastAsia" w:ascii="宋体" w:eastAsia="宋体"/>
          <w:b/>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附件</w:t>
      </w:r>
      <w:r>
        <w:rPr>
          <w:rFonts w:hint="eastAsia" w:ascii="宋体" w:hAnsi="宋体"/>
          <w:b/>
          <w:color w:val="000000" w:themeColor="text1"/>
          <w:sz w:val="24"/>
          <w:lang w:val="en-US" w:eastAsia="zh-CN"/>
          <w14:textFill>
            <w14:solidFill>
              <w14:schemeClr w14:val="tx1"/>
            </w14:solidFill>
          </w14:textFill>
        </w:rPr>
        <w:t>3</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hint="eastAsia" w:ascii="宋体" w:hAnsi="宋体" w:eastAsia="宋体" w:cs="Arial"/>
          <w:kern w:val="0"/>
          <w:sz w:val="24"/>
          <w:lang w:eastAsia="zh-CN"/>
        </w:rPr>
      </w:pPr>
      <w:r>
        <w:rPr>
          <w:rFonts w:hint="eastAsia" w:ascii="宋体" w:hAnsi="宋体" w:cs="Arial"/>
          <w:kern w:val="0"/>
          <w:sz w:val="24"/>
        </w:rPr>
        <w:t>乙方：</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年月日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年月日</w:t>
            </w:r>
          </w:p>
        </w:tc>
      </w:tr>
    </w:tbl>
    <w:p>
      <w:pPr>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br w:type="page"/>
      </w:r>
    </w:p>
    <w:p>
      <w:pPr>
        <w:adjustRightInd w:val="0"/>
        <w:snapToGrid w:val="0"/>
        <w:spacing w:line="360" w:lineRule="auto"/>
        <w:rPr>
          <w:rFonts w:hint="eastAsia" w:ascii="仿宋_GB2312" w:eastAsia="仿宋_GB2312"/>
          <w:b/>
          <w:color w:val="000000" w:themeColor="text1"/>
          <w:sz w:val="28"/>
          <w:szCs w:val="28"/>
          <w:lang w:val="en-US" w:eastAsia="zh-CN"/>
          <w14:textFill>
            <w14:solidFill>
              <w14:schemeClr w14:val="tx1"/>
            </w14:solidFill>
          </w14:textFill>
        </w:rPr>
      </w:pPr>
      <w:r>
        <w:rPr>
          <w:rFonts w:hint="eastAsia" w:ascii="仿宋_GB2312" w:eastAsia="仿宋_GB2312"/>
          <w:b/>
          <w:color w:val="000000" w:themeColor="text1"/>
          <w:sz w:val="28"/>
          <w:szCs w:val="28"/>
          <w:lang w:eastAsia="zh-CN"/>
          <w14:textFill>
            <w14:solidFill>
              <w14:schemeClr w14:val="tx1"/>
            </w14:solidFill>
          </w14:textFill>
        </w:rPr>
        <w:t>附件</w:t>
      </w:r>
      <w:r>
        <w:rPr>
          <w:rFonts w:hint="eastAsia" w:ascii="仿宋_GB2312" w:eastAsia="仿宋_GB2312"/>
          <w:b/>
          <w:color w:val="000000" w:themeColor="text1"/>
          <w:sz w:val="28"/>
          <w:szCs w:val="28"/>
          <w:lang w:val="en-US" w:eastAsia="zh-CN"/>
          <w14:textFill>
            <w14:solidFill>
              <w14:schemeClr w14:val="tx1"/>
            </w14:solidFill>
          </w14:textFill>
        </w:rPr>
        <w:t>4</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41" w:name="_Toc21391"/>
      <w:r>
        <w:rPr>
          <w:rFonts w:hint="eastAsia" w:ascii="宋体" w:hAnsi="宋体" w:cs="Arial"/>
          <w:kern w:val="0"/>
          <w:sz w:val="24"/>
        </w:rPr>
        <w:t>甲方：</w:t>
      </w:r>
      <w:r>
        <w:rPr>
          <w:rFonts w:hint="eastAsia"/>
          <w:sz w:val="24"/>
        </w:rPr>
        <w:t>广州市净水有限公司</w:t>
      </w:r>
    </w:p>
    <w:p>
      <w:pPr>
        <w:spacing w:line="560" w:lineRule="exact"/>
        <w:rPr>
          <w:rFonts w:hint="eastAsia" w:ascii="宋体" w:hAnsi="宋体" w:eastAsia="宋体" w:cs="Arial"/>
          <w:kern w:val="0"/>
          <w:sz w:val="24"/>
          <w:lang w:eastAsia="zh-CN"/>
        </w:rPr>
      </w:pPr>
      <w:r>
        <w:rPr>
          <w:rFonts w:hint="eastAsia" w:ascii="宋体" w:hAnsi="宋体" w:cs="Arial"/>
          <w:kern w:val="0"/>
          <w:sz w:val="24"/>
        </w:rPr>
        <w:t>乙方：</w:t>
      </w:r>
    </w:p>
    <w:p>
      <w:pPr>
        <w:adjustRightInd w:val="0"/>
        <w:snapToGrid w:val="0"/>
        <w:spacing w:line="560" w:lineRule="exact"/>
        <w:jc w:val="left"/>
        <w:rPr>
          <w:rStyle w:val="21"/>
          <w:rFonts w:asciiTheme="minorEastAsia" w:hAnsiTheme="minorEastAsia" w:eastAsiaTheme="minorEastAsia"/>
          <w:b w:val="0"/>
          <w:u w:val="single"/>
        </w:rPr>
      </w:pPr>
    </w:p>
    <w:bookmarkEnd w:id="41"/>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2"/>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年月日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年月日</w:t>
            </w:r>
          </w:p>
        </w:tc>
      </w:tr>
    </w:tbl>
    <w:p>
      <w:pPr>
        <w:adjustRightInd w:val="0"/>
        <w:snapToGrid w:val="0"/>
        <w:spacing w:line="360" w:lineRule="auto"/>
        <w:rPr>
          <w:rFonts w:hint="eastAsia" w:ascii="仿宋_GB2312" w:eastAsia="仿宋_GB2312"/>
          <w:color w:val="000000" w:themeColor="text1"/>
          <w:sz w:val="24"/>
          <w:lang w:eastAsia="zh-CN"/>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br w:type="page"/>
      </w:r>
    </w:p>
    <w:p>
      <w:pPr>
        <w:pStyle w:val="6"/>
        <w:spacing w:line="360" w:lineRule="auto"/>
        <w:jc w:val="center"/>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pStyle w:val="10"/>
        <w:jc w:val="center"/>
        <w:rPr>
          <w:rFonts w:hint="eastAsia" w:ascii="仿宋_GB2312" w:hAnsi="仿宋_GB2312" w:eastAsia="仿宋_GB2312" w:cs="仿宋_GB2312"/>
          <w:b/>
          <w:color w:val="000000"/>
          <w:sz w:val="28"/>
          <w:szCs w:val="28"/>
        </w:rPr>
      </w:pPr>
    </w:p>
    <w:p>
      <w:pPr>
        <w:pStyle w:val="10"/>
        <w:tabs>
          <w:tab w:val="left" w:pos="1260"/>
        </w:tabs>
        <w:jc w:val="center"/>
        <w:rPr>
          <w:rFonts w:hint="eastAsia"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0"/>
        <w:jc w:val="center"/>
        <w:rPr>
          <w:rFonts w:hint="eastAsia" w:ascii="仿宋_GB2312" w:hAnsi="仿宋_GB2312" w:eastAsia="仿宋_GB2312" w:cs="仿宋_GB2312"/>
          <w:b/>
          <w:color w:val="000000"/>
          <w:sz w:val="28"/>
          <w:szCs w:val="28"/>
        </w:rPr>
      </w:pPr>
    </w:p>
    <w:p>
      <w:pPr>
        <w:pStyle w:val="10"/>
        <w:jc w:val="center"/>
        <w:rPr>
          <w:rFonts w:hint="eastAsia" w:ascii="仿宋_GB2312" w:hAnsi="仿宋_GB2312" w:eastAsia="仿宋_GB2312" w:cs="仿宋_GB2312"/>
          <w:b/>
          <w:color w:val="000000"/>
          <w:sz w:val="28"/>
          <w:szCs w:val="28"/>
        </w:rPr>
      </w:pPr>
    </w:p>
    <w:p>
      <w:pPr>
        <w:pStyle w:val="10"/>
        <w:spacing w:line="360" w:lineRule="auto"/>
        <w:ind w:firstLine="1120" w:firstLineChars="400"/>
        <w:rPr>
          <w:rFonts w:hint="eastAsia" w:ascii="仿宋_GB2312" w:hAnsi="仿宋_GB2312" w:eastAsia="仿宋_GB2312" w:cs="仿宋_GB2312"/>
          <w:color w:val="000000"/>
          <w:sz w:val="28"/>
          <w:szCs w:val="28"/>
          <w:u w:val="single"/>
          <w:lang w:eastAsia="zh-CN"/>
        </w:rPr>
      </w:pPr>
      <w:r>
        <w:rPr>
          <w:rFonts w:hint="eastAsia" w:ascii="仿宋_GB2312" w:hAnsi="仿宋_GB2312" w:eastAsia="仿宋_GB2312" w:cs="仿宋_GB2312"/>
          <w:color w:val="000000"/>
          <w:sz w:val="28"/>
          <w:szCs w:val="28"/>
        </w:rPr>
        <w:t>项目编号（包、组号）：</w:t>
      </w:r>
    </w:p>
    <w:p>
      <w:pPr>
        <w:pStyle w:val="9"/>
        <w:spacing w:line="360" w:lineRule="auto"/>
        <w:ind w:left="2657" w:leftChars="532" w:hanging="1540" w:hangingChars="550"/>
        <w:jc w:val="both"/>
        <w:rPr>
          <w:rFonts w:hint="eastAsia" w:hAnsi="仿宋_GB2312" w:eastAsia="仿宋_GB2312" w:cs="仿宋_GB2312"/>
          <w:b/>
          <w:color w:val="000000"/>
          <w:sz w:val="28"/>
          <w:szCs w:val="28"/>
          <w:u w:val="single"/>
          <w:lang w:eastAsia="zh-CN"/>
        </w:rPr>
      </w:pPr>
      <w:r>
        <w:rPr>
          <w:rFonts w:hint="eastAsia" w:hAnsi="仿宋_GB2312" w:cs="仿宋_GB2312"/>
          <w:color w:val="000000"/>
          <w:sz w:val="28"/>
          <w:szCs w:val="28"/>
        </w:rPr>
        <w:t>项目名称：广州市净水有限公司大坦沙分公司2021年天车采购</w:t>
      </w: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spacing w:line="360" w:lineRule="auto"/>
        <w:ind w:firstLine="2249" w:firstLineChars="800"/>
        <w:jc w:val="both"/>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w:t>
      </w:r>
      <w:r>
        <w:rPr>
          <w:rFonts w:hint="eastAsia" w:ascii="仿宋_GB2312" w:hAnsi="仿宋_GB2312" w:eastAsia="仿宋_GB2312" w:cs="仿宋_GB2312"/>
          <w:b/>
          <w:color w:val="000000"/>
          <w:sz w:val="28"/>
          <w:szCs w:val="28"/>
          <w:lang w:eastAsia="zh-CN"/>
        </w:rPr>
        <w:t>报价</w:t>
      </w:r>
      <w:r>
        <w:rPr>
          <w:rFonts w:hint="eastAsia" w:ascii="仿宋_GB2312" w:hAnsi="仿宋_GB2312" w:eastAsia="仿宋_GB2312" w:cs="仿宋_GB2312"/>
          <w:b/>
          <w:color w:val="000000"/>
          <w:sz w:val="28"/>
          <w:szCs w:val="28"/>
        </w:rPr>
        <w:t>单位名称：</w:t>
      </w:r>
    </w:p>
    <w:p>
      <w:pPr>
        <w:autoSpaceDE w:val="0"/>
        <w:autoSpaceDN w:val="0"/>
        <w:spacing w:line="240" w:lineRule="atLeast"/>
        <w:jc w:val="center"/>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lang w:val="en-US" w:eastAsia="zh-CN"/>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hint="eastAsia" w:ascii="仿宋_GB2312" w:hAnsi="仿宋_GB2312" w:eastAsia="仿宋_GB2312" w:cs="仿宋_GB2312"/>
          <w:color w:val="000000"/>
          <w:szCs w:val="21"/>
        </w:rPr>
        <w:sectPr>
          <w:footerReference r:id="rId9"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pStyle w:val="7"/>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ind w:firstLine="0" w:firstLineChars="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000000"/>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000000"/>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4"/>
              <w:rPr>
                <w:rFonts w:hint="eastAsia"/>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24"/>
        <w:rPr>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highlight w:val="none"/>
        </w:rPr>
      </w:pPr>
    </w:p>
    <w:p>
      <w:pPr>
        <w:spacing w:line="480" w:lineRule="exact"/>
        <w:jc w:val="center"/>
        <w:rPr>
          <w:rFonts w:hint="eastAsia"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0" w:firstLineChars="200"/>
        <w:rPr>
          <w:rFonts w:ascii="仿宋" w:hAnsi="仿宋" w:eastAsia="仿宋" w:cs="仿宋_GB2312"/>
          <w:b/>
          <w:color w:val="000000"/>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w:t>
      </w:r>
      <w:r>
        <w:rPr>
          <w:rFonts w:hint="eastAsia" w:ascii="仿宋" w:hAnsi="仿宋" w:eastAsia="仿宋" w:cs="仿宋_GB2312"/>
          <w:color w:val="000000"/>
          <w:sz w:val="24"/>
          <w:szCs w:val="24"/>
          <w:highlight w:val="none"/>
          <w:lang w:val="en-US" w:eastAsia="zh-CN"/>
        </w:rPr>
        <w:t>1</w:t>
      </w:r>
      <w:r>
        <w:rPr>
          <w:rFonts w:hint="eastAsia" w:ascii="仿宋" w:hAnsi="仿宋" w:eastAsia="仿宋" w:cs="仿宋_GB2312"/>
          <w:color w:val="000000"/>
          <w:sz w:val="24"/>
          <w:szCs w:val="24"/>
          <w:highlight w:val="none"/>
        </w:rPr>
        <w:t>.内容必须填写真实、清楚、涂改无效，不得转让、买卖。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lang w:val="en-US" w:eastAsia="zh-CN"/>
        </w:rPr>
        <w:t>2</w:t>
      </w:r>
      <w:r>
        <w:rPr>
          <w:rFonts w:hint="eastAsia" w:ascii="仿宋" w:hAnsi="仿宋" w:eastAsia="仿宋" w:cs="仿宋_GB2312"/>
          <w:color w:val="000000"/>
          <w:sz w:val="24"/>
          <w:szCs w:val="24"/>
          <w:highlight w:val="none"/>
        </w:rPr>
        <w:t>.将此证明书提交对方作为合同附件</w:t>
      </w:r>
      <w:r>
        <w:rPr>
          <w:rFonts w:hint="eastAsia" w:ascii="仿宋" w:hAnsi="仿宋" w:eastAsia="仿宋" w:cs="仿宋_GB2312"/>
          <w:b/>
          <w:color w:val="000000"/>
          <w:sz w:val="24"/>
          <w:szCs w:val="24"/>
          <w:highlight w:val="none"/>
        </w:rPr>
        <w:t>。</w:t>
      </w:r>
    </w:p>
    <w:p>
      <w:pPr>
        <w:pStyle w:val="24"/>
        <w:ind w:firstLine="720" w:firstLineChars="300"/>
        <w:rPr>
          <w:rFonts w:hint="eastAsia" w:ascii="仿宋" w:hAnsi="仿宋" w:eastAsia="仿宋" w:cs="仿宋_GB2312"/>
          <w:b w:val="0"/>
          <w:color w:val="000000"/>
          <w:kern w:val="2"/>
          <w:sz w:val="24"/>
          <w:szCs w:val="24"/>
          <w:highlight w:val="none"/>
        </w:rPr>
      </w:pPr>
      <w:r>
        <w:rPr>
          <w:rFonts w:hint="eastAsia" w:ascii="仿宋" w:hAnsi="仿宋" w:eastAsia="仿宋" w:cs="仿宋_GB2312"/>
          <w:b w:val="0"/>
          <w:color w:val="000000"/>
          <w:kern w:val="2"/>
          <w:sz w:val="24"/>
          <w:szCs w:val="24"/>
          <w:highlight w:val="none"/>
          <w:lang w:val="en-US" w:eastAsia="zh-CN"/>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4</w:t>
      </w:r>
      <w:r>
        <w:rPr>
          <w:rFonts w:hint="eastAsia" w:ascii="仿宋" w:hAnsi="仿宋" w:eastAsia="仿宋" w:cs="仿宋_GB2312"/>
          <w:color w:val="000000"/>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5</w:t>
      </w:r>
      <w:r>
        <w:rPr>
          <w:rFonts w:hint="eastAsia" w:ascii="仿宋" w:hAnsi="仿宋" w:eastAsia="仿宋" w:cs="仿宋_GB2312"/>
          <w:color w:val="000000"/>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sz w:val="24"/>
          <w:szCs w:val="24"/>
          <w:highlight w:val="none"/>
          <w:lang w:val="en-US" w:eastAsia="zh-CN"/>
        </w:rPr>
      </w:pPr>
      <w:r>
        <w:rPr>
          <w:rFonts w:hint="eastAsia" w:ascii="仿宋" w:hAnsi="仿宋" w:eastAsia="仿宋" w:cs="仿宋_GB2312"/>
          <w:b w:val="0"/>
          <w:color w:val="000000"/>
          <w:sz w:val="24"/>
          <w:szCs w:val="24"/>
          <w:highlight w:val="none"/>
          <w:lang w:val="en-US" w:eastAsia="zh-CN"/>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000000"/>
          <w:sz w:val="24"/>
          <w:szCs w:val="24"/>
          <w:highlight w:val="none"/>
          <w:lang w:val="en-US" w:eastAsia="zh-CN"/>
        </w:rPr>
        <w:t>授权代理人</w:t>
      </w:r>
      <w:r>
        <w:rPr>
          <w:rFonts w:hint="eastAsia" w:ascii="宋体" w:hAnsi="宋体"/>
          <w:sz w:val="24"/>
          <w:szCs w:val="24"/>
          <w:highlight w:val="none"/>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0" w:firstLineChars="300"/>
        <w:rPr>
          <w:rFonts w:hint="default" w:ascii="仿宋" w:hAnsi="仿宋" w:eastAsia="仿宋" w:cs="仿宋_GB2312"/>
          <w:b/>
          <w:color w:val="000000"/>
          <w:sz w:val="28"/>
          <w:szCs w:val="28"/>
          <w:highlight w:val="none"/>
          <w:lang w:val="en-US"/>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jc w:val="center"/>
        <w:rPr>
          <w:rFonts w:ascii="仿宋_GB2312" w:hAnsi="仿宋_GB2312" w:eastAsia="仿宋_GB2312" w:cs="仿宋_GB2312"/>
          <w:color w:val="000000"/>
          <w:sz w:val="28"/>
          <w:szCs w:val="28"/>
          <w:highlight w:val="none"/>
        </w:rPr>
      </w:pPr>
    </w:p>
    <w:p>
      <w:pPr>
        <w:spacing w:line="480" w:lineRule="exact"/>
        <w:rPr>
          <w:rFonts w:ascii="仿宋_GB2312" w:hAnsi="仿宋_GB2312" w:eastAsia="仿宋_GB2312" w:cs="仿宋_GB2312"/>
          <w:b/>
          <w:bCs/>
          <w:color w:val="000000"/>
          <w:sz w:val="28"/>
          <w:szCs w:val="28"/>
          <w:highlight w:val="none"/>
        </w:rPr>
      </w:pPr>
    </w:p>
    <w:p>
      <w:pPr>
        <w:spacing w:line="480" w:lineRule="exact"/>
        <w:rPr>
          <w:rFonts w:ascii="仿宋_GB2312" w:hAnsi="仿宋_GB2312" w:eastAsia="仿宋_GB2312" w:cs="仿宋_GB2312"/>
          <w:b/>
          <w:bCs/>
          <w:color w:val="000000"/>
          <w:sz w:val="28"/>
          <w:szCs w:val="28"/>
          <w:highlight w:val="none"/>
        </w:rPr>
      </w:pPr>
    </w:p>
    <w:p>
      <w:pPr>
        <w:spacing w:line="300" w:lineRule="auto"/>
        <w:jc w:val="center"/>
        <w:rPr>
          <w:rFonts w:hint="eastAsia" w:ascii="仿宋_GB2312" w:hAnsi="仿宋_GB2312" w:eastAsia="仿宋_GB2312" w:cs="仿宋_GB2312"/>
          <w:b/>
          <w:color w:val="000000"/>
          <w:sz w:val="28"/>
          <w:szCs w:val="28"/>
          <w:highlight w:val="none"/>
        </w:rPr>
      </w:pPr>
    </w:p>
    <w:p>
      <w:pP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br w:type="page"/>
      </w:r>
    </w:p>
    <w:p>
      <w:pPr>
        <w:spacing w:line="300" w:lineRule="auto"/>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2资格证明文件</w:t>
      </w:r>
    </w:p>
    <w:p>
      <w:pPr>
        <w:spacing w:line="300" w:lineRule="auto"/>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关于资格的声明函</w:t>
      </w:r>
    </w:p>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致：（项目实施单位）</w:t>
      </w:r>
    </w:p>
    <w:p>
      <w:pPr>
        <w:spacing w:line="480" w:lineRule="exact"/>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2. </w:t>
      </w:r>
    </w:p>
    <w:p>
      <w:pPr>
        <w:spacing w:line="480" w:lineRule="exact"/>
        <w:rPr>
          <w:rFonts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000000"/>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highlight w:val="none"/>
        </w:rPr>
      </w:pPr>
    </w:p>
    <w:p>
      <w:pPr>
        <w:adjustRightInd w:val="0"/>
        <w:snapToGrid w:val="0"/>
        <w:spacing w:line="300" w:lineRule="auto"/>
        <w:rPr>
          <w:rFonts w:ascii="仿宋_GB2312" w:hAnsi="仿宋_GB2312" w:eastAsia="仿宋_GB2312" w:cs="仿宋_GB2312"/>
          <w:color w:val="000000"/>
          <w:sz w:val="28"/>
          <w:szCs w:val="28"/>
          <w:highlight w:val="none"/>
        </w:rPr>
      </w:pPr>
    </w:p>
    <w:p>
      <w:pPr>
        <w:adjustRightInd w:val="0"/>
        <w:snapToGrid w:val="0"/>
        <w:spacing w:line="300" w:lineRule="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报价单位代表（签名或盖私章）：</w:t>
      </w:r>
      <w:r>
        <w:rPr>
          <w:rFonts w:hint="eastAsia" w:ascii="仿宋_GB2312" w:hAnsi="仿宋_GB2312" w:eastAsia="仿宋_GB2312" w:cs="仿宋_GB2312"/>
          <w:color w:val="000000"/>
          <w:sz w:val="28"/>
          <w:szCs w:val="28"/>
          <w:highlight w:val="none"/>
          <w:u w:val="single"/>
        </w:rPr>
        <w:t xml:space="preserve">                   </w:t>
      </w:r>
    </w:p>
    <w:p>
      <w:pPr>
        <w:adjustRightInd w:val="0"/>
        <w:snapToGrid w:val="0"/>
        <w:spacing w:line="300" w:lineRule="auto"/>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报价单位名称（盖单位公章）：</w:t>
      </w:r>
      <w:r>
        <w:rPr>
          <w:rFonts w:hint="eastAsia" w:ascii="仿宋_GB2312" w:hAnsi="仿宋_GB2312" w:eastAsia="仿宋_GB2312" w:cs="仿宋_GB2312"/>
          <w:color w:val="000000"/>
          <w:sz w:val="28"/>
          <w:szCs w:val="28"/>
          <w:highlight w:val="none"/>
          <w:u w:val="single"/>
        </w:rPr>
        <w:t xml:space="preserve">                        </w:t>
      </w:r>
    </w:p>
    <w:p>
      <w:pPr>
        <w:adjustRightInd w:val="0"/>
        <w:snapToGrid w:val="0"/>
        <w:spacing w:line="300" w:lineRule="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日期：</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br w:type="page"/>
      </w:r>
    </w:p>
    <w:p>
      <w:pPr>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3 报价意向承诺及声明函</w:t>
      </w:r>
    </w:p>
    <w:p>
      <w:pPr>
        <w:spacing w:line="360" w:lineRule="auto"/>
        <w:jc w:val="center"/>
        <w:rPr>
          <w:rFonts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报 价 意 向 承 诺 及 声 明 函</w:t>
      </w:r>
    </w:p>
    <w:p>
      <w:pPr>
        <w:pStyle w:val="27"/>
        <w:adjustRightInd w:val="0"/>
        <w:snapToGrid w:val="0"/>
        <w:spacing w:line="200" w:lineRule="atLeast"/>
        <w:ind w:right="-1" w:firstLine="0"/>
        <w:jc w:val="left"/>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1.根据询价人发出的的项目编号为           的                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2.现我方承诺：愿以人民币             元（小写：￥       元）的报价，承包本次交易所包含的所有工作，并承担任何质量缺陷责任。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4.我方同意承包意向在询价文件规定的交易有效期    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6.如果我方获得承包资格，我方将实行项目经理负责制，我方拟委派的项目负责人为        （证书编号为：          ），并按询价人要求配备项目管理班子。如未经询价人同意更换项目班子成员，询价人有权取消我公司的承包资格或单方面终止合同，由此造成的违约责任由我公司承担。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⑷ 本公司及其有隶属关系的机构没有参加本项目的前期工作编写工作。</w:t>
      </w:r>
    </w:p>
    <w:p>
      <w:pPr>
        <w:pStyle w:val="25"/>
        <w:spacing w:line="200" w:lineRule="atLeast"/>
        <w:ind w:left="-539" w:leftChars="-257" w:firstLine="496"/>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本公司违反上述承诺，或本声明陈述与事实不符，经查实，本公司愿意接受公开通报，承担由此带来的法律后果。</w:t>
      </w:r>
    </w:p>
    <w:p>
      <w:pPr>
        <w:pStyle w:val="25"/>
        <w:ind w:firstLine="0" w:firstLineChars="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承包意向人：(盖公章)         法定代表人（签名或盖章）：               </w:t>
      </w:r>
    </w:p>
    <w:p>
      <w:pPr>
        <w:autoSpaceDE w:val="0"/>
        <w:autoSpaceDN w:val="0"/>
        <w:adjustRightInd w:val="0"/>
        <w:spacing w:line="360" w:lineRule="auto"/>
        <w:ind w:left="-539" w:leftChars="-257" w:firstLine="4771" w:firstLineChars="1704"/>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日    期：        年   月    日    </w:t>
      </w:r>
    </w:p>
    <w:p>
      <w:pPr>
        <w:pStyle w:val="25"/>
        <w:ind w:firstLine="496"/>
        <w:rPr>
          <w:rFonts w:ascii="仿宋_GB2312" w:hAnsi="仿宋_GB2312" w:eastAsia="仿宋_GB2312" w:cs="仿宋_GB2312"/>
          <w:color w:val="000000"/>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4 拟投入本项目的项目负责人情况表</w:t>
      </w:r>
    </w:p>
    <w:tbl>
      <w:tblPr>
        <w:tblStyle w:val="18"/>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姓名</w:t>
            </w:r>
          </w:p>
        </w:tc>
        <w:tc>
          <w:tcPr>
            <w:tcW w:w="1742" w:type="dxa"/>
            <w:gridSpan w:val="2"/>
            <w:noWrap w:val="0"/>
            <w:vAlign w:val="top"/>
          </w:tcPr>
          <w:p>
            <w:pPr>
              <w:jc w:val="center"/>
              <w:rPr>
                <w:rFonts w:ascii="仿宋_GB2312" w:hAnsi="仿宋_GB2312" w:eastAsia="仿宋_GB2312" w:cs="仿宋_GB2312"/>
                <w:b/>
                <w:color w:val="000000"/>
                <w:sz w:val="24"/>
                <w:highlight w:val="none"/>
              </w:rPr>
            </w:pPr>
          </w:p>
        </w:tc>
        <w:tc>
          <w:tcPr>
            <w:tcW w:w="1742"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出生年月</w:t>
            </w:r>
          </w:p>
        </w:tc>
        <w:tc>
          <w:tcPr>
            <w:tcW w:w="1742" w:type="dxa"/>
            <w:gridSpan w:val="2"/>
            <w:noWrap w:val="0"/>
            <w:vAlign w:val="top"/>
          </w:tcPr>
          <w:p>
            <w:pPr>
              <w:jc w:val="center"/>
              <w:rPr>
                <w:rFonts w:ascii="仿宋_GB2312" w:hAnsi="仿宋_GB2312" w:eastAsia="仿宋_GB2312" w:cs="仿宋_GB2312"/>
                <w:b/>
                <w:color w:val="000000"/>
                <w:sz w:val="24"/>
                <w:highlight w:val="none"/>
              </w:rPr>
            </w:pPr>
          </w:p>
        </w:tc>
        <w:tc>
          <w:tcPr>
            <w:tcW w:w="1929"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学历</w:t>
            </w:r>
          </w:p>
        </w:tc>
        <w:tc>
          <w:tcPr>
            <w:tcW w:w="1558" w:type="dxa"/>
            <w:noWrap w:val="0"/>
            <w:vAlign w:val="top"/>
          </w:tcPr>
          <w:p>
            <w:pPr>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注册证书等级</w:t>
            </w:r>
          </w:p>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000000"/>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000000"/>
                <w:sz w:val="24"/>
                <w:highlight w:val="none"/>
              </w:rPr>
            </w:pPr>
          </w:p>
        </w:tc>
        <w:tc>
          <w:tcPr>
            <w:tcW w:w="1929"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证书编号</w:t>
            </w:r>
          </w:p>
        </w:tc>
        <w:tc>
          <w:tcPr>
            <w:tcW w:w="1558" w:type="dxa"/>
            <w:noWrap w:val="0"/>
            <w:vAlign w:val="top"/>
          </w:tcPr>
          <w:p>
            <w:pPr>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项目名称</w:t>
            </w:r>
          </w:p>
        </w:tc>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合同金额</w:t>
            </w:r>
          </w:p>
        </w:tc>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担任职务</w:t>
            </w:r>
          </w:p>
        </w:tc>
        <w:tc>
          <w:tcPr>
            <w:tcW w:w="2095"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5" w:type="dxa"/>
            <w:gridSpan w:val="2"/>
            <w:noWrap w:val="0"/>
            <w:vAlign w:val="top"/>
          </w:tcPr>
          <w:p>
            <w:pPr>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5" w:type="dxa"/>
            <w:gridSpan w:val="2"/>
            <w:noWrap w:val="0"/>
            <w:vAlign w:val="top"/>
          </w:tcPr>
          <w:p>
            <w:pPr>
              <w:jc w:val="center"/>
              <w:rPr>
                <w:rFonts w:ascii="仿宋_GB2312" w:hAnsi="仿宋_GB2312" w:eastAsia="仿宋_GB2312" w:cs="仿宋_GB2312"/>
                <w:b/>
                <w:color w:val="000000"/>
                <w:sz w:val="24"/>
                <w:highlight w:val="none"/>
              </w:rPr>
            </w:pPr>
          </w:p>
        </w:tc>
      </w:tr>
    </w:tbl>
    <w:p>
      <w:pPr>
        <w:adjustRightInd w:val="0"/>
        <w:snapToGrid w:val="0"/>
        <w:spacing w:line="300" w:lineRule="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报价单位代表（签名或盖私章）：</w:t>
      </w:r>
      <w:r>
        <w:rPr>
          <w:rFonts w:hint="eastAsia" w:ascii="仿宋_GB2312" w:hAnsi="仿宋_GB2312" w:eastAsia="仿宋_GB2312" w:cs="仿宋_GB2312"/>
          <w:color w:val="000000"/>
          <w:sz w:val="28"/>
          <w:szCs w:val="28"/>
          <w:highlight w:val="none"/>
          <w:u w:val="single"/>
        </w:rPr>
        <w:t xml:space="preserve">                   </w:t>
      </w:r>
    </w:p>
    <w:p>
      <w:pPr>
        <w:adjustRightInd w:val="0"/>
        <w:snapToGrid w:val="0"/>
        <w:spacing w:line="300" w:lineRule="auto"/>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报价单位名称（盖单位公章）：</w:t>
      </w:r>
      <w:r>
        <w:rPr>
          <w:rFonts w:hint="eastAsia" w:ascii="仿宋_GB2312" w:hAnsi="仿宋_GB2312" w:eastAsia="仿宋_GB2312" w:cs="仿宋_GB2312"/>
          <w:color w:val="000000"/>
          <w:sz w:val="28"/>
          <w:szCs w:val="28"/>
          <w:highlight w:val="none"/>
          <w:u w:val="single"/>
        </w:rPr>
        <w:t xml:space="preserve">   </w:t>
      </w:r>
    </w:p>
    <w:p>
      <w:pPr>
        <w:jc w:val="center"/>
        <w:rPr>
          <w:rFonts w:hint="eastAsia" w:ascii="仿宋_GB2312" w:hAnsi="仿宋_GB2312" w:eastAsia="仿宋_GB2312" w:cs="仿宋_GB2312"/>
          <w:b/>
          <w:color w:val="000000"/>
          <w:sz w:val="28"/>
          <w:szCs w:val="28"/>
        </w:rPr>
        <w:sectPr>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pPr>
    </w:p>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5备品备件采购清单</w:t>
      </w:r>
    </w:p>
    <w:tbl>
      <w:tblPr>
        <w:tblStyle w:val="18"/>
        <w:tblpPr w:leftFromText="180" w:rightFromText="180" w:vertAnchor="text" w:horzAnchor="page" w:tblpX="1053" w:tblpY="381"/>
        <w:tblOverlap w:val="never"/>
        <w:tblW w:w="10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619"/>
        <w:gridCol w:w="52"/>
        <w:gridCol w:w="811"/>
        <w:gridCol w:w="2570"/>
        <w:gridCol w:w="1459"/>
        <w:gridCol w:w="743"/>
        <w:gridCol w:w="1122"/>
        <w:gridCol w:w="984"/>
        <w:gridCol w:w="405"/>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5" w:hRule="atLeast"/>
        </w:trPr>
        <w:tc>
          <w:tcPr>
            <w:tcW w:w="40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序号</w:t>
            </w:r>
          </w:p>
        </w:tc>
        <w:tc>
          <w:tcPr>
            <w:tcW w:w="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货物名称</w:t>
            </w:r>
          </w:p>
        </w:tc>
        <w:tc>
          <w:tcPr>
            <w:tcW w:w="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型号</w:t>
            </w:r>
          </w:p>
        </w:tc>
        <w:tc>
          <w:tcPr>
            <w:tcW w:w="2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性能参数</w:t>
            </w:r>
          </w:p>
        </w:tc>
        <w:tc>
          <w:tcPr>
            <w:tcW w:w="14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拟提供的品牌、型号、性能参数</w:t>
            </w:r>
          </w:p>
        </w:tc>
        <w:tc>
          <w:tcPr>
            <w:tcW w:w="7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数量（元台）</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单价（元/台）</w:t>
            </w: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总价（元）</w:t>
            </w: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wordWrap w:val="0"/>
              <w:spacing w:line="360" w:lineRule="auto"/>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1</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LX3t-8.5mH=6</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w:t>
            </w:r>
            <w:r>
              <w:rPr>
                <w:rFonts w:hint="eastAsia" w:ascii="宋体" w:hAnsi="宋体" w:cs="仿宋_GB2312"/>
                <w:color w:val="000000" w:themeColor="text1"/>
                <w:szCs w:val="21"/>
                <w14:textFill>
                  <w14:solidFill>
                    <w14:schemeClr w14:val="tx1"/>
                  </w14:solidFill>
                </w14:textFill>
              </w:rPr>
              <w:t>3</w:t>
            </w:r>
            <w:r>
              <w:rPr>
                <w:rFonts w:ascii="宋体" w:hAnsi="宋体" w:cs="仿宋_GB2312"/>
                <w:color w:val="000000" w:themeColor="text1"/>
                <w:szCs w:val="21"/>
                <w14:textFill>
                  <w14:solidFill>
                    <w14:schemeClr w14:val="tx1"/>
                  </w14:solidFill>
                </w14:textFill>
              </w:rPr>
              <w:t>T，跨度8.5M，起升高度6M速度：起升8m/min,大车30m/min,小车20m/min,工作级别A4，操作方式：地操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安装地点为三期厂区加氯间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2</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LD5t-8mH=8</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起重量5T，跨度8M，起升高度8M,速度：起升8m/min,大车30m/min,小车20m/min,工作级别A4，操作方式：地操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安装地点为一二期厂区机修车间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ascii="宋体" w:hAnsi="宋体" w:cs="宋体"/>
                <w:color w:val="000000" w:themeColor="text1"/>
                <w:kern w:val="0"/>
                <w:sz w:val="24"/>
                <w:szCs w:val="24"/>
                <w14:textFill>
                  <w14:solidFill>
                    <w14:schemeClr w14:val="tx1"/>
                  </w14:solidFill>
                </w14:textFill>
              </w:rPr>
              <w:t>3</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LX5t-6.5mH=9</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起重量5T，跨度6.5M，起升高度9M,速度：起升8m/min,大车30m/min,小车20m/min,工作级别A4，操作方式：地操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安装地点为三期厂区维修中心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宋体" w:hAnsi="宋体" w:cs="宋体"/>
                <w:color w:val="000000" w:themeColor="text1"/>
                <w:kern w:val="0"/>
                <w:sz w:val="24"/>
                <w:szCs w:val="24"/>
                <w14:textFill>
                  <w14:solidFill>
                    <w14:schemeClr w14:val="tx1"/>
                  </w14:solidFill>
                </w14:textFill>
              </w:rPr>
              <w:t>4</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LD5t-13.5mH=9</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起重量5T，跨度13.5M，起升高度9M,速度：起升8m/min,大车30m/min,小车20m/min,工作级别A4，操作方式：地操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12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安装地点为一二期厂区鼓风机房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7" w:hRule="atLeast"/>
        </w:trPr>
        <w:tc>
          <w:tcPr>
            <w:tcW w:w="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r>
              <w:rPr>
                <w:rFonts w:hint="eastAsia" w:ascii="宋体" w:hAnsi="宋体" w:cs="宋体"/>
                <w:color w:val="000000" w:themeColor="text1"/>
                <w:kern w:val="0"/>
                <w:sz w:val="24"/>
                <w:szCs w:val="24"/>
                <w14:textFill>
                  <w14:solidFill>
                    <w14:schemeClr w14:val="tx1"/>
                  </w14:solidFill>
                </w14:textFill>
              </w:rPr>
              <w:t>5</w:t>
            </w:r>
          </w:p>
        </w:tc>
        <w:tc>
          <w:tcPr>
            <w:tcW w:w="671"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单梁起重机</w:t>
            </w:r>
          </w:p>
        </w:tc>
        <w:tc>
          <w:tcPr>
            <w:tcW w:w="811"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LD10t-13.5mH=9</w:t>
            </w:r>
          </w:p>
        </w:tc>
        <w:tc>
          <w:tcPr>
            <w:tcW w:w="257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ascii="宋体" w:hAnsi="宋体" w:cs="仿宋_GB2312"/>
                <w:color w:val="000000" w:themeColor="text1"/>
                <w:szCs w:val="21"/>
                <w14:textFill>
                  <w14:solidFill>
                    <w14:schemeClr w14:val="tx1"/>
                  </w14:solidFill>
                </w14:textFill>
              </w:rPr>
              <w:t>起重量10T，跨度13.5M，起升高度9M,总功率9.5KW，速度：起升8m/min,大车30m/min,小车20m/min,工作级别A4，操作方式：地操</w:t>
            </w:r>
            <w:r>
              <w:rPr>
                <w:rFonts w:hint="eastAsia" w:ascii="宋体" w:hAnsi="宋体" w:cs="仿宋_GB2312"/>
                <w:color w:val="000000" w:themeColor="text1"/>
                <w:szCs w:val="21"/>
                <w14:textFill>
                  <w14:solidFill>
                    <w14:schemeClr w14:val="tx1"/>
                  </w14:solidFill>
                </w14:textFill>
              </w:rPr>
              <w:t>无线控制</w:t>
            </w:r>
          </w:p>
        </w:tc>
        <w:tc>
          <w:tcPr>
            <w:tcW w:w="145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仿宋_GB2312"/>
                <w:color w:val="000000" w:themeColor="text1"/>
                <w:szCs w:val="21"/>
                <w14:textFill>
                  <w14:solidFill>
                    <w14:schemeClr w14:val="tx1"/>
                  </w14:solidFill>
                </w14:textFill>
              </w:rPr>
            </w:pPr>
          </w:p>
        </w:tc>
        <w:tc>
          <w:tcPr>
            <w:tcW w:w="74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p>
        </w:tc>
        <w:tc>
          <w:tcPr>
            <w:tcW w:w="11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8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p>
        </w:tc>
        <w:tc>
          <w:tcPr>
            <w:tcW w:w="1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安装地点为三期厂区鼓风机房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3" w:hRule="atLeast"/>
        </w:trPr>
        <w:tc>
          <w:tcPr>
            <w:tcW w:w="777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合计（含税</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w:t>
            </w:r>
          </w:p>
        </w:tc>
        <w:tc>
          <w:tcPr>
            <w:tcW w:w="2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仿宋_GB2312"/>
                <w:color w:val="000000" w:themeColor="text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10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7741"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备注：</w:t>
            </w:r>
          </w:p>
          <w:p>
            <w:pPr>
              <w:jc w:val="center"/>
              <w:rPr>
                <w:rFonts w:hint="eastAsia" w:ascii="宋体" w:hAnsi="宋体" w:cs="仿宋_GB2312"/>
                <w:color w:val="000000" w:themeColor="text1"/>
                <w:szCs w:val="21"/>
                <w14:textFill>
                  <w14:solidFill>
                    <w14:schemeClr w14:val="tx1"/>
                  </w14:solidFill>
                </w14:textFill>
              </w:rPr>
            </w:pPr>
            <w:r>
              <w:rPr>
                <w:rFonts w:hint="eastAsia" w:ascii="仿宋" w:hAnsi="仿宋" w:eastAsia="仿宋" w:cs="仿宋"/>
                <w:i w:val="0"/>
                <w:color w:val="000000"/>
                <w:sz w:val="24"/>
                <w:szCs w:val="24"/>
                <w:u w:val="none"/>
              </w:rPr>
              <w:t>▲报价单位递交响应文件时需提供拟供货设备型号的产品技术文件（内容应包括但不限于产品生产厂家、基本信息、技术性能参数、产品实物外观图片等），产品技术文件需盖报价单位公章，</w:t>
            </w:r>
            <w:r>
              <w:rPr>
                <w:rFonts w:hint="eastAsia" w:ascii="仿宋" w:hAnsi="仿宋" w:eastAsia="仿宋" w:cs="仿宋"/>
                <w:i w:val="0"/>
                <w:color w:val="000000"/>
                <w:sz w:val="24"/>
                <w:szCs w:val="24"/>
                <w:u w:val="none"/>
                <w:lang w:val="en-US" w:eastAsia="zh-CN"/>
              </w:rPr>
              <w:t>未</w:t>
            </w:r>
            <w:r>
              <w:rPr>
                <w:rFonts w:hint="eastAsia" w:ascii="仿宋" w:hAnsi="仿宋" w:eastAsia="仿宋" w:cs="仿宋"/>
                <w:i w:val="0"/>
                <w:color w:val="000000"/>
                <w:sz w:val="24"/>
                <w:szCs w:val="24"/>
                <w:u w:val="none"/>
              </w:rPr>
              <w:t>提供产品技术文件的报价无效。</w:t>
            </w:r>
          </w:p>
        </w:tc>
        <w:tc>
          <w:tcPr>
            <w:tcW w:w="17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bl>
    <w:p>
      <w:pPr>
        <w:pStyle w:val="2"/>
        <w:ind w:left="0" w:leftChars="0" w:firstLine="0" w:firstLineChars="0"/>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br w:type="page"/>
      </w:r>
    </w:p>
    <w:p>
      <w:pPr>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6拟供货设备型号的产品技术文件（内容应包括但不限于产品基本信息、技术性能参数、产品实物外观图片等，可另附）</w:t>
      </w:r>
    </w:p>
    <w:p>
      <w:pPr>
        <w:jc w:val="both"/>
        <w:rPr>
          <w:rFonts w:hint="eastAsia" w:ascii="仿宋_GB2312" w:hAnsi="仿宋_GB2312" w:eastAsia="仿宋_GB2312" w:cs="仿宋_GB2312"/>
          <w:b/>
          <w:color w:val="000000"/>
          <w:sz w:val="28"/>
          <w:szCs w:val="28"/>
          <w:lang w:val="en-US" w:eastAsia="zh-CN"/>
        </w:rPr>
      </w:pPr>
    </w:p>
    <w:p>
      <w:pPr>
        <w:pStyle w:val="24"/>
        <w:rPr>
          <w:rFonts w:hint="eastAsia" w:ascii="仿宋_GB2312" w:hAnsi="仿宋_GB2312" w:eastAsia="仿宋_GB2312" w:cs="仿宋_GB2312"/>
          <w:b/>
          <w:color w:val="000000"/>
          <w:sz w:val="28"/>
          <w:szCs w:val="28"/>
          <w:lang w:val="en-US" w:eastAsia="zh-CN"/>
        </w:rPr>
      </w:pPr>
    </w:p>
    <w:p>
      <w:pPr>
        <w:pStyle w:val="24"/>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7承诺函</w:t>
      </w:r>
    </w:p>
    <w:p>
      <w:pPr>
        <w:jc w:val="center"/>
        <w:rPr>
          <w:rFonts w:hint="eastAsia" w:ascii="仿宋_GB2312" w:hAnsi="仿宋_GB2312" w:eastAsia="仿宋_GB2312" w:cs="仿宋_GB2312"/>
          <w:b/>
          <w:color w:val="000000"/>
          <w:sz w:val="28"/>
          <w:szCs w:val="28"/>
          <w:lang w:val="en-US" w:eastAsia="zh-CN"/>
        </w:rPr>
      </w:pPr>
    </w:p>
    <w:p>
      <w:pPr>
        <w:pStyle w:val="24"/>
        <w:ind w:firstLine="560" w:firstLineChars="200"/>
        <w:rPr>
          <w:rFonts w:hint="eastAsia" w:hAnsi="宋体" w:cs="宋体"/>
          <w:bCs/>
          <w:sz w:val="28"/>
          <w:szCs w:val="28"/>
          <w:lang w:val="en-US" w:eastAsia="zh-CN"/>
        </w:rPr>
      </w:pPr>
      <w:r>
        <w:rPr>
          <w:rFonts w:hint="eastAsia" w:hAnsi="宋体" w:cs="宋体"/>
          <w:bCs/>
          <w:sz w:val="28"/>
          <w:szCs w:val="28"/>
          <w:lang w:val="en-US" w:eastAsia="zh-CN"/>
        </w:rPr>
        <w:t>广州市净水有限公司：</w:t>
      </w:r>
    </w:p>
    <w:p>
      <w:pPr>
        <w:autoSpaceDE w:val="0"/>
        <w:autoSpaceDN w:val="0"/>
        <w:ind w:left="560"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并承诺货物在质保期（为自供货验收合格之日起1年内）免费提供维保服务（4次季度维保）。维保服务内容包含但不限于：功能性检查，更换润滑油和易损件等，特种设备代办年检及其他法律规定的维保需提供的服务。质保期如有质量问题，我司24小时内派技术人员免费到现场进行维修。</w:t>
      </w:r>
    </w:p>
    <w:p>
      <w:pPr>
        <w:pStyle w:val="24"/>
        <w:ind w:firstLine="0" w:firstLineChars="0"/>
        <w:rPr>
          <w:rFonts w:hint="eastAsia" w:ascii="仿宋_GB2312" w:hAnsi="仿宋_GB2312" w:eastAsia="仿宋_GB2312" w:cs="仿宋_GB2312"/>
          <w:color w:val="000000"/>
          <w:sz w:val="28"/>
          <w:szCs w:val="28"/>
          <w:u w:val="none"/>
          <w:lang w:val="en-US" w:eastAsia="zh-CN"/>
        </w:rPr>
      </w:pPr>
    </w:p>
    <w:p>
      <w:pPr>
        <w:pStyle w:val="24"/>
        <w:ind w:firstLine="5040" w:firstLineChars="1800"/>
        <w:rPr>
          <w:rFonts w:hint="eastAsia" w:hAnsi="宋体" w:cs="宋体"/>
          <w:bCs/>
          <w:sz w:val="28"/>
          <w:szCs w:val="28"/>
          <w:lang w:val="en-US" w:eastAsia="zh-CN"/>
        </w:rPr>
      </w:pPr>
      <w:r>
        <w:rPr>
          <w:rFonts w:hint="eastAsia" w:hAnsi="宋体" w:cs="宋体"/>
          <w:bCs/>
          <w:sz w:val="28"/>
          <w:szCs w:val="28"/>
          <w:u w:val="single"/>
          <w:lang w:val="en-US" w:eastAsia="zh-CN"/>
        </w:rPr>
        <w:t>（报价单位）</w:t>
      </w:r>
      <w:r>
        <w:rPr>
          <w:rFonts w:hint="eastAsia" w:hAnsi="宋体" w:cs="宋体"/>
          <w:bCs/>
          <w:sz w:val="28"/>
          <w:szCs w:val="28"/>
          <w:lang w:val="en-US" w:eastAsia="zh-CN"/>
        </w:rPr>
        <w:t>公司</w:t>
      </w:r>
      <w:r>
        <w:rPr>
          <w:rFonts w:hint="eastAsia" w:hAnsi="宋体" w:cs="宋体"/>
          <w:bCs/>
          <w:sz w:val="24"/>
          <w:szCs w:val="24"/>
          <w:lang w:val="en-US" w:eastAsia="zh-CN"/>
        </w:rPr>
        <w:t>（盖单位公章）</w:t>
      </w:r>
    </w:p>
    <w:p>
      <w:pPr>
        <w:pStyle w:val="24"/>
        <w:ind w:firstLine="6440" w:firstLineChars="2300"/>
        <w:rPr>
          <w:rFonts w:hint="eastAsia" w:hAnsi="宋体" w:cs="宋体"/>
          <w:bCs/>
          <w:sz w:val="28"/>
          <w:szCs w:val="28"/>
          <w:lang w:val="en-US" w:eastAsia="zh-CN"/>
        </w:rPr>
      </w:pPr>
      <w:r>
        <w:rPr>
          <w:rFonts w:hint="eastAsia" w:hAnsi="宋体" w:cs="宋体"/>
          <w:bCs/>
          <w:sz w:val="28"/>
          <w:szCs w:val="28"/>
          <w:lang w:val="en-US" w:eastAsia="zh-CN"/>
        </w:rPr>
        <w:t>年   月   日</w:t>
      </w: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default" w:ascii="仿宋_GB2312" w:hAnsi="仿宋_GB2312" w:eastAsia="仿宋_GB2312" w:cs="仿宋_GB2312"/>
          <w:b/>
          <w:color w:val="000000"/>
          <w:sz w:val="28"/>
          <w:szCs w:val="28"/>
          <w:lang w:val="en-US" w:eastAsia="zh-CN"/>
        </w:rPr>
      </w:pPr>
      <w:bookmarkStart w:id="42" w:name="_GoBack"/>
      <w:bookmarkEnd w:id="42"/>
      <w:r>
        <w:rPr>
          <w:rFonts w:hint="eastAsia" w:ascii="仿宋_GB2312" w:hAnsi="仿宋_GB2312" w:eastAsia="仿宋_GB2312" w:cs="仿宋_GB2312"/>
          <w:b/>
          <w:color w:val="000000"/>
          <w:sz w:val="28"/>
          <w:szCs w:val="28"/>
          <w:lang w:val="en-US" w:eastAsia="zh-CN"/>
        </w:rPr>
        <w:t>8  项目单位、人员资格情况</w:t>
      </w:r>
    </w:p>
    <w:sectPr>
      <w:headerReference r:id="rId10" w:type="default"/>
      <w:footerReference r:id="rId11"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3"/>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24</w:t>
    </w:r>
    <w:r>
      <w:fldChar w:fldCharType="end"/>
    </w:r>
  </w:p>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3"/>
          <w:ind w:left="2250" w:hanging="1200"/>
          <w:jc w:val="center"/>
        </w:pPr>
        <w:r>
          <w:fldChar w:fldCharType="begin"/>
        </w:r>
        <w:r>
          <w:instrText xml:space="preserve">PAGE   \* MERGEFORMAT</w:instrText>
        </w:r>
        <w:r>
          <w:fldChar w:fldCharType="separate"/>
        </w:r>
        <w:r>
          <w:rPr>
            <w:lang w:val="zh-CN"/>
          </w:rPr>
          <w:t>21</w:t>
        </w:r>
        <w:r>
          <w:rPr>
            <w:lang w:val="zh-CN"/>
          </w:rPr>
          <w:fldChar w:fldCharType="end"/>
        </w:r>
      </w:p>
    </w:sdtContent>
  </w:sdt>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revisionView w:markup="0"/>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784"/>
    <w:rsid w:val="00041B68"/>
    <w:rsid w:val="0004252A"/>
    <w:rsid w:val="00052162"/>
    <w:rsid w:val="000E18AB"/>
    <w:rsid w:val="000F0763"/>
    <w:rsid w:val="001033F4"/>
    <w:rsid w:val="001044CE"/>
    <w:rsid w:val="00113C90"/>
    <w:rsid w:val="001573AC"/>
    <w:rsid w:val="00170F56"/>
    <w:rsid w:val="00172A27"/>
    <w:rsid w:val="00213AE2"/>
    <w:rsid w:val="00226167"/>
    <w:rsid w:val="00283D77"/>
    <w:rsid w:val="002B098E"/>
    <w:rsid w:val="002B5A58"/>
    <w:rsid w:val="002D112B"/>
    <w:rsid w:val="0033207F"/>
    <w:rsid w:val="003434F2"/>
    <w:rsid w:val="003641AF"/>
    <w:rsid w:val="00366353"/>
    <w:rsid w:val="00371D56"/>
    <w:rsid w:val="003747B6"/>
    <w:rsid w:val="003767EA"/>
    <w:rsid w:val="00391EE2"/>
    <w:rsid w:val="003A005D"/>
    <w:rsid w:val="003A12D5"/>
    <w:rsid w:val="003E2BE8"/>
    <w:rsid w:val="004059DD"/>
    <w:rsid w:val="00410FFE"/>
    <w:rsid w:val="00414C19"/>
    <w:rsid w:val="004B64F4"/>
    <w:rsid w:val="004E7CF2"/>
    <w:rsid w:val="00520A3B"/>
    <w:rsid w:val="005255BD"/>
    <w:rsid w:val="00527E41"/>
    <w:rsid w:val="005608C7"/>
    <w:rsid w:val="00592274"/>
    <w:rsid w:val="005B127B"/>
    <w:rsid w:val="005C0D4B"/>
    <w:rsid w:val="005F3B1A"/>
    <w:rsid w:val="00611396"/>
    <w:rsid w:val="00621CAD"/>
    <w:rsid w:val="00663714"/>
    <w:rsid w:val="006A4BAF"/>
    <w:rsid w:val="006B062A"/>
    <w:rsid w:val="006B5BEE"/>
    <w:rsid w:val="00755775"/>
    <w:rsid w:val="00760BA5"/>
    <w:rsid w:val="007929DA"/>
    <w:rsid w:val="007A691D"/>
    <w:rsid w:val="007B4EC7"/>
    <w:rsid w:val="007E0B95"/>
    <w:rsid w:val="007F2022"/>
    <w:rsid w:val="007F6D27"/>
    <w:rsid w:val="00803F50"/>
    <w:rsid w:val="00855717"/>
    <w:rsid w:val="00870CE2"/>
    <w:rsid w:val="0087285C"/>
    <w:rsid w:val="00877E3D"/>
    <w:rsid w:val="008B642B"/>
    <w:rsid w:val="008D0175"/>
    <w:rsid w:val="008F55E6"/>
    <w:rsid w:val="008F6C65"/>
    <w:rsid w:val="008F7374"/>
    <w:rsid w:val="0090201C"/>
    <w:rsid w:val="009529B1"/>
    <w:rsid w:val="00964E4F"/>
    <w:rsid w:val="009772E7"/>
    <w:rsid w:val="00982CDA"/>
    <w:rsid w:val="009E7E94"/>
    <w:rsid w:val="00A51E44"/>
    <w:rsid w:val="00A6486B"/>
    <w:rsid w:val="00A83E98"/>
    <w:rsid w:val="00A8461C"/>
    <w:rsid w:val="00A86E2D"/>
    <w:rsid w:val="00A96D3D"/>
    <w:rsid w:val="00AE0316"/>
    <w:rsid w:val="00B52256"/>
    <w:rsid w:val="00B857E9"/>
    <w:rsid w:val="00BD3A21"/>
    <w:rsid w:val="00BF7E39"/>
    <w:rsid w:val="00CF4C91"/>
    <w:rsid w:val="00CF7EFD"/>
    <w:rsid w:val="00D23F05"/>
    <w:rsid w:val="00D4562B"/>
    <w:rsid w:val="00D62E29"/>
    <w:rsid w:val="00D94999"/>
    <w:rsid w:val="00DC41EC"/>
    <w:rsid w:val="00DE1E3F"/>
    <w:rsid w:val="00DE3D1B"/>
    <w:rsid w:val="00E11164"/>
    <w:rsid w:val="00E25222"/>
    <w:rsid w:val="00E253BE"/>
    <w:rsid w:val="00E31ED0"/>
    <w:rsid w:val="00E62F88"/>
    <w:rsid w:val="00E67BF0"/>
    <w:rsid w:val="00E8657E"/>
    <w:rsid w:val="00E97087"/>
    <w:rsid w:val="00EB3419"/>
    <w:rsid w:val="00EC1117"/>
    <w:rsid w:val="00F20540"/>
    <w:rsid w:val="00F3648A"/>
    <w:rsid w:val="00F368B2"/>
    <w:rsid w:val="00F44B81"/>
    <w:rsid w:val="00F52DE0"/>
    <w:rsid w:val="00FB4623"/>
    <w:rsid w:val="027A5F7E"/>
    <w:rsid w:val="03F97C93"/>
    <w:rsid w:val="04883664"/>
    <w:rsid w:val="05087E50"/>
    <w:rsid w:val="05800EC9"/>
    <w:rsid w:val="06F253F2"/>
    <w:rsid w:val="07DF75F9"/>
    <w:rsid w:val="09036FEC"/>
    <w:rsid w:val="091E4365"/>
    <w:rsid w:val="09B207F9"/>
    <w:rsid w:val="0B021542"/>
    <w:rsid w:val="0B3B65E9"/>
    <w:rsid w:val="0B856175"/>
    <w:rsid w:val="0CE508E9"/>
    <w:rsid w:val="0E871FE6"/>
    <w:rsid w:val="0F8D020F"/>
    <w:rsid w:val="10485E1F"/>
    <w:rsid w:val="118E52F9"/>
    <w:rsid w:val="11A021F8"/>
    <w:rsid w:val="12B56410"/>
    <w:rsid w:val="130F472B"/>
    <w:rsid w:val="1457366A"/>
    <w:rsid w:val="14E57AA8"/>
    <w:rsid w:val="15250597"/>
    <w:rsid w:val="156E33B1"/>
    <w:rsid w:val="16732FEB"/>
    <w:rsid w:val="169E6AE5"/>
    <w:rsid w:val="176E7480"/>
    <w:rsid w:val="187F72BD"/>
    <w:rsid w:val="18A93985"/>
    <w:rsid w:val="194C5F03"/>
    <w:rsid w:val="1A5A5455"/>
    <w:rsid w:val="1A8429BC"/>
    <w:rsid w:val="1AA35DF0"/>
    <w:rsid w:val="1B250A30"/>
    <w:rsid w:val="1B464E01"/>
    <w:rsid w:val="1C1012BE"/>
    <w:rsid w:val="1D49506D"/>
    <w:rsid w:val="1E5828D6"/>
    <w:rsid w:val="1E8A1A2E"/>
    <w:rsid w:val="1F516372"/>
    <w:rsid w:val="1F5266A7"/>
    <w:rsid w:val="1FD430C8"/>
    <w:rsid w:val="20C72D22"/>
    <w:rsid w:val="20E33285"/>
    <w:rsid w:val="216B2406"/>
    <w:rsid w:val="22551E62"/>
    <w:rsid w:val="22A541E6"/>
    <w:rsid w:val="22DC579D"/>
    <w:rsid w:val="230D1610"/>
    <w:rsid w:val="23353775"/>
    <w:rsid w:val="2397451E"/>
    <w:rsid w:val="23A52A88"/>
    <w:rsid w:val="24121125"/>
    <w:rsid w:val="248E67DB"/>
    <w:rsid w:val="250B3654"/>
    <w:rsid w:val="255F4206"/>
    <w:rsid w:val="2655613D"/>
    <w:rsid w:val="2672567B"/>
    <w:rsid w:val="269221D6"/>
    <w:rsid w:val="269C0568"/>
    <w:rsid w:val="27563635"/>
    <w:rsid w:val="27567996"/>
    <w:rsid w:val="27B45138"/>
    <w:rsid w:val="281B4349"/>
    <w:rsid w:val="288F3E24"/>
    <w:rsid w:val="2995136F"/>
    <w:rsid w:val="2A2E2F3B"/>
    <w:rsid w:val="2B52084C"/>
    <w:rsid w:val="2BB36041"/>
    <w:rsid w:val="2BCA23E3"/>
    <w:rsid w:val="2D6119E0"/>
    <w:rsid w:val="2E4A66FC"/>
    <w:rsid w:val="2EC64439"/>
    <w:rsid w:val="2FDA6411"/>
    <w:rsid w:val="308974AE"/>
    <w:rsid w:val="31961F6A"/>
    <w:rsid w:val="325B51AB"/>
    <w:rsid w:val="32CA700D"/>
    <w:rsid w:val="331C1883"/>
    <w:rsid w:val="33766BFC"/>
    <w:rsid w:val="35030189"/>
    <w:rsid w:val="352765C3"/>
    <w:rsid w:val="355143CF"/>
    <w:rsid w:val="37103DDA"/>
    <w:rsid w:val="37152C21"/>
    <w:rsid w:val="38C24ADE"/>
    <w:rsid w:val="392F3EDF"/>
    <w:rsid w:val="39704948"/>
    <w:rsid w:val="39BB1B7C"/>
    <w:rsid w:val="39DD52FC"/>
    <w:rsid w:val="3B4C08AC"/>
    <w:rsid w:val="3B8E0546"/>
    <w:rsid w:val="3BE022D4"/>
    <w:rsid w:val="3C3F6017"/>
    <w:rsid w:val="3DC7000C"/>
    <w:rsid w:val="3E264AFC"/>
    <w:rsid w:val="3E3402C7"/>
    <w:rsid w:val="3E9F2AEA"/>
    <w:rsid w:val="3F34383F"/>
    <w:rsid w:val="3F670FDF"/>
    <w:rsid w:val="40433C2D"/>
    <w:rsid w:val="411A4C62"/>
    <w:rsid w:val="415E1BCB"/>
    <w:rsid w:val="42014B78"/>
    <w:rsid w:val="424457FA"/>
    <w:rsid w:val="4258240B"/>
    <w:rsid w:val="426279CD"/>
    <w:rsid w:val="43714570"/>
    <w:rsid w:val="44C2005E"/>
    <w:rsid w:val="44DB1E42"/>
    <w:rsid w:val="44F3240C"/>
    <w:rsid w:val="45185D57"/>
    <w:rsid w:val="45A73CFD"/>
    <w:rsid w:val="46B70BEF"/>
    <w:rsid w:val="46DF6973"/>
    <w:rsid w:val="46F6477A"/>
    <w:rsid w:val="4796372E"/>
    <w:rsid w:val="47CE4E2C"/>
    <w:rsid w:val="48106B22"/>
    <w:rsid w:val="48147310"/>
    <w:rsid w:val="48606222"/>
    <w:rsid w:val="48C01D0B"/>
    <w:rsid w:val="48DF209C"/>
    <w:rsid w:val="48DF3E73"/>
    <w:rsid w:val="4A0465FC"/>
    <w:rsid w:val="4B8A000B"/>
    <w:rsid w:val="4CCB26B9"/>
    <w:rsid w:val="4DB53509"/>
    <w:rsid w:val="4DF57B76"/>
    <w:rsid w:val="4E0C3F18"/>
    <w:rsid w:val="4E1E56F1"/>
    <w:rsid w:val="4E281166"/>
    <w:rsid w:val="4E3605DF"/>
    <w:rsid w:val="4E3E3625"/>
    <w:rsid w:val="4F105D44"/>
    <w:rsid w:val="4F6001A6"/>
    <w:rsid w:val="5141148B"/>
    <w:rsid w:val="51A32C5C"/>
    <w:rsid w:val="51A61200"/>
    <w:rsid w:val="52663A16"/>
    <w:rsid w:val="526F50FE"/>
    <w:rsid w:val="52C20ECF"/>
    <w:rsid w:val="5317593D"/>
    <w:rsid w:val="53211D72"/>
    <w:rsid w:val="546C44FA"/>
    <w:rsid w:val="54C93027"/>
    <w:rsid w:val="560F58BD"/>
    <w:rsid w:val="58664977"/>
    <w:rsid w:val="587F3019"/>
    <w:rsid w:val="5AD07020"/>
    <w:rsid w:val="5B5821A5"/>
    <w:rsid w:val="5BB167FD"/>
    <w:rsid w:val="5BB921AA"/>
    <w:rsid w:val="5BE80ED6"/>
    <w:rsid w:val="5EA54841"/>
    <w:rsid w:val="5F8D7DD2"/>
    <w:rsid w:val="5F900CB2"/>
    <w:rsid w:val="5FDA25A1"/>
    <w:rsid w:val="601524A6"/>
    <w:rsid w:val="60EB69F2"/>
    <w:rsid w:val="60F87505"/>
    <w:rsid w:val="63DF3E07"/>
    <w:rsid w:val="63E06D17"/>
    <w:rsid w:val="65803B1C"/>
    <w:rsid w:val="66007D67"/>
    <w:rsid w:val="663F0B50"/>
    <w:rsid w:val="67A86A7D"/>
    <w:rsid w:val="682C0A6B"/>
    <w:rsid w:val="688329E1"/>
    <w:rsid w:val="6977180A"/>
    <w:rsid w:val="69C61397"/>
    <w:rsid w:val="6AD6172F"/>
    <w:rsid w:val="6BE03D7A"/>
    <w:rsid w:val="6C105A58"/>
    <w:rsid w:val="6CA94AEA"/>
    <w:rsid w:val="6CDA4B61"/>
    <w:rsid w:val="6D095C70"/>
    <w:rsid w:val="6D4B1F5D"/>
    <w:rsid w:val="6D8238A7"/>
    <w:rsid w:val="6E8F7310"/>
    <w:rsid w:val="6F483FA1"/>
    <w:rsid w:val="6FC35B2F"/>
    <w:rsid w:val="70D3159F"/>
    <w:rsid w:val="71C1357C"/>
    <w:rsid w:val="72DC3AFD"/>
    <w:rsid w:val="732E3907"/>
    <w:rsid w:val="73D16993"/>
    <w:rsid w:val="74D53E3C"/>
    <w:rsid w:val="75011284"/>
    <w:rsid w:val="75200B56"/>
    <w:rsid w:val="75435570"/>
    <w:rsid w:val="76237609"/>
    <w:rsid w:val="76470B76"/>
    <w:rsid w:val="767E477C"/>
    <w:rsid w:val="77167663"/>
    <w:rsid w:val="781A002A"/>
    <w:rsid w:val="790B5C85"/>
    <w:rsid w:val="796075AF"/>
    <w:rsid w:val="7A026DB8"/>
    <w:rsid w:val="7AA01A03"/>
    <w:rsid w:val="7ABB3F56"/>
    <w:rsid w:val="7B1227F8"/>
    <w:rsid w:val="7B2F0CFE"/>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next w:val="1"/>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4"/>
    <w:semiHidden/>
    <w:unhideWhenUsed/>
    <w:qFormat/>
    <w:uiPriority w:val="99"/>
    <w:pPr>
      <w:spacing w:after="120"/>
      <w:ind w:firstLine="420" w:firstLineChars="100"/>
    </w:pPr>
    <w:rPr>
      <w:sz w:val="21"/>
    </w:rPr>
  </w:style>
  <w:style w:type="paragraph" w:styleId="3">
    <w:name w:val="Body Text"/>
    <w:basedOn w:val="1"/>
    <w:link w:val="33"/>
    <w:unhideWhenUsed/>
    <w:qFormat/>
    <w:uiPriority w:val="99"/>
    <w:rPr>
      <w:sz w:val="28"/>
    </w:rPr>
  </w:style>
  <w:style w:type="paragraph" w:styleId="8">
    <w:name w:val="Normal Indent"/>
    <w:basedOn w:val="1"/>
    <w:link w:val="35"/>
    <w:semiHidden/>
    <w:unhideWhenUsed/>
    <w:qFormat/>
    <w:uiPriority w:val="0"/>
    <w:pPr>
      <w:adjustRightInd w:val="0"/>
      <w:spacing w:line="360" w:lineRule="auto"/>
      <w:ind w:firstLine="561"/>
    </w:pPr>
    <w:rPr>
      <w:kern w:val="0"/>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30"/>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7"/>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rPr>
  </w:style>
  <w:style w:type="paragraph" w:styleId="14">
    <w:name w:val="header"/>
    <w:basedOn w:val="1"/>
    <w:link w:val="29"/>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Body Text Indent 3"/>
    <w:basedOn w:val="1"/>
    <w:qFormat/>
    <w:uiPriority w:val="0"/>
    <w:pPr>
      <w:adjustRightInd w:val="0"/>
      <w:spacing w:after="120" w:line="312" w:lineRule="atLeast"/>
      <w:ind w:left="420"/>
      <w:textAlignment w:val="baseline"/>
    </w:pPr>
    <w:rPr>
      <w:kern w:val="0"/>
      <w:sz w:val="16"/>
      <w:szCs w:val="16"/>
    </w:rPr>
  </w:style>
  <w:style w:type="paragraph" w:styleId="17">
    <w:name w:val="Normal (Web)"/>
    <w:basedOn w:val="1"/>
    <w:qFormat/>
    <w:uiPriority w:val="99"/>
    <w:pPr>
      <w:spacing w:before="100" w:beforeAutospacing="1" w:after="100" w:afterAutospacing="1"/>
    </w:pPr>
    <w:rPr>
      <w:rFonts w:ascii="宋体" w:hAnsi="宋体"/>
      <w:kern w:val="0"/>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unhideWhenUsed/>
    <w:qFormat/>
    <w:uiPriority w:val="99"/>
  </w:style>
  <w:style w:type="character" w:styleId="23">
    <w:name w:val="Hyperlink"/>
    <w:basedOn w:val="20"/>
    <w:unhideWhenUsed/>
    <w:qFormat/>
    <w:uiPriority w:val="99"/>
    <w:rPr>
      <w:color w:val="0000FF"/>
      <w:u w:val="single"/>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6">
    <w:name w:val="Char"/>
    <w:basedOn w:val="1"/>
    <w:qFormat/>
    <w:uiPriority w:val="0"/>
    <w:pPr>
      <w:spacing w:line="480" w:lineRule="exact"/>
    </w:pPr>
    <w:rPr>
      <w:sz w:val="24"/>
      <w:szCs w:val="24"/>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8">
    <w:name w:val="页脚 字符"/>
    <w:basedOn w:val="20"/>
    <w:link w:val="13"/>
    <w:qFormat/>
    <w:uiPriority w:val="99"/>
    <w:rPr>
      <w:sz w:val="18"/>
    </w:rPr>
  </w:style>
  <w:style w:type="character" w:customStyle="1" w:styleId="29">
    <w:name w:val="页眉 字符"/>
    <w:link w:val="14"/>
    <w:qFormat/>
    <w:uiPriority w:val="0"/>
    <w:rPr>
      <w:kern w:val="2"/>
      <w:sz w:val="18"/>
    </w:rPr>
  </w:style>
  <w:style w:type="character" w:customStyle="1" w:styleId="30">
    <w:name w:val="纯文本 字符"/>
    <w:basedOn w:val="20"/>
    <w:link w:val="10"/>
    <w:qFormat/>
    <w:uiPriority w:val="0"/>
    <w:rPr>
      <w:rFonts w:ascii="宋体" w:hAnsi="Courier New" w:cs="Courier New"/>
      <w:sz w:val="21"/>
      <w:szCs w:val="21"/>
    </w:rPr>
  </w:style>
  <w:style w:type="paragraph" w:customStyle="1" w:styleId="31">
    <w:name w:val="标书标题!"/>
    <w:basedOn w:val="1"/>
    <w:qFormat/>
    <w:uiPriority w:val="0"/>
    <w:pPr>
      <w:tabs>
        <w:tab w:val="left" w:pos="7380"/>
      </w:tabs>
      <w:spacing w:beforeLines="100" w:afterLines="100"/>
      <w:jc w:val="center"/>
      <w:outlineLvl w:val="0"/>
    </w:pPr>
    <w:rPr>
      <w:rFonts w:ascii="黑体" w:hAnsi="黑体" w:eastAsia="黑体"/>
      <w:b/>
      <w:kern w:val="0"/>
      <w:sz w:val="36"/>
      <w:szCs w:val="36"/>
    </w:rPr>
  </w:style>
  <w:style w:type="paragraph" w:styleId="32">
    <w:name w:val="No Spacing"/>
    <w:qFormat/>
    <w:uiPriority w:val="1"/>
    <w:rPr>
      <w:rFonts w:ascii="Calibri" w:hAnsi="Calibri" w:eastAsia="宋体" w:cs="Times New Roman"/>
      <w:sz w:val="22"/>
      <w:szCs w:val="22"/>
      <w:lang w:val="en-US" w:eastAsia="zh-CN" w:bidi="ar-SA"/>
    </w:rPr>
  </w:style>
  <w:style w:type="character" w:customStyle="1" w:styleId="33">
    <w:name w:val="正文文本 字符"/>
    <w:basedOn w:val="20"/>
    <w:link w:val="3"/>
    <w:qFormat/>
    <w:uiPriority w:val="99"/>
    <w:rPr>
      <w:kern w:val="2"/>
      <w:sz w:val="28"/>
    </w:rPr>
  </w:style>
  <w:style w:type="character" w:customStyle="1" w:styleId="34">
    <w:name w:val="正文文本首行缩进 字符"/>
    <w:basedOn w:val="33"/>
    <w:link w:val="2"/>
    <w:qFormat/>
    <w:uiPriority w:val="0"/>
    <w:rPr>
      <w:kern w:val="2"/>
      <w:sz w:val="28"/>
    </w:rPr>
  </w:style>
  <w:style w:type="character" w:customStyle="1" w:styleId="35">
    <w:name w:val="正文缩进 字符"/>
    <w:link w:val="8"/>
    <w:semiHidden/>
    <w:qFormat/>
    <w:locked/>
    <w:uiPriority w:val="0"/>
    <w:rPr>
      <w:sz w:val="28"/>
    </w:rPr>
  </w:style>
  <w:style w:type="paragraph" w:customStyle="1" w:styleId="36">
    <w:name w:val="1.1"/>
    <w:basedOn w:val="1"/>
    <w:qFormat/>
    <w:uiPriority w:val="0"/>
    <w:pPr>
      <w:keepNext/>
      <w:overflowPunct w:val="0"/>
      <w:autoSpaceDE w:val="0"/>
      <w:autoSpaceDN w:val="0"/>
      <w:adjustRightInd w:val="0"/>
      <w:spacing w:before="240"/>
      <w:jc w:val="left"/>
    </w:pPr>
    <w:rPr>
      <w:rFonts w:ascii="宋体"/>
      <w:b/>
      <w:kern w:val="0"/>
      <w:sz w:val="24"/>
    </w:rPr>
  </w:style>
  <w:style w:type="character" w:customStyle="1" w:styleId="37">
    <w:name w:val="批注框文本 字符"/>
    <w:basedOn w:val="20"/>
    <w:link w:val="12"/>
    <w:semiHidden/>
    <w:qFormat/>
    <w:uiPriority w:val="99"/>
    <w:rPr>
      <w:kern w:val="2"/>
      <w:sz w:val="18"/>
      <w:szCs w:val="18"/>
    </w:rPr>
  </w:style>
  <w:style w:type="paragraph" w:styleId="38">
    <w:name w:val="List Paragraph"/>
    <w:basedOn w:val="1"/>
    <w:qFormat/>
    <w:uiPriority w:val="99"/>
    <w:pPr>
      <w:ind w:firstLine="420" w:firstLineChars="200"/>
    </w:pPr>
  </w:style>
  <w:style w:type="paragraph" w:customStyle="1" w:styleId="39">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47</Pages>
  <Words>21204</Words>
  <Characters>22808</Characters>
  <Lines>159</Lines>
  <Paragraphs>44</Paragraphs>
  <TotalTime>12</TotalTime>
  <ScaleCrop>false</ScaleCrop>
  <LinksUpToDate>false</LinksUpToDate>
  <CharactersWithSpaces>22824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2020-06-22T01:43:00Z</dcterms:created>
  <dc:creator>WT</dc:creator>
  <cp:lastModifiedBy>林煜韩</cp:lastModifiedBy>
  <cp:lastPrinted>2021-06-16T05:59:00Z</cp:lastPrinted>
  <dcterms:modified xsi:type="dcterms:W3CDTF">2021-07-29T09:15:23Z</dcterms:modified>
  <dc:title>询价文件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