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center"/>
        <w:rPr>
          <w:rFonts w:ascii="仿宋_GB2312" w:hAnsi="仿宋_GB2312" w:eastAsia="仿宋_GB2312" w:cs="仿宋_GB2312"/>
          <w:bCs/>
          <w:sz w:val="28"/>
          <w:szCs w:val="28"/>
        </w:rPr>
      </w:pPr>
    </w:p>
    <w:p>
      <w:pPr>
        <w:spacing w:line="500" w:lineRule="exac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lang w:val="en-US" w:eastAsia="zh-CN"/>
        </w:rPr>
        <w:t>XJDG-2021****-**</w:t>
      </w:r>
      <w:r>
        <w:fldChar w:fldCharType="begin"/>
      </w:r>
      <w:r>
        <w:instrText xml:space="preserve"> DOCVARIABLE  采购编号  \* MERGEFORMAT </w:instrText>
      </w:r>
      <w:r>
        <w:fldChar w:fldCharType="end"/>
      </w:r>
    </w:p>
    <w:p>
      <w:pPr>
        <w:spacing w:line="500" w:lineRule="exact"/>
        <w:ind w:left="2041" w:leftChars="-95" w:hanging="2240" w:hangingChars="800"/>
        <w:jc w:val="left"/>
        <w:rPr>
          <w:rFonts w:ascii="宋体" w:hAnsi="宋体" w:cs="仿宋_GB2312"/>
          <w:b/>
          <w:bCs/>
          <w:sz w:val="28"/>
          <w:szCs w:val="28"/>
        </w:rPr>
      </w:pPr>
      <w:r>
        <w:rPr>
          <w:rFonts w:hint="eastAsia" w:ascii="仿宋_GB2312" w:hAnsi="仿宋_GB2312" w:eastAsia="仿宋_GB2312" w:cs="仿宋_GB2312"/>
          <w:b/>
          <w:bCs/>
          <w:sz w:val="28"/>
          <w:szCs w:val="28"/>
        </w:rPr>
        <w:t xml:space="preserve">     </w:t>
      </w:r>
      <w:r>
        <w:rPr>
          <w:rFonts w:hint="default" w:ascii="仿宋_GB2312" w:hAnsi="仿宋_GB2312" w:eastAsia="仿宋_GB2312" w:cs="仿宋_GB2312"/>
          <w:b/>
          <w:bCs/>
          <w:sz w:val="28"/>
          <w:szCs w:val="28"/>
          <w:lang w:val="en-US"/>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lang w:val="en-US" w:eastAsia="zh-CN"/>
        </w:rPr>
        <w:t>广州市净水有限公司大观分公司</w:t>
      </w:r>
      <w:r>
        <w:rPr>
          <w:rFonts w:hint="eastAsia" w:ascii="仿宋_GB2312" w:hAnsi="仿宋_GB2312" w:eastAsia="仿宋_GB2312" w:cs="仿宋_GB2312"/>
          <w:b/>
          <w:bCs/>
          <w:sz w:val="28"/>
          <w:szCs w:val="28"/>
          <w:lang w:val="en-US"/>
        </w:rPr>
        <w:t>2021</w:t>
      </w:r>
      <w:r>
        <w:rPr>
          <w:rFonts w:hint="eastAsia" w:ascii="仿宋_GB2312" w:hAnsi="仿宋_GB2312" w:eastAsia="仿宋_GB2312" w:cs="仿宋_GB2312"/>
          <w:b/>
          <w:bCs/>
          <w:sz w:val="28"/>
          <w:szCs w:val="28"/>
          <w:lang w:val="en-US" w:eastAsia="zh-CN"/>
        </w:rPr>
        <w:t>年至2022年高压维保检测服务</w:t>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w:t>
      </w:r>
      <w:r>
        <w:rPr>
          <w:rFonts w:hint="eastAsia" w:ascii="仿宋_GB2312" w:hAnsi="仿宋_GB2312" w:eastAsia="仿宋_GB2312" w:cs="仿宋_GB2312"/>
          <w:b/>
          <w:bCs/>
          <w:sz w:val="36"/>
          <w:lang w:val="en-US" w:eastAsia="zh-CN"/>
        </w:rPr>
        <w:t>大观</w:t>
      </w:r>
      <w:r>
        <w:rPr>
          <w:rFonts w:hint="eastAsia" w:ascii="仿宋_GB2312" w:hAnsi="仿宋_GB2312" w:eastAsia="仿宋_GB2312" w:cs="仿宋_GB2312"/>
          <w:b/>
          <w:bCs/>
          <w:sz w:val="36"/>
        </w:rPr>
        <w:t>分公司编制</w:t>
      </w: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发布日期：202</w:t>
      </w:r>
      <w:r>
        <w:rPr>
          <w:rFonts w:hint="default" w:ascii="仿宋_GB2312" w:hAnsi="仿宋_GB2312" w:eastAsia="仿宋_GB2312" w:cs="仿宋_GB2312"/>
          <w:b/>
          <w:bCs/>
          <w:sz w:val="28"/>
          <w:lang w:val="en-US"/>
        </w:rPr>
        <w:t>1</w:t>
      </w:r>
      <w:r>
        <w:rPr>
          <w:rFonts w:hint="eastAsia" w:ascii="仿宋_GB2312" w:hAnsi="仿宋_GB2312" w:eastAsia="仿宋_GB2312" w:cs="仿宋_GB2312"/>
          <w:b/>
          <w:bCs/>
          <w:sz w:val="28"/>
        </w:rPr>
        <w:t>年  月  日</w:t>
      </w: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8"/>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广州市净水有限公司大观分公司</w:t>
      </w:r>
      <w:r>
        <w:rPr>
          <w:rFonts w:hint="eastAsia" w:ascii="仿宋_GB2312" w:hAnsi="仿宋_GB2312" w:eastAsia="仿宋_GB2312" w:cs="仿宋_GB2312"/>
          <w:sz w:val="28"/>
          <w:szCs w:val="28"/>
          <w:u w:val="single"/>
          <w:lang w:val="en-US"/>
        </w:rPr>
        <w:t>2021</w:t>
      </w:r>
      <w:r>
        <w:rPr>
          <w:rFonts w:hint="eastAsia" w:ascii="仿宋_GB2312" w:hAnsi="仿宋_GB2312" w:eastAsia="仿宋_GB2312" w:cs="仿宋_GB2312"/>
          <w:sz w:val="28"/>
          <w:szCs w:val="28"/>
          <w:u w:val="single"/>
          <w:lang w:val="en-US" w:eastAsia="zh-CN"/>
        </w:rPr>
        <w:t>年至2022年高压维保检测服务</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en-US" w:eastAsia="zh-CN"/>
        </w:rPr>
        <w:t>其他制造费</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b/>
          <w:bCs/>
          <w:sz w:val="28"/>
          <w:szCs w:val="28"/>
          <w:lang w:val="en-US" w:eastAsia="zh-CN"/>
        </w:rPr>
        <w:t>XJDG-2021****-**</w:t>
      </w:r>
    </w:p>
    <w:p>
      <w:p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lang w:val="en-US" w:eastAsia="zh-CN"/>
        </w:rPr>
        <w:t>广州市净水有限公司大观分公司</w:t>
      </w:r>
      <w:r>
        <w:rPr>
          <w:rFonts w:hint="eastAsia" w:ascii="仿宋_GB2312" w:hAnsi="仿宋_GB2312" w:eastAsia="仿宋_GB2312" w:cs="仿宋_GB2312"/>
          <w:sz w:val="28"/>
          <w:szCs w:val="28"/>
          <w:u w:val="single"/>
          <w:lang w:val="en-US"/>
        </w:rPr>
        <w:t>2021</w:t>
      </w:r>
      <w:r>
        <w:rPr>
          <w:rFonts w:hint="eastAsia" w:ascii="仿宋_GB2312" w:hAnsi="仿宋_GB2312" w:eastAsia="仿宋_GB2312" w:cs="仿宋_GB2312"/>
          <w:sz w:val="28"/>
          <w:szCs w:val="28"/>
          <w:u w:val="single"/>
          <w:lang w:val="en-US" w:eastAsia="zh-CN"/>
        </w:rPr>
        <w:t>年至2022年高压维保检测服务</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en-US" w:eastAsia="zh-CN"/>
        </w:rPr>
        <w:t>7.4460</w:t>
      </w:r>
      <w:r>
        <w:rPr>
          <w:rFonts w:hint="eastAsia" w:ascii="仿宋_GB2312" w:hAnsi="仿宋_GB2312" w:eastAsia="仿宋_GB2312" w:cs="仿宋_GB2312"/>
          <w:sz w:val="28"/>
          <w:szCs w:val="28"/>
          <w:u w:val="single"/>
          <w:lang w:val="zh-CN"/>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项目内容及需求：(工程概况)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lang w:val="en-US" w:eastAsia="zh-CN"/>
        </w:rPr>
        <w:t>大观</w:t>
      </w:r>
      <w:r>
        <w:rPr>
          <w:rFonts w:hint="eastAsia" w:ascii="仿宋_GB2312" w:hAnsi="仿宋_GB2312" w:eastAsia="仿宋_GB2312" w:cs="仿宋_GB2312"/>
          <w:sz w:val="28"/>
          <w:szCs w:val="28"/>
          <w:lang w:eastAsia="zh-CN"/>
        </w:rPr>
        <w:t>分公司高压设备进行每年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次的高压绝缘性试验服务；每月对高压设备提供</w:t>
      </w:r>
      <w:r>
        <w:rPr>
          <w:rFonts w:hint="eastAsia" w:ascii="仿宋_GB2312" w:hAnsi="仿宋_GB2312" w:eastAsia="仿宋_GB2312" w:cs="仿宋_GB2312"/>
          <w:sz w:val="28"/>
          <w:szCs w:val="28"/>
          <w:lang w:val="en-US" w:eastAsia="zh-CN"/>
        </w:rPr>
        <w:t>1次巡检以及维护保养服务；服务期内对所有绝缘工具进行检测试验；提供24小时电话技术支持服务，必要时需在2小时内到达现场配合我司解决高压设备故障问题；维保过程中发现零件故障，在条件允许下更换故障零件等维保服务</w:t>
      </w:r>
      <w:r>
        <w:rPr>
          <w:rFonts w:hint="eastAsia" w:ascii="仿宋_GB2312" w:hAnsi="仿宋_GB2312" w:eastAsia="仿宋_GB2312" w:cs="仿宋_GB2312"/>
          <w:sz w:val="28"/>
          <w:szCs w:val="28"/>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hint="eastAsia" w:ascii="仿宋" w:hAnsi="仿宋" w:eastAsia="仿宋" w:cs="仿宋_GB2312"/>
          <w:sz w:val="28"/>
          <w:szCs w:val="28"/>
          <w:u w:val="single"/>
          <w:lang w:val="hr-HR"/>
        </w:rPr>
      </w:pPr>
      <w:r>
        <w:rPr>
          <w:rFonts w:hint="default" w:ascii="仿宋" w:hAnsi="仿宋" w:eastAsia="仿宋" w:cs="仿宋_GB2312"/>
          <w:sz w:val="28"/>
          <w:szCs w:val="28"/>
          <w:u w:val="single"/>
          <w:lang w:val="en-US"/>
        </w:rPr>
        <w:t>1.报价单位须是在中华人民共和国境内注册的独立法人或其他组织，持有工商行政管理部门核发的营业执照，且能开具增值税发票</w:t>
      </w:r>
      <w:r>
        <w:rPr>
          <w:rFonts w:hint="eastAsia" w:ascii="仿宋" w:hAnsi="仿宋" w:eastAsia="仿宋" w:cs="仿宋_GB2312"/>
          <w:sz w:val="28"/>
          <w:szCs w:val="28"/>
          <w:u w:val="single"/>
          <w:lang w:val="hr-HR"/>
        </w:rPr>
        <w:t>；</w:t>
      </w:r>
    </w:p>
    <w:p>
      <w:pPr>
        <w:autoSpaceDE w:val="0"/>
        <w:autoSpaceDN w:val="0"/>
        <w:ind w:firstLine="560" w:firstLineChars="200"/>
        <w:rPr>
          <w:rFonts w:hint="eastAsia" w:ascii="仿宋" w:hAnsi="仿宋" w:eastAsia="仿宋" w:cs="仿宋_GB2312"/>
          <w:sz w:val="28"/>
          <w:szCs w:val="28"/>
          <w:u w:val="single"/>
          <w:lang w:val="hr-HR"/>
        </w:rPr>
      </w:pPr>
      <w:r>
        <w:rPr>
          <w:rFonts w:hint="eastAsia" w:ascii="仿宋" w:hAnsi="仿宋" w:eastAsia="仿宋" w:cs="仿宋_GB2312"/>
          <w:sz w:val="28"/>
          <w:szCs w:val="28"/>
          <w:u w:val="single"/>
          <w:lang w:val="hr-HR"/>
        </w:rPr>
        <w:t>2.</w:t>
      </w:r>
      <w:r>
        <w:rPr>
          <w:rFonts w:hint="eastAsia" w:ascii="仿宋_GB2312" w:hAnsi="仿宋_GB2312" w:eastAsia="仿宋_GB2312" w:cs="仿宋_GB2312"/>
          <w:color w:val="auto"/>
          <w:sz w:val="28"/>
          <w:szCs w:val="28"/>
          <w:u w:val="single"/>
        </w:rPr>
        <w:t>报价单位须同时具备《承装（修、试）电力设施许可证》五级（或以上）和电力工程施工总承包三级资质（或以上）或输变电工程专业承包三级（或以上）资质，并具有安全生产许可证。（需提供资格证复印件，加盖单位公章）；</w:t>
      </w:r>
    </w:p>
    <w:p>
      <w:pPr>
        <w:autoSpaceDE w:val="0"/>
        <w:autoSpaceDN w:val="0"/>
        <w:ind w:firstLine="560" w:firstLineChars="200"/>
        <w:rPr>
          <w:rFonts w:hint="eastAsia" w:ascii="仿宋" w:hAnsi="仿宋" w:eastAsia="仿宋" w:cs="仿宋_GB2312"/>
          <w:sz w:val="28"/>
          <w:szCs w:val="28"/>
          <w:u w:val="single"/>
          <w:lang w:val="hr-HR"/>
        </w:rPr>
      </w:pPr>
      <w:r>
        <w:rPr>
          <w:rFonts w:hint="default" w:ascii="仿宋" w:hAnsi="仿宋" w:eastAsia="仿宋" w:cs="仿宋_GB2312"/>
          <w:sz w:val="28"/>
          <w:szCs w:val="28"/>
          <w:u w:val="single"/>
          <w:lang w:val="en-US"/>
        </w:rPr>
        <w:t>3.</w:t>
      </w:r>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r>
        <w:rPr>
          <w:rFonts w:hint="eastAsia" w:ascii="仿宋" w:hAnsi="仿宋" w:eastAsia="仿宋" w:cs="仿宋_GB2312"/>
          <w:sz w:val="28"/>
          <w:szCs w:val="28"/>
          <w:u w:val="single"/>
          <w:lang w:val="zh-CN"/>
        </w:rPr>
        <w:t>，</w:t>
      </w:r>
      <w:r>
        <w:rPr>
          <w:rFonts w:hint="eastAsia" w:ascii="仿宋" w:hAnsi="仿宋" w:eastAsia="仿宋" w:cs="仿宋_GB2312"/>
          <w:sz w:val="28"/>
          <w:szCs w:val="28"/>
          <w:u w:val="single"/>
          <w:lang w:val="en-US" w:eastAsia="zh-CN"/>
        </w:rPr>
        <w:t>最</w:t>
      </w:r>
      <w:r>
        <w:rPr>
          <w:rFonts w:hint="eastAsia" w:ascii="仿宋" w:hAnsi="仿宋" w:eastAsia="仿宋" w:cs="仿宋_GB2312"/>
          <w:sz w:val="28"/>
          <w:szCs w:val="28"/>
          <w:u w:val="single"/>
          <w:lang w:val="zh-CN"/>
        </w:rPr>
        <w:t>少</w:t>
      </w:r>
      <w:r>
        <w:rPr>
          <w:rFonts w:hint="eastAsia" w:ascii="仿宋" w:hAnsi="仿宋" w:eastAsia="仿宋" w:cs="仿宋_GB2312"/>
          <w:sz w:val="28"/>
          <w:szCs w:val="28"/>
          <w:u w:val="single"/>
          <w:lang w:val="en-US" w:eastAsia="zh-CN"/>
        </w:rPr>
        <w:t>具有</w:t>
      </w:r>
      <w:r>
        <w:rPr>
          <w:rFonts w:hint="eastAsia" w:ascii="仿宋" w:hAnsi="仿宋" w:eastAsia="仿宋" w:cs="仿宋_GB2312"/>
          <w:sz w:val="28"/>
          <w:szCs w:val="28"/>
          <w:u w:val="single"/>
          <w:lang w:val="zh-CN"/>
        </w:rPr>
        <w:t>一项</w:t>
      </w:r>
      <w:r>
        <w:rPr>
          <w:rFonts w:hint="eastAsia" w:ascii="仿宋" w:hAnsi="仿宋" w:eastAsia="仿宋" w:cs="仿宋_GB2312"/>
          <w:sz w:val="28"/>
          <w:szCs w:val="28"/>
          <w:u w:val="single"/>
          <w:lang w:val="en-US" w:eastAsia="zh-CN"/>
        </w:rPr>
        <w:t>年度高压维保</w:t>
      </w:r>
      <w:r>
        <w:rPr>
          <w:rFonts w:hint="eastAsia" w:ascii="仿宋" w:hAnsi="仿宋" w:eastAsia="仿宋" w:cs="仿宋_GB2312"/>
          <w:sz w:val="28"/>
          <w:szCs w:val="28"/>
          <w:u w:val="single"/>
          <w:lang w:val="zh-CN"/>
        </w:rPr>
        <w:t>服务业绩（提供合同复印件证明，包括但不限于项目名称、金额及实施内容、合同双方签字盖章、签订日期，并加盖单位公章）；</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_GB2312"/>
          <w:sz w:val="28"/>
          <w:szCs w:val="28"/>
          <w:lang w:val="en-US" w:eastAsia="zh-CN"/>
        </w:rPr>
        <w:t>七、</w:t>
      </w:r>
      <w:r>
        <w:rPr>
          <w:rFonts w:hint="eastAsia" w:ascii="仿宋_GB2312" w:hAnsi="仿宋_GB2312" w:eastAsia="仿宋_GB2312" w:cs="仿宋_GB2312"/>
          <w:sz w:val="28"/>
          <w:szCs w:val="28"/>
          <w:lang w:val="zh-CN"/>
        </w:rPr>
        <w:t>现场踏勘(答疑会)时间、地点：</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autoSpaceDE/>
        <w:autoSpaceDN/>
        <w:ind w:firstLine="588" w:firstLineChars="2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1. 现场踏勘(答疑会)集合时间：</w:t>
      </w:r>
      <w:r>
        <w:rPr>
          <w:rFonts w:hint="eastAsia" w:ascii="仿宋" w:hAnsi="仿宋" w:eastAsia="仿宋" w:cs="仿宋"/>
          <w:color w:val="000000"/>
          <w:sz w:val="28"/>
          <w:szCs w:val="28"/>
          <w:highlight w:val="none"/>
          <w:lang w:val="en-US" w:eastAsia="zh-CN"/>
        </w:rPr>
        <w:t>2021年X 月 X 日</w:t>
      </w:r>
      <w:r>
        <w:rPr>
          <w:rFonts w:hint="eastAsia" w:ascii="仿宋" w:hAnsi="仿宋" w:eastAsia="仿宋" w:cs="仿宋"/>
          <w:color w:val="000000"/>
          <w:sz w:val="28"/>
          <w:szCs w:val="28"/>
          <w:highlight w:val="none"/>
          <w:u w:val="none"/>
          <w:lang w:val="en-US" w:eastAsia="zh-CN"/>
        </w:rPr>
        <w:t xml:space="preserve"> X</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X</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X</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X</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_GB2312" w:hAnsi="仿宋_GB2312" w:eastAsia="仿宋_GB2312" w:cs="仿宋_GB2312"/>
          <w:sz w:val="28"/>
          <w:szCs w:val="28"/>
          <w:lang w:val="zh-CN"/>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lang w:val="en-US" w:eastAsia="zh-CN"/>
        </w:rPr>
        <w:t>广州市天河区科韵北路101号广州市净水有限公司大观分公司。</w:t>
      </w:r>
      <w:r>
        <w:rPr>
          <w:rFonts w:hint="eastAsia" w:ascii="仿宋" w:hAnsi="仿宋" w:eastAsia="仿宋" w:cs="仿宋"/>
          <w:sz w:val="28"/>
          <w:szCs w:val="28"/>
        </w:rPr>
        <w:t xml:space="preserve"> </w:t>
      </w:r>
    </w:p>
    <w:p>
      <w:pPr>
        <w:numPr>
          <w:ilvl w:val="-1"/>
          <w:numId w:val="0"/>
        </w:numPr>
        <w:ind w:left="441" w:leftChars="210" w:firstLine="280" w:firstLineChars="1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询价文件的获取：在2021年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时00分前，在广州市净水有限公司门户网站免费下载。</w:t>
      </w:r>
    </w:p>
    <w:p>
      <w:pPr>
        <w:ind w:firstLine="588" w:firstLineChars="2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九、询价响应文件递交时间：2021年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 xml:space="preserve">9时30分至10时00分；询价响应文件递交截止时间：2021年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10时00分。</w:t>
      </w:r>
    </w:p>
    <w:p>
      <w:pPr>
        <w:ind w:firstLine="588" w:firstLineChars="2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十、响应文件送达地点：</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基于近期疫情防控形势，授权委托人须出示健康码和提供疫苗接种情况，否则不予进入我公司；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、评审时间：20</w:t>
      </w:r>
      <w:r>
        <w:rPr>
          <w:rFonts w:hint="default" w:ascii="仿宋_GB2312" w:hAnsi="仿宋_GB2312" w:eastAsia="仿宋_GB2312" w:cs="仿宋_GB2312"/>
          <w:sz w:val="28"/>
          <w:szCs w:val="28"/>
          <w:lang w:val="en-US"/>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分</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、评审地点：</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、询价人的联系方式</w:t>
      </w:r>
    </w:p>
    <w:p>
      <w:pPr>
        <w:snapToGrid w:val="0"/>
        <w:spacing w:line="360" w:lineRule="auto"/>
        <w:ind w:firstLine="630" w:firstLine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询价</w:t>
      </w:r>
      <w:r>
        <w:rPr>
          <w:rFonts w:hint="eastAsia" w:ascii="仿宋_GB2312" w:hAnsi="仿宋_GB2312" w:eastAsia="仿宋_GB2312" w:cs="仿宋_GB2312"/>
          <w:kern w:val="0"/>
          <w:sz w:val="28"/>
          <w:szCs w:val="28"/>
        </w:rPr>
        <w:t>人：</w:t>
      </w:r>
    </w:p>
    <w:p>
      <w:pPr>
        <w:snapToGrid w:val="0"/>
        <w:spacing w:line="360" w:lineRule="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 xml:space="preserve">       联系地址：</w:t>
      </w:r>
      <w:r>
        <w:rPr>
          <w:rFonts w:hint="eastAsia" w:ascii="仿宋_GB2312" w:hAnsi="仿宋_GB2312" w:eastAsia="仿宋_GB2312" w:cs="仿宋_GB2312"/>
          <w:kern w:val="0"/>
          <w:sz w:val="28"/>
          <w:szCs w:val="28"/>
          <w:lang w:val="en-US" w:eastAsia="zh-CN"/>
        </w:rPr>
        <w:t xml:space="preserve">   </w:t>
      </w:r>
    </w:p>
    <w:p>
      <w:pPr>
        <w:snapToGrid w:val="0"/>
        <w:spacing w:line="360" w:lineRule="auto"/>
        <w:ind w:left="420" w:leftChars="200" w:firstLine="571" w:firstLineChars="204"/>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联系方式：</w:t>
      </w:r>
      <w:r>
        <w:rPr>
          <w:rFonts w:hint="eastAsia" w:ascii="仿宋_GB2312" w:hAnsi="仿宋_GB2312" w:eastAsia="仿宋_GB2312" w:cs="仿宋_GB2312"/>
          <w:kern w:val="0"/>
          <w:sz w:val="28"/>
          <w:szCs w:val="28"/>
          <w:lang w:val="en-US" w:eastAsia="zh-CN"/>
        </w:rPr>
        <w:t xml:space="preserve">  </w:t>
      </w:r>
    </w:p>
    <w:p>
      <w:pPr>
        <w:snapToGrid w:val="0"/>
        <w:spacing w:line="360" w:lineRule="auto"/>
        <w:ind w:left="420" w:leftChars="200" w:firstLine="571" w:firstLineChars="204"/>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电子邮件：</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传真：</w:t>
      </w:r>
    </w:p>
    <w:p>
      <w:pPr>
        <w:ind w:firstLine="4340"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广州市净水有限公司</w:t>
      </w:r>
    </w:p>
    <w:p>
      <w:pPr>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20</w:t>
      </w:r>
      <w:r>
        <w:rPr>
          <w:rFonts w:hint="default" w:ascii="仿宋_GB2312" w:hAnsi="仿宋_GB2312" w:eastAsia="仿宋_GB2312" w:cs="仿宋_GB2312"/>
          <w:sz w:val="28"/>
          <w:szCs w:val="28"/>
          <w:u w:val="single"/>
          <w:lang w:val="en-US"/>
        </w:rPr>
        <w:t>21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center"/>
        <w:rPr>
          <w:rFonts w:hint="eastAsia" w:ascii="仿宋_GB2312" w:eastAsia="仿宋_GB2312"/>
          <w:b/>
          <w:sz w:val="28"/>
          <w:szCs w:val="28"/>
        </w:rPr>
      </w:pPr>
    </w:p>
    <w:p>
      <w:pPr>
        <w:spacing w:line="480" w:lineRule="auto"/>
        <w:jc w:val="left"/>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附件</w:t>
      </w:r>
    </w:p>
    <w:p>
      <w:pPr>
        <w:spacing w:line="480" w:lineRule="auto"/>
        <w:jc w:val="center"/>
        <w:rPr>
          <w:rFonts w:ascii="仿宋_GB2312" w:hAnsi="Times New Roman" w:eastAsia="仿宋_GB2312"/>
          <w:b/>
          <w:sz w:val="28"/>
          <w:szCs w:val="28"/>
        </w:rPr>
      </w:pPr>
      <w:r>
        <w:rPr>
          <w:rFonts w:hint="eastAsia" w:ascii="仿宋_GB2312" w:eastAsia="仿宋_GB2312"/>
          <w:b/>
          <w:sz w:val="28"/>
          <w:szCs w:val="28"/>
        </w:rPr>
        <w:t>现场踏勘委派书</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hint="default" w:ascii="仿宋_GB2312" w:hAnsi="Times New Roman" w:eastAsia="仿宋_GB2312"/>
          <w:sz w:val="28"/>
          <w:szCs w:val="28"/>
          <w:lang w:val="en-US" w:eastAsia="zh-CN"/>
        </w:rPr>
      </w:pPr>
      <w:r>
        <w:rPr>
          <w:rFonts w:hint="eastAsia" w:ascii="仿宋_GB2312" w:eastAsia="仿宋_GB2312"/>
          <w:sz w:val="28"/>
          <w:szCs w:val="28"/>
        </w:rPr>
        <w:t>致：广州市净水有限公司</w:t>
      </w:r>
      <w:r>
        <w:rPr>
          <w:rFonts w:hint="eastAsia" w:ascii="仿宋_GB2312" w:eastAsia="仿宋_GB2312"/>
          <w:sz w:val="28"/>
          <w:szCs w:val="28"/>
          <w:lang w:val="en-US" w:eastAsia="zh-CN"/>
        </w:rPr>
        <w:t>大观分公司</w:t>
      </w:r>
    </w:p>
    <w:p>
      <w:pPr>
        <w:spacing w:line="360" w:lineRule="auto"/>
        <w:rPr>
          <w:rFonts w:ascii="仿宋_GB2312" w:eastAsia="仿宋_GB2312"/>
          <w:b/>
          <w:sz w:val="28"/>
          <w:szCs w:val="28"/>
        </w:rPr>
      </w:pPr>
      <w:r>
        <w:rPr>
          <w:rFonts w:hint="eastAsia" w:ascii="仿宋_GB2312" w:eastAsia="仿宋_GB2312"/>
          <w:b/>
          <w:sz w:val="28"/>
          <w:szCs w:val="28"/>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我公司（单位）</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（报价单位名称）      </w:t>
      </w:r>
      <w:r>
        <w:rPr>
          <w:rFonts w:hint="eastAsia" w:ascii="仿宋_GB2312" w:eastAsia="仿宋_GB2312"/>
          <w:sz w:val="28"/>
          <w:szCs w:val="28"/>
        </w:rPr>
        <w:t>现委派</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（姓名、职务、身份证号）    </w:t>
      </w:r>
      <w:r>
        <w:rPr>
          <w:rFonts w:hint="eastAsia" w:ascii="仿宋_GB2312" w:eastAsia="仿宋_GB2312"/>
          <w:sz w:val="28"/>
          <w:szCs w:val="28"/>
        </w:rPr>
        <w:t>处理广州市净水有限公司</w:t>
      </w:r>
      <w:r>
        <w:rPr>
          <w:rFonts w:hint="eastAsia" w:ascii="仿宋_GB2312" w:hAnsi="仿宋_GB2312" w:eastAsia="仿宋_GB2312" w:cs="仿宋_GB2312"/>
          <w:sz w:val="28"/>
          <w:szCs w:val="28"/>
          <w:u w:val="single"/>
          <w:lang w:val="en-US" w:eastAsia="zh-CN"/>
        </w:rPr>
        <w:t>大观分公司</w:t>
      </w:r>
      <w:r>
        <w:rPr>
          <w:rFonts w:hint="eastAsia" w:ascii="仿宋_GB2312" w:hAnsi="仿宋_GB2312" w:eastAsia="仿宋_GB2312" w:cs="仿宋_GB2312"/>
          <w:sz w:val="28"/>
          <w:szCs w:val="28"/>
          <w:u w:val="single"/>
          <w:lang w:val="en-US"/>
        </w:rPr>
        <w:t>2021</w:t>
      </w:r>
      <w:r>
        <w:rPr>
          <w:rFonts w:hint="eastAsia" w:ascii="仿宋_GB2312" w:hAnsi="仿宋_GB2312" w:eastAsia="仿宋_GB2312" w:cs="仿宋_GB2312"/>
          <w:sz w:val="28"/>
          <w:szCs w:val="28"/>
          <w:u w:val="single"/>
          <w:lang w:val="en-US" w:eastAsia="zh-CN"/>
        </w:rPr>
        <w:t>年至2022年高压维保检测服务</w:t>
      </w:r>
      <w:r>
        <w:rPr>
          <w:rFonts w:hint="eastAsia" w:ascii="仿宋" w:hAnsi="仿宋" w:eastAsia="仿宋" w:cs="仿宋"/>
          <w:sz w:val="28"/>
          <w:szCs w:val="28"/>
          <w:u w:val="single"/>
          <w:lang w:val="en-US" w:eastAsia="zh-CN"/>
        </w:rPr>
        <w:t xml:space="preserve"> </w:t>
      </w:r>
      <w:r>
        <w:rPr>
          <w:rFonts w:hint="eastAsia" w:ascii="仿宋_GB2312" w:eastAsia="仿宋_GB2312"/>
          <w:sz w:val="28"/>
          <w:szCs w:val="28"/>
        </w:rPr>
        <w:t>，项目编号：</w:t>
      </w:r>
      <w:r>
        <w:rPr>
          <w:rFonts w:hint="eastAsia" w:ascii="仿宋" w:hAnsi="仿宋" w:eastAsia="仿宋" w:cs="仿宋"/>
          <w:color w:val="auto"/>
          <w:sz w:val="28"/>
          <w:szCs w:val="28"/>
          <w:u w:val="single"/>
          <w:lang w:val="en-US" w:eastAsia="zh-CN"/>
        </w:rPr>
        <w:t xml:space="preserve">           </w:t>
      </w:r>
      <w:r>
        <w:rPr>
          <w:rFonts w:hint="eastAsia" w:ascii="仿宋_GB2312" w:eastAsia="仿宋_GB2312"/>
          <w:sz w:val="28"/>
          <w:szCs w:val="28"/>
        </w:rPr>
        <w:t>的现场踏勘事宜。</w:t>
      </w:r>
    </w:p>
    <w:p>
      <w:pPr>
        <w:spacing w:line="360" w:lineRule="auto"/>
        <w:ind w:firstLine="540"/>
        <w:rPr>
          <w:rFonts w:hint="eastAsia" w:ascii="仿宋_GB2312" w:eastAsia="仿宋_GB2312"/>
          <w:sz w:val="28"/>
          <w:szCs w:val="28"/>
        </w:rPr>
      </w:pPr>
      <w:r>
        <w:rPr>
          <w:rFonts w:hint="eastAsia" w:ascii="仿宋_GB2312" w:eastAsia="仿宋_GB2312"/>
          <w:sz w:val="28"/>
          <w:szCs w:val="28"/>
        </w:rPr>
        <w:t>特此声明！</w:t>
      </w:r>
    </w:p>
    <w:p>
      <w:pPr>
        <w:pStyle w:val="2"/>
        <w:rPr>
          <w:rFonts w:hint="eastAsia" w:eastAsia="仿宋_GB2312"/>
          <w:lang w:eastAsia="zh-CN"/>
        </w:rPr>
      </w:pPr>
      <w:r>
        <w:rPr>
          <w:rFonts w:hint="eastAsia" w:ascii="仿宋_GB2312" w:hAnsi="仿宋_GB2312" w:eastAsia="仿宋_GB2312" w:cs="仿宋_GB2312"/>
          <w:color w:val="auto"/>
          <w:sz w:val="28"/>
          <w:szCs w:val="28"/>
          <w:highlight w:val="none"/>
        </w:rPr>
        <w:t>（注：基于近期疫情防控形势，授权委托人须出示健康码和提供疫苗接种情况，否则不予进入我公司</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报价单位法定代表人（或法定代表人授权代表）签字：</w:t>
      </w:r>
      <w:r>
        <w:rPr>
          <w:rFonts w:hint="eastAsia" w:ascii="仿宋_GB2312" w:eastAsia="仿宋_GB2312"/>
          <w:sz w:val="28"/>
          <w:szCs w:val="28"/>
          <w:u w:val="single"/>
        </w:rPr>
        <w:t xml:space="preserve">                   </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报价单位名称（签章）：</w:t>
      </w:r>
      <w:r>
        <w:rPr>
          <w:rFonts w:hint="eastAsia" w:ascii="仿宋_GB2312" w:eastAsia="仿宋_GB2312"/>
          <w:sz w:val="28"/>
          <w:szCs w:val="28"/>
          <w:u w:val="single"/>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日期：   年   月   日</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pStyle w:val="2"/>
        <w:wordWrap/>
        <w:spacing w:line="500" w:lineRule="exact"/>
        <w:rPr>
          <w:rFonts w:ascii="仿宋" w:hAnsi="仿宋" w:eastAsia="仿宋" w:cs="仿宋"/>
          <w:sz w:val="28"/>
          <w:szCs w:val="28"/>
        </w:rPr>
      </w:pPr>
    </w:p>
    <w:p>
      <w:pPr>
        <w:pStyle w:val="2"/>
        <w:wordWrap/>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wordWrap/>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广州市净水有限公司大观分公司（盖公章）</w:t>
      </w:r>
    </w:p>
    <w:p>
      <w:pPr>
        <w:pStyle w:val="2"/>
        <w:wordWrap/>
        <w:spacing w:line="500" w:lineRule="exact"/>
        <w:ind w:firstLine="5880" w:firstLineChars="2100"/>
        <w:rPr>
          <w:rFonts w:hint="default" w:ascii="仿宋_GB2312" w:eastAsia="仿宋_GB2312"/>
          <w:sz w:val="28"/>
          <w:szCs w:val="28"/>
          <w:lang w:val="en-US" w:eastAsia="zh-CN"/>
        </w:rPr>
      </w:pPr>
      <w:r>
        <w:rPr>
          <w:rFonts w:hint="eastAsia" w:ascii="仿宋_GB2312" w:eastAsia="仿宋_GB2312"/>
          <w:sz w:val="28"/>
          <w:szCs w:val="28"/>
        </w:rPr>
        <w:t>经办人：</w:t>
      </w:r>
      <w:r>
        <w:rPr>
          <w:rFonts w:hint="eastAsia" w:ascii="仿宋_GB2312"/>
          <w:sz w:val="28"/>
          <w:szCs w:val="28"/>
          <w:lang w:val="en-US" w:eastAsia="zh-CN"/>
        </w:rPr>
        <w:t>郝工</w:t>
      </w:r>
    </w:p>
    <w:p>
      <w:pPr>
        <w:pStyle w:val="2"/>
        <w:wordWrap/>
        <w:spacing w:line="500" w:lineRule="exact"/>
        <w:ind w:firstLine="5880" w:firstLineChars="2100"/>
        <w:rPr>
          <w:rFonts w:hint="default" w:ascii="仿宋_GB2312" w:hAnsi="Times New Roman" w:eastAsia="仿宋_GB2312" w:cs="宋体"/>
          <w:sz w:val="28"/>
          <w:szCs w:val="28"/>
          <w:lang w:val="en-US"/>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eastAsia="仿宋_GB2312"/>
          <w:sz w:val="28"/>
          <w:szCs w:val="28"/>
        </w:rPr>
        <w:t>联系方式：</w:t>
      </w:r>
      <w:r>
        <w:rPr>
          <w:rFonts w:hint="eastAsia" w:ascii="仿宋" w:hAnsi="仿宋" w:eastAsia="仿宋" w:cs="仿宋"/>
          <w:sz w:val="28"/>
          <w:szCs w:val="28"/>
          <w:lang w:val="en-US" w:eastAsia="zh-CN"/>
        </w:rPr>
        <w:t>13710840996</w:t>
      </w:r>
    </w:p>
    <w:p>
      <w:pPr>
        <w:pStyle w:val="2"/>
      </w:pPr>
    </w:p>
    <w:p>
      <w:pPr>
        <w:pStyle w:val="13"/>
        <w:adjustRightInd w:val="0"/>
        <w:snapToGrid w:val="0"/>
        <w:spacing w:line="300" w:lineRule="auto"/>
        <w:jc w:val="center"/>
        <w:rPr>
          <w:rFonts w:ascii="仿宋_GB2312" w:hAnsi="仿宋_GB2312" w:eastAsia="仿宋_GB2312" w:cs="仿宋_GB2312"/>
          <w:b/>
          <w:sz w:val="28"/>
          <w:szCs w:val="28"/>
          <w:lang w:val="zh-CN"/>
        </w:rPr>
      </w:pPr>
    </w:p>
    <w:p>
      <w:pPr>
        <w:pStyle w:val="13"/>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3"/>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42" w:firstLineChars="200"/>
        <w:rPr>
          <w:rFonts w:hint="eastAsia" w:ascii="仿宋_GB2312" w:hAnsi="仿宋_GB2312" w:eastAsia="仿宋_GB2312" w:cs="仿宋_GB2312"/>
          <w:b w:val="0"/>
          <w:sz w:val="28"/>
          <w:szCs w:val="28"/>
          <w:lang w:val="zh-CN"/>
        </w:rPr>
      </w:pPr>
      <w:r>
        <w:rPr>
          <w:rFonts w:hint="eastAsia" w:ascii="仿宋_GB2312" w:hAnsi="仿宋_GB2312" w:eastAsia="仿宋_GB2312" w:cs="仿宋_GB2312"/>
          <w:b w:val="0"/>
          <w:sz w:val="28"/>
          <w:szCs w:val="28"/>
          <w:lang w:val="zh-CN"/>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试验电气设备包括真空断路器、变压器、综合继电保护装置、电缆、避雷器、电容器、电流互感器、电压互感器、母线等。</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高压维保技术要求</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乙方维保服务团队要求：甲方如出现突发情况乙方至少配置2-3个工程师在2小时到达现场。所有参与本维保项目的维保工作人员必须拥有供电工程安装及维护保养服务经验且应持有相关有效的特种作业操作证（电工作业）。乙方需向甲方提供维保工程师人员花名册、专业分工列表、维保人员有效职业资格作业证书复印件等。若维保工作人员的技术能力、服务水平达不到甲方的要求，甲方有权要求更换。</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2.乙方提供维保服务必须严格遵照国家安全生产相关管理规定执行，保障服务过程中人身及财产的绝对安全。乙方签订维保合同的同时需与甲方签订《维保服务安全协议》。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三、项目要求</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1.乙方需根据《电力安全工程规程》（GB26859-2011)、《电力设备预防性试验规程（2011南网）》（Q/CSG114002-2011)的相关操作规程、维保标准等要求开展</w:t>
      </w:r>
      <w:r>
        <w:rPr>
          <w:rFonts w:hint="eastAsia" w:ascii="仿宋_GB2312" w:hAnsi="仿宋_GB2312" w:eastAsia="仿宋_GB2312" w:cs="仿宋_GB2312"/>
          <w:sz w:val="28"/>
          <w:szCs w:val="28"/>
          <w:lang w:eastAsia="zh-CN"/>
        </w:rPr>
        <w:t>对</w:t>
      </w:r>
      <w:r>
        <w:rPr>
          <w:rFonts w:hint="eastAsia" w:ascii="仿宋_GB2312" w:hAnsi="仿宋_GB2312" w:eastAsia="仿宋_GB2312" w:cs="仿宋_GB2312"/>
          <w:sz w:val="28"/>
          <w:szCs w:val="28"/>
          <w:lang w:val="en-US" w:eastAsia="zh-CN"/>
        </w:rPr>
        <w:t>大观</w:t>
      </w:r>
      <w:r>
        <w:rPr>
          <w:rFonts w:hint="eastAsia" w:ascii="仿宋_GB2312" w:hAnsi="仿宋_GB2312" w:eastAsia="仿宋_GB2312" w:cs="仿宋_GB2312"/>
          <w:sz w:val="28"/>
          <w:szCs w:val="28"/>
          <w:lang w:eastAsia="zh-CN"/>
        </w:rPr>
        <w:t>分公司高压设备进行每年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次的高压绝缘性试验服务</w:t>
      </w:r>
      <w:r>
        <w:rPr>
          <w:rFonts w:hint="eastAsia" w:ascii="仿宋_GB2312" w:hAnsi="仿宋_GB2312" w:eastAsia="仿宋_GB2312" w:cs="仿宋_GB2312"/>
          <w:sz w:val="28"/>
          <w:szCs w:val="28"/>
          <w:lang w:val="zh-CN"/>
        </w:rPr>
        <w:t>。</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2.乙方在服务期内提供全天24小时电话技术支持服务及设备故障维修服务。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4.乙方每月对维保清单内的机房高压供电设施提供一次巡检及维护保养服务，每次服务至少有两名维保工程师同时参与巡检工作，具体巡检时间由甲方提前通知。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5.乙方在维保期内向甲方提供相应的现场技术支持及技术保障服务，其中包括但不限于法定节假日、社会重大事件、突发事件、计划性停电、进线电缆迁改配合、高压设备改造及变更操作。</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6.每年春节、劳动节、国庆节等国家法定节假日前夕乙方应提前一周将节假日维保工程师值班表提交至甲方。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7.乙方每年参与并协助甲方组织举办1次供电系统应急演练，协助甲方编写应急演练方案及演练报告。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8.维保合同价款</w:t>
      </w:r>
      <w:r>
        <w:rPr>
          <w:rFonts w:hint="eastAsia" w:ascii="仿宋_GB2312" w:hAnsi="仿宋_GB2312" w:eastAsia="仿宋_GB2312" w:cs="仿宋_GB2312"/>
          <w:sz w:val="28"/>
          <w:szCs w:val="28"/>
          <w:lang w:val="zh-CN" w:eastAsia="zh-CN"/>
        </w:rPr>
        <w:t>已</w:t>
      </w:r>
      <w:r>
        <w:rPr>
          <w:rFonts w:hint="eastAsia" w:ascii="仿宋_GB2312" w:hAnsi="仿宋_GB2312" w:eastAsia="仿宋_GB2312" w:cs="仿宋_GB2312"/>
          <w:sz w:val="28"/>
          <w:szCs w:val="28"/>
          <w:lang w:val="zh-CN"/>
        </w:rPr>
        <w:t>包含乙方承担维保及技术保障服务所产生的一切维保人工费、工时费、差旅费、工伤保险费、设备等</w:t>
      </w:r>
      <w:r>
        <w:rPr>
          <w:rFonts w:hint="eastAsia" w:ascii="仿宋_GB2312" w:hAnsi="仿宋_GB2312" w:eastAsia="仿宋_GB2312" w:cs="仿宋_GB2312"/>
          <w:sz w:val="28"/>
          <w:szCs w:val="28"/>
          <w:lang w:val="zh-CN" w:eastAsia="zh-CN"/>
        </w:rPr>
        <w:t>，不另外列支</w:t>
      </w:r>
      <w:r>
        <w:rPr>
          <w:rFonts w:hint="eastAsia" w:ascii="仿宋_GB2312" w:hAnsi="仿宋_GB2312" w:eastAsia="仿宋_GB2312" w:cs="仿宋_GB2312"/>
          <w:sz w:val="28"/>
          <w:szCs w:val="28"/>
          <w:lang w:val="zh-CN"/>
        </w:rPr>
        <w:t>。</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9.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10.乙方需按以下要求向甲方提供的服务报告：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（1）每次故障维修后，及时提供故障维修记录单。故障维修记录单需经现场双方确认，维修记录单内容包括故障成因分析、故障处理过程描述、故障更换备件、故障处理结果、乙方意见和建议。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（3）服务期内乙方应提供维保服务报告，由双方签名确认。维保服务报告内容包括维保清单内各类型基础设施的运行情况、维保服务工程量情况、处理的故障列表、建议和意见等。</w:t>
      </w:r>
    </w:p>
    <w:p>
      <w:pPr>
        <w:ind w:firstLine="542"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四</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巡检维保内容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乙方对以下设备做好如下维护内容（包括但不限于）：</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10千伏</w:t>
      </w:r>
      <w:r>
        <w:rPr>
          <w:rFonts w:hint="eastAsia" w:ascii="仿宋_GB2312" w:hAnsi="仿宋_GB2312" w:eastAsia="仿宋_GB2312" w:cs="仿宋_GB2312"/>
          <w:sz w:val="28"/>
          <w:szCs w:val="28"/>
          <w:lang w:val="zh-CN"/>
        </w:rPr>
        <w:t>变压器部分：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）检查变压器绝缘</w:t>
      </w:r>
      <w:r>
        <w:rPr>
          <w:rFonts w:hint="eastAsia" w:ascii="仿宋_GB2312" w:hAnsi="仿宋_GB2312" w:eastAsia="仿宋_GB2312" w:cs="仿宋_GB2312"/>
          <w:sz w:val="28"/>
          <w:szCs w:val="28"/>
          <w:lang w:val="zh-CN" w:eastAsia="zh-CN"/>
        </w:rPr>
        <w:t>以及外观</w:t>
      </w:r>
      <w:r>
        <w:rPr>
          <w:rFonts w:hint="eastAsia" w:ascii="仿宋_GB2312" w:hAnsi="仿宋_GB2312" w:eastAsia="仿宋_GB2312" w:cs="仿宋_GB2312"/>
          <w:sz w:val="28"/>
          <w:szCs w:val="28"/>
          <w:lang w:val="zh-CN"/>
        </w:rPr>
        <w:t>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eastAsia="zh-CN"/>
        </w:rPr>
        <w:t>10千伏</w:t>
      </w:r>
      <w:r>
        <w:rPr>
          <w:rFonts w:hint="eastAsia" w:ascii="仿宋_GB2312" w:hAnsi="仿宋_GB2312" w:eastAsia="仿宋_GB2312" w:cs="仿宋_GB2312"/>
          <w:sz w:val="28"/>
          <w:szCs w:val="28"/>
          <w:lang w:val="zh-CN"/>
        </w:rPr>
        <w:t>高压避雷器部分：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（2）检查避雷器是否可靠运行，表面雷击痕迹情况；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3.继电保护装置部分：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（2）综合保护器显示面板应完好，各运行参数应显示正常；</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（3）检查跳闸故障痕迹；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4.10kV高压真空断路器及操作机构部分：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（2）检查断路器有无形变发黑等迹象；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（3）检查断路器接触情况，是否可靠连接；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（5）检查操作机构是否有效动作，机械各指示正确，运行顺畅；</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5.电流互感器部分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（2）检查线路连接是否可靠，有效反映电流运行情况；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（3）检查指示是否正确；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6.电压互感器部分：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（2）检查线路连接是否可靠，有效反映电压运行情况；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（3）检查指示是否正确；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7.１０</w:t>
      </w:r>
      <w:r>
        <w:rPr>
          <w:rFonts w:hint="eastAsia" w:ascii="仿宋_GB2312" w:hAnsi="仿宋_GB2312" w:eastAsia="仿宋_GB2312" w:cs="仿宋_GB2312"/>
          <w:sz w:val="28"/>
          <w:szCs w:val="28"/>
          <w:lang w:val="en-US" w:eastAsia="zh-CN"/>
        </w:rPr>
        <w:t>k</w:t>
      </w:r>
      <w:r>
        <w:rPr>
          <w:rFonts w:hint="eastAsia" w:ascii="仿宋_GB2312" w:hAnsi="仿宋_GB2312" w:eastAsia="仿宋_GB2312" w:cs="仿宋_GB2312"/>
          <w:sz w:val="28"/>
          <w:szCs w:val="28"/>
          <w:lang w:val="zh-CN"/>
        </w:rPr>
        <w:t>Ｖ进出线电缆部分：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①检查户外绝缘子与瓷横担有否脏污，瓷质有否裂纹、破碎；</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②使用红外线测温或成像仪测量户外电缆头带电时温度。</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④检查绝缘情况；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8.高压母线、支持绝缘子部分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（2）检查母线、绝缘子外观缺陷；</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（3）检查母线运行情况；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（4）检查绝缘子绝缘情况；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9、直流系统</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 高压电容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（1）检查瓷绝缘无脏污、无破损裂纹、放电痕 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（2）外部涂漆无变色、外壳无鼓肚、膨胀变形， 接缝开裂、渗漏油现象。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（3）引线松紧适度，设备连接处无过热变色 现象。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（4）接地引线无严重锈蚀、松动</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（5）熔断器外观完好无锈蚀、破损或裂纹；弹簧完 好无锈蚀、断裂。</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（6）必要时熔断器更换。</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11 绝缘工器具</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（2）按照甲方要求时间内运输接送绝缘工具，并出具检测报告。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12 预防性试验（一年一次）</w:t>
      </w:r>
    </w:p>
    <w:p>
      <w:pPr>
        <w:ind w:firstLine="542" w:firstLineChars="200"/>
        <w:rPr>
          <w:rFonts w:hint="eastAsia" w:ascii="仿宋_GB2312" w:hAnsi="仿宋_GB2312" w:eastAsia="仿宋_GB2312" w:cs="仿宋_GB2312"/>
          <w:sz w:val="28"/>
          <w:szCs w:val="28"/>
          <w:lang w:val="zh-CN"/>
        </w:rPr>
      </w:pPr>
      <w:bookmarkStart w:id="0" w:name="_Toc476762235"/>
      <w:r>
        <w:rPr>
          <w:rFonts w:hint="eastAsia" w:ascii="仿宋_GB2312" w:hAnsi="仿宋_GB2312" w:eastAsia="仿宋_GB2312" w:cs="仿宋_GB2312"/>
          <w:sz w:val="28"/>
          <w:szCs w:val="28"/>
          <w:lang w:val="zh-CN"/>
        </w:rPr>
        <w:t>10KV高压真空开关柜维修保养</w:t>
      </w:r>
      <w:bookmarkEnd w:id="0"/>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整柜清洁除尘、除潮，擦拭绝缘子、绝缘杆等的积尘和污渍；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检查柜内所有螺丝紧固件，紧固所有的电气连接部件；</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检查并调整断路器手车进出柜体的灵活度；</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检查金属框架的接地；检测保护装置；</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（11）</w:t>
      </w:r>
      <w:r>
        <w:rPr>
          <w:rFonts w:hint="eastAsia" w:ascii="仿宋_GB2312" w:hAnsi="仿宋_GB2312" w:eastAsia="仿宋_GB2312" w:cs="仿宋_GB2312"/>
          <w:sz w:val="28"/>
          <w:szCs w:val="28"/>
          <w:lang w:val="zh-CN"/>
        </w:rPr>
        <w:t>做好检修保养记录；</w:t>
      </w:r>
    </w:p>
    <w:p>
      <w:pPr>
        <w:ind w:firstLine="542" w:firstLineChars="200"/>
        <w:rPr>
          <w:rFonts w:hint="eastAsia" w:ascii="仿宋_GB2312" w:hAnsi="仿宋_GB2312" w:eastAsia="仿宋_GB2312" w:cs="仿宋_GB2312"/>
          <w:sz w:val="28"/>
          <w:szCs w:val="28"/>
          <w:lang w:val="zh-CN"/>
        </w:rPr>
      </w:pPr>
      <w:bookmarkStart w:id="1" w:name="_Toc476762236"/>
      <w:r>
        <w:rPr>
          <w:rFonts w:hint="eastAsia" w:ascii="仿宋_GB2312" w:hAnsi="仿宋_GB2312" w:eastAsia="仿宋_GB2312" w:cs="仿宋_GB2312"/>
          <w:sz w:val="28"/>
          <w:szCs w:val="28"/>
          <w:lang w:val="zh-CN"/>
        </w:rPr>
        <w:t>配电变压器维修保养</w:t>
      </w:r>
      <w:bookmarkEnd w:id="1"/>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整体清洁除尘，重点擦拭绝缘子、接线桩等的积尘和污渍；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高压侧电缆的拆除；</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器身紧固螺栓的紧固、检查；铁芯穿芯螺丝的紧固、检查；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铁芯一点接地检查；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 xml:space="preserve"> 高压环氧筒固定块紧固，完好检查；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变压器绝缘电阻的测试；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高压线圈各档位直流电阻测试；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低压线圈直流电阻测试；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变压器变压比测试；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（11）</w:t>
      </w:r>
      <w:r>
        <w:rPr>
          <w:rFonts w:hint="eastAsia" w:ascii="仿宋_GB2312" w:hAnsi="仿宋_GB2312" w:eastAsia="仿宋_GB2312" w:cs="仿宋_GB2312"/>
          <w:sz w:val="28"/>
          <w:szCs w:val="28"/>
          <w:lang w:val="zh-CN"/>
        </w:rPr>
        <w:t>变压器极性、组别试验；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（12）</w:t>
      </w:r>
      <w:r>
        <w:rPr>
          <w:rFonts w:hint="eastAsia" w:ascii="仿宋_GB2312" w:hAnsi="仿宋_GB2312" w:eastAsia="仿宋_GB2312" w:cs="仿宋_GB2312"/>
          <w:sz w:val="28"/>
          <w:szCs w:val="28"/>
          <w:lang w:val="zh-CN"/>
        </w:rPr>
        <w:t>变压器工频耐压试验；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（14）</w:t>
      </w:r>
      <w:r>
        <w:rPr>
          <w:rFonts w:hint="eastAsia" w:ascii="仿宋_GB2312" w:hAnsi="仿宋_GB2312" w:eastAsia="仿宋_GB2312" w:cs="仿宋_GB2312"/>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（15）</w:t>
      </w:r>
      <w:r>
        <w:rPr>
          <w:rFonts w:hint="eastAsia" w:ascii="仿宋_GB2312" w:hAnsi="仿宋_GB2312" w:eastAsia="仿宋_GB2312" w:cs="仿宋_GB2312"/>
          <w:sz w:val="28"/>
          <w:szCs w:val="28"/>
          <w:lang w:val="zh-CN"/>
        </w:rPr>
        <w:t xml:space="preserve"> 做好检修保养记录。</w:t>
      </w:r>
    </w:p>
    <w:p>
      <w:pPr>
        <w:ind w:firstLine="542" w:firstLineChars="200"/>
        <w:rPr>
          <w:rFonts w:hint="eastAsia" w:ascii="仿宋_GB2312" w:hAnsi="仿宋_GB2312" w:eastAsia="仿宋_GB2312" w:cs="仿宋_GB2312"/>
          <w:sz w:val="28"/>
          <w:szCs w:val="28"/>
          <w:lang w:val="zh-CN"/>
        </w:rPr>
      </w:pPr>
      <w:bookmarkStart w:id="2" w:name="_Toc476762237"/>
      <w:r>
        <w:rPr>
          <w:rFonts w:hint="eastAsia" w:ascii="仿宋_GB2312" w:hAnsi="仿宋_GB2312" w:eastAsia="仿宋_GB2312" w:cs="仿宋_GB2312"/>
          <w:sz w:val="28"/>
          <w:szCs w:val="28"/>
          <w:lang w:val="zh-CN"/>
        </w:rPr>
        <w:t>10kV高压电缆保养</w:t>
      </w:r>
      <w:bookmarkEnd w:id="2"/>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用无水酒精清洗电缆头；检查电缆外层有无破损现象；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检查电缆头有无放电痕迹；</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检查电缆头三相有无交叉排列；</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电缆头密封检查；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 xml:space="preserve"> 电缆头与设备接触是否良好；</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电缆绝缘电阻测量；</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 xml:space="preserve"> 电缆直流耐压及泄漏电流试验；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 xml:space="preserve"> 电缆铠装接地线的检查；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 xml:space="preserve"> 做好检修保养记录。</w:t>
      </w:r>
    </w:p>
    <w:p>
      <w:pPr>
        <w:ind w:firstLine="542" w:firstLineChars="200"/>
        <w:rPr>
          <w:rFonts w:hint="eastAsia" w:ascii="仿宋_GB2312" w:hAnsi="仿宋_GB2312" w:eastAsia="仿宋_GB2312" w:cs="仿宋_GB2312"/>
          <w:sz w:val="28"/>
          <w:szCs w:val="28"/>
          <w:lang w:val="zh-CN"/>
        </w:rPr>
      </w:pPr>
      <w:bookmarkStart w:id="3" w:name="_Toc476762239"/>
      <w:r>
        <w:rPr>
          <w:rFonts w:hint="eastAsia" w:ascii="仿宋_GB2312" w:hAnsi="仿宋_GB2312" w:eastAsia="仿宋_GB2312" w:cs="仿宋_GB2312"/>
          <w:sz w:val="28"/>
          <w:szCs w:val="28"/>
          <w:lang w:val="zh-CN"/>
        </w:rPr>
        <w:t>接地系统保养</w:t>
      </w:r>
      <w:bookmarkEnd w:id="3"/>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测试各电气连接设备的接触电阻；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测试整个地网的接地电阻；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测试设备之间的接触电势；</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测试各高低压配电室的接地电阻</w:t>
      </w:r>
      <w:r>
        <w:rPr>
          <w:rFonts w:hint="eastAsia" w:ascii="仿宋_GB2312" w:hAnsi="仿宋_GB2312" w:eastAsia="仿宋_GB2312" w:cs="仿宋_GB2312"/>
          <w:sz w:val="28"/>
          <w:szCs w:val="28"/>
          <w:lang w:val="zh-CN" w:eastAsia="zh-CN"/>
        </w:rPr>
        <w:t>。</w:t>
      </w:r>
    </w:p>
    <w:p>
      <w:pPr>
        <w:ind w:firstLine="542" w:firstLineChars="200"/>
        <w:rPr>
          <w:rFonts w:hint="eastAsia" w:ascii="仿宋_GB2312" w:hAnsi="仿宋_GB2312" w:eastAsia="仿宋_GB2312" w:cs="仿宋_GB2312"/>
          <w:sz w:val="28"/>
          <w:szCs w:val="28"/>
          <w:lang w:val="zh-CN"/>
        </w:rPr>
      </w:pPr>
      <w:bookmarkStart w:id="4" w:name="_Toc476762240"/>
      <w:r>
        <w:rPr>
          <w:rFonts w:hint="eastAsia" w:ascii="仿宋_GB2312" w:hAnsi="仿宋_GB2312" w:eastAsia="仿宋_GB2312" w:cs="仿宋_GB2312"/>
          <w:sz w:val="28"/>
          <w:szCs w:val="28"/>
          <w:lang w:val="zh-CN"/>
        </w:rPr>
        <w:t>直流电源系统保养</w:t>
      </w:r>
      <w:bookmarkEnd w:id="4"/>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整柜清洁除尘，重点擦拭绝缘子、电池上的积尘和污渍；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检查柜内所有螺丝紧固件，紧固所有的电气连接部件；</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检查电池有无变形、磨损、裂纹及损伤；</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电池的电压测试，绝缘电阻测试并做试验报告；</w:t>
      </w:r>
    </w:p>
    <w:p>
      <w:pPr>
        <w:ind w:firstLine="542"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电源柜性能调试并做调试报告</w:t>
      </w:r>
      <w:r>
        <w:rPr>
          <w:rFonts w:hint="eastAsia" w:ascii="仿宋_GB2312" w:hAnsi="仿宋_GB2312" w:eastAsia="仿宋_GB2312" w:cs="仿宋_GB2312"/>
          <w:sz w:val="28"/>
          <w:szCs w:val="28"/>
          <w:lang w:val="zh-CN" w:eastAsia="zh-CN"/>
        </w:rPr>
        <w:t>。</w:t>
      </w:r>
    </w:p>
    <w:p>
      <w:pPr>
        <w:ind w:firstLine="542"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电房接地系统电阻测试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做好检修保养记录</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）出具供电局及相关主管部门承认的试验报告。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 xml:space="preserve"> 抢修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（1）高低压设备出现故障时，需提供故障排查服务、在接到甲方通知的2小时内赶到现场进行排查和技术服务，并出具维修方案和协助处理故障（紧急情况下需24小时内响应）。</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 xml:space="preserve"> 维修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 xml:space="preserve"> 电房环境</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检查电房环境是否符合要求，每月巡视一次，检查绝缘工器具是否数量及合格情况，检查卫生、通风、安全情况。</w:t>
      </w:r>
    </w:p>
    <w:p>
      <w:pPr>
        <w:pStyle w:val="13"/>
        <w:numPr>
          <w:ilvl w:val="0"/>
          <w:numId w:val="1"/>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w:t>
      </w:r>
      <w:r>
        <w:rPr>
          <w:rFonts w:hint="eastAsia" w:ascii="仿宋_GB2312" w:hAnsi="仿宋_GB2312" w:eastAsia="仿宋_GB2312" w:cs="仿宋_GB2312"/>
          <w:b/>
          <w:sz w:val="28"/>
          <w:szCs w:val="28"/>
          <w:lang w:val="en-US" w:eastAsia="zh-CN"/>
        </w:rPr>
        <w:t>人员</w:t>
      </w:r>
      <w:r>
        <w:rPr>
          <w:rFonts w:hint="eastAsia" w:ascii="仿宋_GB2312" w:hAnsi="仿宋_GB2312" w:eastAsia="仿宋_GB2312" w:cs="仿宋_GB2312"/>
          <w:b/>
          <w:sz w:val="28"/>
          <w:szCs w:val="28"/>
          <w:lang w:val="zh-CN"/>
        </w:rPr>
        <w:t>要求</w:t>
      </w:r>
    </w:p>
    <w:p>
      <w:p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1.试验报告</w:t>
      </w:r>
    </w:p>
    <w:p>
      <w:p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.主要材料使用要求（若有）</w:t>
      </w:r>
    </w:p>
    <w:p>
      <w:p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.项目特殊要求（若有）</w:t>
      </w:r>
    </w:p>
    <w:p>
      <w:p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严格执行国家和行业标准进行相关检测工作，电气装置安装工程电气设备交接试验标准（GB50150-2006）、电力设备预防性试验规程（DL/T596-1996）、《电力设备预防性试验规程》（Q/CSG 10007-2004）。</w:t>
      </w:r>
    </w:p>
    <w:p>
      <w:pPr>
        <w:autoSpaceDE w:val="0"/>
        <w:autoSpaceDN w:val="0"/>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必须根据广州供电局有限公司有关设备运行维护规定项目内容进行检测，严格安装合同签订的内容执行。</w:t>
      </w:r>
    </w:p>
    <w:p>
      <w:pPr>
        <w:pStyle w:val="2"/>
        <w:ind w:firstLine="271" w:firstLineChars="100"/>
        <w:rPr>
          <w:rFonts w:hint="default" w:eastAsia="仿宋_GB2312"/>
          <w:lang w:val="en-US" w:eastAsia="zh-CN"/>
        </w:rPr>
      </w:pPr>
      <w:r>
        <w:rPr>
          <w:rFonts w:hint="eastAsia" w:ascii="仿宋_GB2312" w:hAnsi="仿宋_GB2312" w:cs="仿宋_GB2312"/>
          <w:sz w:val="28"/>
          <w:szCs w:val="28"/>
          <w:lang w:val="en-US" w:eastAsia="zh-CN"/>
        </w:rPr>
        <w:t>4.特种作业人员须持有对应工作的特种作业操作证。</w:t>
      </w:r>
    </w:p>
    <w:p>
      <w:pPr>
        <w:autoSpaceDE w:val="0"/>
        <w:autoSpaceDN w:val="0"/>
        <w:adjustRightInd w:val="0"/>
        <w:snapToGrid w:val="0"/>
        <w:spacing w:line="300" w:lineRule="auto"/>
        <w:ind w:left="561"/>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三、项目商务要求</w:t>
      </w:r>
    </w:p>
    <w:p>
      <w:pPr>
        <w:autoSpaceDE w:val="0"/>
        <w:autoSpaceDN w:val="0"/>
        <w:ind w:left="561"/>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eastAsia="zh-CN"/>
        </w:rPr>
        <w:t>一年</w:t>
      </w:r>
      <w:r>
        <w:rPr>
          <w:rFonts w:hint="eastAsia" w:ascii="仿宋_GB2312" w:hAnsi="仿宋_GB2312" w:eastAsia="仿宋_GB2312" w:cs="仿宋_GB2312"/>
          <w:sz w:val="28"/>
          <w:szCs w:val="28"/>
        </w:rPr>
        <w:t>。</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zh-CN"/>
        </w:rPr>
        <w:t>严格执行国家和行业标准进行相关检测工作，电气装置安装工程电气设备交接试验标准（GB50150-2006）、电力设备预防性试验规程（DL/T596-1996）、《电力设备预防性试验规程》（Q/CSG 10007-2004）。</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numPr>
          <w:ins w:id="0" w:author="X" w:date="2015-04-09T14:00:00Z"/>
        </w:numPr>
        <w:ind w:left="814" w:leftChars="405"/>
        <w:rPr>
          <w:rFonts w:ascii="仿宋_GB2312" w:hAnsi="仿宋_GB2312" w:eastAsia="仿宋_GB2312" w:cs="仿宋_GB2312"/>
          <w:sz w:val="28"/>
          <w:szCs w:val="28"/>
        </w:rPr>
      </w:pPr>
      <w:r>
        <w:rPr>
          <w:rFonts w:hint="eastAsia" w:ascii="仿宋_GB2312" w:hAnsi="仿宋_GB2312" w:eastAsia="仿宋_GB2312" w:cs="仿宋_GB2312"/>
          <w:sz w:val="28"/>
          <w:szCs w:val="28"/>
        </w:rPr>
        <w:t>1）为确保施工安全、保障员工、企业和社会的根本利益，对所有员工进行三级安全培训教育，使员工对使用材料性能，施工器械和操作技能有基本的认识。</w:t>
      </w:r>
    </w:p>
    <w:p>
      <w:pPr>
        <w:numPr>
          <w:ins w:id="1" w:author="X" w:date="2015-04-09T14:00:00Z"/>
        </w:numPr>
        <w:ind w:left="814" w:leftChars="405"/>
        <w:rPr>
          <w:rFonts w:ascii="仿宋_GB2312" w:hAnsi="仿宋_GB2312" w:eastAsia="仿宋_GB2312" w:cs="仿宋_GB2312"/>
          <w:sz w:val="28"/>
          <w:szCs w:val="28"/>
        </w:rPr>
      </w:pPr>
      <w:r>
        <w:rPr>
          <w:rFonts w:hint="eastAsia" w:ascii="仿宋_GB2312" w:hAnsi="仿宋_GB2312" w:eastAsia="仿宋_GB2312" w:cs="仿宋_GB2312"/>
          <w:sz w:val="28"/>
          <w:szCs w:val="28"/>
        </w:rPr>
        <w:t>2）员工外出施工时，须接受询价人对所派员工进行安全教育，使员工对施工环境和安全要求有基本的认识。</w:t>
      </w:r>
    </w:p>
    <w:p>
      <w:pPr>
        <w:numPr>
          <w:ins w:id="2" w:author="X" w:date="2015-04-09T14:00:00Z"/>
        </w:numPr>
        <w:autoSpaceDE w:val="0"/>
        <w:autoSpaceDN w:val="0"/>
        <w:ind w:left="804" w:leftChars="400"/>
        <w:rPr>
          <w:rFonts w:ascii="仿宋_GB2312" w:hAnsi="仿宋_GB2312" w:eastAsia="仿宋_GB2312" w:cs="仿宋_GB2312"/>
          <w:sz w:val="28"/>
          <w:szCs w:val="28"/>
        </w:rPr>
      </w:pPr>
      <w:r>
        <w:rPr>
          <w:rFonts w:hint="eastAsia" w:ascii="仿宋_GB2312" w:hAnsi="仿宋_GB2312" w:eastAsia="仿宋_GB2312" w:cs="仿宋_GB2312"/>
          <w:sz w:val="28"/>
          <w:szCs w:val="28"/>
        </w:rPr>
        <w:t>3）所有施工人员必须佩带必要的劳保用品施工，如安全帽、工作服、手套等，高空作业必须穿好安全带。</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4.总包及分包规定：乙方不得转包、分包。</w:t>
      </w:r>
    </w:p>
    <w:p>
      <w:pPr>
        <w:autoSpaceDE w:val="0"/>
        <w:autoSpaceDN w:val="0"/>
        <w:ind w:left="560" w:leftChars="0"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color w:val="000000"/>
          <w:sz w:val="28"/>
          <w:szCs w:val="28"/>
        </w:rPr>
        <w:t>质保期为项目完成验收合格之日起</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rPr>
        <w:t>年。</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6.询价人将自承包商履行完合同义务之日起十个工作日内组织验收，验收要求、验收标准及方法如下：</w:t>
      </w:r>
    </w:p>
    <w:p>
      <w:pPr>
        <w:numPr>
          <w:ins w:id="3" w:author="User" w:date=""/>
        </w:numPr>
        <w:ind w:left="611" w:leftChars="304"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1）工程改造完成之后，其使用性能应达到设计和规范及设备技术要求。</w:t>
      </w:r>
    </w:p>
    <w:p>
      <w:pPr>
        <w:numPr>
          <w:ins w:id="4" w:author="X" w:date="2015-04-09T16:16:00Z"/>
        </w:numPr>
        <w:autoSpaceDE w:val="0"/>
        <w:autoSpaceDN w:val="0"/>
        <w:ind w:left="804" w:leftChars="400"/>
        <w:rPr>
          <w:rFonts w:ascii="仿宋_GB2312" w:hAnsi="仿宋_GB2312" w:eastAsia="仿宋_GB2312" w:cs="仿宋_GB2312"/>
          <w:sz w:val="28"/>
          <w:szCs w:val="28"/>
        </w:rPr>
      </w:pPr>
      <w:r>
        <w:rPr>
          <w:rFonts w:hint="eastAsia" w:ascii="仿宋_GB2312" w:hAnsi="仿宋_GB2312" w:eastAsia="仿宋_GB2312" w:cs="仿宋_GB2312"/>
          <w:sz w:val="28"/>
          <w:szCs w:val="28"/>
        </w:rPr>
        <w:t>2）其工艺控制要求应达到设计和生产使用功能并与原来的系统相匹配。</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7.付款方式：支票、网银转账两种形式</w:t>
      </w:r>
    </w:p>
    <w:p>
      <w:pPr>
        <w:numPr>
          <w:ilvl w:val="0"/>
          <w:numId w:val="0"/>
        </w:numPr>
        <w:autoSpaceDE w:val="0"/>
        <w:autoSpaceDN w:val="0"/>
        <w:ind w:firstLine="542"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承包方式：</w:t>
      </w:r>
      <w:r>
        <w:rPr>
          <w:rFonts w:hint="eastAsia" w:ascii="仿宋_GB2312" w:hAnsi="仿宋_GB2312" w:eastAsia="仿宋_GB2312" w:cs="仿宋_GB2312"/>
          <w:color w:val="000000"/>
          <w:sz w:val="28"/>
          <w:szCs w:val="28"/>
          <w:lang w:val="zh-CN"/>
        </w:rPr>
        <w:t>总价包干。</w:t>
      </w: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1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2"/>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autoSpaceDE w:val="0"/>
        <w:autoSpaceDN w:val="0"/>
        <w:adjustRightInd w:val="0"/>
        <w:snapToGrid w:val="0"/>
        <w:spacing w:line="300" w:lineRule="auto"/>
        <w:ind w:left="420" w:right="32" w:hanging="420"/>
        <w:rPr>
          <w:rFonts w:ascii="仿宋" w:hAnsi="仿宋" w:eastAsia="仿宋" w:cs="仿宋_GB2312"/>
          <w:sz w:val="28"/>
          <w:szCs w:val="28"/>
        </w:rPr>
      </w:pPr>
    </w:p>
    <w:p>
      <w:bookmarkStart w:id="5" w:name="_Toc371433002"/>
      <w:bookmarkStart w:id="6" w:name="_Toc152042358"/>
      <w:bookmarkStart w:id="7" w:name="_Toc144974548"/>
      <w:bookmarkStart w:id="8" w:name="_Toc152045581"/>
      <w:bookmarkStart w:id="9" w:name="_Toc247085739"/>
      <w:bookmarkStart w:id="10" w:name="_Toc179632599"/>
    </w:p>
    <w:p>
      <w:pPr>
        <w:pStyle w:val="2"/>
      </w:pPr>
    </w:p>
    <w:p>
      <w:pPr>
        <w:pStyle w:val="2"/>
      </w:pPr>
    </w:p>
    <w:p>
      <w:pPr>
        <w:pStyle w:val="2"/>
      </w:pPr>
    </w:p>
    <w:p>
      <w:pPr>
        <w:pStyle w:val="2"/>
      </w:pPr>
    </w:p>
    <w:p>
      <w:pPr>
        <w:pStyle w:val="2"/>
      </w:pPr>
    </w:p>
    <w:p>
      <w:pPr>
        <w:pStyle w:val="2"/>
      </w:pPr>
    </w:p>
    <w:p>
      <w:pPr>
        <w:pStyle w:val="2"/>
      </w:pPr>
    </w:p>
    <w:p>
      <w:pPr>
        <w:pStyle w:val="2"/>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附件一：报价记录表</w:t>
      </w:r>
    </w:p>
    <w:p>
      <w:pPr>
        <w:spacing w:line="400" w:lineRule="exact"/>
        <w:jc w:val="center"/>
        <w:rPr>
          <w:rFonts w:hint="eastAsia"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u w:val="single"/>
          <w:lang w:val="en-US" w:eastAsia="zh-CN"/>
        </w:rPr>
        <w:t>广州市净水有限公司大观分公司</w:t>
      </w:r>
      <w:r>
        <w:rPr>
          <w:rFonts w:hint="eastAsia" w:ascii="仿宋_GB2312" w:hAnsi="仿宋_GB2312" w:eastAsia="仿宋_GB2312" w:cs="仿宋_GB2312"/>
          <w:b/>
          <w:bCs/>
          <w:color w:val="000000"/>
          <w:sz w:val="28"/>
          <w:szCs w:val="28"/>
          <w:u w:val="single"/>
          <w:lang w:val="en-US"/>
        </w:rPr>
        <w:t>2021</w:t>
      </w:r>
      <w:r>
        <w:rPr>
          <w:rFonts w:hint="eastAsia" w:ascii="仿宋_GB2312" w:hAnsi="仿宋_GB2312" w:eastAsia="仿宋_GB2312" w:cs="仿宋_GB2312"/>
          <w:b/>
          <w:bCs/>
          <w:color w:val="000000"/>
          <w:sz w:val="28"/>
          <w:szCs w:val="28"/>
          <w:u w:val="single"/>
          <w:lang w:val="en-US" w:eastAsia="zh-CN"/>
        </w:rPr>
        <w:t>年至2022年高压维保检测服务</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广州市净水有限公司询价评审记录表</w:t>
      </w:r>
    </w:p>
    <w:p>
      <w:pPr>
        <w:spacing w:line="360" w:lineRule="auto"/>
        <w:ind w:left="1200" w:hanging="1155" w:hangingChars="500"/>
        <w:rPr>
          <w:rFonts w:ascii="宋体" w:hAnsi="宋体"/>
          <w:sz w:val="24"/>
        </w:rPr>
      </w:pPr>
      <w:r>
        <w:rPr>
          <w:rFonts w:hint="eastAsia" w:ascii="宋体" w:hAnsi="宋体"/>
          <w:sz w:val="24"/>
        </w:rPr>
        <w:t>项目名称：</w:t>
      </w:r>
      <w:r>
        <w:rPr>
          <w:rFonts w:hint="eastAsia" w:ascii="宋体" w:hAnsi="宋体"/>
          <w:sz w:val="24"/>
          <w:lang w:val="en-US" w:eastAsia="zh-CN"/>
        </w:rPr>
        <w:t>广州市净水有限公司大观分公司</w:t>
      </w:r>
      <w:r>
        <w:rPr>
          <w:rFonts w:hint="eastAsia" w:ascii="宋体" w:hAnsi="宋体"/>
          <w:sz w:val="24"/>
          <w:lang w:val="en-US"/>
        </w:rPr>
        <w:t>2021</w:t>
      </w:r>
      <w:r>
        <w:rPr>
          <w:rFonts w:hint="eastAsia" w:ascii="宋体" w:hAnsi="宋体"/>
          <w:sz w:val="24"/>
          <w:lang w:val="en-US" w:eastAsia="zh-CN"/>
        </w:rPr>
        <w:t>年至2022年高压维保检测服务</w:t>
      </w:r>
      <w:r>
        <w:rPr>
          <w:rFonts w:hint="eastAsia" w:ascii="宋体" w:hAnsi="宋体" w:cs="宋体"/>
          <w:b/>
          <w:sz w:val="28"/>
          <w:szCs w:val="28"/>
        </w:rPr>
        <w:t xml:space="preserve"> </w:t>
      </w:r>
      <w:r>
        <w:rPr>
          <w:rFonts w:hint="eastAsia" w:ascii="宋体" w:hAnsi="宋体"/>
          <w:sz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r>
              <w:rPr>
                <w:rFonts w:hint="eastAsia" w:ascii="仿宋" w:hAnsi="仿宋" w:eastAsia="仿宋"/>
                <w:color w:val="000000"/>
                <w:szCs w:val="21"/>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40" w:hanging="804" w:hangingChars="400"/>
        <w:rPr>
          <w:rFonts w:hint="eastAsia"/>
        </w:rPr>
      </w:pPr>
    </w:p>
    <w:p>
      <w:pPr>
        <w:ind w:left="840" w:hanging="804" w:hangingChars="400"/>
      </w:pPr>
      <w:r>
        <w:rPr>
          <w:rFonts w:hint="eastAsia"/>
        </w:rPr>
        <w:t>备注：1、审核情况填写“符合”或“不符合；或者打“√”或“×”。</w:t>
      </w:r>
    </w:p>
    <w:p>
      <w:pPr>
        <w:numPr>
          <w:ilvl w:val="0"/>
          <w:numId w:val="3"/>
        </w:numPr>
        <w:ind w:firstLine="603" w:firstLineChars="300"/>
      </w:pPr>
      <w:r>
        <w:rPr>
          <w:rFonts w:hint="eastAsia"/>
        </w:rPr>
        <w:t>本表所有审核情况均为符合的，结论为报名成功。若有一项或以上审核情况为不符合的，结论为报名不成功。</w:t>
      </w:r>
    </w:p>
    <w:p>
      <w:pPr>
        <w:ind w:left="630"/>
      </w:pPr>
    </w:p>
    <w:bookmarkEnd w:id="5"/>
    <w:bookmarkEnd w:id="6"/>
    <w:bookmarkEnd w:id="7"/>
    <w:bookmarkEnd w:id="8"/>
    <w:bookmarkEnd w:id="9"/>
    <w:bookmarkEnd w:id="10"/>
    <w:p>
      <w:pPr>
        <w:spacing w:line="400" w:lineRule="atLeast"/>
        <w:jc w:val="center"/>
        <w:rPr>
          <w:rFonts w:hint="eastAsia" w:ascii="宋体" w:hAnsi="宋体" w:cs="宋体"/>
          <w:b/>
          <w:bCs/>
          <w:sz w:val="48"/>
          <w:szCs w:val="48"/>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lang w:val="en-US" w:eastAsia="zh-CN"/>
        </w:rPr>
        <w:t>高压维保</w:t>
      </w:r>
      <w:r>
        <w:rPr>
          <w:rFonts w:hint="eastAsia" w:ascii="宋体" w:hAnsi="宋体" w:cs="宋体"/>
          <w:b/>
          <w:bCs/>
          <w:sz w:val="48"/>
          <w:szCs w:val="48"/>
        </w:rPr>
        <w:t>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455" w:hangingChars="500"/>
        <w:rPr>
          <w:rFonts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广州市净水有限公司大观分公司</w:t>
      </w:r>
      <w:r>
        <w:rPr>
          <w:rFonts w:hint="eastAsia" w:ascii="宋体" w:hAnsi="宋体" w:cs="宋体"/>
          <w:b/>
          <w:sz w:val="30"/>
          <w:szCs w:val="30"/>
          <w:lang w:val="en-US"/>
        </w:rPr>
        <w:t>2021</w:t>
      </w:r>
      <w:r>
        <w:rPr>
          <w:rFonts w:hint="eastAsia" w:ascii="宋体" w:hAnsi="宋体" w:cs="宋体"/>
          <w:b/>
          <w:sz w:val="30"/>
          <w:szCs w:val="30"/>
          <w:lang w:val="en-US" w:eastAsia="zh-CN"/>
        </w:rPr>
        <w:t>年至2022年高压维保检测服务</w:t>
      </w:r>
      <w:r>
        <w:rPr>
          <w:rFonts w:hint="eastAsia" w:ascii="宋体" w:hAnsi="宋体" w:cs="宋体"/>
          <w:b/>
          <w:sz w:val="30"/>
          <w:szCs w:val="30"/>
        </w:rPr>
        <w:t xml:space="preserve">    </w:t>
      </w:r>
    </w:p>
    <w:p>
      <w:pPr>
        <w:spacing w:line="0" w:lineRule="atLeast"/>
        <w:ind w:left="1506" w:hanging="1455" w:hangingChars="500"/>
        <w:rPr>
          <w:rFonts w:ascii="宋体" w:hAnsi="宋体" w:cs="宋体"/>
          <w:b/>
          <w:sz w:val="30"/>
          <w:szCs w:val="30"/>
        </w:rPr>
      </w:pP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hint="eastAsia"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pStyle w:val="2"/>
        <w:rPr>
          <w:rFonts w:hint="default" w:eastAsia="仿宋_GB2312"/>
          <w:lang w:val="en-US" w:eastAsia="zh-CN"/>
        </w:rPr>
      </w:pPr>
      <w:r>
        <w:rPr>
          <w:rFonts w:hint="eastAsia" w:hAnsi="宋体" w:cs="宋体"/>
          <w:b/>
          <w:bCs/>
          <w:sz w:val="30"/>
          <w:szCs w:val="30"/>
          <w:lang w:val="en-US" w:eastAsia="zh-CN"/>
        </w:rPr>
        <w:t>项目编号：</w:t>
      </w:r>
    </w:p>
    <w:p>
      <w:pPr>
        <w:spacing w:line="400" w:lineRule="atLeast"/>
        <w:ind w:firstLine="58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
        <w:rPr>
          <w:lang w:val="zh-CN" w:eastAsia="zh-CN"/>
        </w:rPr>
      </w:pPr>
    </w:p>
    <w:p>
      <w:pPr>
        <w:spacing w:before="93" w:beforeLines="30" w:line="384" w:lineRule="auto"/>
        <w:ind w:left="201" w:leftChars="100" w:firstLine="578"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default" w:ascii="宋体" w:hAnsi="宋体" w:cs="宋体"/>
          <w:sz w:val="24"/>
          <w:u w:val="single"/>
          <w:lang w:val="en-US"/>
        </w:rPr>
        <w:t xml:space="preserve">                </w:t>
      </w:r>
      <w:r>
        <w:rPr>
          <w:rFonts w:hint="eastAsia" w:ascii="宋体" w:hAnsi="宋体" w:cs="宋体"/>
          <w:sz w:val="24"/>
          <w:u w:val="single"/>
        </w:rPr>
        <w:t xml:space="preserve"> </w:t>
      </w:r>
      <w:r>
        <w:rPr>
          <w:rFonts w:hint="eastAsia" w:ascii="宋体" w:hAnsi="宋体" w:cs="宋体"/>
          <w:sz w:val="24"/>
        </w:rPr>
        <w:t xml:space="preserve">（以下简称“乙方”）就 </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广州市净水有限公司大观分公司</w:t>
      </w:r>
      <w:r>
        <w:rPr>
          <w:rFonts w:hint="eastAsia" w:ascii="宋体" w:hAnsi="宋体" w:cs="宋体"/>
          <w:sz w:val="24"/>
          <w:u w:val="single"/>
          <w:lang w:val="en-US"/>
        </w:rPr>
        <w:t>2021</w:t>
      </w:r>
      <w:r>
        <w:rPr>
          <w:rFonts w:hint="eastAsia" w:ascii="宋体" w:hAnsi="宋体" w:cs="宋体"/>
          <w:sz w:val="24"/>
          <w:u w:val="single"/>
          <w:lang w:val="en-US" w:eastAsia="zh-CN"/>
        </w:rPr>
        <w:t>年至2022年高压维保检测服务</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01" w:leftChars="100" w:firstLine="578" w:firstLineChars="250"/>
        <w:rPr>
          <w:rFonts w:ascii="宋体" w:hAnsi="宋体" w:cs="宋体"/>
          <w:sz w:val="24"/>
        </w:rPr>
      </w:pPr>
    </w:p>
    <w:p>
      <w:pPr>
        <w:spacing w:before="93" w:beforeLines="30" w:line="384" w:lineRule="auto"/>
        <w:ind w:left="201" w:leftChars="100" w:firstLine="46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 在本合同实施过程双方签署的补充与修正文件；</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发包通知书/委托函；</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left="2075" w:leftChars="228" w:hanging="1617" w:hangingChars="7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广州市净水有限公司大观分公司</w:t>
      </w:r>
      <w:r>
        <w:rPr>
          <w:rFonts w:hint="eastAsia" w:ascii="宋体" w:hAnsi="宋体" w:cs="宋体"/>
          <w:sz w:val="24"/>
          <w:u w:val="single"/>
          <w:lang w:val="en-US"/>
        </w:rPr>
        <w:t>2021</w:t>
      </w:r>
      <w:r>
        <w:rPr>
          <w:rFonts w:hint="eastAsia" w:ascii="宋体" w:hAnsi="宋体" w:cs="宋体"/>
          <w:sz w:val="24"/>
          <w:u w:val="single"/>
          <w:lang w:val="en-US" w:eastAsia="zh-CN"/>
        </w:rPr>
        <w:t>年至2022年高压维保检测服务。</w:t>
      </w:r>
    </w:p>
    <w:p>
      <w:pPr>
        <w:spacing w:line="384" w:lineRule="auto"/>
        <w:ind w:firstLine="462"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广州市净水有限公司</w:t>
      </w:r>
      <w:r>
        <w:rPr>
          <w:rFonts w:hint="eastAsia" w:ascii="宋体" w:hAnsi="宋体" w:cs="宋体"/>
          <w:sz w:val="24"/>
          <w:u w:val="single"/>
          <w:lang w:val="en-US" w:eastAsia="zh-CN"/>
        </w:rPr>
        <w:t>大观</w:t>
      </w:r>
      <w:r>
        <w:rPr>
          <w:rFonts w:hint="eastAsia" w:ascii="宋体" w:hAnsi="宋体" w:cs="宋体"/>
          <w:sz w:val="24"/>
          <w:u w:val="single"/>
        </w:rPr>
        <w:t>分公司。</w:t>
      </w:r>
    </w:p>
    <w:p>
      <w:pPr>
        <w:spacing w:line="384" w:lineRule="auto"/>
        <w:ind w:firstLine="462" w:firstLineChars="200"/>
        <w:rPr>
          <w:rFonts w:hint="eastAsia" w:ascii="宋体" w:hAnsi="宋体" w:cs="宋体"/>
          <w:sz w:val="24"/>
        </w:rPr>
      </w:pPr>
      <w:r>
        <w:rPr>
          <w:rFonts w:hint="eastAsia" w:ascii="宋体" w:hAnsi="宋体" w:cs="宋体"/>
          <w:sz w:val="24"/>
        </w:rPr>
        <w:t>2.3项目内容：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62" w:firstLineChars="200"/>
        <w:rPr>
          <w:rFonts w:hint="eastAsia" w:ascii="宋体" w:hAnsi="宋体" w:eastAsia="宋体" w:cs="宋体"/>
          <w:b/>
          <w:bCs/>
          <w:sz w:val="24"/>
          <w:lang w:eastAsia="zh-CN"/>
        </w:rPr>
      </w:pPr>
      <w:r>
        <w:rPr>
          <w:rFonts w:hint="eastAsia" w:ascii="宋体" w:hAnsi="宋体" w:cs="宋体"/>
          <w:b/>
          <w:bCs/>
          <w:sz w:val="24"/>
        </w:rPr>
        <w:t>详细设备清单内容详见本合同附件</w:t>
      </w:r>
      <w:r>
        <w:rPr>
          <w:rFonts w:hint="eastAsia" w:ascii="宋体" w:hAnsi="宋体" w:cs="宋体"/>
          <w:b/>
          <w:bCs/>
          <w:sz w:val="24"/>
          <w:lang w:eastAsia="zh-CN"/>
        </w:rPr>
        <w:t>3</w:t>
      </w:r>
    </w:p>
    <w:p>
      <w:pPr>
        <w:pStyle w:val="2"/>
        <w:rPr>
          <w:rFonts w:ascii="宋体" w:hAnsi="Times New Roman" w:cs="宋体"/>
          <w:sz w:val="24"/>
        </w:rPr>
      </w:pPr>
    </w:p>
    <w:p>
      <w:pPr>
        <w:spacing w:line="384" w:lineRule="auto"/>
        <w:ind w:firstLine="46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02" w:firstLineChars="200"/>
        <w:rPr>
          <w:rFonts w:ascii="宋体" w:hAnsi="宋体" w:cs="宋体"/>
          <w:sz w:val="24"/>
        </w:rPr>
      </w:pPr>
      <w:r>
        <w:rPr>
          <w:rFonts w:hint="eastAsia" w:ascii="宋体" w:hAnsi="宋体" w:cs="宋体"/>
          <w:szCs w:val="21"/>
        </w:rPr>
        <w:sym w:font="Wingdings 2" w:char="00A3"/>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02" w:firstLineChars="200"/>
        <w:rPr>
          <w:rFonts w:hint="eastAsia"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rPr>
          <w:rFonts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四</w:t>
      </w:r>
      <w:r>
        <w:rPr>
          <w:rFonts w:hint="eastAsia" w:ascii="宋体" w:hAnsi="宋体" w:cs="宋体"/>
          <w:b/>
          <w:bCs/>
          <w:sz w:val="24"/>
        </w:rPr>
        <w:t>条高压维保及绝缘工具检测服务内容</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4.1</w:t>
      </w:r>
      <w:r>
        <w:rPr>
          <w:rFonts w:hint="eastAsia" w:ascii="宋体" w:hAnsi="宋体" w:cs="宋体"/>
          <w:sz w:val="24"/>
        </w:rPr>
        <w:t>维保设备范围</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p>
    <w:p>
      <w:pPr>
        <w:keepNext w:val="0"/>
        <w:keepLines w:val="0"/>
        <w:pageBreakBefore w:val="0"/>
        <w:widowControl/>
        <w:kinsoku/>
        <w:wordWrap/>
        <w:overflowPunct/>
        <w:topLinePunct w:val="0"/>
        <w:bidi w:val="0"/>
        <w:spacing w:line="360" w:lineRule="auto"/>
        <w:ind w:firstLine="462" w:firstLineChars="200"/>
        <w:textAlignment w:val="auto"/>
        <w:rPr>
          <w:rFonts w:hint="default" w:ascii="宋体" w:hAnsi="宋体" w:cs="宋体"/>
          <w:sz w:val="24"/>
          <w:highlight w:val="yellow"/>
        </w:rPr>
      </w:pPr>
      <w:r>
        <w:rPr>
          <w:rFonts w:hint="eastAsia" w:ascii="宋体" w:hAnsi="宋体" w:cs="宋体"/>
          <w:sz w:val="24"/>
        </w:rPr>
        <w:t>本合同维保</w:t>
      </w:r>
      <w:r>
        <w:rPr>
          <w:rFonts w:hint="eastAsia" w:ascii="宋体" w:hAnsi="宋体" w:cs="宋体"/>
          <w:sz w:val="24"/>
          <w:lang w:eastAsia="zh-CN"/>
        </w:rPr>
        <w:t>设备</w:t>
      </w:r>
      <w:r>
        <w:rPr>
          <w:rFonts w:hint="eastAsia" w:ascii="宋体" w:hAnsi="宋体" w:cs="宋体"/>
          <w:sz w:val="24"/>
        </w:rPr>
        <w:t>范围包括：</w:t>
      </w:r>
      <w:r>
        <w:rPr>
          <w:rFonts w:hint="eastAsia" w:ascii="宋体" w:hAnsi="宋体" w:cs="宋体"/>
          <w:sz w:val="24"/>
          <w:highlight w:val="none"/>
        </w:rPr>
        <w:t>10kV断路器柜</w:t>
      </w:r>
      <w:r>
        <w:rPr>
          <w:rFonts w:hint="eastAsia" w:ascii="宋体" w:hAnsi="宋体" w:cs="宋体"/>
          <w:sz w:val="24"/>
          <w:highlight w:val="none"/>
          <w:lang w:eastAsia="zh-CN"/>
        </w:rPr>
        <w:t>（</w:t>
      </w:r>
      <w:r>
        <w:rPr>
          <w:rFonts w:hint="eastAsia" w:ascii="宋体" w:hAnsi="宋体" w:cs="宋体"/>
          <w:sz w:val="24"/>
          <w:highlight w:val="none"/>
          <w:lang w:val="en-US" w:eastAsia="zh-CN"/>
        </w:rPr>
        <w:t>含高压微机保护器、电容器组）</w:t>
      </w:r>
      <w:r>
        <w:rPr>
          <w:rFonts w:hint="eastAsia" w:ascii="宋体" w:hAnsi="宋体" w:cs="宋体"/>
          <w:sz w:val="24"/>
          <w:highlight w:val="none"/>
        </w:rPr>
        <w:t>、</w:t>
      </w:r>
      <w:r>
        <w:rPr>
          <w:rFonts w:hint="eastAsia" w:ascii="宋体" w:hAnsi="宋体" w:cs="宋体"/>
          <w:sz w:val="24"/>
          <w:highlight w:val="none"/>
          <w:lang w:eastAsia="zh-CN"/>
        </w:rPr>
        <w:t>负荷开关柜、</w:t>
      </w:r>
      <w:r>
        <w:rPr>
          <w:rFonts w:hint="eastAsia" w:ascii="宋体" w:hAnsi="宋体" w:cs="宋体"/>
          <w:sz w:val="24"/>
          <w:highlight w:val="none"/>
        </w:rPr>
        <w:t>干式变压器 、高压电缆、直流屏、接地网</w:t>
      </w:r>
      <w:r>
        <w:rPr>
          <w:rFonts w:hint="eastAsia" w:ascii="宋体" w:hAnsi="宋体" w:cs="宋体"/>
          <w:sz w:val="24"/>
          <w:highlight w:val="none"/>
          <w:lang w:eastAsia="zh-CN"/>
        </w:rPr>
        <w:t>等，详细设备清单内容详见本合同附件</w:t>
      </w:r>
      <w:r>
        <w:rPr>
          <w:rFonts w:hint="eastAsia" w:ascii="宋体" w:hAnsi="宋体" w:cs="宋体"/>
          <w:sz w:val="24"/>
          <w:highlight w:val="none"/>
          <w:lang w:val="en-US" w:eastAsia="zh-CN"/>
        </w:rPr>
        <w:t>3</w:t>
      </w:r>
      <w:r>
        <w:rPr>
          <w:rFonts w:hint="eastAsia" w:ascii="宋体" w:hAnsi="宋体" w:cs="宋体"/>
          <w:sz w:val="24"/>
          <w:highlight w:val="none"/>
          <w:lang w:eastAsia="zh-CN"/>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4.2</w:t>
      </w:r>
      <w:r>
        <w:rPr>
          <w:rFonts w:hint="eastAsia" w:ascii="宋体" w:hAnsi="宋体" w:cs="宋体"/>
          <w:sz w:val="24"/>
        </w:rPr>
        <w:t>维保期限</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sz w:val="24"/>
          <w:lang w:val="en-US" w:eastAsia="zh-CN"/>
        </w:rPr>
      </w:pPr>
      <w:r>
        <w:rPr>
          <w:rFonts w:hint="eastAsia" w:ascii="宋体" w:hAnsi="宋体" w:cs="宋体"/>
          <w:sz w:val="24"/>
        </w:rPr>
        <w:t>本次服务期限</w:t>
      </w:r>
      <w:r>
        <w:rPr>
          <w:rFonts w:hint="eastAsia" w:ascii="宋体" w:hAnsi="宋体" w:cs="宋体"/>
          <w:sz w:val="24"/>
          <w:lang w:val="en-US" w:eastAsia="zh-CN"/>
        </w:rPr>
        <w:t>自合同签订之日起一年。</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4.3</w:t>
      </w:r>
      <w:r>
        <w:rPr>
          <w:rFonts w:hint="eastAsia" w:ascii="宋体" w:hAnsi="宋体" w:cs="宋体"/>
          <w:sz w:val="24"/>
        </w:rPr>
        <w:t>维保服务内容及要求</w:t>
      </w:r>
    </w:p>
    <w:p>
      <w:pPr>
        <w:pStyle w:val="2"/>
        <w:rPr>
          <w:rFonts w:hint="eastAsia"/>
        </w:rPr>
      </w:pP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1.乙方需根据《电力安全工程规程》（GB26859-2011)、《电力设备预防性试验规程（2011南网）》（Q/CSG114002-2011)的相关操作规程、维保标准等要求开展</w:t>
      </w:r>
      <w:r>
        <w:rPr>
          <w:rFonts w:hint="eastAsia" w:hAnsi="宋体" w:eastAsia="宋体"/>
          <w:color w:val="auto"/>
          <w:kern w:val="2"/>
          <w:lang w:eastAsia="zh-CN"/>
        </w:rPr>
        <w:t>对高压设备进行每年</w:t>
      </w:r>
      <w:r>
        <w:rPr>
          <w:rFonts w:hint="eastAsia" w:hAnsi="宋体" w:eastAsia="宋体"/>
          <w:color w:val="auto"/>
          <w:kern w:val="2"/>
          <w:lang w:val="en-US" w:eastAsia="zh-CN"/>
        </w:rPr>
        <w:t>1</w:t>
      </w:r>
      <w:r>
        <w:rPr>
          <w:rFonts w:hint="eastAsia" w:hAnsi="宋体" w:eastAsia="宋体"/>
          <w:color w:val="auto"/>
          <w:kern w:val="2"/>
          <w:lang w:eastAsia="zh-CN"/>
        </w:rPr>
        <w:t>次的高压绝缘性试验服务</w:t>
      </w:r>
      <w:r>
        <w:rPr>
          <w:rFonts w:hint="eastAsia" w:hAnsi="宋体" w:eastAsia="宋体"/>
          <w:color w:val="auto"/>
          <w:kern w:val="2"/>
          <w:lang w:val="en-US"/>
        </w:rPr>
        <w:t>。</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2.乙方在服务期内提供全天24小时电话技术支持服务及设备故障维修服务。</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4.3.3</w:t>
      </w:r>
      <w:r>
        <w:rPr>
          <w:rFonts w:hint="eastAsia" w:hAnsi="宋体" w:eastAsia="宋体"/>
          <w:color w:val="auto"/>
          <w:kern w:val="2"/>
          <w:lang w:val="en-US"/>
        </w:rPr>
        <w:t>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4.3.4</w:t>
      </w:r>
      <w:r>
        <w:rPr>
          <w:rFonts w:hint="eastAsia" w:hAnsi="宋体" w:eastAsia="宋体"/>
          <w:color w:val="auto"/>
          <w:kern w:val="2"/>
          <w:lang w:val="en-US"/>
        </w:rPr>
        <w:t>乙方每月对维保清单内的机房高压供电设施提供一次巡检及维护保养服务，每次服务至少有两名维保工程师同时参与巡检工作，具体巡检时间由甲方提前通知。</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4.3.5</w:t>
      </w:r>
      <w:r>
        <w:rPr>
          <w:rFonts w:hint="eastAsia" w:hAnsi="宋体" w:eastAsia="宋体"/>
          <w:color w:val="auto"/>
          <w:kern w:val="2"/>
          <w:lang w:val="en-US"/>
        </w:rPr>
        <w:t>乙方在维保期内向甲方提供相应的现场技术支持及技术保障服务，其中包括但不限于法定节假日、社会重大事件、突发事件、计划性停电、进线电缆迁改配合、高压设备改造及变更操作。</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4.3.6</w:t>
      </w:r>
      <w:r>
        <w:rPr>
          <w:rFonts w:hint="eastAsia" w:hAnsi="宋体" w:eastAsia="宋体"/>
          <w:color w:val="auto"/>
          <w:kern w:val="2"/>
          <w:lang w:val="en-US"/>
        </w:rPr>
        <w:t>每年春节、劳动节、国庆节等国家法定节假日前夕乙方应提前一周将节假日维保工程师值班表提交至甲方。</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4.3.7</w:t>
      </w:r>
      <w:r>
        <w:rPr>
          <w:rFonts w:hint="eastAsia" w:hAnsi="宋体" w:eastAsia="宋体"/>
          <w:color w:val="auto"/>
          <w:kern w:val="2"/>
          <w:lang w:val="en-US"/>
        </w:rPr>
        <w:t>乙方每年参与并协助甲方组织举办1次供电系统应急演练，协助甲方编写应急演练方案及演练报告。</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4.3.8</w:t>
      </w:r>
      <w:r>
        <w:rPr>
          <w:rFonts w:hint="eastAsia" w:hAnsi="宋体" w:eastAsia="宋体"/>
          <w:color w:val="auto"/>
          <w:kern w:val="2"/>
          <w:lang w:val="en-US"/>
        </w:rPr>
        <w:t>维保合同价款</w:t>
      </w:r>
      <w:r>
        <w:rPr>
          <w:rFonts w:hint="eastAsia" w:hAnsi="宋体" w:eastAsia="宋体"/>
          <w:color w:val="auto"/>
          <w:kern w:val="2"/>
          <w:lang w:val="en-US" w:eastAsia="zh-CN"/>
        </w:rPr>
        <w:t>已</w:t>
      </w:r>
      <w:r>
        <w:rPr>
          <w:rFonts w:hint="eastAsia" w:hAnsi="宋体" w:eastAsia="宋体"/>
          <w:color w:val="auto"/>
          <w:kern w:val="2"/>
          <w:lang w:val="en-US"/>
        </w:rPr>
        <w:t>包含乙方承担维保及技术保障服务所产生的一切维保人工费、工时费、差旅费、工伤保险费、设备等</w:t>
      </w:r>
      <w:r>
        <w:rPr>
          <w:rFonts w:hint="eastAsia" w:hAnsi="宋体" w:eastAsia="宋体"/>
          <w:color w:val="auto"/>
          <w:kern w:val="2"/>
          <w:lang w:val="en-US" w:eastAsia="zh-CN"/>
        </w:rPr>
        <w:t>，不另外列支</w:t>
      </w:r>
      <w:r>
        <w:rPr>
          <w:rFonts w:hint="eastAsia" w:hAnsi="宋体" w:eastAsia="宋体"/>
          <w:color w:val="auto"/>
          <w:kern w:val="2"/>
          <w:lang w:val="en-US"/>
        </w:rPr>
        <w:t>。</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4.3.9</w:t>
      </w:r>
      <w:r>
        <w:rPr>
          <w:rFonts w:hint="eastAsia" w:hAnsi="宋体" w:eastAsia="宋体"/>
          <w:color w:val="auto"/>
          <w:kern w:val="2"/>
          <w:lang w:val="en-US"/>
        </w:rPr>
        <w:t>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4.3.10</w:t>
      </w:r>
      <w:r>
        <w:rPr>
          <w:rFonts w:hint="eastAsia" w:hAnsi="宋体" w:eastAsia="宋体"/>
          <w:color w:val="auto"/>
          <w:kern w:val="2"/>
          <w:lang w:val="en-US"/>
        </w:rPr>
        <w:t>乙方需按以下要求向甲方提供的服务报告：</w:t>
      </w:r>
    </w:p>
    <w:p>
      <w:pPr>
        <w:pStyle w:val="2"/>
        <w:spacing w:line="360" w:lineRule="auto"/>
        <w:rPr>
          <w:rFonts w:hint="eastAsia" w:hAnsi="宋体" w:eastAsia="宋体"/>
          <w:color w:val="auto"/>
          <w:kern w:val="2"/>
          <w:lang w:val="en-US"/>
        </w:rPr>
      </w:pPr>
      <w:r>
        <w:rPr>
          <w:rFonts w:hint="eastAsia" w:hAnsi="宋体" w:eastAsia="宋体"/>
          <w:color w:val="auto"/>
          <w:kern w:val="2"/>
          <w:lang w:val="en-US"/>
        </w:rPr>
        <w:t>（1）每次故障维修后，及时提供故障维修记录单。故障维修记录单需经现场双方确认，维修记录单内容包括故障成因分析、故障处理过程描述、故障更换备件、故障处理结果、乙方意见和建议。</w:t>
      </w:r>
    </w:p>
    <w:p>
      <w:pPr>
        <w:pStyle w:val="2"/>
        <w:spacing w:line="360" w:lineRule="auto"/>
        <w:rPr>
          <w:rFonts w:hint="eastAsia" w:hAnsi="宋体" w:eastAsia="宋体"/>
          <w:color w:val="auto"/>
          <w:kern w:val="2"/>
          <w:lang w:val="en-US"/>
        </w:rPr>
      </w:pPr>
      <w:r>
        <w:rPr>
          <w:rFonts w:hint="eastAsia" w:hAnsi="宋体" w:eastAsia="宋体"/>
          <w:color w:val="auto"/>
          <w:kern w:val="2"/>
          <w:lang w:val="en-US"/>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pStyle w:val="2"/>
        <w:spacing w:line="360" w:lineRule="auto"/>
        <w:rPr>
          <w:rFonts w:hint="eastAsia" w:hAnsi="宋体" w:eastAsia="宋体"/>
          <w:color w:val="auto"/>
          <w:kern w:val="2"/>
          <w:lang w:val="en-US"/>
        </w:rPr>
      </w:pPr>
      <w:r>
        <w:rPr>
          <w:rFonts w:hint="eastAsia" w:hAnsi="宋体" w:eastAsia="宋体"/>
          <w:color w:val="auto"/>
          <w:kern w:val="2"/>
          <w:lang w:val="en-US"/>
        </w:rPr>
        <w:t>（3）服务期内乙方应提供维保服务报告，由双方签名确认。维保服务报告内容包括维保清单内各类型基础设施的运行情况、维保服务工程量情况、处理的故障列表、建议和意见等。</w:t>
      </w:r>
    </w:p>
    <w:p>
      <w:pPr>
        <w:pStyle w:val="2"/>
      </w:pP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sz w:val="24"/>
        </w:rPr>
      </w:pPr>
      <w:r>
        <w:rPr>
          <w:rFonts w:hint="eastAsia" w:ascii="宋体" w:hAnsi="宋体" w:cs="宋体"/>
          <w:b/>
          <w:sz w:val="24"/>
        </w:rPr>
        <w:t>第</w:t>
      </w:r>
      <w:r>
        <w:rPr>
          <w:rFonts w:hint="eastAsia" w:ascii="宋体" w:hAnsi="宋体" w:cs="宋体"/>
          <w:b/>
          <w:sz w:val="24"/>
          <w:lang w:val="en-US" w:eastAsia="zh-CN"/>
        </w:rPr>
        <w:t>五</w:t>
      </w:r>
      <w:r>
        <w:rPr>
          <w:rFonts w:hint="eastAsia" w:ascii="宋体" w:hAnsi="宋体" w:cs="宋体"/>
          <w:b/>
          <w:sz w:val="24"/>
        </w:rPr>
        <w:t>条实施条件及管理要求</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.2施工用水用电采用以下第</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single"/>
          <w:lang w:val="en-US" w:eastAsia="zh-CN"/>
        </w:rPr>
        <w:t>1</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种方式执行。</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（1）由甲方提供施工用水用电。</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（2）由甲方提供施工用水用电接口，费用按  /</w:t>
      </w:r>
      <w:r>
        <w:rPr>
          <w:rFonts w:hint="eastAsia" w:ascii="宋体" w:hAnsi="宋体" w:cs="宋体"/>
          <w:sz w:val="24"/>
          <w:u w:val="single"/>
        </w:rPr>
        <w:t>（</w:t>
      </w:r>
      <w:r>
        <w:rPr>
          <w:rFonts w:hint="eastAsia" w:ascii="宋体" w:hAnsi="宋体" w:cs="宋体"/>
          <w:sz w:val="24"/>
        </w:rPr>
        <w:t>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（3）由乙方自行负责。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.3施工时间安排：上午</w:t>
      </w: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0-12：00，下午14：00-1</w:t>
      </w: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0，施工时间如需变动</w:t>
      </w:r>
      <w:r>
        <w:rPr>
          <w:rFonts w:hint="eastAsia" w:ascii="宋体" w:hAnsi="宋体" w:cs="宋体"/>
          <w:sz w:val="24"/>
          <w:lang w:val="en-US" w:eastAsia="zh-CN"/>
        </w:rPr>
        <w:t>和每年一次的高压维保试验施工时间，</w:t>
      </w:r>
      <w:r>
        <w:rPr>
          <w:rFonts w:hint="eastAsia" w:ascii="宋体" w:hAnsi="宋体" w:cs="宋体"/>
          <w:sz w:val="24"/>
        </w:rPr>
        <w:t>以甲方的书面或口头通知为准。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.4进场施工人员必须严格遵守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.5环境保护要求：</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sz w:val="24"/>
        </w:rPr>
      </w:pPr>
      <w:r>
        <w:rPr>
          <w:rFonts w:hint="eastAsia" w:ascii="宋体" w:hAnsi="宋体" w:cs="宋体"/>
          <w:sz w:val="24"/>
        </w:rPr>
        <w:t>（1）做好施工噪声、废气、废水等控制；</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sz w:val="24"/>
        </w:rPr>
      </w:pPr>
      <w:r>
        <w:rPr>
          <w:rFonts w:hint="eastAsia" w:ascii="宋体" w:hAnsi="宋体" w:cs="宋体"/>
          <w:sz w:val="24"/>
        </w:rPr>
        <w:t>（2）按照国家及广州市相关规定做好建筑垃圾的处理。</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.6按相关法律法规及甲方相关作业施工管理要求执行。</w:t>
      </w:r>
    </w:p>
    <w:p>
      <w:pPr>
        <w:pStyle w:val="13"/>
        <w:keepNext w:val="0"/>
        <w:keepLines w:val="0"/>
        <w:pageBreakBefore w:val="0"/>
        <w:widowControl/>
        <w:kinsoku/>
        <w:wordWrap/>
        <w:overflowPunct/>
        <w:topLinePunct w:val="0"/>
        <w:bidi w:val="0"/>
        <w:spacing w:line="360" w:lineRule="auto"/>
        <w:ind w:firstLine="462" w:firstLineChars="200"/>
        <w:textAlignment w:val="auto"/>
        <w:rPr>
          <w:rFonts w:hAnsi="宋体" w:cs="宋体"/>
          <w:b/>
          <w:bCs/>
          <w:sz w:val="24"/>
          <w:szCs w:val="24"/>
        </w:rPr>
      </w:pPr>
      <w:r>
        <w:rPr>
          <w:rFonts w:hint="eastAsia" w:hAnsi="宋体" w:cs="宋体"/>
          <w:b/>
          <w:bCs/>
          <w:sz w:val="24"/>
          <w:szCs w:val="24"/>
        </w:rPr>
        <w:t>第</w:t>
      </w:r>
      <w:r>
        <w:rPr>
          <w:rFonts w:hint="eastAsia" w:hAnsi="宋体" w:cs="宋体"/>
          <w:b/>
          <w:bCs/>
          <w:sz w:val="24"/>
          <w:szCs w:val="24"/>
          <w:lang w:val="en-US" w:eastAsia="zh-CN"/>
        </w:rPr>
        <w:t>六</w:t>
      </w:r>
      <w:r>
        <w:rPr>
          <w:rFonts w:hint="eastAsia" w:hAnsi="宋体" w:cs="宋体"/>
          <w:b/>
          <w:bCs/>
          <w:sz w:val="24"/>
          <w:szCs w:val="24"/>
        </w:rPr>
        <w:t>条材料及设备供应</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sz w:val="24"/>
        </w:rPr>
      </w:pPr>
      <w:r>
        <w:rPr>
          <w:rFonts w:hint="eastAsia" w:ascii="宋体" w:hAnsi="宋体" w:cs="宋体"/>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.1采购供应的材料、其名称、品种、型号、规格、质量等，均应符合国家、地方及行业有关规范及要求。</w:t>
      </w:r>
    </w:p>
    <w:p>
      <w:pPr>
        <w:keepNext w:val="0"/>
        <w:keepLines w:val="0"/>
        <w:pageBreakBefore w:val="0"/>
        <w:widowControl/>
        <w:kinsoku/>
        <w:wordWrap/>
        <w:overflowPunct/>
        <w:topLinePunct w:val="0"/>
        <w:bidi w:val="0"/>
        <w:spacing w:line="360" w:lineRule="auto"/>
        <w:ind w:left="631" w:leftChars="200" w:hanging="229" w:hangingChars="99"/>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.2所有材料必须具备合格证明，并保证产品的有效性。</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.3由于乙方提供的伪劣、假冒等所有不合格材料而导致的损失、事故及一切后果，均由乙方负责并赔偿甲方所有损失，并负责更换所有已施工的不合格材料。</w:t>
      </w:r>
    </w:p>
    <w:p>
      <w:pPr>
        <w:keepNext w:val="0"/>
        <w:keepLines w:val="0"/>
        <w:pageBreakBefore w:val="0"/>
        <w:widowControl/>
        <w:tabs>
          <w:tab w:val="left" w:pos="360"/>
        </w:tabs>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.4乙方必须提供技术需求中的主要材料质量证明书（包括厂家、规格、品质等级等）。工程实施时，如发现材料不一致，甲方有权拒用，造成损失由乙方承担。</w:t>
      </w:r>
    </w:p>
    <w:p>
      <w:pPr>
        <w:keepNext w:val="0"/>
        <w:keepLines w:val="0"/>
        <w:pageBreakBefore w:val="0"/>
        <w:widowControl/>
        <w:kinsoku/>
        <w:wordWrap/>
        <w:overflowPunct/>
        <w:topLinePunct w:val="0"/>
        <w:bidi w:val="0"/>
        <w:spacing w:line="360" w:lineRule="auto"/>
        <w:ind w:left="-2" w:leftChars="-1" w:firstLine="462"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.5 甲方有权对施工质量进行监督、检查或检验，也可自行委托第三方进行质量检验，甲方或第三方的检验结果作为最终的质量评定结果。</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.6 承包范围之内工程所用之设备，由乙方提供。</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sz w:val="24"/>
        </w:rPr>
      </w:pPr>
      <w:r>
        <w:rPr>
          <w:rFonts w:hint="eastAsia" w:ascii="宋体" w:hAnsi="宋体" w:cs="宋体"/>
          <w:b/>
          <w:bCs/>
          <w:sz w:val="24"/>
        </w:rPr>
        <w:t>第</w:t>
      </w:r>
      <w:r>
        <w:rPr>
          <w:rFonts w:hint="eastAsia" w:ascii="宋体" w:hAnsi="宋体" w:cs="宋体"/>
          <w:b/>
          <w:bCs/>
          <w:sz w:val="24"/>
          <w:lang w:val="en-US" w:eastAsia="zh-CN"/>
        </w:rPr>
        <w:t>七</w:t>
      </w:r>
      <w:r>
        <w:rPr>
          <w:rFonts w:hint="eastAsia" w:ascii="宋体" w:hAnsi="宋体" w:cs="宋体"/>
          <w:b/>
          <w:bCs/>
          <w:sz w:val="24"/>
        </w:rPr>
        <w:t>条合同价款及支付</w:t>
      </w:r>
    </w:p>
    <w:p>
      <w:pPr>
        <w:keepNext w:val="0"/>
        <w:keepLines w:val="0"/>
        <w:pageBreakBefore w:val="0"/>
        <w:widowControl/>
        <w:tabs>
          <w:tab w:val="left" w:pos="900"/>
        </w:tabs>
        <w:kinsoku/>
        <w:wordWrap/>
        <w:overflowPunct/>
        <w:topLinePunct w:val="0"/>
        <w:bidi w:val="0"/>
        <w:spacing w:line="360" w:lineRule="auto"/>
        <w:ind w:firstLine="540"/>
        <w:textAlignment w:val="auto"/>
        <w:rPr>
          <w:rFonts w:ascii="宋体" w:hAnsi="宋体" w:cs="Times New Roman"/>
          <w:color w:val="000000"/>
          <w:sz w:val="24"/>
        </w:rPr>
      </w:pPr>
      <w:r>
        <w:rPr>
          <w:rFonts w:hint="eastAsia" w:ascii="宋体" w:hAnsi="宋体"/>
          <w:color w:val="000000"/>
          <w:sz w:val="24"/>
          <w:lang w:val="en-US" w:eastAsia="zh-CN"/>
        </w:rPr>
        <w:t>7</w:t>
      </w:r>
      <w:r>
        <w:rPr>
          <w:rFonts w:hint="eastAsia" w:ascii="宋体" w:hAnsi="宋体"/>
          <w:color w:val="000000"/>
          <w:sz w:val="24"/>
        </w:rPr>
        <w:t xml:space="preserve">.1甲方以下列方式向乙方支付本合同的价款： </w:t>
      </w:r>
    </w:p>
    <w:p>
      <w:pPr>
        <w:keepNext w:val="0"/>
        <w:keepLines w:val="0"/>
        <w:pageBreakBefore w:val="0"/>
        <w:widowControl/>
        <w:tabs>
          <w:tab w:val="left" w:pos="900"/>
        </w:tabs>
        <w:kinsoku/>
        <w:wordWrap/>
        <w:overflowPunct/>
        <w:topLinePunct w:val="0"/>
        <w:bidi w:val="0"/>
        <w:spacing w:line="360" w:lineRule="auto"/>
        <w:ind w:firstLine="462" w:firstLineChars="200"/>
        <w:textAlignment w:val="auto"/>
        <w:rPr>
          <w:rFonts w:ascii="宋体" w:hAnsi="宋体"/>
          <w:color w:val="000000"/>
          <w:sz w:val="24"/>
        </w:rPr>
      </w:pPr>
      <w:r>
        <w:rPr>
          <w:rFonts w:hint="eastAsia" w:ascii="宋体" w:hAnsi="宋体"/>
          <w:color w:val="000000"/>
          <w:sz w:val="24"/>
        </w:rPr>
        <w:t>（1）本合同暂定总价为人民币：</w:t>
      </w:r>
      <w:r>
        <w:rPr>
          <w:rFonts w:hint="eastAsia" w:ascii="宋体" w:hAnsi="宋体"/>
          <w:color w:val="000000"/>
          <w:sz w:val="24"/>
          <w:u w:val="single"/>
        </w:rPr>
        <w:t xml:space="preserve"> </w:t>
      </w:r>
      <w:r>
        <w:rPr>
          <w:rFonts w:hint="default" w:ascii="Arial" w:hAnsi="Arial" w:cs="Arial"/>
          <w:color w:val="000000"/>
          <w:sz w:val="24"/>
          <w:u w:val="single"/>
        </w:rPr>
        <w:t>¥</w:t>
      </w:r>
      <w:r>
        <w:rPr>
          <w:rFonts w:ascii="宋体" w:hAnsi="宋体"/>
          <w:color w:val="000000"/>
          <w:sz w:val="24"/>
          <w:u w:val="single"/>
        </w:rPr>
        <w:t xml:space="preserve">   </w:t>
      </w:r>
      <w:r>
        <w:rPr>
          <w:rFonts w:hint="eastAsia" w:ascii="宋体" w:hAnsi="宋体"/>
          <w:color w:val="000000"/>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eastAsia="宋体" w:cs="Times New Roman"/>
          <w:color w:val="000000"/>
          <w:sz w:val="24"/>
          <w:szCs w:val="24"/>
        </w:rPr>
      </w:pPr>
      <w:r>
        <w:rPr>
          <w:rFonts w:hint="eastAsia" w:ascii="宋体" w:hAnsi="宋体"/>
          <w:color w:val="000000"/>
          <w:sz w:val="24"/>
        </w:rPr>
        <w:t>（2）合同价款按以下支付：</w:t>
      </w:r>
    </w:p>
    <w:p>
      <w:pPr>
        <w:pStyle w:val="13"/>
        <w:spacing w:line="384" w:lineRule="auto"/>
        <w:ind w:firstLine="462" w:firstLineChars="200"/>
        <w:outlineLvl w:val="1"/>
        <w:rPr>
          <w:rFonts w:hAnsi="宋体" w:cs="宋体"/>
          <w:sz w:val="24"/>
          <w:szCs w:val="24"/>
          <w:lang w:val="zh-CN"/>
        </w:rPr>
      </w:pPr>
      <w:r>
        <w:rPr>
          <w:rFonts w:hint="eastAsia" w:hAnsi="宋体" w:cs="宋体"/>
          <w:sz w:val="24"/>
          <w:szCs w:val="24"/>
        </w:rPr>
        <w:t>乙方维保服务到期后，乙方提交申请支付资料（具体以甲方通知为准），经由甲方委托有资质的第三方机构</w:t>
      </w:r>
      <w:r>
        <w:rPr>
          <w:rFonts w:hint="eastAsia" w:hAnsi="宋体" w:cs="宋体"/>
          <w:sz w:val="24"/>
          <w:szCs w:val="24"/>
          <w:lang w:val="en-US" w:eastAsia="zh-CN"/>
        </w:rPr>
        <w:t>结算</w:t>
      </w:r>
      <w:r>
        <w:rPr>
          <w:rFonts w:hint="eastAsia" w:hAnsi="宋体" w:cs="宋体"/>
          <w:sz w:val="24"/>
          <w:szCs w:val="24"/>
        </w:rPr>
        <w:t>审核，</w:t>
      </w:r>
      <w:r>
        <w:rPr>
          <w:rFonts w:hint="eastAsia" w:hAnsi="宋体" w:cs="宋体"/>
          <w:sz w:val="24"/>
          <w:szCs w:val="24"/>
          <w:lang w:val="en-US" w:eastAsia="zh-CN"/>
        </w:rPr>
        <w:t>甲方支付至</w:t>
      </w:r>
      <w:r>
        <w:rPr>
          <w:rFonts w:hint="eastAsia" w:hAnsi="宋体" w:cs="宋体"/>
          <w:sz w:val="24"/>
          <w:szCs w:val="24"/>
        </w:rPr>
        <w:t>确定结算</w:t>
      </w:r>
      <w:r>
        <w:rPr>
          <w:rFonts w:hint="eastAsia" w:hAnsi="宋体" w:cs="宋体"/>
          <w:sz w:val="24"/>
          <w:szCs w:val="24"/>
          <w:lang w:val="en-US" w:eastAsia="zh-CN"/>
        </w:rPr>
        <w:t>审定</w:t>
      </w:r>
      <w:r>
        <w:rPr>
          <w:rFonts w:hint="eastAsia" w:hAnsi="宋体" w:cs="宋体"/>
          <w:sz w:val="24"/>
          <w:szCs w:val="24"/>
        </w:rPr>
        <w:t>价</w:t>
      </w:r>
      <w:r>
        <w:rPr>
          <w:rFonts w:hint="eastAsia" w:hAnsi="宋体" w:cs="宋体"/>
          <w:sz w:val="24"/>
          <w:szCs w:val="24"/>
          <w:lang w:val="en-US" w:eastAsia="zh-CN"/>
        </w:rPr>
        <w:t>100%。</w:t>
      </w:r>
      <w:r>
        <w:rPr>
          <w:rFonts w:hint="eastAsia" w:hAnsi="宋体" w:cs="宋体"/>
          <w:sz w:val="24"/>
          <w:szCs w:val="24"/>
        </w:rPr>
        <w:t>乙方应于</w:t>
      </w:r>
      <w:r>
        <w:rPr>
          <w:rFonts w:hAnsi="宋体" w:cs="宋体"/>
          <w:sz w:val="24"/>
          <w:szCs w:val="24"/>
        </w:rPr>
        <w:t>15</w:t>
      </w:r>
      <w:r>
        <w:rPr>
          <w:rFonts w:hint="eastAsia" w:hAnsi="宋体" w:cs="宋体"/>
          <w:sz w:val="24"/>
          <w:szCs w:val="24"/>
        </w:rPr>
        <w:t>个工作日内将相应金额的增值税专用发票给甲方下属</w:t>
      </w:r>
      <w:r>
        <w:rPr>
          <w:rFonts w:hint="eastAsia" w:hAnsi="宋体" w:cs="宋体"/>
          <w:sz w:val="24"/>
          <w:szCs w:val="24"/>
          <w:lang w:val="en-US" w:eastAsia="zh-CN"/>
        </w:rPr>
        <w:t>大观</w:t>
      </w:r>
      <w:r>
        <w:rPr>
          <w:rFonts w:hint="eastAsia" w:hAnsi="宋体" w:cs="宋体"/>
          <w:sz w:val="24"/>
          <w:szCs w:val="24"/>
          <w:lang w:eastAsia="zh-CN"/>
        </w:rPr>
        <w:t>分公司</w:t>
      </w:r>
      <w:r>
        <w:rPr>
          <w:rFonts w:hint="eastAsia" w:hAnsi="宋体" w:cs="宋体"/>
          <w:sz w:val="24"/>
          <w:szCs w:val="24"/>
        </w:rPr>
        <w:t>。甲方下属</w:t>
      </w:r>
      <w:r>
        <w:rPr>
          <w:rFonts w:hint="eastAsia" w:hAnsi="宋体" w:cs="宋体"/>
          <w:sz w:val="24"/>
          <w:szCs w:val="24"/>
          <w:lang w:val="en-US" w:eastAsia="zh-CN"/>
        </w:rPr>
        <w:t>大观</w:t>
      </w:r>
      <w:r>
        <w:rPr>
          <w:rFonts w:hint="eastAsia" w:hAnsi="宋体" w:cs="宋体"/>
          <w:sz w:val="24"/>
          <w:szCs w:val="24"/>
          <w:lang w:eastAsia="zh-CN"/>
        </w:rPr>
        <w:t>分公司</w:t>
      </w:r>
      <w:r>
        <w:rPr>
          <w:rFonts w:hint="eastAsia" w:hAnsi="宋体" w:cs="宋体"/>
          <w:sz w:val="24"/>
          <w:szCs w:val="24"/>
        </w:rPr>
        <w:t>收到发票后30天内支付。</w:t>
      </w:r>
    </w:p>
    <w:p>
      <w:pPr>
        <w:spacing w:line="384" w:lineRule="auto"/>
        <w:ind w:firstLine="462" w:firstLineChars="200"/>
        <w:rPr>
          <w:rFonts w:ascii="宋体" w:hAnsi="宋体" w:cs="宋体"/>
          <w:color w:val="FF0000"/>
          <w:sz w:val="24"/>
        </w:rPr>
      </w:pPr>
      <w:r>
        <w:rPr>
          <w:rFonts w:hint="eastAsia" w:ascii="宋体" w:hAnsi="宋体" w:cs="宋体"/>
          <w:color w:val="FF0000"/>
          <w:sz w:val="24"/>
          <w:lang w:val="en-US" w:eastAsia="zh-CN"/>
        </w:rPr>
        <w:t>7.2</w:t>
      </w:r>
      <w:r>
        <w:rPr>
          <w:rFonts w:hint="eastAsia" w:ascii="宋体" w:hAnsi="宋体" w:cs="宋体"/>
          <w:color w:val="FF0000"/>
          <w:sz w:val="24"/>
        </w:rPr>
        <w:t>乙方收款账户：</w:t>
      </w:r>
      <w:r>
        <w:rPr>
          <w:rFonts w:hint="eastAsia" w:ascii="宋体" w:hAnsi="宋体" w:cs="宋体"/>
          <w:color w:val="FF0000"/>
          <w:sz w:val="24"/>
          <w:u w:val="single"/>
        </w:rPr>
        <w:t xml:space="preserve">           有限公司 </w:t>
      </w:r>
      <w:r>
        <w:rPr>
          <w:rFonts w:hint="eastAsia" w:ascii="宋体" w:hAnsi="宋体" w:cs="宋体"/>
          <w:color w:val="FF0000"/>
          <w:sz w:val="24"/>
        </w:rPr>
        <w:t>；</w:t>
      </w:r>
    </w:p>
    <w:p>
      <w:pPr>
        <w:spacing w:line="384" w:lineRule="auto"/>
        <w:ind w:firstLine="809" w:firstLineChars="350"/>
        <w:rPr>
          <w:rFonts w:ascii="宋体" w:hAnsi="宋体" w:cs="宋体"/>
          <w:color w:val="FF0000"/>
          <w:sz w:val="24"/>
        </w:rPr>
      </w:pPr>
      <w:r>
        <w:rPr>
          <w:rFonts w:hint="eastAsia" w:ascii="宋体" w:hAnsi="宋体" w:cs="宋体"/>
          <w:color w:val="FF0000"/>
          <w:sz w:val="24"/>
        </w:rPr>
        <w:t>收款账号：</w:t>
      </w:r>
      <w:r>
        <w:rPr>
          <w:rFonts w:hint="eastAsia" w:ascii="宋体" w:hAnsi="宋体" w:cs="宋体"/>
          <w:color w:val="FF0000"/>
          <w:sz w:val="24"/>
          <w:u w:val="single"/>
        </w:rPr>
        <w:t xml:space="preserve">                    </w:t>
      </w:r>
      <w:r>
        <w:rPr>
          <w:rFonts w:ascii="宋体" w:hAnsi="宋体" w:cs="宋体"/>
          <w:color w:val="FF0000"/>
          <w:sz w:val="24"/>
          <w:u w:val="single"/>
        </w:rPr>
        <w:t xml:space="preserve">  </w:t>
      </w:r>
      <w:r>
        <w:rPr>
          <w:rFonts w:hint="eastAsia" w:ascii="宋体" w:hAnsi="宋体" w:cs="宋体"/>
          <w:color w:val="FF0000"/>
          <w:sz w:val="24"/>
        </w:rPr>
        <w:t>；</w:t>
      </w:r>
    </w:p>
    <w:p>
      <w:pPr>
        <w:spacing w:line="384" w:lineRule="auto"/>
        <w:ind w:firstLine="809" w:firstLineChars="350"/>
        <w:rPr>
          <w:rFonts w:ascii="宋体" w:hAnsi="宋体" w:cs="宋体"/>
          <w:color w:val="FF0000"/>
          <w:sz w:val="24"/>
        </w:rPr>
      </w:pPr>
      <w:r>
        <w:rPr>
          <w:rFonts w:hint="eastAsia" w:ascii="宋体" w:hAnsi="宋体" w:cs="宋体"/>
          <w:color w:val="FF0000"/>
          <w:sz w:val="24"/>
        </w:rPr>
        <w:t>开户行：</w:t>
      </w:r>
      <w:r>
        <w:rPr>
          <w:rFonts w:hint="eastAsia" w:ascii="宋体" w:hAnsi="宋体" w:cs="宋体"/>
          <w:color w:val="FF0000"/>
          <w:sz w:val="24"/>
          <w:u w:val="single"/>
        </w:rPr>
        <w:t xml:space="preserve">                      </w:t>
      </w:r>
      <w:r>
        <w:rPr>
          <w:rFonts w:ascii="宋体" w:hAnsi="宋体" w:cs="宋体"/>
          <w:color w:val="FF0000"/>
          <w:sz w:val="24"/>
          <w:u w:val="single"/>
        </w:rPr>
        <w:t xml:space="preserve">  </w:t>
      </w:r>
      <w:r>
        <w:rPr>
          <w:rFonts w:hint="eastAsia" w:ascii="宋体" w:hAnsi="宋体" w:cs="宋体"/>
          <w:color w:val="FF0000"/>
          <w:sz w:val="24"/>
        </w:rPr>
        <w:t>；</w:t>
      </w:r>
    </w:p>
    <w:p>
      <w:pPr>
        <w:spacing w:line="384" w:lineRule="auto"/>
        <w:ind w:firstLine="462" w:firstLineChars="200"/>
        <w:rPr>
          <w:rFonts w:ascii="宋体" w:hAnsi="宋体" w:cs="宋体"/>
          <w:sz w:val="24"/>
        </w:rPr>
      </w:pPr>
      <w:r>
        <w:rPr>
          <w:rFonts w:hint="eastAsia" w:ascii="宋体" w:hAnsi="宋体" w:cs="宋体"/>
          <w:sz w:val="24"/>
          <w:lang w:val="en-US" w:eastAsia="zh-CN"/>
        </w:rPr>
        <w:t>7.3</w:t>
      </w:r>
      <w:r>
        <w:rPr>
          <w:rFonts w:hint="eastAsia" w:ascii="宋体" w:hAnsi="宋体" w:cs="宋体"/>
          <w:sz w:val="24"/>
        </w:rPr>
        <w:t>乙方在收款前需提交等额增值税专用发票给甲方。增值税专用发票信息：</w:t>
      </w:r>
    </w:p>
    <w:p>
      <w:pPr>
        <w:spacing w:line="384" w:lineRule="auto"/>
        <w:ind w:firstLine="924" w:firstLineChars="400"/>
        <w:rPr>
          <w:rFonts w:ascii="宋体" w:hAnsi="宋体" w:cs="宋体"/>
          <w:sz w:val="24"/>
        </w:rPr>
      </w:pPr>
      <w:r>
        <w:rPr>
          <w:rFonts w:hint="eastAsia" w:ascii="宋体" w:hAnsi="宋体" w:cs="宋体"/>
          <w:sz w:val="24"/>
        </w:rPr>
        <w:t>名称：广州市净水有限公司</w:t>
      </w:r>
    </w:p>
    <w:p>
      <w:pPr>
        <w:spacing w:line="384" w:lineRule="auto"/>
        <w:ind w:firstLine="924" w:firstLineChars="400"/>
        <w:rPr>
          <w:rFonts w:ascii="宋体" w:hAnsi="宋体" w:cs="宋体"/>
          <w:sz w:val="24"/>
        </w:rPr>
      </w:pPr>
      <w:r>
        <w:rPr>
          <w:rFonts w:hint="eastAsia" w:ascii="宋体" w:hAnsi="宋体" w:cs="宋体"/>
          <w:sz w:val="24"/>
        </w:rPr>
        <w:t>税号：</w:t>
      </w:r>
      <w:r>
        <w:rPr>
          <w:rFonts w:hint="eastAsia" w:ascii="宋体" w:hAnsi="宋体" w:cs="宋体"/>
          <w:sz w:val="24"/>
          <w:u w:val="single"/>
        </w:rPr>
        <w:t>91440101755584729Q</w:t>
      </w:r>
      <w:r>
        <w:rPr>
          <w:rFonts w:ascii="宋体" w:hAnsi="宋体" w:cs="宋体"/>
          <w:sz w:val="24"/>
          <w:u w:val="single"/>
        </w:rPr>
        <w:t xml:space="preserve">     </w:t>
      </w:r>
    </w:p>
    <w:p>
      <w:pPr>
        <w:spacing w:line="384" w:lineRule="auto"/>
        <w:ind w:firstLine="924" w:firstLineChars="400"/>
        <w:rPr>
          <w:rFonts w:hint="eastAsia" w:ascii="宋体" w:hAnsi="宋体" w:cs="宋体"/>
          <w:sz w:val="24"/>
          <w:u w:val="single"/>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p>
    <w:p>
      <w:pPr>
        <w:spacing w:line="384" w:lineRule="auto"/>
        <w:ind w:firstLine="924" w:firstLineChars="400"/>
        <w:rPr>
          <w:rFonts w:ascii="宋体" w:hAnsi="宋体" w:cs="宋体"/>
          <w:sz w:val="24"/>
        </w:rPr>
      </w:pPr>
      <w:r>
        <w:rPr>
          <w:rFonts w:hint="eastAsia" w:ascii="宋体" w:hAnsi="宋体" w:cs="宋体"/>
          <w:sz w:val="24"/>
          <w:u w:val="single"/>
          <w:lang w:val="en-US" w:eastAsia="zh-CN"/>
        </w:rPr>
        <w:t>联系电话：</w:t>
      </w:r>
      <w:r>
        <w:rPr>
          <w:rFonts w:hint="eastAsia" w:ascii="宋体" w:hAnsi="宋体" w:cs="宋体"/>
          <w:sz w:val="24"/>
          <w:u w:val="single"/>
        </w:rPr>
        <w:t>020-38890283</w:t>
      </w:r>
      <w:r>
        <w:rPr>
          <w:rFonts w:ascii="宋体" w:hAnsi="宋体" w:cs="宋体"/>
          <w:sz w:val="24"/>
          <w:u w:val="single"/>
        </w:rPr>
        <w:t xml:space="preserve">   </w:t>
      </w:r>
      <w:r>
        <w:rPr>
          <w:rFonts w:ascii="宋体" w:hAnsi="宋体" w:cs="宋体"/>
          <w:sz w:val="24"/>
        </w:rPr>
        <w:t xml:space="preserve">                            </w:t>
      </w:r>
    </w:p>
    <w:p>
      <w:pPr>
        <w:spacing w:line="384" w:lineRule="auto"/>
        <w:ind w:firstLine="462" w:firstLineChars="200"/>
        <w:outlineLvl w:val="0"/>
        <w:rPr>
          <w:rFonts w:ascii="宋体" w:hAnsi="宋体" w:cs="宋体"/>
          <w:sz w:val="24"/>
        </w:rPr>
      </w:pPr>
      <w:r>
        <w:rPr>
          <w:rFonts w:hint="eastAsia" w:ascii="宋体" w:hAnsi="宋体" w:cs="宋体"/>
          <w:sz w:val="24"/>
          <w:lang w:val="en-US" w:eastAsia="zh-CN"/>
        </w:rPr>
        <w:t>7.4</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 xml:space="preserve">无；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keepNext w:val="0"/>
        <w:keepLines w:val="0"/>
        <w:pageBreakBefore w:val="0"/>
        <w:widowControl/>
        <w:kinsoku/>
        <w:wordWrap/>
        <w:overflowPunct/>
        <w:topLinePunct w:val="0"/>
        <w:bidi w:val="0"/>
        <w:spacing w:before="0" w:beforeAutospacing="0" w:after="0" w:afterAutospacing="0" w:line="360" w:lineRule="auto"/>
        <w:ind w:firstLine="462" w:firstLineChars="200"/>
        <w:textAlignment w:val="auto"/>
        <w:rPr>
          <w:rFonts w:cs="Times New Roman"/>
        </w:rPr>
      </w:pPr>
      <w:r>
        <w:rPr>
          <w:rFonts w:hint="eastAsia" w:cs="宋体"/>
          <w:color w:val="auto"/>
          <w:lang w:val="en-US" w:eastAsia="zh-CN"/>
        </w:rPr>
        <w:t>7.4</w:t>
      </w:r>
      <w:r>
        <w:rPr>
          <w:rFonts w:hint="eastAsia" w:cs="宋体"/>
          <w:color w:val="auto"/>
        </w:rPr>
        <w:t>.1</w:t>
      </w:r>
      <w:r>
        <w:rPr>
          <w:rFonts w:hint="eastAsia"/>
        </w:rPr>
        <w:t>履约担保按以下任一种形式提供：</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pPr>
      <w:r>
        <w:rPr>
          <w:rFonts w:hint="eastAsia"/>
        </w:rPr>
        <w:t>（1）符合甲方要求的银行独立保函，</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pPr>
      <w:r>
        <w:rPr>
          <w:rFonts w:hint="eastAsia"/>
        </w:rPr>
        <w:t>（2）现金转账至甲方以下指定账户：</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sz w:val="24"/>
        </w:rPr>
      </w:pPr>
      <w:r>
        <w:rPr>
          <w:rFonts w:hint="eastAsia" w:ascii="宋体" w:hAnsi="宋体" w:cs="宋体"/>
          <w:bCs/>
          <w:sz w:val="24"/>
        </w:rPr>
        <w:t>户名：广州市净水有限公司</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sz w:val="24"/>
        </w:rPr>
      </w:pPr>
      <w:r>
        <w:rPr>
          <w:rFonts w:hint="eastAsia" w:ascii="宋体" w:hAnsi="宋体" w:cs="宋体"/>
          <w:bCs/>
          <w:sz w:val="24"/>
        </w:rPr>
        <w:t>账号：82010154900000342</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sz w:val="24"/>
        </w:rPr>
      </w:pPr>
      <w:r>
        <w:rPr>
          <w:rFonts w:hint="eastAsia" w:ascii="宋体" w:hAnsi="宋体" w:cs="宋体"/>
          <w:bCs/>
          <w:sz w:val="24"/>
        </w:rPr>
        <w:t>开户行：浦发银行广州分行</w:t>
      </w:r>
    </w:p>
    <w:p>
      <w:pPr>
        <w:keepNext w:val="0"/>
        <w:keepLines w:val="0"/>
        <w:pageBreakBefore w:val="0"/>
        <w:widowControl/>
        <w:kinsoku/>
        <w:wordWrap/>
        <w:overflowPunct/>
        <w:topLinePunct w:val="0"/>
        <w:bidi w:val="0"/>
        <w:spacing w:line="360" w:lineRule="auto"/>
        <w:ind w:firstLine="462" w:firstLineChars="200"/>
        <w:textAlignment w:val="auto"/>
        <w:outlineLvl w:val="0"/>
        <w:rPr>
          <w:rFonts w:ascii="宋体" w:hAnsi="宋体" w:cs="宋体"/>
          <w:sz w:val="24"/>
        </w:rPr>
      </w:pPr>
      <w:r>
        <w:rPr>
          <w:rFonts w:hint="eastAsia" w:ascii="宋体" w:hAnsi="宋体" w:cs="宋体"/>
          <w:sz w:val="24"/>
          <w:lang w:val="en-US" w:eastAsia="zh-CN"/>
        </w:rPr>
        <w:t>7.4.</w:t>
      </w:r>
      <w:r>
        <w:rPr>
          <w:rFonts w:hint="eastAsia" w:ascii="宋体" w:hAnsi="宋体" w:cs="宋体"/>
          <w:sz w:val="24"/>
        </w:rPr>
        <w:t>2履约担保的担保期限和返还</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sz w:val="24"/>
        </w:rPr>
      </w:pPr>
      <w:r>
        <w:rPr>
          <w:rFonts w:hint="eastAsia" w:ascii="宋体" w:hAnsi="宋体" w:cs="宋体"/>
          <w:sz w:val="24"/>
        </w:rPr>
        <w:t>⑵履约银行保函在合同履行完成后，由乙方提出申请，甲方在28日内返还，不支付利息：</w:t>
      </w:r>
    </w:p>
    <w:p>
      <w:pPr>
        <w:keepNext w:val="0"/>
        <w:keepLines w:val="0"/>
        <w:pageBreakBefore w:val="0"/>
        <w:widowControl/>
        <w:kinsoku/>
        <w:wordWrap/>
        <w:overflowPunct/>
        <w:topLinePunct w:val="0"/>
        <w:autoSpaceDE/>
        <w:autoSpaceDN/>
        <w:bidi w:val="0"/>
        <w:adjustRightInd/>
        <w:snapToGrid/>
        <w:spacing w:line="360" w:lineRule="auto"/>
        <w:ind w:firstLine="578" w:firstLineChars="250"/>
        <w:textAlignment w:val="auto"/>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90" w:leftChars="95" w:firstLine="347" w:firstLineChars="150"/>
        <w:textAlignment w:val="auto"/>
        <w:rPr>
          <w:rFonts w:cs="宋体"/>
          <w:color w:val="auto"/>
          <w:kern w:val="2"/>
        </w:rPr>
      </w:pPr>
      <w:r>
        <w:rPr>
          <w:rFonts w:hint="eastAsia" w:cs="宋体"/>
          <w:color w:val="auto"/>
          <w:kern w:val="2"/>
        </w:rPr>
        <w:t>（4）现金履约保证金的退还：合同履行完成后，由乙方提出申请，甲方在28日内将剩余保证金（无息）返还。</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sz w:val="24"/>
        </w:rPr>
      </w:pPr>
      <w:r>
        <w:rPr>
          <w:rFonts w:hint="eastAsia" w:ascii="宋体" w:hAnsi="宋体" w:cs="宋体"/>
          <w:sz w:val="24"/>
          <w:lang w:val="en-US" w:eastAsia="zh-CN"/>
        </w:rPr>
        <w:t>7.4.3</w:t>
      </w:r>
      <w:r>
        <w:rPr>
          <w:rFonts w:hint="eastAsia" w:ascii="宋体" w:hAnsi="宋体" w:cs="宋体"/>
          <w:sz w:val="24"/>
        </w:rPr>
        <w:t>甲方按本合同规定提取履约担保金额后，乙方应在收到甲方通知后</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sz w:val="24"/>
        </w:rPr>
      </w:pPr>
      <w:r>
        <w:rPr>
          <w:rFonts w:hint="eastAsia" w:ascii="宋体" w:hAnsi="宋体" w:cs="宋体"/>
          <w:sz w:val="24"/>
        </w:rPr>
        <w:t xml:space="preserve">  7  日内补足数额，逾期未补足的，则甲方有权提取履约担保的全部余额并解除合同。</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outlineLvl w:val="1"/>
        <w:rPr>
          <w:rFonts w:asciiTheme="minorEastAsia" w:hAnsiTheme="minorEastAsia" w:cstheme="minorEastAsia"/>
          <w:bCs/>
          <w:sz w:val="24"/>
          <w:bdr w:val="single" w:color="auto" w:sz="4" w:space="0"/>
        </w:rPr>
      </w:pPr>
      <w:r>
        <w:rPr>
          <w:rFonts w:hint="eastAsia" w:hAnsi="宋体" w:cs="宋体"/>
          <w:sz w:val="24"/>
          <w:lang w:val="en-US" w:eastAsia="zh-CN"/>
        </w:rPr>
        <w:t>7.5</w:t>
      </w:r>
      <w:r>
        <w:rPr>
          <w:rFonts w:hint="eastAsia" w:asciiTheme="minorEastAsia" w:hAnsiTheme="minorEastAsia" w:cstheme="minorEastAsia"/>
          <w:sz w:val="24"/>
        </w:rPr>
        <w:t xml:space="preserve">付款方式： </w:t>
      </w:r>
      <w:r>
        <w:rPr>
          <w:rFonts w:ascii="Segoe UI Emoji" w:hAnsi="Segoe UI Emoji" w:eastAsia="Segoe UI Emoji" w:cs="宋体"/>
          <w:sz w:val="24"/>
        </w:rPr>
        <w:sym w:font="Wingdings 2" w:char="F052"/>
      </w:r>
      <w:r>
        <w:rPr>
          <w:rFonts w:hint="eastAsia" w:asciiTheme="minorEastAsia" w:hAnsiTheme="minorEastAsia" w:cstheme="minorEastAsia"/>
          <w:sz w:val="24"/>
        </w:rPr>
        <w:t xml:space="preserve">网银支付；  </w:t>
      </w:r>
      <w:r>
        <w:rPr>
          <w:rFonts w:asciiTheme="minorEastAsia" w:hAnsiTheme="minorEastAsia" w:cstheme="minorEastAsia"/>
          <w:sz w:val="24"/>
        </w:rPr>
        <w:sym w:font="Wingdings" w:char="F0A8"/>
      </w:r>
      <w:r>
        <w:rPr>
          <w:rFonts w:hint="eastAsia" w:asciiTheme="minorEastAsia" w:hAnsiTheme="minorEastAsia" w:cstheme="minorEastAsia"/>
          <w:sz w:val="24"/>
        </w:rPr>
        <w:t xml:space="preserve">支票；   </w:t>
      </w:r>
      <w:r>
        <w:rPr>
          <w:rFonts w:asciiTheme="minorEastAsia" w:hAnsiTheme="minorEastAsia" w:cstheme="minorEastAsia"/>
          <w:sz w:val="24"/>
        </w:rPr>
        <w:sym w:font="Wingdings" w:char="F0A8"/>
      </w:r>
      <w:r>
        <w:rPr>
          <w:rFonts w:hint="eastAsia" w:asciiTheme="minorEastAsia" w:hAnsiTheme="minorEastAsia" w:cstheme="minorEastAsia"/>
          <w:sz w:val="24"/>
        </w:rPr>
        <w:t>其他：</w:t>
      </w:r>
      <w:r>
        <w:rPr>
          <w:rFonts w:hint="eastAsia" w:asciiTheme="minorEastAsia" w:hAnsiTheme="minorEastAsia" w:cstheme="minorEastAsia"/>
          <w:sz w:val="24"/>
          <w:u w:val="single"/>
        </w:rPr>
        <w:t xml:space="preserve">  /  </w:t>
      </w:r>
    </w:p>
    <w:p>
      <w:pPr>
        <w:keepNext w:val="0"/>
        <w:keepLines w:val="0"/>
        <w:pageBreakBefore w:val="0"/>
        <w:widowControl/>
        <w:kinsoku/>
        <w:wordWrap/>
        <w:overflowPunct/>
        <w:topLinePunct w:val="0"/>
        <w:bidi w:val="0"/>
        <w:spacing w:line="360" w:lineRule="auto"/>
        <w:ind w:firstLine="458" w:firstLineChars="198"/>
        <w:textAlignment w:val="auto"/>
        <w:rPr>
          <w:rFonts w:ascii="宋体" w:hAnsi="宋体" w:eastAsia="宋体" w:cs="Times New Roman"/>
          <w:b/>
          <w:color w:val="000000"/>
          <w:sz w:val="24"/>
        </w:rPr>
      </w:pPr>
      <w:r>
        <w:rPr>
          <w:rFonts w:hint="eastAsia" w:ascii="宋体" w:hAnsi="宋体"/>
          <w:b/>
          <w:color w:val="000000"/>
          <w:sz w:val="24"/>
        </w:rPr>
        <w:t>第</w:t>
      </w:r>
      <w:r>
        <w:rPr>
          <w:rFonts w:hint="eastAsia" w:ascii="宋体" w:hAnsi="宋体"/>
          <w:b/>
          <w:color w:val="000000"/>
          <w:sz w:val="24"/>
          <w:lang w:val="en-US" w:eastAsia="zh-CN"/>
        </w:rPr>
        <w:t>八</w:t>
      </w:r>
      <w:r>
        <w:rPr>
          <w:rFonts w:hint="eastAsia" w:ascii="宋体" w:hAnsi="宋体"/>
          <w:b/>
          <w:color w:val="000000"/>
          <w:sz w:val="24"/>
        </w:rPr>
        <w:t>条  双方义务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甲方义务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.1甲方应按本合同约定向乙方支付合同价款。</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.2当设备发生故障时，甲方应及时向乙方报告故障现象、错误信息等有关信息，以便乙方及时分析故障，有准备地到现场及时修复设备。</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.3甲方应允许乙方为履行其在本合同项下的义务而进入设备现场。</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.4对乙方的服务态度、技术水平进行监督和评判以提高乙方的服务质量。</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乙方义务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.5乙方应严格按本合同约定及甲方要求开展维保服务，确保维保设备正常运行。</w:t>
      </w:r>
    </w:p>
    <w:p>
      <w:pPr>
        <w:keepNext w:val="0"/>
        <w:keepLines w:val="0"/>
        <w:pageBreakBefore w:val="0"/>
        <w:widowControl/>
        <w:kinsoku/>
        <w:wordWrap/>
        <w:overflowPunct/>
        <w:topLinePunct w:val="0"/>
        <w:bidi w:val="0"/>
        <w:adjustRightInd w:val="0"/>
        <w:snapToGrid w:val="0"/>
        <w:spacing w:line="360" w:lineRule="auto"/>
        <w:ind w:firstLine="443" w:firstLineChars="192"/>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.6乙方到场处理故障的技术人员应持有效资格作业上岗证等（提供复印件给甲方留底备案）。</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.7乙方按合同约定提交服务报告。</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.8维保设备移动位置、搬迁的，乙方应派技术人员到场给予技术支持，并对移动、搬迁后的维保设备继续承担维保责任。</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.9乙方到甲方进行现场支持服务，须有甲方指定专人陪同，应遵守甲方规章制度，服从甲方管理和调度。</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.10乙方应当建立业务连续性计划，确保其维保服务能够持续有效进行，乙方服务连续性管理目标应当满足甲方业务连续性目标要求并乙方配合甲方开展业务连续性计划演练。</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.11乙方对甲方提供的信息予以保密并签署保密协议</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sz w:val="24"/>
        </w:rPr>
      </w:pPr>
      <w:bookmarkStart w:id="11" w:name="_Toc11548"/>
      <w:r>
        <w:rPr>
          <w:rFonts w:hint="eastAsia" w:ascii="宋体" w:hAnsi="宋体" w:cs="宋体"/>
          <w:sz w:val="24"/>
          <w:lang w:val="en-US" w:eastAsia="zh-CN"/>
        </w:rPr>
        <w:t>8</w:t>
      </w:r>
      <w:r>
        <w:rPr>
          <w:rFonts w:hint="eastAsia" w:ascii="宋体" w:hAnsi="宋体" w:cs="宋体"/>
          <w:sz w:val="24"/>
        </w:rPr>
        <w:t>.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11"/>
      <w:r>
        <w:rPr>
          <w:rFonts w:hint="eastAsia" w:ascii="宋体" w:hAnsi="宋体" w:cs="宋体"/>
          <w:sz w:val="24"/>
        </w:rPr>
        <w:t xml:space="preserve">  </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sz w:val="24"/>
        </w:rPr>
      </w:pPr>
      <w:bookmarkStart w:id="12" w:name="_Toc20885"/>
      <w:r>
        <w:rPr>
          <w:rFonts w:hint="eastAsia" w:ascii="宋体" w:hAnsi="宋体" w:cs="宋体"/>
          <w:sz w:val="24"/>
          <w:lang w:val="en-US" w:eastAsia="zh-CN"/>
        </w:rPr>
        <w:t>8</w:t>
      </w:r>
      <w:r>
        <w:rPr>
          <w:rFonts w:hint="eastAsia" w:ascii="宋体" w:hAnsi="宋体" w:cs="宋体"/>
          <w:sz w:val="24"/>
        </w:rPr>
        <w:t>.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2"/>
    </w:p>
    <w:p>
      <w:pPr>
        <w:keepNext w:val="0"/>
        <w:keepLines w:val="0"/>
        <w:pageBreakBefore w:val="0"/>
        <w:widowControl/>
        <w:kinsoku/>
        <w:wordWrap/>
        <w:overflowPunct/>
        <w:topLinePunct w:val="0"/>
        <w:bidi w:val="0"/>
        <w:spacing w:line="360" w:lineRule="auto"/>
        <w:ind w:firstLine="464" w:firstLineChars="201"/>
        <w:textAlignment w:val="auto"/>
        <w:outlineLvl w:val="0"/>
        <w:rPr>
          <w:rFonts w:hAnsi="宋体" w:cs="宋体"/>
          <w:sz w:val="24"/>
          <w:szCs w:val="24"/>
        </w:rPr>
      </w:pPr>
      <w:bookmarkStart w:id="13" w:name="_Toc14846"/>
      <w:r>
        <w:rPr>
          <w:rFonts w:hint="eastAsia" w:ascii="宋体" w:hAnsi="宋体" w:cs="宋体"/>
          <w:sz w:val="24"/>
          <w:lang w:val="en-US" w:eastAsia="zh-CN"/>
        </w:rPr>
        <w:t>8</w:t>
      </w:r>
      <w:r>
        <w:rPr>
          <w:rFonts w:hint="eastAsia" w:ascii="宋体" w:hAnsi="宋体" w:cs="宋体"/>
          <w:sz w:val="24"/>
        </w:rPr>
        <w:t>.15乙方提供维保服务必须严格遵照国家安全生产相关管理规定执行，保障服务过程中人身及财产安全。乙方与甲方签订维保合同的同时需与甲方签订《安全管理协议书》</w:t>
      </w:r>
      <w:bookmarkEnd w:id="13"/>
      <w:r>
        <w:rPr>
          <w:rFonts w:hint="eastAsia" w:ascii="宋体" w:hAnsi="宋体" w:cs="宋体"/>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bCs/>
          <w:sz w:val="24"/>
          <w:szCs w:val="24"/>
        </w:rPr>
      </w:pPr>
      <w:r>
        <w:rPr>
          <w:rFonts w:hint="eastAsia" w:ascii="宋体" w:hAnsi="宋体" w:cs="宋体"/>
          <w:b/>
          <w:bCs/>
          <w:sz w:val="24"/>
        </w:rPr>
        <w:t>第</w:t>
      </w:r>
      <w:r>
        <w:rPr>
          <w:rFonts w:hint="eastAsia" w:ascii="宋体" w:hAnsi="宋体" w:cs="宋体"/>
          <w:b/>
          <w:bCs/>
          <w:sz w:val="24"/>
          <w:lang w:val="en-US" w:eastAsia="zh-CN"/>
        </w:rPr>
        <w:t>九</w:t>
      </w:r>
      <w:r>
        <w:rPr>
          <w:rFonts w:hint="eastAsia" w:ascii="宋体" w:hAnsi="宋体" w:cs="宋体"/>
          <w:b/>
          <w:bCs/>
          <w:sz w:val="24"/>
        </w:rPr>
        <w:t>条 违约责任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.1 维保期内，由于乙方提供的设备或维护人员责任而造成甲方损失，乙方应承担全部赔偿责任。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.2</w:t>
      </w:r>
      <w:r>
        <w:rPr>
          <w:rFonts w:hint="eastAsia" w:ascii="宋体" w:hAnsi="宋体" w:cs="宋体"/>
          <w:sz w:val="24"/>
          <w:lang w:val="en-US" w:eastAsia="zh-CN"/>
        </w:rPr>
        <w:t>乙</w:t>
      </w:r>
      <w:r>
        <w:rPr>
          <w:rFonts w:hint="eastAsia" w:ascii="宋体" w:hAnsi="宋体" w:cs="宋体"/>
          <w:sz w:val="24"/>
        </w:rPr>
        <w:t>方无正当理由终止本维保服务合同，应向</w:t>
      </w:r>
      <w:r>
        <w:rPr>
          <w:rFonts w:hint="eastAsia" w:ascii="宋体" w:hAnsi="宋体" w:cs="宋体"/>
          <w:sz w:val="24"/>
          <w:lang w:val="en-US" w:eastAsia="zh-CN"/>
        </w:rPr>
        <w:t>甲</w:t>
      </w:r>
      <w:r>
        <w:rPr>
          <w:rFonts w:hint="eastAsia" w:ascii="宋体" w:hAnsi="宋体" w:cs="宋体"/>
          <w:sz w:val="24"/>
        </w:rPr>
        <w:t>方偿付合同</w:t>
      </w:r>
      <w:r>
        <w:rPr>
          <w:rFonts w:hint="eastAsia" w:ascii="宋体" w:hAnsi="宋体" w:cs="宋体"/>
          <w:sz w:val="24"/>
          <w:lang w:val="en-US" w:eastAsia="zh-CN"/>
        </w:rPr>
        <w:t>暂定总价的</w:t>
      </w:r>
      <w:r>
        <w:rPr>
          <w:rFonts w:hint="eastAsia" w:ascii="宋体" w:hAnsi="宋体" w:cs="宋体"/>
          <w:sz w:val="24"/>
        </w:rPr>
        <w:t>10%</w:t>
      </w:r>
      <w:r>
        <w:rPr>
          <w:rFonts w:hint="eastAsia" w:ascii="宋体" w:hAnsi="宋体" w:cs="宋体"/>
          <w:sz w:val="24"/>
          <w:lang w:val="en-US" w:eastAsia="zh-CN"/>
        </w:rPr>
        <w:t>作为</w:t>
      </w:r>
      <w:r>
        <w:rPr>
          <w:rFonts w:hint="eastAsia" w:ascii="宋体" w:hAnsi="宋体" w:cs="宋体"/>
          <w:sz w:val="24"/>
        </w:rPr>
        <w:t>违约金。乙方不履行合同义务、履行合同义务不符合合同约定或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sz w:val="24"/>
          <w:u w:val="single"/>
        </w:rPr>
        <w:t>0.5</w:t>
      </w:r>
      <w:r>
        <w:rPr>
          <w:rFonts w:hint="eastAsia" w:ascii="宋体" w:hAnsi="宋体" w:cs="宋体"/>
          <w:sz w:val="24"/>
        </w:rPr>
        <w:t>万元，超过</w:t>
      </w:r>
      <w:r>
        <w:rPr>
          <w:rFonts w:hint="eastAsia" w:ascii="宋体" w:hAnsi="宋体" w:cs="宋体"/>
          <w:sz w:val="24"/>
          <w:u w:val="single"/>
        </w:rPr>
        <w:t>10</w:t>
      </w:r>
      <w:r>
        <w:rPr>
          <w:rFonts w:hint="eastAsia" w:ascii="宋体" w:hAnsi="宋体" w:cs="宋体"/>
          <w:sz w:val="24"/>
        </w:rPr>
        <w:t>日未完成整改，甲方有权解除合同并要求乙方支付合同暂定总价的20%作为违约金（如合同另行约定违约责任，从其约定）。</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.4 乙方保证提供的产品及服务是其合法取得，不存在违反进出口管理、产品质量监督、工商管理等国家相关法律法规情形，不存在侵犯第三人的知识产权或其他权利。否则，由此给甲方造成的一切损失由乙方承担。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.5 因设备的质量问题而发生争议，双方约定由广东省或广州市质检部门进行质量鉴定。设备质量符合质量标准，鉴定费用由甲方承担；设备质量不符合质量标准，鉴定费用由乙方承担。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.6 维保服务违约处罚细则如下：</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（1）设备出现故障，乙方必须及时到场维修处理。如果不能在收到甲方报障电话通知后2小时内到达故障现场，甲方处罚乙方￥2000元/次的罚金。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（2）若乙方工程师到达现场后1小时内未找到故障点，甲方处罚乙方￥1000元/次的罚金。</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sz w:val="24"/>
        </w:rPr>
      </w:pPr>
      <w:r>
        <w:rPr>
          <w:rFonts w:hint="eastAsia" w:ascii="宋体" w:hAnsi="宋体" w:cs="宋体"/>
          <w:sz w:val="24"/>
        </w:rPr>
        <w:t>（3）同一故障问题经乙方维修三次以上仍未彻底解决的，甲方处罚乙方￥2000元/次的罚金。（从同一故障问题出现第四次开始算）。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（6）上述维保服务违约处罚可叠加处理。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lang w:val="en-US" w:eastAsia="zh-CN"/>
        </w:rPr>
        <w:t>9</w:t>
      </w:r>
      <w:r>
        <w:rPr>
          <w:rFonts w:hint="eastAsia" w:ascii="宋体" w:hAnsi="宋体" w:cs="宋体"/>
          <w:sz w:val="24"/>
        </w:rPr>
        <w:t>.8 甲方无正当理由终止本维保服务合同，应向乙方偿付合同</w:t>
      </w:r>
      <w:r>
        <w:rPr>
          <w:rFonts w:hint="eastAsia" w:ascii="宋体" w:hAnsi="宋体" w:cs="宋体"/>
          <w:sz w:val="24"/>
          <w:lang w:val="en-US" w:eastAsia="zh-CN"/>
        </w:rPr>
        <w:t>暂定总价的</w:t>
      </w:r>
      <w:r>
        <w:rPr>
          <w:rFonts w:hint="eastAsia" w:ascii="宋体" w:hAnsi="宋体" w:cs="宋体"/>
          <w:sz w:val="24"/>
        </w:rPr>
        <w:t>10%</w:t>
      </w:r>
      <w:r>
        <w:rPr>
          <w:rFonts w:hint="eastAsia" w:ascii="宋体" w:hAnsi="宋体" w:cs="宋体"/>
          <w:sz w:val="24"/>
          <w:lang w:val="en-US" w:eastAsia="zh-CN"/>
        </w:rPr>
        <w:t>作为</w:t>
      </w:r>
      <w:r>
        <w:rPr>
          <w:rFonts w:hint="eastAsia" w:ascii="宋体" w:hAnsi="宋体" w:cs="宋体"/>
          <w:sz w:val="24"/>
        </w:rPr>
        <w:t>违约金。</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.9 甲方逾期付款的，每逾期一日，必须按应支付总价千分之一的比例向乙方支付违约金。</w:t>
      </w:r>
    </w:p>
    <w:p>
      <w:pPr>
        <w:pStyle w:val="2"/>
        <w:rPr>
          <w:rFonts w:hint="eastAsia" w:ascii="宋体" w:hAnsi="宋体" w:cs="宋体"/>
          <w:sz w:val="24"/>
        </w:rPr>
      </w:pPr>
    </w:p>
    <w:p>
      <w:pPr>
        <w:pStyle w:val="2"/>
        <w:rPr>
          <w:rFonts w:hint="eastAsia" w:ascii="宋体" w:hAnsi="宋体" w:cs="宋体"/>
          <w:sz w:val="24"/>
        </w:rPr>
      </w:pPr>
    </w:p>
    <w:p>
      <w:pPr>
        <w:keepNext w:val="0"/>
        <w:keepLines w:val="0"/>
        <w:pageBreakBefore w:val="0"/>
        <w:widowControl/>
        <w:kinsoku/>
        <w:wordWrap/>
        <w:overflowPunct/>
        <w:topLinePunct w:val="0"/>
        <w:bidi w:val="0"/>
        <w:spacing w:before="120" w:after="120" w:afterLines="50" w:line="360" w:lineRule="auto"/>
        <w:ind w:left="482"/>
        <w:textAlignment w:val="auto"/>
        <w:rPr>
          <w:rFonts w:ascii="宋体" w:hAnsi="宋体" w:cs="宋体"/>
          <w:b/>
          <w:bCs/>
          <w:sz w:val="24"/>
        </w:rPr>
      </w:pPr>
      <w:bookmarkStart w:id="14" w:name="_Toc518992994"/>
      <w:bookmarkStart w:id="15" w:name="_Toc474245220"/>
      <w:bookmarkStart w:id="16" w:name="_Toc520190034"/>
      <w:r>
        <w:rPr>
          <w:rFonts w:hint="eastAsia" w:ascii="宋体" w:hAnsi="宋体" w:cs="宋体"/>
          <w:b/>
          <w:bCs/>
          <w:sz w:val="24"/>
        </w:rPr>
        <w:t>第十条 质量保证</w:t>
      </w:r>
      <w:bookmarkEnd w:id="14"/>
      <w:bookmarkEnd w:id="15"/>
      <w:bookmarkEnd w:id="16"/>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.1乙方保证所承包的项目质量符合国家相关标准和规范。对产品质量依据原厂商标准及国家标准从严执行。</w:t>
      </w:r>
    </w:p>
    <w:p>
      <w:pPr>
        <w:keepNext w:val="0"/>
        <w:keepLines w:val="0"/>
        <w:pageBreakBefore w:val="0"/>
        <w:widowControl/>
        <w:kinsoku/>
        <w:wordWrap/>
        <w:overflowPunct/>
        <w:topLinePunct w:val="0"/>
        <w:autoSpaceDE w:val="0"/>
        <w:autoSpaceDN w:val="0"/>
        <w:bidi w:val="0"/>
        <w:adjustRightInd w:val="0"/>
        <w:spacing w:line="360" w:lineRule="auto"/>
        <w:ind w:left="420"/>
        <w:textAlignment w:val="auto"/>
        <w:rPr>
          <w:rFonts w:ascii="宋体" w:hAnsi="宋体" w:cs="宋体"/>
          <w:sz w:val="24"/>
          <w:lang w:val="zh-CN"/>
        </w:rPr>
      </w:pPr>
      <w:r>
        <w:rPr>
          <w:rFonts w:hint="eastAsia" w:ascii="宋体" w:hAnsi="宋体" w:cs="宋体"/>
          <w:bCs/>
          <w:sz w:val="24"/>
        </w:rPr>
        <w:t>1</w:t>
      </w:r>
      <w:r>
        <w:rPr>
          <w:rFonts w:hint="eastAsia" w:ascii="宋体" w:hAnsi="宋体" w:cs="宋体"/>
          <w:bCs/>
          <w:sz w:val="24"/>
          <w:lang w:val="en-US" w:eastAsia="zh-CN"/>
        </w:rPr>
        <w:t>0</w:t>
      </w:r>
      <w:r>
        <w:rPr>
          <w:rFonts w:hint="eastAsia" w:ascii="宋体" w:hAnsi="宋体" w:cs="宋体"/>
          <w:bCs/>
          <w:sz w:val="24"/>
        </w:rPr>
        <w:t>.2 本项目涉及维修安装服务的质量保修期为</w:t>
      </w:r>
      <w:r>
        <w:rPr>
          <w:rFonts w:ascii="宋体" w:hAnsi="宋体" w:cs="宋体"/>
          <w:sz w:val="24"/>
        </w:rPr>
        <w:t>自验收合格</w:t>
      </w:r>
      <w:r>
        <w:rPr>
          <w:rFonts w:hint="eastAsia" w:ascii="宋体" w:hAnsi="宋体" w:cs="宋体"/>
          <w:sz w:val="24"/>
          <w:lang w:val="zh-CN"/>
        </w:rPr>
        <w:t>之日起</w:t>
      </w:r>
      <w:r>
        <w:rPr>
          <w:rFonts w:hint="eastAsia" w:ascii="宋体" w:hAnsi="宋体" w:cs="宋体"/>
          <w:sz w:val="24"/>
        </w:rPr>
        <w:t>1</w:t>
      </w:r>
      <w:r>
        <w:rPr>
          <w:rFonts w:hint="eastAsia" w:ascii="宋体" w:hAnsi="宋体" w:cs="宋体"/>
          <w:sz w:val="24"/>
          <w:lang w:val="zh-CN"/>
        </w:rPr>
        <w:t>年。</w:t>
      </w:r>
    </w:p>
    <w:p>
      <w:pPr>
        <w:keepNext w:val="0"/>
        <w:keepLines w:val="0"/>
        <w:pageBreakBefore w:val="0"/>
        <w:widowControl/>
        <w:kinsoku/>
        <w:wordWrap/>
        <w:overflowPunct/>
        <w:topLinePunct w:val="0"/>
        <w:bidi w:val="0"/>
        <w:spacing w:line="360" w:lineRule="auto"/>
        <w:ind w:firstLine="405" w:firstLineChars="175"/>
        <w:textAlignment w:val="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0</w:t>
      </w:r>
      <w:r>
        <w:rPr>
          <w:rFonts w:hint="eastAsia" w:ascii="宋体" w:hAnsi="宋体" w:cs="宋体"/>
          <w:bCs/>
          <w:sz w:val="24"/>
        </w:rPr>
        <w:t>.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keepNext w:val="0"/>
        <w:keepLines w:val="0"/>
        <w:pageBreakBefore w:val="0"/>
        <w:widowControl/>
        <w:kinsoku/>
        <w:wordWrap/>
        <w:overflowPunct/>
        <w:topLinePunct w:val="0"/>
        <w:bidi w:val="0"/>
        <w:spacing w:before="120" w:beforeLines="50" w:after="120" w:afterLines="50" w:line="360" w:lineRule="auto"/>
        <w:ind w:firstLine="405" w:firstLineChars="175"/>
        <w:textAlignment w:val="auto"/>
        <w:rPr>
          <w:rFonts w:ascii="宋体" w:hAnsi="宋体" w:cs="宋体"/>
          <w:sz w:val="24"/>
        </w:rPr>
      </w:pPr>
      <w:bookmarkStart w:id="17" w:name="_Toc518993000"/>
      <w:bookmarkStart w:id="18" w:name="_Toc306350467"/>
      <w:bookmarkStart w:id="19" w:name="_Toc107446862"/>
      <w:bookmarkStart w:id="20" w:name="_Toc107447255"/>
      <w:bookmarkStart w:id="21" w:name="_Toc474245226"/>
      <w:bookmarkStart w:id="22" w:name="_Toc183666531"/>
      <w:bookmarkStart w:id="23" w:name="_Toc520190040"/>
      <w:bookmarkStart w:id="24" w:name="_Toc19692"/>
      <w:r>
        <w:rPr>
          <w:rFonts w:hint="eastAsia" w:ascii="宋体" w:hAnsi="宋体" w:cs="宋体"/>
          <w:b/>
          <w:bCs/>
          <w:sz w:val="24"/>
        </w:rPr>
        <w:t>第十</w:t>
      </w:r>
      <w:r>
        <w:rPr>
          <w:rFonts w:hint="eastAsia" w:ascii="宋体" w:hAnsi="宋体" w:cs="宋体"/>
          <w:b/>
          <w:bCs/>
          <w:sz w:val="24"/>
          <w:lang w:val="en-US" w:eastAsia="zh-CN"/>
        </w:rPr>
        <w:t>一</w:t>
      </w:r>
      <w:r>
        <w:rPr>
          <w:rFonts w:hint="eastAsia" w:ascii="宋体" w:hAnsi="宋体" w:cs="宋体"/>
          <w:b/>
          <w:bCs/>
          <w:sz w:val="24"/>
        </w:rPr>
        <w:t>条 不可抗力</w:t>
      </w:r>
      <w:bookmarkEnd w:id="17"/>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sz w:val="24"/>
        </w:rPr>
      </w:pPr>
      <w:bookmarkStart w:id="25" w:name="_Toc183666532"/>
      <w:bookmarkStart w:id="26" w:name="_Toc306350468"/>
      <w:bookmarkStart w:id="27" w:name="_Toc12010"/>
      <w:r>
        <w:rPr>
          <w:rFonts w:hint="eastAsia" w:ascii="宋体" w:hAnsi="宋体" w:cs="宋体"/>
          <w:bCs/>
          <w:sz w:val="24"/>
        </w:rPr>
        <w:t>1</w:t>
      </w:r>
      <w:r>
        <w:rPr>
          <w:rFonts w:hint="eastAsia" w:ascii="宋体" w:hAnsi="宋体" w:cs="宋体"/>
          <w:bCs/>
          <w:sz w:val="24"/>
          <w:lang w:val="en-US" w:eastAsia="zh-CN"/>
        </w:rPr>
        <w:t>1</w:t>
      </w:r>
      <w:r>
        <w:rPr>
          <w:rFonts w:hint="eastAsia" w:ascii="宋体" w:hAnsi="宋体" w:cs="宋体"/>
          <w:bCs/>
          <w:sz w:val="24"/>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sz w:val="24"/>
        </w:rPr>
      </w:pPr>
      <w:r>
        <w:rPr>
          <w:rFonts w:hint="eastAsia" w:ascii="宋体" w:hAnsi="宋体" w:cs="宋体"/>
          <w:bCs/>
          <w:sz w:val="24"/>
        </w:rPr>
        <w:t>⑴地震、火山爆发、滑坡、暴雨（橙色预警及以上）、台风（黄色预警及以上）、海啸、龙卷风、大面积流行病(如：非典型性肺炎等)或瘟疫；</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sz w:val="24"/>
        </w:rPr>
      </w:pPr>
      <w:r>
        <w:rPr>
          <w:rFonts w:hint="eastAsia" w:ascii="宋体" w:hAnsi="宋体" w:cs="宋体"/>
          <w:bCs/>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1</w:t>
      </w:r>
      <w:r>
        <w:rPr>
          <w:rFonts w:hint="eastAsia" w:ascii="宋体" w:hAnsi="宋体" w:cs="宋体"/>
          <w:bCs/>
          <w:sz w:val="24"/>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1</w:t>
      </w:r>
      <w:r>
        <w:rPr>
          <w:rFonts w:hint="eastAsia" w:ascii="宋体" w:hAnsi="宋体" w:cs="宋体"/>
          <w:bCs/>
          <w:sz w:val="24"/>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1</w:t>
      </w:r>
      <w:r>
        <w:rPr>
          <w:rFonts w:hint="eastAsia" w:ascii="宋体" w:hAnsi="宋体" w:cs="宋体"/>
          <w:bCs/>
          <w:sz w:val="24"/>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8" w:name="_Toc107447257"/>
      <w:bookmarkStart w:id="29" w:name="_Toc118172294"/>
      <w:bookmarkStart w:id="30" w:name="_Toc520190041"/>
      <w:bookmarkStart w:id="31" w:name="_Toc518993001"/>
      <w:bookmarkStart w:id="32" w:name="_Toc107446864"/>
      <w:bookmarkStart w:id="33" w:name="_Toc474245227"/>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hint="eastAsia" w:ascii="宋体" w:hAnsi="宋体" w:cs="宋体"/>
          <w:b/>
          <w:bCs/>
          <w:sz w:val="24"/>
        </w:rPr>
      </w:pPr>
      <w:r>
        <w:rPr>
          <w:rFonts w:hint="eastAsia" w:ascii="宋体" w:hAnsi="宋体" w:cs="宋体"/>
          <w:b/>
          <w:bCs/>
          <w:sz w:val="24"/>
          <w:lang w:val="en-US" w:eastAsia="zh-CN"/>
        </w:rPr>
        <w:t>第</w:t>
      </w:r>
      <w:r>
        <w:rPr>
          <w:rFonts w:hint="eastAsia" w:ascii="宋体" w:hAnsi="宋体" w:cs="宋体"/>
          <w:b/>
          <w:bCs/>
          <w:sz w:val="24"/>
        </w:rPr>
        <w:t>十</w:t>
      </w:r>
      <w:r>
        <w:rPr>
          <w:rFonts w:hint="eastAsia" w:ascii="宋体" w:hAnsi="宋体" w:cs="宋体"/>
          <w:b/>
          <w:bCs/>
          <w:sz w:val="24"/>
          <w:lang w:val="en-US" w:eastAsia="zh-CN"/>
        </w:rPr>
        <w:t>二</w:t>
      </w:r>
      <w:r>
        <w:rPr>
          <w:rFonts w:hint="eastAsia" w:ascii="宋体" w:hAnsi="宋体" w:cs="宋体"/>
          <w:b/>
          <w:bCs/>
          <w:sz w:val="24"/>
        </w:rPr>
        <w:t>条 争议解决</w:t>
      </w:r>
      <w:bookmarkEnd w:id="25"/>
      <w:bookmarkEnd w:id="26"/>
      <w:bookmarkEnd w:id="27"/>
      <w:bookmarkEnd w:id="28"/>
      <w:bookmarkEnd w:id="29"/>
      <w:bookmarkEnd w:id="30"/>
      <w:bookmarkEnd w:id="31"/>
      <w:bookmarkEnd w:id="32"/>
      <w:bookmarkEnd w:id="33"/>
      <w:bookmarkStart w:id="34" w:name="_Toc306350469"/>
      <w:bookmarkStart w:id="35" w:name="_Toc183666533"/>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2</w:t>
      </w:r>
      <w:r>
        <w:rPr>
          <w:rFonts w:hint="eastAsia" w:ascii="宋体" w:hAnsi="宋体" w:cs="宋体"/>
          <w:bCs/>
          <w:sz w:val="24"/>
        </w:rPr>
        <w:t>.1 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kinsoku/>
        <w:wordWrap/>
        <w:overflowPunct/>
        <w:topLinePunct w:val="0"/>
        <w:bidi w:val="0"/>
        <w:spacing w:line="360" w:lineRule="auto"/>
        <w:ind w:firstLine="482"/>
        <w:textAlignment w:val="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2</w:t>
      </w:r>
      <w:r>
        <w:rPr>
          <w:rFonts w:hint="eastAsia" w:ascii="宋体" w:hAnsi="宋体" w:cs="宋体"/>
          <w:bCs/>
          <w:sz w:val="24"/>
        </w:rPr>
        <w:t xml:space="preserve">.2 </w:t>
      </w:r>
      <w:r>
        <w:rPr>
          <w:rFonts w:hint="eastAsia" w:ascii="宋体" w:hAnsi="宋体" w:cs="宋体"/>
          <w:sz w:val="24"/>
        </w:rPr>
        <w:t>在甲方同意的情况下，除有争端之外的合同其它部分在争端解决前应继续执行。</w:t>
      </w:r>
      <w:bookmarkEnd w:id="34"/>
      <w:bookmarkEnd w:id="35"/>
    </w:p>
    <w:p>
      <w:pPr>
        <w:keepNext w:val="0"/>
        <w:keepLines w:val="0"/>
        <w:pageBreakBefore w:val="0"/>
        <w:widowControl/>
        <w:kinsoku/>
        <w:wordWrap/>
        <w:overflowPunct/>
        <w:topLinePunct w:val="0"/>
        <w:bidi w:val="0"/>
        <w:spacing w:line="360" w:lineRule="auto"/>
        <w:ind w:firstLine="482"/>
        <w:textAlignment w:val="auto"/>
        <w:rPr>
          <w:rFonts w:ascii="宋体" w:hAnsi="宋体" w:cs="宋体"/>
          <w:b/>
          <w:bCs/>
          <w:sz w:val="24"/>
        </w:rPr>
      </w:pPr>
      <w:r>
        <w:rPr>
          <w:rFonts w:hint="eastAsia" w:ascii="宋体" w:hAnsi="宋体" w:cs="宋体"/>
          <w:b/>
          <w:bCs/>
          <w:sz w:val="24"/>
        </w:rPr>
        <w:t>第十</w:t>
      </w:r>
      <w:r>
        <w:rPr>
          <w:rFonts w:hint="eastAsia" w:ascii="宋体" w:hAnsi="宋体" w:cs="宋体"/>
          <w:b/>
          <w:bCs/>
          <w:sz w:val="24"/>
          <w:lang w:val="en-US" w:eastAsia="zh-CN"/>
        </w:rPr>
        <w:t>三</w:t>
      </w:r>
      <w:r>
        <w:rPr>
          <w:rFonts w:hint="eastAsia" w:ascii="宋体" w:hAnsi="宋体" w:cs="宋体"/>
          <w:b/>
          <w:bCs/>
          <w:sz w:val="24"/>
        </w:rPr>
        <w:t>条</w:t>
      </w:r>
      <w:bookmarkStart w:id="36" w:name="_Toc107446871"/>
      <w:bookmarkStart w:id="37" w:name="_Toc107447264"/>
      <w:r>
        <w:rPr>
          <w:rFonts w:hint="eastAsia" w:ascii="宋体" w:hAnsi="宋体" w:cs="宋体"/>
          <w:b/>
          <w:bCs/>
          <w:sz w:val="24"/>
        </w:rPr>
        <w:t xml:space="preserve"> 合同生效及其他</w:t>
      </w:r>
      <w:bookmarkEnd w:id="36"/>
      <w:bookmarkEnd w:id="37"/>
    </w:p>
    <w:p>
      <w:pPr>
        <w:keepNext w:val="0"/>
        <w:keepLines w:val="0"/>
        <w:pageBreakBefore w:val="0"/>
        <w:widowControl/>
        <w:kinsoku/>
        <w:wordWrap/>
        <w:overflowPunct/>
        <w:topLinePunct w:val="0"/>
        <w:bidi w:val="0"/>
        <w:spacing w:line="360" w:lineRule="auto"/>
        <w:ind w:firstLine="48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.1本合同经双方法定代表人或授权代表签名并加盖双方公章后生效.</w:t>
      </w:r>
    </w:p>
    <w:p>
      <w:pPr>
        <w:keepNext w:val="0"/>
        <w:keepLines w:val="0"/>
        <w:pageBreakBefore w:val="0"/>
        <w:widowControl/>
        <w:kinsoku/>
        <w:wordWrap/>
        <w:overflowPunct/>
        <w:topLinePunct w:val="0"/>
        <w:bidi w:val="0"/>
        <w:spacing w:line="360" w:lineRule="auto"/>
        <w:ind w:firstLine="48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.2本合同正文一式6份，其中：甲方4份，乙方2份。</w:t>
      </w:r>
    </w:p>
    <w:p>
      <w:pPr>
        <w:keepNext w:val="0"/>
        <w:keepLines w:val="0"/>
        <w:pageBreakBefore w:val="0"/>
        <w:widowControl/>
        <w:kinsoku/>
        <w:wordWrap/>
        <w:overflowPunct/>
        <w:topLinePunct w:val="0"/>
        <w:bidi w:val="0"/>
        <w:spacing w:line="360" w:lineRule="auto"/>
        <w:ind w:firstLine="480"/>
        <w:textAlignment w:val="auto"/>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.3补充条款</w:t>
      </w:r>
      <w:r>
        <w:rPr>
          <w:rFonts w:hint="eastAsia" w:ascii="宋体" w:hAnsi="宋体" w:cs="宋体"/>
          <w:sz w:val="24"/>
          <w:u w:val="single"/>
        </w:rPr>
        <w:t>：/</w:t>
      </w:r>
    </w:p>
    <w:p>
      <w:pPr>
        <w:spacing w:line="384" w:lineRule="auto"/>
        <w:rPr>
          <w:rFonts w:ascii="宋体" w:hAnsi="宋体" w:cs="宋体"/>
          <w:sz w:val="24"/>
        </w:rPr>
      </w:pPr>
      <w:r>
        <w:rPr>
          <w:rFonts w:hint="eastAsia" w:ascii="宋体" w:hAnsi="宋体" w:cs="宋体"/>
          <w:sz w:val="24"/>
        </w:rPr>
        <w:t xml:space="preserve">附件： </w:t>
      </w:r>
    </w:p>
    <w:p>
      <w:pPr>
        <w:numPr>
          <w:ilvl w:val="255"/>
          <w:numId w:val="0"/>
        </w:numPr>
        <w:spacing w:line="384" w:lineRule="auto"/>
        <w:ind w:firstLine="693"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1.廉洁协议</w:t>
      </w:r>
    </w:p>
    <w:p>
      <w:pPr>
        <w:spacing w:line="384" w:lineRule="auto"/>
        <w:ind w:firstLine="693"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.营运场所施工安全协议书</w:t>
      </w:r>
    </w:p>
    <w:p>
      <w:pPr>
        <w:spacing w:line="384"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 xml:space="preserve">.工程量清单 </w:t>
      </w:r>
    </w:p>
    <w:p>
      <w:pPr>
        <w:pStyle w:val="2"/>
        <w:ind w:firstLine="693" w:firstLineChars="3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4.拟投入人员架构表</w:t>
      </w:r>
    </w:p>
    <w:p>
      <w:pPr>
        <w:pStyle w:val="2"/>
        <w:ind w:firstLine="693" w:firstLineChars="3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5.发包通知书</w:t>
      </w:r>
    </w:p>
    <w:p>
      <w:pPr>
        <w:spacing w:line="384" w:lineRule="auto"/>
        <w:ind w:left="5520" w:hanging="5313" w:hangingChars="2300"/>
        <w:rPr>
          <w:rFonts w:hint="default" w:hAnsi="宋体" w:cs="宋体"/>
          <w:b/>
          <w:bCs/>
          <w:sz w:val="24"/>
          <w:highlight w:val="yellow"/>
          <w:lang w:val="en-US" w:eastAsia="zh-CN"/>
        </w:rPr>
      </w:pPr>
    </w:p>
    <w:p>
      <w:pPr>
        <w:spacing w:line="384" w:lineRule="auto"/>
        <w:ind w:left="5520" w:hanging="5313" w:hangingChars="2300"/>
        <w:rPr>
          <w:rFonts w:hint="default" w:hAnsi="宋体" w:cs="宋体"/>
          <w:b/>
          <w:bCs/>
          <w:sz w:val="24"/>
          <w:highlight w:val="yellow"/>
          <w:lang w:val="en-US" w:eastAsia="zh-CN"/>
        </w:rPr>
      </w:pPr>
    </w:p>
    <w:p>
      <w:pPr>
        <w:spacing w:line="384" w:lineRule="auto"/>
        <w:ind w:left="5520" w:hanging="5313" w:hangingChars="2300"/>
        <w:rPr>
          <w:rFonts w:hint="eastAsia" w:ascii="宋体" w:hAnsi="宋体" w:cs="宋体" w:eastAsiaTheme="minorEastAsia"/>
          <w:sz w:val="24"/>
          <w:lang w:eastAsia="zh-CN"/>
        </w:rPr>
      </w:pPr>
      <w:r>
        <w:rPr>
          <w:rFonts w:hint="eastAsia" w:ascii="宋体" w:hAnsi="宋体" w:cs="宋体"/>
          <w:sz w:val="24"/>
        </w:rPr>
        <w:t>甲方：广州市净水有限公司（盖章）       乙方：</w:t>
      </w:r>
      <w:r>
        <w:rPr>
          <w:rFonts w:hint="eastAsia" w:ascii="宋体" w:hAnsi="宋体" w:cs="宋体"/>
          <w:szCs w:val="21"/>
        </w:rPr>
        <w:t xml:space="preserve"> （盖章）</w:t>
      </w:r>
    </w:p>
    <w:p>
      <w:pPr>
        <w:spacing w:line="384" w:lineRule="auto"/>
        <w:rPr>
          <w:rFonts w:ascii="宋体" w:hAnsi="宋体" w:cs="宋体"/>
          <w:sz w:val="24"/>
        </w:rPr>
      </w:pPr>
      <w:r>
        <w:rPr>
          <w:rFonts w:hint="eastAsia" w:ascii="宋体" w:hAnsi="宋体" w:cs="宋体"/>
          <w:sz w:val="24"/>
        </w:rPr>
        <w:t>法定代表人或                           法定代表人或</w:t>
      </w:r>
    </w:p>
    <w:p>
      <w:pPr>
        <w:spacing w:line="384" w:lineRule="auto"/>
        <w:rPr>
          <w:rFonts w:ascii="宋体" w:hAnsi="宋体" w:cs="宋体"/>
          <w:sz w:val="24"/>
        </w:rPr>
      </w:pPr>
      <w:r>
        <w:rPr>
          <w:rFonts w:hint="eastAsia" w:ascii="宋体" w:hAnsi="宋体" w:cs="宋体"/>
          <w:sz w:val="24"/>
        </w:rPr>
        <w:t>授权代理人：                           授权代理人：</w:t>
      </w:r>
    </w:p>
    <w:p>
      <w:pPr>
        <w:spacing w:line="384" w:lineRule="auto"/>
        <w:rPr>
          <w:rFonts w:ascii="宋体" w:hAnsi="宋体" w:cs="宋体"/>
          <w:sz w:val="24"/>
        </w:rPr>
      </w:pPr>
      <w:r>
        <w:rPr>
          <w:rFonts w:hint="eastAsia" w:ascii="宋体" w:hAnsi="宋体" w:cs="宋体"/>
          <w:sz w:val="24"/>
        </w:rPr>
        <w:t>地址：                                 地址：</w:t>
      </w:r>
      <w:r>
        <w:rPr>
          <w:rFonts w:hint="eastAsia" w:ascii="宋体" w:hAnsi="宋体" w:cs="宋体"/>
          <w:szCs w:val="21"/>
        </w:rPr>
        <w:t xml:space="preserve"> </w:t>
      </w:r>
    </w:p>
    <w:p>
      <w:pPr>
        <w:spacing w:line="384" w:lineRule="auto"/>
        <w:rPr>
          <w:rFonts w:ascii="宋体" w:hAnsi="宋体" w:cs="宋体"/>
          <w:sz w:val="24"/>
        </w:rPr>
      </w:pPr>
      <w:r>
        <w:rPr>
          <w:rFonts w:hint="eastAsia" w:ascii="宋体" w:hAnsi="宋体" w:cs="宋体"/>
          <w:sz w:val="24"/>
        </w:rPr>
        <w:t xml:space="preserve">经办人：                               经办人： </w:t>
      </w:r>
    </w:p>
    <w:p>
      <w:pPr>
        <w:spacing w:line="384" w:lineRule="auto"/>
        <w:rPr>
          <w:rFonts w:ascii="宋体" w:hAnsi="宋体" w:cs="宋体"/>
          <w:sz w:val="24"/>
        </w:rPr>
      </w:pPr>
      <w:r>
        <w:rPr>
          <w:rFonts w:hint="eastAsia" w:ascii="宋体" w:hAnsi="宋体" w:cs="宋体"/>
          <w:sz w:val="24"/>
        </w:rPr>
        <w:t>联系电话：                             联系电话：</w:t>
      </w:r>
      <w:r>
        <w:rPr>
          <w:rFonts w:ascii="宋体" w:hAnsi="宋体"/>
          <w:bCs/>
          <w:sz w:val="24"/>
        </w:rPr>
        <w:t xml:space="preserve"> </w:t>
      </w:r>
    </w:p>
    <w:p>
      <w:pPr>
        <w:spacing w:line="384" w:lineRule="auto"/>
        <w:ind w:left="6360" w:hanging="6122" w:hangingChars="2650"/>
        <w:rPr>
          <w:rFonts w:ascii="宋体" w:hAnsi="宋体" w:cs="宋体"/>
          <w:sz w:val="24"/>
        </w:rPr>
      </w:pPr>
      <w:r>
        <w:rPr>
          <w:rFonts w:hint="eastAsia" w:ascii="宋体" w:hAnsi="宋体" w:cs="宋体"/>
          <w:sz w:val="24"/>
        </w:rPr>
        <w:t>传真：                                 传真：</w:t>
      </w:r>
    </w:p>
    <w:p>
      <w:pPr>
        <w:spacing w:line="384" w:lineRule="auto"/>
        <w:ind w:left="6360" w:hanging="6122" w:hangingChars="2650"/>
        <w:rPr>
          <w:rFonts w:ascii="宋体" w:hAnsi="宋体" w:cs="宋体"/>
          <w:sz w:val="24"/>
        </w:rPr>
      </w:pPr>
      <w:r>
        <w:rPr>
          <w:rFonts w:hint="eastAsia" w:ascii="宋体" w:hAnsi="宋体" w:cs="宋体"/>
          <w:sz w:val="24"/>
        </w:rPr>
        <w:t>签署日期：  年   月   日               签署日期：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1</w:t>
      </w:r>
      <w:r>
        <w:rPr>
          <w:rFonts w:hint="eastAsia" w:ascii="宋体" w:hAnsi="宋体" w:cs="宋体"/>
          <w:b/>
          <w:bCs/>
          <w:szCs w:val="21"/>
        </w:rPr>
        <w:t>：廉洁协议</w:t>
      </w:r>
    </w:p>
    <w:p>
      <w:pPr>
        <w:spacing w:line="360" w:lineRule="auto"/>
        <w:ind w:firstLine="1307" w:firstLineChars="650"/>
      </w:pPr>
      <w:bookmarkStart w:id="38" w:name="_Toc389815031"/>
      <w:bookmarkStart w:id="39" w:name="_Toc389815339"/>
      <w:bookmarkStart w:id="40" w:name="_Toc387080836"/>
    </w:p>
    <w:bookmarkEnd w:id="38"/>
    <w:bookmarkEnd w:id="39"/>
    <w:bookmarkEnd w:id="40"/>
    <w:p>
      <w:pPr>
        <w:spacing w:line="360" w:lineRule="auto"/>
        <w:ind w:firstLine="2799" w:firstLineChars="900"/>
        <w:jc w:val="left"/>
        <w:rPr>
          <w:rFonts w:ascii="宋体" w:hAnsi="宋体"/>
          <w:b/>
          <w:sz w:val="32"/>
          <w:szCs w:val="32"/>
        </w:rPr>
      </w:pPr>
      <w:r>
        <w:rPr>
          <w:rFonts w:hint="eastAsia" w:ascii="宋体" w:hAnsi="宋体"/>
          <w:b/>
          <w:sz w:val="32"/>
          <w:szCs w:val="32"/>
        </w:rPr>
        <w:t>廉洁协议</w:t>
      </w:r>
    </w:p>
    <w:p>
      <w:pPr>
        <w:spacing w:line="360" w:lineRule="auto"/>
        <w:ind w:firstLine="52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有限公司</w:t>
      </w:r>
      <w:r>
        <w:rPr>
          <w:rFonts w:hint="eastAsia" w:ascii="宋体" w:hAnsi="宋体"/>
          <w:sz w:val="24"/>
        </w:rPr>
        <w:t>(以下称乙方</w:t>
      </w:r>
      <w:r>
        <w:rPr>
          <w:rFonts w:ascii="宋体" w:hAnsi="宋体"/>
          <w:sz w:val="24"/>
        </w:rPr>
        <w:t>)，特此订立本协议共同遵照执行。</w:t>
      </w:r>
    </w:p>
    <w:p>
      <w:pPr>
        <w:spacing w:line="360" w:lineRule="auto"/>
        <w:ind w:firstLine="462" w:firstLineChars="200"/>
        <w:rPr>
          <w:rFonts w:ascii="宋体" w:hAnsi="宋体"/>
          <w:sz w:val="24"/>
        </w:rPr>
      </w:pPr>
      <w:r>
        <w:rPr>
          <w:rFonts w:hint="eastAsia" w:ascii="宋体" w:hAnsi="宋体"/>
          <w:b/>
          <w:bCs/>
          <w:sz w:val="24"/>
        </w:rPr>
        <w:t>第一条甲乙双方的权利和义务</w:t>
      </w:r>
    </w:p>
    <w:p>
      <w:pPr>
        <w:spacing w:line="360" w:lineRule="auto"/>
        <w:ind w:firstLine="347"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47"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工程 </w:t>
      </w:r>
      <w:r>
        <w:rPr>
          <w:rFonts w:hint="eastAsia" w:ascii="宋体" w:hAnsi="宋体"/>
          <w:sz w:val="24"/>
        </w:rPr>
        <w:t>合同（以下简称：主合同），自觉履行合同约定的相关义务。</w:t>
      </w:r>
    </w:p>
    <w:p>
      <w:pPr>
        <w:spacing w:line="360" w:lineRule="auto"/>
        <w:ind w:firstLine="347"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47"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47"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62" w:firstLineChars="200"/>
        <w:rPr>
          <w:rFonts w:ascii="宋体" w:hAnsi="宋体"/>
          <w:sz w:val="24"/>
        </w:rPr>
      </w:pPr>
      <w:r>
        <w:rPr>
          <w:rFonts w:hint="eastAsia" w:ascii="宋体" w:hAnsi="宋体"/>
          <w:b/>
          <w:bCs/>
          <w:sz w:val="24"/>
        </w:rPr>
        <w:t>第二条甲方的义务</w:t>
      </w:r>
    </w:p>
    <w:p>
      <w:pPr>
        <w:spacing w:line="360" w:lineRule="auto"/>
        <w:ind w:firstLine="462"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62"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62"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4" w:leftChars="7" w:firstLine="462"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4" w:leftChars="7" w:firstLine="462"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4" w:leftChars="7" w:firstLine="462"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4" w:leftChars="7" w:firstLine="462"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62" w:firstLineChars="200"/>
        <w:rPr>
          <w:rFonts w:ascii="宋体" w:hAnsi="宋体"/>
          <w:sz w:val="24"/>
        </w:rPr>
      </w:pPr>
      <w:r>
        <w:rPr>
          <w:rFonts w:hint="eastAsia" w:ascii="宋体" w:hAnsi="宋体"/>
          <w:b/>
          <w:bCs/>
          <w:sz w:val="24"/>
        </w:rPr>
        <w:t>第三条乙方的义务</w:t>
      </w:r>
    </w:p>
    <w:p>
      <w:pPr>
        <w:spacing w:line="360" w:lineRule="auto"/>
        <w:ind w:firstLine="462"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62"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4" w:leftChars="12" w:firstLine="462"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62"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62"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62" w:firstLineChars="200"/>
        <w:rPr>
          <w:rFonts w:ascii="宋体" w:hAnsi="宋体"/>
          <w:sz w:val="24"/>
        </w:rPr>
      </w:pPr>
      <w:r>
        <w:rPr>
          <w:rFonts w:hint="eastAsia" w:ascii="宋体" w:hAnsi="宋体"/>
          <w:sz w:val="24"/>
        </w:rPr>
        <w:t>（七）乙方不得向甲方工作人员提供干股或红利。</w:t>
      </w:r>
    </w:p>
    <w:p>
      <w:pPr>
        <w:spacing w:line="360" w:lineRule="auto"/>
        <w:ind w:firstLine="462" w:firstLineChars="200"/>
        <w:rPr>
          <w:rFonts w:ascii="宋体" w:hAnsi="宋体"/>
          <w:sz w:val="24"/>
        </w:rPr>
      </w:pPr>
      <w:r>
        <w:rPr>
          <w:rFonts w:hint="eastAsia" w:ascii="宋体" w:hAnsi="宋体"/>
          <w:b/>
          <w:bCs/>
          <w:sz w:val="24"/>
        </w:rPr>
        <w:t>第四条违约责任</w:t>
      </w:r>
    </w:p>
    <w:p>
      <w:pPr>
        <w:spacing w:line="360" w:lineRule="auto"/>
        <w:ind w:firstLine="462"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62"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62"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62"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62"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62" w:firstLineChars="200"/>
        <w:rPr>
          <w:rFonts w:ascii="宋体" w:hAnsi="宋体"/>
          <w:sz w:val="24"/>
        </w:rPr>
      </w:pPr>
      <w:r>
        <w:rPr>
          <w:rFonts w:ascii="宋体" w:hAnsi="宋体"/>
          <w:sz w:val="24"/>
        </w:rPr>
        <w:t>3、追究乙方合同其他违约责任；</w:t>
      </w:r>
    </w:p>
    <w:p>
      <w:pPr>
        <w:spacing w:line="360" w:lineRule="auto"/>
        <w:ind w:firstLine="462"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62"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6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 xml:space="preserve">                   工程，穗净水合[     ]    号</w:t>
      </w:r>
      <w:r>
        <w:rPr>
          <w:rFonts w:hint="eastAsia" w:ascii="宋体" w:hAnsi="宋体"/>
          <w:sz w:val="24"/>
        </w:rPr>
        <w:t>合同的附件，并具有同等的法律效力，本协议自双方签字盖章之日起生效，与主合同同时终止。</w:t>
      </w:r>
    </w:p>
    <w:p>
      <w:pPr>
        <w:spacing w:line="360" w:lineRule="auto"/>
        <w:ind w:firstLine="462" w:firstLineChars="200"/>
        <w:rPr>
          <w:rFonts w:ascii="宋体" w:hAnsi="宋体"/>
          <w:sz w:val="24"/>
        </w:rPr>
      </w:pPr>
      <w:r>
        <w:rPr>
          <w:rFonts w:hint="eastAsia" w:ascii="宋体" w:hAnsi="宋体"/>
          <w:sz w:val="24"/>
          <w:lang w:val="en-US" w:eastAsia="zh-CN"/>
        </w:rPr>
        <w:t xml:space="preserve">第七条 </w:t>
      </w:r>
      <w:r>
        <w:rPr>
          <w:rFonts w:hint="eastAsia" w:ascii="宋体" w:hAnsi="宋体" w:eastAsia="宋体"/>
          <w:sz w:val="24"/>
        </w:rPr>
        <w:t>本协议与主合同同时签订、同时终止、同时生效，具有相同的法律效力，自甲方、乙方双方签字、盖章生效，甲方、乙方双方执持数量与主合同一致。</w:t>
      </w: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693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ascii="宋体" w:hAnsi="宋体" w:cs="宋体"/>
          <w:b/>
          <w:sz w:val="24"/>
        </w:rPr>
      </w:pPr>
    </w:p>
    <w:p>
      <w:pPr>
        <w:pStyle w:val="2"/>
        <w:rPr>
          <w:rFonts w:hint="eastAsia" w:ascii="宋体" w:hAnsi="宋体" w:cs="宋体"/>
          <w:b/>
          <w:sz w:val="24"/>
          <w:lang w:eastAsia="zh-CN"/>
        </w:rPr>
      </w:pPr>
    </w:p>
    <w:p>
      <w:pPr>
        <w:pStyle w:val="2"/>
        <w:rPr>
          <w:rFonts w:hint="eastAsia" w:ascii="宋体" w:hAnsi="宋体" w:cs="宋体"/>
          <w:b/>
          <w:sz w:val="24"/>
          <w:lang w:eastAsia="zh-CN"/>
        </w:rPr>
      </w:pPr>
    </w:p>
    <w:p>
      <w:pPr>
        <w:pStyle w:val="2"/>
        <w:rPr>
          <w:rFonts w:hint="eastAsia" w:ascii="宋体" w:hAnsi="宋体" w:cs="宋体"/>
          <w:b/>
          <w:sz w:val="24"/>
          <w:lang w:eastAsia="zh-CN"/>
        </w:rPr>
      </w:pPr>
    </w:p>
    <w:p>
      <w:pPr>
        <w:spacing w:line="560" w:lineRule="exact"/>
        <w:rPr>
          <w:rFonts w:ascii="黑体" w:hAnsi="黑体" w:eastAsia="黑体" w:cs="Batang"/>
          <w:bCs/>
          <w:kern w:val="0"/>
          <w:sz w:val="32"/>
          <w:szCs w:val="32"/>
        </w:rPr>
      </w:pPr>
      <w:r>
        <w:rPr>
          <w:rFonts w:hint="eastAsia" w:ascii="黑体" w:hAnsi="黑体" w:eastAsia="黑体" w:cs="Batang"/>
          <w:bCs/>
          <w:kern w:val="0"/>
          <w:sz w:val="32"/>
          <w:szCs w:val="32"/>
        </w:rPr>
        <w:t>附件</w:t>
      </w:r>
      <w:r>
        <w:rPr>
          <w:rFonts w:hint="default" w:ascii="黑体" w:hAnsi="黑体" w:eastAsia="黑体" w:cs="Batang"/>
          <w:bCs/>
          <w:kern w:val="0"/>
          <w:sz w:val="32"/>
          <w:szCs w:val="32"/>
          <w:lang w:val="en-US"/>
        </w:rPr>
        <w:t>2</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bookmarkStart w:id="41" w:name="_Toc21391"/>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25"/>
          <w:rFonts w:ascii="宋体" w:hAnsi="宋体" w:eastAsia="宋体"/>
          <w:b w:val="0"/>
          <w:u w:val="single"/>
        </w:rPr>
      </w:pPr>
    </w:p>
    <w:bookmarkEnd w:id="41"/>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6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440" w:lineRule="exact"/>
        <w:ind w:left="105" w:firstLine="462"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w:t>
      </w:r>
    </w:p>
    <w:p>
      <w:pPr>
        <w:adjustRightInd w:val="0"/>
        <w:snapToGrid w:val="0"/>
        <w:spacing w:line="440" w:lineRule="exact"/>
        <w:ind w:firstLine="462" w:firstLineChars="200"/>
        <w:jc w:val="left"/>
        <w:rPr>
          <w:rFonts w:ascii="宋体" w:hAnsi="宋体" w:eastAsia="宋体"/>
          <w:b/>
          <w:sz w:val="24"/>
        </w:rPr>
      </w:pPr>
      <w:r>
        <w:rPr>
          <w:rFonts w:hint="eastAsia" w:ascii="宋体" w:hAnsi="宋体" w:eastAsia="宋体"/>
          <w:b/>
          <w:sz w:val="24"/>
        </w:rPr>
        <w:t xml:space="preserve"> 二、双方的责任、权利</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（一）甲方的责任</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不得明示或者暗示乙方购买、租赁、使用不符合安全施工要求的安全防护用具、机械设备、施工机具及配件、消防设施和器材。</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检查乙</w:t>
      </w:r>
      <w:r>
        <w:rPr>
          <w:rFonts w:hint="eastAsia" w:ascii="宋体" w:hAnsi="宋体" w:eastAsia="宋体"/>
          <w:sz w:val="24"/>
          <w:highlight w:val="none"/>
        </w:rPr>
        <w:t>方安全措施的投入。</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（二）甲方的权利</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按照《广州净水公司工程项目安全管理标准》（以下简称《标准》）等办法对乙方进行施工安全管理考核评比。</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（1）经济处罚；</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（2）诚信扣分；</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（3）限制投标，或经其他单位承包后以分包方参与项目实施；</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（4）将其承揽的项目安排第三方单位进行实施，由此产生的费用及造成的损失在该项目工程费用或履约保证金中扣除；</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（5）向行业协会（包括但不限于广东省市政行业协会、广州市市政行业协会等）反映。</w:t>
      </w:r>
    </w:p>
    <w:p>
      <w:pPr>
        <w:spacing w:line="360" w:lineRule="auto"/>
        <w:ind w:firstLine="462"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（三）乙方的责任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乙方应在施工前重新识别现场的安全风险并采取措施进行管控。</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乙方必须依法为施工现场从事危险作业的人员办理意外伤害保险、购买安全生产责任保险。</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乙方应保</w:t>
      </w:r>
      <w:r>
        <w:rPr>
          <w:rFonts w:hint="eastAsia" w:ascii="宋体" w:hAnsi="宋体" w:eastAsia="宋体"/>
          <w:sz w:val="24"/>
          <w:highlight w:val="none"/>
        </w:rPr>
        <w:t>证施工安全措施投入。</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乙方必须严格按照甲方制定的《标准》要求，落实各项安全管理工作。</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乙方必须配合甲方的安全监督检查，并承诺立即组织对提出的问题隐患进行整改。</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5.</w:t>
      </w:r>
      <w:r>
        <w:rPr>
          <w:rFonts w:hint="eastAsia" w:ascii="宋体" w:hAnsi="宋体" w:eastAsia="宋体"/>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6.</w:t>
      </w:r>
      <w:r>
        <w:rPr>
          <w:rFonts w:hint="eastAsia" w:ascii="宋体" w:hAnsi="宋体" w:eastAsia="宋体"/>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7.</w:t>
      </w:r>
      <w:r>
        <w:rPr>
          <w:rFonts w:hint="eastAsia" w:ascii="宋体" w:hAnsi="宋体" w:eastAsia="宋体"/>
          <w:sz w:val="24"/>
        </w:rPr>
        <w:t>乙方发生突发事件时，应立即报甲方，并同时积极主动地开展应急救援，采取有效措施将事故影响控制在最小范围内。</w:t>
      </w:r>
    </w:p>
    <w:p>
      <w:pPr>
        <w:adjustRightInd w:val="0"/>
        <w:snapToGrid w:val="0"/>
        <w:spacing w:line="440" w:lineRule="exact"/>
        <w:ind w:firstLine="462" w:firstLineChars="200"/>
        <w:jc w:val="left"/>
        <w:rPr>
          <w:rFonts w:ascii="宋体" w:hAnsi="宋体" w:eastAsia="宋体"/>
          <w:sz w:val="24"/>
        </w:rPr>
      </w:pPr>
      <w:r>
        <w:rPr>
          <w:rFonts w:ascii="宋体" w:hAnsi="宋体" w:eastAsia="宋体"/>
          <w:sz w:val="24"/>
        </w:rPr>
        <w:t>8.</w:t>
      </w:r>
      <w:r>
        <w:rPr>
          <w:rFonts w:hint="eastAsia" w:ascii="宋体" w:hAnsi="宋体" w:eastAsia="宋体"/>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（四）乙方的权利</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1.对甲方的违章指挥，拒绝执行，但需书面明确指出甲方所违反的具体法律法规、标准规范等。</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62" w:firstLineChars="200"/>
        <w:jc w:val="left"/>
        <w:rPr>
          <w:rFonts w:ascii="宋体" w:hAnsi="宋体" w:eastAsia="宋体"/>
          <w:b/>
          <w:sz w:val="24"/>
        </w:rPr>
      </w:pPr>
      <w:r>
        <w:rPr>
          <w:rFonts w:hint="eastAsia" w:ascii="宋体" w:hAnsi="宋体" w:eastAsia="宋体"/>
          <w:b/>
          <w:sz w:val="24"/>
        </w:rPr>
        <w:t>三、事故责任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1.在乙方承包范围内，由于乙方责任发生生产安全事故时，造成的甲方、乙方或者第三方人身伤害事故，乙方负全部责任。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2.乙方人员在非承包区域遭受意外伤害的，乙方负全部责任。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3.乙方人员违规进入甲方或第三方承包区域，造成事故的，乙方负全部事故责任；乙方人员遭受人身伤害的，乙方负全部责任。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7.本协议未尽事宜，依据有关法规。规章处理，法规、规章没有明确规定的，经双方协商处理解决。</w:t>
      </w:r>
    </w:p>
    <w:p>
      <w:pPr>
        <w:pStyle w:val="39"/>
        <w:spacing w:line="440" w:lineRule="exact"/>
        <w:ind w:firstLine="46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440" w:lineRule="exact"/>
        <w:ind w:firstLine="46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440" w:lineRule="exact"/>
        <w:ind w:firstLine="462" w:firstLineChars="200"/>
        <w:jc w:val="left"/>
        <w:rPr>
          <w:rFonts w:ascii="宋体" w:hAnsi="宋体" w:eastAsia="宋体"/>
          <w:sz w:val="24"/>
        </w:rPr>
      </w:pPr>
      <w:r>
        <w:rPr>
          <w:rFonts w:hint="eastAsia" w:ascii="宋体" w:hAnsi="宋体" w:eastAsia="宋体"/>
          <w:sz w:val="24"/>
        </w:rPr>
        <w:t>本协议与主合同同时签订、同时终止、同时生效，具有相同的法律效力，自甲方、乙方双方签字、盖章生效，甲方、乙方双方执持数量与主合同一致。</w:t>
      </w:r>
    </w:p>
    <w:p>
      <w:pPr>
        <w:spacing w:line="360" w:lineRule="auto"/>
        <w:ind w:left="5283" w:leftChars="100" w:hanging="5082"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31"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31"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31"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spacing w:line="240" w:lineRule="atLeast"/>
        <w:jc w:val="both"/>
        <w:rPr>
          <w:rFonts w:hint="default" w:ascii="宋体" w:hAnsi="宋体" w:eastAsia="宋体"/>
          <w:b/>
          <w:sz w:val="36"/>
          <w:szCs w:val="36"/>
          <w:lang w:val="en-US" w:eastAsia="zh-CN"/>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r>
        <w:rPr>
          <w:rFonts w:hint="eastAsia" w:ascii="宋体" w:hAnsi="宋体"/>
          <w:b/>
          <w:sz w:val="36"/>
          <w:szCs w:val="36"/>
          <w:lang w:eastAsia="zh-CN"/>
        </w:rPr>
        <w:t>附件</w:t>
      </w:r>
      <w:r>
        <w:rPr>
          <w:rFonts w:hint="eastAsia" w:ascii="宋体" w:hAnsi="宋体"/>
          <w:b/>
          <w:sz w:val="36"/>
          <w:szCs w:val="36"/>
          <w:lang w:val="en-US" w:eastAsia="zh-CN"/>
        </w:rPr>
        <w:t>3  工程量清单</w:t>
      </w:r>
    </w:p>
    <w:p>
      <w:pPr>
        <w:pStyle w:val="13"/>
        <w:adjustRightInd w:val="0"/>
        <w:snapToGrid w:val="0"/>
        <w:spacing w:line="300" w:lineRule="auto"/>
        <w:rPr>
          <w:rFonts w:ascii="仿宋_GB2312" w:hAnsi="仿宋_GB2312" w:eastAsia="仿宋_GB2312" w:cs="仿宋_GB2312"/>
          <w:bCs/>
          <w:sz w:val="28"/>
          <w:szCs w:val="28"/>
        </w:rPr>
      </w:pPr>
    </w:p>
    <w:tbl>
      <w:tblPr>
        <w:tblStyle w:val="22"/>
        <w:tblW w:w="44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3"/>
        <w:gridCol w:w="3175"/>
        <w:gridCol w:w="1060"/>
        <w:gridCol w:w="2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trPr>
        <w:tc>
          <w:tcPr>
            <w:tcW w:w="27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rFonts w:hint="eastAsia"/>
              </w:rPr>
            </w:pPr>
            <w:r>
              <w:rPr>
                <w:rFonts w:hint="eastAsia"/>
                <w:lang w:val="en-US" w:eastAsia="zh-CN"/>
              </w:rPr>
              <w:t>名称</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单位</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8" w:hRule="atLeast"/>
          <w:jc w:val="center"/>
        </w:trPr>
        <w:tc>
          <w:tcPr>
            <w:tcW w:w="7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w:t>
            </w:r>
          </w:p>
        </w:tc>
        <w:tc>
          <w:tcPr>
            <w:tcW w:w="2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10KV断路器柜</w:t>
            </w: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lang w:val="en-US"/>
              </w:rPr>
            </w:pPr>
            <w:r>
              <w:rPr>
                <w:rFonts w:hint="eastAsia"/>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trPr>
        <w:tc>
          <w:tcPr>
            <w:tcW w:w="7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p>
        </w:tc>
        <w:tc>
          <w:tcPr>
            <w:tcW w:w="2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2</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10KV负荷开关柜</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3</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高压微机保护</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套</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lang w:val="en-US"/>
              </w:rPr>
            </w:pPr>
            <w:r>
              <w:rPr>
                <w:rFonts w:hint="eastAsia"/>
                <w:lang w:val="en-US" w:eastAsia="zh-CN"/>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4</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隔离开关</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5</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lang w:val="en-US"/>
              </w:rPr>
            </w:pPr>
            <w:r>
              <w:rPr>
                <w:rFonts w:hint="eastAsia"/>
                <w:lang w:val="en-US" w:eastAsia="zh-CN"/>
              </w:rPr>
              <w:t>干式变压器 630kVA以下</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6</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干式变压器 800-1000kVA</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7</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干式变压器 1250-1600kVA</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8</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干式变压器 2000kVA</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9</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干式变压器 2500kVA以上</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ascii="宋体" w:hAnsi="Times New Roman" w:eastAsia="仿宋_GB2312" w:cs="宋体"/>
                <w:color w:val="000000"/>
                <w:sz w:val="24"/>
                <w:szCs w:val="24"/>
                <w:lang w:val="en-US" w:eastAsia="zh-CN" w:bidi="ar-SA"/>
              </w:rPr>
            </w:pPr>
            <w:r>
              <w:rPr>
                <w:rFonts w:hint="eastAsia"/>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10</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避雷器</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组</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11</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高压电缆</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米</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lang w:val="en-US"/>
              </w:rPr>
            </w:pPr>
            <w:r>
              <w:rPr>
                <w:rFonts w:hint="eastAsia"/>
                <w:lang w:val="en-US" w:eastAsia="zh-CN"/>
              </w:rPr>
              <w:t>2450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12</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户内电缆头/中间头</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套</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lang w:val="en-US"/>
              </w:rPr>
            </w:pPr>
            <w:r>
              <w:rPr>
                <w:rFonts w:hint="eastAsia"/>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13</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10KV电容补偿柜</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ascii="宋体" w:hAnsi="Times New Roman" w:eastAsia="仿宋_GB2312" w:cs="宋体"/>
                <w:color w:val="000000"/>
                <w:sz w:val="24"/>
                <w:szCs w:val="24"/>
                <w:lang w:val="en-US" w:eastAsia="zh-CN" w:bidi="ar-SA"/>
              </w:rPr>
            </w:pPr>
            <w:r>
              <w:rPr>
                <w:rFonts w:hint="eastAsia"/>
                <w:lang w:val="en-US" w:eastAsia="zh-CN"/>
              </w:rPr>
              <w:t>14</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直流屏</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台</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15</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接地网</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个</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16</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巡检服务</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项</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default" w:eastAsia="仿宋_GB2312"/>
                <w:lang w:val="en-US" w:eastAsia="zh-CN"/>
              </w:rPr>
            </w:pPr>
            <w:r>
              <w:rPr>
                <w:rFonts w:hint="eastAsia"/>
                <w:lang w:val="en-US" w:eastAsia="zh-CN"/>
              </w:rPr>
              <w:t>服务期内每月1次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17</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绝缘工具检测服务</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项</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eastAsia="仿宋_GB2312"/>
                <w:lang w:val="en-US" w:eastAsia="zh-CN"/>
              </w:rPr>
            </w:pPr>
            <w:r>
              <w:rPr>
                <w:rFonts w:hint="eastAsia"/>
                <w:lang w:val="en-US" w:eastAsia="zh-CN"/>
              </w:rPr>
              <w:t>服务期内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18</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故障抢修服务</w:t>
            </w:r>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rPr>
            </w:pPr>
            <w:r>
              <w:rPr>
                <w:rFonts w:hint="eastAsia"/>
                <w:lang w:val="en-US" w:eastAsia="zh-CN"/>
              </w:rPr>
              <w:t>项</w:t>
            </w:r>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rFonts w:hint="eastAsia" w:eastAsia="仿宋_GB2312"/>
                <w:lang w:val="en-US" w:eastAsia="zh-CN"/>
              </w:rPr>
            </w:pPr>
            <w:r>
              <w:rPr>
                <w:rFonts w:hint="eastAsia"/>
                <w:lang w:val="en-US" w:eastAsia="zh-CN"/>
              </w:rPr>
              <w:t>服务期内</w:t>
            </w:r>
          </w:p>
        </w:tc>
      </w:tr>
    </w:tbl>
    <w:p>
      <w:pPr>
        <w:pStyle w:val="13"/>
        <w:adjustRightInd w:val="0"/>
        <w:snapToGrid w:val="0"/>
        <w:spacing w:line="300" w:lineRule="auto"/>
        <w:rPr>
          <w:rFonts w:ascii="仿宋_GB2312" w:hAnsi="仿宋_GB2312" w:eastAsia="仿宋_GB2312" w:cs="仿宋_GB2312"/>
        </w:rPr>
      </w:pPr>
    </w:p>
    <w:tbl>
      <w:tblPr>
        <w:tblStyle w:val="22"/>
        <w:tblW w:w="8340" w:type="dxa"/>
        <w:tblInd w:w="598" w:type="dxa"/>
        <w:tblLayout w:type="fixed"/>
        <w:tblCellMar>
          <w:top w:w="0" w:type="dxa"/>
          <w:left w:w="108" w:type="dxa"/>
          <w:bottom w:w="0" w:type="dxa"/>
          <w:right w:w="108" w:type="dxa"/>
        </w:tblCellMar>
      </w:tblPr>
      <w:tblGrid>
        <w:gridCol w:w="1335"/>
        <w:gridCol w:w="2761"/>
        <w:gridCol w:w="960"/>
        <w:gridCol w:w="1529"/>
        <w:gridCol w:w="1755"/>
      </w:tblGrid>
      <w:tr>
        <w:tblPrEx>
          <w:tblCellMar>
            <w:top w:w="0" w:type="dxa"/>
            <w:left w:w="108" w:type="dxa"/>
            <w:bottom w:w="0" w:type="dxa"/>
            <w:right w:w="108" w:type="dxa"/>
          </w:tblCellMar>
        </w:tblPrEx>
        <w:trPr>
          <w:trHeight w:val="499" w:hRule="atLeast"/>
        </w:trPr>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27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设备名称</w:t>
            </w:r>
          </w:p>
        </w:tc>
        <w:tc>
          <w:tcPr>
            <w:tcW w:w="9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单位</w:t>
            </w:r>
          </w:p>
        </w:tc>
        <w:tc>
          <w:tcPr>
            <w:tcW w:w="15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绝缘手套</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厂区内所有</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绝缘靴</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厂区内所有</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验电器</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厂区内所有</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每年检2次</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接地线</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厂区内所有</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每年检1次</w:t>
            </w:r>
          </w:p>
        </w:tc>
      </w:tr>
      <w:tr>
        <w:tblPrEx>
          <w:tblCellMar>
            <w:top w:w="0" w:type="dxa"/>
            <w:left w:w="108" w:type="dxa"/>
            <w:bottom w:w="0" w:type="dxa"/>
            <w:right w:w="108" w:type="dxa"/>
          </w:tblCellMar>
        </w:tblPrEx>
        <w:trPr>
          <w:trHeight w:val="499" w:hRule="atLeas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绝缘操作杆</w:t>
            </w:r>
          </w:p>
        </w:tc>
        <w:tc>
          <w:tcPr>
            <w:tcW w:w="9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152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厂区内所有</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每年检1次</w:t>
            </w:r>
          </w:p>
        </w:tc>
      </w:tr>
    </w:tbl>
    <w:p>
      <w:pPr>
        <w:pStyle w:val="13"/>
        <w:adjustRightInd w:val="0"/>
        <w:snapToGrid w:val="0"/>
        <w:spacing w:line="300" w:lineRule="auto"/>
        <w:rPr>
          <w:rFonts w:ascii="仿宋_GB2312" w:hAnsi="仿宋_GB2312" w:eastAsia="仿宋_GB2312" w:cs="仿宋_GB2312"/>
        </w:rPr>
      </w:pP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乙方对以下设备做好如下维护内容（包括但不限于）：</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10千伏</w:t>
      </w:r>
      <w:r>
        <w:rPr>
          <w:rFonts w:hint="eastAsia" w:ascii="仿宋_GB2312" w:hAnsi="仿宋_GB2312" w:eastAsia="仿宋_GB2312" w:cs="仿宋_GB2312"/>
          <w:sz w:val="28"/>
          <w:szCs w:val="28"/>
          <w:lang w:val="zh-CN"/>
        </w:rPr>
        <w:t>变压器部分：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）检查变压器绝缘</w:t>
      </w:r>
      <w:r>
        <w:rPr>
          <w:rFonts w:hint="eastAsia" w:ascii="仿宋_GB2312" w:hAnsi="仿宋_GB2312" w:eastAsia="仿宋_GB2312" w:cs="仿宋_GB2312"/>
          <w:sz w:val="28"/>
          <w:szCs w:val="28"/>
          <w:lang w:val="zh-CN" w:eastAsia="zh-CN"/>
        </w:rPr>
        <w:t>以及外观</w:t>
      </w:r>
      <w:r>
        <w:rPr>
          <w:rFonts w:hint="eastAsia" w:ascii="仿宋_GB2312" w:hAnsi="仿宋_GB2312" w:eastAsia="仿宋_GB2312" w:cs="仿宋_GB2312"/>
          <w:sz w:val="28"/>
          <w:szCs w:val="28"/>
          <w:lang w:val="zh-CN"/>
        </w:rPr>
        <w:t>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eastAsia="zh-CN"/>
        </w:rPr>
        <w:t>10千伏</w:t>
      </w:r>
      <w:r>
        <w:rPr>
          <w:rFonts w:hint="eastAsia" w:ascii="仿宋_GB2312" w:hAnsi="仿宋_GB2312" w:eastAsia="仿宋_GB2312" w:cs="仿宋_GB2312"/>
          <w:sz w:val="28"/>
          <w:szCs w:val="28"/>
          <w:lang w:val="zh-CN"/>
        </w:rPr>
        <w:t>高压避雷器部分：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（2）检查避雷器是否可靠运行，表面雷击痕迹情况；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3.继电保护装置部分：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（2）综合保护器显示面板应完好，各运行参数应显示正常；</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（3）检查跳闸故障痕迹；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4.10kV高压真空断路器及操作机构部分：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（2）检查断路器有无形变发黑等迹象；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（3）检查断路器接触情况，是否可靠连接；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（5）检查操作机构是否有效动作，机械各指示正确，运行顺畅；</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5.电流互感器部分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（2）检查线路连接是否可靠，有效反映电流运行情况；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（3）检查指示是否正确；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6.电压互感器部分：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（2）检查线路连接是否可靠，有效反映电压运行情况；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（3）检查指示是否正确；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7.１０</w:t>
      </w:r>
      <w:r>
        <w:rPr>
          <w:rFonts w:hint="eastAsia" w:ascii="仿宋_GB2312" w:hAnsi="仿宋_GB2312" w:eastAsia="仿宋_GB2312" w:cs="仿宋_GB2312"/>
          <w:sz w:val="28"/>
          <w:szCs w:val="28"/>
          <w:lang w:val="en-US" w:eastAsia="zh-CN"/>
        </w:rPr>
        <w:t>k</w:t>
      </w:r>
      <w:r>
        <w:rPr>
          <w:rFonts w:hint="eastAsia" w:ascii="仿宋_GB2312" w:hAnsi="仿宋_GB2312" w:eastAsia="仿宋_GB2312" w:cs="仿宋_GB2312"/>
          <w:sz w:val="28"/>
          <w:szCs w:val="28"/>
          <w:lang w:val="zh-CN"/>
        </w:rPr>
        <w:t>Ｖ进出线电缆部分：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①检查户外绝缘子与瓷横担有否脏污，瓷质有否裂纹、破碎；</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②使用红外线测温或成像仪测量户外电缆头带电时温度。</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④检查绝缘情况；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8.高压母线、支持绝缘子部分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（1）每月进行一次巡检，并做好记录，发现缺陷，及时安排维修处理；</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（2）检查母线、绝缘子外观缺陷；</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（3）检查母线运行情况；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（4）检查绝缘子绝缘情况；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9、直流系统</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 高压电容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（1）检查瓷绝缘无脏污、无破损裂纹、放电痕 迹。</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（2）外部涂漆无变色、外壳无鼓肚、膨胀变形， 接缝开裂、渗漏油现象。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（3）引线松紧适度，设备连接处无过热变色 现象。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（4）接地引线无严重锈蚀、松动</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（5）熔断器外观完好无锈蚀、破损或裂纹；弹簧完 好无锈蚀、断裂。</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（6）必要时熔断器更换。</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11 绝缘工器具</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（2）按照甲方要求时间内运输接送绝缘工具，并出具检测报告。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12 预防性试验（一年一次）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10KV高压真空开关柜维修保养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整柜清洁除尘、除潮，擦拭绝缘子、绝缘杆等的积尘和污渍；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检查柜内所有螺丝紧固件，紧固所有的电气连接部件；</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检查并调整断路器手车进出柜体的灵活度；</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检查金属框架的接地；检测保护装置；</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（11）</w:t>
      </w:r>
      <w:r>
        <w:rPr>
          <w:rFonts w:hint="eastAsia" w:ascii="仿宋_GB2312" w:hAnsi="仿宋_GB2312" w:eastAsia="仿宋_GB2312" w:cs="仿宋_GB2312"/>
          <w:sz w:val="28"/>
          <w:szCs w:val="28"/>
          <w:lang w:val="zh-CN"/>
        </w:rPr>
        <w:t>做好检修保养记录；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配电变压器维修保养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整体清洁除尘，重点擦拭绝缘子、接线桩等的积尘和污渍；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高压侧电缆的拆除；</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器身紧固螺栓的紧固、检查；铁芯穿芯螺丝的紧固、检查；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铁芯一点接地检查；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 xml:space="preserve"> 高压环氧筒固定块紧固，完好检查；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变压器绝缘电阻的测试；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高压线圈各档位直流电阻测试；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低压线圈直流电阻测试；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变压器变压比测试；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（11）</w:t>
      </w:r>
      <w:r>
        <w:rPr>
          <w:rFonts w:hint="eastAsia" w:ascii="仿宋_GB2312" w:hAnsi="仿宋_GB2312" w:eastAsia="仿宋_GB2312" w:cs="仿宋_GB2312"/>
          <w:sz w:val="28"/>
          <w:szCs w:val="28"/>
          <w:lang w:val="zh-CN"/>
        </w:rPr>
        <w:t>变压器极性、组别试验；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（12）</w:t>
      </w:r>
      <w:r>
        <w:rPr>
          <w:rFonts w:hint="eastAsia" w:ascii="仿宋_GB2312" w:hAnsi="仿宋_GB2312" w:eastAsia="仿宋_GB2312" w:cs="仿宋_GB2312"/>
          <w:sz w:val="28"/>
          <w:szCs w:val="28"/>
          <w:lang w:val="zh-CN"/>
        </w:rPr>
        <w:t>变压器工频耐压试验；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（14）</w:t>
      </w:r>
      <w:r>
        <w:rPr>
          <w:rFonts w:hint="eastAsia" w:ascii="仿宋_GB2312" w:hAnsi="仿宋_GB2312" w:eastAsia="仿宋_GB2312" w:cs="仿宋_GB2312"/>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（15）</w:t>
      </w:r>
      <w:r>
        <w:rPr>
          <w:rFonts w:hint="eastAsia" w:ascii="仿宋_GB2312" w:hAnsi="仿宋_GB2312" w:eastAsia="仿宋_GB2312" w:cs="仿宋_GB2312"/>
          <w:sz w:val="28"/>
          <w:szCs w:val="28"/>
          <w:lang w:val="zh-CN"/>
        </w:rPr>
        <w:t xml:space="preserve"> 做好检修保养记录。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10kV高压电缆保养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用无水酒精清洗电缆头；检查电缆外层有无破损现象；</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检查电缆头有无放电痕迹；</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检查电缆头三相有无交叉排列；</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电缆头密封检查；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（6）</w:t>
      </w:r>
      <w:r>
        <w:rPr>
          <w:rFonts w:hint="eastAsia" w:ascii="仿宋_GB2312" w:hAnsi="仿宋_GB2312" w:eastAsia="仿宋_GB2312" w:cs="仿宋_GB2312"/>
          <w:sz w:val="28"/>
          <w:szCs w:val="28"/>
          <w:lang w:val="zh-CN"/>
        </w:rPr>
        <w:t xml:space="preserve"> 电缆头与设备接触是否良好；</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（7）</w:t>
      </w:r>
      <w:r>
        <w:rPr>
          <w:rFonts w:hint="eastAsia" w:ascii="仿宋_GB2312" w:hAnsi="仿宋_GB2312" w:eastAsia="仿宋_GB2312" w:cs="仿宋_GB2312"/>
          <w:sz w:val="28"/>
          <w:szCs w:val="28"/>
          <w:lang w:val="zh-CN"/>
        </w:rPr>
        <w:t>电缆绝缘电阻测量；</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（8）</w:t>
      </w:r>
      <w:r>
        <w:rPr>
          <w:rFonts w:hint="eastAsia" w:ascii="仿宋_GB2312" w:hAnsi="仿宋_GB2312" w:eastAsia="仿宋_GB2312" w:cs="仿宋_GB2312"/>
          <w:sz w:val="28"/>
          <w:szCs w:val="28"/>
          <w:lang w:val="zh-CN"/>
        </w:rPr>
        <w:t xml:space="preserve"> 电缆直流耐压及泄漏电流试验；</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（9）</w:t>
      </w:r>
      <w:r>
        <w:rPr>
          <w:rFonts w:hint="eastAsia" w:ascii="仿宋_GB2312" w:hAnsi="仿宋_GB2312" w:eastAsia="仿宋_GB2312" w:cs="仿宋_GB2312"/>
          <w:sz w:val="28"/>
          <w:szCs w:val="28"/>
          <w:lang w:val="zh-CN"/>
        </w:rPr>
        <w:t xml:space="preserve"> 电缆铠装接地线的检查；</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（10）</w:t>
      </w:r>
      <w:r>
        <w:rPr>
          <w:rFonts w:hint="eastAsia" w:ascii="仿宋_GB2312" w:hAnsi="仿宋_GB2312" w:eastAsia="仿宋_GB2312" w:cs="仿宋_GB2312"/>
          <w:sz w:val="28"/>
          <w:szCs w:val="28"/>
          <w:lang w:val="zh-CN"/>
        </w:rPr>
        <w:t xml:space="preserve"> 做好检修保养记录。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接地系统保养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测试各电气连接设备的接触电阻；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测试整个地网的接地电阻；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测试设备之间的接触电势；</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测试各高低压配电室的接地电阻</w:t>
      </w:r>
      <w:r>
        <w:rPr>
          <w:rFonts w:hint="eastAsia" w:ascii="仿宋_GB2312" w:hAnsi="仿宋_GB2312" w:eastAsia="仿宋_GB2312" w:cs="仿宋_GB2312"/>
          <w:sz w:val="28"/>
          <w:szCs w:val="28"/>
          <w:lang w:val="zh-CN" w:eastAsia="zh-CN"/>
        </w:rPr>
        <w:t>。</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直流电源系统保养</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整柜清洁除尘，重点擦拭绝缘子、电池上的积尘和污渍；</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（2）</w:t>
      </w:r>
      <w:r>
        <w:rPr>
          <w:rFonts w:hint="eastAsia" w:ascii="仿宋_GB2312" w:hAnsi="仿宋_GB2312" w:eastAsia="仿宋_GB2312" w:cs="仿宋_GB2312"/>
          <w:sz w:val="28"/>
          <w:szCs w:val="28"/>
          <w:lang w:val="zh-CN"/>
        </w:rPr>
        <w:t>检查柜内所有螺丝紧固件，紧固所有的电气连接部件；</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检查电池有无变形、磨损、裂纹及损伤；</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电池的电压测试，绝缘电阻测试并做试验报告；</w:t>
      </w:r>
    </w:p>
    <w:p>
      <w:pPr>
        <w:ind w:firstLine="542"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电源柜性能调试并做调试报告</w:t>
      </w:r>
      <w:r>
        <w:rPr>
          <w:rFonts w:hint="eastAsia" w:ascii="仿宋_GB2312" w:hAnsi="仿宋_GB2312" w:eastAsia="仿宋_GB2312" w:cs="仿宋_GB2312"/>
          <w:sz w:val="28"/>
          <w:szCs w:val="28"/>
          <w:lang w:val="zh-CN" w:eastAsia="zh-CN"/>
        </w:rPr>
        <w:t>。</w:t>
      </w:r>
    </w:p>
    <w:p>
      <w:pPr>
        <w:ind w:firstLine="542"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电房接地系统电阻测试</w:t>
      </w:r>
    </w:p>
    <w:p>
      <w:pPr>
        <w:ind w:firstLine="54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做好检修保养记录</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zh-CN"/>
        </w:rPr>
        <w:t>）出具供电局及相关主管部门承认的试验报告。</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3</w:t>
      </w:r>
      <w:r>
        <w:rPr>
          <w:rFonts w:hint="eastAsia" w:ascii="仿宋_GB2312" w:hAnsi="仿宋_GB2312" w:eastAsia="仿宋_GB2312" w:cs="仿宋_GB2312"/>
          <w:sz w:val="28"/>
          <w:szCs w:val="28"/>
          <w:lang w:val="zh-CN"/>
        </w:rPr>
        <w:t xml:space="preserve"> 抢修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（1）高低压设备出现故障时，需提供故障排查服务、在接到甲方通知的2小时内赶到现场进行排查和技术服务，并出具维修方案和协助处理故障（紧急情况下需24小时内响应）。</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CN"/>
        </w:rPr>
        <w:t xml:space="preserve"> 维修</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CN"/>
        </w:rPr>
        <w:t xml:space="preserve"> 电房环境</w:t>
      </w:r>
    </w:p>
    <w:p>
      <w:pPr>
        <w:rPr>
          <w:rFonts w:hint="eastAsia" w:ascii="宋体" w:hAnsi="宋体"/>
          <w:b/>
          <w:sz w:val="36"/>
          <w:szCs w:val="36"/>
          <w:lang w:eastAsia="zh-CN"/>
        </w:rPr>
      </w:pPr>
      <w:r>
        <w:rPr>
          <w:rFonts w:hint="eastAsia" w:ascii="仿宋_GB2312" w:hAnsi="仿宋_GB2312" w:eastAsia="仿宋_GB2312" w:cs="仿宋_GB2312"/>
          <w:sz w:val="28"/>
          <w:szCs w:val="28"/>
          <w:lang w:val="zh-CN"/>
        </w:rPr>
        <w:t>检查电房环境是否符合要求，每月巡视一次，检查绝缘工器具是否数量及合格情况，检查卫生、通风、安全情况。</w:t>
      </w: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rPr>
          <w:rFonts w:hint="eastAsia" w:ascii="宋体" w:hAnsi="宋体"/>
          <w:b/>
          <w:sz w:val="36"/>
          <w:szCs w:val="36"/>
          <w:lang w:eastAsia="zh-CN"/>
        </w:rPr>
      </w:pPr>
    </w:p>
    <w:p>
      <w:pPr>
        <w:pStyle w:val="2"/>
        <w:rPr>
          <w:rFonts w:hint="eastAsia" w:ascii="宋体" w:hAnsi="宋体"/>
          <w:b/>
          <w:sz w:val="36"/>
          <w:szCs w:val="36"/>
          <w:lang w:eastAsia="zh-CN"/>
        </w:rPr>
      </w:pPr>
    </w:p>
    <w:p>
      <w:pPr>
        <w:rPr>
          <w:rFonts w:hint="eastAsia" w:ascii="宋体" w:hAnsi="宋体" w:eastAsia="宋体" w:cs="Times New Roman"/>
          <w:b/>
          <w:sz w:val="36"/>
          <w:szCs w:val="36"/>
        </w:rPr>
      </w:pPr>
      <w:r>
        <w:rPr>
          <w:rFonts w:hint="eastAsia" w:ascii="宋体" w:hAnsi="宋体"/>
          <w:b/>
          <w:sz w:val="36"/>
          <w:szCs w:val="36"/>
          <w:lang w:eastAsia="zh-CN"/>
        </w:rPr>
        <w:t>附件</w:t>
      </w:r>
      <w:r>
        <w:rPr>
          <w:rFonts w:hint="eastAsia" w:ascii="宋体" w:hAnsi="宋体"/>
          <w:b/>
          <w:sz w:val="36"/>
          <w:szCs w:val="36"/>
          <w:lang w:val="en-US" w:eastAsia="zh-CN"/>
        </w:rPr>
        <w:t xml:space="preserve">4 </w:t>
      </w:r>
      <w:r>
        <w:rPr>
          <w:rFonts w:hint="eastAsia" w:ascii="宋体" w:hAnsi="宋体" w:eastAsia="宋体" w:cs="Times New Roman"/>
          <w:b/>
          <w:sz w:val="36"/>
          <w:szCs w:val="36"/>
        </w:rPr>
        <w:t>项目投入人员架构表</w:t>
      </w: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r>
        <w:rPr>
          <w:rFonts w:hint="eastAsia" w:hAnsi="宋体" w:eastAsia="宋体" w:cs="Times New Roman"/>
          <w:b/>
          <w:sz w:val="36"/>
          <w:szCs w:val="36"/>
          <w:lang w:val="en-US" w:eastAsia="zh-CN"/>
        </w:rPr>
        <w:t>附件5 发包通知书</w:t>
      </w:r>
    </w:p>
    <w:p>
      <w:pPr>
        <w:tabs>
          <w:tab w:val="left" w:pos="5740"/>
        </w:tabs>
        <w:autoSpaceDE w:val="0"/>
        <w:autoSpaceDN w:val="0"/>
        <w:adjustRightInd w:val="0"/>
        <w:jc w:val="cente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大观询</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pPr>
      <w:bookmarkStart w:id="42" w:name="_GoBack"/>
      <w:bookmarkEnd w:id="42"/>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before="0" w:after="200"/>
        <w:ind w:left="0"/>
        <w:jc w:val="left"/>
        <w:rPr>
          <w:rFonts w:ascii="STSong-Light" w:hAnsi="STSong-Light" w:cs="STSong-Light"/>
          <w:color w:val="000000" w:themeColor="text1"/>
          <w:kern w:val="0"/>
          <w:sz w:val="24"/>
          <w:highlight w:val="none"/>
          <w14:textFill>
            <w14:solidFill>
              <w14:schemeClr w14:val="tx1"/>
            </w14:solidFill>
          </w14:textFill>
        </w:rPr>
        <w:sectPr>
          <w:headerReference r:id="rId4" w:type="default"/>
          <w:footerReference r:id="rId6" w:type="default"/>
          <w:headerReference r:id="rId5"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rPr>
          <w:rFonts w:hint="eastAsia" w:ascii="仿宋_GB2312" w:hAnsi="仿宋_GB2312" w:eastAsia="仿宋_GB2312" w:cs="仿宋_GB2312"/>
          <w:sz w:val="28"/>
          <w:szCs w:val="28"/>
          <w:lang w:val="en-US" w:eastAsia="zh-CN"/>
        </w:rPr>
      </w:pPr>
    </w:p>
    <w:p>
      <w:pPr>
        <w:pStyle w:val="5"/>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3"/>
        <w:spacing w:line="360" w:lineRule="auto"/>
        <w:rPr>
          <w:rFonts w:ascii="仿宋_GB2312" w:hAnsi="仿宋_GB2312" w:eastAsia="仿宋_GB2312" w:cs="仿宋_GB2312"/>
          <w:b/>
          <w:sz w:val="28"/>
          <w:szCs w:val="28"/>
        </w:rPr>
      </w:pPr>
    </w:p>
    <w:p>
      <w:pPr>
        <w:spacing w:line="360" w:lineRule="auto"/>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lang w:val="en-US" w:eastAsia="zh-CN"/>
        </w:rPr>
        <w:t>广州市净水有限公司大观分公司</w:t>
      </w:r>
      <w:r>
        <w:rPr>
          <w:rFonts w:hint="eastAsia" w:ascii="仿宋_GB2312" w:hAnsi="仿宋_GB2312" w:eastAsia="仿宋_GB2312" w:cs="仿宋_GB2312"/>
          <w:b/>
          <w:spacing w:val="100"/>
          <w:w w:val="110"/>
          <w:kern w:val="0"/>
          <w:sz w:val="28"/>
          <w:szCs w:val="28"/>
          <w:lang w:val="en-US"/>
        </w:rPr>
        <w:t>2021</w:t>
      </w:r>
      <w:r>
        <w:rPr>
          <w:rFonts w:hint="eastAsia" w:ascii="仿宋_GB2312" w:hAnsi="仿宋_GB2312" w:eastAsia="仿宋_GB2312" w:cs="仿宋_GB2312"/>
          <w:b/>
          <w:spacing w:val="100"/>
          <w:w w:val="110"/>
          <w:kern w:val="0"/>
          <w:sz w:val="28"/>
          <w:szCs w:val="28"/>
          <w:lang w:val="en-US" w:eastAsia="zh-CN"/>
        </w:rPr>
        <w:t>年至2022年高压维保检测服务</w:t>
      </w:r>
      <w:r>
        <w:rPr>
          <w:rFonts w:hint="eastAsia" w:ascii="仿宋_GB2312" w:hAnsi="仿宋_GB2312" w:eastAsia="仿宋_GB2312" w:cs="仿宋_GB2312"/>
          <w:b/>
          <w:spacing w:val="100"/>
          <w:w w:val="110"/>
          <w:kern w:val="0"/>
          <w:sz w:val="28"/>
          <w:szCs w:val="28"/>
        </w:rPr>
        <w:t>项目</w:t>
      </w:r>
    </w:p>
    <w:p>
      <w:pPr>
        <w:pStyle w:val="13"/>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3"/>
        <w:jc w:val="center"/>
        <w:rPr>
          <w:rFonts w:ascii="仿宋_GB2312" w:hAnsi="仿宋_GB2312" w:eastAsia="仿宋_GB2312" w:cs="仿宋_GB2312"/>
          <w:b/>
          <w:sz w:val="28"/>
          <w:szCs w:val="28"/>
        </w:rPr>
      </w:pPr>
    </w:p>
    <w:p>
      <w:pPr>
        <w:pStyle w:val="13"/>
        <w:jc w:val="center"/>
        <w:rPr>
          <w:rFonts w:ascii="仿宋_GB2312" w:hAnsi="仿宋_GB2312" w:eastAsia="仿宋_GB2312" w:cs="仿宋_GB2312"/>
          <w:b/>
          <w:sz w:val="28"/>
          <w:szCs w:val="28"/>
        </w:rPr>
      </w:pPr>
    </w:p>
    <w:p>
      <w:pPr>
        <w:pStyle w:val="13"/>
        <w:spacing w:line="360" w:lineRule="auto"/>
        <w:ind w:firstLine="700" w:firstLineChars="2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w:t>
      </w:r>
    </w:p>
    <w:p>
      <w:pPr>
        <w:pStyle w:val="12"/>
        <w:spacing w:line="360" w:lineRule="auto"/>
        <w:ind w:left="829" w:leftChars="395" w:firstLine="0" w:firstLineChars="0"/>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广州市净水有限公司大观分公司</w:t>
      </w:r>
      <w:r>
        <w:rPr>
          <w:rFonts w:hint="eastAsia" w:hAnsi="仿宋_GB2312" w:cs="仿宋_GB2312"/>
          <w:sz w:val="28"/>
          <w:szCs w:val="28"/>
          <w:u w:val="single"/>
          <w:lang w:val="en-US"/>
        </w:rPr>
        <w:t>2021</w:t>
      </w:r>
      <w:r>
        <w:rPr>
          <w:rFonts w:hint="eastAsia" w:hAnsi="仿宋_GB2312" w:cs="仿宋_GB2312"/>
          <w:sz w:val="28"/>
          <w:szCs w:val="28"/>
          <w:u w:val="single"/>
          <w:lang w:val="en-US" w:eastAsia="zh-CN"/>
        </w:rPr>
        <w:t>年至2022年高压维保检测服务</w:t>
      </w: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cyan"/>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w:t>
      </w:r>
      <w:r>
        <w:rPr>
          <w:rFonts w:hint="eastAsia" w:ascii="仿宋" w:hAnsi="仿宋" w:eastAsia="仿宋" w:cs="仿宋_GB2312"/>
          <w:color w:val="000000" w:themeColor="text1"/>
          <w:sz w:val="24"/>
          <w:szCs w:val="24"/>
          <w:highlight w:val="cyan"/>
          <w14:textFill>
            <w14:solidFill>
              <w14:schemeClr w14:val="tx1"/>
            </w14:solidFill>
          </w14:textFill>
        </w:rPr>
        <w:t>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0"/>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4"/>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4"/>
        <w:ind w:firstLine="496"/>
        <w:rPr>
          <w:rFonts w:ascii="仿宋_GB2312" w:hAnsi="仿宋_GB2312" w:eastAsia="仿宋_GB2312" w:cs="仿宋_GB2312"/>
        </w:rPr>
      </w:pPr>
    </w:p>
    <w:p>
      <w:pPr>
        <w:pStyle w:val="3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4"/>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spacing w:line="480" w:lineRule="auto"/>
        <w:jc w:val="center"/>
        <w:rPr>
          <w:rFonts w:ascii="仿宋_GB2312" w:hAnsi="Times New Roman" w:eastAsia="仿宋_GB2312"/>
          <w:b/>
          <w:sz w:val="28"/>
          <w:szCs w:val="28"/>
        </w:rPr>
      </w:pPr>
      <w:r>
        <w:rPr>
          <w:rFonts w:hint="eastAsia" w:ascii="仿宋_GB2312" w:hAnsi="仿宋_GB2312" w:eastAsia="仿宋_GB2312" w:cs="仿宋_GB2312"/>
          <w:b/>
          <w:sz w:val="28"/>
          <w:szCs w:val="28"/>
          <w:lang w:val="en-US" w:eastAsia="zh-CN"/>
        </w:rPr>
        <w:t>5 现场</w:t>
      </w:r>
      <w:r>
        <w:rPr>
          <w:rFonts w:hint="eastAsia" w:ascii="仿宋_GB2312" w:eastAsia="仿宋_GB2312"/>
          <w:b/>
          <w:sz w:val="28"/>
          <w:szCs w:val="28"/>
        </w:rPr>
        <w:t>踏勘委派书</w:t>
      </w:r>
    </w:p>
    <w:p>
      <w:pPr>
        <w:jc w:val="center"/>
        <w:rPr>
          <w:rFonts w:hint="default" w:ascii="仿宋_GB2312" w:hAnsi="仿宋_GB2312" w:eastAsia="仿宋_GB2312" w:cs="仿宋_GB2312"/>
          <w:b/>
          <w:sz w:val="28"/>
          <w:szCs w:val="28"/>
          <w:lang w:val="en-US" w:eastAsia="zh-CN"/>
        </w:rPr>
      </w:pPr>
    </w:p>
    <w:p>
      <w:pPr>
        <w:rPr>
          <w:rFonts w:ascii="仿宋_GB2312" w:hAnsi="仿宋_GB2312" w:eastAsia="仿宋_GB2312" w:cs="仿宋_GB2312"/>
          <w:b/>
          <w:sz w:val="28"/>
          <w:szCs w:val="28"/>
        </w:rPr>
      </w:pPr>
    </w:p>
    <w:p>
      <w:pPr>
        <w:pStyle w:val="13"/>
        <w:adjustRightInd w:val="0"/>
        <w:snapToGrid w:val="0"/>
        <w:spacing w:line="300" w:lineRule="auto"/>
        <w:rPr>
          <w:rFonts w:ascii="仿宋_GB2312" w:hAnsi="仿宋_GB2312" w:eastAsia="仿宋_GB2312" w:cs="仿宋_GB2312"/>
        </w:rPr>
      </w:pP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43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abstractNum w:abstractNumId="2">
    <w:nsid w:val="53AA2980"/>
    <w:multiLevelType w:val="singleLevel"/>
    <w:tmpl w:val="53AA298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B46F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4638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A0033"/>
    <w:rsid w:val="007C3FA2"/>
    <w:rsid w:val="007D3156"/>
    <w:rsid w:val="007F08E2"/>
    <w:rsid w:val="00801F50"/>
    <w:rsid w:val="0081783B"/>
    <w:rsid w:val="00820CD2"/>
    <w:rsid w:val="00823242"/>
    <w:rsid w:val="008272D1"/>
    <w:rsid w:val="00872D60"/>
    <w:rsid w:val="00885E56"/>
    <w:rsid w:val="008C320E"/>
    <w:rsid w:val="008C7BDA"/>
    <w:rsid w:val="008D5038"/>
    <w:rsid w:val="00955335"/>
    <w:rsid w:val="00966CC3"/>
    <w:rsid w:val="00972E33"/>
    <w:rsid w:val="009758CD"/>
    <w:rsid w:val="00994C2F"/>
    <w:rsid w:val="009A2081"/>
    <w:rsid w:val="009C4CB3"/>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22420B7"/>
    <w:rsid w:val="024750BF"/>
    <w:rsid w:val="0299087B"/>
    <w:rsid w:val="02D07686"/>
    <w:rsid w:val="03561202"/>
    <w:rsid w:val="05374EDC"/>
    <w:rsid w:val="05D639A0"/>
    <w:rsid w:val="06184390"/>
    <w:rsid w:val="067A6568"/>
    <w:rsid w:val="06C1268B"/>
    <w:rsid w:val="07692963"/>
    <w:rsid w:val="076A4B98"/>
    <w:rsid w:val="09AD1940"/>
    <w:rsid w:val="0A3562AE"/>
    <w:rsid w:val="0A383E43"/>
    <w:rsid w:val="0A617500"/>
    <w:rsid w:val="0ACC50F7"/>
    <w:rsid w:val="0AD427C2"/>
    <w:rsid w:val="0BE9582F"/>
    <w:rsid w:val="0C463FA6"/>
    <w:rsid w:val="0C711BC0"/>
    <w:rsid w:val="0CF74D52"/>
    <w:rsid w:val="0D6874AB"/>
    <w:rsid w:val="0E1337C7"/>
    <w:rsid w:val="0F772B35"/>
    <w:rsid w:val="0F7E6DC5"/>
    <w:rsid w:val="0F8D2BF4"/>
    <w:rsid w:val="0FDB7213"/>
    <w:rsid w:val="10177789"/>
    <w:rsid w:val="1062546C"/>
    <w:rsid w:val="10B87739"/>
    <w:rsid w:val="10E460A1"/>
    <w:rsid w:val="114A3CB9"/>
    <w:rsid w:val="114F75DA"/>
    <w:rsid w:val="127901C8"/>
    <w:rsid w:val="1294198A"/>
    <w:rsid w:val="13132F2D"/>
    <w:rsid w:val="13B937B9"/>
    <w:rsid w:val="13BF21F2"/>
    <w:rsid w:val="13F22A03"/>
    <w:rsid w:val="13F50A7D"/>
    <w:rsid w:val="143D4D98"/>
    <w:rsid w:val="14B25586"/>
    <w:rsid w:val="14F6506F"/>
    <w:rsid w:val="15492FFF"/>
    <w:rsid w:val="15CD3476"/>
    <w:rsid w:val="16513AC9"/>
    <w:rsid w:val="16A1745B"/>
    <w:rsid w:val="16B01CF2"/>
    <w:rsid w:val="170A6CB4"/>
    <w:rsid w:val="17C5460C"/>
    <w:rsid w:val="181E7A81"/>
    <w:rsid w:val="18651F97"/>
    <w:rsid w:val="188134D6"/>
    <w:rsid w:val="188C370D"/>
    <w:rsid w:val="19D05A8B"/>
    <w:rsid w:val="1A7E356C"/>
    <w:rsid w:val="1AC45552"/>
    <w:rsid w:val="1B4D1B97"/>
    <w:rsid w:val="1B8E6B92"/>
    <w:rsid w:val="1BFE7DE8"/>
    <w:rsid w:val="1CF54011"/>
    <w:rsid w:val="1DF66AC1"/>
    <w:rsid w:val="1E1C41C5"/>
    <w:rsid w:val="1E551634"/>
    <w:rsid w:val="1E6D287C"/>
    <w:rsid w:val="1EDB762C"/>
    <w:rsid w:val="1F3C19CE"/>
    <w:rsid w:val="1F757BD8"/>
    <w:rsid w:val="1F883247"/>
    <w:rsid w:val="1FD65D99"/>
    <w:rsid w:val="201A4AF0"/>
    <w:rsid w:val="20A73BEE"/>
    <w:rsid w:val="21124B31"/>
    <w:rsid w:val="22DC098B"/>
    <w:rsid w:val="22E36FAC"/>
    <w:rsid w:val="23A320D1"/>
    <w:rsid w:val="23B02E75"/>
    <w:rsid w:val="23D96CE5"/>
    <w:rsid w:val="2423792A"/>
    <w:rsid w:val="245F4DC2"/>
    <w:rsid w:val="249C7546"/>
    <w:rsid w:val="25E074A4"/>
    <w:rsid w:val="26F06D2C"/>
    <w:rsid w:val="272E1EAE"/>
    <w:rsid w:val="27721396"/>
    <w:rsid w:val="287A4275"/>
    <w:rsid w:val="299E486A"/>
    <w:rsid w:val="2A0B3381"/>
    <w:rsid w:val="2A3854D0"/>
    <w:rsid w:val="2AB11815"/>
    <w:rsid w:val="2B226974"/>
    <w:rsid w:val="2BDB4A33"/>
    <w:rsid w:val="2C6D3961"/>
    <w:rsid w:val="2D7C1106"/>
    <w:rsid w:val="2DA00C9D"/>
    <w:rsid w:val="2DA5008E"/>
    <w:rsid w:val="2DBB535B"/>
    <w:rsid w:val="2E37772E"/>
    <w:rsid w:val="30200388"/>
    <w:rsid w:val="302F07D9"/>
    <w:rsid w:val="30743C22"/>
    <w:rsid w:val="32336B98"/>
    <w:rsid w:val="32DE1F01"/>
    <w:rsid w:val="3331778D"/>
    <w:rsid w:val="33CB74FA"/>
    <w:rsid w:val="34335195"/>
    <w:rsid w:val="35740C40"/>
    <w:rsid w:val="35AF6AAB"/>
    <w:rsid w:val="35FC5532"/>
    <w:rsid w:val="366D0E58"/>
    <w:rsid w:val="37BF72F1"/>
    <w:rsid w:val="38E44A26"/>
    <w:rsid w:val="39A72E49"/>
    <w:rsid w:val="3CBD3362"/>
    <w:rsid w:val="3F1055A1"/>
    <w:rsid w:val="40A72286"/>
    <w:rsid w:val="40BE6E98"/>
    <w:rsid w:val="431B75F7"/>
    <w:rsid w:val="4330314B"/>
    <w:rsid w:val="43843854"/>
    <w:rsid w:val="44036D80"/>
    <w:rsid w:val="44C2497D"/>
    <w:rsid w:val="44C537DD"/>
    <w:rsid w:val="44E64D18"/>
    <w:rsid w:val="459A600B"/>
    <w:rsid w:val="473811AA"/>
    <w:rsid w:val="47C502CB"/>
    <w:rsid w:val="48642A29"/>
    <w:rsid w:val="48AC05C9"/>
    <w:rsid w:val="48AE781C"/>
    <w:rsid w:val="490E47E8"/>
    <w:rsid w:val="494C0309"/>
    <w:rsid w:val="495C61BB"/>
    <w:rsid w:val="4A46542F"/>
    <w:rsid w:val="4AC27F00"/>
    <w:rsid w:val="4BF45C61"/>
    <w:rsid w:val="4BFC5041"/>
    <w:rsid w:val="4C184D93"/>
    <w:rsid w:val="4E0251AA"/>
    <w:rsid w:val="4E1D1C12"/>
    <w:rsid w:val="4E457B53"/>
    <w:rsid w:val="4E4F55C3"/>
    <w:rsid w:val="4E510AB2"/>
    <w:rsid w:val="4E874A52"/>
    <w:rsid w:val="4EDE5A88"/>
    <w:rsid w:val="4EE419FD"/>
    <w:rsid w:val="4EFF3703"/>
    <w:rsid w:val="503C19ED"/>
    <w:rsid w:val="50A83902"/>
    <w:rsid w:val="51186119"/>
    <w:rsid w:val="51F91CC1"/>
    <w:rsid w:val="52012047"/>
    <w:rsid w:val="52376571"/>
    <w:rsid w:val="526925C3"/>
    <w:rsid w:val="53D93C8B"/>
    <w:rsid w:val="54900C9C"/>
    <w:rsid w:val="551E22E4"/>
    <w:rsid w:val="558C0B67"/>
    <w:rsid w:val="55A7644D"/>
    <w:rsid w:val="55F7169A"/>
    <w:rsid w:val="5601132A"/>
    <w:rsid w:val="56A34C8A"/>
    <w:rsid w:val="56B15172"/>
    <w:rsid w:val="56D36ED8"/>
    <w:rsid w:val="57412061"/>
    <w:rsid w:val="57425EAF"/>
    <w:rsid w:val="57695D9E"/>
    <w:rsid w:val="57C80D89"/>
    <w:rsid w:val="58686ACC"/>
    <w:rsid w:val="58955C07"/>
    <w:rsid w:val="58C168D9"/>
    <w:rsid w:val="58C65C31"/>
    <w:rsid w:val="58E05C65"/>
    <w:rsid w:val="59645E7F"/>
    <w:rsid w:val="59803074"/>
    <w:rsid w:val="5A697E29"/>
    <w:rsid w:val="5AAD49D1"/>
    <w:rsid w:val="5AE87E46"/>
    <w:rsid w:val="5B2D13A4"/>
    <w:rsid w:val="5B7716B5"/>
    <w:rsid w:val="5BCC14BE"/>
    <w:rsid w:val="5CFA32EA"/>
    <w:rsid w:val="5E0A19C6"/>
    <w:rsid w:val="5E113BD7"/>
    <w:rsid w:val="5E1E260B"/>
    <w:rsid w:val="5F341D22"/>
    <w:rsid w:val="60562E9D"/>
    <w:rsid w:val="60D03B68"/>
    <w:rsid w:val="610752A0"/>
    <w:rsid w:val="620223B3"/>
    <w:rsid w:val="627A438E"/>
    <w:rsid w:val="6315039E"/>
    <w:rsid w:val="63857B8B"/>
    <w:rsid w:val="6438493D"/>
    <w:rsid w:val="644E4B1D"/>
    <w:rsid w:val="64F8040F"/>
    <w:rsid w:val="64FB7A77"/>
    <w:rsid w:val="66422F2C"/>
    <w:rsid w:val="6743294A"/>
    <w:rsid w:val="677819FE"/>
    <w:rsid w:val="67D347C8"/>
    <w:rsid w:val="67DD3A75"/>
    <w:rsid w:val="68075293"/>
    <w:rsid w:val="68F31C0B"/>
    <w:rsid w:val="69A964B3"/>
    <w:rsid w:val="69BB72C5"/>
    <w:rsid w:val="6AA91308"/>
    <w:rsid w:val="6AAB280F"/>
    <w:rsid w:val="6BC2589C"/>
    <w:rsid w:val="6C397A8B"/>
    <w:rsid w:val="6D58117B"/>
    <w:rsid w:val="6D8B60AE"/>
    <w:rsid w:val="6E442175"/>
    <w:rsid w:val="6EB7625F"/>
    <w:rsid w:val="6ED8535C"/>
    <w:rsid w:val="6EFC1923"/>
    <w:rsid w:val="6F286159"/>
    <w:rsid w:val="6F902AE9"/>
    <w:rsid w:val="6F993367"/>
    <w:rsid w:val="7021032F"/>
    <w:rsid w:val="703321F1"/>
    <w:rsid w:val="7087626F"/>
    <w:rsid w:val="71296607"/>
    <w:rsid w:val="722559B9"/>
    <w:rsid w:val="72AC447E"/>
    <w:rsid w:val="72CB08EA"/>
    <w:rsid w:val="730E55D1"/>
    <w:rsid w:val="7363616C"/>
    <w:rsid w:val="73A264B8"/>
    <w:rsid w:val="73D46512"/>
    <w:rsid w:val="73E97FC3"/>
    <w:rsid w:val="742C1014"/>
    <w:rsid w:val="74D65680"/>
    <w:rsid w:val="74DA1257"/>
    <w:rsid w:val="75531E54"/>
    <w:rsid w:val="75AA6ADF"/>
    <w:rsid w:val="75C46DCF"/>
    <w:rsid w:val="75D20D62"/>
    <w:rsid w:val="77273846"/>
    <w:rsid w:val="776D38FC"/>
    <w:rsid w:val="7776476A"/>
    <w:rsid w:val="78325E84"/>
    <w:rsid w:val="783F1E6B"/>
    <w:rsid w:val="78452B7C"/>
    <w:rsid w:val="78CE4F42"/>
    <w:rsid w:val="78DF7B6C"/>
    <w:rsid w:val="7956198E"/>
    <w:rsid w:val="79CE04BA"/>
    <w:rsid w:val="79DE0FE0"/>
    <w:rsid w:val="7A4D0134"/>
    <w:rsid w:val="7AE41BE6"/>
    <w:rsid w:val="7B8C6AE3"/>
    <w:rsid w:val="7C430C8E"/>
    <w:rsid w:val="7D423810"/>
    <w:rsid w:val="7D4476CE"/>
    <w:rsid w:val="7E350D9C"/>
    <w:rsid w:val="7EA27ED9"/>
    <w:rsid w:val="7F2F22B8"/>
    <w:rsid w:val="7F3C6003"/>
    <w:rsid w:val="7F690A19"/>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28"/>
    <w:qFormat/>
    <w:uiPriority w:val="0"/>
    <w:rPr>
      <w:rFonts w:ascii="宋体" w:hAnsi="Courier New" w:cs="Courier New"/>
      <w:szCs w:val="21"/>
    </w:rPr>
  </w:style>
  <w:style w:type="paragraph" w:styleId="14">
    <w:name w:val="Body Text Indent 2"/>
    <w:basedOn w:val="1"/>
    <w:link w:val="40"/>
    <w:semiHidden/>
    <w:unhideWhenUsed/>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semiHidden/>
    <w:qFormat/>
    <w:uiPriority w:val="0"/>
    <w:rPr>
      <w:sz w:val="21"/>
      <w:szCs w:val="21"/>
    </w:rPr>
  </w:style>
  <w:style w:type="character" w:customStyle="1" w:styleId="28">
    <w:name w:val="纯文本 Char"/>
    <w:basedOn w:val="24"/>
    <w:link w:val="13"/>
    <w:qFormat/>
    <w:uiPriority w:val="0"/>
    <w:rPr>
      <w:rFonts w:ascii="宋体" w:hAnsi="Courier New" w:eastAsia="宋体" w:cs="Courier New"/>
      <w:sz w:val="21"/>
      <w:szCs w:val="21"/>
      <w:lang w:val="en-US" w:eastAsia="zh-CN" w:bidi="ar-SA"/>
    </w:rPr>
  </w:style>
  <w:style w:type="paragraph" w:customStyle="1" w:styleId="29">
    <w:name w:val="Char Char2 Char"/>
    <w:basedOn w:val="1"/>
    <w:qFormat/>
    <w:uiPriority w:val="0"/>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Char Char Char Char"/>
    <w:basedOn w:val="1"/>
    <w:qFormat/>
    <w:uiPriority w:val="0"/>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Char"/>
    <w:basedOn w:val="1"/>
    <w:qFormat/>
    <w:uiPriority w:val="0"/>
    <w:pPr>
      <w:spacing w:line="480" w:lineRule="exact"/>
    </w:pPr>
    <w:rPr>
      <w:sz w:val="24"/>
    </w:rPr>
  </w:style>
  <w:style w:type="paragraph" w:customStyle="1" w:styleId="36">
    <w:name w:val="题注4"/>
    <w:basedOn w:val="1"/>
    <w:next w:val="8"/>
    <w:qFormat/>
    <w:uiPriority w:val="0"/>
    <w:pPr>
      <w:ind w:left="-132" w:leftChars="-64" w:right="-105" w:rightChars="-50" w:hanging="2"/>
      <w:jc w:val="center"/>
    </w:pPr>
    <w:rPr>
      <w:b/>
      <w:color w:val="FF0000"/>
      <w:szCs w:val="21"/>
      <w:lang w:val="en-GB"/>
    </w:rPr>
  </w:style>
  <w:style w:type="paragraph" w:customStyle="1" w:styleId="37">
    <w:name w:val="表格文字"/>
    <w:basedOn w:val="1"/>
    <w:qFormat/>
    <w:uiPriority w:val="0"/>
    <w:pPr>
      <w:spacing w:before="25" w:after="25"/>
      <w:jc w:val="left"/>
    </w:pPr>
    <w:rPr>
      <w:bCs/>
      <w:spacing w:val="10"/>
      <w:kern w:val="0"/>
      <w:sz w:val="24"/>
      <w:szCs w:val="20"/>
    </w:rPr>
  </w:style>
  <w:style w:type="character" w:customStyle="1" w:styleId="38">
    <w:name w:val="标题 1 Char"/>
    <w:basedOn w:val="24"/>
    <w:link w:val="3"/>
    <w:qFormat/>
    <w:uiPriority w:val="0"/>
    <w:rPr>
      <w:b/>
      <w:bCs/>
      <w:kern w:val="44"/>
      <w:sz w:val="44"/>
      <w:szCs w:val="44"/>
    </w:rPr>
  </w:style>
  <w:style w:type="paragraph"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缩进 2 Char"/>
    <w:basedOn w:val="24"/>
    <w:link w:val="14"/>
    <w:semiHidden/>
    <w:qFormat/>
    <w:uiPriority w:val="0"/>
    <w:rPr>
      <w:kern w:val="2"/>
      <w:sz w:val="21"/>
      <w:szCs w:val="24"/>
    </w:rPr>
  </w:style>
  <w:style w:type="paragraph" w:customStyle="1" w:styleId="41">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rPr>
      <w:rFonts w:ascii="Calibri" w:hAnsi="Calibri"/>
      <w:szCs w:val="22"/>
    </w:rPr>
  </w:style>
  <w:style w:type="paragraph" w:customStyle="1" w:styleId="43">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4935</Words>
  <Characters>28133</Characters>
  <Lines>234</Lines>
  <Paragraphs>66</Paragraphs>
  <TotalTime>0</TotalTime>
  <ScaleCrop>false</ScaleCrop>
  <LinksUpToDate>false</LinksUpToDate>
  <CharactersWithSpaces>33002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黄大大</cp:lastModifiedBy>
  <cp:lastPrinted>2021-07-15T03:26:00Z</cp:lastPrinted>
  <dcterms:modified xsi:type="dcterms:W3CDTF">2021-07-27T02:47:17Z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