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sz w:val="72"/>
        </w:rPr>
      </w:pPr>
      <w:r>
        <w:rPr>
          <w:rFonts w:hint="eastAsia" w:ascii="仿宋_GB2312" w:hAnsi="仿宋_GB2312" w:eastAsia="仿宋_GB2312" w:cs="仿宋_GB2312"/>
          <w:b/>
          <w:bCs/>
          <w:sz w:val="72"/>
        </w:rPr>
        <w:t>询价文件</w:t>
      </w:r>
    </w:p>
    <w:p>
      <w:pPr>
        <w:spacing w:line="500" w:lineRule="exact"/>
        <w:jc w:val="center"/>
        <w:rPr>
          <w:rFonts w:ascii="仿宋_GB2312" w:hAnsi="仿宋_GB2312" w:eastAsia="仿宋_GB2312" w:cs="仿宋_GB2312"/>
          <w:bCs/>
        </w:rPr>
      </w:pPr>
    </w:p>
    <w:p>
      <w:pPr>
        <w:spacing w:line="500" w:lineRule="exact"/>
        <w:jc w:val="left"/>
        <w:rPr>
          <w:rFonts w:hint="eastAsia" w:ascii="仿宋" w:hAnsi="仿宋" w:eastAsia="仿宋" w:cs="仿宋_GB2312"/>
          <w:b/>
          <w:bCs/>
        </w:rPr>
      </w:pPr>
      <w:r>
        <w:rPr>
          <w:rFonts w:hint="eastAsia" w:ascii="仿宋_GB2312" w:hAnsi="仿宋_GB2312" w:eastAsia="仿宋_GB2312" w:cs="仿宋_GB2312"/>
          <w:b/>
          <w:bCs/>
        </w:rPr>
        <w:t xml:space="preserve">       </w:t>
      </w:r>
      <w:r>
        <w:rPr>
          <w:rFonts w:hint="eastAsia" w:ascii="仿宋" w:hAnsi="仿宋" w:eastAsia="仿宋" w:cs="仿宋_GB2312"/>
          <w:b/>
          <w:bCs/>
        </w:rPr>
        <w:t xml:space="preserve">  </w:t>
      </w:r>
    </w:p>
    <w:p>
      <w:pPr>
        <w:spacing w:line="500" w:lineRule="exact"/>
        <w:ind w:firstLine="320" w:firstLineChars="100"/>
        <w:jc w:val="left"/>
        <w:rPr>
          <w:rFonts w:hint="default" w:ascii="仿宋" w:hAnsi="仿宋" w:eastAsia="仿宋" w:cs="仿宋_GB2312"/>
          <w:b/>
          <w:bCs w:val="0"/>
          <w:sz w:val="32"/>
          <w:szCs w:val="32"/>
          <w:lang w:val="en-US"/>
        </w:rPr>
      </w:pPr>
      <w:r>
        <w:rPr>
          <w:rFonts w:hint="eastAsia" w:ascii="仿宋" w:hAnsi="仿宋" w:eastAsia="仿宋" w:cs="仿宋_GB2312"/>
          <w:b/>
          <w:bCs w:val="0"/>
          <w:sz w:val="32"/>
          <w:szCs w:val="32"/>
        </w:rPr>
        <w:t>项目编号：X</w:t>
      </w:r>
      <w:r>
        <w:rPr>
          <w:rFonts w:hint="eastAsia" w:ascii="仿宋" w:hAnsi="仿宋" w:eastAsia="仿宋" w:cs="仿宋_GB2312"/>
          <w:b/>
          <w:bCs w:val="0"/>
          <w:sz w:val="32"/>
          <w:szCs w:val="32"/>
          <w:lang w:val="en-US" w:eastAsia="zh-CN"/>
        </w:rPr>
        <w:t>J</w:t>
      </w:r>
      <w:r>
        <w:rPr>
          <w:rFonts w:hint="eastAsia" w:ascii="仿宋" w:hAnsi="仿宋" w:eastAsia="仿宋" w:cs="仿宋_GB2312"/>
          <w:b/>
          <w:bCs w:val="0"/>
          <w:sz w:val="32"/>
          <w:szCs w:val="32"/>
        </w:rPr>
        <w:t>-</w:t>
      </w:r>
      <w:r>
        <w:rPr>
          <w:rFonts w:ascii="仿宋" w:hAnsi="仿宋" w:eastAsia="仿宋" w:cs="仿宋_GB2312"/>
          <w:b/>
          <w:bCs w:val="0"/>
          <w:sz w:val="32"/>
          <w:szCs w:val="32"/>
        </w:rPr>
        <w:t>202</w:t>
      </w:r>
      <w:r>
        <w:rPr>
          <w:rFonts w:hint="eastAsia" w:ascii="仿宋" w:hAnsi="仿宋" w:eastAsia="仿宋" w:cs="仿宋_GB2312"/>
          <w:b/>
          <w:bCs w:val="0"/>
          <w:sz w:val="32"/>
          <w:szCs w:val="32"/>
        </w:rPr>
        <w:t>1</w:t>
      </w:r>
      <w:r>
        <w:rPr>
          <w:rFonts w:hint="eastAsia" w:ascii="仿宋" w:hAnsi="仿宋" w:eastAsia="仿宋" w:cs="仿宋_GB2312"/>
          <w:b/>
          <w:bCs w:val="0"/>
          <w:sz w:val="32"/>
          <w:szCs w:val="32"/>
          <w:lang w:val="en-US" w:eastAsia="zh-CN"/>
        </w:rPr>
        <w:t>0723-3</w:t>
      </w:r>
    </w:p>
    <w:p>
      <w:pPr>
        <w:spacing w:line="500" w:lineRule="exact"/>
        <w:ind w:left="2800" w:hanging="3200" w:hangingChars="1000"/>
        <w:jc w:val="left"/>
        <w:rPr>
          <w:rFonts w:hint="eastAsia" w:ascii="仿宋" w:hAnsi="仿宋" w:eastAsia="仿宋" w:cs="仿宋_GB2312"/>
          <w:b/>
          <w:bCs w:val="0"/>
          <w:sz w:val="32"/>
          <w:szCs w:val="32"/>
        </w:rPr>
      </w:pPr>
      <w:r>
        <w:rPr>
          <w:rFonts w:hint="eastAsia" w:ascii="仿宋" w:hAnsi="仿宋" w:eastAsia="仿宋" w:cs="仿宋_GB2312"/>
          <w:b/>
          <w:bCs w:val="0"/>
          <w:sz w:val="32"/>
          <w:szCs w:val="32"/>
        </w:rPr>
        <w:t xml:space="preserve">  项目名称：</w:t>
      </w:r>
      <w:r>
        <w:rPr>
          <w:rFonts w:hint="eastAsia" w:ascii="仿宋" w:hAnsi="仿宋" w:eastAsia="仿宋" w:cs="仿宋_GB2312"/>
          <w:b/>
          <w:bCs w:val="0"/>
          <w:sz w:val="32"/>
          <w:szCs w:val="32"/>
          <w:lang w:val="en-US" w:eastAsia="zh-CN"/>
        </w:rPr>
        <w:t>广州市净水有限公司</w:t>
      </w:r>
      <w:r>
        <w:rPr>
          <w:rFonts w:hint="eastAsia" w:ascii="仿宋" w:hAnsi="仿宋" w:eastAsia="仿宋" w:cs="仿宋_GB2312"/>
          <w:b/>
          <w:bCs w:val="0"/>
          <w:sz w:val="32"/>
          <w:szCs w:val="32"/>
        </w:rPr>
        <w:t>2021-2022年度网络</w:t>
      </w:r>
    </w:p>
    <w:p>
      <w:pPr>
        <w:spacing w:line="500" w:lineRule="exact"/>
        <w:ind w:firstLine="1920" w:firstLineChars="600"/>
        <w:jc w:val="left"/>
        <w:rPr>
          <w:rFonts w:ascii="仿宋" w:hAnsi="仿宋" w:eastAsia="仿宋" w:cs="仿宋_GB2312"/>
          <w:b/>
          <w:sz w:val="28"/>
          <w:szCs w:val="28"/>
          <w:u w:val="single"/>
        </w:rPr>
      </w:pPr>
      <w:bookmarkStart w:id="34" w:name="_GoBack"/>
      <w:bookmarkEnd w:id="34"/>
      <w:r>
        <w:rPr>
          <w:rFonts w:hint="eastAsia" w:ascii="仿宋" w:hAnsi="仿宋" w:eastAsia="仿宋" w:cs="仿宋_GB2312"/>
          <w:b/>
          <w:bCs w:val="0"/>
          <w:sz w:val="32"/>
          <w:szCs w:val="32"/>
        </w:rPr>
        <w:t>及服务器运维项目</w:t>
      </w:r>
      <w:r>
        <w:fldChar w:fldCharType="begin"/>
      </w:r>
      <w:r>
        <w:instrText xml:space="preserve"> DOCVARIABLE  项目名称  \* MERGEFORMAT </w:instrText>
      </w:r>
      <w:r>
        <w:fldChar w:fldCharType="end"/>
      </w:r>
    </w:p>
    <w:p>
      <w:pPr>
        <w:spacing w:line="500" w:lineRule="exact"/>
        <w:jc w:val="center"/>
        <w:rPr>
          <w:rFonts w:ascii="仿宋_GB2312" w:hAnsi="仿宋_GB2312" w:eastAsia="仿宋_GB2312" w:cs="仿宋_GB2312"/>
          <w:b/>
          <w:bCs/>
        </w:rPr>
      </w:pPr>
    </w:p>
    <w:p>
      <w:pPr>
        <w:spacing w:line="500" w:lineRule="exact"/>
        <w:jc w:val="center"/>
        <w:rPr>
          <w:rFonts w:ascii="仿宋_GB2312" w:hAnsi="仿宋_GB2312" w:eastAsia="仿宋_GB2312" w:cs="仿宋_GB2312"/>
          <w:b/>
          <w:bCs/>
        </w:rPr>
      </w:pPr>
    </w:p>
    <w:p>
      <w:pPr>
        <w:spacing w:line="500" w:lineRule="exact"/>
        <w:jc w:val="center"/>
        <w:rPr>
          <w:rFonts w:ascii="仿宋_GB2312" w:hAnsi="仿宋_GB2312" w:eastAsia="仿宋_GB2312" w:cs="仿宋_GB2312"/>
          <w:b/>
          <w:bCs/>
          <w:sz w:val="72"/>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36"/>
        </w:rPr>
      </w:pPr>
      <w:r>
        <w:rPr>
          <w:rFonts w:hint="eastAsia" w:ascii="仿宋_GB2312" w:hAnsi="仿宋_GB2312" w:eastAsia="仿宋_GB2312" w:cs="仿宋_GB2312"/>
          <w:b/>
          <w:bCs/>
          <w:sz w:val="36"/>
        </w:rPr>
        <w:t xml:space="preserve"> 广州市净水有限公司 编制</w:t>
      </w:r>
    </w:p>
    <w:p>
      <w:pPr>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p>
    <w:p>
      <w:pPr>
        <w:spacing w:line="360" w:lineRule="auto"/>
        <w:jc w:val="center"/>
        <w:rPr>
          <w:rFonts w:ascii="仿宋_GB2312" w:hAnsi="仿宋_GB2312" w:eastAsia="仿宋_GB2312" w:cs="仿宋_GB2312"/>
        </w:rPr>
      </w:pPr>
      <w:r>
        <w:rPr>
          <w:rFonts w:hint="eastAsia" w:ascii="仿宋_GB2312" w:hAnsi="仿宋_GB2312" w:eastAsia="仿宋_GB2312" w:cs="仿宋_GB2312"/>
          <w:b/>
          <w:bCs/>
          <w:sz w:val="28"/>
        </w:rPr>
        <w:t>发布日期：20</w:t>
      </w:r>
      <w:r>
        <w:rPr>
          <w:rFonts w:ascii="仿宋_GB2312" w:hAnsi="仿宋_GB2312" w:eastAsia="仿宋_GB2312" w:cs="仿宋_GB2312"/>
          <w:b/>
          <w:bCs/>
          <w:sz w:val="28"/>
        </w:rPr>
        <w:t>2</w:t>
      </w:r>
      <w:r>
        <w:rPr>
          <w:rFonts w:hint="eastAsia" w:ascii="仿宋_GB2312" w:hAnsi="仿宋_GB2312" w:eastAsia="仿宋_GB2312" w:cs="仿宋_GB2312"/>
          <w:b/>
          <w:bCs/>
          <w:sz w:val="28"/>
        </w:rPr>
        <w:t>1年</w:t>
      </w:r>
      <w:r>
        <w:rPr>
          <w:rFonts w:hint="eastAsia" w:ascii="仿宋_GB2312" w:hAnsi="仿宋_GB2312" w:eastAsia="仿宋_GB2312" w:cs="仿宋_GB2312"/>
          <w:b/>
          <w:bCs/>
          <w:sz w:val="28"/>
          <w:lang w:val="en-US" w:eastAsia="zh-CN"/>
        </w:rPr>
        <w:t>7</w:t>
      </w:r>
      <w:r>
        <w:rPr>
          <w:rFonts w:hint="eastAsia" w:ascii="仿宋_GB2312" w:hAnsi="仿宋_GB2312" w:eastAsia="仿宋_GB2312" w:cs="仿宋_GB2312"/>
          <w:b/>
          <w:bCs/>
          <w:sz w:val="28"/>
        </w:rPr>
        <w:t>月</w:t>
      </w:r>
      <w:r>
        <w:rPr>
          <w:rFonts w:hint="eastAsia" w:ascii="仿宋_GB2312" w:hAnsi="仿宋_GB2312" w:eastAsia="仿宋_GB2312" w:cs="仿宋_GB2312"/>
          <w:b/>
          <w:bCs/>
          <w:sz w:val="28"/>
          <w:lang w:val="en-US" w:eastAsia="zh-CN"/>
        </w:rPr>
        <w:t>23</w:t>
      </w:r>
      <w:r>
        <w:rPr>
          <w:rFonts w:hint="eastAsia" w:ascii="仿宋_GB2312" w:hAnsi="仿宋_GB2312" w:eastAsia="仿宋_GB2312" w:cs="仿宋_GB2312"/>
          <w:b/>
          <w:bCs/>
          <w:sz w:val="28"/>
        </w:rPr>
        <w:t>日</w:t>
      </w: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7"/>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pStyle w:val="21"/>
      </w:pPr>
      <w:r>
        <w:rPr>
          <w:rFonts w:hint="eastAsia"/>
        </w:rPr>
        <w:t>第一部分 报价邀请函</w:t>
      </w:r>
    </w:p>
    <w:p>
      <w:pPr>
        <w:ind w:firstLine="478" w:firstLineChars="171"/>
        <w:rPr>
          <w:rFonts w:ascii="仿宋_GB2312" w:hAnsi="仿宋_GB2312" w:eastAsia="仿宋_GB2312" w:cs="仿宋_GB2312"/>
          <w:kern w:val="0"/>
          <w:sz w:val="28"/>
          <w:szCs w:val="28"/>
        </w:rPr>
      </w:pP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w:t>
      </w:r>
      <w:r>
        <w:rPr>
          <w:rFonts w:hint="eastAsia" w:ascii="仿宋_GB2312" w:hAnsi="仿宋_GB2312" w:eastAsia="仿宋_GB2312" w:cs="仿宋_GB2312"/>
          <w:kern w:val="0"/>
          <w:sz w:val="28"/>
          <w:szCs w:val="28"/>
          <w:lang w:eastAsia="zh-CN"/>
        </w:rPr>
        <w:t>报价</w:t>
      </w:r>
      <w:r>
        <w:rPr>
          <w:rFonts w:hint="eastAsia" w:ascii="仿宋_GB2312" w:hAnsi="仿宋_GB2312" w:eastAsia="仿宋_GB2312" w:cs="仿宋_GB2312"/>
          <w:kern w:val="0"/>
          <w:sz w:val="28"/>
          <w:szCs w:val="28"/>
        </w:rPr>
        <w:t>单位:</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rPr>
        <w:t xml:space="preserve">2021-2022年度网络及服务器运维项目 </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单位参加。</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u w:val="none"/>
          <w:lang w:val="zh-CN"/>
        </w:rPr>
        <w:t>自筹</w:t>
      </w:r>
      <w:r>
        <w:rPr>
          <w:rFonts w:hint="eastAsia" w:ascii="仿宋_GB2312" w:hAnsi="仿宋_GB2312" w:eastAsia="仿宋_GB2312" w:cs="仿宋_GB2312"/>
          <w:sz w:val="28"/>
          <w:szCs w:val="28"/>
          <w:u w:val="none"/>
          <w:lang w:val="en-US" w:eastAsia="zh-CN"/>
        </w:rPr>
        <w:t>资金</w:t>
      </w:r>
    </w:p>
    <w:p>
      <w:pPr>
        <w:autoSpaceDE w:val="0"/>
        <w:autoSpaceDN w:val="0"/>
        <w:ind w:firstLine="560" w:firstLineChars="200"/>
        <w:rPr>
          <w:rFonts w:hint="default" w:ascii="仿宋_GB2312" w:hAnsi="仿宋_GB2312" w:eastAsia="仿宋_GB2312" w:cs="仿宋_GB2312"/>
          <w:sz w:val="28"/>
          <w:szCs w:val="28"/>
          <w:u w:val="single"/>
          <w:lang w:val="en-US"/>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u w:val="none"/>
          <w:lang w:val="zh-CN"/>
        </w:rPr>
        <w:t>X</w:t>
      </w:r>
      <w:r>
        <w:rPr>
          <w:rFonts w:hint="eastAsia" w:ascii="仿宋_GB2312" w:hAnsi="仿宋_GB2312" w:eastAsia="仿宋_GB2312" w:cs="仿宋_GB2312"/>
          <w:sz w:val="28"/>
          <w:szCs w:val="28"/>
          <w:u w:val="none"/>
          <w:lang w:val="en-US" w:eastAsia="zh-CN"/>
        </w:rPr>
        <w:t>J</w:t>
      </w:r>
      <w:r>
        <w:rPr>
          <w:rFonts w:hint="eastAsia" w:ascii="仿宋_GB2312" w:hAnsi="仿宋_GB2312" w:eastAsia="仿宋_GB2312" w:cs="仿宋_GB2312"/>
          <w:sz w:val="28"/>
          <w:szCs w:val="28"/>
          <w:u w:val="none"/>
          <w:lang w:val="zh-CN"/>
        </w:rPr>
        <w:t>-</w:t>
      </w:r>
      <w:r>
        <w:rPr>
          <w:rFonts w:ascii="仿宋_GB2312" w:hAnsi="仿宋_GB2312" w:eastAsia="仿宋_GB2312" w:cs="仿宋_GB2312"/>
          <w:sz w:val="28"/>
          <w:szCs w:val="28"/>
          <w:u w:val="none"/>
          <w:lang w:val="zh-CN"/>
        </w:rPr>
        <w:t>202</w:t>
      </w:r>
      <w:r>
        <w:rPr>
          <w:rFonts w:hint="eastAsia" w:ascii="仿宋_GB2312" w:hAnsi="仿宋_GB2312" w:eastAsia="仿宋_GB2312" w:cs="仿宋_GB2312"/>
          <w:sz w:val="28"/>
          <w:szCs w:val="28"/>
          <w:u w:val="none"/>
        </w:rPr>
        <w:t>1</w:t>
      </w:r>
      <w:r>
        <w:rPr>
          <w:rFonts w:hint="eastAsia" w:ascii="仿宋_GB2312" w:hAnsi="仿宋_GB2312" w:eastAsia="仿宋_GB2312" w:cs="仿宋_GB2312"/>
          <w:sz w:val="28"/>
          <w:szCs w:val="28"/>
          <w:u w:val="none"/>
          <w:lang w:val="en-US" w:eastAsia="zh-CN"/>
        </w:rPr>
        <w:t>0723-3</w:t>
      </w:r>
    </w:p>
    <w:p>
      <w:pPr>
        <w:autoSpaceDE w:val="0"/>
        <w:autoSpaceDN w:val="0"/>
        <w:ind w:left="2518" w:leftChars="266" w:hanging="1960" w:hangingChars="7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lang w:val="en-US" w:eastAsia="zh-CN"/>
        </w:rPr>
        <w:t>广州市净水有限公司</w:t>
      </w:r>
      <w:r>
        <w:rPr>
          <w:rFonts w:hint="eastAsia" w:ascii="仿宋_GB2312" w:hAnsi="仿宋_GB2312" w:eastAsia="仿宋_GB2312" w:cs="仿宋_GB2312"/>
          <w:sz w:val="28"/>
          <w:szCs w:val="28"/>
          <w:u w:val="single"/>
        </w:rPr>
        <w:t>2</w:t>
      </w:r>
      <w:r>
        <w:rPr>
          <w:rFonts w:ascii="仿宋_GB2312" w:hAnsi="仿宋_GB2312" w:eastAsia="仿宋_GB2312" w:cs="仿宋_GB2312"/>
          <w:sz w:val="28"/>
          <w:szCs w:val="28"/>
          <w:u w:val="single"/>
        </w:rPr>
        <w:t>02</w:t>
      </w:r>
      <w:r>
        <w:rPr>
          <w:rFonts w:hint="eastAsia" w:ascii="仿宋_GB2312" w:hAnsi="仿宋_GB2312" w:eastAsia="仿宋_GB2312" w:cs="仿宋_GB2312"/>
          <w:sz w:val="28"/>
          <w:szCs w:val="28"/>
          <w:u w:val="single"/>
        </w:rPr>
        <w:t>1</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rPr>
        <w:t>2年度网络及服务器</w:t>
      </w:r>
    </w:p>
    <w:p>
      <w:pPr>
        <w:autoSpaceDE w:val="0"/>
        <w:autoSpaceDN w:val="0"/>
        <w:ind w:firstLine="2520" w:firstLineChars="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运维项目</w:t>
      </w:r>
    </w:p>
    <w:p>
      <w:pPr>
        <w:autoSpaceDE w:val="0"/>
        <w:autoSpaceDN w:val="0"/>
        <w:ind w:firstLine="560" w:firstLineChars="200"/>
        <w:rPr>
          <w:rFonts w:ascii="仿宋_GB2312" w:hAnsi="仿宋_GB2312" w:eastAsia="仿宋_GB2312" w:cs="仿宋_GB2312"/>
          <w:sz w:val="28"/>
          <w:szCs w:val="28"/>
          <w:u w:val="single"/>
          <w:lang w:val="zh-CN"/>
        </w:rPr>
      </w:pPr>
      <w:r>
        <w:rPr>
          <w:rFonts w:hint="eastAsia" w:ascii="仿宋_GB2312" w:hAnsi="仿宋_GB2312" w:eastAsia="仿宋_GB2312" w:cs="仿宋_GB2312"/>
          <w:sz w:val="28"/>
          <w:szCs w:val="28"/>
          <w:lang w:val="zh-CN"/>
        </w:rPr>
        <w:t>四、最高限价：</w:t>
      </w:r>
      <w:r>
        <w:rPr>
          <w:rFonts w:hint="eastAsia" w:ascii="仿宋_GB2312" w:hAnsi="仿宋_GB2312" w:eastAsia="仿宋_GB2312" w:cs="仿宋_GB2312"/>
          <w:sz w:val="28"/>
          <w:szCs w:val="28"/>
          <w:u w:val="single"/>
          <w:lang w:val="en-US" w:eastAsia="zh-CN"/>
        </w:rPr>
        <w:t>63.7877</w:t>
      </w:r>
      <w:r>
        <w:rPr>
          <w:rFonts w:hint="eastAsia" w:ascii="仿宋_GB2312" w:hAnsi="仿宋_GB2312" w:eastAsia="仿宋_GB2312" w:cs="仿宋_GB2312"/>
          <w:sz w:val="28"/>
          <w:szCs w:val="28"/>
          <w:u w:val="single"/>
          <w:lang w:val="zh-CN"/>
        </w:rPr>
        <w:t>万元（人民币）</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项目内容及需求：(工程概况)</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对我公司网络及服务器进行运维服务，详见第二部分项目内容。</w:t>
      </w:r>
    </w:p>
    <w:p>
      <w:pPr>
        <w:numPr>
          <w:ilvl w:val="0"/>
          <w:numId w:val="1"/>
        </w:numP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单位资格要求：</w:t>
      </w:r>
    </w:p>
    <w:p>
      <w:pPr>
        <w:pStyle w:val="38"/>
        <w:autoSpaceDE w:val="0"/>
        <w:autoSpaceDN w:val="0"/>
        <w:ind w:firstLine="560"/>
        <w:jc w:val="left"/>
        <w:rPr>
          <w:rFonts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u w:val="single"/>
          <w:lang w:val="zh-CN"/>
        </w:rPr>
        <w:t>1．报价单位须是在中华人民共和国境内注册的法人或其他组织，持有工商行政管理部门核发的营业执照，且能开具增值税发票</w:t>
      </w:r>
      <w:r>
        <w:rPr>
          <w:rFonts w:hint="eastAsia" w:ascii="仿宋_GB2312" w:hAnsi="仿宋_GB2312" w:eastAsia="仿宋_GB2312" w:cs="仿宋_GB2312"/>
          <w:color w:val="000000"/>
          <w:sz w:val="28"/>
          <w:szCs w:val="28"/>
          <w:u w:val="single"/>
        </w:rPr>
        <w:t>。</w:t>
      </w:r>
    </w:p>
    <w:p>
      <w:pPr>
        <w:pStyle w:val="38"/>
        <w:autoSpaceDE w:val="0"/>
        <w:autoSpaceDN w:val="0"/>
        <w:ind w:firstLine="560"/>
        <w:jc w:val="left"/>
        <w:rPr>
          <w:rFonts w:hint="eastAsia"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u w:val="single"/>
          <w:lang w:val="zh-CN"/>
        </w:rPr>
        <w:t>2.业绩要求：2018年1月1日至今，至少具有</w:t>
      </w:r>
      <w:r>
        <w:rPr>
          <w:rFonts w:hint="eastAsia" w:ascii="仿宋_GB2312" w:hAnsi="仿宋_GB2312" w:eastAsia="仿宋_GB2312" w:cs="仿宋_GB2312"/>
          <w:color w:val="000000"/>
          <w:sz w:val="28"/>
          <w:szCs w:val="28"/>
          <w:u w:val="single"/>
          <w:lang w:val="zh-CN" w:eastAsia="zh-CN"/>
        </w:rPr>
        <w:t>一</w:t>
      </w:r>
      <w:r>
        <w:rPr>
          <w:rFonts w:hint="eastAsia" w:ascii="仿宋_GB2312" w:hAnsi="仿宋_GB2312" w:eastAsia="仿宋_GB2312" w:cs="仿宋_GB2312"/>
          <w:color w:val="000000"/>
          <w:sz w:val="28"/>
          <w:szCs w:val="28"/>
          <w:u w:val="single"/>
          <w:lang w:val="zh-CN"/>
        </w:rPr>
        <w:t>项网络及服务器运维服务业绩（提供合同复印件证明，包括但不限于项目名称、金额及实施内容、合同双方签字盖章、签订日期，并加盖单位公章）。</w:t>
      </w:r>
    </w:p>
    <w:p>
      <w:pPr>
        <w:pStyle w:val="38"/>
        <w:autoSpaceDE w:val="0"/>
        <w:autoSpaceDN w:val="0"/>
        <w:ind w:firstLine="560"/>
        <w:jc w:val="left"/>
        <w:rPr>
          <w:rFonts w:hint="eastAsia" w:ascii="仿宋_GB2312" w:hAnsi="仿宋_GB2312" w:eastAsia="仿宋_GB2312" w:cs="仿宋_GB2312"/>
          <w:color w:val="000000"/>
          <w:sz w:val="28"/>
          <w:szCs w:val="28"/>
          <w:lang w:val="hr-HR"/>
        </w:rPr>
      </w:pPr>
      <w:r>
        <w:rPr>
          <w:rFonts w:hint="eastAsia" w:ascii="仿宋_GB2312" w:hAnsi="仿宋_GB2312" w:eastAsia="仿宋_GB2312" w:cs="仿宋_GB2312"/>
          <w:color w:val="000000"/>
          <w:sz w:val="28"/>
          <w:szCs w:val="28"/>
          <w:u w:val="single"/>
          <w:lang w:val="en-US" w:eastAsia="zh-CN"/>
        </w:rPr>
        <w:t>3.</w:t>
      </w:r>
      <w:r>
        <w:rPr>
          <w:rFonts w:ascii="仿宋_GB2312" w:hAnsi="仿宋_GB2312" w:eastAsia="仿宋_GB2312" w:cs="仿宋_GB2312"/>
          <w:color w:val="000000"/>
          <w:sz w:val="28"/>
          <w:szCs w:val="28"/>
          <w:u w:val="single"/>
          <w:lang w:val="zh-CN"/>
        </w:rPr>
        <w:t>项目</w:t>
      </w:r>
      <w:r>
        <w:rPr>
          <w:rFonts w:hint="eastAsia" w:ascii="仿宋_GB2312" w:hAnsi="仿宋_GB2312" w:eastAsia="仿宋_GB2312" w:cs="仿宋_GB2312"/>
          <w:color w:val="000000"/>
          <w:sz w:val="28"/>
          <w:szCs w:val="28"/>
          <w:u w:val="single"/>
          <w:lang w:val="en-US" w:eastAsia="zh-CN"/>
        </w:rPr>
        <w:t>负责人要求：</w:t>
      </w:r>
      <w:r>
        <w:rPr>
          <w:rFonts w:ascii="仿宋_GB2312" w:hAnsi="仿宋_GB2312" w:eastAsia="仿宋_GB2312" w:cs="仿宋_GB2312"/>
          <w:color w:val="000000"/>
          <w:sz w:val="28"/>
          <w:szCs w:val="28"/>
          <w:u w:val="single"/>
          <w:lang w:val="zh-CN"/>
        </w:rPr>
        <w:t>须具备</w:t>
      </w:r>
      <w:r>
        <w:rPr>
          <w:rFonts w:hint="eastAsia" w:ascii="仿宋_GB2312" w:hAnsi="仿宋_GB2312" w:eastAsia="仿宋_GB2312" w:cs="仿宋_GB2312"/>
          <w:color w:val="000000"/>
          <w:sz w:val="28"/>
          <w:szCs w:val="28"/>
          <w:u w:val="single"/>
          <w:lang w:val="zh-CN"/>
        </w:rPr>
        <w:t>P</w:t>
      </w:r>
      <w:r>
        <w:rPr>
          <w:rFonts w:ascii="仿宋_GB2312" w:hAnsi="仿宋_GB2312" w:eastAsia="仿宋_GB2312" w:cs="仿宋_GB2312"/>
          <w:color w:val="000000"/>
          <w:sz w:val="28"/>
          <w:szCs w:val="28"/>
          <w:u w:val="single"/>
          <w:lang w:val="zh-CN"/>
        </w:rPr>
        <w:t>MP证书</w:t>
      </w:r>
      <w:r>
        <w:rPr>
          <w:rFonts w:hint="eastAsia" w:ascii="仿宋_GB2312" w:hAnsi="仿宋_GB2312" w:eastAsia="仿宋_GB2312" w:cs="仿宋_GB2312"/>
          <w:color w:val="000000"/>
          <w:sz w:val="28"/>
          <w:szCs w:val="28"/>
          <w:u w:val="single"/>
          <w:lang w:val="zh-CN"/>
        </w:rPr>
        <w:t>。</w:t>
      </w:r>
      <w:r>
        <w:rPr>
          <w:rFonts w:hint="eastAsia" w:ascii="仿宋_GB2312" w:hAnsi="仿宋_GB2312" w:eastAsia="仿宋_GB2312" w:cs="仿宋_GB2312"/>
          <w:color w:val="000000"/>
          <w:sz w:val="28"/>
          <w:szCs w:val="28"/>
          <w:u w:val="single"/>
          <w:lang w:val="en-US" w:eastAsia="zh-CN"/>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证书须提供</w:t>
      </w:r>
      <w:r>
        <w:rPr>
          <w:rFonts w:hint="eastAsia" w:ascii="仿宋_GB2312" w:hAnsi="仿宋_GB2312" w:eastAsia="仿宋_GB2312" w:cs="仿宋_GB2312"/>
          <w:color w:val="000000" w:themeColor="text1"/>
          <w:sz w:val="28"/>
          <w:szCs w:val="28"/>
          <w:u w:val="single"/>
          <w14:textFill>
            <w14:solidFill>
              <w14:schemeClr w14:val="tx1"/>
            </w14:solidFill>
          </w14:textFill>
        </w:rPr>
        <w:t>复印件加盖单位公章</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并出具在本单位近三个月社保证明，以加盖社会保险基金管理中心印章的《缴费历史明细表》或《社会保险参保人员证明》为准</w:t>
      </w:r>
      <w:r>
        <w:rPr>
          <w:rFonts w:hint="default" w:ascii="仿宋_GB2312" w:hAnsi="仿宋_GB2312" w:eastAsia="仿宋_GB2312" w:cs="仿宋_GB2312"/>
          <w:color w:val="000000"/>
          <w:sz w:val="28"/>
          <w:szCs w:val="28"/>
          <w:lang w:val="zh-CN" w:eastAsia="zh-CN"/>
        </w:rPr>
        <w:t>）</w:t>
      </w:r>
    </w:p>
    <w:p>
      <w:pPr>
        <w:autoSpaceDE w:val="0"/>
        <w:autoSpaceDN w:val="0"/>
        <w:spacing w:line="54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七</w:t>
      </w:r>
      <w:r>
        <w:rPr>
          <w:rFonts w:hint="eastAsia" w:ascii="仿宋" w:hAnsi="仿宋" w:eastAsia="仿宋" w:cs="仿宋"/>
          <w:sz w:val="28"/>
          <w:szCs w:val="28"/>
          <w:lang w:val="zh-CN"/>
        </w:rPr>
        <w:t>、现场踏勘(答疑会)时间、地点（也可由报价人自行踏勘现场）：</w:t>
      </w:r>
    </w:p>
    <w:p>
      <w:pPr>
        <w:autoSpaceDE w:val="0"/>
        <w:autoSpaceDN w:val="0"/>
        <w:spacing w:line="54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 现场踏勘(答疑会)集合时间：/</w:t>
      </w:r>
    </w:p>
    <w:p>
      <w:pPr>
        <w:autoSpaceDE w:val="0"/>
        <w:autoSpaceDN w:val="0"/>
        <w:spacing w:line="54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2. 现场踏勘(答疑会)集合地点：/</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29</w:t>
      </w:r>
      <w:r>
        <w:rPr>
          <w:rFonts w:hint="eastAsia" w:ascii="仿宋_GB2312" w:hAnsi="仿宋_GB2312" w:eastAsia="仿宋_GB2312" w:cs="仿宋_GB2312"/>
          <w:color w:val="000000" w:themeColor="text1"/>
          <w:sz w:val="28"/>
          <w:szCs w:val="28"/>
          <w14:textFill>
            <w14:solidFill>
              <w14:schemeClr w14:val="tx1"/>
            </w14:solidFill>
          </w14:textFill>
        </w:rPr>
        <w:t>日1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时00分前，在广州市净水有限公司门户网站免费下载。</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29</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14:textFill>
            <w14:solidFill>
              <w14:schemeClr w14:val="tx1"/>
            </w14:solidFill>
          </w14:textFill>
        </w:rPr>
        <w:t>时30分至1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时00分；询价响应文件递交截止时间：2021年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29</w:t>
      </w:r>
      <w:r>
        <w:rPr>
          <w:rFonts w:hint="eastAsia" w:ascii="仿宋_GB2312" w:hAnsi="仿宋_GB2312" w:eastAsia="仿宋_GB2312" w:cs="仿宋_GB2312"/>
          <w:color w:val="000000" w:themeColor="text1"/>
          <w:sz w:val="28"/>
          <w:szCs w:val="28"/>
          <w14:textFill>
            <w14:solidFill>
              <w14:schemeClr w14:val="tx1"/>
            </w14:solidFill>
          </w14:textFill>
        </w:rPr>
        <w:t>日1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时00分。</w:t>
      </w:r>
      <w:r>
        <w:rPr>
          <w:rFonts w:hint="eastAsia" w:ascii="仿宋_GB2312" w:hAnsi="仿宋_GB2312" w:eastAsia="仿宋_GB2312" w:cs="仿宋_GB2312"/>
          <w:color w:val="000000"/>
          <w:sz w:val="28"/>
          <w:szCs w:val="28"/>
        </w:rPr>
        <w:t>递交响应文件时须提供授权委托人身份证原件备查。</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29</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十二、评审地点：</w:t>
      </w:r>
      <w:r>
        <w:rPr>
          <w:rFonts w:hint="eastAsia" w:ascii="仿宋_GB2312" w:hAnsi="仿宋_GB2312" w:eastAsia="仿宋_GB2312" w:cs="仿宋_GB2312"/>
          <w:color w:val="000000"/>
          <w:sz w:val="28"/>
          <w:szCs w:val="28"/>
          <w:highlight w:val="none"/>
        </w:rPr>
        <w:t>广州市净水有限公司六楼</w:t>
      </w:r>
      <w:r>
        <w:rPr>
          <w:rFonts w:hint="eastAsia" w:ascii="仿宋_GB2312" w:hAnsi="仿宋_GB2312" w:eastAsia="仿宋_GB2312" w:cs="仿宋_GB2312"/>
          <w:color w:val="000000"/>
          <w:sz w:val="28"/>
          <w:szCs w:val="28"/>
          <w:highlight w:val="none"/>
          <w:lang w:val="en-US" w:eastAsia="zh-CN"/>
        </w:rPr>
        <w:t>招标</w:t>
      </w:r>
      <w:r>
        <w:rPr>
          <w:rFonts w:hint="eastAsia" w:ascii="仿宋_GB2312" w:hAnsi="仿宋_GB2312" w:eastAsia="仿宋_GB2312" w:cs="仿宋_GB2312"/>
          <w:color w:val="000000"/>
          <w:sz w:val="28"/>
          <w:szCs w:val="28"/>
          <w:highlight w:val="none"/>
        </w:rPr>
        <w:t>办</w:t>
      </w:r>
      <w:r>
        <w:rPr>
          <w:rFonts w:hint="eastAsia" w:ascii="仿宋_GB2312" w:hAnsi="仿宋_GB2312" w:eastAsia="仿宋_GB2312" w:cs="仿宋_GB2312"/>
          <w:color w:val="000000"/>
          <w:sz w:val="28"/>
          <w:szCs w:val="28"/>
        </w:rPr>
        <w:t xml:space="preserve"> </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十三、联系方式</w:t>
      </w:r>
    </w:p>
    <w:p>
      <w:pPr>
        <w:snapToGrid w:val="0"/>
        <w:spacing w:line="360" w:lineRule="auto"/>
        <w:ind w:firstLine="840" w:firstLineChars="3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highlight w:val="none"/>
        </w:rPr>
        <w:t>广州市净水有限公司</w:t>
      </w:r>
      <w:r>
        <w:rPr>
          <w:rFonts w:hint="eastAsia" w:ascii="仿宋_GB2312" w:hAnsi="仿宋_GB2312" w:eastAsia="仿宋_GB2312" w:cs="仿宋_GB2312"/>
          <w:color w:val="000000"/>
          <w:kern w:val="0"/>
          <w:sz w:val="28"/>
          <w:szCs w:val="28"/>
        </w:rPr>
        <w:t xml:space="preserve"> </w:t>
      </w:r>
    </w:p>
    <w:p>
      <w:pPr>
        <w:snapToGrid w:val="0"/>
        <w:spacing w:line="360" w:lineRule="auto"/>
        <w:ind w:firstLine="840" w:firstLineChars="3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联系地址：</w:t>
      </w:r>
      <w:r>
        <w:rPr>
          <w:rFonts w:hint="eastAsia" w:ascii="仿宋_GB2312" w:hAnsi="仿宋_GB2312" w:eastAsia="仿宋_GB2312" w:cs="仿宋_GB2312"/>
          <w:color w:val="000000"/>
          <w:kern w:val="0"/>
          <w:sz w:val="28"/>
          <w:szCs w:val="28"/>
          <w:lang w:val="en-US" w:eastAsia="zh-CN"/>
        </w:rPr>
        <w:t>广州市天河区临江大道501号</w:t>
      </w:r>
      <w:r>
        <w:rPr>
          <w:rFonts w:hint="eastAsia" w:ascii="仿宋_GB2312" w:hAnsi="仿宋_GB2312" w:eastAsia="仿宋_GB2312" w:cs="仿宋_GB2312"/>
          <w:color w:val="000000"/>
          <w:kern w:val="0"/>
          <w:sz w:val="28"/>
          <w:szCs w:val="28"/>
        </w:rPr>
        <w:t xml:space="preserve"> </w:t>
      </w:r>
    </w:p>
    <w:p>
      <w:pPr>
        <w:snapToGrid w:val="0"/>
        <w:spacing w:line="360" w:lineRule="auto"/>
        <w:ind w:firstLine="840" w:firstLineChars="300"/>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lang w:val="en-US" w:eastAsia="zh-CN"/>
        </w:rPr>
        <w:t>黄工</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联系方式：020-</w:t>
      </w:r>
      <w:r>
        <w:rPr>
          <w:rFonts w:hint="eastAsia" w:ascii="仿宋_GB2312" w:hAnsi="仿宋_GB2312" w:eastAsia="仿宋_GB2312" w:cs="仿宋_GB2312"/>
          <w:color w:val="000000"/>
          <w:kern w:val="0"/>
          <w:sz w:val="28"/>
          <w:szCs w:val="28"/>
          <w:lang w:val="en-US" w:eastAsia="zh-CN"/>
        </w:rPr>
        <w:t>62315524</w:t>
      </w:r>
    </w:p>
    <w:p>
      <w:pPr>
        <w:snapToGrid w:val="0"/>
        <w:spacing w:line="360" w:lineRule="auto"/>
        <w:ind w:firstLine="840" w:firstLineChars="300"/>
        <w:rPr>
          <w:rFonts w:ascii="仿宋_GB2312" w:hAnsi="仿宋_GB2312" w:eastAsia="仿宋_GB2312" w:cs="仿宋_GB2312"/>
          <w:color w:val="000000"/>
          <w:kern w:val="0"/>
          <w:sz w:val="28"/>
          <w:szCs w:val="28"/>
        </w:rPr>
      </w:pPr>
    </w:p>
    <w:p>
      <w:pPr>
        <w:ind w:firstLine="4340" w:firstLineChars="155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kern w:val="0"/>
          <w:sz w:val="28"/>
          <w:szCs w:val="28"/>
        </w:rPr>
        <w:t>广州市净水有限公司</w:t>
      </w:r>
    </w:p>
    <w:p>
      <w:pPr>
        <w:spacing w:line="300" w:lineRule="auto"/>
        <w:ind w:firstLine="3920" w:firstLineChars="1400"/>
        <w:rPr>
          <w:rFonts w:ascii="仿宋" w:hAnsi="仿宋" w:eastAsia="仿宋" w:cs="仿宋_GB2312"/>
          <w:sz w:val="28"/>
          <w:szCs w:val="28"/>
        </w:rPr>
      </w:pPr>
      <w:r>
        <w:rPr>
          <w:rFonts w:hint="eastAsia" w:ascii="仿宋_GB2312" w:hAnsi="仿宋_GB2312" w:eastAsia="仿宋_GB2312" w:cs="仿宋_GB2312"/>
          <w:color w:val="000000"/>
          <w:sz w:val="28"/>
          <w:szCs w:val="28"/>
        </w:rPr>
        <w:t xml:space="preserve">             2021年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23</w:t>
      </w:r>
      <w:r>
        <w:rPr>
          <w:rFonts w:hint="eastAsia" w:ascii="仿宋_GB2312" w:hAnsi="仿宋_GB2312" w:eastAsia="仿宋_GB2312" w:cs="仿宋_GB2312"/>
          <w:color w:val="000000"/>
          <w:sz w:val="28"/>
          <w:szCs w:val="28"/>
        </w:rPr>
        <w:t>日</w:t>
      </w:r>
    </w:p>
    <w:p>
      <w:pPr>
        <w:spacing w:line="300" w:lineRule="auto"/>
        <w:ind w:firstLine="3920" w:firstLineChars="1400"/>
        <w:rPr>
          <w:rFonts w:ascii="仿宋_GB2312" w:hAnsi="仿宋_GB2312" w:eastAsia="仿宋_GB2312" w:cs="仿宋_GB2312"/>
          <w:sz w:val="28"/>
          <w:szCs w:val="28"/>
        </w:rPr>
      </w:pPr>
    </w:p>
    <w:p>
      <w:pPr>
        <w:rPr>
          <w:rFonts w:ascii="仿宋_GB2312" w:hAnsi="仿宋_GB2312" w:eastAsia="仿宋_GB2312" w:cs="仿宋_GB2312"/>
          <w:sz w:val="28"/>
          <w:szCs w:val="28"/>
        </w:rPr>
        <w:sectPr>
          <w:headerReference r:id="rId3" w:type="default"/>
          <w:footerReference r:id="rId4" w:type="default"/>
          <w:footerReference r:id="rId5" w:type="even"/>
          <w:pgSz w:w="11906" w:h="16838"/>
          <w:pgMar w:top="1985" w:right="1531" w:bottom="1985" w:left="1531" w:header="851" w:footer="992" w:gutter="0"/>
          <w:cols w:space="720" w:num="1"/>
          <w:docGrid w:type="linesAndChars" w:linePitch="312" w:charSpace="0"/>
        </w:sectPr>
      </w:pPr>
    </w:p>
    <w:p>
      <w:pPr>
        <w:pStyle w:val="21"/>
        <w:rPr>
          <w:lang w:val="zh-CN"/>
        </w:rPr>
      </w:pPr>
      <w:r>
        <w:rPr>
          <w:rFonts w:hint="eastAsia"/>
          <w:lang w:val="zh-CN"/>
        </w:rPr>
        <w:t xml:space="preserve">第二部分 </w:t>
      </w:r>
      <w:r>
        <w:rPr>
          <w:rFonts w:hint="eastAsia"/>
        </w:rPr>
        <w:t xml:space="preserve"> </w:t>
      </w:r>
      <w:r>
        <w:rPr>
          <w:rFonts w:hint="eastAsia"/>
          <w:lang w:val="zh-CN"/>
        </w:rPr>
        <w:t>项目内容</w:t>
      </w:r>
    </w:p>
    <w:p>
      <w:pPr>
        <w:pStyle w:val="12"/>
        <w:adjustRightInd w:val="0"/>
        <w:snapToGrid w:val="0"/>
        <w:spacing w:line="300" w:lineRule="auto"/>
        <w:rPr>
          <w:rFonts w:ascii="仿宋_GB2312" w:hAnsi="仿宋_GB2312" w:eastAsia="仿宋_GB2312" w:cs="仿宋_GB2312"/>
          <w:b/>
          <w:sz w:val="28"/>
          <w:szCs w:val="28"/>
          <w:lang w:val="zh-CN"/>
        </w:rPr>
      </w:pPr>
    </w:p>
    <w:p>
      <w:pPr>
        <w:pStyle w:val="4"/>
      </w:pPr>
      <w:r>
        <w:rPr>
          <w:rFonts w:hint="eastAsia"/>
        </w:rPr>
        <w:t>一、项目需求：</w:t>
      </w:r>
    </w:p>
    <w:p>
      <w:pPr>
        <w:pStyle w:val="40"/>
        <w:ind w:firstLine="560"/>
        <w:rPr>
          <w:rFonts w:ascii="仿宋_GB2312" w:eastAsia="仿宋_GB2312"/>
          <w:sz w:val="28"/>
          <w:szCs w:val="28"/>
        </w:rPr>
      </w:pPr>
      <w:r>
        <w:rPr>
          <w:rFonts w:hint="eastAsia" w:ascii="仿宋_GB2312" w:eastAsia="仿宋_GB2312"/>
          <w:sz w:val="28"/>
          <w:szCs w:val="28"/>
        </w:rPr>
        <w:t>为了高效维持我公司网络及服务器、信息系统硬件运维能力，依据相关安全管理规范有效地完善运维服务体系，加强对服务器，网络设备等信息化硬件设施进行定期健康性能检查、对异常情况进行排查处理、错误修正、合理的小修小改，对于硬件突发事故进行快速有效抢修，保障公司内网络系统的7×24小时持续、可靠地运行。</w:t>
      </w:r>
    </w:p>
    <w:p>
      <w:pPr>
        <w:pStyle w:val="4"/>
      </w:pPr>
      <w:r>
        <w:rPr>
          <w:rFonts w:hint="eastAsia"/>
        </w:rPr>
        <w:t>二、服务内容</w:t>
      </w:r>
    </w:p>
    <w:p>
      <w:pPr>
        <w:pStyle w:val="5"/>
      </w:pPr>
      <w:r>
        <w:rPr>
          <w:rFonts w:hint="eastAsia"/>
        </w:rPr>
        <w:t>（一）设备档案整理</w:t>
      </w:r>
    </w:p>
    <w:p>
      <w:pPr>
        <w:ind w:firstLine="560" w:firstLineChars="200"/>
        <w:rPr>
          <w:rFonts w:ascii="仿宋_GB2312" w:eastAsia="仿宋_GB2312"/>
          <w:sz w:val="28"/>
          <w:szCs w:val="28"/>
        </w:rPr>
      </w:pPr>
      <w:r>
        <w:rPr>
          <w:rFonts w:hint="eastAsia" w:ascii="仿宋_GB2312" w:eastAsia="仿宋_GB2312"/>
          <w:sz w:val="28"/>
          <w:szCs w:val="28"/>
        </w:rPr>
        <w:t>合同签订后的每季度，需完成以下内容，以最终文档为准。</w:t>
      </w:r>
    </w:p>
    <w:p>
      <w:pPr>
        <w:pStyle w:val="38"/>
        <w:numPr>
          <w:ilvl w:val="0"/>
          <w:numId w:val="2"/>
        </w:numPr>
        <w:ind w:left="0" w:firstLine="560"/>
        <w:rPr>
          <w:rFonts w:ascii="仿宋_GB2312" w:eastAsia="仿宋_GB2312"/>
          <w:sz w:val="28"/>
          <w:szCs w:val="28"/>
        </w:rPr>
      </w:pPr>
      <w:r>
        <w:rPr>
          <w:rFonts w:hint="eastAsia" w:ascii="仿宋_GB2312" w:eastAsia="仿宋_GB2312"/>
          <w:sz w:val="28"/>
          <w:szCs w:val="28"/>
        </w:rPr>
        <w:t>更新确保网络设备</w:t>
      </w:r>
      <w:r>
        <w:rPr>
          <w:rFonts w:ascii="仿宋_GB2312" w:eastAsia="仿宋_GB2312"/>
          <w:sz w:val="28"/>
          <w:szCs w:val="28"/>
        </w:rPr>
        <w:t>以及线缆上的标签</w:t>
      </w:r>
      <w:r>
        <w:rPr>
          <w:rFonts w:hint="eastAsia" w:ascii="仿宋_GB2312" w:eastAsia="仿宋_GB2312"/>
          <w:sz w:val="28"/>
          <w:szCs w:val="28"/>
        </w:rPr>
        <w:t>正确</w:t>
      </w:r>
      <w:r>
        <w:rPr>
          <w:rFonts w:ascii="仿宋_GB2312" w:eastAsia="仿宋_GB2312"/>
          <w:sz w:val="28"/>
          <w:szCs w:val="28"/>
        </w:rPr>
        <w:t>，</w:t>
      </w:r>
      <w:r>
        <w:rPr>
          <w:rFonts w:hint="eastAsia" w:ascii="仿宋_GB2312" w:eastAsia="仿宋_GB2312"/>
          <w:sz w:val="28"/>
          <w:szCs w:val="28"/>
        </w:rPr>
        <w:t>并整理</w:t>
      </w:r>
      <w:r>
        <w:rPr>
          <w:rFonts w:ascii="仿宋_GB2312" w:eastAsia="仿宋_GB2312"/>
          <w:sz w:val="28"/>
          <w:szCs w:val="28"/>
        </w:rPr>
        <w:t>公司本部的网络拓扑图</w:t>
      </w:r>
      <w:r>
        <w:rPr>
          <w:rFonts w:hint="eastAsia" w:ascii="仿宋_GB2312" w:eastAsia="仿宋_GB2312"/>
          <w:sz w:val="28"/>
          <w:szCs w:val="28"/>
        </w:rPr>
        <w:t>、</w:t>
      </w:r>
      <w:r>
        <w:rPr>
          <w:rFonts w:ascii="仿宋_GB2312" w:eastAsia="仿宋_GB2312"/>
          <w:sz w:val="28"/>
          <w:szCs w:val="28"/>
        </w:rPr>
        <w:t>机柜图。</w:t>
      </w:r>
    </w:p>
    <w:p>
      <w:pPr>
        <w:pStyle w:val="38"/>
        <w:numPr>
          <w:ilvl w:val="0"/>
          <w:numId w:val="2"/>
        </w:numPr>
        <w:ind w:left="0" w:firstLine="560"/>
        <w:rPr>
          <w:rFonts w:ascii="仿宋_GB2312" w:eastAsia="仿宋_GB2312"/>
          <w:sz w:val="28"/>
          <w:szCs w:val="28"/>
        </w:rPr>
      </w:pPr>
      <w:r>
        <w:rPr>
          <w:rFonts w:hint="eastAsia" w:ascii="仿宋_GB2312" w:eastAsia="仿宋_GB2312"/>
          <w:sz w:val="28"/>
          <w:szCs w:val="28"/>
        </w:rPr>
        <w:t>核对更新网络</w:t>
      </w:r>
      <w:r>
        <w:rPr>
          <w:rFonts w:ascii="仿宋_GB2312" w:eastAsia="仿宋_GB2312"/>
          <w:sz w:val="28"/>
          <w:szCs w:val="28"/>
        </w:rPr>
        <w:t>及服务器</w:t>
      </w:r>
      <w:r>
        <w:rPr>
          <w:rFonts w:hint="eastAsia" w:ascii="仿宋_GB2312" w:eastAsia="仿宋_GB2312"/>
          <w:sz w:val="28"/>
          <w:szCs w:val="28"/>
        </w:rPr>
        <w:t>设备档案，包括详细硬件配置（包含主板、网卡、声卡、显卡、CPU、内存等的具体型号）</w:t>
      </w:r>
    </w:p>
    <w:p>
      <w:pPr>
        <w:pStyle w:val="5"/>
      </w:pPr>
      <w:r>
        <w:rPr>
          <w:rFonts w:hint="eastAsia"/>
        </w:rPr>
        <w:t>（二）日常工作</w:t>
      </w:r>
    </w:p>
    <w:p>
      <w:pPr>
        <w:pStyle w:val="6"/>
        <w:rPr>
          <w:rFonts w:ascii="仿宋_GB2312" w:eastAsia="仿宋_GB2312"/>
        </w:rPr>
      </w:pPr>
      <w:r>
        <w:rPr>
          <w:rFonts w:hint="eastAsia"/>
        </w:rPr>
        <w:t>1.巡查、</w:t>
      </w:r>
      <w:r>
        <w:t>检修</w:t>
      </w:r>
    </w:p>
    <w:p>
      <w:pPr>
        <w:pStyle w:val="38"/>
        <w:numPr>
          <w:ilvl w:val="0"/>
          <w:numId w:val="3"/>
        </w:numPr>
        <w:ind w:left="0" w:firstLine="560"/>
        <w:rPr>
          <w:rFonts w:ascii="仿宋_GB2312" w:eastAsia="仿宋_GB2312"/>
          <w:sz w:val="28"/>
          <w:szCs w:val="28"/>
        </w:rPr>
      </w:pPr>
      <w:r>
        <w:rPr>
          <w:rFonts w:hint="eastAsia" w:ascii="仿宋_GB2312" w:eastAsia="仿宋_GB2312"/>
          <w:sz w:val="28"/>
          <w:szCs w:val="28"/>
        </w:rPr>
        <w:t>对公司机房每</w:t>
      </w:r>
      <w:r>
        <w:rPr>
          <w:rFonts w:hint="eastAsia" w:ascii="仿宋_GB2312" w:eastAsia="仿宋_GB2312"/>
          <w:sz w:val="28"/>
          <w:szCs w:val="28"/>
          <w:lang w:val="en-US" w:eastAsia="zh-CN"/>
        </w:rPr>
        <w:t>月</w:t>
      </w:r>
      <w:r>
        <w:rPr>
          <w:rFonts w:hint="eastAsia" w:ascii="仿宋_GB2312" w:eastAsia="仿宋_GB2312"/>
          <w:sz w:val="28"/>
          <w:szCs w:val="28"/>
        </w:rPr>
        <w:t>进行</w:t>
      </w:r>
      <w:r>
        <w:rPr>
          <w:rFonts w:hint="eastAsia" w:ascii="仿宋_GB2312" w:eastAsia="仿宋_GB2312"/>
          <w:sz w:val="28"/>
          <w:szCs w:val="28"/>
          <w:lang w:val="en-US" w:eastAsia="zh-CN"/>
        </w:rPr>
        <w:t>至少三次</w:t>
      </w:r>
      <w:r>
        <w:rPr>
          <w:rFonts w:hint="eastAsia" w:ascii="仿宋_GB2312" w:eastAsia="仿宋_GB2312"/>
          <w:sz w:val="28"/>
          <w:szCs w:val="28"/>
        </w:rPr>
        <w:t>巡检，巡检包括机房环境、综合布线情况、环境，检查是否有故障或故障隐患；对机房内环境、布线不符合规范的地方进行清理保洁，填写巡检报告，并在巡检结束后2个工作日内提交巡检过程资料、巡检报告。</w:t>
      </w:r>
    </w:p>
    <w:p>
      <w:pPr>
        <w:pStyle w:val="42"/>
        <w:numPr>
          <w:ilvl w:val="0"/>
          <w:numId w:val="3"/>
        </w:numPr>
        <w:spacing w:line="360" w:lineRule="auto"/>
        <w:ind w:left="0" w:firstLine="560"/>
        <w:rPr>
          <w:rFonts w:ascii="仿宋_GB2312" w:eastAsia="仿宋_GB2312"/>
          <w:sz w:val="28"/>
          <w:szCs w:val="28"/>
        </w:rPr>
      </w:pPr>
      <w:r>
        <w:rPr>
          <w:rFonts w:hint="eastAsia" w:ascii="仿宋_GB2312" w:eastAsia="仿宋_GB2312"/>
          <w:sz w:val="28"/>
          <w:szCs w:val="28"/>
        </w:rPr>
        <w:t>对通过公司总部上网的所属单位每半年进行一次巡检，包括所属单位机房环境、综合布线情况、服务器、网络设备、和所有其他网络相关设备的使用情况（包括流量，存储空间、内存使用率、cpu使用率、IP分配）等，并根据检查的设备情况给出维护、维修或升级意见，填写巡检报告，更新各单位网络设备配置档案</w:t>
      </w:r>
      <w:r>
        <w:rPr>
          <w:rFonts w:hint="eastAsia" w:ascii="仿宋_GB2312" w:eastAsia="仿宋_GB2312"/>
          <w:sz w:val="28"/>
          <w:szCs w:val="28"/>
          <w:lang w:eastAsia="zh-CN"/>
        </w:rPr>
        <w:t>，</w:t>
      </w:r>
      <w:r>
        <w:rPr>
          <w:rFonts w:hint="eastAsia" w:ascii="仿宋_GB2312" w:eastAsia="仿宋_GB2312"/>
          <w:sz w:val="28"/>
          <w:szCs w:val="28"/>
        </w:rPr>
        <w:t>在巡检结束后5个工作日内提交巡检报告及巡检过程资料。</w:t>
      </w:r>
    </w:p>
    <w:p>
      <w:pPr>
        <w:pStyle w:val="42"/>
        <w:numPr>
          <w:ilvl w:val="0"/>
          <w:numId w:val="3"/>
        </w:numPr>
        <w:spacing w:line="360" w:lineRule="auto"/>
        <w:ind w:left="0" w:firstLine="560"/>
        <w:rPr>
          <w:rFonts w:ascii="仿宋_GB2312" w:eastAsia="仿宋_GB2312"/>
          <w:sz w:val="28"/>
          <w:szCs w:val="28"/>
        </w:rPr>
      </w:pPr>
      <w:r>
        <w:rPr>
          <w:rFonts w:hint="eastAsia" w:ascii="仿宋_GB2312" w:eastAsia="仿宋_GB2312"/>
          <w:sz w:val="28"/>
          <w:szCs w:val="28"/>
        </w:rPr>
        <w:t>负责网络运行日志、网络监控记录的日常维护、报警信息分析和处理工作，提出优化建议及方案。</w:t>
      </w:r>
    </w:p>
    <w:p>
      <w:pPr>
        <w:pStyle w:val="42"/>
        <w:numPr>
          <w:ilvl w:val="0"/>
          <w:numId w:val="3"/>
        </w:numPr>
        <w:spacing w:line="360" w:lineRule="auto"/>
        <w:ind w:left="0" w:firstLine="560"/>
        <w:rPr>
          <w:rFonts w:ascii="仿宋_GB2312" w:eastAsia="仿宋_GB2312"/>
          <w:sz w:val="28"/>
          <w:szCs w:val="28"/>
        </w:rPr>
      </w:pPr>
      <w:r>
        <w:rPr>
          <w:rFonts w:hint="eastAsia" w:ascii="仿宋_GB2312" w:eastAsia="仿宋_GB2312"/>
          <w:sz w:val="28"/>
          <w:szCs w:val="28"/>
        </w:rPr>
        <w:t>协助公司本部内综合布线（包括电话线和网线）的维护和故障维修。</w:t>
      </w:r>
    </w:p>
    <w:p>
      <w:pPr>
        <w:pStyle w:val="42"/>
        <w:numPr>
          <w:ilvl w:val="0"/>
          <w:numId w:val="3"/>
        </w:numPr>
        <w:spacing w:line="360" w:lineRule="auto"/>
        <w:ind w:left="0" w:firstLine="560"/>
        <w:rPr>
          <w:rFonts w:ascii="仿宋_GB2312" w:eastAsia="仿宋_GB2312"/>
          <w:sz w:val="28"/>
          <w:szCs w:val="28"/>
        </w:rPr>
      </w:pPr>
      <w:r>
        <w:rPr>
          <w:rFonts w:hint="eastAsia" w:ascii="仿宋_GB2312" w:eastAsia="仿宋_GB2312"/>
          <w:sz w:val="28"/>
          <w:szCs w:val="28"/>
        </w:rPr>
        <w:t>协助机房改造、设备搬迁、网络改造、线路迁移等工作。</w:t>
      </w:r>
    </w:p>
    <w:p>
      <w:pPr>
        <w:pStyle w:val="42"/>
        <w:numPr>
          <w:ilvl w:val="0"/>
          <w:numId w:val="3"/>
        </w:numPr>
        <w:spacing w:line="360" w:lineRule="auto"/>
        <w:ind w:left="0" w:firstLine="560"/>
        <w:rPr>
          <w:rFonts w:ascii="仿宋_GB2312" w:eastAsia="仿宋_GB2312"/>
          <w:sz w:val="28"/>
          <w:szCs w:val="28"/>
        </w:rPr>
      </w:pPr>
      <w:r>
        <w:rPr>
          <w:rFonts w:hint="eastAsia" w:ascii="仿宋_GB2312" w:eastAsia="仿宋_GB2312"/>
          <w:sz w:val="28"/>
          <w:szCs w:val="28"/>
        </w:rPr>
        <w:t>提供规范的网络及服务器维护体系，包括人员、技术、流程和文档、事故维护的标准化管理。</w:t>
      </w:r>
    </w:p>
    <w:p>
      <w:pPr>
        <w:rPr>
          <w:rFonts w:ascii="仿宋_GB2312" w:eastAsia="仿宋_GB2312"/>
          <w:color w:val="FF0000"/>
          <w:sz w:val="28"/>
          <w:szCs w:val="28"/>
        </w:rPr>
      </w:pPr>
    </w:p>
    <w:p>
      <w:pPr>
        <w:pStyle w:val="6"/>
      </w:pPr>
      <w:r>
        <w:rPr>
          <w:rFonts w:hint="eastAsia"/>
        </w:rPr>
        <w:t>2.技术支持</w:t>
      </w:r>
    </w:p>
    <w:p>
      <w:pPr>
        <w:pStyle w:val="42"/>
        <w:spacing w:line="360" w:lineRule="auto"/>
        <w:ind w:firstLine="560"/>
        <w:rPr>
          <w:rFonts w:ascii="仿宋_GB2312" w:eastAsia="仿宋_GB2312"/>
          <w:sz w:val="28"/>
          <w:szCs w:val="28"/>
        </w:rPr>
      </w:pPr>
      <w:r>
        <w:rPr>
          <w:rFonts w:hint="eastAsia" w:ascii="仿宋_GB2312" w:eastAsia="仿宋_GB2312"/>
          <w:sz w:val="28"/>
          <w:szCs w:val="28"/>
        </w:rPr>
        <w:t>对净水公司的信息化项目提供技术支持（包括网络、应用系统、服务器等），并根据净水公司现有信息化情况（包括网络、应用系统、服务器等）提出优化建议。</w:t>
      </w:r>
    </w:p>
    <w:p>
      <w:pPr>
        <w:pStyle w:val="6"/>
      </w:pPr>
      <w:r>
        <w:rPr>
          <w:rFonts w:hint="eastAsia"/>
        </w:rPr>
        <w:t>3.培训</w:t>
      </w:r>
    </w:p>
    <w:p>
      <w:pPr>
        <w:pStyle w:val="42"/>
        <w:spacing w:line="360" w:lineRule="auto"/>
        <w:ind w:firstLine="560"/>
        <w:rPr>
          <w:rFonts w:ascii="仿宋_GB2312" w:eastAsia="仿宋_GB2312"/>
          <w:sz w:val="28"/>
          <w:szCs w:val="28"/>
        </w:rPr>
      </w:pPr>
      <w:r>
        <w:rPr>
          <w:rFonts w:hint="eastAsia" w:ascii="仿宋_GB2312" w:eastAsia="仿宋_GB2312"/>
          <w:sz w:val="28"/>
          <w:szCs w:val="28"/>
        </w:rPr>
        <w:t>培训净水公司IT人员，包括网络设备软硬件、服务器软硬件、数据库及其他信息化相关知识。每年不少于</w:t>
      </w:r>
      <w:r>
        <w:rPr>
          <w:rFonts w:ascii="仿宋_GB2312" w:eastAsia="仿宋_GB2312"/>
          <w:sz w:val="28"/>
          <w:szCs w:val="28"/>
        </w:rPr>
        <w:t>10</w:t>
      </w:r>
      <w:r>
        <w:rPr>
          <w:rFonts w:hint="eastAsia" w:ascii="仿宋_GB2312" w:eastAsia="仿宋_GB2312"/>
          <w:sz w:val="28"/>
          <w:szCs w:val="28"/>
        </w:rPr>
        <w:t>个课时，一课时40分钟。培训讲师必须是经验丰富的专业人员，如甲方不满意须予以替换。</w:t>
      </w:r>
    </w:p>
    <w:p>
      <w:pPr>
        <w:pStyle w:val="5"/>
      </w:pPr>
      <w:r>
        <w:rPr>
          <w:rFonts w:hint="eastAsia"/>
        </w:rPr>
        <w:t>（三）突发事件处理</w:t>
      </w:r>
    </w:p>
    <w:p>
      <w:pPr>
        <w:pStyle w:val="42"/>
        <w:spacing w:line="360" w:lineRule="auto"/>
        <w:ind w:firstLine="560"/>
        <w:rPr>
          <w:rFonts w:ascii="仿宋_GB2312" w:eastAsia="仿宋_GB2312"/>
          <w:sz w:val="28"/>
          <w:szCs w:val="28"/>
        </w:rPr>
      </w:pPr>
      <w:r>
        <w:rPr>
          <w:rFonts w:hint="eastAsia" w:ascii="仿宋_GB2312" w:eastAsia="仿宋_GB2312"/>
          <w:sz w:val="28"/>
          <w:szCs w:val="28"/>
        </w:rPr>
        <w:t>对净水公司（包括下属单位）范围内网络中断、网络阻塞、网络被攻击或服务器软硬件故障、应用系统故障等突发事件进行处理，要求</w:t>
      </w:r>
      <w:r>
        <w:rPr>
          <w:rFonts w:ascii="仿宋_GB2312" w:eastAsia="仿宋_GB2312"/>
          <w:sz w:val="28"/>
          <w:szCs w:val="28"/>
        </w:rPr>
        <w:t>30</w:t>
      </w:r>
      <w:r>
        <w:rPr>
          <w:rFonts w:hint="eastAsia" w:ascii="仿宋_GB2312" w:eastAsia="仿宋_GB2312"/>
          <w:sz w:val="28"/>
          <w:szCs w:val="28"/>
        </w:rPr>
        <w:t>分钟以内响应事件，4小时内恢复正常。在事故处理完</w:t>
      </w:r>
      <w:r>
        <w:rPr>
          <w:rFonts w:ascii="仿宋_GB2312" w:eastAsia="仿宋_GB2312"/>
          <w:sz w:val="28"/>
          <w:szCs w:val="28"/>
        </w:rPr>
        <w:t>3</w:t>
      </w:r>
      <w:r>
        <w:rPr>
          <w:rFonts w:hint="eastAsia" w:ascii="仿宋_GB2312" w:eastAsia="仿宋_GB2312"/>
          <w:sz w:val="28"/>
          <w:szCs w:val="28"/>
        </w:rPr>
        <w:t>个工作日内提交事件处理报告（报告</w:t>
      </w:r>
      <w:r>
        <w:rPr>
          <w:rFonts w:ascii="仿宋_GB2312" w:eastAsia="仿宋_GB2312"/>
          <w:sz w:val="28"/>
          <w:szCs w:val="28"/>
        </w:rPr>
        <w:t>须含事件起因、处理过程</w:t>
      </w:r>
      <w:r>
        <w:rPr>
          <w:rFonts w:hint="eastAsia" w:ascii="仿宋_GB2312" w:eastAsia="仿宋_GB2312"/>
          <w:sz w:val="28"/>
          <w:szCs w:val="28"/>
        </w:rPr>
        <w:t>等）。</w:t>
      </w:r>
    </w:p>
    <w:p>
      <w:pPr>
        <w:ind w:firstLine="560" w:firstLineChars="200"/>
        <w:jc w:val="left"/>
        <w:rPr>
          <w:rFonts w:ascii="仿宋_GB2312" w:eastAsia="仿宋_GB2312"/>
          <w:sz w:val="28"/>
          <w:szCs w:val="28"/>
        </w:rPr>
      </w:pPr>
      <w:r>
        <w:rPr>
          <w:rFonts w:hint="eastAsia" w:ascii="仿宋_GB2312" w:eastAsia="仿宋_GB2312"/>
          <w:sz w:val="28"/>
          <w:szCs w:val="28"/>
        </w:rPr>
        <w:t>公司机房、配线间及小会议室内、公司所属各单位的网络设备、空调、大屏、服务器、电脑、办公用品等软硬件故障需进行修理，无法修理则予以更换，设备</w:t>
      </w:r>
      <w:r>
        <w:rPr>
          <w:rFonts w:ascii="仿宋_GB2312" w:eastAsia="仿宋_GB2312"/>
          <w:sz w:val="28"/>
          <w:szCs w:val="28"/>
        </w:rPr>
        <w:t>包括但</w:t>
      </w:r>
      <w:r>
        <w:rPr>
          <w:rFonts w:hint="eastAsia" w:ascii="仿宋_GB2312" w:eastAsia="仿宋_GB2312"/>
          <w:sz w:val="28"/>
          <w:szCs w:val="28"/>
        </w:rPr>
        <w:t>不限于以下设备</w:t>
      </w:r>
      <w:r>
        <w:rPr>
          <w:rFonts w:ascii="仿宋_GB2312" w:eastAsia="仿宋_GB2312"/>
          <w:sz w:val="28"/>
          <w:szCs w:val="28"/>
        </w:rPr>
        <w:t>清单</w:t>
      </w:r>
      <w:r>
        <w:rPr>
          <w:rFonts w:hint="eastAsia" w:ascii="仿宋_GB2312" w:eastAsia="仿宋_GB2312"/>
          <w:sz w:val="28"/>
          <w:szCs w:val="28"/>
        </w:rPr>
        <w:t>。当涉及更换配件或设备时，被替换下来的配件或设备除</w:t>
      </w:r>
      <w:r>
        <w:rPr>
          <w:rFonts w:ascii="仿宋_GB2312" w:eastAsia="仿宋_GB2312"/>
          <w:sz w:val="28"/>
          <w:szCs w:val="28"/>
        </w:rPr>
        <w:t>存储设备外</w:t>
      </w:r>
      <w:r>
        <w:rPr>
          <w:rFonts w:hint="eastAsia" w:ascii="仿宋_GB2312" w:eastAsia="仿宋_GB2312"/>
          <w:sz w:val="28"/>
          <w:szCs w:val="28"/>
        </w:rPr>
        <w:t>属于乙方财产，替换件及</w:t>
      </w:r>
      <w:r>
        <w:rPr>
          <w:rFonts w:ascii="仿宋_GB2312" w:eastAsia="仿宋_GB2312"/>
          <w:sz w:val="28"/>
          <w:szCs w:val="28"/>
        </w:rPr>
        <w:t>存储设备</w:t>
      </w:r>
      <w:r>
        <w:rPr>
          <w:rFonts w:hint="eastAsia" w:ascii="仿宋_GB2312" w:eastAsia="仿宋_GB2312"/>
          <w:sz w:val="28"/>
          <w:szCs w:val="28"/>
        </w:rPr>
        <w:t>属于甲方财产。乙方必须保证替换件为原厂产品，且与被替换产品属于同一品牌相同或更高产品。替换件可以不是全新产品，但应确保处于良好的、</w:t>
      </w:r>
      <w:r>
        <w:rPr>
          <w:rFonts w:ascii="仿宋_GB2312" w:eastAsia="仿宋_GB2312"/>
          <w:sz w:val="28"/>
          <w:szCs w:val="28"/>
        </w:rPr>
        <w:t>正常的</w:t>
      </w:r>
      <w:r>
        <w:rPr>
          <w:rFonts w:hint="eastAsia" w:ascii="仿宋_GB2312" w:eastAsia="仿宋_GB2312"/>
          <w:sz w:val="28"/>
          <w:szCs w:val="28"/>
        </w:rPr>
        <w:t>工作状态，并且在功能、性能上不得低于被替换下来的配件或设备。替换件承接被替换下来的配件或设备的原有保修服务地位。</w:t>
      </w:r>
    </w:p>
    <w:p>
      <w:pPr>
        <w:ind w:firstLine="560" w:firstLineChars="200"/>
        <w:jc w:val="left"/>
        <w:rPr>
          <w:rFonts w:ascii="仿宋_GB2312" w:eastAsia="仿宋_GB2312"/>
          <w:sz w:val="28"/>
          <w:szCs w:val="28"/>
        </w:rPr>
      </w:pPr>
    </w:p>
    <w:tbl>
      <w:tblPr>
        <w:tblStyle w:val="23"/>
        <w:tblW w:w="9021" w:type="dxa"/>
        <w:tblInd w:w="0" w:type="dxa"/>
        <w:tblLayout w:type="fixed"/>
        <w:tblCellMar>
          <w:top w:w="0" w:type="dxa"/>
          <w:left w:w="0" w:type="dxa"/>
          <w:bottom w:w="0" w:type="dxa"/>
          <w:right w:w="0" w:type="dxa"/>
        </w:tblCellMar>
      </w:tblPr>
      <w:tblGrid>
        <w:gridCol w:w="20"/>
        <w:gridCol w:w="965"/>
        <w:gridCol w:w="145"/>
        <w:gridCol w:w="801"/>
        <w:gridCol w:w="872"/>
        <w:gridCol w:w="2765"/>
        <w:gridCol w:w="862"/>
        <w:gridCol w:w="2591"/>
      </w:tblGrid>
      <w:tr>
        <w:tblPrEx>
          <w:tblCellMar>
            <w:top w:w="0" w:type="dxa"/>
            <w:left w:w="0" w:type="dxa"/>
            <w:bottom w:w="0" w:type="dxa"/>
            <w:right w:w="0" w:type="dxa"/>
          </w:tblCellMar>
        </w:tblPrEx>
        <w:trPr>
          <w:trHeight w:val="27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idowControl/>
              <w:jc w:val="center"/>
              <w:textAlignment w:val="center"/>
              <w:rPr>
                <w:rFonts w:ascii="宋体" w:hAnsi="宋体" w:cs="宋体"/>
                <w:b/>
                <w:color w:val="auto"/>
                <w:sz w:val="22"/>
                <w:szCs w:val="22"/>
              </w:rPr>
            </w:pPr>
            <w:r>
              <w:rPr>
                <w:rFonts w:hint="eastAsia" w:ascii="宋体" w:hAnsi="宋体" w:cs="宋体"/>
                <w:b/>
                <w:color w:val="auto"/>
                <w:kern w:val="0"/>
                <w:sz w:val="22"/>
                <w:szCs w:val="22"/>
                <w:lang w:bidi="ar"/>
              </w:rPr>
              <w:t>品牌</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idowControl/>
              <w:jc w:val="center"/>
              <w:textAlignment w:val="center"/>
              <w:rPr>
                <w:rFonts w:ascii="宋体" w:hAnsi="宋体" w:cs="宋体"/>
                <w:b/>
                <w:color w:val="auto"/>
                <w:sz w:val="22"/>
                <w:szCs w:val="22"/>
              </w:rPr>
            </w:pPr>
            <w:r>
              <w:rPr>
                <w:rFonts w:hint="eastAsia" w:ascii="宋体" w:hAnsi="宋体" w:cs="宋体"/>
                <w:b/>
                <w:color w:val="auto"/>
                <w:kern w:val="0"/>
                <w:sz w:val="22"/>
                <w:szCs w:val="22"/>
                <w:lang w:bidi="ar"/>
              </w:rPr>
              <w:t>型号</w:t>
            </w:r>
          </w:p>
        </w:tc>
        <w:tc>
          <w:tcPr>
            <w:tcW w:w="862"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idowControl/>
              <w:jc w:val="center"/>
              <w:textAlignment w:val="center"/>
              <w:rPr>
                <w:rFonts w:ascii="宋体" w:hAnsi="宋体" w:cs="宋体"/>
                <w:b/>
                <w:color w:val="auto"/>
                <w:sz w:val="22"/>
                <w:szCs w:val="22"/>
              </w:rPr>
            </w:pPr>
            <w:r>
              <w:rPr>
                <w:rFonts w:hint="eastAsia" w:ascii="宋体" w:hAnsi="宋体" w:cs="宋体"/>
                <w:b/>
                <w:color w:val="auto"/>
                <w:kern w:val="0"/>
                <w:sz w:val="22"/>
                <w:szCs w:val="22"/>
                <w:lang w:bidi="ar"/>
              </w:rPr>
              <w:t>数量</w:t>
            </w:r>
          </w:p>
        </w:tc>
        <w:tc>
          <w:tcPr>
            <w:tcW w:w="2591"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idowControl/>
              <w:jc w:val="center"/>
              <w:textAlignment w:val="center"/>
              <w:rPr>
                <w:rFonts w:ascii="宋体" w:hAnsi="宋体" w:cs="宋体"/>
                <w:b/>
                <w:color w:val="auto"/>
                <w:sz w:val="22"/>
                <w:szCs w:val="22"/>
              </w:rPr>
            </w:pPr>
            <w:r>
              <w:rPr>
                <w:rFonts w:hint="eastAsia" w:ascii="宋体" w:hAnsi="宋体" w:cs="宋体"/>
                <w:b/>
                <w:color w:val="auto"/>
                <w:kern w:val="0"/>
                <w:sz w:val="22"/>
                <w:szCs w:val="22"/>
                <w:lang w:bidi="ar"/>
              </w:rPr>
              <w:t>备注</w:t>
            </w:r>
          </w:p>
        </w:tc>
      </w:tr>
      <w:tr>
        <w:tblPrEx>
          <w:tblCellMar>
            <w:top w:w="0" w:type="dxa"/>
            <w:left w:w="0" w:type="dxa"/>
            <w:bottom w:w="0" w:type="dxa"/>
            <w:right w:w="0" w:type="dxa"/>
          </w:tblCellMar>
        </w:tblPrEx>
        <w:trPr>
          <w:trHeight w:val="108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Checkpoint</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SG 5800 NGTP</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服务器区域防火墙和专线接入区域防火墙</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Checkpoint</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SG 12200 NGTP</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公司互联网出口防火墙</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Checkpoint</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SG 12200 NGTP</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公司互联网出口防火墙</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Checkpoint</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SG 5400 NGTP</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分公司防火墙</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BYE</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ups配电柜及附属的RS485通讯设备</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数据中心配电系统与UPS系统</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BYE</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市电配电柜及附属的RS485通讯设备</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EAST</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UPS电池及附属的RS485通讯设备</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81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6509(ws-x6848-ge-tx,ws-x6848-sfp,vs-sup2t-10G,双电源)</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核心交换机</w:t>
            </w:r>
          </w:p>
        </w:tc>
      </w:tr>
      <w:tr>
        <w:tblPrEx>
          <w:tblCellMar>
            <w:top w:w="0" w:type="dxa"/>
            <w:left w:w="0" w:type="dxa"/>
            <w:bottom w:w="0" w:type="dxa"/>
            <w:right w:w="0" w:type="dxa"/>
          </w:tblCellMar>
        </w:tblPrEx>
        <w:trPr>
          <w:trHeight w:val="27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3560x-48t-s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客服</w:t>
            </w:r>
          </w:p>
        </w:tc>
      </w:tr>
      <w:tr>
        <w:tblPrEx>
          <w:tblCellMar>
            <w:top w:w="0" w:type="dxa"/>
            <w:left w:w="0" w:type="dxa"/>
            <w:bottom w:w="0" w:type="dxa"/>
            <w:right w:w="0" w:type="dxa"/>
          </w:tblCellMar>
        </w:tblPrEx>
        <w:trPr>
          <w:trHeight w:val="81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2960s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二楼配线间4台  四楼配线间4台</w:t>
            </w:r>
          </w:p>
        </w:tc>
      </w:tr>
      <w:tr>
        <w:tblPrEx>
          <w:tblCellMar>
            <w:top w:w="0" w:type="dxa"/>
            <w:left w:w="0" w:type="dxa"/>
            <w:bottom w:w="0" w:type="dxa"/>
            <w:right w:w="0" w:type="dxa"/>
          </w:tblCellMar>
        </w:tblPrEx>
        <w:trPr>
          <w:trHeight w:val="81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机房环境监控系统（包括服务器和信号采集设备、线路）</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3560</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服务器区汇聚交换机</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2960x</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35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3650-24-4x1G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1台服务器区扩展  1台二级单位接入区  1台备用</w:t>
            </w:r>
          </w:p>
        </w:tc>
      </w:tr>
      <w:tr>
        <w:tblPrEx>
          <w:tblCellMar>
            <w:top w:w="0" w:type="dxa"/>
            <w:left w:w="0" w:type="dxa"/>
            <w:bottom w:w="0" w:type="dxa"/>
            <w:right w:w="0" w:type="dxa"/>
          </w:tblCellMar>
        </w:tblPrEx>
        <w:trPr>
          <w:trHeight w:val="81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2960-plus-si-poe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二楼配线间1台  四楼配线间1台</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深信服</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AC3300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FF0000"/>
                <w:sz w:val="22"/>
                <w:szCs w:val="22"/>
              </w:rPr>
            </w:pP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深信服</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AC3300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FF0000"/>
                <w:sz w:val="22"/>
                <w:szCs w:val="22"/>
              </w:rPr>
            </w:pP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A10</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1030S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网络负载均衡</w:t>
            </w:r>
          </w:p>
        </w:tc>
      </w:tr>
      <w:tr>
        <w:tblPrEx>
          <w:tblCellMar>
            <w:top w:w="0" w:type="dxa"/>
            <w:left w:w="0" w:type="dxa"/>
            <w:bottom w:w="0" w:type="dxa"/>
            <w:right w:w="0" w:type="dxa"/>
          </w:tblCellMar>
        </w:tblPrEx>
        <w:trPr>
          <w:trHeight w:val="108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联想</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3850X6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虚拟化平台物理服务器esxi01和02</w:t>
            </w:r>
          </w:p>
        </w:tc>
      </w:tr>
      <w:tr>
        <w:tblPrEx>
          <w:tblCellMar>
            <w:top w:w="0" w:type="dxa"/>
            <w:left w:w="0" w:type="dxa"/>
            <w:bottom w:w="0" w:type="dxa"/>
            <w:right w:w="0" w:type="dxa"/>
          </w:tblCellMar>
        </w:tblPrEx>
        <w:trPr>
          <w:trHeight w:val="81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NETAPP</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NAJ-1501  F2650</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FAS2650虚拟化磁盘阵列</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磁盘阵列  DS5020</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虚拟化平台磁盘阵列</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磁盘阵列  DS5020</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厂站一期磁盘阵列</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1814-70A 磁盘阵列  4700</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收费系统磁盘阵列</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storwize v3700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虚拟化平台磁盘阵列</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7143-TM6服务器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厂站一期服务器</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7143-TM6服务器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厂站一期服务器</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7143-TM6服务器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厂站一期服务器</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7143-TM6服务器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厂站一期服务器</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7143-TM6服务器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厂站一期服务器</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7143-TM6服务器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厂站一期服务器</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7143-TM6服务器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厂站一期服务器</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2498-b24光纤交换机</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16端口授权</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2498-b24光纤交换机</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2498-b24光纤交换机</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8端口授权</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7947-I01服务器</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autocad服务器</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7143-uv4服务器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GIS数据服务器</w:t>
            </w:r>
          </w:p>
        </w:tc>
      </w:tr>
      <w:tr>
        <w:tblPrEx>
          <w:tblCellMar>
            <w:top w:w="0" w:type="dxa"/>
            <w:left w:w="0" w:type="dxa"/>
            <w:bottom w:w="0" w:type="dxa"/>
            <w:right w:w="0" w:type="dxa"/>
          </w:tblCellMar>
        </w:tblPrEx>
        <w:trPr>
          <w:trHeight w:val="81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7143-uv4服务器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虚拟化平台物理服务器esxi03</w:t>
            </w:r>
          </w:p>
        </w:tc>
      </w:tr>
      <w:tr>
        <w:tblPrEx>
          <w:tblCellMar>
            <w:top w:w="0" w:type="dxa"/>
            <w:left w:w="0" w:type="dxa"/>
            <w:bottom w:w="0" w:type="dxa"/>
            <w:right w:w="0" w:type="dxa"/>
          </w:tblCellMar>
        </w:tblPrEx>
        <w:trPr>
          <w:trHeight w:val="108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7233|15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收费系统服务器（已停用，但以防以后会用）</w:t>
            </w:r>
          </w:p>
        </w:tc>
      </w:tr>
      <w:tr>
        <w:tblPrEx>
          <w:tblCellMar>
            <w:top w:w="0" w:type="dxa"/>
            <w:left w:w="0" w:type="dxa"/>
            <w:bottom w:w="0" w:type="dxa"/>
            <w:right w:w="0" w:type="dxa"/>
          </w:tblCellMar>
        </w:tblPrEx>
        <w:trPr>
          <w:trHeight w:val="108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7233|15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收费系统服务器（已停用，但以防以后会用）</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3650-M5</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3650-M5</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15"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启明</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sa2100日志审计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9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启明</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fa3000se-r流控</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2500</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无线控制器</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AIR-CAP1702I-H-K9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各楼层无线接入点</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AIR-CAP2702I-C-K9   </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各楼层无线接入点</w:t>
            </w:r>
          </w:p>
        </w:tc>
      </w:tr>
      <w:tr>
        <w:tblPrEx>
          <w:tblCellMar>
            <w:top w:w="0" w:type="dxa"/>
            <w:left w:w="0" w:type="dxa"/>
            <w:bottom w:w="0" w:type="dxa"/>
            <w:right w:w="0" w:type="dxa"/>
          </w:tblCellMar>
        </w:tblPrEx>
        <w:trPr>
          <w:trHeight w:val="108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施耐德</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数据中心机房制冷系统</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机房精密空调2台,机房新风机1台</w:t>
            </w:r>
          </w:p>
        </w:tc>
      </w:tr>
      <w:tr>
        <w:tblPrEx>
          <w:tblCellMar>
            <w:top w:w="0" w:type="dxa"/>
            <w:left w:w="0" w:type="dxa"/>
            <w:bottom w:w="0" w:type="dxa"/>
            <w:right w:w="0" w:type="dxa"/>
          </w:tblCellMar>
        </w:tblPrEx>
        <w:trPr>
          <w:trHeight w:val="162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硬件系统</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一楼视频会议室大屏系统</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包括9台电视机、投屏拼接主机、线路、投屏软件、控制平板等</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联想</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启天M6900</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工资系统服务器</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x3650 M3</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89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硬件系统</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一楼视频会议室办公会议电脑系统</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包括联想一体机电脑7台以及其升降台、控制台4台电脑以及其视频分线器</w:t>
            </w:r>
          </w:p>
        </w:tc>
      </w:tr>
      <w:tr>
        <w:tblPrEx>
          <w:tblCellMar>
            <w:top w:w="0" w:type="dxa"/>
            <w:left w:w="0" w:type="dxa"/>
            <w:bottom w:w="0" w:type="dxa"/>
            <w:right w:w="0" w:type="dxa"/>
          </w:tblCellMar>
        </w:tblPrEx>
        <w:trPr>
          <w:trHeight w:val="81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硬件系统</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一楼视频会议室制冷系统</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风管式格力空调、风管式新风机</w:t>
            </w:r>
          </w:p>
        </w:tc>
      </w:tr>
      <w:tr>
        <w:tblPrEx>
          <w:tblCellMar>
            <w:top w:w="0" w:type="dxa"/>
            <w:left w:w="0" w:type="dxa"/>
            <w:bottom w:w="0" w:type="dxa"/>
            <w:right w:w="0" w:type="dxa"/>
          </w:tblCellMar>
        </w:tblPrEx>
        <w:trPr>
          <w:trHeight w:val="243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x3650 M4</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设备在大坦沙厂（对应所需服务清单中八、下属分所及厂区视频及自控数据服务器维护的其中一台）</w:t>
            </w:r>
          </w:p>
        </w:tc>
      </w:tr>
      <w:tr>
        <w:tblPrEx>
          <w:tblCellMar>
            <w:top w:w="0" w:type="dxa"/>
            <w:left w:w="0" w:type="dxa"/>
            <w:bottom w:w="0" w:type="dxa"/>
            <w:right w:w="0" w:type="dxa"/>
          </w:tblCellMar>
        </w:tblPrEx>
        <w:trPr>
          <w:trHeight w:val="243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IBM </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x3650 M3</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设备在沥滘厂（对应所需服务清单中八、下属分所及厂区视频及自控数据服务器维护的其中一台）</w:t>
            </w:r>
          </w:p>
        </w:tc>
      </w:tr>
      <w:tr>
        <w:tblPrEx>
          <w:tblCellMar>
            <w:top w:w="0" w:type="dxa"/>
            <w:left w:w="0" w:type="dxa"/>
            <w:bottom w:w="0" w:type="dxa"/>
            <w:right w:w="0" w:type="dxa"/>
          </w:tblCellMar>
        </w:tblPrEx>
        <w:trPr>
          <w:trHeight w:val="5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IBM </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x3650 M3</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rPr>
            </w:pPr>
          </w:p>
        </w:tc>
      </w:tr>
      <w:tr>
        <w:tblPrEx>
          <w:tblCellMar>
            <w:top w:w="0" w:type="dxa"/>
            <w:left w:w="0" w:type="dxa"/>
            <w:bottom w:w="0" w:type="dxa"/>
            <w:right w:w="0" w:type="dxa"/>
          </w:tblCellMar>
        </w:tblPrEx>
        <w:trPr>
          <w:trHeight w:val="1985"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X3850 X5</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设备在猎德厂（对应所需服务清单中八、下属分所及厂区视频及自控数据服务器维护的其中一台）</w:t>
            </w:r>
          </w:p>
        </w:tc>
      </w:tr>
      <w:tr>
        <w:tblPrEx>
          <w:tblCellMar>
            <w:top w:w="0" w:type="dxa"/>
            <w:left w:w="0" w:type="dxa"/>
            <w:bottom w:w="0" w:type="dxa"/>
            <w:right w:w="0" w:type="dxa"/>
          </w:tblCellMar>
        </w:tblPrEx>
        <w:trPr>
          <w:trHeight w:val="42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Dell</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Dell R740xd </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25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数据中心</w:t>
            </w:r>
          </w:p>
        </w:tc>
      </w:tr>
      <w:tr>
        <w:tblPrEx>
          <w:tblCellMar>
            <w:top w:w="0" w:type="dxa"/>
            <w:left w:w="0" w:type="dxa"/>
            <w:bottom w:w="0" w:type="dxa"/>
            <w:right w:w="0" w:type="dxa"/>
          </w:tblCellMar>
        </w:tblPrEx>
        <w:trPr>
          <w:trHeight w:val="42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Dell</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Dell R740xd</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72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3层交换机（Cisco)WS-C3850-24XUW-S 24，万兆带宽</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4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罗克韦尔6200T/E2216H/KM714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工业级，CPU:Intel Atom E3815 1.5G 支持远程桌面协议RDP，带24.5寸显示器(1920*1080)，鼠标，键盘</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96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RDR-6081AKU</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支持HID卡 AWID卡等多种卡片，USB口，配10张卡（含一套写卡器）</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96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WIN-911/HSPA/NET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配短信模块，含天线，支持电信，移动网络，支持USB接口和以太网接口。</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72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易事特</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易事特/EA66PM25 PF=1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25KVA功率模块、输入输出模块</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20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Dell</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DELL/PowerEdge R730xd 机架式 CPU:Xeon E5-2603 v4,内存:8G,硬盘：300G，双网卡，系统：Windows server 2012 R2标准版</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5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石井分公司</w:t>
            </w:r>
          </w:p>
        </w:tc>
      </w:tr>
      <w:tr>
        <w:tblPrEx>
          <w:tblCellMar>
            <w:top w:w="0" w:type="dxa"/>
            <w:left w:w="0" w:type="dxa"/>
            <w:bottom w:w="0" w:type="dxa"/>
            <w:right w:w="0" w:type="dxa"/>
          </w:tblCellMar>
        </w:tblPrEx>
        <w:trPr>
          <w:trHeight w:val="168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罗克韦尔/1783-SAD4T0SPK9</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工业级硬件防火墙，支持白名单，支持工业EnterNet/IP、ControlNet、Devicenet、ProfiNet、Modbus/TCP等协议深度解析，支持旁路监听模式。</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20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Dell</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DELL/PowerEdge R730xd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机架式 CPU:Xeon E5-2603 v4,内存:8G,硬盘：300G，双网卡，系统：Windows server 2012 R2标准版</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5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龙归分公司</w:t>
            </w:r>
          </w:p>
        </w:tc>
      </w:tr>
      <w:tr>
        <w:tblPrEx>
          <w:tblCellMar>
            <w:top w:w="0" w:type="dxa"/>
            <w:left w:w="0" w:type="dxa"/>
            <w:bottom w:w="0" w:type="dxa"/>
            <w:right w:w="0" w:type="dxa"/>
          </w:tblCellMar>
        </w:tblPrEx>
        <w:trPr>
          <w:trHeight w:val="168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罗克韦尔/1783-SAD4T0SPK9</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工业级硬件防火墙，支持白名单，支持工业EnterNet/IP、ControlNet、Devicenet、ProfiNet、Modbus/TCP等协议深度解析，支持旁路监听模式。</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20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Dell</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DELL/PowerEdge R730xd 机架式 CPU:Xeon E5-2603 v4,内存:8G,硬盘：300G，双网卡，系统：Windows server 2012 R2标准版</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5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京溪分公司</w:t>
            </w:r>
          </w:p>
        </w:tc>
      </w:tr>
      <w:tr>
        <w:tblPrEx>
          <w:tblCellMar>
            <w:top w:w="0" w:type="dxa"/>
            <w:left w:w="0" w:type="dxa"/>
            <w:bottom w:w="0" w:type="dxa"/>
            <w:right w:w="0" w:type="dxa"/>
          </w:tblCellMar>
        </w:tblPrEx>
        <w:trPr>
          <w:trHeight w:val="168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罗克韦尔/1783-SAD4T0SPK9</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工业级硬件防火墙，支持白名单，支持工业EnterNet/IP、ControlNet、Devicenet、ProfiNet、Modbus/TCP等协议深度解析，支持旁路监听模式。</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20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Dell</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DELL/PowerEdge R730xd 机架式 CPU:Xeon E5-2603 v4,内存:8G,硬盘：300G，双网卡，系统：Windows server 2012 R2标准版</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5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大沙地分公司</w:t>
            </w:r>
          </w:p>
        </w:tc>
      </w:tr>
      <w:tr>
        <w:tblPrEx>
          <w:tblCellMar>
            <w:top w:w="0" w:type="dxa"/>
            <w:left w:w="0" w:type="dxa"/>
            <w:bottom w:w="0" w:type="dxa"/>
            <w:right w:w="0" w:type="dxa"/>
          </w:tblCellMar>
        </w:tblPrEx>
        <w:trPr>
          <w:trHeight w:val="168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罗克韦尔/1783-SAD4T0SPK9</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工业级硬件防火墙，支持白名单，支持工业EnterNet/IP、ControlNet、Devicenet、ProfiNet、Modbus/TCP等协议深度解析，支持旁路监听模式。</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20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Dell</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DELL/PowerEdge R730xd 机架式 CPU:Xeon E5-2603 v4,内存:8G,硬盘：300G，双网卡，系统：Windows server 2012 R2标准版</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5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西朗分公司</w:t>
            </w:r>
          </w:p>
        </w:tc>
      </w:tr>
      <w:tr>
        <w:tblPrEx>
          <w:tblCellMar>
            <w:top w:w="0" w:type="dxa"/>
            <w:left w:w="0" w:type="dxa"/>
            <w:bottom w:w="0" w:type="dxa"/>
            <w:right w:w="0" w:type="dxa"/>
          </w:tblCellMar>
        </w:tblPrEx>
        <w:trPr>
          <w:trHeight w:val="144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工业级硬件防火墙，支持白名单，支持工业EnterNet/IP、ControlNet、Devicenet、ProfiNet、Modbus/TCP等协议深度解析，支持旁路监听模式。</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20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Dell</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DELL/PowerEdge R730xd 机架式 CPU:Xeon E5-2603 v4,内存:8G,硬盘：300G，双网卡，系统：Windows server 2012 R2标准版</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5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竹料分公司</w:t>
            </w:r>
          </w:p>
        </w:tc>
      </w:tr>
      <w:tr>
        <w:tblPrEx>
          <w:tblCellMar>
            <w:top w:w="0" w:type="dxa"/>
            <w:left w:w="0" w:type="dxa"/>
            <w:bottom w:w="0" w:type="dxa"/>
            <w:right w:w="0" w:type="dxa"/>
          </w:tblCellMar>
        </w:tblPrEx>
        <w:trPr>
          <w:trHeight w:val="1680" w:hRule="atLeast"/>
        </w:trPr>
        <w:tc>
          <w:tcPr>
            <w:tcW w:w="11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罗克韦尔/1783-SAD4T0SPK9</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工业级硬件防火墙，支持白名单，支持工业EnterNet/IP、ControlNet、Devicenet、ProfiNet、Modbus/TCP等协议深度解析，支持旁路监听模式。</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3"/>
          <w:wBefore w:w="20" w:type="dxa"/>
          <w:wAfter w:w="6218" w:type="dxa"/>
          <w:trHeight w:val="270" w:hRule="atLeast"/>
        </w:trPr>
        <w:tc>
          <w:tcPr>
            <w:tcW w:w="965" w:type="dxa"/>
            <w:tcBorders>
              <w:top w:val="nil"/>
              <w:left w:val="nil"/>
              <w:bottom w:val="nil"/>
              <w:right w:val="nil"/>
            </w:tcBorders>
            <w:shd w:val="clear" w:color="auto" w:fill="auto"/>
            <w:noWrap/>
            <w:vAlign w:val="bottom"/>
          </w:tcPr>
          <w:p>
            <w:pPr>
              <w:widowControl/>
              <w:jc w:val="center"/>
              <w:rPr>
                <w:rFonts w:ascii="宋体" w:hAnsi="宋体" w:cs="宋体"/>
                <w:color w:val="000000"/>
                <w:kern w:val="0"/>
                <w:sz w:val="22"/>
                <w:szCs w:val="22"/>
              </w:rPr>
            </w:pPr>
          </w:p>
        </w:tc>
        <w:tc>
          <w:tcPr>
            <w:tcW w:w="946"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72"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3"/>
          <w:wBefore w:w="20" w:type="dxa"/>
          <w:wAfter w:w="6218" w:type="dxa"/>
          <w:trHeight w:val="270" w:hRule="atLeast"/>
        </w:trPr>
        <w:tc>
          <w:tcPr>
            <w:tcW w:w="965" w:type="dxa"/>
            <w:tcBorders>
              <w:top w:val="nil"/>
              <w:left w:val="nil"/>
              <w:bottom w:val="nil"/>
              <w:right w:val="nil"/>
            </w:tcBorders>
            <w:shd w:val="clear" w:color="auto" w:fill="auto"/>
            <w:noWrap/>
            <w:vAlign w:val="center"/>
          </w:tcPr>
          <w:p>
            <w:pPr>
              <w:widowControl/>
              <w:jc w:val="left"/>
              <w:rPr>
                <w:rFonts w:eastAsia="Times New Roman"/>
                <w:kern w:val="0"/>
                <w:sz w:val="20"/>
                <w:szCs w:val="20"/>
              </w:rPr>
            </w:pPr>
          </w:p>
        </w:tc>
        <w:tc>
          <w:tcPr>
            <w:tcW w:w="946" w:type="dxa"/>
            <w:gridSpan w:val="2"/>
            <w:tcBorders>
              <w:top w:val="nil"/>
              <w:left w:val="nil"/>
              <w:bottom w:val="nil"/>
              <w:right w:val="nil"/>
            </w:tcBorders>
            <w:shd w:val="clear" w:color="auto" w:fill="auto"/>
            <w:noWrap/>
            <w:vAlign w:val="center"/>
          </w:tcPr>
          <w:p>
            <w:pPr>
              <w:widowControl/>
              <w:jc w:val="center"/>
              <w:rPr>
                <w:rFonts w:eastAsia="Times New Roman"/>
                <w:kern w:val="0"/>
                <w:sz w:val="20"/>
                <w:szCs w:val="20"/>
              </w:rPr>
            </w:pPr>
          </w:p>
        </w:tc>
        <w:tc>
          <w:tcPr>
            <w:tcW w:w="872"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3"/>
          <w:wBefore w:w="20" w:type="dxa"/>
          <w:wAfter w:w="6218" w:type="dxa"/>
          <w:trHeight w:val="270" w:hRule="atLeast"/>
        </w:trPr>
        <w:tc>
          <w:tcPr>
            <w:tcW w:w="965" w:type="dxa"/>
            <w:tcBorders>
              <w:top w:val="nil"/>
              <w:left w:val="nil"/>
              <w:bottom w:val="nil"/>
              <w:right w:val="nil"/>
            </w:tcBorders>
            <w:shd w:val="clear" w:color="auto" w:fill="auto"/>
            <w:noWrap/>
            <w:vAlign w:val="center"/>
          </w:tcPr>
          <w:p>
            <w:pPr>
              <w:widowControl/>
              <w:jc w:val="center"/>
              <w:rPr>
                <w:rFonts w:eastAsia="Times New Roman"/>
                <w:kern w:val="0"/>
                <w:sz w:val="20"/>
                <w:szCs w:val="20"/>
              </w:rPr>
            </w:pPr>
          </w:p>
        </w:tc>
        <w:tc>
          <w:tcPr>
            <w:tcW w:w="946" w:type="dxa"/>
            <w:gridSpan w:val="2"/>
            <w:tcBorders>
              <w:top w:val="nil"/>
              <w:left w:val="nil"/>
              <w:bottom w:val="nil"/>
              <w:right w:val="nil"/>
            </w:tcBorders>
            <w:shd w:val="clear" w:color="auto" w:fill="auto"/>
            <w:noWrap/>
            <w:vAlign w:val="center"/>
          </w:tcPr>
          <w:p>
            <w:pPr>
              <w:widowControl/>
              <w:jc w:val="center"/>
              <w:rPr>
                <w:rFonts w:eastAsia="Times New Roman"/>
                <w:kern w:val="0"/>
                <w:sz w:val="20"/>
                <w:szCs w:val="20"/>
              </w:rPr>
            </w:pPr>
          </w:p>
        </w:tc>
        <w:tc>
          <w:tcPr>
            <w:tcW w:w="872"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r>
    </w:tbl>
    <w:p>
      <w:pPr>
        <w:widowControl/>
        <w:jc w:val="left"/>
        <w:rPr>
          <w:rFonts w:ascii="Calibri" w:hAnsi="Calibri"/>
          <w:b/>
          <w:bCs/>
          <w:kern w:val="44"/>
          <w:sz w:val="28"/>
          <w:szCs w:val="28"/>
        </w:rPr>
      </w:pPr>
      <w:r>
        <w:rPr>
          <w:sz w:val="28"/>
          <w:szCs w:val="28"/>
        </w:rPr>
        <w:br w:type="page"/>
      </w:r>
    </w:p>
    <w:p>
      <w:pPr>
        <w:pStyle w:val="5"/>
      </w:pPr>
      <w:r>
        <w:rPr>
          <w:rFonts w:hint="eastAsia"/>
        </w:rPr>
        <w:t>（四）工作报告</w:t>
      </w:r>
    </w:p>
    <w:p>
      <w:pPr>
        <w:pStyle w:val="43"/>
        <w:spacing w:line="360" w:lineRule="auto"/>
        <w:ind w:left="360" w:firstLineChars="150"/>
        <w:rPr>
          <w:rFonts w:ascii="仿宋_GB2312" w:eastAsia="仿宋_GB2312"/>
          <w:sz w:val="28"/>
          <w:szCs w:val="28"/>
        </w:rPr>
      </w:pPr>
      <w:r>
        <w:rPr>
          <w:rFonts w:hint="eastAsia" w:ascii="仿宋_GB2312" w:eastAsia="仿宋_GB2312"/>
          <w:sz w:val="28"/>
          <w:szCs w:val="28"/>
        </w:rPr>
        <w:t>除上述具体要求中的报告外，乙方需提供以下报告：</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6"/>
        <w:gridCol w:w="3402"/>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shd w:val="clear" w:color="auto" w:fill="D9D9D9"/>
          </w:tcPr>
          <w:p>
            <w:pPr>
              <w:pStyle w:val="43"/>
              <w:spacing w:line="360" w:lineRule="auto"/>
              <w:ind w:firstLine="0" w:firstLineChars="0"/>
              <w:jc w:val="center"/>
              <w:rPr>
                <w:rFonts w:ascii="仿宋_GB2312" w:eastAsia="仿宋_GB2312"/>
                <w:sz w:val="24"/>
                <w:szCs w:val="24"/>
              </w:rPr>
            </w:pPr>
            <w:r>
              <w:rPr>
                <w:rFonts w:hint="eastAsia" w:ascii="仿宋_GB2312" w:eastAsia="仿宋_GB2312"/>
                <w:sz w:val="24"/>
                <w:szCs w:val="24"/>
              </w:rPr>
              <w:t>报告</w:t>
            </w:r>
          </w:p>
        </w:tc>
        <w:tc>
          <w:tcPr>
            <w:tcW w:w="3402" w:type="dxa"/>
            <w:shd w:val="clear" w:color="auto" w:fill="D9D9D9"/>
          </w:tcPr>
          <w:p>
            <w:pPr>
              <w:pStyle w:val="43"/>
              <w:spacing w:line="360" w:lineRule="auto"/>
              <w:ind w:firstLine="0" w:firstLineChars="0"/>
              <w:jc w:val="center"/>
              <w:rPr>
                <w:rFonts w:ascii="仿宋_GB2312" w:eastAsia="仿宋_GB2312"/>
                <w:sz w:val="24"/>
                <w:szCs w:val="24"/>
              </w:rPr>
            </w:pPr>
            <w:r>
              <w:rPr>
                <w:rFonts w:hint="eastAsia" w:ascii="仿宋_GB2312" w:eastAsia="仿宋_GB2312"/>
                <w:sz w:val="24"/>
                <w:szCs w:val="24"/>
              </w:rPr>
              <w:t>报告方式</w:t>
            </w:r>
          </w:p>
        </w:tc>
        <w:tc>
          <w:tcPr>
            <w:tcW w:w="1893" w:type="dxa"/>
            <w:shd w:val="clear" w:color="auto" w:fill="D9D9D9"/>
          </w:tcPr>
          <w:p>
            <w:pPr>
              <w:pStyle w:val="43"/>
              <w:spacing w:line="360" w:lineRule="auto"/>
              <w:ind w:firstLine="0" w:firstLineChars="0"/>
              <w:jc w:val="center"/>
              <w:rPr>
                <w:rFonts w:ascii="仿宋_GB2312" w:eastAsia="仿宋_GB2312"/>
                <w:sz w:val="24"/>
                <w:szCs w:val="24"/>
              </w:rPr>
            </w:pPr>
            <w:r>
              <w:rPr>
                <w:rFonts w:hint="eastAsia" w:ascii="仿宋_GB2312" w:eastAsia="仿宋_GB2312"/>
                <w:sz w:val="24"/>
                <w:szCs w:val="24"/>
              </w:rPr>
              <w:t>频度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故障处理报告</w:t>
            </w:r>
          </w:p>
        </w:tc>
        <w:tc>
          <w:tcPr>
            <w:tcW w:w="3402"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事件发生时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巡检报告</w:t>
            </w:r>
          </w:p>
        </w:tc>
        <w:tc>
          <w:tcPr>
            <w:tcW w:w="3402"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每旬/季度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网络设备及服务器硬件配置档案</w:t>
            </w:r>
          </w:p>
        </w:tc>
        <w:tc>
          <w:tcPr>
            <w:tcW w:w="3402"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年度服务报告</w:t>
            </w:r>
          </w:p>
        </w:tc>
        <w:tc>
          <w:tcPr>
            <w:tcW w:w="3402"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纸质档（盖章）及纸质</w:t>
            </w:r>
          </w:p>
        </w:tc>
        <w:tc>
          <w:tcPr>
            <w:tcW w:w="1893"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网络优化方案</w:t>
            </w:r>
          </w:p>
        </w:tc>
        <w:tc>
          <w:tcPr>
            <w:tcW w:w="3402"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净水公司详细网络拓扑及机柜图</w:t>
            </w:r>
          </w:p>
        </w:tc>
        <w:tc>
          <w:tcPr>
            <w:tcW w:w="3402"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电子文档（邮件）</w:t>
            </w:r>
          </w:p>
        </w:tc>
        <w:tc>
          <w:tcPr>
            <w:tcW w:w="1893"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每季度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下属单位网络设备配置档案</w:t>
            </w:r>
          </w:p>
        </w:tc>
        <w:tc>
          <w:tcPr>
            <w:tcW w:w="3402"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每半年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年度培训报告</w:t>
            </w:r>
          </w:p>
        </w:tc>
        <w:tc>
          <w:tcPr>
            <w:tcW w:w="3402"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43"/>
              <w:spacing w:line="360" w:lineRule="auto"/>
              <w:ind w:firstLine="0" w:firstLineChars="0"/>
              <w:rPr>
                <w:rFonts w:ascii="仿宋_GB2312" w:eastAsia="仿宋_GB2312"/>
                <w:sz w:val="24"/>
                <w:szCs w:val="24"/>
              </w:rPr>
            </w:pPr>
            <w:r>
              <w:rPr>
                <w:rFonts w:hint="eastAsia" w:ascii="仿宋_GB2312" w:eastAsia="仿宋_GB2312"/>
                <w:sz w:val="24"/>
                <w:szCs w:val="24"/>
              </w:rPr>
              <w:t>每年</w:t>
            </w:r>
          </w:p>
        </w:tc>
      </w:tr>
    </w:tbl>
    <w:p/>
    <w:p>
      <w:pPr>
        <w:pStyle w:val="12"/>
        <w:adjustRightInd w:val="0"/>
        <w:snapToGrid w:val="0"/>
        <w:spacing w:line="300" w:lineRule="auto"/>
        <w:jc w:val="left"/>
        <w:rPr>
          <w:rFonts w:ascii="仿宋_GB2312" w:hAnsi="仿宋_GB2312" w:eastAsia="仿宋_GB2312" w:cs="仿宋_GB2312"/>
          <w:b/>
          <w:sz w:val="28"/>
          <w:szCs w:val="28"/>
          <w:lang w:val="zh-CN"/>
        </w:rPr>
      </w:pPr>
    </w:p>
    <w:p>
      <w:pPr>
        <w:pStyle w:val="4"/>
      </w:pPr>
      <w:r>
        <w:rPr>
          <w:rFonts w:hint="eastAsia"/>
        </w:rPr>
        <w:t>三、项目商务要求</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1.服务起止时间：自合同签订</w:t>
      </w:r>
      <w:r>
        <w:rPr>
          <w:rFonts w:hint="eastAsia" w:ascii="仿宋" w:hAnsi="仿宋" w:eastAsia="仿宋" w:cs="仿宋_GB2312"/>
          <w:sz w:val="28"/>
          <w:szCs w:val="28"/>
          <w:lang w:val="en-US" w:eastAsia="zh-CN"/>
        </w:rPr>
        <w:t>之日</w:t>
      </w:r>
      <w:r>
        <w:rPr>
          <w:rFonts w:hint="eastAsia" w:ascii="仿宋" w:hAnsi="仿宋" w:eastAsia="仿宋" w:cs="仿宋_GB2312"/>
          <w:sz w:val="28"/>
          <w:szCs w:val="28"/>
        </w:rPr>
        <w:t>起十七个月。</w:t>
      </w:r>
    </w:p>
    <w:p>
      <w:pPr>
        <w:autoSpaceDE w:val="0"/>
        <w:autoSpaceDN w:val="0"/>
        <w:ind w:firstLine="560" w:firstLineChars="200"/>
        <w:jc w:val="left"/>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2.团队要求：</w:t>
      </w:r>
    </w:p>
    <w:p>
      <w:pPr>
        <w:autoSpaceDE w:val="0"/>
        <w:autoSpaceDN w:val="0"/>
        <w:ind w:firstLine="560" w:firstLineChars="200"/>
        <w:jc w:val="left"/>
        <w:rPr>
          <w:rFonts w:hint="eastAsia" w:ascii="仿宋_GB2312" w:hAnsi="仿宋_GB2312" w:eastAsia="宋体" w:cs="仿宋_GB2312"/>
          <w:color w:val="000000"/>
          <w:sz w:val="28"/>
          <w:szCs w:val="28"/>
          <w:u w:val="single"/>
          <w:lang w:val="en-US" w:eastAsia="zh-CN"/>
        </w:rPr>
      </w:pP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val="zh-CN"/>
        </w:rPr>
        <w:t>）</w:t>
      </w:r>
      <w:r>
        <w:rPr>
          <w:rFonts w:ascii="仿宋_GB2312" w:hAnsi="仿宋_GB2312" w:eastAsia="仿宋_GB2312" w:cs="仿宋_GB2312"/>
          <w:color w:val="000000"/>
          <w:sz w:val="28"/>
          <w:szCs w:val="28"/>
          <w:u w:val="single"/>
          <w:lang w:val="zh-CN"/>
        </w:rPr>
        <w:t>项目</w:t>
      </w:r>
      <w:r>
        <w:rPr>
          <w:rFonts w:hint="eastAsia" w:ascii="仿宋_GB2312" w:hAnsi="仿宋_GB2312" w:eastAsia="仿宋_GB2312" w:cs="仿宋_GB2312"/>
          <w:color w:val="000000"/>
          <w:sz w:val="28"/>
          <w:szCs w:val="28"/>
          <w:u w:val="single"/>
          <w:lang w:val="en-US" w:eastAsia="zh-CN"/>
        </w:rPr>
        <w:t>负责人</w:t>
      </w:r>
      <w:r>
        <w:rPr>
          <w:rFonts w:ascii="仿宋_GB2312" w:hAnsi="仿宋_GB2312" w:eastAsia="仿宋_GB2312" w:cs="仿宋_GB2312"/>
          <w:color w:val="000000"/>
          <w:sz w:val="28"/>
          <w:szCs w:val="28"/>
          <w:u w:val="single"/>
          <w:lang w:val="zh-CN"/>
        </w:rPr>
        <w:t>须具备</w:t>
      </w:r>
      <w:r>
        <w:rPr>
          <w:rFonts w:hint="eastAsia" w:ascii="仿宋_GB2312" w:hAnsi="仿宋_GB2312" w:eastAsia="仿宋_GB2312" w:cs="仿宋_GB2312"/>
          <w:color w:val="000000"/>
          <w:sz w:val="28"/>
          <w:szCs w:val="28"/>
          <w:u w:val="single"/>
          <w:lang w:val="zh-CN"/>
        </w:rPr>
        <w:t>P</w:t>
      </w:r>
      <w:r>
        <w:rPr>
          <w:rFonts w:ascii="仿宋_GB2312" w:hAnsi="仿宋_GB2312" w:eastAsia="仿宋_GB2312" w:cs="仿宋_GB2312"/>
          <w:color w:val="000000"/>
          <w:sz w:val="28"/>
          <w:szCs w:val="28"/>
          <w:u w:val="single"/>
          <w:lang w:val="zh-CN"/>
        </w:rPr>
        <w:t>MP证书</w:t>
      </w:r>
      <w:r>
        <w:rPr>
          <w:rFonts w:hint="eastAsia" w:ascii="仿宋_GB2312" w:hAnsi="仿宋_GB2312" w:eastAsia="仿宋_GB2312" w:cs="仿宋_GB2312"/>
          <w:color w:val="000000"/>
          <w:sz w:val="28"/>
          <w:szCs w:val="28"/>
          <w:u w:val="single"/>
          <w:lang w:val="zh-CN"/>
        </w:rPr>
        <w:t>。</w:t>
      </w:r>
      <w:r>
        <w:rPr>
          <w:rFonts w:hint="eastAsia" w:ascii="仿宋_GB2312" w:hAnsi="仿宋_GB2312" w:eastAsia="仿宋_GB2312" w:cs="仿宋_GB2312"/>
          <w:color w:val="000000"/>
          <w:sz w:val="28"/>
          <w:szCs w:val="28"/>
          <w:u w:val="single"/>
          <w:lang w:val="en-US" w:eastAsia="zh-CN"/>
        </w:rPr>
        <w:t>(</w:t>
      </w:r>
      <w:r>
        <w:rPr>
          <w:rFonts w:hint="default" w:ascii="仿宋_GB2312" w:hAnsi="仿宋_GB2312" w:eastAsia="仿宋_GB2312" w:cs="仿宋_GB2312"/>
          <w:color w:val="000000"/>
          <w:sz w:val="28"/>
          <w:szCs w:val="28"/>
          <w:u w:val="single"/>
          <w:lang w:val="zh-CN" w:eastAsia="zh-CN"/>
        </w:rPr>
        <w:t>项目经理</w:t>
      </w:r>
      <w:r>
        <w:rPr>
          <w:rFonts w:hint="default" w:ascii="仿宋_GB2312" w:hAnsi="仿宋_GB2312" w:eastAsia="仿宋_GB2312" w:cs="仿宋_GB2312"/>
          <w:color w:val="000000"/>
          <w:sz w:val="28"/>
          <w:szCs w:val="28"/>
          <w:u w:val="single"/>
          <w:lang w:val="zh-CN"/>
        </w:rPr>
        <w:t>须提供最近</w:t>
      </w:r>
      <w:r>
        <w:rPr>
          <w:rFonts w:hint="eastAsia" w:ascii="仿宋_GB2312" w:hAnsi="仿宋_GB2312" w:eastAsia="仿宋_GB2312" w:cs="仿宋_GB2312"/>
          <w:color w:val="000000"/>
          <w:sz w:val="28"/>
          <w:szCs w:val="28"/>
          <w:u w:val="single"/>
          <w:lang w:val="en-US" w:eastAsia="zh-CN"/>
        </w:rPr>
        <w:t>3</w:t>
      </w:r>
      <w:r>
        <w:rPr>
          <w:rFonts w:hint="default" w:ascii="仿宋_GB2312" w:hAnsi="仿宋_GB2312" w:eastAsia="仿宋_GB2312" w:cs="仿宋_GB2312"/>
          <w:color w:val="000000"/>
          <w:sz w:val="28"/>
          <w:szCs w:val="28"/>
          <w:u w:val="single"/>
          <w:lang w:val="zh-CN"/>
        </w:rPr>
        <w:t>个月的社保缴纳证明复印</w:t>
      </w:r>
      <w:r>
        <w:rPr>
          <w:rFonts w:hint="eastAsia" w:ascii="仿宋_GB2312" w:hAnsi="仿宋_GB2312" w:eastAsia="仿宋_GB2312" w:cs="仿宋_GB2312"/>
          <w:color w:val="000000"/>
          <w:sz w:val="28"/>
          <w:szCs w:val="28"/>
          <w:u w:val="single"/>
          <w:lang w:val="zh-CN"/>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证书须提供</w:t>
      </w:r>
      <w:r>
        <w:rPr>
          <w:rFonts w:hint="eastAsia" w:ascii="仿宋_GB2312" w:hAnsi="仿宋_GB2312" w:eastAsia="仿宋_GB2312" w:cs="仿宋_GB2312"/>
          <w:color w:val="000000" w:themeColor="text1"/>
          <w:sz w:val="28"/>
          <w:szCs w:val="28"/>
          <w:u w:val="single"/>
          <w14:textFill>
            <w14:solidFill>
              <w14:schemeClr w14:val="tx1"/>
            </w14:solidFill>
          </w14:textFill>
        </w:rPr>
        <w:t>复印件加盖单位公章</w:t>
      </w:r>
      <w:r>
        <w:rPr>
          <w:rFonts w:hint="default" w:ascii="仿宋_GB2312" w:hAnsi="仿宋_GB2312" w:eastAsia="仿宋_GB2312" w:cs="仿宋_GB2312"/>
          <w:color w:val="000000"/>
          <w:sz w:val="28"/>
          <w:szCs w:val="28"/>
          <w:u w:val="single"/>
          <w:lang w:val="zh-CN" w:eastAsia="zh-CN"/>
        </w:rPr>
        <w:t>）</w:t>
      </w:r>
    </w:p>
    <w:p>
      <w:pPr>
        <w:autoSpaceDE w:val="0"/>
        <w:autoSpaceDN w:val="0"/>
        <w:ind w:firstLine="560" w:firstLineChars="200"/>
        <w:jc w:val="left"/>
        <w:rPr>
          <w:rFonts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u w:val="single"/>
          <w:lang w:val="zh-CN"/>
        </w:rPr>
        <w:t>（</w:t>
      </w:r>
      <w:r>
        <w:rPr>
          <w:rFonts w:hint="eastAsia" w:ascii="仿宋_GB2312" w:hAnsi="仿宋_GB2312" w:eastAsia="仿宋_GB2312" w:cs="仿宋_GB2312"/>
          <w:color w:val="000000"/>
          <w:sz w:val="28"/>
          <w:szCs w:val="28"/>
          <w:u w:val="single"/>
          <w:lang w:val="en-US" w:eastAsia="zh-CN"/>
        </w:rPr>
        <w:t>2</w:t>
      </w:r>
      <w:r>
        <w:rPr>
          <w:rFonts w:hint="eastAsia" w:ascii="仿宋_GB2312" w:hAnsi="仿宋_GB2312" w:eastAsia="仿宋_GB2312" w:cs="仿宋_GB2312"/>
          <w:color w:val="000000"/>
          <w:sz w:val="28"/>
          <w:szCs w:val="28"/>
          <w:u w:val="single"/>
          <w:lang w:val="zh-CN"/>
        </w:rPr>
        <w:t>）</w:t>
      </w:r>
      <w:r>
        <w:rPr>
          <w:rFonts w:ascii="仿宋_GB2312" w:hAnsi="仿宋_GB2312" w:eastAsia="仿宋_GB2312" w:cs="仿宋_GB2312"/>
          <w:color w:val="000000"/>
          <w:sz w:val="28"/>
          <w:szCs w:val="28"/>
          <w:u w:val="single"/>
          <w:lang w:val="zh-CN"/>
        </w:rPr>
        <w:t>驻场服务人员须同时具备CCIE RS技术证书及CheckPoint公司技术认证</w:t>
      </w:r>
      <w:r>
        <w:rPr>
          <w:rFonts w:hint="eastAsia" w:ascii="仿宋_GB2312" w:hAnsi="仿宋_GB2312" w:eastAsia="仿宋_GB2312" w:cs="仿宋_GB2312"/>
          <w:color w:val="000000"/>
          <w:sz w:val="28"/>
          <w:szCs w:val="28"/>
          <w:u w:val="single"/>
          <w:lang w:val="zh-CN"/>
        </w:rPr>
        <w:t>。（</w:t>
      </w:r>
      <w:r>
        <w:rPr>
          <w:rFonts w:hint="eastAsia" w:ascii="仿宋_GB2312" w:hAnsi="仿宋_GB2312" w:eastAsia="仿宋_GB2312" w:cs="仿宋_GB2312"/>
          <w:color w:val="000000"/>
          <w:sz w:val="28"/>
          <w:szCs w:val="28"/>
          <w:u w:val="single"/>
          <w:lang w:val="en-US" w:eastAsia="zh-CN"/>
        </w:rPr>
        <w:t>驻场人员须</w:t>
      </w:r>
      <w:r>
        <w:rPr>
          <w:rFonts w:hint="default" w:ascii="仿宋_GB2312" w:hAnsi="仿宋_GB2312" w:eastAsia="仿宋_GB2312" w:cs="仿宋_GB2312"/>
          <w:color w:val="000000"/>
          <w:sz w:val="28"/>
          <w:szCs w:val="28"/>
          <w:u w:val="single"/>
          <w:lang w:val="zh-CN"/>
        </w:rPr>
        <w:t>提供最近</w:t>
      </w:r>
      <w:r>
        <w:rPr>
          <w:rFonts w:hint="eastAsia" w:ascii="仿宋_GB2312" w:hAnsi="仿宋_GB2312" w:eastAsia="仿宋_GB2312" w:cs="仿宋_GB2312"/>
          <w:color w:val="000000"/>
          <w:sz w:val="28"/>
          <w:szCs w:val="28"/>
          <w:u w:val="single"/>
          <w:lang w:val="en-US" w:eastAsia="zh-CN"/>
        </w:rPr>
        <w:t>3</w:t>
      </w:r>
      <w:r>
        <w:rPr>
          <w:rFonts w:hint="default" w:ascii="仿宋_GB2312" w:hAnsi="仿宋_GB2312" w:eastAsia="仿宋_GB2312" w:cs="仿宋_GB2312"/>
          <w:color w:val="000000"/>
          <w:sz w:val="28"/>
          <w:szCs w:val="28"/>
          <w:u w:val="single"/>
          <w:lang w:val="zh-CN"/>
        </w:rPr>
        <w:t>个月的社保缴纳证明复印</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证书，证书和认证须提供</w:t>
      </w:r>
      <w:r>
        <w:rPr>
          <w:rFonts w:hint="eastAsia" w:ascii="仿宋_GB2312" w:hAnsi="仿宋_GB2312" w:eastAsia="仿宋_GB2312" w:cs="仿宋_GB2312"/>
          <w:color w:val="000000" w:themeColor="text1"/>
          <w:sz w:val="28"/>
          <w:szCs w:val="28"/>
          <w:u w:val="single"/>
          <w14:textFill>
            <w14:solidFill>
              <w14:schemeClr w14:val="tx1"/>
            </w14:solidFill>
          </w14:textFill>
        </w:rPr>
        <w:t>复印件加盖单位公章</w:t>
      </w:r>
      <w:r>
        <w:rPr>
          <w:rFonts w:hint="eastAsia" w:ascii="仿宋_GB2312" w:hAnsi="仿宋_GB2312" w:eastAsia="仿宋_GB2312" w:cs="仿宋_GB2312"/>
          <w:color w:val="000000"/>
          <w:sz w:val="28"/>
          <w:szCs w:val="28"/>
          <w:u w:val="single"/>
          <w:lang w:val="zh-CN"/>
        </w:rPr>
        <w:t>）</w:t>
      </w:r>
    </w:p>
    <w:p>
      <w:pPr>
        <w:ind w:firstLine="560" w:firstLineChars="200"/>
        <w:rPr>
          <w:rFonts w:hint="default" w:eastAsia="仿宋"/>
          <w:u w:val="single"/>
          <w:lang w:val="en-US" w:eastAsia="zh-CN"/>
        </w:rPr>
      </w:pP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报价</w:t>
      </w:r>
      <w:r>
        <w:rPr>
          <w:rFonts w:hint="eastAsia" w:ascii="仿宋_GB2312" w:hAnsi="仿宋_GB2312" w:eastAsia="仿宋_GB2312" w:cs="仿宋_GB2312"/>
          <w:sz w:val="28"/>
          <w:szCs w:val="28"/>
          <w:u w:val="single"/>
        </w:rPr>
        <w:t>单位</w:t>
      </w:r>
      <w:r>
        <w:rPr>
          <w:rFonts w:hint="eastAsia" w:ascii="仿宋_GB2312" w:hAnsi="仿宋_GB2312" w:eastAsia="仿宋_GB2312" w:cs="仿宋_GB2312"/>
          <w:color w:val="000000"/>
          <w:sz w:val="28"/>
          <w:szCs w:val="28"/>
          <w:u w:val="single"/>
          <w:lang w:val="zh-CN"/>
        </w:rPr>
        <w:t>须</w:t>
      </w:r>
      <w:r>
        <w:rPr>
          <w:rFonts w:hint="eastAsia" w:ascii="仿宋_GB2312" w:hAnsi="仿宋_GB2312" w:eastAsia="仿宋_GB2312" w:cs="仿宋_GB2312"/>
          <w:color w:val="000000"/>
          <w:sz w:val="28"/>
          <w:szCs w:val="28"/>
          <w:u w:val="single"/>
          <w:lang w:val="en-US" w:eastAsia="zh-CN"/>
        </w:rPr>
        <w:t>同时</w:t>
      </w:r>
      <w:r>
        <w:rPr>
          <w:rFonts w:hint="eastAsia" w:ascii="仿宋_GB2312" w:hAnsi="仿宋_GB2312" w:eastAsia="仿宋_GB2312" w:cs="仿宋_GB2312"/>
          <w:color w:val="000000"/>
          <w:sz w:val="28"/>
          <w:szCs w:val="28"/>
          <w:u w:val="single"/>
          <w:lang w:val="zh-CN"/>
        </w:rPr>
        <w:t>具备</w:t>
      </w:r>
      <w:r>
        <w:rPr>
          <w:rFonts w:hint="eastAsia" w:ascii="仿宋_GB2312" w:hAnsi="仿宋_GB2312" w:eastAsia="仿宋_GB2312" w:cs="仿宋_GB2312"/>
          <w:color w:val="000000"/>
          <w:sz w:val="28"/>
          <w:szCs w:val="28"/>
          <w:u w:val="single"/>
          <w:lang w:val="en-US" w:eastAsia="zh-CN"/>
        </w:rPr>
        <w:t>ISO质量管理体系认证、ISO环境管理信息体系认证、ISO职业健康安全管理体系认证。</w:t>
      </w:r>
      <w:r>
        <w:rPr>
          <w:rFonts w:hint="eastAsia" w:ascii="仿宋_GB2312" w:hAnsi="仿宋_GB2312" w:eastAsia="仿宋_GB2312" w:cs="仿宋_GB2312"/>
          <w:color w:val="000000"/>
          <w:sz w:val="28"/>
          <w:szCs w:val="28"/>
          <w:u w:val="single"/>
          <w:lang w:val="zh-CN"/>
        </w:rPr>
        <w:t>（</w:t>
      </w:r>
      <w:r>
        <w:rPr>
          <w:rFonts w:hint="eastAsia" w:ascii="仿宋_GB2312" w:hAnsi="仿宋_GB2312" w:eastAsia="仿宋_GB2312" w:cs="仿宋_GB2312"/>
          <w:color w:val="000000"/>
          <w:sz w:val="28"/>
          <w:szCs w:val="28"/>
          <w:u w:val="single"/>
          <w:lang w:val="en-US" w:eastAsia="zh-CN"/>
        </w:rPr>
        <w:t>须提供复印件盖单位公章</w:t>
      </w:r>
      <w:r>
        <w:rPr>
          <w:rFonts w:hint="eastAsia" w:ascii="仿宋_GB2312" w:hAnsi="仿宋_GB2312" w:eastAsia="仿宋_GB2312" w:cs="仿宋_GB2312"/>
          <w:color w:val="000000"/>
          <w:sz w:val="28"/>
          <w:szCs w:val="28"/>
          <w:u w:val="single"/>
          <w:lang w:val="zh-CN"/>
        </w:rPr>
        <w:t>）。</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.安全要求：</w:t>
      </w:r>
    </w:p>
    <w:p>
      <w:pPr>
        <w:autoSpaceDE w:val="0"/>
        <w:autoSpaceDN w:val="0"/>
        <w:ind w:firstLine="560" w:firstLineChars="200"/>
        <w:rPr>
          <w:rFonts w:ascii="仿宋_GB2312" w:eastAsia="仿宋_GB2312"/>
          <w:sz w:val="28"/>
          <w:szCs w:val="28"/>
        </w:rPr>
      </w:pPr>
      <w:r>
        <w:rPr>
          <w:rFonts w:hint="eastAsia" w:ascii="仿宋_GB2312" w:eastAsia="仿宋_GB2312"/>
          <w:sz w:val="28"/>
          <w:szCs w:val="28"/>
        </w:rPr>
        <w:t>服务单位在我公司机房内作业必须严格遵守国家的法律法规和我公司制订的各项规章制度，服从我公司</w:t>
      </w:r>
      <w:r>
        <w:rPr>
          <w:rFonts w:hint="eastAsia" w:ascii="仿宋_GB2312" w:eastAsia="仿宋_GB2312"/>
          <w:bCs/>
          <w:sz w:val="28"/>
          <w:szCs w:val="28"/>
        </w:rPr>
        <w:t>机房值班员或项目负责人</w:t>
      </w:r>
      <w:r>
        <w:rPr>
          <w:rFonts w:hint="eastAsia" w:ascii="仿宋_GB2312" w:eastAsia="仿宋_GB2312"/>
          <w:sz w:val="28"/>
          <w:szCs w:val="28"/>
        </w:rPr>
        <w:t>的指挥。服务单位维护人员在我公司机房内不按规范作业或乙方原因造成的人员伤亡，由乙方承担一切责任，甲方概不负责。</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.总包及分包规定：本项目不接受分包</w:t>
      </w:r>
    </w:p>
    <w:p>
      <w:pPr>
        <w:pStyle w:val="12"/>
        <w:spacing w:line="360" w:lineRule="auto"/>
        <w:ind w:left="1" w:firstLine="560" w:firstLineChars="200"/>
        <w:outlineLvl w:val="1"/>
        <w:rPr>
          <w:rFonts w:ascii="仿宋" w:hAnsi="仿宋" w:eastAsia="仿宋" w:cs="仿宋"/>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.付款方式：采用支票、网银支付两种形式。</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lang w:val="en-US" w:eastAsia="zh-CN"/>
        </w:rPr>
        <w:t>6</w:t>
      </w:r>
      <w:r>
        <w:rPr>
          <w:rFonts w:hint="eastAsia" w:ascii="仿宋" w:hAnsi="仿宋" w:eastAsia="仿宋" w:cs="仿宋_GB2312"/>
          <w:sz w:val="28"/>
          <w:szCs w:val="28"/>
        </w:rPr>
        <w:t>.承包方式：总价包干。</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7</w:t>
      </w:r>
      <w:r>
        <w:rPr>
          <w:rFonts w:hint="eastAsia" w:ascii="仿宋" w:hAnsi="仿宋" w:eastAsia="仿宋" w:cs="仿宋_GB2312"/>
          <w:sz w:val="28"/>
          <w:szCs w:val="28"/>
        </w:rPr>
        <w:t>.项目结算：项目竣工验收合格后，经甲方或甲方委托有资质第三方机构审核，审核价作为合同结算价。若合同结算价超合同暂定总价，双方另行签订补充协议。</w:t>
      </w:r>
    </w:p>
    <w:p>
      <w:pPr>
        <w:pStyle w:val="5"/>
        <w:numPr>
          <w:ilvl w:val="-1"/>
          <w:numId w:val="0"/>
        </w:numPr>
        <w:ind w:left="0"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lang w:val="en-US" w:eastAsia="zh-CN"/>
        </w:rPr>
        <w:t>8</w:t>
      </w:r>
      <w:r>
        <w:rPr>
          <w:rFonts w:hint="eastAsia" w:ascii="仿宋" w:hAnsi="仿宋" w:eastAsia="仿宋" w:cs="仿宋_GB2312"/>
          <w:b w:val="0"/>
          <w:bCs w:val="0"/>
          <w:sz w:val="28"/>
          <w:szCs w:val="28"/>
        </w:rPr>
        <w:t>.其它要求：备件要求</w:t>
      </w:r>
    </w:p>
    <w:p>
      <w:pPr>
        <w:pStyle w:val="5"/>
        <w:numPr>
          <w:ilvl w:val="-1"/>
          <w:numId w:val="0"/>
        </w:numPr>
        <w:ind w:firstLine="562"/>
        <w:rPr>
          <w:rFonts w:hint="eastAsia" w:ascii="仿宋" w:hAnsi="仿宋" w:eastAsia="仿宋" w:cs="仿宋_GB2312"/>
          <w:b w:val="0"/>
          <w:bCs w:val="0"/>
          <w:sz w:val="28"/>
          <w:szCs w:val="28"/>
          <w:lang w:val="en-US"/>
        </w:rPr>
      </w:pPr>
      <w:r>
        <w:rPr>
          <w:rFonts w:hint="eastAsia" w:ascii="仿宋" w:hAnsi="仿宋" w:eastAsia="仿宋" w:cs="仿宋_GB2312"/>
          <w:b w:val="0"/>
          <w:bCs w:val="0"/>
          <w:sz w:val="28"/>
          <w:szCs w:val="28"/>
          <w:lang w:val="en-US"/>
        </w:rPr>
        <w:t>（</w:t>
      </w:r>
      <w:r>
        <w:rPr>
          <w:rFonts w:hint="eastAsia" w:ascii="仿宋" w:hAnsi="仿宋" w:eastAsia="仿宋" w:cs="仿宋_GB2312"/>
          <w:b w:val="0"/>
          <w:bCs w:val="0"/>
          <w:sz w:val="28"/>
          <w:szCs w:val="28"/>
          <w:lang w:val="en-US" w:eastAsia="zh-CN"/>
        </w:rPr>
        <w:t>1</w:t>
      </w:r>
      <w:r>
        <w:rPr>
          <w:rFonts w:hint="eastAsia" w:ascii="仿宋" w:hAnsi="仿宋" w:eastAsia="仿宋" w:cs="仿宋_GB2312"/>
          <w:b w:val="0"/>
          <w:bCs w:val="0"/>
          <w:sz w:val="28"/>
          <w:szCs w:val="28"/>
          <w:lang w:val="en-US"/>
        </w:rPr>
        <w:t>）要求中标人在签订合同后5天内将关键设备备件运送到</w:t>
      </w:r>
      <w:r>
        <w:rPr>
          <w:rFonts w:hint="eastAsia" w:ascii="仿宋" w:hAnsi="仿宋" w:eastAsia="仿宋" w:cs="仿宋_GB2312"/>
          <w:b w:val="0"/>
          <w:bCs w:val="0"/>
          <w:sz w:val="28"/>
          <w:szCs w:val="28"/>
          <w:lang w:val="en-US" w:eastAsia="zh-CN"/>
        </w:rPr>
        <w:t>询价</w:t>
      </w:r>
      <w:r>
        <w:rPr>
          <w:rFonts w:hint="eastAsia" w:ascii="仿宋" w:hAnsi="仿宋" w:eastAsia="仿宋" w:cs="仿宋_GB2312"/>
          <w:b w:val="0"/>
          <w:bCs w:val="0"/>
          <w:sz w:val="28"/>
          <w:szCs w:val="28"/>
          <w:lang w:val="en-US"/>
        </w:rPr>
        <w:t>人指定的位置停放至少45个工作日，以供</w:t>
      </w:r>
      <w:r>
        <w:rPr>
          <w:rFonts w:hint="eastAsia" w:ascii="仿宋" w:hAnsi="仿宋" w:eastAsia="仿宋" w:cs="仿宋_GB2312"/>
          <w:b w:val="0"/>
          <w:bCs w:val="0"/>
          <w:sz w:val="28"/>
          <w:szCs w:val="28"/>
          <w:lang w:val="en-US" w:eastAsia="zh-CN"/>
        </w:rPr>
        <w:t>询价</w:t>
      </w:r>
      <w:r>
        <w:rPr>
          <w:rFonts w:hint="eastAsia" w:ascii="仿宋" w:hAnsi="仿宋" w:eastAsia="仿宋" w:cs="仿宋_GB2312"/>
          <w:b w:val="0"/>
          <w:bCs w:val="0"/>
          <w:sz w:val="28"/>
          <w:szCs w:val="28"/>
          <w:lang w:val="en-US"/>
        </w:rPr>
        <w:t>人查验关键设备备件的有效性、可用性、完整性。</w:t>
      </w:r>
    </w:p>
    <w:p>
      <w:pPr>
        <w:pStyle w:val="5"/>
        <w:numPr>
          <w:ilvl w:val="-1"/>
          <w:numId w:val="0"/>
        </w:numPr>
        <w:ind w:left="0" w:firstLine="562"/>
        <w:rPr>
          <w:rFonts w:hint="eastAsia" w:ascii="仿宋" w:hAnsi="仿宋" w:eastAsia="仿宋" w:cs="仿宋_GB2312"/>
          <w:b w:val="0"/>
          <w:bCs w:val="0"/>
          <w:sz w:val="28"/>
          <w:szCs w:val="28"/>
          <w:lang w:val="en-US"/>
        </w:rPr>
      </w:pPr>
      <w:r>
        <w:rPr>
          <w:rFonts w:hint="eastAsia" w:ascii="仿宋" w:hAnsi="仿宋" w:eastAsia="仿宋" w:cs="仿宋_GB2312"/>
          <w:b w:val="0"/>
          <w:bCs w:val="0"/>
          <w:sz w:val="28"/>
          <w:szCs w:val="28"/>
          <w:lang w:val="en-US"/>
        </w:rPr>
        <w:t>（</w:t>
      </w:r>
      <w:r>
        <w:rPr>
          <w:rFonts w:hint="eastAsia" w:ascii="仿宋" w:hAnsi="仿宋" w:eastAsia="仿宋" w:cs="仿宋_GB2312"/>
          <w:b w:val="0"/>
          <w:bCs w:val="0"/>
          <w:sz w:val="28"/>
          <w:szCs w:val="28"/>
          <w:lang w:val="en-US" w:eastAsia="zh-CN"/>
        </w:rPr>
        <w:t>2</w:t>
      </w:r>
      <w:r>
        <w:rPr>
          <w:rFonts w:hint="eastAsia" w:ascii="仿宋" w:hAnsi="仿宋" w:eastAsia="仿宋" w:cs="仿宋_GB2312"/>
          <w:b w:val="0"/>
          <w:bCs w:val="0"/>
          <w:sz w:val="28"/>
          <w:szCs w:val="28"/>
          <w:lang w:val="en-US"/>
        </w:rPr>
        <w:t>）所有备件规格、型号、配件数量、操作系统必须和当前在网设备保持一致。</w:t>
      </w:r>
    </w:p>
    <w:p>
      <w:pPr>
        <w:pStyle w:val="5"/>
        <w:numPr>
          <w:ilvl w:val="-1"/>
          <w:numId w:val="0"/>
        </w:numPr>
        <w:ind w:left="0" w:firstLine="562"/>
        <w:rPr>
          <w:rFonts w:hint="eastAsia" w:ascii="仿宋" w:hAnsi="仿宋" w:eastAsia="仿宋" w:cs="仿宋_GB2312"/>
          <w:b w:val="0"/>
          <w:bCs w:val="0"/>
          <w:sz w:val="28"/>
          <w:szCs w:val="28"/>
          <w:lang w:val="en-US"/>
        </w:rPr>
      </w:pPr>
      <w:r>
        <w:rPr>
          <w:rFonts w:hint="eastAsia" w:ascii="仿宋" w:hAnsi="仿宋" w:eastAsia="仿宋" w:cs="仿宋_GB2312"/>
          <w:b w:val="0"/>
          <w:bCs w:val="0"/>
          <w:sz w:val="28"/>
          <w:szCs w:val="28"/>
          <w:lang w:val="en-US"/>
        </w:rPr>
        <w:t>（</w:t>
      </w:r>
      <w:r>
        <w:rPr>
          <w:rFonts w:hint="eastAsia" w:ascii="仿宋" w:hAnsi="仿宋" w:eastAsia="仿宋" w:cs="仿宋_GB2312"/>
          <w:b w:val="0"/>
          <w:bCs w:val="0"/>
          <w:sz w:val="28"/>
          <w:szCs w:val="28"/>
          <w:lang w:val="en-US" w:eastAsia="zh-CN"/>
        </w:rPr>
        <w:t>3</w:t>
      </w:r>
      <w:r>
        <w:rPr>
          <w:rFonts w:hint="eastAsia" w:ascii="仿宋" w:hAnsi="仿宋" w:eastAsia="仿宋" w:cs="仿宋_GB2312"/>
          <w:b w:val="0"/>
          <w:bCs w:val="0"/>
          <w:sz w:val="28"/>
          <w:szCs w:val="28"/>
          <w:lang w:val="en-US"/>
        </w:rPr>
        <w:t>）备件防火墙内特征库、防病毒、入侵防御功能必须保持当前最新版本。</w:t>
      </w:r>
    </w:p>
    <w:p>
      <w:pPr>
        <w:pStyle w:val="5"/>
        <w:numPr>
          <w:ilvl w:val="-1"/>
          <w:numId w:val="0"/>
        </w:numPr>
        <w:ind w:left="0" w:firstLine="562"/>
        <w:rPr>
          <w:rFonts w:hint="eastAsia" w:ascii="仿宋" w:hAnsi="仿宋" w:eastAsia="仿宋" w:cs="仿宋_GB2312"/>
          <w:sz w:val="28"/>
          <w:szCs w:val="28"/>
          <w:lang w:val="zh-CN"/>
        </w:rPr>
      </w:pPr>
      <w:r>
        <w:rPr>
          <w:rFonts w:hint="eastAsia" w:ascii="仿宋" w:hAnsi="仿宋" w:eastAsia="仿宋" w:cs="仿宋_GB2312"/>
          <w:b w:val="0"/>
          <w:bCs w:val="0"/>
          <w:sz w:val="28"/>
          <w:szCs w:val="28"/>
          <w:lang w:val="en-US"/>
        </w:rPr>
        <w:t>（</w:t>
      </w:r>
      <w:r>
        <w:rPr>
          <w:rFonts w:hint="eastAsia" w:ascii="仿宋" w:hAnsi="仿宋" w:eastAsia="仿宋" w:cs="仿宋_GB2312"/>
          <w:b w:val="0"/>
          <w:bCs w:val="0"/>
          <w:sz w:val="28"/>
          <w:szCs w:val="28"/>
          <w:lang w:val="en-US" w:eastAsia="zh-CN"/>
        </w:rPr>
        <w:t>4</w:t>
      </w:r>
      <w:r>
        <w:rPr>
          <w:rFonts w:hint="eastAsia" w:ascii="仿宋" w:hAnsi="仿宋" w:eastAsia="仿宋" w:cs="仿宋_GB2312"/>
          <w:b w:val="0"/>
          <w:bCs w:val="0"/>
          <w:sz w:val="28"/>
          <w:szCs w:val="28"/>
          <w:lang w:val="en-US"/>
        </w:rPr>
        <w:t>）关键设备清单如下：</w:t>
      </w:r>
    </w:p>
    <w:tbl>
      <w:tblPr>
        <w:tblStyle w:val="23"/>
        <w:tblW w:w="8963" w:type="dxa"/>
        <w:tblInd w:w="299" w:type="dxa"/>
        <w:tblLayout w:type="fixed"/>
        <w:tblCellMar>
          <w:top w:w="0" w:type="dxa"/>
          <w:left w:w="0" w:type="dxa"/>
          <w:bottom w:w="0" w:type="dxa"/>
          <w:right w:w="0" w:type="dxa"/>
        </w:tblCellMar>
      </w:tblPr>
      <w:tblGrid>
        <w:gridCol w:w="1130"/>
        <w:gridCol w:w="3756"/>
        <w:gridCol w:w="883"/>
        <w:gridCol w:w="3194"/>
      </w:tblGrid>
      <w:tr>
        <w:tblPrEx>
          <w:tblCellMar>
            <w:top w:w="0" w:type="dxa"/>
            <w:left w:w="0" w:type="dxa"/>
            <w:bottom w:w="0" w:type="dxa"/>
            <w:right w:w="0" w:type="dxa"/>
          </w:tblCellMar>
        </w:tblPrEx>
        <w:trPr>
          <w:trHeight w:val="27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品牌</w:t>
            </w:r>
          </w:p>
        </w:tc>
        <w:tc>
          <w:tcPr>
            <w:tcW w:w="3756"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型号</w:t>
            </w:r>
          </w:p>
        </w:tc>
        <w:tc>
          <w:tcPr>
            <w:tcW w:w="883"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数量</w:t>
            </w:r>
          </w:p>
        </w:tc>
        <w:tc>
          <w:tcPr>
            <w:tcW w:w="3194"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备注</w:t>
            </w:r>
          </w:p>
        </w:tc>
      </w:tr>
      <w:tr>
        <w:tblPrEx>
          <w:tblCellMar>
            <w:top w:w="0" w:type="dxa"/>
            <w:left w:w="0" w:type="dxa"/>
            <w:bottom w:w="0" w:type="dxa"/>
            <w:right w:w="0" w:type="dxa"/>
          </w:tblCellMar>
        </w:tblPrEx>
        <w:trPr>
          <w:trHeight w:val="108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Checkpoint</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SG 5800 NGTP</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服务器区域防火墙和专线接入区域防火墙</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Checkpoint</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SG 12200 NGTP</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公司互联网出口防火墙</w:t>
            </w:r>
          </w:p>
        </w:tc>
      </w:tr>
      <w:tr>
        <w:tblPrEx>
          <w:tblCellMar>
            <w:top w:w="0" w:type="dxa"/>
            <w:left w:w="0" w:type="dxa"/>
            <w:bottom w:w="0" w:type="dxa"/>
            <w:right w:w="0" w:type="dxa"/>
          </w:tblCellMar>
        </w:tblPrEx>
        <w:trPr>
          <w:trHeight w:val="81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6509(ws-x6848-ge-tx,ws-x6848-sfp,vs-sup2t-10G,双电源)</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核心交换机</w:t>
            </w:r>
          </w:p>
        </w:tc>
      </w:tr>
    </w:tbl>
    <w:p>
      <w:pPr>
        <w:autoSpaceDE w:val="0"/>
        <w:autoSpaceDN w:val="0"/>
        <w:ind w:left="560"/>
        <w:rPr>
          <w:rFonts w:ascii="仿宋" w:hAnsi="仿宋" w:eastAsia="仿宋" w:cs="仿宋_GB2312"/>
          <w:sz w:val="28"/>
          <w:szCs w:val="28"/>
        </w:rPr>
      </w:pPr>
    </w:p>
    <w:p>
      <w:pPr>
        <w:widowControl/>
        <w:jc w:val="left"/>
        <w:rPr>
          <w:rFonts w:ascii="仿宋_GB2312" w:hAnsi="仿宋_GB2312" w:eastAsia="仿宋_GB2312" w:cs="仿宋_GB2312"/>
          <w:b/>
          <w:sz w:val="28"/>
          <w:szCs w:val="28"/>
          <w:lang w:val="zh-CN"/>
        </w:rPr>
      </w:pPr>
      <w:r>
        <w:rPr>
          <w:rFonts w:ascii="仿宋_GB2312" w:hAnsi="仿宋_GB2312" w:eastAsia="仿宋_GB2312" w:cs="仿宋_GB2312"/>
          <w:b/>
          <w:sz w:val="28"/>
          <w:szCs w:val="28"/>
          <w:lang w:val="zh-CN"/>
        </w:rPr>
        <w:br w:type="page"/>
      </w:r>
    </w:p>
    <w:p>
      <w:pPr>
        <w:pStyle w:val="21"/>
      </w:pPr>
      <w:r>
        <w:rPr>
          <w:rFonts w:hint="eastAsia"/>
          <w:lang w:val="zh-CN"/>
        </w:rPr>
        <w:t xml:space="preserve">第三部分 </w:t>
      </w:r>
      <w:r>
        <w:rPr>
          <w:rFonts w:hint="eastAsia"/>
        </w:rPr>
        <w:t xml:space="preserve"> 报价须知</w:t>
      </w:r>
    </w:p>
    <w:p>
      <w:pPr>
        <w:pStyle w:val="12"/>
        <w:adjustRightInd w:val="0"/>
        <w:snapToGrid w:val="0"/>
        <w:spacing w:line="300" w:lineRule="auto"/>
        <w:rPr>
          <w:rFonts w:ascii="仿宋" w:hAnsi="仿宋" w:eastAsia="仿宋" w:cs="仿宋_GB2312"/>
          <w:b/>
          <w:sz w:val="28"/>
          <w:szCs w:val="28"/>
        </w:rPr>
      </w:pPr>
    </w:p>
    <w:p>
      <w:pPr>
        <w:pStyle w:val="12"/>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一、概念释义</w:t>
      </w:r>
    </w:p>
    <w:p>
      <w:pPr>
        <w:pStyle w:val="12"/>
        <w:adjustRightInd w:val="0"/>
        <w:snapToGrid w:val="0"/>
        <w:spacing w:line="300" w:lineRule="auto"/>
        <w:ind w:left="54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1.“询价人”是指：广州市净水有限公司。</w:t>
      </w:r>
    </w:p>
    <w:p>
      <w:pPr>
        <w:pStyle w:val="12"/>
        <w:tabs>
          <w:tab w:val="left" w:pos="360"/>
        </w:tabs>
        <w:adjustRightInd w:val="0"/>
        <w:snapToGrid w:val="0"/>
        <w:spacing w:line="300" w:lineRule="auto"/>
        <w:ind w:left="54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2.合格的报价单位:</w:t>
      </w:r>
      <w:r>
        <w:rPr>
          <w:rFonts w:hint="eastAsia" w:ascii="仿宋" w:hAnsi="仿宋" w:eastAsia="仿宋" w:cs="仿宋_GB2312"/>
          <w:color w:val="auto"/>
          <w:kern w:val="0"/>
          <w:sz w:val="28"/>
          <w:szCs w:val="28"/>
          <w:highlight w:val="none"/>
        </w:rPr>
        <w:t>符合询价文件规定资格</w:t>
      </w:r>
      <w:r>
        <w:rPr>
          <w:rFonts w:hint="eastAsia" w:ascii="仿宋" w:hAnsi="仿宋" w:eastAsia="仿宋" w:cs="仿宋_GB2312"/>
          <w:color w:val="auto"/>
          <w:sz w:val="28"/>
          <w:szCs w:val="28"/>
          <w:highlight w:val="none"/>
          <w:lang w:val="zh-CN"/>
        </w:rPr>
        <w:t>要求</w:t>
      </w:r>
      <w:r>
        <w:rPr>
          <w:rFonts w:hint="eastAsia" w:ascii="仿宋" w:hAnsi="仿宋" w:eastAsia="仿宋" w:cs="仿宋_GB2312"/>
          <w:color w:val="auto"/>
          <w:kern w:val="0"/>
          <w:sz w:val="28"/>
          <w:szCs w:val="28"/>
          <w:highlight w:val="none"/>
        </w:rPr>
        <w:t>的报价单位。</w:t>
      </w:r>
    </w:p>
    <w:p>
      <w:pPr>
        <w:pStyle w:val="12"/>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3.“承包人”是指经法定程序确认并授以合同的报价单位。</w:t>
      </w:r>
    </w:p>
    <w:p>
      <w:pPr>
        <w:pStyle w:val="12"/>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二、询价文件</w:t>
      </w:r>
    </w:p>
    <w:p>
      <w:pPr>
        <w:pStyle w:val="12"/>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5．适用范围:本询价文件适用于本报价邀请中所述项目的询价。</w:t>
      </w:r>
    </w:p>
    <w:p>
      <w:pPr>
        <w:pStyle w:val="12"/>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询价文件的构成</w:t>
      </w:r>
    </w:p>
    <w:p>
      <w:pPr>
        <w:pStyle w:val="12"/>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6.1询价文件包括但不限于下列文件:</w:t>
      </w:r>
    </w:p>
    <w:p>
      <w:pPr>
        <w:pStyle w:val="12"/>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1）报价邀请函</w:t>
      </w:r>
    </w:p>
    <w:p>
      <w:pPr>
        <w:pStyle w:val="12"/>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 项目内容</w:t>
      </w:r>
    </w:p>
    <w:p>
      <w:pPr>
        <w:pStyle w:val="12"/>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 报价单位须知</w:t>
      </w:r>
    </w:p>
    <w:p>
      <w:pPr>
        <w:pStyle w:val="12"/>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合同书格式</w:t>
      </w:r>
    </w:p>
    <w:p>
      <w:pPr>
        <w:pStyle w:val="12"/>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 询价响应文件格式</w:t>
      </w:r>
    </w:p>
    <w:p>
      <w:pPr>
        <w:pStyle w:val="12"/>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在询价过程中由询价人发出的修正和补充文件等</w:t>
      </w:r>
    </w:p>
    <w:p>
      <w:pPr>
        <w:pStyle w:val="12"/>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 询价文件的澄清或修改</w:t>
      </w:r>
    </w:p>
    <w:p>
      <w:pPr>
        <w:pStyle w:val="12"/>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7.2任何要求对询价文件进行澄清的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单位，均应以书面形式通知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人对其收到的书面的对询价文件的澄清要求均以书面形式</w:t>
      </w:r>
      <w:r>
        <w:rPr>
          <w:rFonts w:hint="eastAsia" w:ascii="仿宋" w:hAnsi="仿宋" w:eastAsia="仿宋" w:cs="仿宋_GB2312"/>
          <w:color w:val="000000" w:themeColor="text1"/>
          <w:sz w:val="28"/>
          <w:szCs w:val="28"/>
          <w:highlight w:val="none"/>
          <w14:textFill>
            <w14:solidFill>
              <w14:schemeClr w14:val="tx1"/>
            </w14:solidFill>
          </w14:textFill>
        </w:rPr>
        <w:t>予以答复</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highlight w:val="none"/>
          <w14:textFill>
            <w14:solidFill>
              <w14:schemeClr w14:val="tx1"/>
            </w14:solidFill>
          </w14:textFill>
        </w:rPr>
        <w:t>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净水公司门户网站公告的形式发布</w:t>
      </w:r>
      <w:r>
        <w:rPr>
          <w:rFonts w:hint="eastAsia" w:ascii="仿宋_GB2312" w:hAnsi="仿宋_GB2312" w:eastAsia="仿宋_GB2312" w:cs="仿宋_GB2312"/>
          <w:color w:val="000000" w:themeColor="text1"/>
          <w:sz w:val="28"/>
          <w:szCs w:val="28"/>
          <w:highlight w:val="none"/>
          <w14:textFill>
            <w14:solidFill>
              <w14:schemeClr w14:val="tx1"/>
            </w14:solidFill>
          </w14:textFill>
        </w:rPr>
        <w:t>，（答复中不包括问题的来源）。</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单位在收到上述答复后，应立即向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人回函确认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该答复作为询价文件的一部分，对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单位有约束力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pStyle w:val="12"/>
        <w:adjustRightInd w:val="0"/>
        <w:snapToGrid w:val="0"/>
        <w:spacing w:line="300" w:lineRule="auto"/>
        <w:ind w:left="420" w:hanging="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７.3询价文件的修改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或澄清</w:t>
      </w:r>
      <w:r>
        <w:rPr>
          <w:rFonts w:hint="eastAsia" w:ascii="仿宋_GB2312" w:hAnsi="仿宋_GB2312" w:eastAsia="仿宋_GB2312" w:cs="仿宋_GB2312"/>
          <w:color w:val="000000" w:themeColor="text1"/>
          <w:sz w:val="28"/>
          <w:szCs w:val="28"/>
          <w:highlight w:val="none"/>
          <w14:textFill>
            <w14:solidFill>
              <w14:schemeClr w14:val="tx1"/>
            </w14:solidFill>
          </w14:textFill>
        </w:rPr>
        <w:t>将以</w:t>
      </w:r>
      <w:r>
        <w:rPr>
          <w:rFonts w:hint="eastAsia" w:ascii="仿宋" w:hAnsi="仿宋" w:eastAsia="仿宋" w:cs="仿宋_GB2312"/>
          <w:color w:val="000000" w:themeColor="text1"/>
          <w:sz w:val="28"/>
          <w:szCs w:val="28"/>
          <w:highlight w:val="none"/>
          <w14:textFill>
            <w14:solidFill>
              <w14:schemeClr w14:val="tx1"/>
            </w14:solidFill>
          </w14:textFill>
        </w:rPr>
        <w:t>书面形式通知所有购买询价文件的报价单位</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或以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净水公司门户网站公告的形式发布</w:t>
      </w:r>
      <w:r>
        <w:rPr>
          <w:rFonts w:hint="eastAsia" w:ascii="仿宋_GB2312" w:hAnsi="仿宋_GB2312" w:eastAsia="仿宋_GB2312" w:cs="仿宋_GB2312"/>
          <w:color w:val="000000" w:themeColor="text1"/>
          <w:sz w:val="28"/>
          <w:szCs w:val="28"/>
          <w:highlight w:val="none"/>
          <w14:textFill>
            <w14:solidFill>
              <w14:schemeClr w14:val="tx1"/>
            </w14:solidFill>
          </w14:textFill>
        </w:rPr>
        <w:t>，并对其具有约束力。</w:t>
      </w:r>
      <w:r>
        <w:rPr>
          <w:rFonts w:hint="eastAsia" w:ascii="仿宋" w:hAnsi="仿宋" w:eastAsia="仿宋" w:cs="仿宋_GB2312"/>
          <w:color w:val="000000" w:themeColor="text1"/>
          <w:sz w:val="28"/>
          <w:szCs w:val="28"/>
          <w:highlight w:val="none"/>
          <w14:textFill>
            <w14:solidFill>
              <w14:schemeClr w14:val="tx1"/>
            </w14:solidFill>
          </w14:textFill>
        </w:rPr>
        <w:t>报价单位在收到上述通知后，应立即向询价人回函确认。</w:t>
      </w:r>
    </w:p>
    <w:p>
      <w:pPr>
        <w:pStyle w:val="12"/>
        <w:adjustRightInd w:val="0"/>
        <w:snapToGrid w:val="0"/>
        <w:spacing w:line="300" w:lineRule="auto"/>
        <w:ind w:left="420" w:hanging="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人可以视询价具体情况，延长递交询价响应文件截止时间，并将变更时间以</w:t>
      </w:r>
      <w:r>
        <w:rPr>
          <w:rFonts w:hint="eastAsia" w:ascii="仿宋" w:hAnsi="仿宋" w:eastAsia="仿宋" w:cs="仿宋_GB2312"/>
          <w:color w:val="000000" w:themeColor="text1"/>
          <w:sz w:val="28"/>
          <w:szCs w:val="28"/>
          <w:highlight w:val="none"/>
          <w14:textFill>
            <w14:solidFill>
              <w14:schemeClr w14:val="tx1"/>
            </w14:solidFill>
          </w14:textFill>
        </w:rPr>
        <w:t>书面形式</w:t>
      </w:r>
      <w:r>
        <w:rPr>
          <w:rFonts w:hint="eastAsia" w:ascii="仿宋_GB2312" w:hAnsi="仿宋_GB2312" w:eastAsia="仿宋_GB2312" w:cs="仿宋_GB2312"/>
          <w:color w:val="000000" w:themeColor="text1"/>
          <w:sz w:val="28"/>
          <w:szCs w:val="28"/>
          <w:highlight w:val="none"/>
          <w14:textFill>
            <w14:solidFill>
              <w14:schemeClr w14:val="tx1"/>
            </w14:solidFill>
          </w14:textFill>
        </w:rPr>
        <w:t>通知所有询价文件收受人</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或以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净水公司门户网站公告的形式发布</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pStyle w:val="12"/>
        <w:adjustRightInd w:val="0"/>
        <w:snapToGrid w:val="0"/>
        <w:spacing w:line="300" w:lineRule="auto"/>
        <w:ind w:left="420" w:hanging="420"/>
        <w:rPr>
          <w:rFonts w:hint="eastAsia" w:ascii="仿宋" w:hAnsi="仿宋" w:eastAsia="仿宋" w:cs="仿宋_GB2312"/>
          <w:color w:val="auto"/>
          <w:sz w:val="28"/>
          <w:szCs w:val="28"/>
          <w:highlight w:val="none"/>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7.5 书面形式包括但不限于以纸质、电子邮件、门户网站信息公告等形式。</w:t>
      </w:r>
    </w:p>
    <w:p>
      <w:pPr>
        <w:pStyle w:val="12"/>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三、询价响应文件的编制和数量</w:t>
      </w:r>
    </w:p>
    <w:p>
      <w:pPr>
        <w:pStyle w:val="12"/>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8．询价响应费用</w:t>
      </w:r>
    </w:p>
    <w:p>
      <w:pPr>
        <w:pStyle w:val="12"/>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8.1 报价单位应承担所有与准备和参加询价响应有关的费用。不论询价的结果如何，询价人均无义务和责任承担这些费用。</w:t>
      </w:r>
    </w:p>
    <w:p>
      <w:pPr>
        <w:pStyle w:val="12"/>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9．报价的语言及计量</w:t>
      </w:r>
    </w:p>
    <w:p>
      <w:pPr>
        <w:pStyle w:val="12"/>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10．询价响应文件的构成</w:t>
      </w:r>
    </w:p>
    <w:p>
      <w:pPr>
        <w:pStyle w:val="12"/>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10.1报价单位编制的询价响应文件应包括但不少于本询价文件第五部分《询价响应文件格式》的所有内容。</w:t>
      </w:r>
    </w:p>
    <w:p>
      <w:pPr>
        <w:pStyle w:val="12"/>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 询价响应文件编制</w:t>
      </w:r>
    </w:p>
    <w:p>
      <w:pPr>
        <w:spacing w:line="300" w:lineRule="auto"/>
        <w:ind w:left="610" w:hanging="630" w:hangingChars="225"/>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11.1报价单位应按响应文件格式编制询价响应文件。</w:t>
      </w:r>
    </w:p>
    <w:p>
      <w:pPr>
        <w:pStyle w:val="12"/>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2"/>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12.3任何有选择性报价的报价，将被视为无效报价。</w:t>
      </w:r>
    </w:p>
    <w:p>
      <w:pPr>
        <w:pStyle w:val="12"/>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2"/>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（1）与询价人存在利害关系且可能影响询价公正性；</w:t>
      </w:r>
    </w:p>
    <w:p>
      <w:pPr>
        <w:pStyle w:val="12"/>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（2）与本询价项目的其他报价人为同一个单位负责人；</w:t>
      </w:r>
    </w:p>
    <w:p>
      <w:pPr>
        <w:pStyle w:val="12"/>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（3）与本询价项目的其他报价人存在控股、管理关系；</w:t>
      </w:r>
    </w:p>
    <w:p>
      <w:pPr>
        <w:pStyle w:val="12"/>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（4）为本询价项目提供过设计、编制技术规范和其他文件的咨询服务；</w:t>
      </w:r>
    </w:p>
    <w:p>
      <w:pPr>
        <w:pStyle w:val="12"/>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（5）被依法暂停或者取消投标资格；</w:t>
      </w:r>
    </w:p>
    <w:p>
      <w:pPr>
        <w:pStyle w:val="12"/>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（6）被责令停产停业、暂扣或者吊销许可证、暂扣或者吊销执照；</w:t>
      </w:r>
    </w:p>
    <w:p>
      <w:pPr>
        <w:pStyle w:val="12"/>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（7）进入清算程序，或被宣告破产，或其他丧失履约能力的情形；</w:t>
      </w:r>
    </w:p>
    <w:p>
      <w:pPr>
        <w:pStyle w:val="12"/>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（8）在参加本项目前3年内在存在重大违法记录；</w:t>
      </w:r>
    </w:p>
    <w:p>
      <w:pPr>
        <w:pStyle w:val="12"/>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（9）被“全国企业信用信息公示系统”（网址：http://www.gsxt.gov.cn/）列入经营异常名录和严重违法企业名单；</w:t>
      </w:r>
    </w:p>
    <w:p>
      <w:pPr>
        <w:pStyle w:val="12"/>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（10）被《信用中国》网站（www.creditchina.gov.cn）公示存在不良信用记录；</w:t>
      </w:r>
    </w:p>
    <w:p>
      <w:pPr>
        <w:pStyle w:val="12"/>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（11）本项目截止时间前的半年中，在询价人组织的招标、询价活动中有被查实提供虚假材料的。 </w:t>
      </w:r>
    </w:p>
    <w:p>
      <w:pPr>
        <w:pStyle w:val="12"/>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 联合体报价</w:t>
      </w:r>
    </w:p>
    <w:p>
      <w:pPr>
        <w:pStyle w:val="12"/>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13.1本项目不接受联合体参加报价。</w:t>
      </w:r>
    </w:p>
    <w:p>
      <w:pPr>
        <w:pStyle w:val="12"/>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 报价单位资格证明文件</w:t>
      </w:r>
    </w:p>
    <w:p>
      <w:pPr>
        <w:pStyle w:val="12"/>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14.2资格证明文件必须真实有效，复印件必须加盖单位印章。</w:t>
      </w:r>
    </w:p>
    <w:p>
      <w:pPr>
        <w:pStyle w:val="12"/>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 报价有效期</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15.1询价响应文件应在</w:t>
      </w:r>
      <w:r>
        <w:rPr>
          <w:rFonts w:hint="eastAsia" w:ascii="仿宋" w:hAnsi="仿宋" w:eastAsia="仿宋" w:cs="仿宋_GB2312"/>
          <w:color w:val="auto"/>
          <w:sz w:val="28"/>
          <w:szCs w:val="28"/>
          <w:highlight w:val="none"/>
          <w:lang w:val="en-US" w:eastAsia="zh-CN"/>
        </w:rPr>
        <w:t>递交响应文件截止</w:t>
      </w:r>
      <w:r>
        <w:rPr>
          <w:rFonts w:hint="eastAsia" w:ascii="仿宋" w:hAnsi="仿宋" w:eastAsia="仿宋" w:cs="仿宋_GB2312"/>
          <w:color w:val="auto"/>
          <w:sz w:val="28"/>
          <w:szCs w:val="28"/>
          <w:highlight w:val="none"/>
        </w:rPr>
        <w:t>之日起</w:t>
      </w:r>
      <w:r>
        <w:rPr>
          <w:rFonts w:hint="eastAsia" w:ascii="仿宋" w:hAnsi="仿宋" w:eastAsia="仿宋" w:cs="仿宋_GB2312"/>
          <w:color w:val="auto"/>
          <w:sz w:val="28"/>
          <w:szCs w:val="28"/>
          <w:highlight w:val="none"/>
          <w:u w:val="single"/>
        </w:rPr>
        <w:t>90</w:t>
      </w:r>
      <w:r>
        <w:rPr>
          <w:rFonts w:hint="eastAsia" w:ascii="仿宋" w:hAnsi="仿宋" w:eastAsia="仿宋"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16.1 报价单位应编制询价响应文件一式</w:t>
      </w:r>
      <w:r>
        <w:rPr>
          <w:rFonts w:hint="eastAsia" w:ascii="仿宋" w:hAnsi="仿宋" w:eastAsia="仿宋" w:cs="仿宋_GB2312"/>
          <w:color w:val="auto"/>
          <w:kern w:val="0"/>
          <w:sz w:val="28"/>
          <w:szCs w:val="28"/>
          <w:highlight w:val="none"/>
          <w:u w:val="single"/>
        </w:rPr>
        <w:t>2</w:t>
      </w:r>
      <w:r>
        <w:rPr>
          <w:rFonts w:hint="eastAsia" w:ascii="仿宋" w:hAnsi="仿宋" w:eastAsia="仿宋" w:cs="仿宋_GB2312"/>
          <w:color w:val="auto"/>
          <w:kern w:val="0"/>
          <w:sz w:val="28"/>
          <w:szCs w:val="28"/>
          <w:highlight w:val="none"/>
        </w:rPr>
        <w:t>份，其中正本一份和副本一</w:t>
      </w:r>
      <w:r>
        <w:rPr>
          <w:rFonts w:hint="eastAsia" w:ascii="仿宋" w:hAnsi="仿宋" w:eastAsia="仿宋" w:cs="仿宋_GB2312"/>
          <w:color w:val="auto"/>
          <w:kern w:val="0"/>
          <w:sz w:val="28"/>
          <w:szCs w:val="28"/>
          <w:highlight w:val="none"/>
          <w:u w:val="single"/>
        </w:rPr>
        <w:t xml:space="preserve"> </w:t>
      </w:r>
      <w:r>
        <w:rPr>
          <w:rFonts w:hint="eastAsia" w:ascii="仿宋" w:hAnsi="仿宋" w:eastAsia="仿宋" w:cs="仿宋_GB2312"/>
          <w:color w:val="auto"/>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16.3 询价响应文件中的任何重要的插字、涂改和增删，必须由法定代表人或经其正式授权的代表在旁边签字或盖私章才有效。</w:t>
      </w:r>
    </w:p>
    <w:p>
      <w:pPr>
        <w:pStyle w:val="12"/>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 询价响应文件的密封和标记</w:t>
      </w:r>
    </w:p>
    <w:p>
      <w:pPr>
        <w:pStyle w:val="12"/>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17.1报价单位应将询价响应文件正本和副本用单独的信封密封，注明“正本”或“副本”字样。</w:t>
      </w:r>
    </w:p>
    <w:p>
      <w:pPr>
        <w:pStyle w:val="12"/>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17.2每一密封信封均应：</w:t>
      </w:r>
    </w:p>
    <w:p>
      <w:pPr>
        <w:pStyle w:val="12"/>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（1）标明项目编号、项目名称，并注明“正本”或“副本”字样；</w:t>
      </w:r>
    </w:p>
    <w:p>
      <w:pPr>
        <w:pStyle w:val="12"/>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（2）注明“于（递交询价响应文件截止时间）之前不准启封”的字样。</w:t>
      </w:r>
    </w:p>
    <w:p>
      <w:pPr>
        <w:pStyle w:val="12"/>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17.3如果信封未按本须知第17.1条和第17.2条要求密封的，询价人对误投或过早启封概不负责。</w:t>
      </w:r>
    </w:p>
    <w:p>
      <w:pPr>
        <w:pStyle w:val="12"/>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18. 询价响应文件递交截止时间</w:t>
      </w:r>
    </w:p>
    <w:p>
      <w:pPr>
        <w:pStyle w:val="12"/>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 询价响应文件的修改和撤回</w:t>
      </w:r>
    </w:p>
    <w:p>
      <w:pPr>
        <w:pStyle w:val="12"/>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。从询价响应文件递交截止时间至报价单位承诺的报价有效期内，报价单位不得撤回其报价。</w:t>
      </w:r>
    </w:p>
    <w:p>
      <w:pPr>
        <w:pStyle w:val="12"/>
        <w:adjustRightInd w:val="0"/>
        <w:snapToGrid w:val="0"/>
        <w:spacing w:line="300" w:lineRule="auto"/>
        <w:ind w:left="420" w:right="32"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19.3 报价单位所提交的询价响应文件在询价结束后，无论成交与否都不退还。</w:t>
      </w:r>
    </w:p>
    <w:p>
      <w:pPr>
        <w:pStyle w:val="12"/>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五、评审</w:t>
      </w:r>
    </w:p>
    <w:p>
      <w:pPr>
        <w:pStyle w:val="12"/>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 xml:space="preserve">20.1 </w:t>
      </w:r>
      <w:r>
        <w:rPr>
          <w:rFonts w:hint="eastAsia" w:ascii="仿宋" w:hAnsi="仿宋" w:eastAsia="仿宋" w:cs="仿宋_GB2312"/>
          <w:color w:val="auto"/>
          <w:kern w:val="0"/>
          <w:sz w:val="28"/>
          <w:szCs w:val="28"/>
          <w:highlight w:val="none"/>
        </w:rPr>
        <w:t>评审由</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20.3询价小组依法根据询价文件的规定对询价响应文件进行评审,并据此推荐成交候选人。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21.1参加询价的报价单位</w:t>
      </w:r>
      <w:r>
        <w:rPr>
          <w:rFonts w:hint="eastAsia" w:ascii="仿宋" w:hAnsi="仿宋" w:eastAsia="仿宋" w:cs="仿宋_GB2312"/>
          <w:color w:val="auto"/>
          <w:kern w:val="0"/>
          <w:sz w:val="28"/>
          <w:szCs w:val="28"/>
          <w:highlight w:val="none"/>
          <w:lang w:eastAsia="zh-CN"/>
        </w:rPr>
        <w:t>经</w:t>
      </w:r>
      <w:r>
        <w:rPr>
          <w:rFonts w:hint="eastAsia" w:ascii="仿宋" w:hAnsi="仿宋" w:eastAsia="仿宋" w:cs="仿宋_GB2312"/>
          <w:color w:val="auto"/>
          <w:kern w:val="0"/>
          <w:sz w:val="28"/>
          <w:szCs w:val="28"/>
          <w:highlight w:val="none"/>
          <w:lang w:val="en-US" w:eastAsia="zh-CN"/>
        </w:rPr>
        <w:t>自行报名</w:t>
      </w:r>
      <w:r>
        <w:rPr>
          <w:rFonts w:hint="eastAsia" w:ascii="仿宋" w:hAnsi="仿宋" w:eastAsia="仿宋" w:cs="仿宋_GB2312"/>
          <w:color w:val="auto"/>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color w:val="auto"/>
          <w:kern w:val="0"/>
          <w:sz w:val="28"/>
          <w:szCs w:val="28"/>
          <w:highlight w:val="none"/>
        </w:rPr>
      </w:pPr>
      <w:r>
        <w:rPr>
          <w:rFonts w:hint="eastAsia" w:ascii="仿宋" w:hAnsi="仿宋" w:eastAsia="仿宋" w:cs="仿宋_GB2312"/>
          <w:color w:val="auto"/>
          <w:kern w:val="0"/>
          <w:sz w:val="28"/>
          <w:szCs w:val="28"/>
          <w:highlight w:val="none"/>
        </w:rPr>
        <w:t xml:space="preserve">21.4 </w:t>
      </w:r>
      <w:r>
        <w:rPr>
          <w:rFonts w:hint="eastAsia" w:ascii="仿宋" w:hAnsi="仿宋" w:eastAsia="仿宋" w:cs="仿宋_GB2312"/>
          <w:b w:val="0"/>
          <w:bCs w:val="0"/>
          <w:color w:val="auto"/>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b w:val="0"/>
          <w:bCs w:val="0"/>
          <w:color w:val="000000" w:themeColor="text1"/>
          <w:kern w:val="0"/>
          <w:sz w:val="28"/>
          <w:szCs w:val="28"/>
          <w:highlight w:val="none"/>
          <w:u w:val="none"/>
          <w:lang w:val="en-US" w:eastAsia="zh-CN"/>
          <w14:textFill>
            <w14:solidFill>
              <w14:schemeClr w14:val="tx1"/>
            </w14:solidFill>
          </w14:textFill>
        </w:rPr>
        <w:t>若有效报价相同，则以注册资金高的作为备选单位，若注册资金相同则以上一年资产盈利高的作为备选单位。</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大写金额与小写金额不一致的，以大写金额为准；</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22.3超过最高限价的报价将被拒绝。</w:t>
      </w:r>
    </w:p>
    <w:p>
      <w:pPr>
        <w:spacing w:line="25" w:lineRule="atLeast"/>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23.2承包人确定后，询价人</w:t>
      </w:r>
      <w:r>
        <w:rPr>
          <w:rFonts w:hint="eastAsia" w:ascii="仿宋" w:hAnsi="仿宋" w:eastAsia="仿宋" w:cs="仿宋_GB2312"/>
          <w:color w:val="auto"/>
          <w:kern w:val="0"/>
          <w:sz w:val="28"/>
          <w:szCs w:val="28"/>
          <w:highlight w:val="none"/>
        </w:rPr>
        <w:t>向承包人发出《发包通知书》，</w:t>
      </w:r>
      <w:r>
        <w:rPr>
          <w:rFonts w:hint="eastAsia" w:ascii="仿宋" w:hAnsi="仿宋" w:eastAsia="仿宋" w:cs="仿宋_GB2312"/>
          <w:color w:val="auto"/>
          <w:sz w:val="28"/>
          <w:szCs w:val="28"/>
          <w:highlight w:val="none"/>
        </w:rPr>
        <w:t>对承包人和询价人具有同等法律效力</w:t>
      </w:r>
      <w:r>
        <w:rPr>
          <w:rFonts w:hint="eastAsia" w:ascii="仿宋" w:hAnsi="仿宋" w:eastAsia="仿宋" w:cs="仿宋_GB2312"/>
          <w:color w:val="auto"/>
          <w:kern w:val="0"/>
          <w:sz w:val="28"/>
          <w:szCs w:val="28"/>
          <w:highlight w:val="none"/>
        </w:rPr>
        <w:t>。</w:t>
      </w:r>
    </w:p>
    <w:p>
      <w:pPr>
        <w:pStyle w:val="12"/>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color w:val="auto"/>
          <w:sz w:val="28"/>
          <w:szCs w:val="28"/>
          <w:highlight w:val="none"/>
        </w:rPr>
      </w:pPr>
      <w:r>
        <w:rPr>
          <w:rFonts w:hint="eastAsia" w:ascii="仿宋" w:hAnsi="仿宋" w:eastAsia="仿宋" w:cs="仿宋_GB2312"/>
          <w:color w:val="auto"/>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themeColor="text1"/>
          <w:sz w:val="28"/>
          <w:szCs w:val="28"/>
          <w:lang w:val="en-US" w:eastAsia="zh-CN"/>
          <w14:textFill>
            <w14:solidFill>
              <w14:schemeClr w14:val="tx1"/>
            </w14:solidFill>
          </w14:textFill>
        </w:rPr>
        <w:t>因</w:t>
      </w:r>
      <w:r>
        <w:rPr>
          <w:rFonts w:hint="eastAsia" w:ascii="仿宋" w:hAnsi="仿宋" w:eastAsia="仿宋" w:cs="仿宋_GB2312"/>
          <w:color w:val="000000" w:themeColor="text1"/>
          <w:sz w:val="28"/>
          <w:szCs w:val="28"/>
          <w:highlight w:val="none"/>
          <w14:textFill>
            <w14:solidFill>
              <w14:schemeClr w14:val="tx1"/>
            </w14:solidFill>
          </w14:textFill>
        </w:rPr>
        <w:t>承包人原因导致未按规定时限签订合同的，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发包人有权视为其自动放弃该项目承包资格</w:t>
      </w:r>
      <w:r>
        <w:rPr>
          <w:rFonts w:hint="eastAsia" w:ascii="仿宋" w:hAnsi="仿宋" w:eastAsia="仿宋" w:cs="仿宋_GB2312"/>
          <w:color w:val="000000" w:themeColor="text1"/>
          <w:sz w:val="28"/>
          <w:szCs w:val="28"/>
          <w:highlight w:val="none"/>
          <w14:textFill>
            <w14:solidFill>
              <w14:schemeClr w14:val="tx1"/>
            </w14:solidFill>
          </w14:textFill>
        </w:rPr>
        <w:t>。</w:t>
      </w:r>
    </w:p>
    <w:p>
      <w:pPr>
        <w:adjustRightInd w:val="0"/>
        <w:snapToGrid w:val="0"/>
        <w:spacing w:line="300" w:lineRule="auto"/>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25.2 承包人因不可抗力或者自身原因不能履行承包合同的，询价人</w:t>
      </w:r>
      <w:r>
        <w:rPr>
          <w:rFonts w:hint="eastAsia" w:ascii="仿宋" w:hAnsi="仿宋" w:eastAsia="仿宋" w:cs="仿宋_GB2312"/>
          <w:color w:val="auto"/>
          <w:sz w:val="28"/>
          <w:szCs w:val="28"/>
          <w:highlight w:val="none"/>
        </w:rPr>
        <w:t>可以与排位在承包人之后第一位的成交候选报价单位签订承包</w:t>
      </w:r>
      <w:r>
        <w:rPr>
          <w:rFonts w:hint="eastAsia" w:ascii="仿宋" w:hAnsi="仿宋" w:eastAsia="仿宋"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color w:val="auto"/>
          <w:sz w:val="28"/>
          <w:szCs w:val="28"/>
          <w:highlight w:val="none"/>
        </w:rPr>
        <w:t>26. 如果报价人认为询价文件或询价过程或询价结果使其权益受到损害的，可向询价人提出书面质疑。询价人应在3天内给与答复</w:t>
      </w:r>
      <w:r>
        <w:rPr>
          <w:rFonts w:hint="eastAsia" w:ascii="仿宋" w:hAnsi="仿宋" w:eastAsia="仿宋" w:cs="仿宋_GB2312"/>
          <w:color w:val="auto"/>
          <w:sz w:val="28"/>
          <w:szCs w:val="28"/>
          <w:highlight w:val="none"/>
          <w:lang w:eastAsia="zh-CN"/>
        </w:rPr>
        <w:t>。</w:t>
      </w:r>
    </w:p>
    <w:p>
      <w:pPr>
        <w:rPr>
          <w:rFonts w:ascii="仿宋_GB2312" w:hAnsi="仿宋_GB2312" w:eastAsia="仿宋_GB2312" w:cs="仿宋_GB2312"/>
          <w:b/>
          <w:sz w:val="28"/>
          <w:szCs w:val="28"/>
        </w:rPr>
      </w:pPr>
    </w:p>
    <w:p>
      <w:pPr>
        <w:widowControl/>
        <w:jc w:val="left"/>
        <w:rPr>
          <w:rFonts w:ascii="仿宋_GB2312" w:hAnsi="仿宋_GB2312" w:eastAsia="仿宋_GB2312" w:cs="仿宋_GB2312"/>
          <w:b/>
          <w:sz w:val="28"/>
          <w:szCs w:val="28"/>
        </w:rPr>
      </w:pPr>
      <w:r>
        <w:rPr>
          <w:rFonts w:ascii="仿宋_GB2312" w:hAnsi="仿宋_GB2312" w:eastAsia="仿宋_GB2312" w:cs="仿宋_GB2312"/>
          <w:b/>
          <w:sz w:val="28"/>
          <w:szCs w:val="28"/>
        </w:rPr>
        <w:br w:type="page"/>
      </w:r>
    </w:p>
    <w:p>
      <w:pPr>
        <w:pStyle w:val="4"/>
        <w:rPr>
          <w:rFonts w:ascii="仿宋_GB2312" w:hAnsi="仿宋_GB2312" w:eastAsia="仿宋_GB2312" w:cs="仿宋_GB2312"/>
          <w:color w:val="000000"/>
        </w:rPr>
      </w:pPr>
      <w:bookmarkStart w:id="0" w:name="_Toc247085739"/>
      <w:bookmarkStart w:id="1" w:name="_Toc152042358"/>
      <w:bookmarkStart w:id="2" w:name="_Toc152045581"/>
      <w:bookmarkStart w:id="3" w:name="_Toc179632599"/>
      <w:bookmarkStart w:id="4" w:name="_Toc371433002"/>
      <w:bookmarkStart w:id="5" w:name="_Toc144974548"/>
      <w:r>
        <w:rPr>
          <w:rFonts w:hint="eastAsia" w:ascii="仿宋_GB2312" w:hAnsi="仿宋_GB2312" w:eastAsia="仿宋_GB2312" w:cs="仿宋_GB2312"/>
          <w:color w:val="000000"/>
        </w:rPr>
        <w:t>附件一  报价记录表</w:t>
      </w:r>
      <w:bookmarkEnd w:id="0"/>
      <w:bookmarkEnd w:id="1"/>
      <w:bookmarkEnd w:id="2"/>
      <w:bookmarkEnd w:id="3"/>
      <w:bookmarkEnd w:id="4"/>
      <w:bookmarkEnd w:id="5"/>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广州市净水有限公司网络及服务器运维项目</w:t>
      </w:r>
      <w:r>
        <w:rPr>
          <w:rFonts w:hint="eastAsia" w:ascii="仿宋_GB2312" w:hAnsi="仿宋_GB2312" w:eastAsia="仿宋_GB2312" w:cs="仿宋_GB2312"/>
          <w:color w:val="000000"/>
          <w:sz w:val="28"/>
          <w:szCs w:val="28"/>
        </w:rPr>
        <w:t>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3"/>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CN"/>
              </w:rPr>
              <w:t>报价</w:t>
            </w:r>
            <w:r>
              <w:rPr>
                <w:rFonts w:hint="eastAsia" w:ascii="仿宋_GB2312" w:hAnsi="仿宋_GB2312" w:eastAsia="仿宋_GB2312" w:cs="仿宋_GB2312"/>
                <w:color w:val="000000"/>
                <w:szCs w:val="21"/>
              </w:rPr>
              <w:t>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CN"/>
              </w:rPr>
              <w:t>报价</w:t>
            </w: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监察：</w:t>
      </w:r>
      <w:r>
        <w:rPr>
          <w:rFonts w:hint="eastAsia" w:ascii="仿宋_GB2312" w:hAnsi="仿宋_GB2312" w:eastAsia="仿宋_GB2312" w:cs="仿宋_GB2312"/>
          <w:color w:val="000000"/>
          <w:u w:val="single"/>
        </w:rPr>
        <w:t xml:space="preserve">                  </w:t>
      </w: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ind w:firstLine="105" w:firstLineChars="50"/>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rPr>
          <w:rFonts w:ascii="仿宋_GB2312" w:hAnsi="仿宋_GB2312" w:eastAsia="仿宋_GB2312" w:cs="仿宋_GB2312"/>
          <w:sz w:val="28"/>
          <w:szCs w:val="28"/>
        </w:rPr>
      </w:pPr>
    </w:p>
    <w:p>
      <w:pPr>
        <w:spacing w:line="360" w:lineRule="auto"/>
        <w:jc w:val="center"/>
        <w:rPr>
          <w:rFonts w:ascii="宋体" w:hAnsi="宋体"/>
          <w:b/>
          <w:sz w:val="36"/>
          <w:szCs w:val="36"/>
        </w:rPr>
      </w:pPr>
      <w:r>
        <w:rPr>
          <w:rFonts w:hint="eastAsia" w:ascii="宋体" w:hAnsi="宋体"/>
          <w:b/>
          <w:sz w:val="36"/>
          <w:szCs w:val="36"/>
        </w:rPr>
        <w:t>广州市净水有限公司小额工程项目询价评审记录表</w:t>
      </w:r>
    </w:p>
    <w:p>
      <w:pPr>
        <w:spacing w:line="360" w:lineRule="auto"/>
        <w:ind w:left="1200" w:hanging="1200" w:hangingChars="500"/>
        <w:rPr>
          <w:rFonts w:ascii="宋体" w:hAnsi="宋体"/>
          <w:sz w:val="24"/>
        </w:rPr>
      </w:pPr>
      <w:r>
        <w:rPr>
          <w:rFonts w:hint="eastAsia" w:ascii="宋体" w:hAnsi="宋体"/>
          <w:sz w:val="24"/>
        </w:rPr>
        <w:t>项目名称：</w:t>
      </w:r>
      <w:r>
        <w:rPr>
          <w:rFonts w:hint="eastAsia" w:ascii="宋体" w:hAnsi="宋体" w:cs="宋体"/>
          <w:sz w:val="24"/>
          <w:u w:val="single"/>
        </w:rPr>
        <w:t>广州市净水有限公司网络及服务器运维项目</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b/>
                <w:color w:val="000000"/>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b/>
                <w:color w:val="000000"/>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color w:val="000000"/>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lang w:val="en-US" w:eastAsia="zh-CN"/>
              </w:rPr>
              <w:t>原</w:t>
            </w:r>
            <w:r>
              <w:rPr>
                <w:rFonts w:hint="eastAsia" w:ascii="宋体" w:hAnsi="宋体"/>
                <w:color w:val="000000"/>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color w:val="000000"/>
                <w:sz w:val="24"/>
              </w:rPr>
            </w:pPr>
          </w:p>
        </w:tc>
      </w:tr>
    </w:tbl>
    <w:p>
      <w:pPr>
        <w:ind w:left="840" w:hanging="840" w:hangingChars="400"/>
        <w:rPr>
          <w:rFonts w:hint="eastAsia"/>
        </w:rPr>
      </w:pPr>
    </w:p>
    <w:p>
      <w:pPr>
        <w:ind w:left="840" w:hanging="840" w:hangingChars="400"/>
      </w:pPr>
      <w:r>
        <w:rPr>
          <w:rFonts w:hint="eastAsia"/>
        </w:rPr>
        <w:t>备注：1、审核情况填写“符合”或“不符合；或者打“√”或“×”。</w:t>
      </w:r>
    </w:p>
    <w:p>
      <w:pPr>
        <w:numPr>
          <w:ilvl w:val="0"/>
          <w:numId w:val="5"/>
        </w:numPr>
        <w:ind w:firstLine="630" w:firstLineChars="300"/>
      </w:pPr>
      <w:r>
        <w:rPr>
          <w:rFonts w:hint="eastAsia"/>
        </w:rPr>
        <w:t>本表所有审核情况均为符合的，结论为报名成功。若有一项或以上审核情况为不符合的，结论为报名不成功。</w:t>
      </w:r>
    </w:p>
    <w:p>
      <w:pPr>
        <w:rPr>
          <w:rFonts w:ascii="仿宋_GB2312" w:hAnsi="仿宋_GB2312" w:eastAsia="仿宋_GB2312" w:cs="仿宋_GB2312"/>
          <w:b/>
          <w:bCs/>
          <w:color w:val="000000"/>
          <w:sz w:val="32"/>
          <w:szCs w:val="32"/>
        </w:rPr>
      </w:pPr>
    </w:p>
    <w:p>
      <w:pPr>
        <w:rPr>
          <w:rFonts w:ascii="仿宋_GB2312" w:hAnsi="仿宋_GB2312" w:eastAsia="仿宋_GB2312" w:cs="仿宋_GB2312"/>
          <w:sz w:val="28"/>
          <w:szCs w:val="28"/>
        </w:rPr>
      </w:pPr>
      <w:r>
        <w:rPr>
          <w:rFonts w:hint="eastAsia" w:ascii="仿宋_GB2312" w:hAnsi="仿宋_GB2312" w:eastAsia="仿宋_GB2312" w:cs="仿宋_GB2312"/>
          <w:b/>
          <w:bCs/>
          <w:color w:val="000000"/>
          <w:sz w:val="32"/>
          <w:szCs w:val="32"/>
        </w:rPr>
        <w:t>附件三</w:t>
      </w:r>
    </w:p>
    <w:p>
      <w:pPr>
        <w:autoSpaceDE w:val="0"/>
        <w:autoSpaceDN w:val="0"/>
        <w:adjustRightInd w:val="0"/>
        <w:rPr>
          <w:rFonts w:ascii="宋体" w:hAnsi="宋体" w:cs="仿宋_GB2312"/>
          <w:kern w:val="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承包单位，承包内容为询价文件所规定的发包内容，报价为</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jc w:val="center"/>
        <w:rPr>
          <w:rFonts w:ascii="仿宋_GB2312" w:hAnsi="仿宋_GB2312" w:eastAsia="仿宋_GB2312" w:cs="仿宋_GB2312"/>
          <w:b/>
          <w:sz w:val="36"/>
          <w:szCs w:val="36"/>
        </w:rPr>
      </w:pPr>
      <w:r>
        <w:rPr>
          <w:rFonts w:hint="eastAsia" w:ascii="仿宋_GB2312" w:hAnsi="STSong-Light" w:eastAsia="仿宋_GB2312" w:cs="STSong-Light"/>
          <w:color w:val="000000"/>
          <w:kern w:val="0"/>
          <w:sz w:val="32"/>
          <w:szCs w:val="32"/>
        </w:rPr>
        <w:t xml:space="preserve">                                        年  月  日</w:t>
      </w:r>
    </w:p>
    <w:p>
      <w:pPr>
        <w:jc w:val="center"/>
        <w:rPr>
          <w:rFonts w:ascii="仿宋_GB2312" w:hAnsi="仿宋_GB2312" w:eastAsia="仿宋_GB2312" w:cs="仿宋_GB2312"/>
          <w:b/>
          <w:sz w:val="36"/>
          <w:szCs w:val="36"/>
        </w:rPr>
      </w:pPr>
    </w:p>
    <w:p>
      <w:pPr>
        <w:jc w:val="center"/>
        <w:rPr>
          <w:rFonts w:ascii="仿宋_GB2312" w:hAnsi="仿宋_GB2312" w:eastAsia="仿宋_GB2312" w:cs="仿宋_GB2312"/>
          <w:b/>
          <w:sz w:val="36"/>
          <w:szCs w:val="36"/>
        </w:rPr>
      </w:pPr>
    </w:p>
    <w:p>
      <w:pPr>
        <w:jc w:val="center"/>
        <w:rPr>
          <w:rFonts w:ascii="仿宋_GB2312" w:hAnsi="仿宋_GB2312" w:eastAsia="仿宋_GB2312" w:cs="仿宋_GB2312"/>
          <w:b/>
          <w:sz w:val="36"/>
          <w:szCs w:val="36"/>
        </w:rPr>
      </w:pPr>
    </w:p>
    <w:p>
      <w:pPr>
        <w:jc w:val="center"/>
        <w:rPr>
          <w:rFonts w:ascii="仿宋_GB2312" w:hAnsi="仿宋_GB2312" w:eastAsia="仿宋_GB2312" w:cs="仿宋_GB2312"/>
          <w:b/>
          <w:sz w:val="36"/>
          <w:szCs w:val="36"/>
        </w:rPr>
      </w:pPr>
    </w:p>
    <w:p>
      <w:pPr>
        <w:rPr>
          <w:lang w:val="zh-CN"/>
        </w:rPr>
      </w:pPr>
      <w:r>
        <w:rPr>
          <w:rFonts w:hint="eastAsia"/>
          <w:lang w:val="zh-CN"/>
        </w:rPr>
        <w:br w:type="page"/>
      </w:r>
    </w:p>
    <w:p>
      <w:pPr>
        <w:pStyle w:val="21"/>
        <w:rPr>
          <w:rFonts w:ascii="仿宋_GB2312" w:hAnsi="仿宋_GB2312" w:eastAsia="仿宋_GB2312" w:cs="仿宋_GB2312"/>
          <w:sz w:val="28"/>
          <w:szCs w:val="28"/>
        </w:rPr>
      </w:pPr>
      <w:r>
        <w:rPr>
          <w:rFonts w:hint="eastAsia"/>
          <w:lang w:val="zh-CN"/>
        </w:rPr>
        <w:t>第四部分 合同书格式</w:t>
      </w:r>
    </w:p>
    <w:p>
      <w:pPr>
        <w:spacing w:line="400" w:lineRule="atLeast"/>
        <w:jc w:val="right"/>
        <w:rPr>
          <w:rFonts w:ascii="宋体" w:hAnsi="宋体" w:cs="宋体"/>
          <w:b/>
          <w:bCs/>
          <w:sz w:val="18"/>
          <w:szCs w:val="18"/>
        </w:rPr>
      </w:pPr>
      <w:r>
        <w:rPr>
          <w:rFonts w:hint="eastAsia" w:ascii="宋体" w:hAnsi="宋体" w:cs="宋体"/>
          <w:b/>
          <w:bCs/>
          <w:sz w:val="48"/>
          <w:szCs w:val="48"/>
        </w:rPr>
        <w:t xml:space="preserve">            </w:t>
      </w: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u w:val="single"/>
        </w:rPr>
        <w:t>2021-2022</w:t>
      </w:r>
      <w:r>
        <w:rPr>
          <w:rFonts w:hint="eastAsia" w:ascii="宋体" w:hAnsi="宋体" w:cs="宋体"/>
          <w:b/>
          <w:bCs/>
          <w:sz w:val="48"/>
          <w:szCs w:val="48"/>
        </w:rPr>
        <w:t>年度网络及服务器运维服务合同</w:t>
      </w:r>
    </w:p>
    <w:p>
      <w:pPr>
        <w:spacing w:line="400" w:lineRule="atLeast"/>
        <w:jc w:val="center"/>
        <w:rPr>
          <w:rFonts w:ascii="宋体" w:hAnsi="宋体"/>
          <w:b/>
          <w:sz w:val="28"/>
        </w:rPr>
      </w:pPr>
      <w:r>
        <w:rPr>
          <w:rFonts w:hint="eastAsia" w:ascii="宋体" w:hAnsi="宋体"/>
          <w:b/>
          <w:sz w:val="28"/>
        </w:rPr>
        <w:t xml:space="preserve"> </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p>
    <w:p>
      <w:pPr>
        <w:spacing w:line="400" w:lineRule="atLeast"/>
        <w:rPr>
          <w:rFonts w:ascii="宋体" w:hAnsi="宋体" w:cs="宋体"/>
          <w:b/>
          <w:sz w:val="30"/>
          <w:szCs w:val="30"/>
        </w:rPr>
      </w:pPr>
      <w:r>
        <w:rPr>
          <w:rFonts w:hint="eastAsia" w:ascii="宋体" w:hAnsi="宋体" w:cs="宋体"/>
          <w:b/>
          <w:sz w:val="30"/>
          <w:szCs w:val="30"/>
        </w:rPr>
        <w:t>项目编号：</w:t>
      </w:r>
      <w:r>
        <w:rPr>
          <w:rFonts w:ascii="宋体" w:hAnsi="宋体" w:cs="宋体"/>
          <w:b/>
          <w:sz w:val="30"/>
          <w:szCs w:val="30"/>
        </w:rPr>
        <w:t xml:space="preserve"> </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r>
        <w:rPr>
          <w:rFonts w:hint="eastAsia" w:ascii="宋体" w:hAnsi="宋体" w:cs="宋体"/>
          <w:b/>
          <w:sz w:val="30"/>
          <w:szCs w:val="30"/>
        </w:rPr>
        <w:t xml:space="preserve"> </w:t>
      </w:r>
    </w:p>
    <w:p>
      <w:pPr>
        <w:rPr>
          <w:rFonts w:ascii="仿宋_GB2312" w:eastAsia="仿宋_GB2312"/>
          <w:bCs/>
          <w:sz w:val="28"/>
          <w:szCs w:val="28"/>
        </w:rPr>
      </w:pPr>
    </w:p>
    <w:p>
      <w:pPr>
        <w:rPr>
          <w:rFonts w:ascii="仿宋_GB2312" w:eastAsia="仿宋_GB2312"/>
          <w:bCs/>
          <w:sz w:val="28"/>
          <w:szCs w:val="28"/>
        </w:rPr>
      </w:pPr>
    </w:p>
    <w:p>
      <w:pPr>
        <w:rPr>
          <w:rFonts w:ascii="仿宋_GB2312" w:eastAsia="仿宋_GB2312"/>
          <w:bCs/>
          <w:sz w:val="28"/>
          <w:szCs w:val="28"/>
        </w:rPr>
      </w:pPr>
    </w:p>
    <w:p>
      <w:pPr>
        <w:rPr>
          <w:rFonts w:ascii="仿宋_GB2312" w:eastAsia="仿宋_GB2312"/>
          <w:bCs/>
          <w:sz w:val="28"/>
          <w:szCs w:val="28"/>
        </w:rPr>
      </w:pPr>
    </w:p>
    <w:p>
      <w:pPr>
        <w:spacing w:before="93" w:beforeLines="30" w:line="520" w:lineRule="exact"/>
        <w:ind w:left="210" w:leftChars="10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广州市净水有限公司</w:t>
      </w:r>
      <w:r>
        <w:rPr>
          <w:rFonts w:hint="eastAsia" w:ascii="仿宋_GB2312" w:hAnsi="仿宋_GB2312" w:eastAsia="仿宋_GB2312" w:cs="仿宋_GB2312"/>
          <w:sz w:val="28"/>
          <w:szCs w:val="28"/>
        </w:rPr>
        <w:t>（以下简称“甲方”）与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（以下简称“乙方”）依照</w:t>
      </w:r>
      <w:r>
        <w:rPr>
          <w:rFonts w:hint="eastAsia" w:ascii="仿宋_GB2312" w:hAnsi="仿宋_GB2312" w:eastAsia="仿宋_GB2312" w:cs="仿宋_GB2312"/>
          <w:sz w:val="28"/>
          <w:szCs w:val="28"/>
          <w:shd w:val="clear" w:color="auto" w:fill="FFFFFF"/>
        </w:rPr>
        <w:t>《中华人民共和国网络安全法》及相关</w:t>
      </w:r>
      <w:r>
        <w:rPr>
          <w:rFonts w:hint="eastAsia" w:ascii="仿宋_GB2312" w:hAnsi="仿宋_GB2312" w:eastAsia="仿宋_GB2312" w:cs="仿宋_GB2312"/>
          <w:sz w:val="28"/>
          <w:szCs w:val="28"/>
        </w:rPr>
        <w:t>法律法规，就</w:t>
      </w:r>
      <w:r>
        <w:rPr>
          <w:rFonts w:hint="eastAsia" w:ascii="仿宋_GB2312" w:hAnsi="仿宋_GB2312" w:eastAsia="仿宋_GB2312" w:cs="仿宋_GB2312"/>
          <w:sz w:val="28"/>
          <w:szCs w:val="28"/>
          <w:u w:val="single"/>
        </w:rPr>
        <w:t xml:space="preserve"> 2021-2022年度网络及服务器运行维护 </w:t>
      </w:r>
      <w:r>
        <w:rPr>
          <w:rFonts w:hint="eastAsia" w:ascii="仿宋_GB2312" w:hAnsi="仿宋_GB2312" w:eastAsia="仿宋_GB2312" w:cs="仿宋_GB2312"/>
          <w:sz w:val="28"/>
          <w:szCs w:val="28"/>
        </w:rPr>
        <w:t>项目遵循平等、自愿、公平和诚实信用的原则，经双方协商一致，特订立本合同。</w:t>
      </w:r>
    </w:p>
    <w:p>
      <w:pPr>
        <w:spacing w:before="93" w:beforeLines="30" w:line="520" w:lineRule="exact"/>
        <w:ind w:left="210" w:leftChars="100"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一、组成合同的文件及优先顺序</w:t>
      </w:r>
    </w:p>
    <w:p>
      <w:pPr>
        <w:spacing w:line="520" w:lineRule="exact"/>
        <w:ind w:firstLine="48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下列文件（如有）均为本合同的组成部分，可视为能相互说明和补充的，如果合同文件存在歧义或相矛盾的地方，则根据以下次序判断：</w:t>
      </w:r>
    </w:p>
    <w:p>
      <w:pPr>
        <w:spacing w:line="520" w:lineRule="exact"/>
        <w:ind w:firstLine="48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sz w:val="28"/>
          <w:szCs w:val="28"/>
        </w:rPr>
        <w:t>在本合同实施过程双方签署的补充与修正文件</w:t>
      </w:r>
      <w:r>
        <w:rPr>
          <w:rFonts w:hint="eastAsia" w:ascii="仿宋_GB2312" w:hAnsi="仿宋_GB2312" w:eastAsia="仿宋_GB2312" w:cs="仿宋_GB2312"/>
          <w:bCs/>
          <w:sz w:val="28"/>
          <w:szCs w:val="28"/>
        </w:rPr>
        <w:t>；</w:t>
      </w:r>
    </w:p>
    <w:p>
      <w:pPr>
        <w:spacing w:line="520" w:lineRule="exact"/>
        <w:ind w:firstLine="48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(2)本合同书；</w:t>
      </w:r>
    </w:p>
    <w:p>
      <w:pPr>
        <w:spacing w:line="520" w:lineRule="exact"/>
        <w:ind w:firstLine="48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(3)发包通知书；</w:t>
      </w:r>
    </w:p>
    <w:p>
      <w:pPr>
        <w:spacing w:line="520" w:lineRule="exact"/>
        <w:ind w:firstLine="48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(4)询价文件；</w:t>
      </w:r>
    </w:p>
    <w:p>
      <w:pPr>
        <w:spacing w:line="520" w:lineRule="exact"/>
        <w:ind w:firstLine="48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(5)响应文件；</w:t>
      </w:r>
    </w:p>
    <w:p>
      <w:pPr>
        <w:spacing w:line="520" w:lineRule="exact"/>
        <w:ind w:firstLine="48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(6)标准、规范及有关技术性文件；</w:t>
      </w:r>
    </w:p>
    <w:p>
      <w:pPr>
        <w:spacing w:line="520" w:lineRule="exact"/>
        <w:ind w:firstLine="48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(7)技术需求</w:t>
      </w:r>
    </w:p>
    <w:p>
      <w:pPr>
        <w:spacing w:line="520" w:lineRule="exact"/>
        <w:ind w:firstLine="48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(8)本合同其他附件；</w:t>
      </w:r>
    </w:p>
    <w:p>
      <w:pPr>
        <w:spacing w:line="520" w:lineRule="exact"/>
        <w:ind w:firstLine="48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 维护概况及内容</w:t>
      </w:r>
    </w:p>
    <w:p>
      <w:pPr>
        <w:spacing w:line="52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2.1服务地点：</w:t>
      </w:r>
      <w:r>
        <w:rPr>
          <w:rFonts w:hint="eastAsia" w:ascii="仿宋_GB2312" w:hAnsi="仿宋_GB2312" w:eastAsia="仿宋_GB2312" w:cs="仿宋_GB2312"/>
          <w:sz w:val="28"/>
          <w:szCs w:val="28"/>
          <w:u w:val="single"/>
        </w:rPr>
        <w:t xml:space="preserve">  广州市。 </w:t>
      </w:r>
    </w:p>
    <w:p>
      <w:pPr>
        <w:spacing w:line="52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2.2服务内容：</w:t>
      </w:r>
      <w:r>
        <w:rPr>
          <w:rFonts w:hint="eastAsia" w:ascii="仿宋_GB2312" w:hAnsi="仿宋_GB2312" w:eastAsia="仿宋_GB2312" w:cs="仿宋_GB2312"/>
          <w:sz w:val="28"/>
          <w:szCs w:val="28"/>
          <w:u w:val="single"/>
        </w:rPr>
        <w:t xml:space="preserve">  见合同附件2“服务内容”   。</w:t>
      </w:r>
    </w:p>
    <w:p>
      <w:pPr>
        <w:pStyle w:val="40"/>
        <w:ind w:firstLine="579" w:firstLineChars="207"/>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2.3维护目标：</w:t>
      </w:r>
      <w:r>
        <w:rPr>
          <w:rFonts w:hint="eastAsia" w:ascii="仿宋_GB2312" w:hAnsi="仿宋_GB2312" w:eastAsia="仿宋_GB2312" w:cs="仿宋_GB2312"/>
          <w:sz w:val="28"/>
          <w:szCs w:val="28"/>
          <w:u w:val="single"/>
        </w:rPr>
        <w:t xml:space="preserve">  本项目目的是为了高效维持广州市净水有限公司网络及服务器系统运维能力，依据相关安全管理规范有效地完善运维服务体系，加强对服务器，网络设备等信息化硬件设施进行定期健康性能检查、对异常情况进行排查处理、错误修正、合理的小修小改，对于硬件突发事故进行快速有效抢修，保障公司内网络系统的7×24小时持续、可靠地运行。为实行“事前预防为主，事后处置为辅”的运维服务机制提供保障，从而实现人员、技术、流程和文档的标准化管理。</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乙方须向甲方提供以下资料：</w:t>
      </w:r>
    </w:p>
    <w:p>
      <w:pPr>
        <w:spacing w:line="520" w:lineRule="exact"/>
        <w:ind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合同签订3日内提供服务计划书，包括不限于：运维维护计划、技术服务人员名单、国家工作日驻场服务人员名单、7×24小时联系电话、备品备件情况等。</w:t>
      </w:r>
    </w:p>
    <w:p>
      <w:pPr>
        <w:spacing w:line="520" w:lineRule="exact"/>
        <w:ind w:firstLine="562"/>
        <w:outlineLvl w:val="0"/>
        <w:rPr>
          <w:rFonts w:ascii="仿宋_GB2312" w:hAnsi="仿宋_GB2312" w:eastAsia="仿宋_GB2312" w:cs="仿宋_GB2312"/>
          <w:b/>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b/>
          <w:sz w:val="28"/>
          <w:szCs w:val="28"/>
        </w:rPr>
        <w:t>服务期限：</w:t>
      </w:r>
      <w:r>
        <w:rPr>
          <w:rFonts w:hint="eastAsia" w:ascii="仿宋_GB2312" w:hAnsi="仿宋_GB2312" w:eastAsia="仿宋_GB2312" w:cs="仿宋_GB2312"/>
          <w:b/>
          <w:sz w:val="28"/>
          <w:szCs w:val="28"/>
          <w:u w:val="single"/>
        </w:rPr>
        <w:t>自合同签订之日起十七个月。</w:t>
      </w:r>
    </w:p>
    <w:p>
      <w:pPr>
        <w:spacing w:line="520" w:lineRule="exact"/>
        <w:ind w:firstLine="703" w:firstLineChars="250"/>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四、合同价及支付方式</w:t>
      </w:r>
    </w:p>
    <w:p>
      <w:pPr>
        <w:tabs>
          <w:tab w:val="left" w:pos="851"/>
        </w:tabs>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4.1合同暂定总价为：</w:t>
      </w:r>
      <w:r>
        <w:rPr>
          <w:rFonts w:hint="eastAsia" w:ascii="仿宋_GB2312" w:hAnsi="仿宋_GB2312" w:eastAsia="仿宋_GB2312" w:cs="仿宋_GB2312"/>
          <w:b/>
          <w:sz w:val="28"/>
          <w:szCs w:val="28"/>
          <w:u w:val="single"/>
        </w:rPr>
        <w:t>人民币 … 元</w:t>
      </w:r>
      <w:r>
        <w:rPr>
          <w:rFonts w:hint="eastAsia" w:ascii="仿宋_GB2312" w:hAnsi="仿宋_GB2312" w:eastAsia="仿宋_GB2312" w:cs="仿宋_GB2312"/>
          <w:sz w:val="28"/>
          <w:szCs w:val="28"/>
        </w:rPr>
        <w:t>（大写:</w:t>
      </w:r>
      <w:r>
        <w:rPr>
          <w:rFonts w:hint="eastAsia" w:ascii="仿宋_GB2312" w:hAnsi="仿宋_GB2312" w:eastAsia="仿宋_GB2312" w:cs="仿宋_GB2312"/>
          <w:b/>
          <w:sz w:val="28"/>
          <w:szCs w:val="28"/>
          <w:u w:val="single"/>
        </w:rPr>
        <w:t xml:space="preserve">  …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）。项目竣工验收合格后，经甲方或甲方委托有资质第三方机构审核，审核价作为合同结算价。若合同结算价超合同暂定总价，双方另行签订补充协议。</w:t>
      </w:r>
    </w:p>
    <w:p>
      <w:pPr>
        <w:tabs>
          <w:tab w:val="left" w:pos="851"/>
        </w:tabs>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val="zh-CN"/>
        </w:rPr>
        <w:t>4.2</w:t>
      </w:r>
      <w:r>
        <w:rPr>
          <w:rFonts w:hint="eastAsia" w:ascii="仿宋_GB2312" w:hAnsi="仿宋_GB2312" w:eastAsia="仿宋_GB2312" w:cs="仿宋_GB2312"/>
          <w:kern w:val="0"/>
          <w:sz w:val="28"/>
          <w:szCs w:val="28"/>
        </w:rPr>
        <w:t>本合同约定的价格为含税价价格</w:t>
      </w:r>
      <w:r>
        <w:rPr>
          <w:rFonts w:hint="eastAsia" w:ascii="仿宋_GB2312" w:hAnsi="仿宋_GB2312" w:eastAsia="仿宋_GB2312" w:cs="仿宋_GB2312"/>
          <w:sz w:val="28"/>
          <w:szCs w:val="28"/>
        </w:rPr>
        <w:t>（税率</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），合同履行期间国家税率调整的，不含税价不变，价税合计相应调整，以开具发票的时间为准。</w:t>
      </w:r>
    </w:p>
    <w:p>
      <w:pPr>
        <w:spacing w:line="520" w:lineRule="exact"/>
        <w:ind w:firstLine="568" w:firstLineChars="200"/>
        <w:rPr>
          <w:rFonts w:ascii="仿宋_GB2312" w:hAnsi="仿宋_GB2312" w:eastAsia="仿宋_GB2312" w:cs="仿宋_GB2312"/>
          <w:bCs/>
          <w:spacing w:val="2"/>
          <w:kern w:val="36"/>
          <w:position w:val="2"/>
          <w:sz w:val="28"/>
          <w:szCs w:val="28"/>
        </w:rPr>
      </w:pPr>
      <w:r>
        <w:rPr>
          <w:rFonts w:hint="eastAsia" w:ascii="仿宋_GB2312" w:hAnsi="仿宋_GB2312" w:eastAsia="仿宋_GB2312" w:cs="仿宋_GB2312"/>
          <w:bCs/>
          <w:spacing w:val="2"/>
          <w:kern w:val="36"/>
          <w:position w:val="2"/>
          <w:sz w:val="28"/>
          <w:szCs w:val="28"/>
        </w:rPr>
        <w:t>五、付款及履约担保：</w:t>
      </w:r>
    </w:p>
    <w:p>
      <w:pPr>
        <w:spacing w:line="520" w:lineRule="exact"/>
        <w:ind w:firstLine="568" w:firstLineChars="200"/>
        <w:rPr>
          <w:rFonts w:ascii="仿宋_GB2312" w:hAnsi="仿宋_GB2312" w:eastAsia="仿宋_GB2312" w:cs="仿宋_GB2312"/>
          <w:bCs/>
          <w:sz w:val="28"/>
          <w:szCs w:val="28"/>
          <w:u w:val="single"/>
        </w:rPr>
      </w:pPr>
      <w:r>
        <w:rPr>
          <w:rFonts w:hint="eastAsia" w:ascii="仿宋_GB2312" w:hAnsi="仿宋_GB2312" w:eastAsia="仿宋_GB2312" w:cs="仿宋_GB2312"/>
          <w:bCs/>
          <w:spacing w:val="2"/>
          <w:kern w:val="36"/>
          <w:position w:val="2"/>
          <w:sz w:val="28"/>
          <w:szCs w:val="28"/>
        </w:rPr>
        <w:t>5.1</w:t>
      </w:r>
      <w:r>
        <w:rPr>
          <w:rFonts w:hint="eastAsia" w:ascii="仿宋_GB2312" w:hAnsi="仿宋_GB2312" w:eastAsia="仿宋_GB2312" w:cs="仿宋_GB2312"/>
          <w:bCs/>
          <w:sz w:val="28"/>
          <w:szCs w:val="28"/>
        </w:rPr>
        <w:t>预付款的支付：</w:t>
      </w:r>
      <w:r>
        <w:rPr>
          <w:rFonts w:hint="eastAsia" w:ascii="仿宋_GB2312" w:hAnsi="仿宋_GB2312" w:eastAsia="仿宋_GB2312" w:cs="仿宋_GB2312"/>
          <w:bCs/>
          <w:sz w:val="28"/>
          <w:szCs w:val="28"/>
        </w:rPr>
        <w:sym w:font="Wingdings" w:char="00FE"/>
      </w:r>
      <w:r>
        <w:rPr>
          <w:rFonts w:hint="eastAsia" w:ascii="仿宋_GB2312" w:hAnsi="仿宋_GB2312" w:eastAsia="仿宋_GB2312" w:cs="仿宋_GB2312"/>
          <w:bCs/>
          <w:sz w:val="28"/>
          <w:szCs w:val="28"/>
        </w:rPr>
        <w:t xml:space="preserve">无；     </w:t>
      </w:r>
      <w:r>
        <w:rPr>
          <w:rFonts w:hint="eastAsia" w:ascii="仿宋_GB2312" w:hAnsi="仿宋_GB2312" w:eastAsia="仿宋_GB2312" w:cs="仿宋_GB2312"/>
          <w:bCs/>
          <w:sz w:val="28"/>
          <w:szCs w:val="28"/>
        </w:rPr>
        <w:sym w:font="Wingdings" w:char="F0A8"/>
      </w:r>
      <w:r>
        <w:rPr>
          <w:rFonts w:hint="eastAsia" w:ascii="仿宋_GB2312" w:hAnsi="仿宋_GB2312" w:eastAsia="仿宋_GB2312" w:cs="仿宋_GB2312"/>
          <w:bCs/>
          <w:sz w:val="28"/>
          <w:szCs w:val="28"/>
        </w:rPr>
        <w:t>有，合同签订后，乙方指派符合甲方要求的专业技术人员驻场后，由乙方提交申请支付资料及开具等额的增值税专用发票后15个工作日内甲方支付合同</w:t>
      </w:r>
      <w:r>
        <w:rPr>
          <w:rFonts w:hint="eastAsia" w:ascii="仿宋_GB2312" w:hAnsi="仿宋_GB2312" w:eastAsia="仿宋_GB2312" w:cs="仿宋_GB2312"/>
          <w:sz w:val="28"/>
          <w:szCs w:val="28"/>
        </w:rPr>
        <w:t>暂定总价</w:t>
      </w:r>
      <w:r>
        <w:rPr>
          <w:rFonts w:hint="eastAsia" w:ascii="仿宋_GB2312" w:hAnsi="仿宋_GB2312" w:eastAsia="仿宋_GB2312" w:cs="仿宋_GB2312"/>
          <w:bCs/>
          <w:sz w:val="28"/>
          <w:szCs w:val="28"/>
        </w:rPr>
        <w:t>的</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w:t>
      </w:r>
      <w:r>
        <w:rPr>
          <w:rFonts w:hint="eastAsia" w:ascii="仿宋_GB2312" w:hAnsi="仿宋_GB2312" w:eastAsia="仿宋_GB2312" w:cs="仿宋_GB2312"/>
          <w:bCs/>
          <w:sz w:val="28"/>
          <w:szCs w:val="28"/>
          <w:u w:val="single"/>
        </w:rPr>
        <w:t xml:space="preserve"> （不得超过30%）  </w:t>
      </w:r>
      <w:r>
        <w:rPr>
          <w:rFonts w:hint="eastAsia" w:ascii="仿宋_GB2312" w:hAnsi="仿宋_GB2312" w:eastAsia="仿宋_GB2312" w:cs="仿宋_GB2312"/>
          <w:sz w:val="28"/>
          <w:szCs w:val="28"/>
        </w:rPr>
        <w:t>即</w:t>
      </w:r>
      <w:r>
        <w:rPr>
          <w:rFonts w:hint="eastAsia" w:ascii="仿宋_GB2312" w:hAnsi="仿宋_GB2312" w:eastAsia="仿宋_GB2312" w:cs="仿宋_GB2312"/>
          <w:sz w:val="28"/>
          <w:szCs w:val="28"/>
          <w:u w:val="single"/>
        </w:rPr>
        <w:t xml:space="preserve">   …  元，（大写：   …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sz w:val="28"/>
          <w:szCs w:val="28"/>
        </w:rPr>
        <w:t>。</w:t>
      </w:r>
    </w:p>
    <w:p>
      <w:pPr>
        <w:pStyle w:val="38"/>
        <w:numPr>
          <w:ilvl w:val="-1"/>
          <w:numId w:val="0"/>
        </w:numPr>
        <w:autoSpaceDE w:val="0"/>
        <w:autoSpaceDN w:val="0"/>
        <w:ind w:lef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none"/>
          <w:lang w:val="en-US" w:eastAsia="zh-CN"/>
        </w:rPr>
        <w:t>乙方提供</w:t>
      </w:r>
      <w:r>
        <w:rPr>
          <w:rFonts w:hint="eastAsia" w:ascii="仿宋_GB2312" w:hAnsi="仿宋_GB2312" w:eastAsia="仿宋_GB2312" w:cs="仿宋_GB2312"/>
          <w:color w:val="auto"/>
          <w:sz w:val="28"/>
          <w:szCs w:val="28"/>
          <w:u w:val="none"/>
          <w:lang w:val="en-US"/>
        </w:rPr>
        <w:t>关键设备备件</w:t>
      </w:r>
      <w:r>
        <w:rPr>
          <w:rFonts w:hint="eastAsia" w:ascii="仿宋_GB2312" w:hAnsi="仿宋_GB2312" w:eastAsia="仿宋_GB2312" w:cs="仿宋_GB2312"/>
          <w:sz w:val="28"/>
          <w:szCs w:val="28"/>
          <w:u w:val="none"/>
          <w:lang w:val="en-US" w:eastAsia="zh-CN"/>
        </w:rPr>
        <w:t>由甲方人员验证</w:t>
      </w:r>
      <w:r>
        <w:rPr>
          <w:rFonts w:hint="eastAsia" w:ascii="仿宋_GB2312" w:hAnsi="仿宋_GB2312" w:eastAsia="仿宋_GB2312" w:cs="仿宋_GB2312"/>
          <w:color w:val="auto"/>
          <w:sz w:val="28"/>
          <w:szCs w:val="28"/>
          <w:u w:val="none"/>
          <w:lang w:val="en-US"/>
        </w:rPr>
        <w:t>有效性、可用性、完整性</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28"/>
          <w:szCs w:val="28"/>
          <w:u w:val="none"/>
          <w:lang w:val="en-US" w:eastAsia="zh-CN"/>
        </w:rPr>
        <w:t>同时</w:t>
      </w:r>
      <w:r>
        <w:rPr>
          <w:rFonts w:hint="eastAsia" w:ascii="仿宋_GB2312" w:hAnsi="仿宋_GB2312" w:eastAsia="仿宋_GB2312" w:cs="仿宋_GB2312"/>
          <w:sz w:val="28"/>
          <w:szCs w:val="28"/>
          <w:u w:val="none"/>
        </w:rPr>
        <w:t>乙方提交服务计划书</w:t>
      </w:r>
      <w:r>
        <w:rPr>
          <w:rFonts w:hint="eastAsia" w:ascii="仿宋_GB2312" w:hAnsi="仿宋_GB2312" w:eastAsia="仿宋_GB2312" w:cs="仿宋_GB2312"/>
          <w:sz w:val="28"/>
          <w:szCs w:val="28"/>
          <w:u w:val="none"/>
          <w:lang w:val="en-US" w:eastAsia="zh-CN"/>
        </w:rPr>
        <w:t>并</w:t>
      </w:r>
      <w:r>
        <w:rPr>
          <w:rFonts w:hint="eastAsia" w:ascii="仿宋_GB2312" w:hAnsi="仿宋_GB2312" w:eastAsia="仿宋_GB2312" w:cs="仿宋_GB2312"/>
          <w:sz w:val="28"/>
          <w:szCs w:val="28"/>
          <w:u w:val="none"/>
        </w:rPr>
        <w:t>经甲方审核通过后</w:t>
      </w:r>
      <w:r>
        <w:rPr>
          <w:rFonts w:hint="eastAsia" w:ascii="仿宋_GB2312" w:hAnsi="仿宋_GB2312" w:eastAsia="仿宋_GB2312" w:cs="仿宋_GB2312"/>
          <w:sz w:val="28"/>
          <w:szCs w:val="28"/>
        </w:rPr>
        <w:t>，乙方提交申请支付资料</w:t>
      </w:r>
      <w:r>
        <w:rPr>
          <w:rFonts w:hint="eastAsia" w:ascii="仿宋_GB2312" w:hAnsi="仿宋_GB2312" w:eastAsia="仿宋_GB2312" w:cs="仿宋_GB2312"/>
          <w:sz w:val="28"/>
          <w:szCs w:val="28"/>
          <w:u w:val="single"/>
        </w:rPr>
        <w:t xml:space="preserve">15 </w:t>
      </w:r>
      <w:r>
        <w:rPr>
          <w:rFonts w:hint="eastAsia" w:ascii="仿宋_GB2312" w:hAnsi="仿宋_GB2312" w:eastAsia="仿宋_GB2312" w:cs="仿宋_GB2312"/>
          <w:sz w:val="28"/>
          <w:szCs w:val="28"/>
        </w:rPr>
        <w:t>个工作日内，甲方支付至合同暂定总价的</w:t>
      </w:r>
      <w:r>
        <w:rPr>
          <w:rFonts w:hint="eastAsia" w:ascii="仿宋_GB2312" w:hAnsi="仿宋_GB2312" w:eastAsia="仿宋_GB2312" w:cs="仿宋_GB2312"/>
          <w:sz w:val="28"/>
          <w:szCs w:val="28"/>
          <w:u w:val="single"/>
          <w:lang w:val="en-US" w:eastAsia="zh-CN"/>
        </w:rPr>
        <w:t>30</w:t>
      </w:r>
      <w:r>
        <w:rPr>
          <w:rFonts w:hint="eastAsia" w:ascii="仿宋_GB2312" w:hAnsi="仿宋_GB2312" w:eastAsia="仿宋_GB2312" w:cs="仿宋_GB2312"/>
          <w:sz w:val="28"/>
          <w:szCs w:val="28"/>
        </w:rPr>
        <w:t>％即￥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w:t>
      </w:r>
    </w:p>
    <w:p>
      <w:pPr>
        <w:pStyle w:val="12"/>
        <w:spacing w:line="520" w:lineRule="exact"/>
        <w:ind w:firstLine="560" w:firstLineChars="200"/>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none"/>
          <w:lang w:val="en-US" w:eastAsia="zh-CN"/>
        </w:rPr>
        <w:t>5.3</w:t>
      </w:r>
      <w:r>
        <w:rPr>
          <w:rFonts w:hint="eastAsia" w:ascii="仿宋_GB2312" w:hAnsi="仿宋_GB2312" w:eastAsia="仿宋_GB2312" w:cs="仿宋_GB2312"/>
          <w:sz w:val="28"/>
          <w:szCs w:val="28"/>
          <w:u w:val="none"/>
        </w:rPr>
        <w:t>项目</w:t>
      </w:r>
      <w:r>
        <w:rPr>
          <w:rFonts w:hint="eastAsia" w:ascii="仿宋_GB2312" w:hAnsi="仿宋_GB2312" w:eastAsia="仿宋_GB2312" w:cs="仿宋_GB2312"/>
          <w:sz w:val="28"/>
          <w:szCs w:val="28"/>
          <w:u w:val="none"/>
          <w:lang w:val="en-US" w:eastAsia="zh-CN"/>
        </w:rPr>
        <w:t>服务至合同服务期70%（</w:t>
      </w:r>
      <w:r>
        <w:rPr>
          <w:rFonts w:hint="eastAsia" w:ascii="仿宋_GB2312" w:hAnsi="宋体" w:eastAsia="仿宋_GB2312"/>
          <w:sz w:val="24"/>
          <w:szCs w:val="24"/>
        </w:rPr>
        <w:t>日期</w:t>
      </w:r>
      <w:r>
        <w:rPr>
          <w:rFonts w:ascii="仿宋_GB2312" w:hAnsi="宋体" w:eastAsia="仿宋_GB2312"/>
          <w:sz w:val="24"/>
          <w:szCs w:val="24"/>
        </w:rPr>
        <w:t>：</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 xml:space="preserve">年 </w:t>
      </w:r>
      <w:r>
        <w:rPr>
          <w:rFonts w:ascii="仿宋_GB2312" w:hAnsi="宋体" w:eastAsia="仿宋_GB2312"/>
          <w:sz w:val="24"/>
          <w:szCs w:val="24"/>
        </w:rPr>
        <w:t xml:space="preserve"> </w:t>
      </w:r>
      <w:r>
        <w:rPr>
          <w:rFonts w:hint="eastAsia" w:ascii="仿宋_GB2312" w:hAnsi="宋体" w:eastAsia="仿宋_GB2312"/>
          <w:sz w:val="24"/>
          <w:szCs w:val="24"/>
        </w:rPr>
        <w:t xml:space="preserve"> 月  </w:t>
      </w:r>
      <w:r>
        <w:rPr>
          <w:rFonts w:ascii="仿宋_GB2312" w:hAnsi="宋体" w:eastAsia="仿宋_GB2312"/>
          <w:sz w:val="24"/>
          <w:szCs w:val="24"/>
        </w:rPr>
        <w:t xml:space="preserve">  </w:t>
      </w:r>
      <w:r>
        <w:rPr>
          <w:rFonts w:hint="eastAsia" w:ascii="仿宋_GB2312" w:hAnsi="宋体" w:eastAsia="仿宋_GB2312"/>
          <w:sz w:val="24"/>
          <w:szCs w:val="24"/>
        </w:rPr>
        <w:t>日</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rPr>
        <w:t>，乙方提交阶段性总结报告经甲方审核通过后，乙方提交申请支付资料及</w:t>
      </w:r>
      <w:r>
        <w:rPr>
          <w:rFonts w:hint="eastAsia" w:ascii="仿宋_GB2312" w:hAnsi="仿宋_GB2312" w:eastAsia="仿宋_GB2312" w:cs="仿宋_GB2312"/>
          <w:sz w:val="28"/>
          <w:szCs w:val="28"/>
          <w:u w:val="single"/>
        </w:rPr>
        <w:t xml:space="preserve">15 </w:t>
      </w:r>
      <w:r>
        <w:rPr>
          <w:rFonts w:hint="eastAsia" w:ascii="仿宋_GB2312" w:hAnsi="仿宋_GB2312" w:eastAsia="仿宋_GB2312" w:cs="仿宋_GB2312"/>
          <w:sz w:val="28"/>
          <w:szCs w:val="28"/>
        </w:rPr>
        <w:t>个工作日内，甲方支付至合同暂定总价的</w:t>
      </w:r>
      <w:r>
        <w:rPr>
          <w:rFonts w:hint="eastAsia" w:ascii="仿宋_GB2312" w:hAnsi="仿宋_GB2312" w:eastAsia="仿宋_GB2312" w:cs="仿宋_GB2312"/>
          <w:sz w:val="28"/>
          <w:szCs w:val="28"/>
          <w:u w:val="single"/>
          <w:lang w:val="en-US" w:eastAsia="zh-CN"/>
        </w:rPr>
        <w:t>70</w:t>
      </w:r>
      <w:r>
        <w:rPr>
          <w:rFonts w:hint="eastAsia" w:ascii="仿宋_GB2312" w:hAnsi="仿宋_GB2312" w:eastAsia="仿宋_GB2312" w:cs="仿宋_GB2312"/>
          <w:sz w:val="28"/>
          <w:szCs w:val="28"/>
        </w:rPr>
        <w:t>％即￥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w:t>
      </w:r>
    </w:p>
    <w:p>
      <w:pPr>
        <w:spacing w:line="5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合同履约完毕，经甲方或甲方委托有资质第三方机构结算审核后，由乙方提交申请支付资料</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个工作日内，甲方支付至合同结算审定价的</w:t>
      </w:r>
      <w:r>
        <w:rPr>
          <w:rFonts w:hint="eastAsia" w:ascii="仿宋_GB2312" w:hAnsi="仿宋_GB2312" w:eastAsia="仿宋_GB2312" w:cs="仿宋_GB2312"/>
          <w:sz w:val="28"/>
          <w:szCs w:val="28"/>
          <w:u w:val="single"/>
        </w:rPr>
        <w:t>100%</w:t>
      </w:r>
      <w:r>
        <w:rPr>
          <w:rFonts w:hint="eastAsia" w:ascii="仿宋_GB2312" w:hAnsi="仿宋_GB2312" w:eastAsia="仿宋_GB2312" w:cs="仿宋_GB2312"/>
          <w:sz w:val="28"/>
          <w:szCs w:val="28"/>
        </w:rPr>
        <w:t>。</w:t>
      </w:r>
    </w:p>
    <w:p>
      <w:pPr>
        <w:spacing w:line="5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如乙方应向甲方支付违约金、赔偿款或者其他款项，应当在明确责任后30日内付清，甲方有权直接从应付款项中抵扣。</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乙方收款账户：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20" w:lineRule="exact"/>
        <w:ind w:firstLine="980" w:firstLineChars="350"/>
        <w:rPr>
          <w:rFonts w:ascii="仿宋_GB2312" w:hAnsi="仿宋_GB2312" w:eastAsia="仿宋_GB2312" w:cs="仿宋_GB2312"/>
          <w:sz w:val="28"/>
          <w:szCs w:val="28"/>
        </w:rPr>
      </w:pPr>
      <w:r>
        <w:rPr>
          <w:rFonts w:hint="eastAsia" w:ascii="仿宋_GB2312" w:hAnsi="仿宋_GB2312" w:eastAsia="仿宋_GB2312" w:cs="仿宋_GB2312"/>
          <w:sz w:val="28"/>
          <w:szCs w:val="28"/>
        </w:rPr>
        <w:t>收款账号：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20" w:lineRule="exact"/>
        <w:ind w:firstLine="980" w:firstLineChars="350"/>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乙方在收款前需提交等额增值税专用发票给甲方。增值税专用发票信息：</w:t>
      </w:r>
    </w:p>
    <w:p>
      <w:pPr>
        <w:spacing w:line="520" w:lineRule="exact"/>
        <w:ind w:firstLine="1120" w:firstLineChars="400"/>
        <w:rPr>
          <w:rFonts w:ascii="仿宋_GB2312" w:hAnsi="仿宋_GB2312" w:eastAsia="仿宋_GB2312" w:cs="仿宋_GB2312"/>
          <w:sz w:val="28"/>
          <w:szCs w:val="28"/>
        </w:rPr>
      </w:pPr>
      <w:r>
        <w:rPr>
          <w:rFonts w:hint="eastAsia" w:ascii="仿宋_GB2312" w:hAnsi="仿宋_GB2312" w:eastAsia="仿宋_GB2312" w:cs="仿宋_GB2312"/>
          <w:sz w:val="28"/>
          <w:szCs w:val="28"/>
        </w:rPr>
        <w:t>名称：广州市净水有限公司</w:t>
      </w:r>
    </w:p>
    <w:p>
      <w:pPr>
        <w:spacing w:line="520" w:lineRule="exact"/>
        <w:ind w:firstLine="1120" w:firstLineChars="400"/>
        <w:rPr>
          <w:rFonts w:ascii="仿宋_GB2312" w:hAnsi="仿宋_GB2312" w:eastAsia="仿宋_GB2312" w:cs="仿宋_GB2312"/>
          <w:sz w:val="28"/>
          <w:szCs w:val="28"/>
        </w:rPr>
      </w:pPr>
      <w:r>
        <w:rPr>
          <w:rFonts w:hint="eastAsia" w:ascii="仿宋_GB2312" w:hAnsi="仿宋_GB2312" w:eastAsia="仿宋_GB2312" w:cs="仿宋_GB2312"/>
          <w:sz w:val="28"/>
          <w:szCs w:val="28"/>
        </w:rPr>
        <w:t>税号：</w:t>
      </w:r>
      <w:r>
        <w:rPr>
          <w:rFonts w:hint="eastAsia" w:ascii="仿宋_GB2312" w:hAnsi="仿宋_GB2312" w:eastAsia="仿宋_GB2312" w:cs="仿宋_GB2312"/>
          <w:sz w:val="28"/>
          <w:szCs w:val="28"/>
          <w:u w:val="single"/>
        </w:rPr>
        <w:t xml:space="preserve">                          </w:t>
      </w:r>
    </w:p>
    <w:p>
      <w:pPr>
        <w:spacing w:line="520" w:lineRule="exact"/>
        <w:ind w:firstLine="1120" w:firstLineChars="400"/>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52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履约担保：</w:t>
      </w: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bCs/>
          <w:sz w:val="28"/>
          <w:szCs w:val="28"/>
        </w:rPr>
        <w:t xml:space="preserve">无；     </w:t>
      </w:r>
      <w:r>
        <w:rPr>
          <w:rFonts w:hint="eastAsia" w:ascii="仿宋_GB2312" w:hAnsi="仿宋_GB2312" w:eastAsia="仿宋_GB2312" w:cs="仿宋_GB2312"/>
          <w:sz w:val="28"/>
          <w:szCs w:val="28"/>
        </w:rPr>
        <w:t>□有，本合同签订后</w:t>
      </w:r>
      <w:r>
        <w:rPr>
          <w:rFonts w:hint="eastAsia" w:ascii="仿宋_GB2312" w:hAnsi="仿宋_GB2312" w:eastAsia="仿宋_GB2312" w:cs="仿宋_GB2312"/>
          <w:sz w:val="28"/>
          <w:szCs w:val="28"/>
          <w:u w:val="single"/>
        </w:rPr>
        <w:t>10</w:t>
      </w:r>
      <w:r>
        <w:rPr>
          <w:rFonts w:hint="eastAsia" w:ascii="仿宋_GB2312" w:hAnsi="仿宋_GB2312" w:eastAsia="仿宋_GB2312" w:cs="仿宋_GB2312"/>
          <w:sz w:val="28"/>
          <w:szCs w:val="28"/>
        </w:rPr>
        <w:t>日内</w:t>
      </w:r>
      <w:r>
        <w:rPr>
          <w:rFonts w:hint="eastAsia" w:ascii="仿宋_GB2312" w:hAnsi="仿宋_GB2312" w:eastAsia="仿宋_GB2312" w:cs="仿宋_GB2312"/>
          <w:sz w:val="28"/>
          <w:szCs w:val="28"/>
          <w:u w:val="single"/>
        </w:rPr>
        <w:t>以合同暂定总价的10%作为履约保证金，</w:t>
      </w:r>
      <w:r>
        <w:rPr>
          <w:rFonts w:hint="eastAsia" w:ascii="仿宋_GB2312" w:hAnsi="仿宋_GB2312" w:eastAsia="仿宋_GB2312" w:cs="仿宋_GB2312"/>
          <w:sz w:val="28"/>
          <w:szCs w:val="28"/>
        </w:rPr>
        <w:t xml:space="preserve">金额为：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（大写人民币：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未按时提供的，甲方有权解除合同并要求乙方支付</w:t>
      </w:r>
      <w:r>
        <w:rPr>
          <w:rFonts w:hint="eastAsia" w:ascii="仿宋_GB2312" w:hAnsi="仿宋_GB2312" w:eastAsia="仿宋_GB2312" w:cs="仿宋_GB2312"/>
          <w:sz w:val="28"/>
          <w:szCs w:val="28"/>
          <w:u w:val="single"/>
        </w:rPr>
        <w:t>合同暂定总价20%</w:t>
      </w:r>
      <w:r>
        <w:rPr>
          <w:rFonts w:hint="eastAsia" w:ascii="仿宋_GB2312" w:hAnsi="仿宋_GB2312" w:eastAsia="仿宋_GB2312" w:cs="仿宋_GB2312"/>
          <w:sz w:val="28"/>
          <w:szCs w:val="28"/>
        </w:rPr>
        <w:t>作为违约金。</w:t>
      </w:r>
    </w:p>
    <w:p>
      <w:pPr>
        <w:pStyle w:val="19"/>
        <w:spacing w:before="0" w:beforeAutospacing="0" w:after="0" w:afterAutospacing="0"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.1</w:t>
      </w:r>
      <w:r>
        <w:rPr>
          <w:rFonts w:hint="eastAsia" w:ascii="仿宋_GB2312" w:hAnsi="仿宋_GB2312" w:eastAsia="仿宋_GB2312" w:cs="仿宋_GB2312"/>
          <w:sz w:val="28"/>
          <w:szCs w:val="28"/>
        </w:rPr>
        <w:t>履约担保按以下任一种形式提供：</w:t>
      </w:r>
    </w:p>
    <w:p>
      <w:pPr>
        <w:pStyle w:val="19"/>
        <w:spacing w:before="0" w:beforeAutospacing="0" w:after="0" w:afterAutospacing="0"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sz w:val="28"/>
          <w:szCs w:val="28"/>
        </w:rPr>
        <w:t>（1）符合甲方要求（详见附件7保函格式）的银行独立保函，</w:t>
      </w:r>
    </w:p>
    <w:p>
      <w:pPr>
        <w:pStyle w:val="19"/>
        <w:spacing w:before="0" w:beforeAutospacing="0" w:after="0" w:afterAutospacing="0"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sz w:val="28"/>
          <w:szCs w:val="28"/>
        </w:rPr>
        <w:t>（2）现金转账至甲方以下指定账户：</w:t>
      </w:r>
    </w:p>
    <w:p>
      <w:pPr>
        <w:tabs>
          <w:tab w:val="left" w:pos="1995"/>
        </w:tabs>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户名：广州市净水有限公司</w:t>
      </w:r>
    </w:p>
    <w:p>
      <w:pPr>
        <w:tabs>
          <w:tab w:val="left" w:pos="1995"/>
        </w:tabs>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账号：82010154900000342</w:t>
      </w:r>
    </w:p>
    <w:p>
      <w:pPr>
        <w:tabs>
          <w:tab w:val="left" w:pos="1995"/>
        </w:tabs>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开户行：浦发银行广州分行</w:t>
      </w:r>
    </w:p>
    <w:p>
      <w:pPr>
        <w:spacing w:line="52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.2履约担保的担保期限和返还</w:t>
      </w:r>
    </w:p>
    <w:p>
      <w:pPr>
        <w:spacing w:line="520" w:lineRule="exact"/>
        <w:ind w:firstLine="48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⑴ 履约银行保函（或现金履约保证金）的担保期限：从提供履约担保（或转账成功）之日起至合同履行完成。</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⑵ 履约银行保函在合同履行完成后，由乙方提出申请，甲方在28日内返还，不支付利息：</w:t>
      </w:r>
    </w:p>
    <w:p>
      <w:pPr>
        <w:spacing w:line="520" w:lineRule="exact"/>
        <w:ind w:firstLine="700" w:firstLineChars="25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⑶ 延长担保期限。乙方以履约银行保函形式提交履约保证金的，在银行保函到期前，乙方应提前</w:t>
      </w:r>
      <w:r>
        <w:rPr>
          <w:rFonts w:hint="eastAsia" w:ascii="仿宋_GB2312" w:hAnsi="仿宋_GB2312" w:eastAsia="仿宋_GB2312" w:cs="仿宋_GB2312"/>
          <w:sz w:val="28"/>
          <w:szCs w:val="28"/>
          <w:u w:val="single"/>
        </w:rPr>
        <w:t xml:space="preserve"> 7 </w:t>
      </w:r>
      <w:r>
        <w:rPr>
          <w:rFonts w:hint="eastAsia" w:ascii="仿宋_GB2312" w:hAnsi="仿宋_GB2312" w:eastAsia="仿宋_GB2312" w:cs="仿宋_GB2312"/>
          <w:sz w:val="28"/>
          <w:szCs w:val="28"/>
        </w:rPr>
        <w:t>日向甲方提交新的保函以替换即将到期的保函。如乙方未及时提交的，甲方有权直接要求担保银行支付其担保的全部金额并解除合同。</w:t>
      </w:r>
    </w:p>
    <w:p>
      <w:pPr>
        <w:pStyle w:val="19"/>
        <w:spacing w:before="0" w:beforeAutospacing="0" w:after="0" w:afterAutospacing="0" w:line="520" w:lineRule="exact"/>
        <w:ind w:left="199" w:leftChars="95" w:firstLine="420" w:firstLineChars="15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（4）现金履约保证金的退还：合同履行完成后，由乙方提出申请，甲方在</w:t>
      </w:r>
      <w:r>
        <w:rPr>
          <w:rFonts w:hint="eastAsia" w:ascii="仿宋_GB2312" w:hAnsi="仿宋_GB2312" w:eastAsia="仿宋_GB2312" w:cs="仿宋_GB2312"/>
          <w:color w:val="auto"/>
          <w:sz w:val="28"/>
          <w:szCs w:val="28"/>
          <w:u w:val="single"/>
        </w:rPr>
        <w:t>28日</w:t>
      </w:r>
      <w:r>
        <w:rPr>
          <w:rFonts w:hint="eastAsia" w:ascii="仿宋_GB2312" w:hAnsi="仿宋_GB2312" w:eastAsia="仿宋_GB2312" w:cs="仿宋_GB2312"/>
          <w:color w:val="auto"/>
          <w:sz w:val="28"/>
          <w:szCs w:val="28"/>
        </w:rPr>
        <w:t>内将剩余保证金（无息）返还。</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.3甲方按本合同规定提取履约担保金额后，乙方应在收到甲方通知后</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7  </w:t>
      </w:r>
      <w:r>
        <w:rPr>
          <w:rFonts w:hint="eastAsia" w:ascii="仿宋_GB2312" w:hAnsi="仿宋_GB2312" w:eastAsia="仿宋_GB2312" w:cs="仿宋_GB2312"/>
          <w:sz w:val="28"/>
          <w:szCs w:val="28"/>
        </w:rPr>
        <w:t>日内补足数额，逾期未补足的，则甲方有权提取履约担保的全部余额并解除合同。</w:t>
      </w:r>
    </w:p>
    <w:p>
      <w:pPr>
        <w:tabs>
          <w:tab w:val="left" w:pos="851"/>
        </w:tabs>
        <w:adjustRightInd w:val="0"/>
        <w:snapToGrid w:val="0"/>
        <w:spacing w:line="520" w:lineRule="exact"/>
        <w:ind w:firstLine="560" w:firstLineChars="200"/>
        <w:jc w:val="left"/>
        <w:outlineLvl w:val="1"/>
        <w:rPr>
          <w:rFonts w:ascii="仿宋_GB2312" w:hAnsi="仿宋_GB2312" w:eastAsia="仿宋_GB2312" w:cs="仿宋_GB2312"/>
          <w:bCs/>
          <w:sz w:val="28"/>
          <w:szCs w:val="28"/>
          <w:bdr w:val="single" w:color="auto" w:sz="4" w:space="0"/>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 xml:space="preserve">付款方式： </w:t>
      </w: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 xml:space="preserve">网银支付；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支票；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其他：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Cs/>
          <w:sz w:val="28"/>
          <w:szCs w:val="28"/>
          <w:u w:val="single"/>
          <w:bdr w:val="single" w:color="auto" w:sz="4" w:space="0"/>
        </w:rPr>
        <w:t xml:space="preserve"> </w:t>
      </w:r>
      <w:r>
        <w:rPr>
          <w:rFonts w:hint="eastAsia" w:ascii="仿宋_GB2312" w:hAnsi="仿宋_GB2312" w:eastAsia="仿宋_GB2312" w:cs="仿宋_GB2312"/>
          <w:bCs/>
          <w:sz w:val="28"/>
          <w:szCs w:val="28"/>
          <w:u w:val="single"/>
          <w:bdr w:val="single" w:color="auto" w:sz="4" w:space="0"/>
          <w:lang w:val="en-US" w:eastAsia="zh-CN"/>
        </w:rPr>
        <w:t>/</w:t>
      </w:r>
      <w:r>
        <w:rPr>
          <w:rFonts w:hint="eastAsia" w:ascii="仿宋_GB2312" w:hAnsi="仿宋_GB2312" w:eastAsia="仿宋_GB2312" w:cs="仿宋_GB2312"/>
          <w:bCs/>
          <w:sz w:val="28"/>
          <w:szCs w:val="28"/>
          <w:u w:val="single"/>
          <w:bdr w:val="single" w:color="auto" w:sz="4" w:space="0"/>
        </w:rPr>
        <w:t xml:space="preserve">    </w:t>
      </w:r>
      <w:r>
        <w:rPr>
          <w:rFonts w:hint="eastAsia" w:ascii="仿宋_GB2312" w:hAnsi="仿宋_GB2312" w:eastAsia="仿宋_GB2312" w:cs="仿宋_GB2312"/>
          <w:bCs/>
          <w:sz w:val="28"/>
          <w:szCs w:val="28"/>
          <w:bdr w:val="single" w:color="auto" w:sz="4" w:space="0"/>
        </w:rPr>
        <w:t xml:space="preserve"> </w:t>
      </w:r>
    </w:p>
    <w:p>
      <w:pPr>
        <w:spacing w:line="520" w:lineRule="exact"/>
        <w:ind w:firstLine="56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六、管理要求及责任</w:t>
      </w:r>
    </w:p>
    <w:p>
      <w:pPr>
        <w:pStyle w:val="44"/>
        <w:spacing w:line="520" w:lineRule="exact"/>
        <w:ind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6.1公司内部网络、服务器、应用系统等有关的资料不得传播。</w:t>
      </w:r>
    </w:p>
    <w:p>
      <w:pPr>
        <w:spacing w:line="520" w:lineRule="exact"/>
        <w:ind w:left="542"/>
        <w:rPr>
          <w:rFonts w:ascii="仿宋_GB2312" w:hAnsi="仿宋_GB2312" w:eastAsia="仿宋_GB2312" w:cs="仿宋_GB2312"/>
          <w:sz w:val="28"/>
          <w:szCs w:val="28"/>
        </w:rPr>
      </w:pPr>
      <w:r>
        <w:rPr>
          <w:rFonts w:hint="eastAsia" w:ascii="仿宋_GB2312" w:hAnsi="仿宋_GB2312" w:eastAsia="仿宋_GB2312" w:cs="仿宋_GB2312"/>
          <w:sz w:val="28"/>
          <w:szCs w:val="28"/>
        </w:rPr>
        <w:t>6.2乙方施工作业时，应严格遵守国家法律法规和甲方相关的各项规章</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制度，服从甲方管理指挥。乙方不按规范作业或者乙方原因造成的人员伤亡，由乙方自行承担责任。</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6.4严禁对甲方机房物理空间结构、计算机设备、消防设施、文档资料等进行拍照或摄像，严禁将涉密的各种资料或介质私自携带出去。 </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6.5严禁擅自安装、拆卸、调整、挪动任何设备。 </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520" w:lineRule="exact"/>
        <w:ind w:firstLine="56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6.7乙方应派人提供驻场服务，且驻场人员不得少于</w:t>
      </w:r>
      <w:r>
        <w:rPr>
          <w:rFonts w:hint="eastAsia" w:ascii="仿宋_GB2312" w:hAnsi="仿宋_GB2312" w:eastAsia="仿宋_GB2312" w:cs="仿宋_GB2312"/>
          <w:sz w:val="28"/>
          <w:szCs w:val="28"/>
          <w:u w:val="single"/>
        </w:rPr>
        <w:t xml:space="preserve"> 1</w:t>
      </w:r>
      <w:r>
        <w:rPr>
          <w:rFonts w:hint="eastAsia" w:ascii="仿宋_GB2312" w:hAnsi="仿宋_GB2312" w:eastAsia="仿宋_GB2312" w:cs="仿宋_GB2312"/>
          <w:sz w:val="28"/>
          <w:szCs w:val="28"/>
        </w:rPr>
        <w:t>名。</w:t>
      </w:r>
    </w:p>
    <w:p>
      <w:pPr>
        <w:adjustRightInd w:val="0"/>
        <w:spacing w:line="520" w:lineRule="exact"/>
        <w:ind w:firstLine="56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6.8乙方应及时做好软件、数据备份，防止数据丢失。</w:t>
      </w:r>
    </w:p>
    <w:p>
      <w:pPr>
        <w:adjustRightInd w:val="0"/>
        <w:spacing w:line="520" w:lineRule="exact"/>
        <w:ind w:firstLine="56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6.9甲方发现故障时，乙方在收到通知</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 xml:space="preserve"> 小时内提供维护，并排除故障。如现场无法解决的，应同步出具应急方案，并配合甲方启动应急方案，确保甲方网络、软件数据正常运行。</w:t>
      </w:r>
    </w:p>
    <w:p>
      <w:pPr>
        <w:adjustRightInd w:val="0"/>
        <w:spacing w:line="520" w:lineRule="exact"/>
        <w:ind w:firstLine="56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6.10甲方保证所涉及的网络设备处于良好运行环境。</w:t>
      </w:r>
    </w:p>
    <w:p>
      <w:pPr>
        <w:adjustRightInd w:val="0"/>
        <w:spacing w:line="520" w:lineRule="exact"/>
        <w:ind w:firstLine="56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6.11甲方对本合同所保修的设备进行系统升级扩容等变更时，应及时通知乙方派工程师到场协助，便于乙方掌握设备变化情况。</w:t>
      </w:r>
    </w:p>
    <w:p>
      <w:pPr>
        <w:adjustRightInd w:val="0"/>
        <w:spacing w:line="520" w:lineRule="exact"/>
        <w:ind w:firstLine="56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6.12乙方负责对甲方涉及设备管理技术人员进行设备使用方法的专项培训。</w:t>
      </w:r>
    </w:p>
    <w:p>
      <w:pPr>
        <w:spacing w:line="520" w:lineRule="exact"/>
        <w:ind w:firstLine="56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七、违约责任</w:t>
      </w:r>
    </w:p>
    <w:p>
      <w:pPr>
        <w:spacing w:line="520" w:lineRule="exact"/>
        <w:ind w:firstLine="560"/>
        <w:rPr>
          <w:rFonts w:ascii="仿宋_GB2312" w:hAnsi="仿宋_GB2312" w:eastAsia="仿宋_GB2312" w:cs="仿宋_GB2312"/>
          <w:bCs/>
          <w:sz w:val="28"/>
          <w:szCs w:val="28"/>
        </w:rPr>
      </w:pPr>
      <w:r>
        <w:rPr>
          <w:rFonts w:hint="eastAsia" w:ascii="仿宋_GB2312" w:hAnsi="仿宋_GB2312" w:eastAsia="仿宋_GB2312" w:cs="仿宋_GB2312"/>
          <w:sz w:val="28"/>
          <w:szCs w:val="28"/>
        </w:rPr>
        <w:t>7.1</w:t>
      </w:r>
      <w:r>
        <w:rPr>
          <w:rFonts w:hint="eastAsia" w:ascii="仿宋_GB2312" w:hAnsi="仿宋_GB2312" w:eastAsia="仿宋_GB2312" w:cs="仿宋_GB2312"/>
          <w:bCs/>
          <w:sz w:val="28"/>
          <w:szCs w:val="28"/>
        </w:rPr>
        <w:t>乙方不履行合同义务、或履行合同义务不符合合同约定、或违反国家、省、市行业标准的，甲方有权要求乙方限期整改。乙方逾期未完成整改的，每项每超过1日支付违约金人民币</w:t>
      </w:r>
      <w:r>
        <w:rPr>
          <w:rFonts w:hint="eastAsia" w:ascii="仿宋_GB2312" w:hAnsi="仿宋_GB2312" w:eastAsia="仿宋_GB2312" w:cs="仿宋_GB2312"/>
          <w:bCs/>
          <w:sz w:val="28"/>
          <w:szCs w:val="28"/>
          <w:u w:val="single"/>
        </w:rPr>
        <w:t>1万元</w:t>
      </w:r>
      <w:r>
        <w:rPr>
          <w:rFonts w:hint="eastAsia" w:ascii="仿宋_GB2312" w:hAnsi="仿宋_GB2312" w:eastAsia="仿宋_GB2312" w:cs="仿宋_GB2312"/>
          <w:bCs/>
          <w:sz w:val="28"/>
          <w:szCs w:val="28"/>
        </w:rPr>
        <w:t>，超过</w:t>
      </w:r>
      <w:r>
        <w:rPr>
          <w:rFonts w:hint="eastAsia" w:ascii="仿宋_GB2312" w:hAnsi="仿宋_GB2312" w:eastAsia="仿宋_GB2312" w:cs="仿宋_GB2312"/>
          <w:bCs/>
          <w:sz w:val="28"/>
          <w:szCs w:val="28"/>
          <w:u w:val="single"/>
        </w:rPr>
        <w:t>30</w:t>
      </w:r>
      <w:r>
        <w:rPr>
          <w:rFonts w:hint="eastAsia" w:ascii="仿宋_GB2312" w:hAnsi="仿宋_GB2312" w:eastAsia="仿宋_GB2312" w:cs="仿宋_GB2312"/>
          <w:bCs/>
          <w:sz w:val="28"/>
          <w:szCs w:val="28"/>
        </w:rPr>
        <w:t>日，甲方有权解除合同并要求乙方支付</w:t>
      </w:r>
      <w:r>
        <w:rPr>
          <w:rFonts w:hint="eastAsia" w:ascii="仿宋_GB2312" w:hAnsi="仿宋_GB2312" w:eastAsia="仿宋_GB2312" w:cs="仿宋_GB2312"/>
          <w:bCs/>
          <w:sz w:val="28"/>
          <w:szCs w:val="28"/>
          <w:u w:val="single"/>
        </w:rPr>
        <w:t>合同暂定总价的20%</w:t>
      </w:r>
      <w:r>
        <w:rPr>
          <w:rFonts w:hint="eastAsia" w:ascii="仿宋_GB2312" w:hAnsi="仿宋_GB2312" w:eastAsia="仿宋_GB2312" w:cs="仿宋_GB2312"/>
          <w:bCs/>
          <w:sz w:val="28"/>
          <w:szCs w:val="28"/>
        </w:rPr>
        <w:t>作为违约金，由此造成的责任及损失由乙方承担。（</w:t>
      </w:r>
      <w:r>
        <w:rPr>
          <w:rFonts w:hint="eastAsia" w:ascii="仿宋_GB2312" w:hAnsi="仿宋_GB2312" w:eastAsia="仿宋_GB2312" w:cs="仿宋_GB2312"/>
          <w:sz w:val="28"/>
          <w:szCs w:val="28"/>
        </w:rPr>
        <w:t>如合同另行约定违约责任，从其约定</w:t>
      </w:r>
      <w:r>
        <w:rPr>
          <w:rFonts w:hint="eastAsia" w:ascii="仿宋_GB2312" w:hAnsi="仿宋_GB2312" w:eastAsia="仿宋_GB2312" w:cs="仿宋_GB2312"/>
          <w:bCs/>
          <w:sz w:val="28"/>
          <w:szCs w:val="28"/>
        </w:rPr>
        <w:t>）。</w:t>
      </w:r>
    </w:p>
    <w:p>
      <w:pPr>
        <w:spacing w:line="5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7.2由于乙方失误等原因造成甲方设备及其他硬件损坏，乙方按照损坏设备的原价赔偿并负责恢复设备使用。</w:t>
      </w:r>
    </w:p>
    <w:p>
      <w:pPr>
        <w:spacing w:line="5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7.3乙方未能及时处理故障，每延误故障处理1日，甲方有权要求乙方支付</w:t>
      </w:r>
      <w:r>
        <w:rPr>
          <w:rFonts w:hint="eastAsia" w:ascii="仿宋_GB2312" w:hAnsi="仿宋_GB2312" w:eastAsia="仿宋_GB2312" w:cs="仿宋_GB2312"/>
          <w:sz w:val="28"/>
          <w:szCs w:val="28"/>
          <w:u w:val="single"/>
        </w:rPr>
        <w:t>合同暂定总价的 10 ‰/日</w:t>
      </w:r>
      <w:r>
        <w:rPr>
          <w:rFonts w:hint="eastAsia" w:ascii="仿宋_GB2312" w:hAnsi="仿宋_GB2312" w:eastAsia="仿宋_GB2312" w:cs="仿宋_GB2312"/>
          <w:sz w:val="28"/>
          <w:szCs w:val="28"/>
        </w:rPr>
        <w:t>作为违约金。</w:t>
      </w:r>
    </w:p>
    <w:p>
      <w:pPr>
        <w:spacing w:line="5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7.4乙方无正当理由终止合同，双方按实际工作量结算后，乙方向甲方支付</w:t>
      </w:r>
      <w:r>
        <w:rPr>
          <w:rFonts w:hint="eastAsia" w:ascii="仿宋_GB2312" w:hAnsi="仿宋_GB2312" w:eastAsia="仿宋_GB2312" w:cs="仿宋_GB2312"/>
          <w:sz w:val="28"/>
          <w:szCs w:val="28"/>
          <w:u w:val="single"/>
        </w:rPr>
        <w:t>合同暂定总价的10%</w:t>
      </w:r>
      <w:r>
        <w:rPr>
          <w:rFonts w:hint="eastAsia" w:ascii="仿宋_GB2312" w:hAnsi="仿宋_GB2312" w:eastAsia="仿宋_GB2312" w:cs="仿宋_GB2312"/>
          <w:sz w:val="28"/>
          <w:szCs w:val="28"/>
        </w:rPr>
        <w:t>作为违约金。</w:t>
      </w:r>
    </w:p>
    <w:p>
      <w:pPr>
        <w:spacing w:line="5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7.5甲方无正当理由终止合同，双方按实际工作量结算后，甲方向乙方支付</w:t>
      </w:r>
      <w:r>
        <w:rPr>
          <w:rFonts w:hint="eastAsia" w:ascii="仿宋_GB2312" w:hAnsi="仿宋_GB2312" w:eastAsia="仿宋_GB2312" w:cs="仿宋_GB2312"/>
          <w:sz w:val="28"/>
          <w:szCs w:val="28"/>
          <w:u w:val="single"/>
        </w:rPr>
        <w:t>合同暂定总价的10%</w:t>
      </w:r>
      <w:r>
        <w:rPr>
          <w:rFonts w:hint="eastAsia" w:ascii="仿宋_GB2312" w:hAnsi="仿宋_GB2312" w:eastAsia="仿宋_GB2312" w:cs="仿宋_GB2312"/>
          <w:sz w:val="28"/>
          <w:szCs w:val="28"/>
        </w:rPr>
        <w:t>作为违约金。</w:t>
      </w:r>
    </w:p>
    <w:p>
      <w:pPr>
        <w:spacing w:line="5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7.6因不可抗力因素引起合同不能按期履行，由双方另行协商解决。</w:t>
      </w:r>
    </w:p>
    <w:p>
      <w:pPr>
        <w:spacing w:before="156" w:beforeLines="50" w:after="156" w:afterLines="50" w:line="520" w:lineRule="exact"/>
        <w:ind w:firstLine="492" w:firstLineChars="175"/>
        <w:jc w:val="left"/>
        <w:rPr>
          <w:rFonts w:ascii="仿宋_GB2312" w:hAnsi="仿宋_GB2312" w:eastAsia="仿宋_GB2312" w:cs="仿宋_GB2312"/>
          <w:sz w:val="28"/>
          <w:szCs w:val="28"/>
        </w:rPr>
      </w:pPr>
      <w:bookmarkStart w:id="6" w:name="_Toc107446862"/>
      <w:bookmarkStart w:id="7" w:name="_Toc183666531"/>
      <w:bookmarkStart w:id="8" w:name="_Toc474245226"/>
      <w:bookmarkStart w:id="9" w:name="_Toc107447255"/>
      <w:bookmarkStart w:id="10" w:name="_Toc19692"/>
      <w:bookmarkStart w:id="11" w:name="_Toc520190040"/>
      <w:bookmarkStart w:id="12" w:name="_Toc306350467"/>
      <w:bookmarkStart w:id="13" w:name="_Toc518993000"/>
      <w:r>
        <w:rPr>
          <w:rFonts w:hint="eastAsia" w:ascii="仿宋_GB2312" w:hAnsi="仿宋_GB2312" w:eastAsia="仿宋_GB2312" w:cs="仿宋_GB2312"/>
          <w:b/>
          <w:bCs/>
          <w:sz w:val="28"/>
          <w:szCs w:val="28"/>
        </w:rPr>
        <w:t>八、不可抗力</w:t>
      </w:r>
      <w:bookmarkEnd w:id="6"/>
      <w:bookmarkEnd w:id="7"/>
      <w:bookmarkEnd w:id="8"/>
      <w:bookmarkEnd w:id="9"/>
      <w:bookmarkEnd w:id="10"/>
      <w:bookmarkEnd w:id="11"/>
      <w:bookmarkEnd w:id="12"/>
      <w:bookmarkEnd w:id="13"/>
    </w:p>
    <w:p>
      <w:pPr>
        <w:widowControl/>
        <w:autoSpaceDE w:val="0"/>
        <w:autoSpaceDN w:val="0"/>
        <w:adjustRightInd w:val="0"/>
        <w:spacing w:line="520" w:lineRule="exact"/>
        <w:ind w:firstLine="560" w:firstLineChars="200"/>
        <w:rPr>
          <w:rFonts w:ascii="仿宋_GB2312" w:hAnsi="仿宋_GB2312" w:eastAsia="仿宋_GB2312" w:cs="仿宋_GB2312"/>
          <w:bCs/>
          <w:sz w:val="28"/>
          <w:szCs w:val="28"/>
        </w:rPr>
      </w:pPr>
      <w:bookmarkStart w:id="14" w:name="_Toc183666532"/>
      <w:bookmarkStart w:id="15" w:name="_Toc306350468"/>
      <w:bookmarkStart w:id="16" w:name="_Toc12010"/>
      <w:r>
        <w:rPr>
          <w:rFonts w:hint="eastAsia" w:ascii="仿宋_GB2312" w:hAnsi="仿宋_GB2312" w:eastAsia="仿宋_GB2312" w:cs="仿宋_GB2312"/>
          <w:bCs/>
          <w:sz w:val="28"/>
          <w:szCs w:val="28"/>
        </w:rPr>
        <w:t>8.1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⑴ 地震、火山爆发、滑坡、暴雨（橙色预警及以上）、台风（黄色预警及以上）、海啸、龙卷风、大面积流行病或瘟疫；</w:t>
      </w:r>
    </w:p>
    <w:p>
      <w:pPr>
        <w:widowControl/>
        <w:autoSpaceDE w:val="0"/>
        <w:autoSpaceDN w:val="0"/>
        <w:adjustRightInd w:val="0"/>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⑵ 战争行为、入侵、武装冲突或外敌行为、封锁、暴乱、恐怖行为或军事演习；</w:t>
      </w:r>
    </w:p>
    <w:p>
      <w:pPr>
        <w:widowControl/>
        <w:autoSpaceDE w:val="0"/>
        <w:autoSpaceDN w:val="0"/>
        <w:adjustRightInd w:val="0"/>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20" w:lineRule="exact"/>
        <w:ind w:firstLine="48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118172294"/>
      <w:bookmarkStart w:id="18" w:name="_Toc518993001"/>
      <w:bookmarkStart w:id="19" w:name="_Toc107447257"/>
      <w:bookmarkStart w:id="20" w:name="_Toc107446864"/>
      <w:bookmarkStart w:id="21" w:name="_Toc474245227"/>
      <w:bookmarkStart w:id="22" w:name="_Toc520190041"/>
    </w:p>
    <w:p>
      <w:pPr>
        <w:spacing w:before="156" w:beforeLines="50" w:after="156" w:afterLines="50" w:line="520" w:lineRule="exact"/>
        <w:ind w:firstLine="482"/>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 争议解决</w:t>
      </w:r>
      <w:bookmarkEnd w:id="14"/>
      <w:bookmarkEnd w:id="15"/>
      <w:bookmarkEnd w:id="16"/>
      <w:bookmarkEnd w:id="17"/>
      <w:bookmarkEnd w:id="18"/>
      <w:bookmarkEnd w:id="19"/>
      <w:bookmarkEnd w:id="20"/>
      <w:bookmarkEnd w:id="21"/>
      <w:bookmarkEnd w:id="22"/>
    </w:p>
    <w:p>
      <w:pPr>
        <w:spacing w:line="520" w:lineRule="exact"/>
        <w:ind w:firstLine="482"/>
        <w:rPr>
          <w:rFonts w:ascii="仿宋_GB2312" w:hAnsi="仿宋_GB2312" w:eastAsia="仿宋_GB2312" w:cs="仿宋_GB2312"/>
          <w:bCs/>
          <w:sz w:val="28"/>
          <w:szCs w:val="28"/>
        </w:rPr>
      </w:pPr>
      <w:bookmarkStart w:id="23" w:name="_Toc183666533"/>
      <w:bookmarkStart w:id="24" w:name="_Toc306350469"/>
      <w:r>
        <w:rPr>
          <w:rFonts w:hint="eastAsia" w:ascii="仿宋_GB2312" w:hAnsi="仿宋_GB2312" w:eastAsia="仿宋_GB2312" w:cs="仿宋_GB2312"/>
          <w:bCs/>
          <w:sz w:val="28"/>
          <w:szCs w:val="28"/>
        </w:rPr>
        <w:t>9.1甲乙双方应通过友好协商，解决在执行本合同所发生的或与本合同有关的一切争议。如协商不能解决争议，任何一方均可依法向甲方所在地人民法院提起诉讼。</w:t>
      </w:r>
    </w:p>
    <w:p>
      <w:pPr>
        <w:spacing w:line="520" w:lineRule="exact"/>
        <w:ind w:firstLine="482"/>
        <w:jc w:val="left"/>
        <w:rPr>
          <w:rFonts w:ascii="仿宋_GB2312" w:hAnsi="仿宋_GB2312" w:eastAsia="仿宋_GB2312" w:cs="仿宋_GB2312"/>
          <w:sz w:val="28"/>
          <w:szCs w:val="28"/>
        </w:rPr>
      </w:pPr>
      <w:r>
        <w:rPr>
          <w:rFonts w:hint="eastAsia" w:ascii="仿宋_GB2312" w:hAnsi="仿宋_GB2312" w:eastAsia="仿宋_GB2312" w:cs="仿宋_GB2312"/>
          <w:bCs/>
          <w:sz w:val="28"/>
          <w:szCs w:val="28"/>
        </w:rPr>
        <w:t xml:space="preserve">9.2 </w:t>
      </w:r>
      <w:r>
        <w:rPr>
          <w:rFonts w:hint="eastAsia" w:ascii="仿宋_GB2312" w:hAnsi="仿宋_GB2312" w:eastAsia="仿宋_GB2312" w:cs="仿宋_GB2312"/>
          <w:sz w:val="28"/>
          <w:szCs w:val="28"/>
        </w:rPr>
        <w:t>在甲方同意的情况下，除有争端之外的合同其它部分在争端解决前应继续执行。</w:t>
      </w:r>
      <w:bookmarkEnd w:id="23"/>
      <w:bookmarkEnd w:id="24"/>
      <w:bookmarkStart w:id="25" w:name="_Toc518993003"/>
      <w:bookmarkStart w:id="26" w:name="_Toc520190043"/>
      <w:bookmarkStart w:id="27" w:name="_Toc474245229"/>
    </w:p>
    <w:p>
      <w:pPr>
        <w:spacing w:line="520" w:lineRule="exact"/>
        <w:ind w:firstLine="482"/>
        <w:jc w:val="left"/>
        <w:rPr>
          <w:rFonts w:ascii="仿宋_GB2312" w:hAnsi="仿宋_GB2312" w:eastAsia="仿宋_GB2312" w:cs="仿宋_GB2312"/>
          <w:b/>
          <w:bCs/>
          <w:sz w:val="28"/>
          <w:szCs w:val="28"/>
        </w:rPr>
      </w:pPr>
      <w:bookmarkStart w:id="28" w:name="_Toc107446871"/>
      <w:bookmarkStart w:id="29" w:name="_Toc107447264"/>
      <w:r>
        <w:rPr>
          <w:rFonts w:hint="eastAsia" w:ascii="仿宋_GB2312" w:hAnsi="仿宋_GB2312" w:eastAsia="仿宋_GB2312" w:cs="仿宋_GB2312"/>
          <w:b/>
          <w:bCs/>
          <w:sz w:val="28"/>
          <w:szCs w:val="28"/>
        </w:rPr>
        <w:t>十、合同生效及其他</w:t>
      </w:r>
      <w:bookmarkEnd w:id="25"/>
      <w:bookmarkEnd w:id="26"/>
      <w:bookmarkEnd w:id="27"/>
      <w:bookmarkEnd w:id="28"/>
      <w:bookmarkEnd w:id="29"/>
    </w:p>
    <w:p>
      <w:pP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sz w:val="28"/>
          <w:szCs w:val="28"/>
        </w:rPr>
        <w:t>10.1本合同经双方法定代表人或授权代表签</w:t>
      </w:r>
      <w:r>
        <w:rPr>
          <w:rFonts w:hint="eastAsia" w:ascii="仿宋_GB2312" w:hAnsi="仿宋_GB2312" w:eastAsia="仿宋_GB2312" w:cs="仿宋_GB2312"/>
          <w:sz w:val="28"/>
          <w:szCs w:val="28"/>
          <w:lang w:val="en-US" w:eastAsia="zh-CN"/>
        </w:rPr>
        <w:t>名</w:t>
      </w:r>
      <w:r>
        <w:rPr>
          <w:rFonts w:hint="eastAsia" w:ascii="仿宋_GB2312" w:hAnsi="仿宋_GB2312" w:eastAsia="仿宋_GB2312" w:cs="仿宋_GB2312"/>
          <w:sz w:val="28"/>
          <w:szCs w:val="28"/>
        </w:rPr>
        <w:t>并加盖双方公章后生效.</w:t>
      </w:r>
    </w:p>
    <w:p>
      <w:pP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sz w:val="28"/>
          <w:szCs w:val="28"/>
        </w:rPr>
        <w:t>10.2本合同正文一式</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 xml:space="preserve"> 份，其中：甲方</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份，乙方</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份。</w:t>
      </w:r>
    </w:p>
    <w:p>
      <w:pP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sz w:val="28"/>
          <w:szCs w:val="28"/>
        </w:rPr>
        <w:t>10.3充条款</w:t>
      </w:r>
      <w:r>
        <w:rPr>
          <w:rFonts w:hint="eastAsia" w:ascii="仿宋_GB2312" w:hAnsi="仿宋_GB2312" w:eastAsia="仿宋_GB2312" w:cs="仿宋_GB2312"/>
          <w:sz w:val="28"/>
          <w:szCs w:val="28"/>
          <w:u w:val="single"/>
        </w:rPr>
        <w:t xml:space="preserve">：… </w:t>
      </w:r>
    </w:p>
    <w:p>
      <w:pPr>
        <w:spacing w:line="520" w:lineRule="exact"/>
        <w:ind w:firstLine="56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附件：1.发包通知书</w:t>
      </w:r>
    </w:p>
    <w:p>
      <w:pPr>
        <w:spacing w:line="520" w:lineRule="exact"/>
        <w:ind w:firstLine="1400" w:firstLineChars="500"/>
        <w:rPr>
          <w:rFonts w:ascii="仿宋_GB2312" w:hAnsi="仿宋_GB2312" w:eastAsia="仿宋_GB2312" w:cs="仿宋_GB2312"/>
          <w:sz w:val="28"/>
          <w:szCs w:val="28"/>
        </w:rPr>
      </w:pPr>
      <w:r>
        <w:rPr>
          <w:rFonts w:hint="eastAsia" w:ascii="仿宋_GB2312" w:hAnsi="仿宋_GB2312" w:eastAsia="仿宋_GB2312" w:cs="仿宋_GB2312"/>
          <w:sz w:val="28"/>
          <w:szCs w:val="28"/>
        </w:rPr>
        <w:t>2.服务内容/技术需求</w:t>
      </w:r>
    </w:p>
    <w:p>
      <w:pPr>
        <w:spacing w:line="520" w:lineRule="exact"/>
        <w:ind w:firstLine="1400" w:firstLineChars="500"/>
        <w:rPr>
          <w:rFonts w:ascii="仿宋_GB2312" w:hAnsi="仿宋_GB2312" w:eastAsia="仿宋_GB2312" w:cs="仿宋_GB2312"/>
          <w:sz w:val="28"/>
          <w:szCs w:val="28"/>
        </w:rPr>
      </w:pPr>
      <w:r>
        <w:rPr>
          <w:rFonts w:hint="eastAsia" w:ascii="仿宋_GB2312" w:hAnsi="仿宋_GB2312" w:eastAsia="仿宋_GB2312" w:cs="仿宋_GB2312"/>
          <w:sz w:val="28"/>
          <w:szCs w:val="28"/>
        </w:rPr>
        <w:t>3.廉洁协议</w:t>
      </w:r>
    </w:p>
    <w:p>
      <w:pPr>
        <w:spacing w:line="520" w:lineRule="exact"/>
        <w:ind w:firstLine="1400" w:firstLineChars="500"/>
        <w:rPr>
          <w:rFonts w:ascii="仿宋_GB2312" w:hAnsi="仿宋_GB2312" w:eastAsia="仿宋_GB2312" w:cs="仿宋_GB2312"/>
          <w:sz w:val="28"/>
          <w:szCs w:val="28"/>
        </w:rPr>
      </w:pPr>
      <w:r>
        <w:rPr>
          <w:rFonts w:hint="eastAsia" w:ascii="仿宋_GB2312" w:hAnsi="仿宋_GB2312" w:eastAsia="仿宋_GB2312" w:cs="仿宋_GB2312"/>
          <w:sz w:val="28"/>
          <w:szCs w:val="28"/>
        </w:rPr>
        <w:t>4.保密协议</w:t>
      </w:r>
    </w:p>
    <w:p>
      <w:pPr>
        <w:spacing w:line="520" w:lineRule="exact"/>
        <w:ind w:firstLine="1400" w:firstLineChars="500"/>
        <w:rPr>
          <w:rFonts w:ascii="仿宋_GB2312" w:hAnsi="仿宋_GB2312" w:eastAsia="仿宋_GB2312" w:cs="仿宋_GB2312"/>
          <w:sz w:val="28"/>
          <w:szCs w:val="28"/>
        </w:rPr>
      </w:pPr>
      <w:r>
        <w:rPr>
          <w:rFonts w:hint="eastAsia" w:ascii="仿宋_GB2312" w:hAnsi="仿宋_GB2312" w:eastAsia="仿宋_GB2312" w:cs="仿宋_GB2312"/>
          <w:sz w:val="28"/>
          <w:szCs w:val="28"/>
        </w:rPr>
        <w:t>5.安全管理协议书</w:t>
      </w:r>
    </w:p>
    <w:p>
      <w:pPr>
        <w:spacing w:line="520" w:lineRule="exact"/>
        <w:ind w:firstLine="1400" w:firstLineChars="500"/>
        <w:rPr>
          <w:rFonts w:ascii="仿宋_GB2312" w:hAnsi="仿宋_GB2312" w:eastAsia="仿宋_GB2312" w:cs="仿宋_GB2312"/>
          <w:sz w:val="28"/>
          <w:szCs w:val="28"/>
        </w:rPr>
      </w:pPr>
      <w:r>
        <w:rPr>
          <w:rFonts w:hint="eastAsia" w:ascii="仿宋_GB2312" w:hAnsi="仿宋_GB2312" w:eastAsia="仿宋_GB2312" w:cs="仿宋_GB2312"/>
          <w:sz w:val="28"/>
          <w:szCs w:val="28"/>
        </w:rPr>
        <w:t>6.项目投入人员架构表</w:t>
      </w:r>
    </w:p>
    <w:p>
      <w:pPr>
        <w:spacing w:line="520" w:lineRule="exact"/>
        <w:ind w:firstLine="1540" w:firstLineChars="550"/>
        <w:rPr>
          <w:rFonts w:ascii="仿宋_GB2312" w:hAnsi="仿宋_GB2312" w:eastAsia="仿宋_GB2312" w:cs="仿宋_GB2312"/>
          <w:sz w:val="28"/>
          <w:szCs w:val="28"/>
        </w:rPr>
      </w:pP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甲方：广州市净水有限公司（盖章）     乙方：（盖章）</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                         法定代表人或</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授权代理人：                         授权代理人：</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地址：                               地址：</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经办人：                             经办人：</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                           联系电话：</w:t>
      </w:r>
    </w:p>
    <w:p>
      <w:pPr>
        <w:spacing w:line="520" w:lineRule="exact"/>
        <w:ind w:left="8480" w:hanging="7420" w:hangingChars="2650"/>
        <w:rPr>
          <w:rFonts w:ascii="仿宋_GB2312" w:hAnsi="仿宋_GB2312" w:eastAsia="仿宋_GB2312" w:cs="仿宋_GB2312"/>
          <w:sz w:val="28"/>
          <w:szCs w:val="28"/>
        </w:rPr>
      </w:pPr>
      <w:r>
        <w:rPr>
          <w:rFonts w:hint="eastAsia" w:ascii="仿宋_GB2312" w:hAnsi="仿宋_GB2312" w:eastAsia="仿宋_GB2312" w:cs="仿宋_GB2312"/>
          <w:sz w:val="28"/>
          <w:szCs w:val="28"/>
        </w:rPr>
        <w:t>传真：                               传真：</w:t>
      </w:r>
    </w:p>
    <w:p>
      <w:pPr>
        <w:spacing w:line="520" w:lineRule="exact"/>
        <w:ind w:left="8480" w:hanging="7420" w:hangingChars="26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签署日期：    年    月    日         签署日期： 年  月  日  </w:t>
      </w:r>
    </w:p>
    <w:p>
      <w:pPr>
        <w:spacing w:line="300" w:lineRule="auto"/>
        <w:rPr>
          <w:rFonts w:ascii="仿宋_GB2312" w:hAnsi="仿宋_GB2312" w:eastAsia="仿宋_GB2312" w:cs="仿宋_GB2312"/>
          <w:w w:val="90"/>
          <w:kern w:val="10"/>
          <w:sz w:val="32"/>
          <w:szCs w:val="32"/>
        </w:rPr>
      </w:pPr>
      <w:r>
        <w:rPr>
          <w:rFonts w:hint="eastAsia" w:ascii="仿宋_GB2312" w:hAnsi="仿宋_GB2312" w:eastAsia="仿宋_GB2312" w:cs="仿宋_GB2312"/>
          <w:w w:val="90"/>
          <w:kern w:val="10"/>
          <w:sz w:val="32"/>
          <w:szCs w:val="32"/>
        </w:rPr>
        <w:t xml:space="preserve">                                      </w:t>
      </w:r>
    </w:p>
    <w:p>
      <w:pPr>
        <w:widowControl/>
        <w:jc w:val="left"/>
        <w:rPr>
          <w:rFonts w:ascii="仿宋_GB2312" w:hAnsi="仿宋_GB2312" w:eastAsia="仿宋_GB2312" w:cs="仿宋_GB2312"/>
          <w:sz w:val="32"/>
          <w:szCs w:val="32"/>
        </w:rPr>
      </w:pP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附件1：发包通知书</w:t>
      </w:r>
    </w:p>
    <w:p>
      <w:pPr>
        <w:rPr>
          <w:rFonts w:ascii="宋体" w:hAnsi="宋体" w:cs="宋体"/>
          <w:b/>
          <w:bCs/>
          <w:sz w:val="30"/>
          <w:szCs w:val="30"/>
        </w:rPr>
      </w:pPr>
      <w:r>
        <w:rPr>
          <w:rFonts w:hint="eastAsia" w:ascii="宋体" w:hAnsi="宋体" w:cs="宋体"/>
          <w:b/>
          <w:bCs/>
          <w:sz w:val="30"/>
          <w:szCs w:val="30"/>
        </w:rPr>
        <w:br w:type="page"/>
      </w:r>
    </w:p>
    <w:p>
      <w:pPr>
        <w:spacing w:line="360" w:lineRule="auto"/>
        <w:jc w:val="left"/>
        <w:rPr>
          <w:rFonts w:ascii="宋体" w:hAnsi="宋体" w:cs="宋体"/>
          <w:b/>
          <w:bCs/>
          <w:sz w:val="30"/>
          <w:szCs w:val="30"/>
        </w:rPr>
      </w:pPr>
      <w:r>
        <w:rPr>
          <w:rFonts w:hint="eastAsia" w:ascii="宋体" w:hAnsi="宋体" w:cs="宋体"/>
          <w:b/>
          <w:bCs/>
          <w:sz w:val="30"/>
          <w:szCs w:val="30"/>
        </w:rPr>
        <w:t>附件2：服务内容/技术需求</w:t>
      </w: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服务内容</w:t>
      </w:r>
    </w:p>
    <w:p>
      <w:pPr>
        <w:pStyle w:val="3"/>
        <w:numPr>
          <w:ilvl w:val="0"/>
          <w:numId w:val="6"/>
        </w:numPr>
        <w:rPr>
          <w:sz w:val="28"/>
          <w:szCs w:val="28"/>
        </w:rPr>
      </w:pPr>
      <w:r>
        <w:rPr>
          <w:rFonts w:hint="eastAsia"/>
          <w:sz w:val="28"/>
          <w:szCs w:val="28"/>
        </w:rPr>
        <w:t>设备档案整理</w:t>
      </w:r>
    </w:p>
    <w:p>
      <w:pPr>
        <w:ind w:firstLine="560" w:firstLineChars="200"/>
        <w:rPr>
          <w:rFonts w:ascii="仿宋_GB2312" w:eastAsia="仿宋_GB2312"/>
          <w:sz w:val="28"/>
          <w:szCs w:val="28"/>
        </w:rPr>
      </w:pPr>
      <w:r>
        <w:rPr>
          <w:rFonts w:hint="eastAsia" w:ascii="仿宋_GB2312" w:eastAsia="仿宋_GB2312"/>
          <w:sz w:val="28"/>
          <w:szCs w:val="28"/>
        </w:rPr>
        <w:t>合同签订后的每季度，需完成以下内容，以最终文档为准。</w:t>
      </w:r>
    </w:p>
    <w:p>
      <w:pPr>
        <w:ind w:firstLine="560" w:firstLineChars="200"/>
        <w:rPr>
          <w:rFonts w:ascii="仿宋_GB2312" w:eastAsia="仿宋_GB2312"/>
          <w:sz w:val="28"/>
          <w:szCs w:val="28"/>
        </w:rPr>
      </w:pPr>
      <w:r>
        <w:rPr>
          <w:rFonts w:hint="eastAsia" w:ascii="仿宋_GB2312" w:eastAsia="仿宋_GB2312"/>
          <w:sz w:val="28"/>
          <w:szCs w:val="28"/>
        </w:rPr>
        <w:t>更新确保网络设备</w:t>
      </w:r>
      <w:r>
        <w:rPr>
          <w:rFonts w:ascii="仿宋_GB2312" w:eastAsia="仿宋_GB2312"/>
          <w:sz w:val="28"/>
          <w:szCs w:val="28"/>
        </w:rPr>
        <w:t>以及线缆上的标签</w:t>
      </w:r>
      <w:r>
        <w:rPr>
          <w:rFonts w:hint="eastAsia" w:ascii="仿宋_GB2312" w:eastAsia="仿宋_GB2312"/>
          <w:sz w:val="28"/>
          <w:szCs w:val="28"/>
        </w:rPr>
        <w:t>正确</w:t>
      </w:r>
      <w:r>
        <w:rPr>
          <w:rFonts w:ascii="仿宋_GB2312" w:eastAsia="仿宋_GB2312"/>
          <w:sz w:val="28"/>
          <w:szCs w:val="28"/>
        </w:rPr>
        <w:t>，</w:t>
      </w:r>
      <w:r>
        <w:rPr>
          <w:rFonts w:hint="eastAsia" w:ascii="仿宋_GB2312" w:eastAsia="仿宋_GB2312"/>
          <w:sz w:val="28"/>
          <w:szCs w:val="28"/>
        </w:rPr>
        <w:t>并整理</w:t>
      </w:r>
      <w:r>
        <w:rPr>
          <w:rFonts w:ascii="仿宋_GB2312" w:eastAsia="仿宋_GB2312"/>
          <w:sz w:val="28"/>
          <w:szCs w:val="28"/>
        </w:rPr>
        <w:t>公司本部的网络拓扑图</w:t>
      </w:r>
      <w:r>
        <w:rPr>
          <w:rFonts w:hint="eastAsia" w:ascii="仿宋_GB2312" w:eastAsia="仿宋_GB2312"/>
          <w:sz w:val="28"/>
          <w:szCs w:val="28"/>
        </w:rPr>
        <w:t>、</w:t>
      </w:r>
      <w:r>
        <w:rPr>
          <w:rFonts w:ascii="仿宋_GB2312" w:eastAsia="仿宋_GB2312"/>
          <w:sz w:val="28"/>
          <w:szCs w:val="28"/>
        </w:rPr>
        <w:t>机柜图。</w:t>
      </w:r>
    </w:p>
    <w:p>
      <w:pPr>
        <w:ind w:firstLine="560" w:firstLineChars="200"/>
        <w:rPr>
          <w:rFonts w:ascii="仿宋_GB2312" w:eastAsia="仿宋_GB2312"/>
          <w:sz w:val="28"/>
          <w:szCs w:val="28"/>
        </w:rPr>
      </w:pPr>
      <w:r>
        <w:rPr>
          <w:rFonts w:hint="eastAsia" w:ascii="仿宋_GB2312" w:eastAsia="仿宋_GB2312"/>
          <w:sz w:val="28"/>
          <w:szCs w:val="28"/>
        </w:rPr>
        <w:t>核对更新网络</w:t>
      </w:r>
      <w:r>
        <w:rPr>
          <w:rFonts w:ascii="仿宋_GB2312" w:eastAsia="仿宋_GB2312"/>
          <w:sz w:val="28"/>
          <w:szCs w:val="28"/>
        </w:rPr>
        <w:t>及服务器</w:t>
      </w:r>
      <w:r>
        <w:rPr>
          <w:rFonts w:hint="eastAsia" w:ascii="仿宋_GB2312" w:eastAsia="仿宋_GB2312"/>
          <w:sz w:val="28"/>
          <w:szCs w:val="28"/>
        </w:rPr>
        <w:t>设备档案，包括详细硬件配置（包含主板、网卡、声卡、显卡、CPU、内存等的具体型号）。</w:t>
      </w:r>
    </w:p>
    <w:p>
      <w:pPr>
        <w:ind w:firstLine="560" w:firstLineChars="200"/>
        <w:rPr>
          <w:rFonts w:ascii="仿宋_GB2312" w:eastAsia="仿宋_GB2312"/>
          <w:sz w:val="28"/>
          <w:szCs w:val="28"/>
        </w:rPr>
      </w:pPr>
      <w:r>
        <w:rPr>
          <w:rFonts w:hint="eastAsia" w:ascii="仿宋_GB2312" w:eastAsia="仿宋_GB2312"/>
          <w:sz w:val="28"/>
          <w:szCs w:val="28"/>
        </w:rPr>
        <w:t>核对</w:t>
      </w:r>
      <w:r>
        <w:rPr>
          <w:rFonts w:ascii="仿宋_GB2312" w:eastAsia="仿宋_GB2312"/>
          <w:sz w:val="28"/>
          <w:szCs w:val="28"/>
        </w:rPr>
        <w:t>本部</w:t>
      </w:r>
      <w:r>
        <w:rPr>
          <w:rFonts w:hint="eastAsia" w:ascii="仿宋_GB2312" w:eastAsia="仿宋_GB2312"/>
          <w:sz w:val="28"/>
          <w:szCs w:val="28"/>
        </w:rPr>
        <w:t>范围</w:t>
      </w:r>
      <w:r>
        <w:rPr>
          <w:rFonts w:ascii="仿宋_GB2312" w:eastAsia="仿宋_GB2312"/>
          <w:sz w:val="28"/>
          <w:szCs w:val="28"/>
        </w:rPr>
        <w:t>内入网设备的</w:t>
      </w:r>
      <w:r>
        <w:rPr>
          <w:rFonts w:hint="eastAsia" w:ascii="仿宋_GB2312" w:eastAsia="仿宋_GB2312"/>
          <w:sz w:val="28"/>
          <w:szCs w:val="28"/>
        </w:rPr>
        <w:t>使用人员</w:t>
      </w:r>
      <w:r>
        <w:rPr>
          <w:rFonts w:ascii="仿宋_GB2312" w:eastAsia="仿宋_GB2312"/>
          <w:sz w:val="28"/>
          <w:szCs w:val="28"/>
        </w:rPr>
        <w:t>、IP</w:t>
      </w:r>
      <w:r>
        <w:rPr>
          <w:rFonts w:hint="eastAsia" w:ascii="仿宋_GB2312" w:eastAsia="仿宋_GB2312"/>
          <w:sz w:val="28"/>
          <w:szCs w:val="28"/>
        </w:rPr>
        <w:t>地址</w:t>
      </w:r>
      <w:r>
        <w:rPr>
          <w:rFonts w:ascii="仿宋_GB2312" w:eastAsia="仿宋_GB2312"/>
          <w:sz w:val="28"/>
          <w:szCs w:val="28"/>
        </w:rPr>
        <w:t>、</w:t>
      </w:r>
      <w:r>
        <w:rPr>
          <w:rFonts w:hint="eastAsia" w:ascii="仿宋_GB2312" w:eastAsia="仿宋_GB2312"/>
          <w:sz w:val="28"/>
          <w:szCs w:val="28"/>
        </w:rPr>
        <w:t>MAC地址</w:t>
      </w:r>
      <w:r>
        <w:rPr>
          <w:rFonts w:ascii="仿宋_GB2312" w:eastAsia="仿宋_GB2312"/>
          <w:sz w:val="28"/>
          <w:szCs w:val="28"/>
        </w:rPr>
        <w:t>信息</w:t>
      </w:r>
      <w:r>
        <w:rPr>
          <w:rFonts w:hint="eastAsia" w:ascii="仿宋_GB2312" w:eastAsia="仿宋_GB2312"/>
          <w:sz w:val="28"/>
          <w:szCs w:val="28"/>
        </w:rPr>
        <w:t>。</w:t>
      </w:r>
    </w:p>
    <w:p>
      <w:pPr>
        <w:pStyle w:val="3"/>
        <w:numPr>
          <w:ilvl w:val="0"/>
          <w:numId w:val="6"/>
        </w:numPr>
        <w:rPr>
          <w:rFonts w:ascii="仿宋_GB2312"/>
          <w:sz w:val="28"/>
          <w:szCs w:val="28"/>
        </w:rPr>
      </w:pPr>
      <w:r>
        <w:rPr>
          <w:rFonts w:hint="eastAsia" w:ascii="仿宋_GB2312"/>
          <w:sz w:val="28"/>
          <w:szCs w:val="28"/>
        </w:rPr>
        <w:t>日常工作</w:t>
      </w:r>
    </w:p>
    <w:p>
      <w:pPr>
        <w:pStyle w:val="5"/>
        <w:ind w:firstLine="560" w:firstLineChars="200"/>
        <w:rPr>
          <w:rFonts w:ascii="仿宋_GB2312" w:eastAsia="仿宋_GB2312"/>
          <w:b w:val="0"/>
          <w:sz w:val="28"/>
          <w:szCs w:val="28"/>
        </w:rPr>
      </w:pPr>
      <w:r>
        <w:rPr>
          <w:rFonts w:hint="eastAsia" w:eastAsia="仿宋"/>
          <w:b w:val="0"/>
          <w:sz w:val="28"/>
          <w:szCs w:val="28"/>
        </w:rPr>
        <w:t>1</w:t>
      </w:r>
      <w:r>
        <w:rPr>
          <w:rFonts w:eastAsia="仿宋"/>
          <w:b w:val="0"/>
          <w:sz w:val="28"/>
          <w:szCs w:val="28"/>
        </w:rPr>
        <w:t>.</w:t>
      </w:r>
      <w:r>
        <w:rPr>
          <w:rFonts w:hint="eastAsia" w:eastAsia="仿宋"/>
          <w:b w:val="0"/>
          <w:sz w:val="28"/>
          <w:szCs w:val="28"/>
        </w:rPr>
        <w:t>巡查、</w:t>
      </w:r>
      <w:r>
        <w:rPr>
          <w:rFonts w:eastAsia="仿宋"/>
          <w:b w:val="0"/>
          <w:sz w:val="28"/>
          <w:szCs w:val="28"/>
        </w:rPr>
        <w:t>检修</w:t>
      </w:r>
    </w:p>
    <w:p>
      <w:pPr>
        <w:ind w:firstLine="560" w:firstLineChars="200"/>
        <w:rPr>
          <w:rFonts w:ascii="仿宋_GB2312" w:eastAsia="仿宋_GB2312"/>
          <w:sz w:val="28"/>
          <w:szCs w:val="28"/>
        </w:rPr>
      </w:pPr>
      <w:r>
        <w:rPr>
          <w:rFonts w:hint="eastAsia" w:ascii="仿宋_GB2312" w:eastAsia="仿宋_GB2312"/>
          <w:sz w:val="28"/>
          <w:szCs w:val="28"/>
        </w:rPr>
        <w:t>1）对公司机房每旬进行一次巡检，巡检包括机房环境、综合布线情况、环境，检查是否有故障或故障隐患；对机房内环境、布线不符合规范的地方进行清理保洁，填写巡检报告，并在巡检结束后2个工作日内提交巡检过程资料、巡检报告。</w:t>
      </w:r>
    </w:p>
    <w:p>
      <w:pPr>
        <w:pStyle w:val="42"/>
        <w:spacing w:line="360" w:lineRule="auto"/>
        <w:ind w:firstLine="56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对通过公司总部上网的所属单位每半年进行一次巡检，包括所属单位机房环境、综合布线情况、服务器、网络设备、和所有其他网络相关设备的使用情况（包括流量，存储空间、内存使用率、CPU使用率、IP分配）等，并根据检查的设备情况给出维护、维修或升级意见，填写巡检报告，更新各单位网络设备配置档案。并在巡检结束后10个工作日内提交巡检报告及巡检过程资料。</w:t>
      </w:r>
    </w:p>
    <w:p>
      <w:pPr>
        <w:pStyle w:val="42"/>
        <w:spacing w:line="360" w:lineRule="auto"/>
        <w:ind w:firstLine="560"/>
        <w:rPr>
          <w:rFonts w:ascii="仿宋_GB2312" w:eastAsia="仿宋_GB2312"/>
          <w:sz w:val="28"/>
          <w:szCs w:val="28"/>
        </w:rPr>
      </w:pPr>
      <w:r>
        <w:rPr>
          <w:rFonts w:hint="eastAsia" w:ascii="仿宋_GB2312" w:eastAsia="仿宋_GB2312"/>
          <w:sz w:val="28"/>
          <w:szCs w:val="28"/>
        </w:rPr>
        <w:t>3）负责网络运行日志、网络监控记录的日常维护、报警信息分析和处理工作，提出优化建议及方案。</w:t>
      </w:r>
    </w:p>
    <w:p>
      <w:pPr>
        <w:pStyle w:val="42"/>
        <w:spacing w:line="360" w:lineRule="auto"/>
        <w:ind w:firstLine="56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）协助公司本部内综合布线（包括电话线和网线）的维护和故障维修。</w:t>
      </w:r>
    </w:p>
    <w:p>
      <w:pPr>
        <w:pStyle w:val="42"/>
        <w:spacing w:line="360" w:lineRule="auto"/>
        <w:ind w:firstLine="56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）协助机房改造、设备搬迁、网络改造、线路迁移等工作。</w:t>
      </w:r>
    </w:p>
    <w:p>
      <w:pPr>
        <w:pStyle w:val="42"/>
        <w:spacing w:line="360" w:lineRule="auto"/>
        <w:ind w:firstLine="560"/>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）提供规范的网络及服务器维护体系，包括人员、技术、流程和文档、事故维护的标准化管理。</w:t>
      </w:r>
    </w:p>
    <w:p>
      <w:pPr>
        <w:pStyle w:val="5"/>
        <w:ind w:firstLine="560" w:firstLineChars="200"/>
        <w:rPr>
          <w:rFonts w:ascii="仿宋_GB2312" w:eastAsia="仿宋_GB2312"/>
          <w:b w:val="0"/>
          <w:sz w:val="28"/>
          <w:szCs w:val="28"/>
        </w:rPr>
      </w:pPr>
      <w:r>
        <w:rPr>
          <w:rFonts w:hint="eastAsia" w:ascii="仿宋_GB2312" w:eastAsia="仿宋_GB2312"/>
          <w:b w:val="0"/>
          <w:sz w:val="28"/>
          <w:szCs w:val="28"/>
        </w:rPr>
        <w:t>2</w:t>
      </w:r>
      <w:r>
        <w:rPr>
          <w:rFonts w:ascii="仿宋_GB2312" w:eastAsia="仿宋_GB2312"/>
          <w:b w:val="0"/>
          <w:sz w:val="28"/>
          <w:szCs w:val="28"/>
        </w:rPr>
        <w:t>.</w:t>
      </w:r>
      <w:r>
        <w:rPr>
          <w:rFonts w:hint="eastAsia" w:ascii="仿宋_GB2312" w:eastAsia="仿宋_GB2312"/>
          <w:b w:val="0"/>
          <w:sz w:val="28"/>
          <w:szCs w:val="28"/>
        </w:rPr>
        <w:t>技术支持</w:t>
      </w:r>
    </w:p>
    <w:p>
      <w:pPr>
        <w:pStyle w:val="42"/>
        <w:spacing w:line="360" w:lineRule="auto"/>
        <w:ind w:firstLine="560"/>
        <w:rPr>
          <w:rFonts w:ascii="仿宋_GB2312" w:eastAsia="仿宋_GB2312"/>
          <w:sz w:val="28"/>
          <w:szCs w:val="28"/>
        </w:rPr>
      </w:pPr>
      <w:r>
        <w:rPr>
          <w:rFonts w:hint="eastAsia" w:ascii="仿宋_GB2312" w:eastAsia="仿宋_GB2312"/>
          <w:sz w:val="28"/>
          <w:szCs w:val="28"/>
        </w:rPr>
        <w:t>提供国家</w:t>
      </w:r>
      <w:r>
        <w:rPr>
          <w:rFonts w:ascii="仿宋_GB2312" w:eastAsia="仿宋_GB2312"/>
          <w:sz w:val="28"/>
          <w:szCs w:val="28"/>
        </w:rPr>
        <w:t>工作日驻场人员</w:t>
      </w:r>
      <w:r>
        <w:rPr>
          <w:rFonts w:hint="eastAsia" w:ascii="仿宋_GB2312" w:eastAsia="仿宋_GB2312"/>
          <w:sz w:val="28"/>
          <w:szCs w:val="28"/>
        </w:rPr>
        <w:t>（驻场</w:t>
      </w:r>
      <w:r>
        <w:rPr>
          <w:rFonts w:ascii="仿宋_GB2312" w:eastAsia="仿宋_GB2312"/>
          <w:sz w:val="28"/>
          <w:szCs w:val="28"/>
        </w:rPr>
        <w:t>人员须具有</w:t>
      </w:r>
      <w:r>
        <w:rPr>
          <w:rFonts w:hint="eastAsia" w:ascii="仿宋_GB2312" w:eastAsia="仿宋_GB2312"/>
          <w:sz w:val="28"/>
          <w:szCs w:val="28"/>
        </w:rPr>
        <w:t>HCIA认证证书或计算机</w:t>
      </w:r>
      <w:r>
        <w:rPr>
          <w:rFonts w:ascii="仿宋_GB2312" w:eastAsia="仿宋_GB2312"/>
          <w:sz w:val="28"/>
          <w:szCs w:val="28"/>
        </w:rPr>
        <w:t>同等</w:t>
      </w:r>
      <w:r>
        <w:rPr>
          <w:rFonts w:hint="eastAsia" w:ascii="仿宋_GB2312" w:eastAsia="仿宋_GB2312"/>
          <w:sz w:val="28"/>
          <w:szCs w:val="28"/>
        </w:rPr>
        <w:t>级别</w:t>
      </w:r>
      <w:r>
        <w:rPr>
          <w:rFonts w:ascii="仿宋_GB2312" w:eastAsia="仿宋_GB2312"/>
          <w:sz w:val="28"/>
          <w:szCs w:val="28"/>
        </w:rPr>
        <w:t>国家认证证书</w:t>
      </w:r>
      <w:r>
        <w:rPr>
          <w:rFonts w:hint="eastAsia" w:ascii="仿宋_GB2312" w:eastAsia="仿宋_GB2312"/>
          <w:sz w:val="28"/>
          <w:szCs w:val="28"/>
        </w:rPr>
        <w:t>）并对甲方的信息化项目提供技术支持（包括网络、应用系统、服务器等），并根据甲方现有信息化情况（包括网络、应用系统、服务器等）提出优化建议。</w:t>
      </w:r>
    </w:p>
    <w:p>
      <w:pPr>
        <w:pStyle w:val="5"/>
        <w:ind w:firstLine="560" w:firstLineChars="200"/>
        <w:rPr>
          <w:rFonts w:ascii="仿宋_GB2312" w:eastAsia="仿宋_GB2312"/>
          <w:b w:val="0"/>
          <w:sz w:val="28"/>
          <w:szCs w:val="28"/>
        </w:rPr>
      </w:pPr>
      <w:r>
        <w:rPr>
          <w:rFonts w:hint="eastAsia" w:ascii="仿宋_GB2312" w:eastAsia="仿宋_GB2312"/>
          <w:b w:val="0"/>
          <w:sz w:val="28"/>
          <w:szCs w:val="28"/>
        </w:rPr>
        <w:t>3</w:t>
      </w:r>
      <w:r>
        <w:rPr>
          <w:rFonts w:ascii="仿宋_GB2312" w:eastAsia="仿宋_GB2312"/>
          <w:b w:val="0"/>
          <w:sz w:val="28"/>
          <w:szCs w:val="28"/>
        </w:rPr>
        <w:t>.</w:t>
      </w:r>
      <w:r>
        <w:rPr>
          <w:rFonts w:hint="eastAsia" w:ascii="仿宋_GB2312" w:eastAsia="仿宋_GB2312"/>
          <w:b w:val="0"/>
          <w:sz w:val="28"/>
          <w:szCs w:val="28"/>
        </w:rPr>
        <w:t>培训</w:t>
      </w:r>
    </w:p>
    <w:p>
      <w:pPr>
        <w:pStyle w:val="42"/>
        <w:spacing w:line="360" w:lineRule="auto"/>
        <w:ind w:firstLine="560"/>
        <w:rPr>
          <w:rFonts w:ascii="仿宋_GB2312" w:eastAsia="仿宋_GB2312"/>
          <w:sz w:val="28"/>
          <w:szCs w:val="28"/>
        </w:rPr>
      </w:pPr>
      <w:r>
        <w:rPr>
          <w:rFonts w:hint="eastAsia" w:ascii="仿宋_GB2312" w:eastAsia="仿宋_GB2312"/>
          <w:sz w:val="28"/>
          <w:szCs w:val="28"/>
        </w:rPr>
        <w:t>培训净水公司IT人员，包括网络设备软硬件、服务器软硬件、数据库及其他信息化相关知识。每年不少于</w:t>
      </w:r>
      <w:r>
        <w:rPr>
          <w:rFonts w:ascii="仿宋_GB2312" w:eastAsia="仿宋_GB2312"/>
          <w:sz w:val="28"/>
          <w:szCs w:val="28"/>
        </w:rPr>
        <w:t>10</w:t>
      </w:r>
      <w:r>
        <w:rPr>
          <w:rFonts w:hint="eastAsia" w:ascii="仿宋_GB2312" w:eastAsia="仿宋_GB2312"/>
          <w:sz w:val="28"/>
          <w:szCs w:val="28"/>
        </w:rPr>
        <w:t>个课时，一课时40分钟。培训讲师必须是经验丰富的专业人员，如甲方不满意须予以替换。</w:t>
      </w:r>
    </w:p>
    <w:p>
      <w:pPr>
        <w:pStyle w:val="3"/>
        <w:rPr>
          <w:sz w:val="28"/>
          <w:szCs w:val="28"/>
        </w:rPr>
      </w:pPr>
      <w:r>
        <w:rPr>
          <w:rFonts w:hint="eastAsia" w:ascii="仿宋_GB2312"/>
          <w:sz w:val="28"/>
          <w:szCs w:val="28"/>
        </w:rPr>
        <w:t>三、突</w:t>
      </w:r>
      <w:r>
        <w:rPr>
          <w:rFonts w:hint="eastAsia"/>
          <w:sz w:val="28"/>
          <w:szCs w:val="28"/>
        </w:rPr>
        <w:t>发事件处理</w:t>
      </w:r>
    </w:p>
    <w:p>
      <w:pPr>
        <w:pStyle w:val="42"/>
        <w:spacing w:line="360" w:lineRule="auto"/>
        <w:ind w:firstLine="560"/>
        <w:rPr>
          <w:rFonts w:ascii="仿宋_GB2312" w:eastAsia="仿宋_GB2312"/>
          <w:sz w:val="28"/>
          <w:szCs w:val="28"/>
        </w:rPr>
      </w:pPr>
      <w:r>
        <w:rPr>
          <w:rFonts w:hint="eastAsia" w:ascii="仿宋_GB2312" w:eastAsia="仿宋_GB2312"/>
          <w:sz w:val="28"/>
          <w:szCs w:val="28"/>
        </w:rPr>
        <w:t>对甲方单位（包括下属单位）范围内网络中断、网络阻塞、网络被攻击或服务器软硬件故障、应用系统故障等突发事件进行处理，要求</w:t>
      </w:r>
      <w:r>
        <w:rPr>
          <w:rFonts w:ascii="仿宋_GB2312" w:eastAsia="仿宋_GB2312"/>
          <w:sz w:val="28"/>
          <w:szCs w:val="28"/>
        </w:rPr>
        <w:t>30</w:t>
      </w:r>
      <w:r>
        <w:rPr>
          <w:rFonts w:hint="eastAsia" w:ascii="仿宋_GB2312" w:eastAsia="仿宋_GB2312"/>
          <w:sz w:val="28"/>
          <w:szCs w:val="28"/>
        </w:rPr>
        <w:t>分钟以内响应事件，4小时内恢复正常。在事故处理完</w:t>
      </w:r>
      <w:r>
        <w:rPr>
          <w:rFonts w:ascii="仿宋_GB2312" w:eastAsia="仿宋_GB2312"/>
          <w:sz w:val="28"/>
          <w:szCs w:val="28"/>
        </w:rPr>
        <w:t>3</w:t>
      </w:r>
      <w:r>
        <w:rPr>
          <w:rFonts w:hint="eastAsia" w:ascii="仿宋_GB2312" w:eastAsia="仿宋_GB2312"/>
          <w:sz w:val="28"/>
          <w:szCs w:val="28"/>
        </w:rPr>
        <w:t>个工作日内提交事件处理报告（报告</w:t>
      </w:r>
      <w:r>
        <w:rPr>
          <w:rFonts w:ascii="仿宋_GB2312" w:eastAsia="仿宋_GB2312"/>
          <w:sz w:val="28"/>
          <w:szCs w:val="28"/>
        </w:rPr>
        <w:t>须含事件起因、处理过程</w:t>
      </w:r>
      <w:r>
        <w:rPr>
          <w:rFonts w:hint="eastAsia" w:ascii="仿宋_GB2312" w:eastAsia="仿宋_GB2312"/>
          <w:sz w:val="28"/>
          <w:szCs w:val="28"/>
        </w:rPr>
        <w:t>等）。</w:t>
      </w:r>
    </w:p>
    <w:p>
      <w:pPr>
        <w:pStyle w:val="3"/>
        <w:rPr>
          <w:rFonts w:ascii="仿宋_GB2312"/>
          <w:sz w:val="28"/>
          <w:szCs w:val="28"/>
        </w:rPr>
      </w:pPr>
      <w:r>
        <w:rPr>
          <w:rFonts w:hint="eastAsia" w:ascii="仿宋_GB2312"/>
          <w:sz w:val="28"/>
          <w:szCs w:val="28"/>
        </w:rPr>
        <w:t>四、</w:t>
      </w:r>
      <w:r>
        <w:rPr>
          <w:rFonts w:ascii="仿宋_GB2312"/>
          <w:sz w:val="28"/>
          <w:szCs w:val="28"/>
        </w:rPr>
        <w:t>更换配件、设备</w:t>
      </w:r>
    </w:p>
    <w:p>
      <w:pPr>
        <w:ind w:firstLine="560" w:firstLineChars="200"/>
        <w:rPr>
          <w:rFonts w:ascii="宋体" w:hAnsi="宋体" w:cs="宋体"/>
          <w:b/>
          <w:bCs/>
          <w:sz w:val="30"/>
          <w:szCs w:val="30"/>
        </w:rPr>
      </w:pPr>
      <w:r>
        <w:rPr>
          <w:rFonts w:hint="eastAsia" w:ascii="仿宋_GB2312" w:eastAsia="仿宋_GB2312"/>
          <w:sz w:val="28"/>
          <w:szCs w:val="28"/>
        </w:rPr>
        <w:t>公司机房、配线间及小会议室内、公司所属各单位的网络设备、空调、大屏、服务器、电脑、办公用品等软硬件故障需进行修理，无法修理则予以更换，设备</w:t>
      </w:r>
      <w:r>
        <w:rPr>
          <w:rFonts w:ascii="仿宋_GB2312" w:eastAsia="仿宋_GB2312"/>
          <w:sz w:val="28"/>
          <w:szCs w:val="28"/>
        </w:rPr>
        <w:t>包括但</w:t>
      </w:r>
      <w:r>
        <w:rPr>
          <w:rFonts w:hint="eastAsia" w:ascii="仿宋_GB2312" w:eastAsia="仿宋_GB2312"/>
          <w:sz w:val="28"/>
          <w:szCs w:val="28"/>
        </w:rPr>
        <w:t>不限于以下设备</w:t>
      </w:r>
      <w:r>
        <w:rPr>
          <w:rFonts w:ascii="仿宋_GB2312" w:eastAsia="仿宋_GB2312"/>
          <w:sz w:val="28"/>
          <w:szCs w:val="28"/>
        </w:rPr>
        <w:t>清单</w:t>
      </w:r>
      <w:r>
        <w:rPr>
          <w:rFonts w:hint="eastAsia" w:ascii="仿宋_GB2312" w:eastAsia="仿宋_GB2312"/>
          <w:sz w:val="28"/>
          <w:szCs w:val="28"/>
        </w:rPr>
        <w:t>。当涉及更换配件或设备时，替换件属于甲方财产。乙方必须保证替换件为原厂产品，且与被替换产品属于同一品牌相同或更高产品。替换件可以不是全新产品，但应确保处于良好的工作状态，并且在功能、性能上不得低于被替换下来的配件或设备。替换件承接被替换下来的配件或设备的原有保修服务地位。</w:t>
      </w:r>
    </w:p>
    <w:p>
      <w:pPr>
        <w:rPr>
          <w:rFonts w:ascii="宋体" w:hAnsi="宋体" w:cs="宋体"/>
          <w:b/>
          <w:bCs/>
          <w:sz w:val="30"/>
          <w:szCs w:val="30"/>
        </w:rPr>
      </w:pPr>
      <w:r>
        <w:rPr>
          <w:rFonts w:hint="eastAsia" w:ascii="宋体" w:hAnsi="宋体" w:cs="宋体"/>
          <w:b/>
          <w:bCs/>
          <w:sz w:val="30"/>
          <w:szCs w:val="30"/>
        </w:rPr>
        <w:br w:type="page"/>
      </w:r>
    </w:p>
    <w:tbl>
      <w:tblPr>
        <w:tblStyle w:val="23"/>
        <w:tblW w:w="8963" w:type="dxa"/>
        <w:tblInd w:w="0" w:type="dxa"/>
        <w:tblLayout w:type="fixed"/>
        <w:tblCellMar>
          <w:top w:w="0" w:type="dxa"/>
          <w:left w:w="0" w:type="dxa"/>
          <w:bottom w:w="0" w:type="dxa"/>
          <w:right w:w="0" w:type="dxa"/>
        </w:tblCellMar>
      </w:tblPr>
      <w:tblGrid>
        <w:gridCol w:w="1130"/>
        <w:gridCol w:w="3756"/>
        <w:gridCol w:w="883"/>
        <w:gridCol w:w="3194"/>
      </w:tblGrid>
      <w:tr>
        <w:tblPrEx>
          <w:tblCellMar>
            <w:top w:w="0" w:type="dxa"/>
            <w:left w:w="0" w:type="dxa"/>
            <w:bottom w:w="0" w:type="dxa"/>
            <w:right w:w="0" w:type="dxa"/>
          </w:tblCellMar>
        </w:tblPrEx>
        <w:trPr>
          <w:trHeight w:val="27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品牌</w:t>
            </w:r>
          </w:p>
        </w:tc>
        <w:tc>
          <w:tcPr>
            <w:tcW w:w="3756"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型号</w:t>
            </w:r>
          </w:p>
        </w:tc>
        <w:tc>
          <w:tcPr>
            <w:tcW w:w="883"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数量</w:t>
            </w:r>
          </w:p>
        </w:tc>
        <w:tc>
          <w:tcPr>
            <w:tcW w:w="3194"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备注</w:t>
            </w:r>
          </w:p>
        </w:tc>
      </w:tr>
      <w:tr>
        <w:tblPrEx>
          <w:tblCellMar>
            <w:top w:w="0" w:type="dxa"/>
            <w:left w:w="0" w:type="dxa"/>
            <w:bottom w:w="0" w:type="dxa"/>
            <w:right w:w="0" w:type="dxa"/>
          </w:tblCellMar>
        </w:tblPrEx>
        <w:trPr>
          <w:trHeight w:val="108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Checkpoint</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SG 5800 NGTP</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服务器区域防火墙和专线接入区域防火墙</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Checkpoint</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SG 12200 NGTP</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公司互联网出口防火墙</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Checkpoint</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SG 12200 NGTP</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公司互联网出口防火墙</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Checkpoint</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SG 5400 NGTP</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分公司防火墙</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BYE</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ups配电柜及附属的RS485通讯设备</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数据中心配电系统与UPS系统</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BYE</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市电配电柜及附属的RS485通讯设备</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EAST</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UPS电池及附属的RS485通讯设备</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81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6509(ws-x6848-ge-tx,ws-x6848-sfp,vs-sup2t-10G,双电源)</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核心交换机</w:t>
            </w:r>
          </w:p>
        </w:tc>
      </w:tr>
      <w:tr>
        <w:tblPrEx>
          <w:tblCellMar>
            <w:top w:w="0" w:type="dxa"/>
            <w:left w:w="0" w:type="dxa"/>
            <w:bottom w:w="0" w:type="dxa"/>
            <w:right w:w="0" w:type="dxa"/>
          </w:tblCellMar>
        </w:tblPrEx>
        <w:trPr>
          <w:trHeight w:val="27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3560x-48t-s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客服</w:t>
            </w:r>
          </w:p>
        </w:tc>
      </w:tr>
      <w:tr>
        <w:tblPrEx>
          <w:tblCellMar>
            <w:top w:w="0" w:type="dxa"/>
            <w:left w:w="0" w:type="dxa"/>
            <w:bottom w:w="0" w:type="dxa"/>
            <w:right w:w="0" w:type="dxa"/>
          </w:tblCellMar>
        </w:tblPrEx>
        <w:trPr>
          <w:trHeight w:val="81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2960s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二楼配线间4台  四楼配线间4台</w:t>
            </w:r>
          </w:p>
        </w:tc>
      </w:tr>
      <w:tr>
        <w:tblPrEx>
          <w:tblCellMar>
            <w:top w:w="0" w:type="dxa"/>
            <w:left w:w="0" w:type="dxa"/>
            <w:bottom w:w="0" w:type="dxa"/>
            <w:right w:w="0" w:type="dxa"/>
          </w:tblCellMar>
        </w:tblPrEx>
        <w:trPr>
          <w:trHeight w:val="81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机房环境监控系统（包括服务器和信号采集设备、线路）</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3560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服务器区汇聚交换机</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2960x</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35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3650-24-4x1G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1台服务器区扩展  1台二级单位接入区  1台备用</w:t>
            </w:r>
          </w:p>
        </w:tc>
      </w:tr>
      <w:tr>
        <w:tblPrEx>
          <w:tblCellMar>
            <w:top w:w="0" w:type="dxa"/>
            <w:left w:w="0" w:type="dxa"/>
            <w:bottom w:w="0" w:type="dxa"/>
            <w:right w:w="0" w:type="dxa"/>
          </w:tblCellMar>
        </w:tblPrEx>
        <w:trPr>
          <w:trHeight w:val="81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2960-plus-si-poe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二楼配线间1台  四楼配线间1台</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深信服</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AC3300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FF0000"/>
                <w:sz w:val="22"/>
                <w:szCs w:val="22"/>
              </w:rPr>
            </w:pP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深信服</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AC3300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FF0000"/>
                <w:sz w:val="22"/>
                <w:szCs w:val="22"/>
              </w:rPr>
            </w:pP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A10</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1030S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网络负载均衡</w:t>
            </w:r>
          </w:p>
        </w:tc>
      </w:tr>
      <w:tr>
        <w:tblPrEx>
          <w:tblCellMar>
            <w:top w:w="0" w:type="dxa"/>
            <w:left w:w="0" w:type="dxa"/>
            <w:bottom w:w="0" w:type="dxa"/>
            <w:right w:w="0" w:type="dxa"/>
          </w:tblCellMar>
        </w:tblPrEx>
        <w:trPr>
          <w:trHeight w:val="108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联想</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3850X6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虚拟化平台物理服务器esxi01和02</w:t>
            </w:r>
          </w:p>
        </w:tc>
      </w:tr>
      <w:tr>
        <w:tblPrEx>
          <w:tblCellMar>
            <w:top w:w="0" w:type="dxa"/>
            <w:left w:w="0" w:type="dxa"/>
            <w:bottom w:w="0" w:type="dxa"/>
            <w:right w:w="0" w:type="dxa"/>
          </w:tblCellMar>
        </w:tblPrEx>
        <w:trPr>
          <w:trHeight w:val="81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NETAPP</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NAJ-1501  F2650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FAS2650虚拟化磁盘阵列</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磁盘阵列  DS5020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虚拟化平台磁盘阵列</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磁盘阵列  DS5020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厂站一期磁盘阵列</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1814-70A 磁盘阵列  4700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收费系统磁盘阵列</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storwize v3700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虚拟化平台磁盘阵列</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7143-TM6服务器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厂站一期服务器</w:t>
            </w:r>
          </w:p>
        </w:tc>
      </w:tr>
      <w:tr>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7143-TM6服务器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厂站一期服务器</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7143-TM6服务器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厂站一期服务器</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7143-TM6服务器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厂站一期服务器</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7143-TM6服务器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厂站一期服务器</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7143-TM6服务器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厂站一期服务器</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7143-TM6服务器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厂站一期服务器</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2498-b24光纤交换机</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16端口授权</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2498-b24光纤交换机</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2498-b24光纤交换机</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8端口授权</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7947-I01服务器</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autocad服务器</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7143-uv4服务器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GIS数据服务器</w:t>
            </w:r>
          </w:p>
        </w:tc>
      </w:tr>
      <w:tr>
        <w:tblPrEx>
          <w:tblCellMar>
            <w:top w:w="0" w:type="dxa"/>
            <w:left w:w="0" w:type="dxa"/>
            <w:bottom w:w="0" w:type="dxa"/>
            <w:right w:w="0" w:type="dxa"/>
          </w:tblCellMar>
        </w:tblPrEx>
        <w:trPr>
          <w:trHeight w:val="81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7143-uv4服务器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虚拟化平台物理服务器esxi03</w:t>
            </w:r>
          </w:p>
        </w:tc>
      </w:tr>
      <w:tr>
        <w:tblPrEx>
          <w:tblCellMar>
            <w:top w:w="0" w:type="dxa"/>
            <w:left w:w="0" w:type="dxa"/>
            <w:bottom w:w="0" w:type="dxa"/>
            <w:right w:w="0" w:type="dxa"/>
          </w:tblCellMar>
        </w:tblPrEx>
        <w:trPr>
          <w:trHeight w:val="108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7233|15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收费系统服务器（已停用，但以防以后会用）</w:t>
            </w:r>
          </w:p>
        </w:tc>
      </w:tr>
      <w:tr>
        <w:tblPrEx>
          <w:tblCellMar>
            <w:top w:w="0" w:type="dxa"/>
            <w:left w:w="0" w:type="dxa"/>
            <w:bottom w:w="0" w:type="dxa"/>
            <w:right w:w="0" w:type="dxa"/>
          </w:tblCellMar>
        </w:tblPrEx>
        <w:trPr>
          <w:trHeight w:val="108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7233|15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收费系统服务器（已停用，但以防以后会用）</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3650-M5</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3650-M5</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15"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启明</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sa2100日志审计</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9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启明</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fa3000se-r流控</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无线控制器</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AIR-CAP1702I-H-K9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各楼层无线接入点</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AIR-CAP2702I-C-K9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各楼层无线接入点</w:t>
            </w:r>
          </w:p>
        </w:tc>
      </w:tr>
      <w:tr>
        <w:tblPrEx>
          <w:tblCellMar>
            <w:top w:w="0" w:type="dxa"/>
            <w:left w:w="0" w:type="dxa"/>
            <w:bottom w:w="0" w:type="dxa"/>
            <w:right w:w="0" w:type="dxa"/>
          </w:tblCellMar>
        </w:tblPrEx>
        <w:trPr>
          <w:trHeight w:val="108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施耐德</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数据中心机房制冷系统</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机房精密空调2台,机房新风机1台</w:t>
            </w:r>
          </w:p>
        </w:tc>
      </w:tr>
      <w:tr>
        <w:tblPrEx>
          <w:tblCellMar>
            <w:top w:w="0" w:type="dxa"/>
            <w:left w:w="0" w:type="dxa"/>
            <w:bottom w:w="0" w:type="dxa"/>
            <w:right w:w="0" w:type="dxa"/>
          </w:tblCellMar>
        </w:tblPrEx>
        <w:trPr>
          <w:trHeight w:val="162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硬件系统</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一楼视频会议室大屏系统</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包括9台电视机、投屏拼接主机、线路、投屏软件、控制平板等</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联想</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启天M6900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工资系统服务器</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x3650 M3</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89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硬件系统</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一楼视频会议室办公会议电脑系统</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包括联想一体机电脑7台以及其升降台、控制台4台电脑以及其视频分线器</w:t>
            </w:r>
          </w:p>
        </w:tc>
      </w:tr>
      <w:tr>
        <w:tblPrEx>
          <w:tblCellMar>
            <w:top w:w="0" w:type="dxa"/>
            <w:left w:w="0" w:type="dxa"/>
            <w:bottom w:w="0" w:type="dxa"/>
            <w:right w:w="0" w:type="dxa"/>
          </w:tblCellMar>
        </w:tblPrEx>
        <w:trPr>
          <w:trHeight w:val="81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硬件系统</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一楼视频会议室制冷系统</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风管式格力空调、风管式新风机</w:t>
            </w:r>
          </w:p>
        </w:tc>
      </w:tr>
      <w:tr>
        <w:tblPrEx>
          <w:tblCellMar>
            <w:top w:w="0" w:type="dxa"/>
            <w:left w:w="0" w:type="dxa"/>
            <w:bottom w:w="0" w:type="dxa"/>
            <w:right w:w="0" w:type="dxa"/>
          </w:tblCellMar>
        </w:tblPrEx>
        <w:trPr>
          <w:trHeight w:val="243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x3650 M4</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设备在大坦沙厂（对应所需服务清单中八、下属分所及厂区视频及自控数据服务器维护的其中一台）</w:t>
            </w:r>
          </w:p>
        </w:tc>
      </w:tr>
      <w:tr>
        <w:tblPrEx>
          <w:tblCellMar>
            <w:top w:w="0" w:type="dxa"/>
            <w:left w:w="0" w:type="dxa"/>
            <w:bottom w:w="0" w:type="dxa"/>
            <w:right w:w="0" w:type="dxa"/>
          </w:tblCellMar>
        </w:tblPrEx>
        <w:trPr>
          <w:trHeight w:val="243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IBM </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x3650 M3</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设备在沥滘厂（对应所需服务清单中八、下属分所及厂区视频及自控数据服务器维护的其中一台）</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IBM </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x3650 M3</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rPr>
            </w:pPr>
          </w:p>
        </w:tc>
      </w:tr>
      <w:tr>
        <w:tblPrEx>
          <w:tblCellMar>
            <w:top w:w="0" w:type="dxa"/>
            <w:left w:w="0" w:type="dxa"/>
            <w:bottom w:w="0" w:type="dxa"/>
            <w:right w:w="0" w:type="dxa"/>
          </w:tblCellMar>
        </w:tblPrEx>
        <w:trPr>
          <w:trHeight w:val="243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IBM</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X3850 X5</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设备在猎德厂（对应所需服务清单中八、下属分所及厂区视频及自控数据服务器维护的其中一台）</w:t>
            </w:r>
          </w:p>
        </w:tc>
      </w:tr>
      <w:tr>
        <w:tblPrEx>
          <w:tblCellMar>
            <w:top w:w="0" w:type="dxa"/>
            <w:left w:w="0" w:type="dxa"/>
            <w:bottom w:w="0" w:type="dxa"/>
            <w:right w:w="0" w:type="dxa"/>
          </w:tblCellMar>
        </w:tblPrEx>
        <w:trPr>
          <w:trHeight w:val="42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Dell</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Dell R740xd </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3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数据中心</w:t>
            </w:r>
          </w:p>
        </w:tc>
      </w:tr>
      <w:tr>
        <w:tblPrEx>
          <w:tblCellMar>
            <w:top w:w="0" w:type="dxa"/>
            <w:left w:w="0" w:type="dxa"/>
            <w:bottom w:w="0" w:type="dxa"/>
            <w:right w:w="0" w:type="dxa"/>
          </w:tblCellMar>
        </w:tblPrEx>
        <w:trPr>
          <w:trHeight w:val="42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Dell</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Dell R740xd</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72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Cisco</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3层交换机（Cisco)WS-C3850-24XUW-S 24，万兆带宽</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3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4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罗克韦尔6200T/E2216H/KM714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工业级，CPU:Intel Atom E3815 1.5G 支持远程桌面协议RDP，带24.5寸显示器(1920*1080)，鼠标，键盘</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3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96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RDR-6081AKU</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支持HID卡 AWID卡等多种卡片，USB口，配10张卡（含一套写卡器）</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3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96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WIN-911/HSPA/NET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配短信模块，含天线，支持电信，移动网络，支持USB接口和以太网接口。</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3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72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易事特</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易事特/EA66PM25 PF=1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25KVA功率模块、输入输出模块</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20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Dell</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DELL/PowerEdge R730xd 机架式 CPU:Xeon E5-2603 v4,内存:8G,硬盘：300G，双网卡，系统：Windows server 2012 R2标准版</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石井分公司</w:t>
            </w:r>
          </w:p>
        </w:tc>
      </w:tr>
      <w:tr>
        <w:tblPrEx>
          <w:tblCellMar>
            <w:top w:w="0" w:type="dxa"/>
            <w:left w:w="0" w:type="dxa"/>
            <w:bottom w:w="0" w:type="dxa"/>
            <w:right w:w="0" w:type="dxa"/>
          </w:tblCellMar>
        </w:tblPrEx>
        <w:trPr>
          <w:trHeight w:val="168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罗克韦尔/1783-SAD4T0SPK9</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工业级硬件防火墙，支持白名单，支持工业EnterNet/IP、ControlNet、Devicenet、ProfiNet、Modbus/TCP等协议深度解析，支持旁路监听模式。</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20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Dell</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DELL/PowerEdge R730xd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机架式 CPU:Xeon E5-2603 v4,内存:8G,硬盘：300G，双网卡，系统：Windows server 2012 R2标准版</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龙归分公司</w:t>
            </w:r>
          </w:p>
        </w:tc>
      </w:tr>
      <w:tr>
        <w:tblPrEx>
          <w:tblCellMar>
            <w:top w:w="0" w:type="dxa"/>
            <w:left w:w="0" w:type="dxa"/>
            <w:bottom w:w="0" w:type="dxa"/>
            <w:right w:w="0" w:type="dxa"/>
          </w:tblCellMar>
        </w:tblPrEx>
        <w:trPr>
          <w:trHeight w:val="168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罗克韦尔/1783-SAD4T0SPK9</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工业级硬件防火墙，支持白名单，支持工业EnterNet/IP、ControlNet、Devicenet、ProfiNet、Modbus/TCP等协议深度解析，支持旁路监听模式。</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20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Dell</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DELL/PowerEdge R730xd 机架式 CPU:Xeon E5-2603 v4,内存:8G,硬盘：300G，双网卡，系统：Windows server 2012 R2标准版</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京溪分公司</w:t>
            </w:r>
          </w:p>
        </w:tc>
      </w:tr>
      <w:tr>
        <w:tblPrEx>
          <w:tblCellMar>
            <w:top w:w="0" w:type="dxa"/>
            <w:left w:w="0" w:type="dxa"/>
            <w:bottom w:w="0" w:type="dxa"/>
            <w:right w:w="0" w:type="dxa"/>
          </w:tblCellMar>
        </w:tblPrEx>
        <w:trPr>
          <w:trHeight w:val="168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罗克韦尔/1783-SAD4T0SPK9</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工业级硬件防火墙，支持白名单，支持工业EnterNet/IP、ControlNet、Devicenet、ProfiNet、Modbus/TCP等协议深度解析，支持旁路监听模式。</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20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Dell</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DELL/PowerEdge R730xd 机架式 CPU:Xeon E5-2603 v4,内存:8G,硬盘：300G，双网卡，系统：Windows server 2012 R2标准版</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大沙地分公司</w:t>
            </w:r>
          </w:p>
        </w:tc>
      </w:tr>
      <w:tr>
        <w:tblPrEx>
          <w:tblCellMar>
            <w:top w:w="0" w:type="dxa"/>
            <w:left w:w="0" w:type="dxa"/>
            <w:bottom w:w="0" w:type="dxa"/>
            <w:right w:w="0" w:type="dxa"/>
          </w:tblCellMar>
        </w:tblPrEx>
        <w:trPr>
          <w:trHeight w:val="168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罗克韦尔/1783-SAD4T0SPK9</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工业级硬件防火墙，支持白名单，支持工业EnterNet/IP、ControlNet、Devicenet、ProfiNet、Modbus/TCP等协议深度解析，支持旁路监听模式。</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20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Dell</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DELL/PowerEdge R730xd 机架式 CPU:Xeon E5-2603 v4,内存:8G,硬盘：300G，双网卡，系统：Windows server 2012 R2标准版</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西朗分公司</w:t>
            </w:r>
          </w:p>
        </w:tc>
      </w:tr>
      <w:tr>
        <w:tblPrEx>
          <w:tblCellMar>
            <w:top w:w="0" w:type="dxa"/>
            <w:left w:w="0" w:type="dxa"/>
            <w:bottom w:w="0" w:type="dxa"/>
            <w:right w:w="0" w:type="dxa"/>
          </w:tblCellMar>
        </w:tblPrEx>
        <w:trPr>
          <w:trHeight w:val="14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工业级硬件防火墙，支持白名单，支持工业EnterNet/IP、ControlNet、Devicenet、ProfiNet、Modbus/TCP等协议深度解析，支持旁路监听模式。</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20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Dell</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DELL/PowerEdge R730xd 机架式 CPU:Xeon E5-2603 v4,内存:8G,硬盘：300G，双网卡，系统：Windows server 2012 R2标准版</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竹料分公司</w:t>
            </w:r>
          </w:p>
        </w:tc>
      </w:tr>
      <w:tr>
        <w:tblPrEx>
          <w:tblCellMar>
            <w:top w:w="0" w:type="dxa"/>
            <w:left w:w="0" w:type="dxa"/>
            <w:bottom w:w="0" w:type="dxa"/>
            <w:right w:w="0" w:type="dxa"/>
          </w:tblCellMar>
        </w:tblPrEx>
        <w:trPr>
          <w:trHeight w:val="168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罗克韦尔</w:t>
            </w:r>
          </w:p>
        </w:tc>
        <w:tc>
          <w:tcPr>
            <w:tcW w:w="3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罗克韦尔/1783-SAD4T0SPK9</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工业级硬件防火墙，支持白名单，支持工业EnterNet/IP、ControlNet、Devicenet、ProfiNet、Modbus/TCP等协议深度解析，支持旁路监听模式。</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bl>
    <w:p>
      <w:pPr>
        <w:rPr>
          <w:rFonts w:ascii="宋体" w:hAnsi="宋体" w:cs="宋体"/>
          <w:b/>
          <w:bCs/>
          <w:sz w:val="30"/>
          <w:szCs w:val="30"/>
        </w:rPr>
      </w:pPr>
    </w:p>
    <w:p>
      <w:pPr>
        <w:rPr>
          <w:rFonts w:ascii="宋体" w:hAnsi="宋体" w:cs="宋体"/>
          <w:b/>
          <w:bCs/>
          <w:sz w:val="30"/>
          <w:szCs w:val="30"/>
        </w:rPr>
      </w:pPr>
      <w:r>
        <w:rPr>
          <w:rFonts w:hint="eastAsia" w:ascii="宋体" w:hAnsi="宋体" w:cs="宋体"/>
          <w:b/>
          <w:bCs/>
          <w:sz w:val="30"/>
          <w:szCs w:val="30"/>
        </w:rPr>
        <w:br w:type="page"/>
      </w:r>
    </w:p>
    <w:p>
      <w:pPr>
        <w:spacing w:line="360" w:lineRule="auto"/>
        <w:rPr>
          <w:rFonts w:ascii="宋体" w:hAnsi="宋体" w:cs="宋体"/>
          <w:b/>
          <w:bCs/>
          <w:sz w:val="30"/>
          <w:szCs w:val="30"/>
        </w:rPr>
      </w:pPr>
      <w:r>
        <w:rPr>
          <w:rFonts w:hint="eastAsia" w:ascii="宋体" w:hAnsi="宋体" w:cs="宋体"/>
          <w:b/>
          <w:bCs/>
          <w:sz w:val="30"/>
          <w:szCs w:val="30"/>
        </w:rPr>
        <w:t>附件3：廉洁协议</w:t>
      </w:r>
    </w:p>
    <w:p>
      <w:pPr>
        <w:spacing w:line="360" w:lineRule="auto"/>
        <w:jc w:val="center"/>
        <w:rPr>
          <w:rFonts w:ascii="宋体" w:hAnsi="宋体"/>
          <w:b/>
          <w:sz w:val="32"/>
          <w:szCs w:val="32"/>
        </w:rPr>
      </w:pPr>
      <w:bookmarkStart w:id="30" w:name="_Toc389815339"/>
      <w:bookmarkStart w:id="31" w:name="_Toc389815031"/>
      <w:bookmarkStart w:id="32" w:name="_Toc387080836"/>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u w:val="single"/>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（二）严格执行2021-2022年度网络及服务器运行维护合同（以下简称：主合同），自觉履行合同约定的相关义务。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3"/>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rPr>
        <w:t>2021-2022年度网络及服务器运行维护合同的附件，并具有同等的法律效力，本协议自双方签字盖章之日起生效，与主合同同时终止。</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8"/>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560" w:lineRule="exact"/>
        <w:jc w:val="left"/>
        <w:rPr>
          <w:rFonts w:ascii="宋体" w:hAnsi="宋体" w:cs="宋体"/>
          <w:b/>
          <w:sz w:val="30"/>
          <w:szCs w:val="30"/>
        </w:rPr>
      </w:pPr>
    </w:p>
    <w:p>
      <w:pPr>
        <w:rPr>
          <w:rFonts w:ascii="宋体" w:hAnsi="宋体" w:cs="宋体"/>
          <w:b/>
          <w:bCs/>
          <w:sz w:val="30"/>
          <w:szCs w:val="30"/>
        </w:rPr>
      </w:pPr>
      <w:r>
        <w:rPr>
          <w:rFonts w:hint="eastAsia" w:ascii="宋体" w:hAnsi="宋体" w:cs="宋体"/>
          <w:b/>
          <w:bCs/>
          <w:sz w:val="30"/>
          <w:szCs w:val="30"/>
        </w:rPr>
        <w:br w:type="page"/>
      </w:r>
    </w:p>
    <w:p>
      <w:pPr>
        <w:spacing w:line="360" w:lineRule="auto"/>
        <w:rPr>
          <w:rFonts w:ascii="宋体" w:hAnsi="宋体" w:cs="宋体"/>
          <w:b/>
          <w:bCs/>
          <w:sz w:val="30"/>
          <w:szCs w:val="30"/>
        </w:rPr>
      </w:pPr>
      <w:r>
        <w:rPr>
          <w:rFonts w:hint="eastAsia" w:ascii="宋体" w:hAnsi="宋体" w:cs="宋体"/>
          <w:b/>
          <w:bCs/>
          <w:sz w:val="30"/>
          <w:szCs w:val="30"/>
        </w:rPr>
        <w:t>附件4：保密协议</w:t>
      </w:r>
    </w:p>
    <w:p>
      <w:pPr>
        <w:spacing w:line="560" w:lineRule="exact"/>
        <w:jc w:val="center"/>
        <w:rPr>
          <w:rFonts w:ascii="宋体" w:hAnsi="宋体" w:cs="宋体"/>
          <w:b/>
          <w:sz w:val="24"/>
        </w:rPr>
      </w:pPr>
      <w:r>
        <w:rPr>
          <w:rFonts w:hint="eastAsia" w:ascii="宋体" w:hAnsi="宋体" w:cs="宋体"/>
          <w:b/>
          <w:sz w:val="30"/>
          <w:szCs w:val="30"/>
        </w:rPr>
        <w:t>2021-2022年度网络及服务器运行维护保密协议</w:t>
      </w:r>
    </w:p>
    <w:p>
      <w:pPr>
        <w:kinsoku w:val="0"/>
        <w:overflowPunct w:val="0"/>
        <w:autoSpaceDE w:val="0"/>
        <w:autoSpaceDN w:val="0"/>
        <w:spacing w:line="440" w:lineRule="exact"/>
        <w:jc w:val="left"/>
        <w:textAlignment w:val="baseline"/>
        <w:rPr>
          <w:rFonts w:ascii="宋体" w:hAnsi="宋体" w:cs="宋体"/>
          <w:sz w:val="24"/>
        </w:rPr>
      </w:pPr>
      <w:r>
        <w:rPr>
          <w:rFonts w:hint="eastAsia" w:ascii="宋体" w:hAnsi="宋体" w:cs="宋体"/>
          <w:sz w:val="24"/>
        </w:rPr>
        <w:t>甲方：广州市净水有限公司</w:t>
      </w:r>
    </w:p>
    <w:p>
      <w:pPr>
        <w:kinsoku w:val="0"/>
        <w:overflowPunct w:val="0"/>
        <w:autoSpaceDE w:val="0"/>
        <w:autoSpaceDN w:val="0"/>
        <w:spacing w:line="440" w:lineRule="exact"/>
        <w:jc w:val="left"/>
        <w:textAlignment w:val="baseline"/>
        <w:rPr>
          <w:rFonts w:ascii="宋体" w:hAnsi="宋体" w:cs="宋体"/>
          <w:sz w:val="24"/>
        </w:rPr>
      </w:pPr>
      <w:r>
        <w:rPr>
          <w:rFonts w:hint="eastAsia" w:ascii="宋体" w:hAnsi="宋体" w:cs="宋体"/>
          <w:sz w:val="24"/>
        </w:rPr>
        <w:t xml:space="preserve">乙方： </w:t>
      </w:r>
    </w:p>
    <w:p>
      <w:pPr>
        <w:kinsoku w:val="0"/>
        <w:overflowPunct w:val="0"/>
        <w:autoSpaceDE w:val="0"/>
        <w:autoSpaceDN w:val="0"/>
        <w:spacing w:line="440" w:lineRule="exact"/>
        <w:ind w:firstLine="480" w:firstLineChars="200"/>
        <w:jc w:val="left"/>
        <w:textAlignment w:val="baseline"/>
        <w:rPr>
          <w:rFonts w:ascii="宋体" w:hAnsi="宋体" w:cs="宋体"/>
          <w:sz w:val="24"/>
        </w:rPr>
      </w:pPr>
      <w:r>
        <w:rPr>
          <w:rFonts w:hint="eastAsia" w:ascii="宋体" w:hAnsi="宋体" w:cs="宋体"/>
          <w:sz w:val="24"/>
        </w:rPr>
        <w:t>甲乙双方就2021-2022年度网络及服务器运行维护（以下简称“项目”）实施及合作过程中，提供有关的保密信息，经双方协商一致，签订本协议。</w:t>
      </w:r>
    </w:p>
    <w:p>
      <w:pPr>
        <w:kinsoku w:val="0"/>
        <w:overflowPunct w:val="0"/>
        <w:autoSpaceDE w:val="0"/>
        <w:autoSpaceDN w:val="0"/>
        <w:spacing w:line="440" w:lineRule="exact"/>
        <w:ind w:firstLine="480" w:firstLineChars="200"/>
        <w:jc w:val="left"/>
        <w:textAlignment w:val="baseline"/>
        <w:rPr>
          <w:rFonts w:ascii="宋体" w:hAnsi="宋体" w:cs="宋体"/>
          <w:sz w:val="24"/>
        </w:rPr>
      </w:pPr>
      <w:r>
        <w:rPr>
          <w:rFonts w:hint="eastAsia" w:ascii="宋体" w:hAnsi="宋体" w:cs="宋体"/>
          <w:sz w:val="24"/>
        </w:rPr>
        <w:t>一、保密信息内容</w:t>
      </w:r>
    </w:p>
    <w:p>
      <w:pPr>
        <w:kinsoku w:val="0"/>
        <w:overflowPunct w:val="0"/>
        <w:autoSpaceDE w:val="0"/>
        <w:autoSpaceDN w:val="0"/>
        <w:spacing w:line="440" w:lineRule="exact"/>
        <w:ind w:firstLine="480" w:firstLineChars="200"/>
        <w:jc w:val="left"/>
        <w:textAlignment w:val="baseline"/>
        <w:rPr>
          <w:rFonts w:ascii="宋体" w:hAnsi="宋体" w:cs="宋体"/>
          <w:sz w:val="24"/>
        </w:rPr>
      </w:pPr>
      <w:r>
        <w:rPr>
          <w:rFonts w:hint="eastAsia" w:ascii="宋体" w:hAnsi="宋体" w:cs="宋体"/>
          <w:sz w:val="24"/>
        </w:rPr>
        <w:t>在合作过程中，乙方从甲方（或者子公司、关联公司）获得与合作有关或因合作产生的商业、技术、生产、运营数据或其他性质的资料。保密信息传递形式包括且不限于口头、图像、光盘、软件、书面等。</w:t>
      </w:r>
    </w:p>
    <w:p>
      <w:pPr>
        <w:pStyle w:val="38"/>
        <w:kinsoku w:val="0"/>
        <w:overflowPunct w:val="0"/>
        <w:autoSpaceDE w:val="0"/>
        <w:autoSpaceDN w:val="0"/>
        <w:spacing w:line="440" w:lineRule="exact"/>
        <w:ind w:left="420" w:firstLine="0" w:firstLineChars="0"/>
        <w:jc w:val="left"/>
        <w:textAlignment w:val="baseline"/>
        <w:rPr>
          <w:rFonts w:ascii="宋体" w:hAnsi="宋体" w:cs="宋体"/>
          <w:sz w:val="24"/>
          <w:szCs w:val="24"/>
        </w:rPr>
      </w:pPr>
      <w:r>
        <w:rPr>
          <w:rFonts w:hint="eastAsia" w:ascii="宋体" w:hAnsi="宋体" w:cs="宋体"/>
          <w:sz w:val="24"/>
          <w:szCs w:val="24"/>
        </w:rPr>
        <w:t>二、保密义务</w:t>
      </w:r>
    </w:p>
    <w:p>
      <w:pPr>
        <w:kinsoku w:val="0"/>
        <w:overflowPunct w:val="0"/>
        <w:autoSpaceDE w:val="0"/>
        <w:autoSpaceDN w:val="0"/>
        <w:spacing w:line="440" w:lineRule="exact"/>
        <w:ind w:firstLine="480" w:firstLineChars="200"/>
        <w:jc w:val="left"/>
        <w:textAlignment w:val="baseline"/>
        <w:rPr>
          <w:rFonts w:ascii="宋体" w:hAnsi="宋体" w:cs="宋体"/>
          <w:sz w:val="24"/>
        </w:rPr>
      </w:pPr>
      <w:r>
        <w:rPr>
          <w:rFonts w:hint="eastAsia" w:ascii="宋体" w:hAnsi="宋体" w:cs="宋体"/>
          <w:sz w:val="24"/>
        </w:rPr>
        <w:t>1.甲方向乙方提供所有资料，仅供该项目合作使用，乙方应妥善保管，不得遗失、转借、复印。</w:t>
      </w:r>
    </w:p>
    <w:p>
      <w:pPr>
        <w:kinsoku w:val="0"/>
        <w:overflowPunct w:val="0"/>
        <w:autoSpaceDE w:val="0"/>
        <w:autoSpaceDN w:val="0"/>
        <w:spacing w:line="440" w:lineRule="exact"/>
        <w:ind w:firstLine="480" w:firstLineChars="200"/>
        <w:jc w:val="left"/>
        <w:textAlignment w:val="baseline"/>
        <w:rPr>
          <w:rFonts w:ascii="宋体" w:hAnsi="宋体" w:cs="宋体"/>
          <w:sz w:val="24"/>
        </w:rPr>
      </w:pPr>
      <w:r>
        <w:rPr>
          <w:rFonts w:hint="eastAsia" w:ascii="宋体" w:hAnsi="宋体" w:cs="宋体"/>
          <w:sz w:val="24"/>
        </w:rPr>
        <w:t>2.所有甲方提供给乙方的材料和乙方在为甲方提供信息技术服务过程中获得的甲方的保密信息，在甲方要求时应立即归还并删除存储于乙方电脑、服务器或其他存储介质的有关信息。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80" w:firstLineChars="200"/>
        <w:jc w:val="left"/>
        <w:textAlignment w:val="baseline"/>
        <w:rPr>
          <w:rFonts w:ascii="宋体" w:hAnsi="宋体" w:cs="宋体"/>
          <w:sz w:val="24"/>
        </w:rPr>
      </w:pPr>
      <w:r>
        <w:rPr>
          <w:rFonts w:hint="eastAsia" w:ascii="宋体" w:hAnsi="宋体" w:cs="宋体"/>
          <w:sz w:val="24"/>
        </w:rPr>
        <w:t>3.乙方应自觉维护甲方的利益，严格遵守保密规定，不得向任何单位或个人泄露甲方的任何资料和信息。</w:t>
      </w:r>
    </w:p>
    <w:p>
      <w:pPr>
        <w:kinsoku w:val="0"/>
        <w:overflowPunct w:val="0"/>
        <w:autoSpaceDE w:val="0"/>
        <w:autoSpaceDN w:val="0"/>
        <w:spacing w:line="440" w:lineRule="exact"/>
        <w:ind w:firstLine="480" w:firstLineChars="200"/>
        <w:jc w:val="left"/>
        <w:textAlignment w:val="baseline"/>
        <w:rPr>
          <w:rFonts w:ascii="宋体" w:hAnsi="宋体" w:cs="宋体"/>
          <w:sz w:val="24"/>
        </w:rPr>
      </w:pPr>
      <w:r>
        <w:rPr>
          <w:rFonts w:hint="eastAsia" w:ascii="宋体" w:hAnsi="宋体" w:cs="宋体"/>
          <w:sz w:val="24"/>
        </w:rPr>
        <w:t>4.乙方同意并承诺，如保密信息未经甲方许可泄露给他人，一经证实，乙方承担因此造成的一切保密、经济、法律责任，同时赔偿给甲方造成的一切损失。</w:t>
      </w:r>
    </w:p>
    <w:p>
      <w:pPr>
        <w:spacing w:line="360" w:lineRule="auto"/>
        <w:ind w:firstLine="480" w:firstLineChars="200"/>
        <w:rPr>
          <w:rFonts w:ascii="宋体" w:hAnsi="宋体" w:cs="宋体"/>
          <w:sz w:val="24"/>
        </w:rPr>
      </w:pPr>
      <w:r>
        <w:rPr>
          <w:rFonts w:hint="eastAsia" w:ascii="宋体" w:hAnsi="宋体" w:cs="宋体"/>
          <w:sz w:val="24"/>
        </w:rPr>
        <w:t>三、本协议作为2021-2022年度网络及服务器运行维护合同的附件，并具有同等的法律效力，本协议自双方签字盖章之日起生效，与主合同同时终止。</w:t>
      </w:r>
    </w:p>
    <w:p>
      <w:pPr>
        <w:spacing w:line="440" w:lineRule="exact"/>
        <w:ind w:firstLine="480" w:firstLineChars="200"/>
        <w:rPr>
          <w:rFonts w:ascii="宋体" w:hAnsi="宋体" w:cs="宋体"/>
          <w:sz w:val="24"/>
        </w:rPr>
      </w:pPr>
      <w:r>
        <w:rPr>
          <w:rFonts w:hint="eastAsia" w:ascii="宋体" w:hAnsi="宋体" w:cs="宋体"/>
          <w:sz w:val="24"/>
        </w:rPr>
        <w:t>四、本协议一式</w:t>
      </w:r>
      <w:r>
        <w:rPr>
          <w:rFonts w:hint="eastAsia" w:ascii="宋体" w:hAnsi="宋体" w:cs="宋体"/>
          <w:sz w:val="24"/>
          <w:u w:val="single"/>
        </w:rPr>
        <w:t xml:space="preserve">    </w:t>
      </w:r>
      <w:r>
        <w:rPr>
          <w:rFonts w:hint="eastAsia" w:ascii="宋体" w:hAnsi="宋体" w:cs="宋体"/>
          <w:sz w:val="24"/>
        </w:rPr>
        <w:t>份，甲方执</w:t>
      </w:r>
      <w:r>
        <w:rPr>
          <w:rFonts w:hint="eastAsia" w:ascii="宋体" w:hAnsi="宋体" w:cs="宋体"/>
          <w:sz w:val="24"/>
          <w:u w:val="single"/>
        </w:rPr>
        <w:t xml:space="preserve">    </w:t>
      </w:r>
      <w:r>
        <w:rPr>
          <w:rFonts w:hint="eastAsia" w:ascii="宋体" w:hAnsi="宋体" w:cs="宋体"/>
          <w:sz w:val="24"/>
        </w:rPr>
        <w:t>份，乙方执</w:t>
      </w:r>
      <w:r>
        <w:rPr>
          <w:rFonts w:hint="eastAsia" w:ascii="宋体" w:hAnsi="宋体" w:cs="宋体"/>
          <w:sz w:val="24"/>
          <w:u w:val="single"/>
        </w:rPr>
        <w:t xml:space="preserve">    </w:t>
      </w:r>
      <w:r>
        <w:rPr>
          <w:rFonts w:hint="eastAsia" w:ascii="宋体" w:hAnsi="宋体" w:cs="宋体"/>
          <w:sz w:val="24"/>
        </w:rPr>
        <w:t>份。</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cs="宋体"/>
          <w:szCs w:val="21"/>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 年 </w:t>
      </w:r>
      <w:r>
        <w:rPr>
          <w:rFonts w:ascii="宋体" w:hAnsi="宋体"/>
          <w:sz w:val="24"/>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日</w:t>
      </w:r>
      <w:bookmarkEnd w:id="30"/>
      <w:bookmarkEnd w:id="31"/>
      <w:bookmarkEnd w:id="32"/>
    </w:p>
    <w:p>
      <w:pPr>
        <w:spacing w:line="360" w:lineRule="auto"/>
        <w:jc w:val="left"/>
        <w:rPr>
          <w:rFonts w:ascii="宋体" w:hAnsi="宋体" w:cs="宋体"/>
          <w:b/>
          <w:bCs/>
          <w:szCs w:val="21"/>
        </w:rPr>
      </w:pPr>
    </w:p>
    <w:p>
      <w:pPr>
        <w:rPr>
          <w:rFonts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 w:val="30"/>
          <w:szCs w:val="30"/>
        </w:rPr>
      </w:pPr>
      <w:r>
        <w:rPr>
          <w:rFonts w:hint="eastAsia" w:ascii="宋体" w:hAnsi="宋体" w:cs="宋体"/>
          <w:b/>
          <w:bCs/>
          <w:sz w:val="30"/>
          <w:szCs w:val="30"/>
        </w:rPr>
        <w:t>附件5：安全协议书</w:t>
      </w:r>
    </w:p>
    <w:p>
      <w:pPr>
        <w:spacing w:line="560" w:lineRule="exact"/>
        <w:jc w:val="center"/>
        <w:rPr>
          <w:rFonts w:ascii="宋体" w:hAnsi="宋体" w:cs="宋体"/>
          <w:b/>
          <w:sz w:val="30"/>
          <w:szCs w:val="30"/>
        </w:rPr>
      </w:pPr>
      <w:r>
        <w:rPr>
          <w:rFonts w:hint="eastAsia" w:ascii="宋体" w:hAnsi="宋体" w:cs="宋体"/>
          <w:b/>
          <w:sz w:val="30"/>
          <w:szCs w:val="30"/>
        </w:rPr>
        <w:t>安全协议书</w:t>
      </w:r>
    </w:p>
    <w:p>
      <w:pPr>
        <w:spacing w:line="560" w:lineRule="exact"/>
        <w:jc w:val="center"/>
        <w:rPr>
          <w:rFonts w:ascii="宋体" w:hAnsi="宋体" w:cs="宋体"/>
          <w:b/>
          <w:sz w:val="30"/>
          <w:szCs w:val="30"/>
        </w:rPr>
      </w:pPr>
    </w:p>
    <w:p>
      <w:pPr>
        <w:spacing w:line="560" w:lineRule="exact"/>
        <w:rPr>
          <w:rFonts w:ascii="宋体" w:hAnsi="宋体" w:cs="Arial"/>
          <w:kern w:val="0"/>
          <w:sz w:val="24"/>
        </w:rPr>
      </w:pPr>
      <w:bookmarkStart w:id="33"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乙</w:t>
      </w:r>
      <w:r>
        <w:rPr>
          <w:rFonts w:hint="eastAsia"/>
          <w:sz w:val="24"/>
        </w:rPr>
        <w:t>方：</w:t>
      </w:r>
    </w:p>
    <w:p>
      <w:pPr>
        <w:adjustRightInd w:val="0"/>
        <w:snapToGrid w:val="0"/>
        <w:spacing w:line="560" w:lineRule="exact"/>
        <w:jc w:val="left"/>
        <w:rPr>
          <w:rStyle w:val="26"/>
          <w:rFonts w:asciiTheme="minorEastAsia" w:hAnsiTheme="minorEastAsia" w:eastAsiaTheme="minorEastAsia"/>
          <w:b w:val="0"/>
          <w:u w:val="single"/>
        </w:rPr>
      </w:pPr>
    </w:p>
    <w:bookmarkEnd w:id="33"/>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2021-2022年度网络及服务器运行维护合同</w:t>
      </w:r>
      <w:r>
        <w:rPr>
          <w:rFonts w:hint="eastAsia" w:asciiTheme="minorEastAsia" w:hAnsiTheme="minorEastAsia" w:eastAsia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二、甲方权责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（七）委托的第三方运输单位或个人，违反本协议的，全部责任均由乙方承担。</w:t>
      </w:r>
    </w:p>
    <w:p>
      <w:pPr>
        <w:pStyle w:val="54"/>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jc w:val="left"/>
        <w:rPr>
          <w:rFonts w:ascii="宋体" w:hAnsi="宋体" w:cs="宋体"/>
          <w:b/>
          <w:bCs/>
          <w:szCs w:val="21"/>
        </w:rPr>
      </w:pPr>
    </w:p>
    <w:p>
      <w:pPr>
        <w:rPr>
          <w:rFonts w:ascii="宋体" w:hAnsi="宋体" w:cs="宋体"/>
          <w:b/>
          <w:bCs/>
          <w:sz w:val="30"/>
          <w:szCs w:val="30"/>
        </w:rPr>
      </w:pPr>
      <w:r>
        <w:rPr>
          <w:rFonts w:hint="eastAsia" w:ascii="宋体" w:hAnsi="宋体" w:cs="宋体"/>
          <w:b/>
          <w:bCs/>
          <w:sz w:val="30"/>
          <w:szCs w:val="30"/>
        </w:rPr>
        <w:br w:type="page"/>
      </w:r>
    </w:p>
    <w:p>
      <w:pPr>
        <w:spacing w:line="360" w:lineRule="auto"/>
        <w:rPr>
          <w:rFonts w:ascii="宋体" w:hAnsi="宋体" w:cs="宋体"/>
          <w:b/>
          <w:bCs/>
          <w:sz w:val="30"/>
          <w:szCs w:val="30"/>
        </w:rPr>
      </w:pPr>
      <w:r>
        <w:rPr>
          <w:rFonts w:hint="eastAsia" w:ascii="宋体" w:hAnsi="宋体" w:cs="宋体"/>
          <w:b/>
          <w:bCs/>
          <w:sz w:val="30"/>
          <w:szCs w:val="30"/>
        </w:rPr>
        <w:t>附件6：项目投入人员架构表</w:t>
      </w:r>
    </w:p>
    <w:p>
      <w:pPr>
        <w:rPr>
          <w:rFonts w:ascii="宋体" w:hAnsi="宋体" w:cs="宋体"/>
          <w:b/>
          <w:bCs/>
          <w:sz w:val="30"/>
          <w:szCs w:val="30"/>
        </w:rPr>
      </w:pPr>
      <w:r>
        <w:rPr>
          <w:rFonts w:hint="eastAsia" w:ascii="宋体" w:hAnsi="宋体" w:cs="宋体"/>
          <w:b/>
          <w:bCs/>
          <w:sz w:val="30"/>
          <w:szCs w:val="30"/>
        </w:rPr>
        <w:br w:type="page"/>
      </w:r>
    </w:p>
    <w:p>
      <w:r>
        <w:rPr>
          <w:rFonts w:hint="eastAsia"/>
        </w:rPr>
        <w:br w:type="page"/>
      </w:r>
    </w:p>
    <w:p>
      <w:pPr>
        <w:pStyle w:val="21"/>
      </w:pPr>
      <w:r>
        <w:rPr>
          <w:rFonts w:hint="eastAsia"/>
        </w:rPr>
        <w:t>第五部分　响应文件格式</w:t>
      </w:r>
    </w:p>
    <w:p>
      <w:pPr>
        <w:pStyle w:val="12"/>
        <w:spacing w:line="360" w:lineRule="auto"/>
        <w:rPr>
          <w:rFonts w:ascii="仿宋_GB2312" w:hAnsi="仿宋_GB2312" w:eastAsia="仿宋_GB2312" w:cs="仿宋_GB2312"/>
          <w:b/>
          <w:sz w:val="28"/>
          <w:szCs w:val="28"/>
        </w:rPr>
      </w:pPr>
    </w:p>
    <w:p>
      <w:pPr>
        <w:pStyle w:val="12"/>
        <w:tabs>
          <w:tab w:val="left" w:pos="1260"/>
        </w:tabs>
        <w:jc w:val="center"/>
        <w:rPr>
          <w:rFonts w:ascii="仿宋_GB2312" w:hAnsi="仿宋_GB2312" w:eastAsia="仿宋_GB2312" w:cs="仿宋_GB2312"/>
          <w:b/>
          <w:kern w:val="0"/>
          <w:sz w:val="28"/>
          <w:szCs w:val="28"/>
        </w:rPr>
      </w:pPr>
    </w:p>
    <w:p>
      <w:pPr>
        <w:pStyle w:val="12"/>
        <w:tabs>
          <w:tab w:val="left" w:pos="1260"/>
        </w:tabs>
        <w:jc w:val="center"/>
        <w:rPr>
          <w:rFonts w:ascii="仿宋_GB2312" w:hAnsi="仿宋_GB2312" w:eastAsia="仿宋_GB2312" w:cs="仿宋_GB2312"/>
          <w:b/>
          <w:kern w:val="0"/>
          <w:sz w:val="28"/>
          <w:szCs w:val="28"/>
        </w:rPr>
      </w:pPr>
    </w:p>
    <w:p>
      <w:pPr>
        <w:pStyle w:val="12"/>
        <w:tabs>
          <w:tab w:val="left" w:pos="1260"/>
        </w:tabs>
        <w:jc w:val="center"/>
        <w:rPr>
          <w:rFonts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u w:val="single"/>
        </w:rPr>
        <w:t xml:space="preserve">       </w:t>
      </w:r>
      <w:r>
        <w:rPr>
          <w:rFonts w:hint="eastAsia" w:ascii="仿宋_GB2312" w:hAnsi="仿宋_GB2312" w:eastAsia="仿宋_GB2312" w:cs="仿宋_GB2312"/>
          <w:b/>
          <w:spacing w:val="100"/>
          <w:w w:val="110"/>
          <w:kern w:val="0"/>
          <w:sz w:val="28"/>
          <w:szCs w:val="28"/>
        </w:rPr>
        <w:t>项目</w:t>
      </w:r>
    </w:p>
    <w:p>
      <w:pPr>
        <w:pStyle w:val="12"/>
        <w:jc w:val="center"/>
        <w:rPr>
          <w:rFonts w:ascii="仿宋_GB2312" w:hAnsi="仿宋_GB2312" w:eastAsia="仿宋_GB2312" w:cs="仿宋_GB2312"/>
          <w:b/>
          <w:sz w:val="28"/>
          <w:szCs w:val="28"/>
        </w:rPr>
      </w:pPr>
    </w:p>
    <w:p>
      <w:pPr>
        <w:pStyle w:val="12"/>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2"/>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2"/>
        <w:jc w:val="center"/>
        <w:rPr>
          <w:rFonts w:ascii="仿宋_GB2312" w:hAnsi="仿宋_GB2312" w:eastAsia="仿宋_GB2312" w:cs="仿宋_GB2312"/>
          <w:b/>
          <w:sz w:val="28"/>
          <w:szCs w:val="28"/>
        </w:rPr>
      </w:pPr>
    </w:p>
    <w:p>
      <w:pPr>
        <w:pStyle w:val="12"/>
        <w:jc w:val="center"/>
        <w:rPr>
          <w:rFonts w:ascii="仿宋_GB2312" w:hAnsi="仿宋_GB2312" w:eastAsia="仿宋_GB2312" w:cs="仿宋_GB2312"/>
          <w:b/>
          <w:sz w:val="28"/>
          <w:szCs w:val="28"/>
        </w:rPr>
      </w:pPr>
    </w:p>
    <w:p>
      <w:pPr>
        <w:pStyle w:val="12"/>
        <w:spacing w:line="360" w:lineRule="auto"/>
        <w:ind w:firstLine="2626" w:firstLineChars="938"/>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11"/>
        <w:spacing w:line="360" w:lineRule="auto"/>
        <w:ind w:firstLine="2626" w:firstLineChars="938"/>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b/>
          <w:sz w:val="28"/>
          <w:szCs w:val="28"/>
          <w:u w:val="single"/>
        </w:rPr>
        <w:t xml:space="preserve">                               </w:t>
      </w: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spacing w:line="360" w:lineRule="auto"/>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000000" w:themeColor="text1"/>
                <w:sz w:val="24"/>
                <w:szCs w:val="24"/>
                <w:highlight w:val="none"/>
                <w14:textFill>
                  <w14:solidFill>
                    <w14:schemeClr w14:val="tx1"/>
                  </w14:solidFill>
                </w14:textFill>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000000" w:themeColor="text1"/>
                <w:sz w:val="24"/>
                <w:szCs w:val="24"/>
                <w:highlight w:val="none"/>
                <w14:textFill>
                  <w14:solidFill>
                    <w14:schemeClr w14:val="tx1"/>
                  </w14:solidFill>
                </w14:textFill>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sz w:val="28"/>
          <w:szCs w:val="28"/>
        </w:rPr>
      </w:pPr>
    </w:p>
    <w:p>
      <w:pPr>
        <w:pStyle w:val="2"/>
        <w:rPr>
          <w:rFonts w:ascii="仿宋_GB2312" w:hAnsi="仿宋_GB2312" w:eastAsia="仿宋_GB2312" w:cs="仿宋_GB2312"/>
          <w:b/>
          <w:bCs/>
          <w:sz w:val="28"/>
          <w:szCs w:val="28"/>
        </w:rPr>
      </w:pPr>
    </w:p>
    <w:p>
      <w:pPr>
        <w:pStyle w:val="2"/>
        <w:rPr>
          <w:rFonts w:ascii="仿宋_GB2312" w:hAnsi="仿宋_GB2312" w:eastAsia="仿宋_GB2312" w:cs="仿宋_GB2312"/>
          <w:b/>
          <w:bCs/>
          <w:sz w:val="28"/>
          <w:szCs w:val="28"/>
        </w:rPr>
      </w:pPr>
    </w:p>
    <w:p>
      <w:pPr>
        <w:pStyle w:val="2"/>
        <w:rPr>
          <w:rFonts w:ascii="仿宋_GB2312" w:hAnsi="仿宋_GB2312" w:eastAsia="仿宋_GB2312" w:cs="仿宋_GB2312"/>
          <w:b/>
          <w:bCs/>
          <w:sz w:val="28"/>
          <w:szCs w:val="28"/>
        </w:rPr>
      </w:pPr>
    </w:p>
    <w:p>
      <w:pPr>
        <w:pStyle w:val="2"/>
        <w:rPr>
          <w:rFonts w:ascii="仿宋_GB2312" w:hAnsi="仿宋_GB2312" w:eastAsia="仿宋_GB2312" w:cs="仿宋_GB2312"/>
          <w:b/>
          <w:bCs/>
          <w:sz w:val="28"/>
          <w:szCs w:val="28"/>
        </w:rPr>
      </w:pPr>
    </w:p>
    <w:p>
      <w:pPr>
        <w:pStyle w:val="2"/>
        <w:rPr>
          <w:rFonts w:ascii="仿宋_GB2312" w:hAnsi="仿宋_GB2312" w:eastAsia="仿宋_GB2312" w:cs="仿宋_GB2312"/>
          <w:b/>
          <w:bCs/>
          <w:sz w:val="28"/>
          <w:szCs w:val="28"/>
        </w:rPr>
      </w:pPr>
    </w:p>
    <w:p>
      <w:pPr>
        <w:pStyle w:val="2"/>
        <w:rPr>
          <w:rFonts w:ascii="仿宋_GB2312" w:hAnsi="仿宋_GB2312" w:eastAsia="仿宋_GB2312" w:cs="仿宋_GB2312"/>
          <w:b/>
          <w:bCs/>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1.</w:t>
      </w:r>
      <w:r>
        <w:rPr>
          <w:rFonts w:hint="eastAsia" w:ascii="仿宋" w:hAnsi="仿宋" w:eastAsia="仿宋" w:cs="仿宋_GB2312"/>
          <w:color w:val="000000" w:themeColor="text1"/>
          <w:sz w:val="24"/>
          <w:highlight w:val="none"/>
          <w14:textFill>
            <w14:solidFill>
              <w14:schemeClr w14:val="tx1"/>
            </w14:solidFill>
          </w14:textFill>
        </w:rPr>
        <w:t>根据询价人发出的项目编号为</w:t>
      </w:r>
      <w:r>
        <w:rPr>
          <w:rFonts w:hint="eastAsia" w:ascii="仿宋" w:hAnsi="仿宋" w:eastAsia="仿宋" w:cs="仿宋_GB2312"/>
          <w:color w:val="000000" w:themeColor="text1"/>
          <w:sz w:val="24"/>
          <w:highlight w:val="none"/>
          <w:u w:val="single"/>
          <w14:textFill>
            <w14:solidFill>
              <w14:schemeClr w14:val="tx1"/>
            </w14:solidFill>
          </w14:textFill>
        </w:rPr>
        <w:t xml:space="preserve">           </w:t>
      </w:r>
      <w:r>
        <w:rPr>
          <w:rFonts w:hint="eastAsia" w:ascii="仿宋" w:hAnsi="仿宋" w:eastAsia="仿宋" w:cs="仿宋_GB2312"/>
          <w:color w:val="000000" w:themeColor="text1"/>
          <w:sz w:val="24"/>
          <w:highlight w:val="none"/>
          <w14:textFill>
            <w14:solidFill>
              <w14:schemeClr w14:val="tx1"/>
            </w14:solidFill>
          </w14:textFill>
        </w:rPr>
        <w:t>的</w:t>
      </w:r>
      <w:r>
        <w:rPr>
          <w:rFonts w:hint="eastAsia" w:ascii="仿宋" w:hAnsi="仿宋" w:eastAsia="仿宋" w:cs="仿宋_GB2312"/>
          <w:color w:val="000000" w:themeColor="text1"/>
          <w:sz w:val="24"/>
          <w:highlight w:val="none"/>
          <w:u w:val="single"/>
          <w14:textFill>
            <w14:solidFill>
              <w14:schemeClr w14:val="tx1"/>
            </w14:solidFill>
          </w14:textFill>
        </w:rPr>
        <w:t xml:space="preserve">                </w:t>
      </w:r>
      <w:r>
        <w:rPr>
          <w:rFonts w:hint="eastAsia" w:ascii="仿宋" w:hAnsi="仿宋" w:eastAsia="仿宋" w:cs="仿宋_GB2312"/>
          <w:color w:val="000000" w:themeColor="text1"/>
          <w:sz w:val="24"/>
          <w:highlight w:val="none"/>
          <w14:textFill>
            <w14:solidFill>
              <w14:schemeClr w14:val="tx1"/>
            </w14:solidFill>
          </w14:textFill>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2.现我方承诺：</w:t>
      </w:r>
      <w:r>
        <w:rPr>
          <w:rFonts w:hint="eastAsia" w:ascii="仿宋" w:hAnsi="仿宋" w:eastAsia="仿宋" w:cs="仿宋_GB2312"/>
          <w:color w:val="000000" w:themeColor="text1"/>
          <w:kern w:val="0"/>
          <w:sz w:val="24"/>
          <w:highlight w:val="none"/>
          <w14:textFill>
            <w14:solidFill>
              <w14:schemeClr w14:val="tx1"/>
            </w14:solidFill>
          </w14:textFill>
        </w:rPr>
        <w:t>愿以人民币</w:t>
      </w:r>
      <w:r>
        <w:rPr>
          <w:rFonts w:hint="eastAsia" w:ascii="仿宋" w:hAnsi="仿宋" w:eastAsia="仿宋" w:cs="仿宋_GB2312"/>
          <w:color w:val="000000" w:themeColor="text1"/>
          <w:kern w:val="0"/>
          <w:sz w:val="24"/>
          <w:highlight w:val="none"/>
          <w:u w:val="single"/>
          <w14:textFill>
            <w14:solidFill>
              <w14:schemeClr w14:val="tx1"/>
            </w14:solidFill>
          </w14:textFill>
        </w:rPr>
        <w:t xml:space="preserve">             </w:t>
      </w:r>
      <w:r>
        <w:rPr>
          <w:rFonts w:hint="eastAsia" w:ascii="仿宋" w:hAnsi="仿宋" w:eastAsia="仿宋" w:cs="仿宋_GB2312"/>
          <w:color w:val="000000" w:themeColor="text1"/>
          <w:kern w:val="0"/>
          <w:sz w:val="24"/>
          <w:highlight w:val="none"/>
          <w14:textFill>
            <w14:solidFill>
              <w14:schemeClr w14:val="tx1"/>
            </w14:solidFill>
          </w14:textFill>
        </w:rPr>
        <w:t>元（小写：</w:t>
      </w:r>
      <w:r>
        <w:rPr>
          <w:rFonts w:hint="eastAsia" w:ascii="仿宋" w:hAnsi="仿宋" w:eastAsia="仿宋" w:cs="仿宋_GB2312"/>
          <w:color w:val="000000" w:themeColor="text1"/>
          <w:kern w:val="0"/>
          <w:sz w:val="24"/>
          <w:highlight w:val="none"/>
          <w:u w:val="single"/>
          <w14:textFill>
            <w14:solidFill>
              <w14:schemeClr w14:val="tx1"/>
            </w14:solidFill>
          </w14:textFill>
        </w:rPr>
        <w:t xml:space="preserve">￥       </w:t>
      </w:r>
      <w:r>
        <w:rPr>
          <w:rFonts w:hint="eastAsia" w:ascii="仿宋" w:hAnsi="仿宋" w:eastAsia="仿宋" w:cs="仿宋_GB2312"/>
          <w:color w:val="000000" w:themeColor="text1"/>
          <w:kern w:val="0"/>
          <w:sz w:val="24"/>
          <w:highlight w:val="none"/>
          <w14:textFill>
            <w14:solidFill>
              <w14:schemeClr w14:val="tx1"/>
            </w14:solidFill>
          </w14:textFill>
        </w:rPr>
        <w:t>元</w:t>
      </w:r>
      <w:r>
        <w:rPr>
          <w:rFonts w:hint="eastAsia" w:ascii="仿宋" w:hAnsi="仿宋" w:eastAsia="仿宋" w:cs="仿宋_GB2312"/>
          <w:color w:val="000000" w:themeColor="text1"/>
          <w:kern w:val="0"/>
          <w:sz w:val="24"/>
          <w:highlight w:val="none"/>
          <w:lang w:eastAsia="zh-CN"/>
          <w14:textFill>
            <w14:solidFill>
              <w14:schemeClr w14:val="tx1"/>
            </w14:solidFill>
          </w14:textFill>
        </w:rPr>
        <w:t>，含税，税率  %，</w:t>
      </w:r>
      <w:r>
        <w:rPr>
          <w:rFonts w:hint="eastAsia" w:ascii="仿宋" w:hAnsi="仿宋" w:eastAsia="仿宋" w:cs="仿宋_GB2312"/>
          <w:color w:val="000000" w:themeColor="text1"/>
          <w:kern w:val="0"/>
          <w:sz w:val="24"/>
          <w:highlight w:val="none"/>
          <w14:textFill>
            <w14:solidFill>
              <w14:schemeClr w14:val="tx1"/>
            </w14:solidFill>
          </w14:textFill>
        </w:rPr>
        <w:t>）的报价，承包本次交易所包含的所有工作，</w:t>
      </w:r>
      <w:r>
        <w:rPr>
          <w:rFonts w:hint="eastAsia" w:ascii="仿宋" w:hAnsi="仿宋" w:eastAsia="仿宋" w:cs="仿宋_GB2312"/>
          <w:color w:val="000000" w:themeColor="text1"/>
          <w:kern w:val="0"/>
          <w:sz w:val="24"/>
          <w:highlight w:val="none"/>
          <w:lang w:val="en-US" w:eastAsia="zh-CN"/>
          <w14:textFill>
            <w14:solidFill>
              <w14:schemeClr w14:val="tx1"/>
            </w14:solidFill>
          </w14:textFill>
        </w:rPr>
        <w:t>其中绿色施工安全防护措施费为非竞争性费用，在报价时按询价文件规定的金额填写，不参与竞争，否则按无效报价处理，</w:t>
      </w:r>
      <w:r>
        <w:rPr>
          <w:rFonts w:hint="eastAsia" w:ascii="仿宋" w:hAnsi="仿宋" w:eastAsia="仿宋" w:cs="仿宋_GB2312"/>
          <w:color w:val="000000" w:themeColor="text1"/>
          <w:kern w:val="0"/>
          <w:sz w:val="24"/>
          <w:highlight w:val="none"/>
          <w14:textFill>
            <w14:solidFill>
              <w14:schemeClr w14:val="tx1"/>
            </w14:solidFill>
          </w14:textFill>
        </w:rPr>
        <w:t>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3.我方保证将按照本项目询价文件第二部分项目内容要求完成本项目。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4.我方同意承包意向在询价文件规定的交易有效期</w:t>
      </w:r>
      <w:r>
        <w:rPr>
          <w:rFonts w:hint="eastAsia" w:ascii="仿宋" w:hAnsi="仿宋" w:eastAsia="仿宋" w:cs="仿宋_GB2312"/>
          <w:color w:val="000000" w:themeColor="text1"/>
          <w:sz w:val="24"/>
          <w:highlight w:val="none"/>
          <w:u w:val="single"/>
          <w14:textFill>
            <w14:solidFill>
              <w14:schemeClr w14:val="tx1"/>
            </w14:solidFill>
          </w14:textFill>
        </w:rPr>
        <w:t xml:space="preserve">    </w:t>
      </w:r>
      <w:r>
        <w:rPr>
          <w:rFonts w:hint="eastAsia" w:ascii="仿宋" w:hAnsi="仿宋" w:eastAsia="仿宋" w:cs="仿宋_GB2312"/>
          <w:color w:val="000000" w:themeColor="text1"/>
          <w:sz w:val="24"/>
          <w:highlight w:val="none"/>
          <w14:textFill>
            <w14:solidFill>
              <w14:schemeClr w14:val="tx1"/>
            </w14:solidFill>
          </w14:textFill>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5.如果我方获得承包资格，我方保证将</w:t>
      </w:r>
      <w:r>
        <w:rPr>
          <w:rFonts w:hint="eastAsia" w:ascii="仿宋" w:hAnsi="仿宋" w:eastAsia="仿宋" w:cs="仿宋_GB2312"/>
          <w:color w:val="000000" w:themeColor="text1"/>
          <w:kern w:val="0"/>
          <w:sz w:val="24"/>
          <w:highlight w:val="none"/>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6.如果我方获得承包资格，我方将实行项目经理负责制，我方拟委派的项目负责人为</w:t>
      </w:r>
      <w:r>
        <w:rPr>
          <w:rFonts w:hint="eastAsia" w:ascii="仿宋" w:hAnsi="仿宋" w:eastAsia="仿宋" w:cs="仿宋_GB2312"/>
          <w:color w:val="000000" w:themeColor="text1"/>
          <w:sz w:val="24"/>
          <w:highlight w:val="none"/>
          <w:u w:val="single"/>
          <w14:textFill>
            <w14:solidFill>
              <w14:schemeClr w14:val="tx1"/>
            </w14:solidFill>
          </w14:textFill>
        </w:rPr>
        <w:t xml:space="preserve">        </w:t>
      </w:r>
      <w:r>
        <w:rPr>
          <w:rFonts w:hint="eastAsia" w:ascii="仿宋" w:hAnsi="仿宋" w:eastAsia="仿宋" w:cs="仿宋_GB2312"/>
          <w:color w:val="000000" w:themeColor="text1"/>
          <w:sz w:val="24"/>
          <w:highlight w:val="none"/>
          <w14:textFill>
            <w14:solidFill>
              <w14:schemeClr w14:val="tx1"/>
            </w14:solidFill>
          </w14:textFill>
        </w:rPr>
        <w:t>（证书编号为：</w:t>
      </w:r>
      <w:r>
        <w:rPr>
          <w:rFonts w:hint="eastAsia" w:ascii="仿宋" w:hAnsi="仿宋" w:eastAsia="仿宋" w:cs="仿宋_GB2312"/>
          <w:color w:val="000000" w:themeColor="text1"/>
          <w:sz w:val="24"/>
          <w:highlight w:val="none"/>
          <w:u w:val="single"/>
          <w14:textFill>
            <w14:solidFill>
              <w14:schemeClr w14:val="tx1"/>
            </w14:solidFill>
          </w14:textFill>
        </w:rPr>
        <w:t xml:space="preserve">          </w:t>
      </w:r>
      <w:r>
        <w:rPr>
          <w:rFonts w:hint="eastAsia" w:ascii="仿宋" w:hAnsi="仿宋" w:eastAsia="仿宋" w:cs="仿宋_GB2312"/>
          <w:color w:val="000000" w:themeColor="text1"/>
          <w:sz w:val="24"/>
          <w:highlight w:val="none"/>
          <w14:textFill>
            <w14:solidFill>
              <w14:schemeClr w14:val="tx1"/>
            </w14:solidFill>
          </w14:textFill>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7.我方就参加本项目交易工作，做出以下郑重声明：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⑶ 本公司没有处于被责令停业的状态；没有处于被行政部门取消投标资格的处罚期内；没有处于财产被接管、冻结、破产的状态；在报名资料核对截止日期前两年内没有行政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⑷ 本公司及其有隶属关系的机构没有参加本项目的前期工作编写工作。</w:t>
      </w:r>
    </w:p>
    <w:p>
      <w:pPr>
        <w:pStyle w:val="33"/>
        <w:ind w:left="-539" w:leftChars="-257" w:firstLine="496"/>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本公司违反上述承诺，或本声明陈述与事实不符，经查实，本公司愿意接受公开通报，承担由此带来的法律后果。</w:t>
      </w:r>
    </w:p>
    <w:p>
      <w:pPr>
        <w:pStyle w:val="33"/>
        <w:ind w:firstLine="496"/>
        <w:rPr>
          <w:rFonts w:ascii="仿宋" w:hAnsi="仿宋" w:eastAsia="仿宋" w:cs="仿宋_GB2312"/>
          <w:color w:val="000000" w:themeColor="text1"/>
          <w:highlight w:val="none"/>
          <w14:textFill>
            <w14:solidFill>
              <w14:schemeClr w14:val="tx1"/>
            </w14:solidFill>
          </w14:textFill>
        </w:rPr>
      </w:pPr>
    </w:p>
    <w:p>
      <w:pPr>
        <w:pStyle w:val="33"/>
        <w:ind w:firstLine="496"/>
        <w:rPr>
          <w:rFonts w:ascii="仿宋" w:hAnsi="仿宋" w:eastAsia="仿宋" w:cs="仿宋_GB2312"/>
          <w:color w:val="000000" w:themeColor="text1"/>
          <w:highlight w:val="none"/>
          <w:u w:val="singl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承包意向人：(盖公章)</w:t>
      </w:r>
      <w:r>
        <w:rPr>
          <w:rFonts w:hint="eastAsia" w:ascii="仿宋" w:hAnsi="仿宋" w:eastAsia="仿宋" w:cs="仿宋_GB2312"/>
          <w:color w:val="000000" w:themeColor="text1"/>
          <w:highlight w:val="none"/>
          <w:u w:val="single"/>
          <w14:textFill>
            <w14:solidFill>
              <w14:schemeClr w14:val="tx1"/>
            </w14:solidFill>
          </w14:textFill>
        </w:rPr>
        <w:t xml:space="preserve">                                   </w:t>
      </w:r>
    </w:p>
    <w:p>
      <w:pPr>
        <w:pStyle w:val="33"/>
        <w:ind w:firstLine="496"/>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法定代表人（签名或盖章）：</w:t>
      </w:r>
      <w:r>
        <w:rPr>
          <w:rFonts w:hint="eastAsia" w:ascii="仿宋" w:hAnsi="仿宋" w:eastAsia="仿宋" w:cs="仿宋_GB2312"/>
          <w:color w:val="000000" w:themeColor="text1"/>
          <w:highlight w:val="none"/>
          <w:u w:val="single"/>
          <w14:textFill>
            <w14:solidFill>
              <w14:schemeClr w14:val="tx1"/>
            </w14:solidFill>
          </w14:textFill>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 w:hAnsi="仿宋" w:eastAsia="仿宋" w:cs="仿宋_GB2312"/>
          <w:snapToGrid w:val="0"/>
          <w:color w:val="000000" w:themeColor="text1"/>
          <w:spacing w:val="4"/>
          <w:kern w:val="0"/>
          <w:sz w:val="24"/>
          <w:highlight w:val="none"/>
          <w14:textFill>
            <w14:solidFill>
              <w14:schemeClr w14:val="tx1"/>
            </w14:solidFill>
          </w14:textFill>
        </w:rPr>
        <w:t xml:space="preserve">日    期：  </w:t>
      </w:r>
      <w:r>
        <w:rPr>
          <w:rFonts w:hint="eastAsia" w:ascii="仿宋" w:hAnsi="仿宋" w:eastAsia="仿宋" w:cs="仿宋_GB2312"/>
          <w:snapToGrid w:val="0"/>
          <w:color w:val="000000" w:themeColor="text1"/>
          <w:spacing w:val="4"/>
          <w:kern w:val="0"/>
          <w:sz w:val="24"/>
          <w:highlight w:val="none"/>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highlight w:val="none"/>
          <w14:textFill>
            <w14:solidFill>
              <w14:schemeClr w14:val="tx1"/>
            </w14:solidFill>
          </w14:textFill>
        </w:rPr>
        <w:t xml:space="preserve">年 </w:t>
      </w:r>
      <w:r>
        <w:rPr>
          <w:rFonts w:hint="eastAsia" w:ascii="仿宋" w:hAnsi="仿宋" w:eastAsia="仿宋" w:cs="仿宋_GB2312"/>
          <w:snapToGrid w:val="0"/>
          <w:color w:val="000000" w:themeColor="text1"/>
          <w:spacing w:val="4"/>
          <w:kern w:val="0"/>
          <w:sz w:val="24"/>
          <w:highlight w:val="none"/>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highlight w:val="none"/>
          <w14:textFill>
            <w14:solidFill>
              <w14:schemeClr w14:val="tx1"/>
            </w14:solidFill>
          </w14:textFill>
        </w:rPr>
        <w:t xml:space="preserve">月 </w:t>
      </w:r>
      <w:r>
        <w:rPr>
          <w:rFonts w:hint="eastAsia" w:ascii="仿宋" w:hAnsi="仿宋" w:eastAsia="仿宋" w:cs="仿宋_GB2312"/>
          <w:snapToGrid w:val="0"/>
          <w:color w:val="000000" w:themeColor="text1"/>
          <w:spacing w:val="4"/>
          <w:kern w:val="0"/>
          <w:sz w:val="24"/>
          <w:highlight w:val="none"/>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highlight w:val="none"/>
          <w14:textFill>
            <w14:solidFill>
              <w14:schemeClr w14:val="tx1"/>
            </w14:solidFill>
          </w14:textFill>
        </w:rPr>
        <w:t>日</w:t>
      </w:r>
      <w:r>
        <w:rPr>
          <w:rFonts w:hint="eastAsia" w:ascii="仿宋_GB2312" w:hAnsi="仿宋_GB2312" w:eastAsia="仿宋_GB2312" w:cs="仿宋_GB2312"/>
          <w:snapToGrid w:val="0"/>
          <w:spacing w:val="4"/>
          <w:kern w:val="0"/>
          <w:sz w:val="24"/>
        </w:rPr>
        <w:t xml:space="preserve">    </w:t>
      </w:r>
    </w:p>
    <w:p>
      <w:pPr>
        <w:pStyle w:val="33"/>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pStyle w:val="2"/>
        <w:rPr>
          <w:rFonts w:ascii="仿宋_GB2312" w:hAnsi="仿宋_GB2312" w:eastAsia="仿宋_GB2312" w:cs="仿宋_GB2312"/>
          <w:b/>
          <w:sz w:val="28"/>
          <w:szCs w:val="28"/>
        </w:rPr>
      </w:pPr>
    </w:p>
    <w:p>
      <w:pPr>
        <w:pStyle w:val="2"/>
        <w:rPr>
          <w:rFonts w:ascii="仿宋_GB2312" w:hAnsi="仿宋_GB2312" w:eastAsia="仿宋_GB2312" w:cs="仿宋_GB2312"/>
          <w:b/>
          <w:sz w:val="28"/>
          <w:szCs w:val="28"/>
        </w:rPr>
      </w:pPr>
    </w:p>
    <w:p>
      <w:pPr>
        <w:jc w:val="center"/>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5 项目单位、人员信息</w:t>
      </w: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Style w:val="27"/>
                            </w:rPr>
                          </w:pPr>
                          <w:r>
                            <w:fldChar w:fldCharType="begin"/>
                          </w:r>
                          <w:r>
                            <w:rPr>
                              <w:rStyle w:val="27"/>
                            </w:rPr>
                            <w:instrText xml:space="preserve">PAGE  </w:instrText>
                          </w:r>
                          <w:r>
                            <w:fldChar w:fldCharType="separate"/>
                          </w:r>
                          <w:r>
                            <w:rPr>
                              <w:rStyle w:val="27"/>
                            </w:rPr>
                            <w:t>5</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5"/>
                      <w:rPr>
                        <w:rStyle w:val="27"/>
                      </w:rPr>
                    </w:pPr>
                    <w:r>
                      <w:fldChar w:fldCharType="begin"/>
                    </w:r>
                    <w:r>
                      <w:rPr>
                        <w:rStyle w:val="27"/>
                      </w:rPr>
                      <w:instrText xml:space="preserve">PAGE  </w:instrText>
                    </w:r>
                    <w:r>
                      <w:fldChar w:fldCharType="separate"/>
                    </w:r>
                    <w:r>
                      <w:rPr>
                        <w:rStyle w:val="27"/>
                      </w:rPr>
                      <w:t>5</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23</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505"/>
      </w:tabs>
      <w:ind w:firstLine="7840" w:firstLineChars="280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35A20E2"/>
    <w:multiLevelType w:val="multilevel"/>
    <w:tmpl w:val="135A20E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DE604F"/>
    <w:multiLevelType w:val="multilevel"/>
    <w:tmpl w:val="29DE604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043EF1"/>
    <w:multiLevelType w:val="multilevel"/>
    <w:tmpl w:val="43043EF1"/>
    <w:lvl w:ilvl="0" w:tentative="0">
      <w:start w:val="6"/>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3E730C6"/>
    <w:multiLevelType w:val="multilevel"/>
    <w:tmpl w:val="43E730C6"/>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534B5C71"/>
    <w:multiLevelType w:val="singleLevel"/>
    <w:tmpl w:val="534B5C71"/>
    <w:lvl w:ilvl="0" w:tentative="0">
      <w:start w:val="2"/>
      <w:numFmt w:val="decimal"/>
      <w:suff w:val="nothing"/>
      <w:lvlText w:val="%1、"/>
      <w:lvlJc w:val="left"/>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A8A"/>
    <w:rsid w:val="000122A4"/>
    <w:rsid w:val="000246E3"/>
    <w:rsid w:val="00053487"/>
    <w:rsid w:val="0007653B"/>
    <w:rsid w:val="000A4AFD"/>
    <w:rsid w:val="000A781B"/>
    <w:rsid w:val="000C3FA5"/>
    <w:rsid w:val="000E4844"/>
    <w:rsid w:val="00123DB3"/>
    <w:rsid w:val="00142D4A"/>
    <w:rsid w:val="0014656E"/>
    <w:rsid w:val="00165527"/>
    <w:rsid w:val="00170E2E"/>
    <w:rsid w:val="00172A27"/>
    <w:rsid w:val="001743A2"/>
    <w:rsid w:val="00194076"/>
    <w:rsid w:val="001A78A7"/>
    <w:rsid w:val="001C3C6F"/>
    <w:rsid w:val="001C4496"/>
    <w:rsid w:val="001C6BAE"/>
    <w:rsid w:val="001E5E69"/>
    <w:rsid w:val="001E7EF8"/>
    <w:rsid w:val="002206A3"/>
    <w:rsid w:val="00227A2F"/>
    <w:rsid w:val="0029277B"/>
    <w:rsid w:val="002C406F"/>
    <w:rsid w:val="00333C8E"/>
    <w:rsid w:val="0034418B"/>
    <w:rsid w:val="003514BB"/>
    <w:rsid w:val="00370388"/>
    <w:rsid w:val="003731AC"/>
    <w:rsid w:val="00383745"/>
    <w:rsid w:val="0039128B"/>
    <w:rsid w:val="003A728D"/>
    <w:rsid w:val="003B0662"/>
    <w:rsid w:val="003B6335"/>
    <w:rsid w:val="00412572"/>
    <w:rsid w:val="00416C2A"/>
    <w:rsid w:val="00426A1F"/>
    <w:rsid w:val="00446A14"/>
    <w:rsid w:val="00457D1A"/>
    <w:rsid w:val="00463DBF"/>
    <w:rsid w:val="004A5483"/>
    <w:rsid w:val="004B45DB"/>
    <w:rsid w:val="004D5E0D"/>
    <w:rsid w:val="004F7991"/>
    <w:rsid w:val="005109E5"/>
    <w:rsid w:val="00512B8F"/>
    <w:rsid w:val="005152A7"/>
    <w:rsid w:val="00522AC1"/>
    <w:rsid w:val="00532D6D"/>
    <w:rsid w:val="005C1424"/>
    <w:rsid w:val="005C60DA"/>
    <w:rsid w:val="005E3D93"/>
    <w:rsid w:val="005F3E64"/>
    <w:rsid w:val="00632DE3"/>
    <w:rsid w:val="0067141B"/>
    <w:rsid w:val="00681EB3"/>
    <w:rsid w:val="006D38A2"/>
    <w:rsid w:val="006D6433"/>
    <w:rsid w:val="006D6AD1"/>
    <w:rsid w:val="006E2487"/>
    <w:rsid w:val="006F4043"/>
    <w:rsid w:val="006F475E"/>
    <w:rsid w:val="00701ADB"/>
    <w:rsid w:val="00704DEB"/>
    <w:rsid w:val="00724810"/>
    <w:rsid w:val="0074727F"/>
    <w:rsid w:val="007542E9"/>
    <w:rsid w:val="007558CD"/>
    <w:rsid w:val="007D60B6"/>
    <w:rsid w:val="00803199"/>
    <w:rsid w:val="00823936"/>
    <w:rsid w:val="00836212"/>
    <w:rsid w:val="0084163C"/>
    <w:rsid w:val="008A4004"/>
    <w:rsid w:val="009019E1"/>
    <w:rsid w:val="009332DF"/>
    <w:rsid w:val="00934777"/>
    <w:rsid w:val="00940B4E"/>
    <w:rsid w:val="00950459"/>
    <w:rsid w:val="00A03DF9"/>
    <w:rsid w:val="00A042BC"/>
    <w:rsid w:val="00A0721A"/>
    <w:rsid w:val="00A1353B"/>
    <w:rsid w:val="00A30285"/>
    <w:rsid w:val="00A34E84"/>
    <w:rsid w:val="00A52E13"/>
    <w:rsid w:val="00A74312"/>
    <w:rsid w:val="00A76CE7"/>
    <w:rsid w:val="00A90DAC"/>
    <w:rsid w:val="00AA04E5"/>
    <w:rsid w:val="00AC362E"/>
    <w:rsid w:val="00AD09EB"/>
    <w:rsid w:val="00B32292"/>
    <w:rsid w:val="00B40370"/>
    <w:rsid w:val="00B40757"/>
    <w:rsid w:val="00B4077B"/>
    <w:rsid w:val="00B51EB0"/>
    <w:rsid w:val="00B5461D"/>
    <w:rsid w:val="00B626FF"/>
    <w:rsid w:val="00B86264"/>
    <w:rsid w:val="00BB200C"/>
    <w:rsid w:val="00BC5265"/>
    <w:rsid w:val="00BD30CB"/>
    <w:rsid w:val="00BE46E0"/>
    <w:rsid w:val="00BF363F"/>
    <w:rsid w:val="00BF3AFD"/>
    <w:rsid w:val="00C244CD"/>
    <w:rsid w:val="00C83D69"/>
    <w:rsid w:val="00C84B70"/>
    <w:rsid w:val="00CA4848"/>
    <w:rsid w:val="00CA7F1C"/>
    <w:rsid w:val="00CB077B"/>
    <w:rsid w:val="00CD773C"/>
    <w:rsid w:val="00D0337C"/>
    <w:rsid w:val="00D06BBE"/>
    <w:rsid w:val="00D24CE2"/>
    <w:rsid w:val="00D63E9F"/>
    <w:rsid w:val="00D84DD7"/>
    <w:rsid w:val="00DA1D10"/>
    <w:rsid w:val="00DB7C0C"/>
    <w:rsid w:val="00DC1CB8"/>
    <w:rsid w:val="00DF4DE3"/>
    <w:rsid w:val="00EE1F3A"/>
    <w:rsid w:val="00EE5B8C"/>
    <w:rsid w:val="00F11AAB"/>
    <w:rsid w:val="00F25D0E"/>
    <w:rsid w:val="00F35EC6"/>
    <w:rsid w:val="00F50D78"/>
    <w:rsid w:val="00F54A9C"/>
    <w:rsid w:val="00F73CCA"/>
    <w:rsid w:val="00F97EC3"/>
    <w:rsid w:val="00FA162F"/>
    <w:rsid w:val="00FA7B9E"/>
    <w:rsid w:val="00FE6BA8"/>
    <w:rsid w:val="00FF2889"/>
    <w:rsid w:val="012279AB"/>
    <w:rsid w:val="05452A41"/>
    <w:rsid w:val="058A0A8F"/>
    <w:rsid w:val="08777538"/>
    <w:rsid w:val="09A7457B"/>
    <w:rsid w:val="0A4F158B"/>
    <w:rsid w:val="0B6E560C"/>
    <w:rsid w:val="0C3064EE"/>
    <w:rsid w:val="0D217D73"/>
    <w:rsid w:val="0E7F3827"/>
    <w:rsid w:val="12445E87"/>
    <w:rsid w:val="1258643E"/>
    <w:rsid w:val="179970F1"/>
    <w:rsid w:val="18561049"/>
    <w:rsid w:val="194D7B8A"/>
    <w:rsid w:val="19B066E4"/>
    <w:rsid w:val="1FC84FA2"/>
    <w:rsid w:val="2134717D"/>
    <w:rsid w:val="235F5D7C"/>
    <w:rsid w:val="244F008C"/>
    <w:rsid w:val="25577173"/>
    <w:rsid w:val="2C417DB5"/>
    <w:rsid w:val="2C6001C1"/>
    <w:rsid w:val="2C6E65EC"/>
    <w:rsid w:val="2CA96BE9"/>
    <w:rsid w:val="2DDB7A30"/>
    <w:rsid w:val="2E3A6DED"/>
    <w:rsid w:val="2E874264"/>
    <w:rsid w:val="308C0528"/>
    <w:rsid w:val="319E0970"/>
    <w:rsid w:val="31B63D34"/>
    <w:rsid w:val="32C81932"/>
    <w:rsid w:val="332F3CE6"/>
    <w:rsid w:val="3340798D"/>
    <w:rsid w:val="35F33C0C"/>
    <w:rsid w:val="36983C2A"/>
    <w:rsid w:val="38640478"/>
    <w:rsid w:val="391D3A42"/>
    <w:rsid w:val="3A58631B"/>
    <w:rsid w:val="3A751316"/>
    <w:rsid w:val="3A82075E"/>
    <w:rsid w:val="3F73143C"/>
    <w:rsid w:val="3FE854BB"/>
    <w:rsid w:val="40DF3E16"/>
    <w:rsid w:val="411302F8"/>
    <w:rsid w:val="42BB7A34"/>
    <w:rsid w:val="437845B7"/>
    <w:rsid w:val="47D61405"/>
    <w:rsid w:val="49AE5C6B"/>
    <w:rsid w:val="4B016A12"/>
    <w:rsid w:val="4BFA6832"/>
    <w:rsid w:val="4E6622DF"/>
    <w:rsid w:val="4FEB4D82"/>
    <w:rsid w:val="523D1F63"/>
    <w:rsid w:val="5617637D"/>
    <w:rsid w:val="5A482D48"/>
    <w:rsid w:val="5D1F002C"/>
    <w:rsid w:val="5F82232D"/>
    <w:rsid w:val="61B238BA"/>
    <w:rsid w:val="61F25308"/>
    <w:rsid w:val="6218685C"/>
    <w:rsid w:val="62B47487"/>
    <w:rsid w:val="65695B8C"/>
    <w:rsid w:val="685D521C"/>
    <w:rsid w:val="6895626B"/>
    <w:rsid w:val="692B2D35"/>
    <w:rsid w:val="6A6B3111"/>
    <w:rsid w:val="6CCC34F2"/>
    <w:rsid w:val="6DD359F3"/>
    <w:rsid w:val="6FD3295D"/>
    <w:rsid w:val="702962B4"/>
    <w:rsid w:val="72860A7A"/>
    <w:rsid w:val="75F21B13"/>
    <w:rsid w:val="78252645"/>
    <w:rsid w:val="7B564715"/>
    <w:rsid w:val="7C8E7457"/>
    <w:rsid w:val="7D637046"/>
    <w:rsid w:val="7E437374"/>
    <w:rsid w:val="7F9A2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link w:val="46"/>
    <w:semiHidden/>
    <w:unhideWhenUsed/>
    <w:qFormat/>
    <w:uiPriority w:val="0"/>
    <w:pPr>
      <w:jc w:val="left"/>
    </w:pPr>
  </w:style>
  <w:style w:type="paragraph" w:styleId="10">
    <w:name w:val="Body Text 3"/>
    <w:basedOn w:val="1"/>
    <w:qFormat/>
    <w:uiPriority w:val="0"/>
    <w:pPr>
      <w:spacing w:after="120"/>
    </w:pPr>
    <w:rPr>
      <w:sz w:val="16"/>
      <w:szCs w:val="16"/>
    </w:rPr>
  </w:style>
  <w:style w:type="paragraph" w:styleId="11">
    <w:name w:val="Body Text Indent"/>
    <w:basedOn w:val="1"/>
    <w:qFormat/>
    <w:uiPriority w:val="0"/>
    <w:pPr>
      <w:ind w:firstLine="830" w:firstLineChars="352"/>
    </w:pPr>
    <w:rPr>
      <w:rFonts w:ascii="仿宋_GB2312" w:eastAsia="仿宋_GB2312"/>
      <w:sz w:val="32"/>
      <w:szCs w:val="20"/>
    </w:rPr>
  </w:style>
  <w:style w:type="paragraph" w:styleId="12">
    <w:name w:val="Plain Text"/>
    <w:basedOn w:val="1"/>
    <w:link w:val="45"/>
    <w:qFormat/>
    <w:uiPriority w:val="0"/>
    <w:rPr>
      <w:rFonts w:ascii="宋体" w:hAnsi="Courier New" w:cs="Courier New"/>
      <w:szCs w:val="21"/>
    </w:rPr>
  </w:style>
  <w:style w:type="paragraph" w:styleId="13">
    <w:name w:val="Body Text Indent 2"/>
    <w:basedOn w:val="1"/>
    <w:semiHidden/>
    <w:unhideWhenUsed/>
    <w:qFormat/>
    <w:uiPriority w:val="99"/>
    <w:pPr>
      <w:spacing w:after="120" w:line="480" w:lineRule="auto"/>
      <w:ind w:left="420" w:leftChars="200"/>
    </w:pPr>
  </w:style>
  <w:style w:type="paragraph" w:styleId="14">
    <w:name w:val="Balloon Text"/>
    <w:basedOn w:val="1"/>
    <w:link w:val="37"/>
    <w:qFormat/>
    <w:uiPriority w:val="0"/>
    <w:rPr>
      <w:sz w:val="18"/>
      <w:szCs w:val="18"/>
    </w:rPr>
  </w:style>
  <w:style w:type="paragraph" w:styleId="15">
    <w:name w:val="footer"/>
    <w:basedOn w:val="1"/>
    <w:link w:val="49"/>
    <w:qFormat/>
    <w:uiPriority w:val="99"/>
    <w:pPr>
      <w:tabs>
        <w:tab w:val="center" w:pos="4153"/>
        <w:tab w:val="right" w:pos="8306"/>
      </w:tabs>
      <w:snapToGrid w:val="0"/>
      <w:jc w:val="left"/>
    </w:pPr>
    <w:rPr>
      <w:sz w:val="18"/>
    </w:rPr>
  </w:style>
  <w:style w:type="paragraph" w:styleId="16">
    <w:name w:val="header"/>
    <w:basedOn w:val="1"/>
    <w:link w:val="5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Subtitle"/>
    <w:basedOn w:val="1"/>
    <w:next w:val="1"/>
    <w:link w:val="5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Title"/>
    <w:basedOn w:val="1"/>
    <w:next w:val="1"/>
    <w:link w:val="52"/>
    <w:qFormat/>
    <w:uiPriority w:val="0"/>
    <w:pPr>
      <w:spacing w:before="240" w:after="60"/>
      <w:jc w:val="center"/>
      <w:outlineLvl w:val="0"/>
    </w:pPr>
    <w:rPr>
      <w:rFonts w:asciiTheme="majorHAnsi" w:hAnsiTheme="majorHAnsi" w:eastAsiaTheme="majorEastAsia" w:cstheme="majorBidi"/>
      <w:b/>
      <w:bCs/>
      <w:sz w:val="32"/>
      <w:szCs w:val="32"/>
    </w:rPr>
  </w:style>
  <w:style w:type="paragraph" w:styleId="22">
    <w:name w:val="annotation subject"/>
    <w:basedOn w:val="9"/>
    <w:next w:val="9"/>
    <w:link w:val="47"/>
    <w:semiHidden/>
    <w:unhideWhenUsed/>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annotation reference"/>
    <w:basedOn w:val="25"/>
    <w:semiHidden/>
    <w:unhideWhenUsed/>
    <w:qFormat/>
    <w:uiPriority w:val="0"/>
    <w:rPr>
      <w:sz w:val="21"/>
      <w:szCs w:val="21"/>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0">
    <w:name w:val="Char"/>
    <w:basedOn w:val="1"/>
    <w:qFormat/>
    <w:uiPriority w:val="0"/>
    <w:pPr>
      <w:spacing w:line="480" w:lineRule="exact"/>
    </w:pPr>
    <w:rPr>
      <w:sz w:val="24"/>
    </w:rPr>
  </w:style>
  <w:style w:type="paragraph" w:customStyle="1" w:styleId="31">
    <w:name w:val="题注4"/>
    <w:basedOn w:val="1"/>
    <w:next w:val="8"/>
    <w:qFormat/>
    <w:uiPriority w:val="0"/>
    <w:pPr>
      <w:ind w:left="-132" w:leftChars="-64" w:right="-105" w:rightChars="-50" w:hanging="2"/>
      <w:jc w:val="center"/>
    </w:pPr>
    <w:rPr>
      <w:b/>
      <w:color w:val="FF0000"/>
      <w:szCs w:val="21"/>
      <w:lang w:val="en-GB"/>
    </w:rPr>
  </w:style>
  <w:style w:type="paragraph" w:customStyle="1" w:styleId="32">
    <w:name w:val="表格文字"/>
    <w:basedOn w:val="1"/>
    <w:qFormat/>
    <w:uiPriority w:val="0"/>
    <w:pPr>
      <w:spacing w:before="25" w:after="25"/>
      <w:jc w:val="left"/>
    </w:pPr>
    <w:rPr>
      <w:bCs/>
      <w:spacing w:val="10"/>
      <w:kern w:val="0"/>
      <w:sz w:val="24"/>
      <w:szCs w:val="20"/>
    </w:rPr>
  </w:style>
  <w:style w:type="paragraph" w:customStyle="1" w:styleId="33">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6">
    <w:name w:val="Char Char2 Char"/>
    <w:basedOn w:val="1"/>
    <w:qFormat/>
    <w:uiPriority w:val="0"/>
  </w:style>
  <w:style w:type="character" w:customStyle="1" w:styleId="37">
    <w:name w:val="批注框文本 Char"/>
    <w:link w:val="14"/>
    <w:qFormat/>
    <w:uiPriority w:val="0"/>
    <w:rPr>
      <w:kern w:val="2"/>
      <w:sz w:val="18"/>
      <w:szCs w:val="18"/>
    </w:rPr>
  </w:style>
  <w:style w:type="paragraph" w:styleId="38">
    <w:name w:val="List Paragraph"/>
    <w:basedOn w:val="1"/>
    <w:qFormat/>
    <w:uiPriority w:val="34"/>
    <w:pPr>
      <w:ind w:firstLine="420" w:firstLineChars="200"/>
    </w:pPr>
    <w:rPr>
      <w:rFonts w:ascii="Calibri" w:hAnsi="Calibri"/>
      <w:szCs w:val="22"/>
    </w:rPr>
  </w:style>
  <w:style w:type="character" w:customStyle="1" w:styleId="39">
    <w:name w:val="标题 1 Char"/>
    <w:link w:val="3"/>
    <w:qFormat/>
    <w:uiPriority w:val="9"/>
    <w:rPr>
      <w:rFonts w:ascii="Calibri" w:hAnsi="Calibri"/>
      <w:b/>
      <w:bCs/>
      <w:kern w:val="44"/>
      <w:sz w:val="44"/>
      <w:szCs w:val="44"/>
    </w:rPr>
  </w:style>
  <w:style w:type="paragraph" w:customStyle="1" w:styleId="40">
    <w:name w:val="z-窗体顶端1"/>
    <w:basedOn w:val="1"/>
    <w:link w:val="41"/>
    <w:qFormat/>
    <w:uiPriority w:val="34"/>
    <w:pPr>
      <w:ind w:firstLine="420" w:firstLineChars="200"/>
    </w:pPr>
    <w:rPr>
      <w:rFonts w:ascii="Calibri" w:hAnsi="Calibri"/>
      <w:szCs w:val="22"/>
    </w:rPr>
  </w:style>
  <w:style w:type="character" w:customStyle="1" w:styleId="41">
    <w:name w:val="z-窗体顶端 字符"/>
    <w:link w:val="40"/>
    <w:qFormat/>
    <w:uiPriority w:val="34"/>
    <w:rPr>
      <w:rFonts w:ascii="Calibri" w:hAnsi="Calibri"/>
      <w:kern w:val="2"/>
      <w:sz w:val="21"/>
      <w:szCs w:val="22"/>
    </w:rPr>
  </w:style>
  <w:style w:type="paragraph" w:customStyle="1" w:styleId="42">
    <w:name w:val="列出段落1"/>
    <w:basedOn w:val="1"/>
    <w:qFormat/>
    <w:uiPriority w:val="0"/>
    <w:pPr>
      <w:ind w:firstLine="420" w:firstLineChars="200"/>
    </w:pPr>
    <w:rPr>
      <w:rFonts w:ascii="Calibri" w:hAnsi="Calibri"/>
      <w:szCs w:val="22"/>
    </w:rPr>
  </w:style>
  <w:style w:type="paragraph" w:customStyle="1" w:styleId="43">
    <w:name w:val="列出段落2"/>
    <w:basedOn w:val="1"/>
    <w:qFormat/>
    <w:uiPriority w:val="0"/>
    <w:pPr>
      <w:ind w:firstLine="420" w:firstLineChars="200"/>
    </w:pPr>
    <w:rPr>
      <w:rFonts w:ascii="Calibri" w:hAnsi="Calibri"/>
      <w:szCs w:val="22"/>
    </w:rPr>
  </w:style>
  <w:style w:type="paragraph" w:customStyle="1" w:styleId="44">
    <w:name w:val="列出段落3"/>
    <w:basedOn w:val="1"/>
    <w:qFormat/>
    <w:uiPriority w:val="0"/>
    <w:pPr>
      <w:ind w:firstLine="420" w:firstLineChars="200"/>
    </w:pPr>
    <w:rPr>
      <w:rFonts w:ascii="Calibri" w:hAnsi="Calibri"/>
      <w:szCs w:val="22"/>
    </w:rPr>
  </w:style>
  <w:style w:type="character" w:customStyle="1" w:styleId="45">
    <w:name w:val="纯文本 Char"/>
    <w:link w:val="12"/>
    <w:qFormat/>
    <w:uiPriority w:val="0"/>
    <w:rPr>
      <w:rFonts w:ascii="宋体" w:hAnsi="Courier New" w:cs="Courier New"/>
      <w:kern w:val="2"/>
      <w:sz w:val="21"/>
      <w:szCs w:val="21"/>
    </w:rPr>
  </w:style>
  <w:style w:type="character" w:customStyle="1" w:styleId="46">
    <w:name w:val="批注文字 Char"/>
    <w:basedOn w:val="25"/>
    <w:link w:val="9"/>
    <w:semiHidden/>
    <w:qFormat/>
    <w:uiPriority w:val="0"/>
    <w:rPr>
      <w:kern w:val="2"/>
      <w:sz w:val="21"/>
      <w:szCs w:val="24"/>
    </w:rPr>
  </w:style>
  <w:style w:type="character" w:customStyle="1" w:styleId="47">
    <w:name w:val="批注主题 Char"/>
    <w:basedOn w:val="46"/>
    <w:link w:val="22"/>
    <w:semiHidden/>
    <w:qFormat/>
    <w:uiPriority w:val="0"/>
    <w:rPr>
      <w:b/>
      <w:bCs/>
      <w:kern w:val="2"/>
      <w:sz w:val="21"/>
      <w:szCs w:val="24"/>
    </w:rPr>
  </w:style>
  <w:style w:type="paragraph" w:customStyle="1" w:styleId="4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9">
    <w:name w:val="页脚 Char"/>
    <w:basedOn w:val="25"/>
    <w:link w:val="15"/>
    <w:qFormat/>
    <w:uiPriority w:val="99"/>
    <w:rPr>
      <w:kern w:val="2"/>
      <w:sz w:val="18"/>
      <w:szCs w:val="24"/>
    </w:rPr>
  </w:style>
  <w:style w:type="character" w:customStyle="1" w:styleId="50">
    <w:name w:val="页眉 Char"/>
    <w:link w:val="16"/>
    <w:qFormat/>
    <w:uiPriority w:val="0"/>
    <w:rPr>
      <w:kern w:val="2"/>
      <w:sz w:val="18"/>
      <w:szCs w:val="24"/>
    </w:rPr>
  </w:style>
  <w:style w:type="character" w:customStyle="1" w:styleId="51">
    <w:name w:val="副标题 Char"/>
    <w:basedOn w:val="25"/>
    <w:link w:val="18"/>
    <w:qFormat/>
    <w:uiPriority w:val="0"/>
    <w:rPr>
      <w:rFonts w:asciiTheme="minorHAnsi" w:hAnsiTheme="minorHAnsi" w:eastAsiaTheme="minorEastAsia" w:cstheme="minorBidi"/>
      <w:b/>
      <w:bCs/>
      <w:kern w:val="28"/>
      <w:sz w:val="32"/>
      <w:szCs w:val="32"/>
    </w:rPr>
  </w:style>
  <w:style w:type="character" w:customStyle="1" w:styleId="52">
    <w:name w:val="标题 Char"/>
    <w:basedOn w:val="25"/>
    <w:link w:val="21"/>
    <w:qFormat/>
    <w:uiPriority w:val="0"/>
    <w:rPr>
      <w:rFonts w:asciiTheme="majorHAnsi" w:hAnsiTheme="majorHAnsi" w:eastAsiaTheme="majorEastAsia" w:cstheme="majorBidi"/>
      <w:b/>
      <w:bCs/>
      <w:kern w:val="2"/>
      <w:sz w:val="32"/>
      <w:szCs w:val="32"/>
    </w:rPr>
  </w:style>
  <w:style w:type="paragraph" w:customStyle="1" w:styleId="53">
    <w:name w:val="_Style 4"/>
    <w:basedOn w:val="3"/>
    <w:next w:val="1"/>
    <w:qFormat/>
    <w:uiPriority w:val="0"/>
    <w:pPr>
      <w:keepNext w:val="0"/>
      <w:keepLines w:val="0"/>
      <w:spacing w:before="0" w:after="0" w:line="576" w:lineRule="auto"/>
      <w:jc w:val="left"/>
      <w:outlineLvl w:val="9"/>
    </w:pPr>
    <w:rPr>
      <w:rFonts w:eastAsia="黑体"/>
      <w:b w:val="0"/>
      <w:bCs w:val="0"/>
      <w:kern w:val="0"/>
      <w:lang w:eastAsia="en-US"/>
    </w:rPr>
  </w:style>
  <w:style w:type="paragraph" w:styleId="54">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DC2718-1381-405F-822A-F768E605B5E2}">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60</Pages>
  <Words>4368</Words>
  <Characters>24902</Characters>
  <Lines>207</Lines>
  <Paragraphs>58</Paragraphs>
  <TotalTime>5</TotalTime>
  <ScaleCrop>false</ScaleCrop>
  <LinksUpToDate>false</LinksUpToDate>
  <CharactersWithSpaces>29212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2019-03-18T11:23:00Z</dcterms:created>
  <dc:creator>李继能</dc:creator>
  <cp:lastModifiedBy>林煜韩</cp:lastModifiedBy>
  <cp:lastPrinted>2021-07-08T00:57:00Z</cp:lastPrinted>
  <dcterms:modified xsi:type="dcterms:W3CDTF">2021-07-23T08:55:30Z</dcterms:modified>
  <dc:title>询价文件</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