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320" w:firstLineChars="100"/>
        <w:jc w:val="left"/>
        <w:rPr>
          <w:rFonts w:hint="default" w:ascii="仿宋_GB2312" w:hAnsi="仿宋_GB2312" w:eastAsia="仿宋_GB2312" w:cs="仿宋_GB2312"/>
          <w:b/>
          <w:bCs/>
          <w:color w:val="000000" w:themeColor="text1"/>
          <w:sz w:val="32"/>
          <w:szCs w:val="32"/>
          <w:lang w:val="en-US"/>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XJ-20210716-2</w:t>
      </w:r>
    </w:p>
    <w:p>
      <w:pPr>
        <w:spacing w:line="500" w:lineRule="exact"/>
        <w:ind w:firstLine="320" w:firstLineChars="100"/>
        <w:jc w:val="left"/>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2021年广州市净水有限公司</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危险废物处置</w:t>
      </w:r>
    </w:p>
    <w:p>
      <w:pPr>
        <w:spacing w:line="500" w:lineRule="exact"/>
        <w:ind w:firstLine="1920" w:firstLineChars="600"/>
        <w:jc w:val="left"/>
        <w:rPr>
          <w:rFonts w:hint="eastAsia" w:ascii="仿宋_GB2312" w:hAnsi="仿宋_GB2312" w:eastAsia="仿宋_GB2312" w:cs="仿宋_GB2312"/>
          <w:b/>
          <w:bCs/>
          <w:color w:val="000000" w:themeColor="text1"/>
          <w:sz w:val="24"/>
          <w:szCs w:val="28"/>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服务（第二次）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7</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16</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tabs>
          <w:tab w:val="left" w:pos="1535"/>
        </w:tabs>
        <w:jc w:val="left"/>
        <w:rPr>
          <w:lang w:val="en-US" w:eastAsia="zh-CN"/>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Cs/>
          <w:sz w:val="28"/>
          <w:szCs w:val="28"/>
          <w:u w:val="single"/>
        </w:rPr>
        <w:t>2021年</w:t>
      </w:r>
      <w:r>
        <w:rPr>
          <w:rFonts w:hint="eastAsia" w:ascii="仿宋" w:hAnsi="仿宋" w:eastAsia="仿宋" w:cs="仿宋_GB2312"/>
          <w:bCs/>
          <w:sz w:val="28"/>
          <w:szCs w:val="28"/>
          <w:u w:val="single"/>
          <w:lang w:eastAsia="zh-CN"/>
        </w:rPr>
        <w:t>危险废物处置服务（第二次）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XJ-20210716-2</w:t>
      </w:r>
    </w:p>
    <w:p>
      <w:pPr>
        <w:autoSpaceDE w:val="0"/>
        <w:autoSpaceDN w:val="0"/>
        <w:ind w:firstLine="560" w:firstLineChars="200"/>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广州市净水有限公司2021年</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危险废物处置服务（第二次）</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76.3990</w:t>
      </w:r>
      <w:r>
        <w:rPr>
          <w:rFonts w:hint="eastAsia" w:ascii="仿宋_GB2312" w:hAnsi="仿宋_GB2312" w:eastAsia="仿宋_GB2312" w:cs="仿宋_GB2312"/>
          <w:color w:val="000000" w:themeColor="text1"/>
          <w:sz w:val="28"/>
          <w:szCs w:val="28"/>
          <w:u w:val="single"/>
          <w14:textFill>
            <w14:solidFill>
              <w14:schemeClr w14:val="tx1"/>
            </w14:solidFill>
          </w14:textFill>
        </w:rPr>
        <w:t>万元（标段一：38.54万元，标段二：37.859万元）</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项目内容及需求：针对我公司</w:t>
      </w:r>
      <w:r>
        <w:rPr>
          <w:rFonts w:hint="eastAsia" w:ascii="仿宋_GB2312" w:hAnsi="仿宋_GB2312" w:eastAsia="仿宋_GB2312" w:cs="仿宋_GB2312"/>
          <w:color w:val="000000" w:themeColor="text1"/>
          <w:sz w:val="28"/>
          <w:szCs w:val="28"/>
          <w:u w:val="none"/>
          <w14:textFill>
            <w14:solidFill>
              <w14:schemeClr w14:val="tx1"/>
            </w14:solidFill>
          </w14:textFill>
        </w:rPr>
        <w:t>2021年</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危险废物处置服务（第二次）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具体实施内容，详见下表。</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标段需满足三家（或以上）报价单位报价，报价单位可同时对两个标段进行报价，各标段以有效报价最低者确定为第一备选单位。若报价单位同时成为两个标段的第一备选单位，则只能中选标段一的项目，标段二的项目由标段二的报价排名第二的单位顶上，以此类推。若有效报价最低者有两家或以上单位，则按报价人注册资金从最高到低排列，以最高者确定为第一备选单位。</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ascii="仿宋_GB2312" w:hAnsi="仿宋_GB2312" w:eastAsia="仿宋_GB2312" w:cs="仿宋_GB2312"/>
          <w:color w:val="000000" w:themeColor="text1"/>
          <w:sz w:val="28"/>
          <w:szCs w:val="28"/>
          <w14:textFill>
            <w14:solidFill>
              <w14:schemeClr w14:val="tx1"/>
            </w14:solidFill>
          </w14:textFill>
        </w:rPr>
        <w:br w:type="page"/>
      </w: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5"/>
        <w:gridCol w:w="1266"/>
        <w:gridCol w:w="859"/>
        <w:gridCol w:w="851"/>
        <w:gridCol w:w="770"/>
        <w:gridCol w:w="770"/>
        <w:gridCol w:w="770"/>
        <w:gridCol w:w="998"/>
        <w:gridCol w:w="770"/>
        <w:gridCol w:w="770"/>
        <w:gridCol w:w="991"/>
        <w:gridCol w:w="770"/>
        <w:gridCol w:w="770"/>
        <w:gridCol w:w="770"/>
        <w:gridCol w:w="770"/>
        <w:gridCol w:w="770"/>
        <w:gridCol w:w="8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trPr>
        <w:tc>
          <w:tcPr>
            <w:tcW w:w="14621" w:type="dxa"/>
            <w:gridSpan w:val="17"/>
            <w:noWrap/>
          </w:tcPr>
          <w:p>
            <w:pPr>
              <w:widowControl/>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危废各单位情况及限价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废物名称</w:t>
            </w:r>
          </w:p>
        </w:tc>
        <w:tc>
          <w:tcPr>
            <w:tcW w:w="1266"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废物编号</w:t>
            </w:r>
          </w:p>
        </w:tc>
        <w:tc>
          <w:tcPr>
            <w:tcW w:w="859"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p>
        </w:tc>
        <w:tc>
          <w:tcPr>
            <w:tcW w:w="85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沥</w:t>
            </w:r>
            <w:r>
              <w:rPr>
                <w:rFonts w:hint="eastAsia" w:ascii="微软雅黑" w:hAnsi="微软雅黑" w:eastAsia="微软雅黑" w:cs="微软雅黑"/>
                <w:color w:val="000000" w:themeColor="text1"/>
                <w:szCs w:val="21"/>
                <w14:textFill>
                  <w14:solidFill>
                    <w14:schemeClr w14:val="tx1"/>
                  </w14:solidFill>
                </w14:textFill>
              </w:rPr>
              <w:t>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大坦沙</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猎德</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水质中心</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大沙地</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竹料</w:t>
            </w:r>
          </w:p>
        </w:tc>
        <w:tc>
          <w:tcPr>
            <w:tcW w:w="99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标段1最高限价</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京溪</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江高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石井净</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龙归</w:t>
            </w:r>
          </w:p>
        </w:tc>
        <w:tc>
          <w:tcPr>
            <w:tcW w:w="87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标段2最高限价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266"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9"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900-249-08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(吨/年）</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7.8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0.3</w:t>
            </w:r>
          </w:p>
        </w:tc>
        <w:tc>
          <w:tcPr>
            <w:tcW w:w="991" w:type="dxa"/>
            <w:vMerge w:val="restart"/>
            <w:noWrap/>
            <w:vAlign w:val="center"/>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385400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378590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900-214-08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11.14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4.94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废灯管</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HW29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900-023-29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3580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360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1000</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250</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废电池</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HW31</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900-052-31</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0.96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废包装物</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900-041-49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其他废物（含酸、碱）</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900-047-49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41.3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活性炭</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900-039-49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4621" w:type="dxa"/>
            <w:gridSpan w:val="17"/>
            <w:noWrap/>
          </w:tcPr>
          <w:p>
            <w:pPr>
              <w:tabs>
                <w:tab w:val="left" w:pos="5954"/>
              </w:tabs>
              <w:jc w:val="left"/>
            </w:pPr>
          </w:p>
          <w:p>
            <w:pPr>
              <w:tabs>
                <w:tab w:val="left" w:pos="5954"/>
              </w:tabs>
              <w:jc w:val="center"/>
            </w:pPr>
            <w:r>
              <w:rPr>
                <w:rFonts w:hint="eastAsia"/>
                <w:sz w:val="22"/>
                <w:szCs w:val="24"/>
              </w:rPr>
              <w:t>备注：合同期内各分公司需免费运输以上废物【3】次</w:t>
            </w:r>
          </w:p>
        </w:tc>
      </w:tr>
    </w:tbl>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sectPr>
          <w:pgSz w:w="16838" w:h="11906" w:orient="landscape"/>
          <w:pgMar w:top="1701" w:right="1134" w:bottom="1134" w:left="1134" w:header="851" w:footer="992" w:gutter="0"/>
          <w:cols w:space="720" w:num="1"/>
          <w:docGrid w:type="linesAndChars" w:linePitch="312" w:charSpace="0"/>
        </w:sectPr>
      </w:pP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37"/>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7"/>
        <w:autoSpaceDE w:val="0"/>
        <w:autoSpaceDN w:val="0"/>
        <w:ind w:firstLine="56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具备有效的广东省环保厅核发的《危险废物经营许可证》，废物代码为</w:t>
      </w:r>
      <w:r>
        <w:rPr>
          <w:rFonts w:ascii="仿宋_GB2312" w:hAnsi="仿宋_GB2312" w:eastAsia="仿宋_GB2312" w:cs="仿宋_GB2312"/>
          <w:color w:val="000000" w:themeColor="text1"/>
          <w:sz w:val="28"/>
          <w:szCs w:val="28"/>
          <w:u w:val="single"/>
          <w14:textFill>
            <w14:solidFill>
              <w14:schemeClr w14:val="tx1"/>
            </w14:solidFill>
          </w14:textFill>
        </w:rPr>
        <w:t>900-249-08</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900-214-08</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900-023-29</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900-052-31</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900-041-49</w:t>
      </w:r>
      <w:r>
        <w:rPr>
          <w:rFonts w:hint="eastAsia" w:ascii="仿宋_GB2312" w:hAnsi="仿宋_GB2312" w:eastAsia="仿宋_GB2312" w:cs="仿宋_GB2312"/>
          <w:color w:val="000000" w:themeColor="text1"/>
          <w:sz w:val="28"/>
          <w:szCs w:val="28"/>
          <w:u w:val="single"/>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900-047-49</w:t>
      </w:r>
      <w:r>
        <w:rPr>
          <w:rFonts w:hint="eastAsia" w:ascii="仿宋_GB2312" w:hAnsi="仿宋_GB2312" w:eastAsia="仿宋_GB2312" w:cs="仿宋_GB2312"/>
          <w:color w:val="000000" w:themeColor="text1"/>
          <w:sz w:val="28"/>
          <w:szCs w:val="28"/>
          <w:u w:val="single"/>
          <w14:textFill>
            <w14:solidFill>
              <w14:schemeClr w14:val="tx1"/>
            </w14:solidFill>
          </w14:textFill>
        </w:rPr>
        <w:t>、9</w:t>
      </w:r>
      <w:r>
        <w:rPr>
          <w:rFonts w:ascii="仿宋_GB2312" w:hAnsi="仿宋_GB2312" w:eastAsia="仿宋_GB2312" w:cs="仿宋_GB2312"/>
          <w:color w:val="000000" w:themeColor="text1"/>
          <w:sz w:val="28"/>
          <w:szCs w:val="28"/>
          <w:u w:val="single"/>
          <w14:textFill>
            <w14:solidFill>
              <w14:schemeClr w14:val="tx1"/>
            </w14:solidFill>
          </w14:textFill>
        </w:rPr>
        <w:t>00-039-49</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等废物处置资质。（需提供资格证复印件，加盖单位公章）； </w:t>
      </w:r>
    </w:p>
    <w:p>
      <w:pPr>
        <w:pStyle w:val="37"/>
        <w:autoSpaceDE w:val="0"/>
        <w:autoSpaceDN w:val="0"/>
        <w:ind w:firstLine="560"/>
        <w:jc w:val="left"/>
        <w:rPr>
          <w:rFonts w:ascii="仿宋_GB2312" w:hAnsi="仿宋_GB2312" w:eastAsia="仿宋_GB2312" w:cs="仿宋_GB2312"/>
          <w:color w:val="000000" w:themeColor="text1"/>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3、</w:t>
      </w:r>
      <w:r>
        <w:rPr>
          <w:rFonts w:ascii="仿宋_GB2312" w:hAnsi="仿宋_GB2312" w:eastAsia="仿宋_GB2312" w:cs="仿宋_GB2312"/>
          <w:color w:val="000000" w:themeColor="text1"/>
          <w:sz w:val="28"/>
          <w:szCs w:val="28"/>
          <w:u w:val="single"/>
          <w14:textFill>
            <w14:solidFill>
              <w14:schemeClr w14:val="tx1"/>
            </w14:solidFill>
          </w14:textFill>
        </w:rPr>
        <w:t>2018年</w:t>
      </w:r>
      <w:r>
        <w:rPr>
          <w:rFonts w:ascii="仿宋_GB2312" w:hAnsi="仿宋_GB2312" w:eastAsia="仿宋_GB2312" w:cs="仿宋_GB2312"/>
          <w:color w:val="000000" w:themeColor="text1"/>
          <w:sz w:val="28"/>
          <w:szCs w:val="28"/>
          <w:u w:val="single"/>
          <w:lang w:val="zh-CN"/>
          <w14:textFill>
            <w14:solidFill>
              <w14:schemeClr w14:val="tx1"/>
            </w14:solidFill>
          </w14:textFill>
        </w:rPr>
        <w:t>1月1日至今，</w:t>
      </w:r>
      <w:r>
        <w:rPr>
          <w:rFonts w:hint="eastAsia" w:ascii="仿宋_GB2312" w:hAnsi="仿宋_GB2312" w:eastAsia="仿宋_GB2312" w:cs="仿宋_GB2312"/>
          <w:color w:val="000000" w:themeColor="text1"/>
          <w:sz w:val="28"/>
          <w:szCs w:val="28"/>
          <w:u w:val="single"/>
          <w:lang w:val="zh-CN"/>
          <w14:textFill>
            <w14:solidFill>
              <w14:schemeClr w14:val="tx1"/>
            </w14:solidFill>
          </w14:textFill>
        </w:rPr>
        <w:t>至少具有一项危险废物处置服务项目业绩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pStyle w:val="37"/>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至10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60" w:firstLineChars="200"/>
        <w:rPr>
          <w:rFonts w:hint="default" w:ascii="仿宋"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sz w:val="28"/>
          <w:szCs w:val="28"/>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联系地址：广州市天河区临江大道501号</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联系人：黄工       联系方式：020-62315524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16</w:t>
      </w:r>
      <w:bookmarkStart w:id="7" w:name="_GoBack"/>
      <w:bookmarkEnd w:id="7"/>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 w:hAnsi="仿宋" w:eastAsia="仿宋" w:cs="仿宋"/>
          <w:sz w:val="28"/>
          <w:szCs w:val="28"/>
        </w:rPr>
        <w:t>选取危险废物处置服务单位对猎德分公司、大坦沙分公司、沥滘分公司、石井分公司、石井净水分公司、京溪分公司、龙归分公司、竹料分公司、大沙地分公司、水质中心、江高分公司的厂区危险废品外运处置服务开展危险废物处置服务工作。</w:t>
      </w:r>
    </w:p>
    <w:p>
      <w:pPr>
        <w:widowControl/>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 、危废处置要求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1、报价人必须具备危险废物处置的核准经营范围和有效期内的《危险废物经营许可证》（需包含净水公司下属各单位所产生危险废物的细目类别），同时提供废物运输服务。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3、报价单位必须具有履行服务所必需的设备和专业技术能力。</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4、报价人负责废物的运输：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（1）报价人需严格执行环保相关法律、法规提供相应的运输服务，运输单位具备危险品运输许可证，及危险废物运输的项目许可证。守法经营，安全处理处置废物。。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（2）运输的车辆必须车况良好，采取符合安全、环保标准的相关措施，适于运输本合同规定的废物，需要运输的废物中存在危险废物的，报价人提供服务的运输单位必须提供持危运证的车辆进行运输。</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（4）报价人运输车辆的司机与装卸员工，在甲方厂区内应文明作业，遵守甲方的安全卫生制度。</w:t>
      </w:r>
    </w:p>
    <w:p>
      <w:pPr>
        <w:pStyle w:val="23"/>
        <w:rPr>
          <w:rFonts w:ascii="仿宋" w:hAnsi="仿宋" w:eastAsia="仿宋" w:cs="仿宋"/>
          <w:color w:val="auto"/>
          <w:kern w:val="2"/>
          <w:sz w:val="28"/>
          <w:szCs w:val="28"/>
        </w:rPr>
      </w:pPr>
      <w:r>
        <w:rPr>
          <w:rFonts w:hint="eastAsia" w:ascii="仿宋" w:hAnsi="仿宋" w:eastAsia="仿宋" w:cs="仿宋"/>
          <w:color w:val="auto"/>
          <w:kern w:val="2"/>
          <w:sz w:val="28"/>
          <w:szCs w:val="28"/>
        </w:rPr>
        <w:t xml:space="preserve">    （5）合同期内各分公司需免费运输以上废物3次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4、报价人在废物无害化处理过程中，应该符合国家法律规定的环保和消防要求或标准，并接受甲方的监督和指导。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5、报价人在废物无害化处理过程中，应该符合国家法律规定的环保和消防要求或标准，并接受甲方的监督和指导。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6、报价人应依照《危险废物转移联单管理办法》及地方环保行政主管部门有关要求办理危险废物转移联单，做到依法依规转移危险废物，按照国家法律法规的要求进行废物处理处置。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7、报价人在危废品在处理过程中，应该符合国家规定的环保和消防要求或标准，并接受相关部门的监督和指导。</w:t>
      </w:r>
    </w:p>
    <w:p>
      <w:pPr>
        <w:spacing w:line="360" w:lineRule="auto"/>
        <w:ind w:firstLine="560" w:firstLineChars="200"/>
        <w:rPr>
          <w:rFonts w:ascii="宋体" w:hAnsi="宋体" w:cs="宋体"/>
          <w:sz w:val="24"/>
        </w:rPr>
      </w:pPr>
      <w:r>
        <w:rPr>
          <w:rFonts w:hint="eastAsia" w:ascii="仿宋" w:hAnsi="仿宋" w:eastAsia="仿宋" w:cs="仿宋"/>
          <w:sz w:val="28"/>
          <w:szCs w:val="28"/>
        </w:rPr>
        <w:t>8、各单位废物具体情况如下</w:t>
      </w:r>
    </w:p>
    <w:p>
      <w:pPr>
        <w:widowControl/>
        <w:jc w:val="left"/>
        <w:rPr>
          <w:rFonts w:ascii="宋体" w:hAnsi="宋体" w:cs="宋体"/>
          <w:sz w:val="24"/>
        </w:rPr>
        <w:sectPr>
          <w:pgSz w:w="11906" w:h="16838"/>
          <w:pgMar w:top="1089" w:right="1469" w:bottom="1089" w:left="1077" w:header="851" w:footer="992" w:gutter="0"/>
          <w:cols w:space="720" w:num="1"/>
          <w:docGrid w:linePitch="312" w:charSpace="0"/>
        </w:sectPr>
      </w:pPr>
      <w:r>
        <w:rPr>
          <w:rFonts w:ascii="宋体" w:hAnsi="宋体" w:cs="宋体"/>
          <w:sz w:val="24"/>
        </w:rPr>
        <w:br w:type="page"/>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5"/>
        <w:gridCol w:w="1266"/>
        <w:gridCol w:w="859"/>
        <w:gridCol w:w="851"/>
        <w:gridCol w:w="770"/>
        <w:gridCol w:w="770"/>
        <w:gridCol w:w="770"/>
        <w:gridCol w:w="998"/>
        <w:gridCol w:w="770"/>
        <w:gridCol w:w="770"/>
        <w:gridCol w:w="991"/>
        <w:gridCol w:w="770"/>
        <w:gridCol w:w="770"/>
        <w:gridCol w:w="770"/>
        <w:gridCol w:w="770"/>
        <w:gridCol w:w="770"/>
        <w:gridCol w:w="8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5" w:hRule="atLeast"/>
        </w:trPr>
        <w:tc>
          <w:tcPr>
            <w:tcW w:w="14621" w:type="dxa"/>
            <w:gridSpan w:val="17"/>
            <w:noWrap/>
          </w:tcPr>
          <w:p>
            <w:pPr>
              <w:widowControl/>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危废各单位情况及限价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废物名称</w:t>
            </w:r>
          </w:p>
        </w:tc>
        <w:tc>
          <w:tcPr>
            <w:tcW w:w="1266"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废物编号</w:t>
            </w:r>
          </w:p>
        </w:tc>
        <w:tc>
          <w:tcPr>
            <w:tcW w:w="859" w:type="dxa"/>
            <w:vMerge w:val="restart"/>
            <w:vAlign w:val="center"/>
          </w:tcPr>
          <w:p>
            <w:pPr>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p>
        </w:tc>
        <w:tc>
          <w:tcPr>
            <w:tcW w:w="85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沥</w:t>
            </w:r>
            <w:r>
              <w:rPr>
                <w:rFonts w:hint="eastAsia" w:ascii="微软雅黑" w:hAnsi="微软雅黑" w:eastAsia="微软雅黑" w:cs="微软雅黑"/>
                <w:color w:val="000000" w:themeColor="text1"/>
                <w:szCs w:val="21"/>
                <w14:textFill>
                  <w14:solidFill>
                    <w14:schemeClr w14:val="tx1"/>
                  </w14:solidFill>
                </w14:textFill>
              </w:rPr>
              <w:t>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大坦沙</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猎德</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水质中心</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大沙地</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竹料</w:t>
            </w:r>
          </w:p>
        </w:tc>
        <w:tc>
          <w:tcPr>
            <w:tcW w:w="99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标段1最高限价</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京溪</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江高</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石井净</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龙归</w:t>
            </w:r>
          </w:p>
        </w:tc>
        <w:tc>
          <w:tcPr>
            <w:tcW w:w="871" w:type="dxa"/>
            <w:vMerge w:val="restart"/>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标段2最高限价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1085"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266"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9" w:type="dxa"/>
            <w:vMerge w:val="continue"/>
            <w:noWrap/>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85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8"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99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770" w:type="dxa"/>
            <w:noWrap/>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计划量</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900-249-08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(吨/年）</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t>7.8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0.3</w:t>
            </w:r>
          </w:p>
        </w:tc>
        <w:tc>
          <w:tcPr>
            <w:tcW w:w="991" w:type="dxa"/>
            <w:vMerge w:val="restart"/>
            <w:noWrap/>
            <w:vAlign w:val="center"/>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385400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restart"/>
            <w:noWrap/>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378590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废机油</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HW08</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900-214-08</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11.14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4.94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废灯管</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HW29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900-023-29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3580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360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1000</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300</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800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320</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250</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废电池</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HW31</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900-052-31</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0.96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0.1</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废包装物</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900-041-49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3.17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0.6</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其他废物（含酸、碱）</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900-047-49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41.3</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3.2</w:t>
            </w: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6.4</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2.7</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5.5</w:t>
            </w: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atLeast"/>
        </w:trPr>
        <w:tc>
          <w:tcPr>
            <w:tcW w:w="1085"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活性炭</w:t>
            </w:r>
          </w:p>
        </w:tc>
        <w:tc>
          <w:tcPr>
            <w:tcW w:w="1266"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HW49</w:t>
            </w:r>
            <w:r>
              <w:rPr>
                <w:rFonts w:hint="eastAsia" w:ascii="仿宋_GB2312" w:hAnsi="仿宋_GB2312" w:eastAsia="仿宋_GB2312" w:cs="仿宋_GB2312"/>
                <w:color w:val="000000" w:themeColor="text1"/>
                <w:szCs w:val="21"/>
                <w14:textFill>
                  <w14:solidFill>
                    <w14:schemeClr w14:val="tx1"/>
                  </w14:solidFill>
                </w14:textFill>
              </w:rPr>
              <w:br w:type="textWrapping"/>
            </w:r>
            <w:r>
              <w:rPr>
                <w:rFonts w:hint="eastAsia" w:ascii="仿宋_GB2312" w:hAnsi="仿宋_GB2312" w:eastAsia="仿宋_GB2312" w:cs="仿宋_GB2312"/>
                <w:color w:val="000000" w:themeColor="text1"/>
                <w:szCs w:val="21"/>
                <w14:textFill>
                  <w14:solidFill>
                    <w14:schemeClr w14:val="tx1"/>
                  </w14:solidFill>
                </w14:textFill>
              </w:rPr>
              <w:t>900-039-49</w:t>
            </w:r>
          </w:p>
        </w:tc>
        <w:tc>
          <w:tcPr>
            <w:tcW w:w="859" w:type="dxa"/>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吨</w:t>
            </w:r>
          </w:p>
        </w:tc>
        <w:tc>
          <w:tcPr>
            <w:tcW w:w="851"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8"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991" w:type="dxa"/>
            <w:vMerge w:val="continue"/>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w:t>
            </w:r>
          </w:p>
        </w:tc>
        <w:tc>
          <w:tcPr>
            <w:tcW w:w="770" w:type="dxa"/>
            <w:noWrap/>
          </w:tcPr>
          <w:p>
            <w:pPr>
              <w:widowControl/>
              <w:jc w:val="center"/>
              <w:rPr>
                <w:rFonts w:ascii="仿宋_GB2312" w:hAnsi="仿宋_GB2312" w:eastAsia="仿宋_GB2312" w:cs="仿宋_GB2312"/>
                <w:color w:val="000000" w:themeColor="text1"/>
                <w:szCs w:val="21"/>
                <w14:textFill>
                  <w14:solidFill>
                    <w14:schemeClr w14:val="tx1"/>
                  </w14:solidFill>
                </w14:textFill>
              </w:rPr>
            </w:pPr>
          </w:p>
        </w:tc>
        <w:tc>
          <w:tcPr>
            <w:tcW w:w="871" w:type="dxa"/>
            <w:vMerge w:val="continue"/>
          </w:tcPr>
          <w:p>
            <w:pPr>
              <w:widowControl/>
              <w:jc w:val="left"/>
              <w:rPr>
                <w:rFonts w:ascii="仿宋_GB2312" w:hAnsi="仿宋_GB2312" w:eastAsia="仿宋_GB2312" w:cs="仿宋_GB2312"/>
                <w:color w:val="000000" w:themeColor="text1"/>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4621" w:type="dxa"/>
            <w:gridSpan w:val="17"/>
            <w:noWrap/>
          </w:tcPr>
          <w:p>
            <w:pPr>
              <w:tabs>
                <w:tab w:val="left" w:pos="5954"/>
              </w:tabs>
              <w:jc w:val="left"/>
            </w:pPr>
          </w:p>
          <w:p>
            <w:pPr>
              <w:tabs>
                <w:tab w:val="left" w:pos="5954"/>
              </w:tabs>
              <w:jc w:val="center"/>
            </w:pPr>
            <w:r>
              <w:rPr>
                <w:rFonts w:hint="eastAsia"/>
                <w:sz w:val="22"/>
                <w:szCs w:val="24"/>
              </w:rPr>
              <w:t>备注：合同期内各分公司需免费运输以上废物【3】次</w:t>
            </w:r>
          </w:p>
        </w:tc>
      </w:tr>
    </w:tbl>
    <w:p>
      <w:pPr>
        <w:widowControl/>
        <w:jc w:val="left"/>
        <w:rPr>
          <w:rFonts w:ascii="宋体" w:hAnsi="宋体" w:cs="宋体"/>
          <w:sz w:val="24"/>
        </w:rPr>
      </w:pPr>
    </w:p>
    <w:p>
      <w:pPr>
        <w:widowControl/>
        <w:spacing w:line="360" w:lineRule="auto"/>
        <w:ind w:firstLine="480" w:firstLineChars="200"/>
        <w:jc w:val="left"/>
        <w:rPr>
          <w:rFonts w:ascii="宋体" w:hAnsi="宋体" w:cs="宋体"/>
          <w:sz w:val="24"/>
        </w:rPr>
        <w:sectPr>
          <w:pgSz w:w="16838" w:h="11906" w:orient="landscape"/>
          <w:pgMar w:top="1077" w:right="1089" w:bottom="1469" w:left="1089" w:header="851" w:footer="992" w:gutter="0"/>
          <w:cols w:space="720" w:num="1"/>
          <w:docGrid w:linePitch="312" w:charSpace="0"/>
        </w:sectPr>
      </w:pPr>
    </w:p>
    <w:p>
      <w:pPr>
        <w:spacing w:line="360" w:lineRule="auto"/>
        <w:rPr>
          <w:rFonts w:ascii="宋体" w:hAnsi="宋体" w:cs="宋体"/>
          <w:sz w:val="24"/>
        </w:rPr>
      </w:pPr>
    </w:p>
    <w:p>
      <w:pPr>
        <w:widowControl/>
        <w:ind w:firstLine="562" w:firstLineChars="200"/>
        <w:jc w:val="left"/>
        <w:rPr>
          <w:rFonts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rPr>
        <w:t>三、商务要求</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1、服务期：自双方签订合同后为期一年。</w:t>
      </w:r>
    </w:p>
    <w:p>
      <w:pPr>
        <w:widowControl/>
        <w:numPr>
          <w:ilvl w:val="255"/>
          <w:numId w:val="0"/>
        </w:num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2、服务要求：报价人根据甲方的生产情况和废物的产生情况，在合同协定的服务标准和时间内对甲方的危险废物进行合法合规运输处置工作。</w:t>
      </w:r>
    </w:p>
    <w:p>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3、付款方式：采用支票、网银支付两种形式。</w:t>
      </w:r>
    </w:p>
    <w:p>
      <w:pPr>
        <w:tabs>
          <w:tab w:val="center" w:pos="5156"/>
        </w:tabs>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4、承包方式：</w:t>
      </w:r>
      <w:r>
        <w:rPr>
          <w:rFonts w:hint="eastAsia" w:ascii="仿宋" w:hAnsi="仿宋" w:eastAsia="仿宋" w:cs="仿宋"/>
          <w:sz w:val="28"/>
          <w:szCs w:val="28"/>
          <w:highlight w:val="none"/>
        </w:rPr>
        <w:t>单价包干</w:t>
      </w:r>
    </w:p>
    <w:p>
      <w:pPr>
        <w:widowControl/>
        <w:spacing w:line="560" w:lineRule="exact"/>
        <w:ind w:firstLine="560" w:firstLineChars="200"/>
        <w:jc w:val="left"/>
        <w:rPr>
          <w:rFonts w:ascii="宋体" w:hAnsi="宋体" w:cs="宋体"/>
          <w:sz w:val="24"/>
        </w:rPr>
      </w:pPr>
      <w:r>
        <w:rPr>
          <w:rFonts w:hint="eastAsia" w:ascii="仿宋" w:hAnsi="仿宋" w:eastAsia="仿宋" w:cs="仿宋"/>
          <w:sz w:val="28"/>
          <w:szCs w:val="28"/>
        </w:rPr>
        <w:t>5、报价文件编制格式按分公司分类为单位分项报价。</w:t>
      </w: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8"/>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8"/>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3"/>
        <w:rPr>
          <w:rFonts w:ascii="仿宋" w:hAnsi="仿宋" w:eastAsia="仿宋" w:cs="仿宋_GB2312"/>
          <w:color w:val="auto"/>
          <w:sz w:val="28"/>
          <w:szCs w:val="28"/>
        </w:rPr>
      </w:pPr>
      <w:r>
        <w:rPr>
          <w:rFonts w:ascii="仿宋" w:hAnsi="仿宋" w:eastAsia="仿宋" w:cs="仿宋_GB2312"/>
          <w:color w:val="auto"/>
          <w:sz w:val="28"/>
          <w:szCs w:val="28"/>
        </w:rPr>
        <w:t>20.4</w:t>
      </w:r>
      <w:r>
        <w:rPr>
          <w:rFonts w:hint="eastAsia" w:ascii="仿宋" w:hAnsi="仿宋" w:eastAsia="仿宋" w:cs="仿宋_GB2312"/>
          <w:color w:val="auto"/>
          <w:sz w:val="28"/>
          <w:szCs w:val="28"/>
        </w:rPr>
        <w:t>拆封询价响应文件时，出现下列情形之一的，不参与评审：</w:t>
      </w:r>
    </w:p>
    <w:p>
      <w:pPr>
        <w:pStyle w:val="23"/>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1</w:t>
      </w:r>
      <w:r>
        <w:rPr>
          <w:rFonts w:hint="eastAsia" w:ascii="仿宋" w:hAnsi="仿宋" w:eastAsia="仿宋" w:cs="仿宋_GB2312"/>
          <w:color w:val="auto"/>
          <w:sz w:val="28"/>
          <w:szCs w:val="28"/>
        </w:rPr>
        <w:t>）响应文件没密封完整的，或封面未注明报价单位名称、项目名称、日期等项目信息的；</w:t>
      </w:r>
    </w:p>
    <w:p>
      <w:pPr>
        <w:pStyle w:val="23"/>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2</w:t>
      </w:r>
      <w:r>
        <w:rPr>
          <w:rFonts w:hint="eastAsia" w:ascii="仿宋" w:hAnsi="仿宋" w:eastAsia="仿宋" w:cs="仿宋_GB2312"/>
          <w:color w:val="auto"/>
          <w:sz w:val="28"/>
          <w:szCs w:val="28"/>
        </w:rPr>
        <w:t>）响应文件中的法定代表人或授权代理人与报价响应文件登记表的信息不一致的。</w:t>
      </w:r>
    </w:p>
    <w:p>
      <w:pPr>
        <w:pStyle w:val="23"/>
        <w:rPr>
          <w:rFonts w:ascii="仿宋" w:hAnsi="仿宋" w:eastAsia="仿宋" w:cs="仿宋_GB2312"/>
          <w:color w:val="auto"/>
          <w:sz w:val="28"/>
          <w:szCs w:val="28"/>
        </w:rPr>
      </w:pPr>
      <w:r>
        <w:rPr>
          <w:rFonts w:hint="eastAsia" w:ascii="仿宋" w:hAnsi="仿宋" w:eastAsia="仿宋" w:cs="仿宋_GB2312"/>
          <w:color w:val="auto"/>
          <w:sz w:val="28"/>
          <w:szCs w:val="28"/>
        </w:rPr>
        <w:t>（</w:t>
      </w:r>
      <w:r>
        <w:rPr>
          <w:rFonts w:ascii="仿宋" w:hAnsi="仿宋" w:eastAsia="仿宋" w:cs="仿宋_GB2312"/>
          <w:color w:val="auto"/>
          <w:sz w:val="28"/>
          <w:szCs w:val="28"/>
        </w:rPr>
        <w:t>3</w:t>
      </w:r>
      <w:r>
        <w:rPr>
          <w:rFonts w:hint="eastAsia" w:ascii="仿宋" w:hAnsi="仿宋" w:eastAsia="仿宋" w:cs="仿宋_GB2312"/>
          <w:color w:val="auto"/>
          <w:sz w:val="28"/>
          <w:szCs w:val="28"/>
        </w:rPr>
        <w:t>）不同报价单位响应文件中存在两处以上异常一致的情形。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default" w:ascii="仿宋" w:hAnsi="仿宋" w:eastAsia="仿宋" w:cs="仿宋_GB2312"/>
          <w:b/>
          <w:bCs/>
          <w:kern w:val="0"/>
          <w:sz w:val="28"/>
          <w:szCs w:val="28"/>
          <w:lang w:val="en-US" w:eastAsia="zh-CN"/>
        </w:rPr>
      </w:pPr>
      <w:r>
        <w:rPr>
          <w:rFonts w:hint="eastAsia" w:ascii="仿宋" w:hAnsi="仿宋" w:eastAsia="仿宋" w:cs="仿宋_GB2312"/>
          <w:kern w:val="0"/>
          <w:sz w:val="28"/>
          <w:szCs w:val="28"/>
        </w:rPr>
        <w:t xml:space="preserve">21.4 </w:t>
      </w:r>
      <w:r>
        <w:rPr>
          <w:rFonts w:hint="eastAsia" w:ascii="仿宋" w:hAnsi="仿宋" w:eastAsia="仿宋" w:cs="仿宋_GB2312"/>
          <w:b w:val="0"/>
          <w:bCs w:val="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kern w:val="0"/>
          <w:sz w:val="28"/>
          <w:szCs w:val="28"/>
          <w:lang w:val="en-US" w:eastAsia="zh-CN"/>
        </w:rPr>
        <w:t>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widowControl/>
        <w:jc w:val="left"/>
        <w:rPr>
          <w:sz w:val="28"/>
          <w:szCs w:val="28"/>
        </w:rPr>
      </w:pPr>
      <w:r>
        <w:rPr>
          <w:sz w:val="28"/>
          <w:szCs w:val="28"/>
        </w:rPr>
        <w:br w:type="page"/>
      </w:r>
    </w:p>
    <w:p>
      <w:pPr>
        <w:pStyle w:val="2"/>
      </w:pPr>
      <w:bookmarkStart w:id="0" w:name="_Toc371433002"/>
      <w:bookmarkStart w:id="1" w:name="_Toc247085739"/>
      <w:bookmarkStart w:id="2" w:name="_Toc144974548"/>
      <w:bookmarkStart w:id="3" w:name="_Toc179632599"/>
      <w:bookmarkStart w:id="4" w:name="_Toc152045581"/>
      <w:bookmarkStart w:id="5" w:name="_Toc152042358"/>
      <w:r>
        <w:rPr>
          <w:rFonts w:hint="eastAsia"/>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lang w:eastAsia="zh-CN"/>
        </w:rPr>
      </w:pPr>
      <w:r>
        <w:rPr>
          <w:rFonts w:hint="eastAsia" w:ascii="仿宋" w:hAnsi="仿宋" w:eastAsia="仿宋" w:cs="仿宋_GB2312"/>
          <w:bCs/>
          <w:color w:val="000000"/>
          <w:sz w:val="28"/>
          <w:szCs w:val="28"/>
          <w:u w:val="single"/>
        </w:rPr>
        <w:t>2021年广州市净水有限公司</w:t>
      </w:r>
      <w:r>
        <w:rPr>
          <w:rFonts w:hint="eastAsia" w:ascii="仿宋" w:hAnsi="仿宋" w:eastAsia="仿宋" w:cs="仿宋_GB2312"/>
          <w:bCs/>
          <w:color w:val="000000"/>
          <w:sz w:val="28"/>
          <w:szCs w:val="28"/>
          <w:u w:val="single"/>
          <w:lang w:eastAsia="zh-CN"/>
        </w:rPr>
        <w:t>危险废物处置服务（第二次）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项目名称:2021年广州市净水有限公司</w:t>
      </w:r>
      <w:r>
        <w:rPr>
          <w:rFonts w:hint="eastAsia" w:ascii="仿宋" w:hAnsi="仿宋" w:eastAsia="仿宋"/>
          <w:color w:val="000000"/>
          <w:sz w:val="24"/>
          <w:lang w:eastAsia="zh-CN"/>
        </w:rPr>
        <w:t>危险废物处置服务（第二次）</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原</w:t>
            </w:r>
            <w:r>
              <w:rPr>
                <w:rFonts w:hint="eastAsia" w:ascii="宋体" w:hAnsi="宋体"/>
                <w:sz w:val="24"/>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2021年广州市净水有限公司</w:t>
      </w:r>
      <w:r>
        <w:rPr>
          <w:rFonts w:hint="eastAsia" w:ascii="仿宋" w:hAnsi="仿宋" w:eastAsia="仿宋" w:cs="STSong-Light"/>
          <w:color w:val="000000" w:themeColor="text1"/>
          <w:kern w:val="0"/>
          <w:sz w:val="32"/>
          <w:szCs w:val="32"/>
          <w:lang w:eastAsia="zh-CN"/>
          <w14:textFill>
            <w14:solidFill>
              <w14:schemeClr w14:val="tx1"/>
            </w14:solidFill>
          </w14:textFill>
        </w:rPr>
        <w:t>危险废物处置服务（第二次）</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6"/>
      </w:pPr>
      <w:r>
        <w:rPr>
          <w:rFonts w:hint="eastAsia"/>
        </w:rPr>
        <w:t>第四部分 合同书格式</w:t>
      </w:r>
    </w:p>
    <w:p>
      <w:pPr>
        <w:spacing w:line="400" w:lineRule="atLeast"/>
        <w:rPr>
          <w:rFonts w:eastAsia="仿宋_GB2312" w:cs="仿宋_GB2312" w:asciiTheme="majorHAnsi" w:hAnsiTheme="majorHAnsi"/>
          <w:sz w:val="52"/>
          <w:szCs w:val="52"/>
        </w:rPr>
      </w:pPr>
    </w:p>
    <w:p>
      <w:pPr>
        <w:pStyle w:val="23"/>
      </w:pPr>
    </w:p>
    <w:p>
      <w:pPr>
        <w:pStyle w:val="23"/>
      </w:pPr>
    </w:p>
    <w:p>
      <w:pPr>
        <w:pStyle w:val="23"/>
      </w:pPr>
    </w:p>
    <w:p>
      <w:pPr>
        <w:pStyle w:val="23"/>
      </w:pPr>
    </w:p>
    <w:p>
      <w:pPr>
        <w:pStyle w:val="23"/>
      </w:pPr>
    </w:p>
    <w:p>
      <w:pPr>
        <w:spacing w:line="400" w:lineRule="atLeast"/>
        <w:jc w:val="center"/>
        <w:rPr>
          <w:rFonts w:ascii="宋体" w:hAnsi="宋体" w:eastAsia="宋体" w:cs="宋体"/>
          <w:b/>
          <w:bCs/>
          <w:sz w:val="48"/>
          <w:szCs w:val="48"/>
        </w:rPr>
      </w:pPr>
      <w:r>
        <w:rPr>
          <w:rFonts w:hint="eastAsia" w:ascii="宋体" w:hAnsi="宋体" w:cs="宋体"/>
          <w:b/>
          <w:bCs/>
          <w:sz w:val="48"/>
          <w:szCs w:val="48"/>
        </w:rPr>
        <w:t>广州市净水有限公司</w:t>
      </w:r>
    </w:p>
    <w:p>
      <w:pPr>
        <w:spacing w:line="400" w:lineRule="atLeast"/>
        <w:jc w:val="center"/>
        <w:rPr>
          <w:rFonts w:cs="Times New Roman" w:asciiTheme="majorHAnsi" w:hAnsiTheme="majorHAnsi" w:eastAsiaTheme="majorEastAsia"/>
          <w:b/>
          <w:bCs/>
          <w:sz w:val="52"/>
          <w:szCs w:val="52"/>
        </w:rPr>
      </w:pPr>
      <w:r>
        <w:rPr>
          <w:rFonts w:hint="eastAsia" w:ascii="宋体" w:hAnsi="宋体" w:cs="宋体"/>
          <w:b/>
          <w:bCs/>
          <w:sz w:val="48"/>
          <w:szCs w:val="48"/>
        </w:rPr>
        <w:t>危险废物处置合同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
        <w:rPr>
          <w:rFonts w:hint="default" w:eastAsiaTheme="majorEastAsia"/>
          <w:lang w:val="en-US" w:eastAsia="zh-CN"/>
        </w:rPr>
      </w:pPr>
      <w:r>
        <w:rPr>
          <w:rFonts w:hint="eastAsia" w:ascii="宋体" w:hAnsi="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24"/>
        </w:rPr>
      </w:pPr>
      <w:r>
        <w:rPr>
          <w:rFonts w:hint="eastAsia" w:ascii="宋体" w:hAnsi="宋体" w:cs="宋体"/>
          <w:b/>
          <w:sz w:val="30"/>
        </w:rPr>
        <w:t>签约地点：广州市</w:t>
      </w:r>
    </w:p>
    <w:p>
      <w:pPr>
        <w:pStyle w:val="45"/>
        <w:spacing w:line="500" w:lineRule="exact"/>
        <w:jc w:val="center"/>
        <w:rPr>
          <w:rFonts w:ascii="宋体" w:hAnsi="宋体" w:cs="宋体"/>
          <w:sz w:val="24"/>
          <w:u w:val="single"/>
          <w:lang w:eastAsia="zh-CN"/>
        </w:rPr>
      </w:pPr>
      <w:r>
        <w:rPr>
          <w:rFonts w:hint="eastAsia" w:ascii="宋体" w:hAnsi="宋体"/>
          <w:b/>
          <w:sz w:val="52"/>
          <w:lang w:eastAsia="zh-CN"/>
        </w:rPr>
        <w:br w:type="textWrapping"/>
      </w:r>
    </w:p>
    <w:p/>
    <w:p/>
    <w:p/>
    <w:p/>
    <w:p/>
    <w:p/>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分公司为广州市净水有限公司直接管理的非独立法人，在其经营过程中产生的废物以广州市净水有限公司名义签订相关废物处理合同，以广州市净水有限公司</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ascii="宋体" w:hAnsi="宋体" w:cs="宋体"/>
          <w:sz w:val="24"/>
          <w:u w:val="single"/>
        </w:rPr>
      </w:pPr>
      <w:r>
        <w:rPr>
          <w:rFonts w:hint="eastAsia" w:ascii="宋体" w:hAnsi="宋体" w:cs="宋体"/>
          <w:sz w:val="24"/>
        </w:rPr>
        <w:t>2.1.1服务名称：</w:t>
      </w:r>
      <w:r>
        <w:rPr>
          <w:rFonts w:hint="eastAsia" w:ascii="宋体" w:hAnsi="宋体" w:cs="宋体"/>
          <w:sz w:val="24"/>
          <w:u w:val="single"/>
        </w:rPr>
        <w:t xml:space="preserve">     2021年净水有限公司危险废物处置服务       。</w:t>
      </w:r>
    </w:p>
    <w:p>
      <w:pPr>
        <w:spacing w:line="384" w:lineRule="auto"/>
        <w:ind w:firstLine="480" w:firstLineChars="200"/>
        <w:rPr>
          <w:rFonts w:ascii="宋体" w:hAnsi="宋体" w:cs="宋体"/>
          <w:sz w:val="24"/>
          <w:u w:val="single"/>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分公司在合同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期内生产过程中产生的危险废物；为广州市净水有限公司</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分公司危险废物的污染治理提供咨询服务及技术指导；指导广州市净水有限公司</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分公司危险废物的识别、分类、收集、贮存及规范化管理；为广州市净水有限公司</w:t>
      </w:r>
      <w:r>
        <w:rPr>
          <w:rFonts w:ascii="宋体" w:hAnsi="宋体" w:cs="宋体"/>
          <w:sz w:val="24"/>
          <w:u w:val="single"/>
        </w:rPr>
        <w:t xml:space="preserve">  </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auto"/>
              <w:jc w:val="left"/>
              <w:rPr>
                <w:rFonts w:ascii="仿宋" w:hAnsi="仿宋" w:eastAsia="仿宋"/>
                <w:sz w:val="24"/>
              </w:rPr>
            </w:pP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w:t>
            </w:r>
            <w:r>
              <w:rPr>
                <w:rFonts w:hint="eastAsia" w:ascii="仿宋" w:hAnsi="仿宋" w:eastAsia="仿宋" w:cs="仿宋"/>
                <w:sz w:val="24"/>
                <w:lang w:val="en-US" w:eastAsia="zh-CN"/>
              </w:rPr>
              <w:t>服务</w:t>
            </w:r>
            <w:r>
              <w:rPr>
                <w:rFonts w:hint="eastAsia" w:ascii="仿宋" w:hAnsi="仿宋" w:eastAsia="仿宋" w:cs="仿宋"/>
                <w:sz w:val="24"/>
              </w:rPr>
              <w:t>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w:t>
      </w:r>
      <w:r>
        <w:rPr>
          <w:rFonts w:hint="eastAsia" w:ascii="宋体" w:hAnsi="宋体" w:cs="宋体"/>
          <w:sz w:val="24"/>
          <w:lang w:val="en-US" w:eastAsia="zh-CN"/>
        </w:rPr>
        <w:t>服务</w:t>
      </w:r>
      <w:r>
        <w:rPr>
          <w:rFonts w:hint="eastAsia" w:ascii="宋体" w:hAnsi="宋体" w:cs="宋体"/>
          <w:sz w:val="24"/>
        </w:rPr>
        <w:t>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期内，持有的营业执照、经营许可证等相关证件应合法有效，并具备本合同约定的危险废物收集、贮存、处理处置资质，</w:t>
      </w:r>
      <w:r>
        <w:rPr>
          <w:rFonts w:hint="eastAsia" w:ascii="宋体" w:hAnsi="宋体" w:cs="宋体"/>
          <w:color w:val="000000" w:themeColor="text1"/>
          <w:sz w:val="24"/>
          <w14:textFill>
            <w14:solidFill>
              <w14:schemeClr w14:val="tx1"/>
            </w14:solidFill>
          </w14:textFill>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对于需要以浓度或含量来计价的有价废物，以双方交接时现场取样的浓度或含量为准，该样品应由甲方或送至双方认可的机构进行检测核准。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3.9 在协议存续期间，若由于乙方收运危险废物已达资质许可数量时或资质证书办理期间，乙方有权不接受甲方的废物处置请求，同时甲方有权委托有资质的第三方处理。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rPr>
        <w:t>（1）</w:t>
      </w:r>
      <w:r>
        <w:rPr>
          <w:rFonts w:hint="eastAsia" w:ascii="宋体" w:hAnsi="宋体" w:cs="宋体"/>
          <w:sz w:val="24"/>
          <w:highlight w:val="none"/>
        </w:rPr>
        <w:t>合同以单价包干形式，合同暂定总价为：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p>
    <w:p>
      <w:pPr>
        <w:pStyle w:val="23"/>
        <w:ind w:firstLine="480" w:firstLineChars="200"/>
        <w:rPr>
          <w:rFonts w:hAnsi="宋体" w:eastAsiaTheme="minorEastAsia"/>
          <w:color w:val="auto"/>
          <w:kern w:val="2"/>
          <w:szCs w:val="22"/>
          <w:highlight w:val="none"/>
        </w:rPr>
      </w:pPr>
      <w:r>
        <w:rPr>
          <w:rFonts w:hint="eastAsia" w:hAnsi="宋体" w:eastAsiaTheme="minorEastAsia"/>
          <w:color w:val="auto"/>
          <w:kern w:val="2"/>
          <w:szCs w:val="22"/>
          <w:highlight w:val="none"/>
        </w:rPr>
        <w:t>（2）合同价款按以下支付：</w:t>
      </w:r>
    </w:p>
    <w:p>
      <w:pPr>
        <w:pStyle w:val="23"/>
        <w:spacing w:line="360" w:lineRule="auto"/>
        <w:ind w:firstLine="480" w:firstLineChars="200"/>
        <w:rPr>
          <w:rFonts w:hint="eastAsia" w:hAnsi="宋体" w:eastAsiaTheme="minorEastAsia"/>
          <w:color w:val="auto"/>
          <w:kern w:val="2"/>
          <w:szCs w:val="22"/>
        </w:rPr>
      </w:pPr>
      <w:r>
        <w:rPr>
          <w:rFonts w:hint="eastAsia" w:hAnsi="宋体" w:eastAsiaTheme="minorEastAsia"/>
          <w:color w:val="auto"/>
          <w:kern w:val="2"/>
          <w:szCs w:val="22"/>
          <w:highlight w:val="none"/>
        </w:rPr>
        <w:t>服务期满后，由乙方提交申请支付资料，经甲方下属各单位审核确认服务期内危废处置总量并提交相关审核部门确定服务最终结算价。确定结算价后，乙方应于1</w:t>
      </w:r>
      <w:r>
        <w:rPr>
          <w:rFonts w:hAnsi="宋体" w:eastAsiaTheme="minorEastAsia"/>
          <w:color w:val="auto"/>
          <w:kern w:val="2"/>
          <w:szCs w:val="22"/>
          <w:highlight w:val="none"/>
        </w:rPr>
        <w:t>5</w:t>
      </w:r>
      <w:r>
        <w:rPr>
          <w:rFonts w:hint="eastAsia" w:hAnsi="宋体" w:eastAsiaTheme="minorEastAsia"/>
          <w:color w:val="auto"/>
          <w:kern w:val="2"/>
          <w:szCs w:val="22"/>
          <w:highlight w:val="none"/>
        </w:rPr>
        <w:t>个工作日内开具相应金额的增值税专用发票至甲方下属各单位。甲方下属各单位收到发票后</w:t>
      </w:r>
      <w:r>
        <w:rPr>
          <w:rFonts w:hAnsi="宋体" w:eastAsiaTheme="minorEastAsia"/>
          <w:color w:val="auto"/>
          <w:kern w:val="2"/>
          <w:szCs w:val="22"/>
          <w:highlight w:val="none"/>
        </w:rPr>
        <w:t>30</w:t>
      </w:r>
      <w:r>
        <w:rPr>
          <w:rFonts w:hint="eastAsia" w:hAnsi="宋体" w:eastAsiaTheme="minorEastAsia"/>
          <w:color w:val="auto"/>
          <w:kern w:val="2"/>
          <w:szCs w:val="22"/>
          <w:highlight w:val="none"/>
        </w:rPr>
        <w:t>天内已结算审定价支付。</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合同服务期限为合同签订日起为期一年，共365天。</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F052"/>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分公司名称及账户采用银行转账形式支付至合同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预付款保函</w:t>
      </w:r>
      <w:r>
        <w:rPr>
          <w:rFonts w:hint="eastAsia" w:ascii="宋体" w:hAnsi="宋体" w:cs="宋体"/>
          <w:bCs/>
          <w:sz w:val="24"/>
        </w:rPr>
        <w:t>，预付款保</w:t>
      </w:r>
      <w:r>
        <w:rPr>
          <w:rFonts w:hint="eastAsia" w:ascii="宋体" w:hAnsi="宋体" w:cs="宋体"/>
          <w:bCs/>
          <w:sz w:val="24"/>
          <w:lang w:val="en-US" w:eastAsia="zh-CN"/>
        </w:rPr>
        <w:t>函</w:t>
      </w:r>
      <w:r>
        <w:rPr>
          <w:rFonts w:hint="eastAsia" w:ascii="宋体" w:hAnsi="宋体" w:cs="宋体"/>
          <w:bCs/>
          <w:sz w:val="24"/>
        </w:rPr>
        <w:t>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8"/>
        <w:spacing w:line="384" w:lineRule="auto"/>
        <w:ind w:firstLine="480" w:firstLineChars="200"/>
        <w:outlineLvl w:val="1"/>
        <w:rPr>
          <w:rFonts w:hAnsi="宋体" w:cs="宋体"/>
          <w:sz w:val="24"/>
          <w:szCs w:val="24"/>
        </w:rPr>
      </w:pPr>
      <w:r>
        <w:rPr>
          <w:rFonts w:hint="eastAsia" w:hAnsi="宋体" w:cs="宋体"/>
          <w:sz w:val="24"/>
          <w:szCs w:val="24"/>
        </w:rPr>
        <w:t>5.2合同服务期满后，由乙方提交申请支付资料</w:t>
      </w:r>
      <w:r>
        <w:rPr>
          <w:rFonts w:hint="eastAsia" w:hAnsi="宋体" w:cs="宋体"/>
          <w:sz w:val="24"/>
          <w:szCs w:val="24"/>
          <w:u w:val="single"/>
        </w:rPr>
        <w:t xml:space="preserve"> 15 </w:t>
      </w:r>
      <w:r>
        <w:rPr>
          <w:rFonts w:hint="eastAsia" w:hAnsi="宋体" w:cs="宋体"/>
          <w:sz w:val="24"/>
          <w:szCs w:val="24"/>
        </w:rPr>
        <w:t>个工作日内，甲方支付至合同总价的100％即￥</w:t>
      </w:r>
      <w:r>
        <w:rPr>
          <w:rFonts w:hint="eastAsia" w:hAnsi="宋体" w:cs="宋体"/>
          <w:sz w:val="24"/>
          <w:szCs w:val="24"/>
          <w:u w:val="single"/>
        </w:rPr>
        <w:t xml:space="preserve">    </w:t>
      </w:r>
      <w:r>
        <w:rPr>
          <w:rFonts w:hint="eastAsia" w:hAnsi="宋体" w:cs="宋体"/>
          <w:sz w:val="24"/>
          <w:szCs w:val="24"/>
        </w:rPr>
        <w:t>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15"/>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15"/>
        <w:spacing w:before="0" w:beforeAutospacing="0" w:after="0" w:afterAutospacing="0" w:line="360" w:lineRule="auto"/>
        <w:ind w:firstLine="480"/>
      </w:pPr>
      <w:r>
        <w:rPr>
          <w:rFonts w:hint="eastAsia"/>
        </w:rPr>
        <w:t>（1）符合甲方要求（详见附件7保函格式）的银行独立保函，</w:t>
      </w:r>
    </w:p>
    <w:p>
      <w:pPr>
        <w:pStyle w:val="15"/>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5"/>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bdr w:val="single" w:color="auto" w:sz="4" w:space="0"/>
        </w:rPr>
      </w:pPr>
      <w:r>
        <w:rPr>
          <w:rFonts w:hAnsi="宋体" w:cs="宋体"/>
          <w:sz w:val="24"/>
        </w:rPr>
        <w:t>5.6</w:t>
      </w:r>
      <w:r>
        <w:rPr>
          <w:rFonts w:hint="eastAsia" w:asciiTheme="minorEastAsia" w:hAnsiTheme="minorEastAsia" w:cstheme="minorEastAsia"/>
          <w:sz w:val="24"/>
        </w:rPr>
        <w:t xml:space="preserve">付款方式： </w:t>
      </w:r>
      <w:r>
        <w:rPr>
          <w:rFonts w:ascii="宋体" w:hAnsi="宋体" w:cs="宋体"/>
          <w:sz w:val="28"/>
          <w:szCs w:val="28"/>
        </w:rPr>
        <w:sym w:font="Wingdings 2" w:char="F052"/>
      </w:r>
      <w:r>
        <w:rPr>
          <w:rFonts w:hint="eastAsia" w:asciiTheme="minorEastAsia" w:hAnsiTheme="minorEastAsia" w:cstheme="minorEastAsia"/>
          <w:sz w:val="24"/>
        </w:rPr>
        <w:t xml:space="preserve">网银支付；  </w:t>
      </w:r>
      <w:r>
        <w:rPr>
          <w:rFonts w:asciiTheme="minorEastAsia" w:hAnsiTheme="minorEastAsia" w:cstheme="minorEastAsia"/>
          <w:sz w:val="24"/>
        </w:rPr>
        <w:sym w:font="Wingdings" w:char="F0A8"/>
      </w:r>
      <w:r>
        <w:rPr>
          <w:rFonts w:hint="eastAsia" w:asciiTheme="minorEastAsia" w:hAnsiTheme="minorEastAsia" w:cstheme="minorEastAsia"/>
          <w:sz w:val="24"/>
        </w:rPr>
        <w:t xml:space="preserve">支票；   </w:t>
      </w:r>
      <w:r>
        <w:rPr>
          <w:rFonts w:asciiTheme="minorEastAsia" w:hAnsiTheme="minorEastAsia" w:cstheme="minorEastAsia"/>
          <w:sz w:val="24"/>
        </w:rPr>
        <w:sym w:font="Wingdings" w:char="F0A8"/>
      </w:r>
      <w:r>
        <w:rPr>
          <w:rFonts w:hint="eastAsia" w:asciiTheme="minorEastAsia" w:hAnsiTheme="minorEastAsia" w:cstheme="minorEastAsia"/>
          <w:sz w:val="24"/>
        </w:rPr>
        <w:t>其他：/</w:t>
      </w:r>
    </w:p>
    <w:p>
      <w:pPr>
        <w:spacing w:before="120" w:beforeLines="50" w:after="120" w:afterLines="50" w:line="384" w:lineRule="auto"/>
        <w:ind w:firstLine="422"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ascii="宋体" w:hAnsi="宋体" w:cs="宋体"/>
          <w:sz w:val="24"/>
        </w:rPr>
      </w:pPr>
      <w:r>
        <w:rPr>
          <w:rFonts w:hint="eastAsia" w:ascii="宋体" w:hAnsi="宋体" w:cs="宋体"/>
          <w:sz w:val="24"/>
        </w:rPr>
        <w:t>3.工业废物处置安全协议书</w:t>
      </w:r>
    </w:p>
    <w:p>
      <w:pPr>
        <w:spacing w:line="384" w:lineRule="auto"/>
        <w:rPr>
          <w:rFonts w:ascii="宋体" w:hAnsi="宋体" w:cs="宋体"/>
          <w:sz w:val="24"/>
        </w:rPr>
      </w:pPr>
      <w:r>
        <w:rPr>
          <w:rFonts w:hint="eastAsia" w:ascii="宋体" w:hAnsi="宋体" w:cs="宋体"/>
          <w:sz w:val="24"/>
        </w:rPr>
        <w:t xml:space="preserve">      4.报价清单</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仿宋_GB2312" w:hAnsi="仿宋_GB2312" w:eastAsia="仿宋_GB2312" w:cs="仿宋_GB2312"/>
          <w:szCs w:val="21"/>
        </w:rPr>
      </w:pPr>
      <w:r>
        <w:rPr>
          <w:rFonts w:hint="eastAsia" w:ascii="宋体" w:hAnsi="宋体"/>
          <w:b/>
          <w:szCs w:val="21"/>
        </w:rPr>
        <w:t>附件1 发包通知书</w:t>
      </w:r>
    </w:p>
    <w:p>
      <w:pPr>
        <w:spacing w:line="360" w:lineRule="auto"/>
        <w:rPr>
          <w:rFonts w:ascii="宋体" w:hAnsi="宋体"/>
          <w:b/>
          <w:sz w:val="32"/>
          <w:szCs w:val="32"/>
        </w:rPr>
      </w:pPr>
      <w:r>
        <w:rPr>
          <w:rFonts w:hint="eastAsia" w:ascii="宋体" w:hAnsi="宋体"/>
          <w:b/>
          <w:szCs w:val="21"/>
        </w:rPr>
        <w:t>附件2</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rPr>
        <w:t xml:space="preserve">第五条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0" w:firstLineChars="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
      <w:pPr>
        <w:spacing w:line="360" w:lineRule="auto"/>
        <w:rPr>
          <w:rFonts w:ascii="宋体" w:hAnsi="宋体" w:cs="宋体"/>
          <w:b/>
          <w:szCs w:val="21"/>
        </w:rPr>
      </w:pPr>
    </w:p>
    <w:p>
      <w:pPr>
        <w:pStyle w:val="23"/>
        <w:rPr>
          <w:rFonts w:hAnsi="宋体"/>
          <w:b/>
          <w:szCs w:val="21"/>
        </w:rPr>
      </w:pPr>
    </w:p>
    <w:p>
      <w:pPr>
        <w:spacing w:line="560" w:lineRule="exact"/>
        <w:rPr>
          <w:rFonts w:ascii="黑体" w:hAnsi="黑体" w:eastAsia="黑体" w:cs="Batang"/>
          <w:bCs/>
          <w:kern w:val="0"/>
          <w:sz w:val="32"/>
          <w:szCs w:val="32"/>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hint="eastAsia" w:asciiTheme="minorEastAsia" w:hAnsiTheme="minorEastAsia" w:cstheme="minorEastAsia"/>
          <w:b/>
          <w:kern w:val="0"/>
          <w:szCs w:val="21"/>
        </w:rPr>
      </w:pPr>
    </w:p>
    <w:p>
      <w:pPr>
        <w:spacing w:line="560" w:lineRule="exact"/>
        <w:rPr>
          <w:rFonts w:ascii="黑体" w:hAnsi="黑体" w:eastAsia="黑体" w:cs="Batang"/>
          <w:bCs/>
          <w:kern w:val="0"/>
          <w:sz w:val="32"/>
          <w:szCs w:val="32"/>
        </w:rPr>
      </w:pPr>
      <w:r>
        <w:rPr>
          <w:rFonts w:hint="eastAsia" w:asciiTheme="minorEastAsia" w:hAnsiTheme="minorEastAsia" w:cstheme="minorEastAsia"/>
          <w:b/>
          <w:kern w:val="0"/>
          <w:szCs w:val="21"/>
        </w:rPr>
        <w:t>附件3</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0"/>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left="105"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（六）制定应急预案，在发生事故后，立即按预案开展应急工作。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（五）乙方委托的第三方运输单位或个人，违反本协议的，全部责任均由乙方承担。</w:t>
      </w:r>
    </w:p>
    <w:p>
      <w:pPr>
        <w:pStyle w:val="4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360" w:lineRule="auto"/>
        <w:ind w:firstLine="1560" w:firstLineChars="650"/>
        <w:jc w:val="left"/>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hint="eastAsia" w:asciiTheme="minorEastAsia" w:hAnsiTheme="minorEastAsia" w:cstheme="minorEastAsia"/>
          <w:b/>
          <w:bCs/>
          <w:szCs w:val="21"/>
        </w:rPr>
      </w:pPr>
    </w:p>
    <w:p>
      <w:pPr>
        <w:rPr>
          <w:rFonts w:ascii="仿宋_GB2312" w:hAnsi="仿宋_GB2312" w:eastAsia="仿宋_GB2312" w:cs="仿宋_GB2312"/>
          <w:sz w:val="28"/>
          <w:szCs w:val="28"/>
        </w:rPr>
      </w:pPr>
      <w:r>
        <w:rPr>
          <w:rFonts w:hint="eastAsia" w:asciiTheme="minorEastAsia" w:hAnsiTheme="minorEastAsia" w:cstheme="minorEastAsia"/>
          <w:b/>
          <w:bCs/>
          <w:szCs w:val="21"/>
        </w:rPr>
        <w:t>附件4</w:t>
      </w:r>
    </w:p>
    <w:p>
      <w:pPr>
        <w:rPr>
          <w:rFonts w:ascii="仿宋_GB2312" w:hAnsi="仿宋_GB2312" w:eastAsia="仿宋_GB2312" w:cs="仿宋_GB2312"/>
          <w:sz w:val="28"/>
          <w:szCs w:val="28"/>
        </w:rPr>
      </w:pPr>
    </w:p>
    <w:p>
      <w:pPr>
        <w:spacing w:line="360" w:lineRule="auto"/>
        <w:rPr>
          <w:rFonts w:ascii="宋体" w:hAnsi="宋体" w:cs="宋体"/>
          <w:sz w:val="24"/>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numPr>
                <w:ilvl w:val="255"/>
                <w:numId w:val="0"/>
              </w:numPr>
              <w:spacing w:line="300" w:lineRule="auto"/>
              <w:jc w:val="left"/>
              <w:rPr>
                <w:rFonts w:ascii="仿宋" w:hAnsi="仿宋" w:eastAsia="仿宋"/>
                <w:sz w:val="24"/>
              </w:rPr>
            </w:pPr>
            <w:r>
              <w:rPr>
                <w:rFonts w:hint="eastAsia" w:ascii="仿宋" w:hAnsi="仿宋" w:eastAsia="仿宋"/>
                <w:sz w:val="24"/>
              </w:rPr>
              <w:t>1.此报价单为合同编号：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numPr>
                <w:ilvl w:val="255"/>
                <w:numId w:val="0"/>
              </w:numPr>
              <w:spacing w:line="300" w:lineRule="auto"/>
              <w:jc w:val="left"/>
              <w:rPr>
                <w:rFonts w:ascii="仿宋" w:hAnsi="仿宋" w:eastAsia="仿宋"/>
                <w:sz w:val="24"/>
              </w:rPr>
            </w:pPr>
            <w:r>
              <w:rPr>
                <w:rFonts w:ascii="仿宋" w:hAnsi="仿宋" w:eastAsia="仿宋" w:cs="仿宋"/>
                <w:sz w:val="24"/>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16"/>
        <w:rPr>
          <w:rFonts w:hint="eastAsia"/>
        </w:rPr>
      </w:pPr>
    </w:p>
    <w:p>
      <w:pPr>
        <w:rPr>
          <w:rFonts w:ascii="仿宋_GB2312" w:hAnsi="仿宋_GB2312" w:eastAsia="仿宋_GB2312" w:cs="仿宋_GB2312"/>
          <w:sz w:val="28"/>
          <w:szCs w:val="28"/>
        </w:rPr>
      </w:pPr>
      <w:bookmarkStart w:id="6" w:name="_Hlk64626045"/>
    </w:p>
    <w:bookmarkEnd w:id="6"/>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spacing w:line="360" w:lineRule="auto"/>
        <w:jc w:val="center"/>
        <w:rPr>
          <w:rFonts w:ascii="仿宋" w:hAnsi="仿宋" w:eastAsia="仿宋" w:cs="仿宋_GB2312"/>
          <w:color w:val="000000" w:themeColor="text1"/>
          <w:sz w:val="16"/>
          <w:szCs w:val="16"/>
          <w14:textFill>
            <w14:solidFill>
              <w14:schemeClr w14:val="tx1"/>
            </w14:solidFill>
          </w14:textFill>
        </w:rPr>
      </w:pPr>
      <w:r>
        <w:rPr>
          <w:rFonts w:hint="eastAsia" w:ascii="仿宋" w:hAnsi="仿宋" w:eastAsia="仿宋" w:cs="仿宋_GB2312"/>
          <w:color w:val="000000" w:themeColor="text1"/>
          <w:sz w:val="16"/>
          <w:szCs w:val="16"/>
          <w14:textFill>
            <w14:solidFill>
              <w14:schemeClr w14:val="tx1"/>
            </w14:solidFill>
          </w14:textFill>
        </w:rPr>
        <w:t xml:space="preserve">    </w:t>
      </w:r>
    </w:p>
    <w:p>
      <w:pPr>
        <w:pStyle w:val="4"/>
        <w:spacing w:line="360" w:lineRule="auto"/>
        <w:jc w:val="center"/>
        <w:rPr>
          <w:rFonts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2021年广州净水有限公司</w:t>
      </w:r>
      <w:r>
        <w:rPr>
          <w:rFonts w:hint="eastAsia" w:ascii="仿宋" w:hAnsi="仿宋" w:eastAsia="仿宋" w:cs="仿宋_GB2312"/>
          <w:b/>
          <w:bCs/>
          <w:color w:val="000000" w:themeColor="text1"/>
          <w:sz w:val="28"/>
          <w:szCs w:val="28"/>
          <w:lang w:eastAsia="zh-CN"/>
          <w14:textFill>
            <w14:solidFill>
              <w14:schemeClr w14:val="tx1"/>
            </w14:solidFill>
          </w14:textFill>
        </w:rPr>
        <w:t>危险废物处置服务（第二次）</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23"/>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3"/>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3"/>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hint="eastAsia" w:ascii="宋体" w:hAnsi="宋体"/>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color w:val="000000" w:themeColor="text1"/>
          <w:sz w:val="24"/>
          <w14:textFill>
            <w14:solidFill>
              <w14:schemeClr w14:val="tx1"/>
            </w14:solidFill>
          </w14:textFill>
        </w:rPr>
        <w:t>授权代理人</w:t>
      </w:r>
      <w:r>
        <w:rPr>
          <w:rFonts w:hint="eastAsia" w:ascii="宋体" w:hAnsi="宋体"/>
          <w:sz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widowControl/>
        <w:jc w:val="left"/>
        <w:rPr>
          <w:rFonts w:ascii="仿宋_GB2312" w:hAnsi="仿宋_GB2312" w:eastAsia="仿宋_GB2312" w:cs="仿宋_GB2312"/>
          <w:b/>
          <w:sz w:val="28"/>
          <w:szCs w:val="28"/>
        </w:rPr>
      </w:pPr>
    </w:p>
    <w:p>
      <w:pPr>
        <w:pStyle w:val="2"/>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2"/>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2"/>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2"/>
          <w:szCs w:val="32"/>
        </w:rPr>
      </w:pP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报 价 意 向 承 诺 及 声 明 函</w:t>
      </w:r>
    </w:p>
    <w:p>
      <w:pPr>
        <w:pStyle w:val="42"/>
        <w:adjustRightInd w:val="0"/>
        <w:snapToGrid w:val="0"/>
        <w:spacing w:line="200" w:lineRule="atLeast"/>
        <w:ind w:right="-1" w:firstLine="0"/>
        <w:jc w:val="left"/>
        <w:rPr>
          <w:rFonts w:hAnsi="仿宋_GB2312" w:cs="仿宋_GB2312"/>
          <w:color w:val="auto"/>
          <w:sz w:val="28"/>
          <w:szCs w:val="28"/>
        </w:rPr>
      </w:pPr>
      <w:r>
        <w:rPr>
          <w:rFonts w:hint="eastAsia" w:hAnsi="仿宋_GB2312" w:cs="仿宋_GB2312"/>
          <w:color w:val="auto"/>
          <w:sz w:val="28"/>
          <w:szCs w:val="28"/>
        </w:rPr>
        <w:t>致：</w:t>
      </w:r>
      <w:r>
        <w:rPr>
          <w:rFonts w:hint="eastAsia" w:hAnsi="仿宋_GB2312" w:cs="仿宋_GB2312"/>
          <w:color w:val="auto"/>
          <w:sz w:val="28"/>
          <w:szCs w:val="28"/>
          <w:u w:val="single"/>
        </w:rPr>
        <w:t xml:space="preserve">（项目实施单位） </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kern w:val="0"/>
          <w:sz w:val="28"/>
          <w:szCs w:val="24"/>
        </w:rPr>
      </w:pPr>
      <w:r>
        <w:rPr>
          <w:rFonts w:hint="eastAsia" w:ascii="仿宋_GB2312" w:hAnsi="仿宋_GB2312" w:eastAsia="仿宋_GB2312" w:cs="仿宋_GB2312"/>
          <w:kern w:val="0"/>
          <w:sz w:val="28"/>
          <w:szCs w:val="24"/>
        </w:rPr>
        <w:t>1.</w:t>
      </w:r>
      <w:r>
        <w:rPr>
          <w:rFonts w:hint="eastAsia" w:ascii="仿宋_GB2312" w:hAnsi="仿宋_GB2312" w:eastAsia="仿宋_GB2312" w:cs="仿宋_GB2312"/>
          <w:sz w:val="28"/>
          <w:szCs w:val="24"/>
        </w:rPr>
        <w:t>根据询价人发出的的项目编号为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工程的询价文件，我方已详细审查了全部内容，并无异议。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kern w:val="0"/>
          <w:sz w:val="28"/>
          <w:szCs w:val="24"/>
        </w:rPr>
      </w:pPr>
      <w:r>
        <w:rPr>
          <w:rFonts w:hint="eastAsia" w:ascii="仿宋_GB2312" w:hAnsi="仿宋_GB2312" w:eastAsia="仿宋_GB2312" w:cs="仿宋_GB2312"/>
          <w:sz w:val="28"/>
          <w:szCs w:val="24"/>
        </w:rPr>
        <w:t>2.现我方承诺：</w:t>
      </w:r>
      <w:r>
        <w:rPr>
          <w:rFonts w:hint="eastAsia" w:ascii="仿宋_GB2312" w:hAnsi="仿宋_GB2312" w:eastAsia="仿宋_GB2312" w:cs="仿宋_GB2312"/>
          <w:kern w:val="0"/>
          <w:sz w:val="28"/>
          <w:szCs w:val="24"/>
        </w:rPr>
        <w:t>愿以人民币</w:t>
      </w:r>
      <w:r>
        <w:rPr>
          <w:rFonts w:hint="eastAsia" w:ascii="仿宋_GB2312" w:hAnsi="仿宋_GB2312" w:eastAsia="仿宋_GB2312" w:cs="仿宋_GB2312"/>
          <w:kern w:val="0"/>
          <w:sz w:val="28"/>
          <w:szCs w:val="24"/>
          <w:u w:val="single"/>
        </w:rPr>
        <w:t xml:space="preserve">             </w:t>
      </w:r>
      <w:r>
        <w:rPr>
          <w:rFonts w:hint="eastAsia" w:ascii="仿宋_GB2312" w:hAnsi="仿宋_GB2312" w:eastAsia="仿宋_GB2312" w:cs="仿宋_GB2312"/>
          <w:kern w:val="0"/>
          <w:sz w:val="28"/>
          <w:szCs w:val="24"/>
        </w:rPr>
        <w:t>元（小写：</w:t>
      </w:r>
      <w:r>
        <w:rPr>
          <w:rFonts w:hint="eastAsia" w:ascii="仿宋_GB2312" w:hAnsi="仿宋_GB2312" w:eastAsia="仿宋_GB2312" w:cs="仿宋_GB2312"/>
          <w:kern w:val="0"/>
          <w:sz w:val="28"/>
          <w:szCs w:val="24"/>
          <w:u w:val="single"/>
        </w:rPr>
        <w:t xml:space="preserve">￥       </w:t>
      </w:r>
      <w:r>
        <w:rPr>
          <w:rFonts w:hint="eastAsia" w:ascii="仿宋_GB2312" w:hAnsi="仿宋_GB2312" w:eastAsia="仿宋_GB2312" w:cs="仿宋_GB2312"/>
          <w:kern w:val="0"/>
          <w:sz w:val="28"/>
          <w:szCs w:val="24"/>
        </w:rPr>
        <w:t>元）的报价，承包本次交易所包含的所有工作（其中标段一</w:t>
      </w:r>
      <w:r>
        <w:rPr>
          <w:rFonts w:hint="eastAsia" w:ascii="仿宋_GB2312" w:hAnsi="仿宋_GB2312" w:eastAsia="仿宋_GB2312" w:cs="仿宋_GB2312"/>
          <w:kern w:val="0"/>
          <w:sz w:val="28"/>
          <w:szCs w:val="24"/>
          <w:u w:val="single"/>
        </w:rPr>
        <w:t xml:space="preserve">       </w:t>
      </w:r>
      <w:r>
        <w:rPr>
          <w:rFonts w:hint="eastAsia" w:ascii="仿宋_GB2312" w:hAnsi="仿宋_GB2312" w:eastAsia="仿宋_GB2312" w:cs="仿宋_GB2312"/>
          <w:kern w:val="0"/>
          <w:sz w:val="28"/>
          <w:szCs w:val="24"/>
        </w:rPr>
        <w:t>元，标段二</w:t>
      </w:r>
      <w:r>
        <w:rPr>
          <w:rFonts w:hint="eastAsia" w:ascii="仿宋_GB2312" w:hAnsi="仿宋_GB2312" w:eastAsia="仿宋_GB2312" w:cs="仿宋_GB2312"/>
          <w:kern w:val="0"/>
          <w:sz w:val="28"/>
          <w:szCs w:val="24"/>
          <w:u w:val="single"/>
        </w:rPr>
        <w:t xml:space="preserve">       </w:t>
      </w:r>
      <w:r>
        <w:rPr>
          <w:rFonts w:hint="eastAsia" w:ascii="仿宋_GB2312" w:hAnsi="仿宋_GB2312" w:eastAsia="仿宋_GB2312" w:cs="仿宋_GB2312"/>
          <w:kern w:val="0"/>
          <w:sz w:val="28"/>
          <w:szCs w:val="24"/>
        </w:rPr>
        <w:t>元），并承担任何质量缺陷责任。</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kern w:val="0"/>
          <w:sz w:val="28"/>
          <w:szCs w:val="24"/>
        </w:rPr>
      </w:pPr>
      <w:r>
        <w:rPr>
          <w:rFonts w:hint="eastAsia" w:ascii="仿宋_GB2312" w:hAnsi="仿宋_GB2312" w:eastAsia="仿宋_GB2312" w:cs="仿宋_GB2312"/>
          <w:sz w:val="28"/>
          <w:szCs w:val="24"/>
        </w:rPr>
        <w:t>3.我方保证将按照本项目询价文件第二部分项目内容的技术、商务要求完成本项目。</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4.我方同意承包意向在询价文件规定的交易有效期</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5.如果我方获得承包资格，我方保证将</w:t>
      </w:r>
      <w:r>
        <w:rPr>
          <w:rFonts w:hint="eastAsia" w:ascii="仿宋_GB2312" w:hAnsi="仿宋_GB2312" w:eastAsia="仿宋_GB2312" w:cs="仿宋_GB2312"/>
          <w:kern w:val="0"/>
          <w:sz w:val="28"/>
          <w:szCs w:val="24"/>
        </w:rPr>
        <w:t>在合同要求的服务期内开展工作，在规定的时间内，按照上述文件完成项目，并严格履行合同。</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6.如果我方获得承包资格，我方将实行项目经理负责制，我方拟委派的项目负责人为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（证书编号为：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7.我方就参加本项目交易工作，作出以下郑重声明：</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⑴ 本公司保证报价资料及其后提供的一切材料都是真实的。</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⑵ 本公司保证在本项目交易中不给其他单位挂靠，不出让交易资格，不向询价人行贿。</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40" w:leftChars="-257"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⑷ 本公司及其有隶属关系的机构没有参加本项目的前期工作编写工作。</w:t>
      </w:r>
    </w:p>
    <w:p>
      <w:pPr>
        <w:pStyle w:val="41"/>
        <w:spacing w:line="200" w:lineRule="atLeast"/>
        <w:ind w:left="-540" w:leftChars="-257" w:firstLine="576"/>
        <w:rPr>
          <w:rFonts w:ascii="仿宋_GB2312" w:hAnsi="仿宋_GB2312" w:eastAsia="仿宋_GB2312" w:cs="仿宋_GB2312"/>
          <w:sz w:val="28"/>
          <w:szCs w:val="28"/>
        </w:rPr>
      </w:pPr>
      <w:r>
        <w:rPr>
          <w:rFonts w:hint="eastAsia" w:ascii="仿宋_GB2312" w:hAnsi="仿宋_GB2312" w:eastAsia="仿宋_GB2312" w:cs="仿宋_GB2312"/>
          <w:sz w:val="28"/>
          <w:szCs w:val="28"/>
        </w:rPr>
        <w:t>本公司违反上述承诺，或本声明陈述与事实不符，经查实，本公司愿意接受公开通报，承担由此带来的法律后果。</w:t>
      </w:r>
    </w:p>
    <w:p>
      <w:pPr>
        <w:pStyle w:val="41"/>
        <w:ind w:firstLine="576"/>
        <w:rPr>
          <w:rFonts w:ascii="仿宋_GB2312" w:hAnsi="仿宋_GB2312" w:eastAsia="仿宋_GB2312" w:cs="仿宋_GB2312"/>
          <w:sz w:val="28"/>
          <w:szCs w:val="28"/>
        </w:rPr>
      </w:pPr>
    </w:p>
    <w:p>
      <w:pPr>
        <w:pStyle w:val="41"/>
        <w:ind w:firstLine="576"/>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承包意向人：(盖公章)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法定代表人（签名或盖章）：</w:t>
      </w:r>
      <w:r>
        <w:rPr>
          <w:rFonts w:hint="eastAsia" w:ascii="仿宋_GB2312" w:hAnsi="仿宋_GB2312" w:eastAsia="仿宋_GB2312" w:cs="仿宋_GB2312"/>
          <w:sz w:val="28"/>
          <w:szCs w:val="28"/>
          <w:u w:val="single"/>
        </w:rPr>
        <w:t xml:space="preserve">               </w:t>
      </w:r>
    </w:p>
    <w:p>
      <w:pPr>
        <w:autoSpaceDE w:val="0"/>
        <w:autoSpaceDN w:val="0"/>
        <w:adjustRightInd w:val="0"/>
        <w:spacing w:line="360" w:lineRule="auto"/>
        <w:ind w:left="-540" w:leftChars="-257" w:firstLine="1169"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8"/>
          <w:szCs w:val="24"/>
        </w:rPr>
        <w:t xml:space="preserve">日    期：  </w:t>
      </w:r>
      <w:r>
        <w:rPr>
          <w:rFonts w:hint="eastAsia" w:ascii="仿宋_GB2312" w:hAnsi="仿宋_GB2312" w:eastAsia="仿宋_GB2312" w:cs="仿宋_GB2312"/>
          <w:snapToGrid w:val="0"/>
          <w:spacing w:val="4"/>
          <w:kern w:val="0"/>
          <w:sz w:val="28"/>
          <w:szCs w:val="24"/>
          <w:u w:val="single"/>
        </w:rPr>
        <w:t xml:space="preserve">      </w:t>
      </w:r>
      <w:r>
        <w:rPr>
          <w:rFonts w:hint="eastAsia" w:ascii="仿宋_GB2312" w:hAnsi="仿宋_GB2312" w:eastAsia="仿宋_GB2312" w:cs="仿宋_GB2312"/>
          <w:snapToGrid w:val="0"/>
          <w:spacing w:val="4"/>
          <w:kern w:val="0"/>
          <w:sz w:val="28"/>
          <w:szCs w:val="24"/>
        </w:rPr>
        <w:t xml:space="preserve">年 </w:t>
      </w:r>
      <w:r>
        <w:rPr>
          <w:rFonts w:hint="eastAsia" w:ascii="仿宋_GB2312" w:hAnsi="仿宋_GB2312" w:eastAsia="仿宋_GB2312" w:cs="仿宋_GB2312"/>
          <w:snapToGrid w:val="0"/>
          <w:spacing w:val="4"/>
          <w:kern w:val="0"/>
          <w:sz w:val="28"/>
          <w:szCs w:val="24"/>
          <w:u w:val="single"/>
        </w:rPr>
        <w:t xml:space="preserve">  </w:t>
      </w:r>
      <w:r>
        <w:rPr>
          <w:rFonts w:hint="eastAsia" w:ascii="仿宋_GB2312" w:hAnsi="仿宋_GB2312" w:eastAsia="仿宋_GB2312" w:cs="仿宋_GB2312"/>
          <w:snapToGrid w:val="0"/>
          <w:spacing w:val="4"/>
          <w:kern w:val="0"/>
          <w:sz w:val="28"/>
          <w:szCs w:val="24"/>
        </w:rPr>
        <w:t xml:space="preserve">月 </w:t>
      </w:r>
      <w:r>
        <w:rPr>
          <w:rFonts w:hint="eastAsia" w:ascii="仿宋_GB2312" w:hAnsi="仿宋_GB2312" w:eastAsia="仿宋_GB2312" w:cs="仿宋_GB2312"/>
          <w:snapToGrid w:val="0"/>
          <w:spacing w:val="4"/>
          <w:kern w:val="0"/>
          <w:sz w:val="28"/>
          <w:szCs w:val="24"/>
          <w:u w:val="single"/>
        </w:rPr>
        <w:t xml:space="preserve">   </w:t>
      </w:r>
      <w:r>
        <w:rPr>
          <w:rFonts w:hint="eastAsia" w:ascii="仿宋_GB2312" w:hAnsi="仿宋_GB2312" w:eastAsia="仿宋_GB2312" w:cs="仿宋_GB2312"/>
          <w:snapToGrid w:val="0"/>
          <w:spacing w:val="4"/>
          <w:kern w:val="0"/>
          <w:sz w:val="28"/>
          <w:szCs w:val="24"/>
        </w:rPr>
        <w:t>日</w:t>
      </w:r>
      <w:r>
        <w:rPr>
          <w:rFonts w:hint="eastAsia" w:ascii="仿宋_GB2312" w:hAnsi="仿宋_GB2312" w:eastAsia="仿宋_GB2312" w:cs="仿宋_GB2312"/>
          <w:snapToGrid w:val="0"/>
          <w:spacing w:val="4"/>
          <w:kern w:val="0"/>
          <w:sz w:val="24"/>
        </w:rPr>
        <w:t xml:space="preserve">    </w:t>
      </w:r>
    </w:p>
    <w:p>
      <w:pPr>
        <w:pStyle w:val="41"/>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84"/>
        <w:gridCol w:w="2371"/>
        <w:gridCol w:w="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6" w:type="dxa"/>
            <w:gridSpan w:val="3"/>
          </w:tcPr>
          <w:p>
            <w:pPr>
              <w:widowControl/>
              <w:tabs>
                <w:tab w:val="left" w:pos="851"/>
              </w:tabs>
              <w:adjustRightInd w:val="0"/>
              <w:snapToGrid w:val="0"/>
              <w:spacing w:line="384" w:lineRule="auto"/>
              <w:jc w:val="center"/>
              <w:rPr>
                <w:rFonts w:ascii="宋体" w:hAnsi="宋体" w:eastAsia="宋体" w:cs="宋体"/>
                <w:bCs/>
                <w:kern w:val="0"/>
                <w:sz w:val="24"/>
                <w:szCs w:val="20"/>
              </w:rPr>
            </w:pPr>
            <w:r>
              <w:rPr>
                <w:rFonts w:hint="eastAsia" w:ascii="宋体" w:hAnsi="宋体" w:eastAsia="宋体" w:cs="宋体"/>
                <w:bCs/>
                <w:kern w:val="0"/>
                <w:sz w:val="24"/>
                <w:szCs w:val="20"/>
              </w:rPr>
              <w:t>净水公司危险废物处理处置报价汇总（标段1）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公司名称</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报价（元</w:t>
            </w:r>
            <w:r>
              <w:rPr>
                <w:rFonts w:ascii="宋体" w:hAnsi="宋体" w:eastAsia="宋体" w:cs="宋体"/>
                <w:bCs/>
                <w:kern w:val="0"/>
                <w:sz w:val="24"/>
                <w:szCs w:val="20"/>
              </w:rPr>
              <w:t>）</w:t>
            </w: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猎德分公司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大坦沙分公司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沥滘分公司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竹料分公司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大沙地分公司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水质中心</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总价（含税）</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bl>
    <w:p>
      <w:pPr>
        <w:widowControl/>
        <w:tabs>
          <w:tab w:val="left" w:pos="851"/>
        </w:tabs>
        <w:adjustRightInd w:val="0"/>
        <w:snapToGrid w:val="0"/>
        <w:spacing w:line="384" w:lineRule="auto"/>
        <w:jc w:val="left"/>
        <w:rPr>
          <w:rFonts w:ascii="仿宋" w:hAnsi="仿宋" w:eastAsia="仿宋" w:cs="仿宋_GB2312"/>
          <w:b/>
          <w:color w:val="000000"/>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产废单位（甲方）：猎德分公司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900-249-08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4</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1</w:t>
            </w:r>
            <w:r>
              <w:rPr>
                <w:rFonts w:ascii="仿宋" w:hAnsi="仿宋" w:eastAsia="仿宋"/>
                <w:sz w:val="24"/>
              </w:rPr>
              <w:t>000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捆装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产废单位（甲方）：大坦沙分公司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900-214-08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1.6</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2.8</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.6</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360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产废单位（甲方）：沥滘分公司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900-249-08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6.5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产废单位（甲方）：竹料分公司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900-249-08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0.3</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3.2</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.2</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产废单位（甲方）：大沙地分公司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900-249-08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1.5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2.2</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0.2</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捆装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产废单位（甲方）：水质中心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1.1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袋装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袋装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84"/>
        <w:gridCol w:w="2371"/>
        <w:gridCol w:w="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96" w:type="dxa"/>
            <w:gridSpan w:val="3"/>
          </w:tcPr>
          <w:p>
            <w:pPr>
              <w:widowControl/>
              <w:tabs>
                <w:tab w:val="left" w:pos="851"/>
              </w:tabs>
              <w:adjustRightInd w:val="0"/>
              <w:snapToGrid w:val="0"/>
              <w:spacing w:line="384" w:lineRule="auto"/>
              <w:jc w:val="center"/>
              <w:rPr>
                <w:rFonts w:ascii="宋体" w:hAnsi="宋体" w:eastAsia="宋体" w:cs="宋体"/>
                <w:bCs/>
                <w:kern w:val="0"/>
                <w:sz w:val="24"/>
                <w:szCs w:val="20"/>
              </w:rPr>
            </w:pPr>
            <w:r>
              <w:rPr>
                <w:rFonts w:hint="eastAsia" w:ascii="宋体" w:hAnsi="宋体" w:eastAsia="宋体" w:cs="宋体"/>
                <w:bCs/>
                <w:kern w:val="0"/>
                <w:sz w:val="24"/>
                <w:szCs w:val="20"/>
              </w:rPr>
              <w:t>净水公司危险废物处理处置报价汇总（标段2）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公司名称</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报价（元</w:t>
            </w:r>
            <w:r>
              <w:rPr>
                <w:rFonts w:ascii="宋体" w:hAnsi="宋体" w:eastAsia="宋体" w:cs="宋体"/>
                <w:bCs/>
                <w:kern w:val="0"/>
                <w:sz w:val="24"/>
                <w:szCs w:val="20"/>
              </w:rPr>
              <w:t>）</w:t>
            </w: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石井分公司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石井净水分公司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京溪分公司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龙归分公司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江高分公司</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84" w:type="dxa"/>
          </w:tcPr>
          <w:p>
            <w:pPr>
              <w:widowControl/>
              <w:tabs>
                <w:tab w:val="left" w:pos="851"/>
              </w:tabs>
              <w:adjustRightInd w:val="0"/>
              <w:snapToGrid w:val="0"/>
              <w:spacing w:line="384" w:lineRule="auto"/>
              <w:jc w:val="left"/>
              <w:rPr>
                <w:rFonts w:ascii="宋体" w:hAnsi="宋体" w:eastAsia="宋体" w:cs="宋体"/>
                <w:bCs/>
                <w:kern w:val="0"/>
                <w:sz w:val="24"/>
                <w:szCs w:val="20"/>
              </w:rPr>
            </w:pPr>
            <w:r>
              <w:rPr>
                <w:rFonts w:hint="eastAsia" w:ascii="宋体" w:hAnsi="宋体" w:eastAsia="宋体" w:cs="宋体"/>
                <w:bCs/>
                <w:kern w:val="0"/>
                <w:sz w:val="24"/>
                <w:szCs w:val="20"/>
              </w:rPr>
              <w:t>总价（含税）</w:t>
            </w:r>
          </w:p>
        </w:tc>
        <w:tc>
          <w:tcPr>
            <w:tcW w:w="237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c>
          <w:tcPr>
            <w:tcW w:w="841" w:type="dxa"/>
          </w:tcPr>
          <w:p>
            <w:pPr>
              <w:widowControl/>
              <w:tabs>
                <w:tab w:val="left" w:pos="851"/>
              </w:tabs>
              <w:adjustRightInd w:val="0"/>
              <w:snapToGrid w:val="0"/>
              <w:spacing w:line="384" w:lineRule="auto"/>
              <w:jc w:val="left"/>
              <w:rPr>
                <w:rFonts w:ascii="宋体" w:hAnsi="宋体" w:eastAsia="宋体" w:cs="宋体"/>
                <w:bCs/>
                <w:kern w:val="0"/>
                <w:sz w:val="24"/>
                <w:szCs w:val="20"/>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产废单位（甲方）：石井分公司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900-214-08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3.7</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.25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产废单位（甲方）：石井净水分公司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900-214-08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4.94</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2.7</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.27</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00-052-31</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.96</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袋装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320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00-039-49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0.5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袋装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产废单位（甲方）：京溪分公司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900-214-08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0.6</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0.8</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.05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800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捆装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00-039-49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8</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袋装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产废单位（甲方）：龙归分公司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900-214-08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5.5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00-041-49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0.5</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9</w:t>
            </w:r>
            <w:r>
              <w:rPr>
                <w:rFonts w:ascii="仿宋" w:hAnsi="仿宋" w:eastAsia="仿宋"/>
                <w:sz w:val="24"/>
              </w:rPr>
              <w:t>00-052-31</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0</w:t>
            </w:r>
            <w:r>
              <w:rPr>
                <w:rFonts w:ascii="仿宋" w:hAnsi="仿宋" w:eastAsia="仿宋"/>
                <w:sz w:val="24"/>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箱</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250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捆装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ascii="仿宋" w:hAnsi="仿宋" w:eastAsia="仿宋" w:cs="仿宋_GB2312"/>
          <w:b/>
          <w:sz w:val="28"/>
          <w:szCs w:val="28"/>
        </w:rPr>
      </w:pPr>
    </w:p>
    <w:tbl>
      <w:tblPr>
        <w:tblStyle w:val="17"/>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危险废物处理处置报价单（标段2）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产废单位（甲方）：江高分公司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highlight w:val="yellow"/>
              </w:rPr>
            </w:pPr>
            <w:r>
              <w:rPr>
                <w:rFonts w:hint="eastAsia"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highlight w:val="yellow"/>
              </w:rPr>
            </w:pPr>
            <w:r>
              <w:rPr>
                <w:rFonts w:ascii="仿宋" w:hAnsi="仿宋" w:eastAsia="仿宋"/>
                <w:sz w:val="24"/>
              </w:rPr>
              <w:t>900-249-08</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900-047-49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6.4</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桶装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废电池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t>
            </w:r>
            <w:r>
              <w:rPr>
                <w:rFonts w:ascii="仿宋" w:hAnsi="仿宋" w:eastAsia="仿宋"/>
                <w:sz w:val="24"/>
              </w:rPr>
              <w:t>W31</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5</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废灯管</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HW29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ascii="仿宋" w:hAnsi="仿宋" w:eastAsia="仿宋"/>
                <w:sz w:val="24"/>
              </w:rPr>
              <w:t>900-023-29</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ascii="仿宋" w:hAnsi="仿宋" w:eastAsia="仿宋"/>
                <w:sz w:val="24"/>
              </w:rPr>
              <w:t>30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支</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捆装</w:t>
            </w: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r>
              <w:rPr>
                <w:rFonts w:hint="eastAsia" w:ascii="仿宋" w:hAnsi="仿宋" w:eastAsia="仿宋"/>
                <w:sz w:val="24"/>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废活性炭</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HW</w:t>
            </w:r>
            <w:r>
              <w:rPr>
                <w:rFonts w:ascii="仿宋" w:hAnsi="仿宋" w:eastAsia="仿宋"/>
                <w:sz w:val="24"/>
              </w:rPr>
              <w:t>49</w:t>
            </w:r>
          </w:p>
        </w:tc>
        <w:tc>
          <w:tcPr>
            <w:tcW w:w="15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ascii="仿宋" w:hAnsi="仿宋" w:eastAsia="仿宋" w:cs="Times New Roman"/>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次，如需增加运输次数，甲方需另按【】元/车次支付乙方运输装卸服务费。</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3"/>
        <w:rPr>
          <w:rFonts w:hint="eastAsia" w:ascii="仿宋" w:hAnsi="仿宋" w:eastAsia="仿宋" w:cs="仿宋_GB2312"/>
          <w:b/>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6 项目单位、人员资格情况</w:t>
      </w:r>
    </w:p>
    <w:p>
      <w:pPr>
        <w:jc w:val="center"/>
        <w:rPr>
          <w:rFonts w:ascii="仿宋" w:hAnsi="仿宋" w:eastAsia="仿宋" w:cs="仿宋_GB2312"/>
          <w:b/>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76113D42"/>
    <w:multiLevelType w:val="multilevel"/>
    <w:tmpl w:val="76113D42"/>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02"/>
    <w:rsid w:val="000A79C6"/>
    <w:rsid w:val="000B0A3F"/>
    <w:rsid w:val="000B5C2A"/>
    <w:rsid w:val="000C6674"/>
    <w:rsid w:val="001A7B02"/>
    <w:rsid w:val="001E625B"/>
    <w:rsid w:val="00222D41"/>
    <w:rsid w:val="002F45B6"/>
    <w:rsid w:val="002F5F58"/>
    <w:rsid w:val="00347C5E"/>
    <w:rsid w:val="00452358"/>
    <w:rsid w:val="0047130E"/>
    <w:rsid w:val="004962CE"/>
    <w:rsid w:val="004C7230"/>
    <w:rsid w:val="004F06E7"/>
    <w:rsid w:val="005E4E5D"/>
    <w:rsid w:val="0060699A"/>
    <w:rsid w:val="00617686"/>
    <w:rsid w:val="006223C7"/>
    <w:rsid w:val="00646220"/>
    <w:rsid w:val="00647C1C"/>
    <w:rsid w:val="007017A7"/>
    <w:rsid w:val="00776B59"/>
    <w:rsid w:val="00785FF5"/>
    <w:rsid w:val="007F0FF1"/>
    <w:rsid w:val="008D79DE"/>
    <w:rsid w:val="00911321"/>
    <w:rsid w:val="00960FC2"/>
    <w:rsid w:val="009802E1"/>
    <w:rsid w:val="009947FB"/>
    <w:rsid w:val="00A31B3A"/>
    <w:rsid w:val="00A42203"/>
    <w:rsid w:val="00B554F1"/>
    <w:rsid w:val="00BA096E"/>
    <w:rsid w:val="00C243AD"/>
    <w:rsid w:val="00C46428"/>
    <w:rsid w:val="00CB56C5"/>
    <w:rsid w:val="00D34569"/>
    <w:rsid w:val="00D65F2E"/>
    <w:rsid w:val="00D807A7"/>
    <w:rsid w:val="00D9479D"/>
    <w:rsid w:val="00E96E3B"/>
    <w:rsid w:val="00EF53B4"/>
    <w:rsid w:val="00F26402"/>
    <w:rsid w:val="00F43E71"/>
    <w:rsid w:val="00F86A55"/>
    <w:rsid w:val="00FC7307"/>
    <w:rsid w:val="015975E2"/>
    <w:rsid w:val="01E536A1"/>
    <w:rsid w:val="029855DD"/>
    <w:rsid w:val="05C9205B"/>
    <w:rsid w:val="065F52DB"/>
    <w:rsid w:val="06711B53"/>
    <w:rsid w:val="0A8E61E0"/>
    <w:rsid w:val="0AD01CA6"/>
    <w:rsid w:val="0AD54215"/>
    <w:rsid w:val="0B3F0CFC"/>
    <w:rsid w:val="0BFA42E1"/>
    <w:rsid w:val="0D311A05"/>
    <w:rsid w:val="0D9D069E"/>
    <w:rsid w:val="115C3ADE"/>
    <w:rsid w:val="11A10200"/>
    <w:rsid w:val="11D25F69"/>
    <w:rsid w:val="121B0644"/>
    <w:rsid w:val="12764B4D"/>
    <w:rsid w:val="12BB2532"/>
    <w:rsid w:val="12F22C92"/>
    <w:rsid w:val="14563F96"/>
    <w:rsid w:val="15265353"/>
    <w:rsid w:val="15350267"/>
    <w:rsid w:val="15400404"/>
    <w:rsid w:val="154A343F"/>
    <w:rsid w:val="16A10524"/>
    <w:rsid w:val="16C87C74"/>
    <w:rsid w:val="17916A78"/>
    <w:rsid w:val="18D7103D"/>
    <w:rsid w:val="192F4B3F"/>
    <w:rsid w:val="19DE529C"/>
    <w:rsid w:val="1A5E4B20"/>
    <w:rsid w:val="1B2B5EDB"/>
    <w:rsid w:val="1BBC47D9"/>
    <w:rsid w:val="1C6B076C"/>
    <w:rsid w:val="1EE57E8F"/>
    <w:rsid w:val="20BC1837"/>
    <w:rsid w:val="216E428D"/>
    <w:rsid w:val="227E5397"/>
    <w:rsid w:val="2292233B"/>
    <w:rsid w:val="22F06AEC"/>
    <w:rsid w:val="24B70E06"/>
    <w:rsid w:val="24E514AF"/>
    <w:rsid w:val="25A175CE"/>
    <w:rsid w:val="2819477C"/>
    <w:rsid w:val="283218D8"/>
    <w:rsid w:val="2AEC6E8A"/>
    <w:rsid w:val="2B820371"/>
    <w:rsid w:val="2D8B5D6E"/>
    <w:rsid w:val="2DFC393B"/>
    <w:rsid w:val="2ECF6CEA"/>
    <w:rsid w:val="2F252DF4"/>
    <w:rsid w:val="30257A2A"/>
    <w:rsid w:val="309E656B"/>
    <w:rsid w:val="30CA4A91"/>
    <w:rsid w:val="329D3F4B"/>
    <w:rsid w:val="32AE6428"/>
    <w:rsid w:val="33153B42"/>
    <w:rsid w:val="33AD395A"/>
    <w:rsid w:val="34454842"/>
    <w:rsid w:val="36365687"/>
    <w:rsid w:val="37666FB9"/>
    <w:rsid w:val="381D3F1C"/>
    <w:rsid w:val="3823544A"/>
    <w:rsid w:val="38B429AF"/>
    <w:rsid w:val="38E30B73"/>
    <w:rsid w:val="3A6378ED"/>
    <w:rsid w:val="3AD306CF"/>
    <w:rsid w:val="3B76057C"/>
    <w:rsid w:val="3C17428D"/>
    <w:rsid w:val="3D8D2388"/>
    <w:rsid w:val="3DA763B0"/>
    <w:rsid w:val="3E435EC8"/>
    <w:rsid w:val="404C5112"/>
    <w:rsid w:val="409235B3"/>
    <w:rsid w:val="41460FB7"/>
    <w:rsid w:val="4203783F"/>
    <w:rsid w:val="420828E5"/>
    <w:rsid w:val="420E37CC"/>
    <w:rsid w:val="43C25AD4"/>
    <w:rsid w:val="494B757E"/>
    <w:rsid w:val="49517A6F"/>
    <w:rsid w:val="49A6398C"/>
    <w:rsid w:val="49AE53A5"/>
    <w:rsid w:val="4C014725"/>
    <w:rsid w:val="4C2B0E75"/>
    <w:rsid w:val="4E9654D3"/>
    <w:rsid w:val="4EE95AF1"/>
    <w:rsid w:val="4F5352CB"/>
    <w:rsid w:val="4FC63C16"/>
    <w:rsid w:val="50421A7D"/>
    <w:rsid w:val="50582F8A"/>
    <w:rsid w:val="50657ACD"/>
    <w:rsid w:val="506B7EEF"/>
    <w:rsid w:val="50B6262A"/>
    <w:rsid w:val="50EC2F68"/>
    <w:rsid w:val="55AA5001"/>
    <w:rsid w:val="55F4400F"/>
    <w:rsid w:val="57C60D1A"/>
    <w:rsid w:val="58756608"/>
    <w:rsid w:val="594513FB"/>
    <w:rsid w:val="59C1566D"/>
    <w:rsid w:val="5A6F3012"/>
    <w:rsid w:val="5A75128C"/>
    <w:rsid w:val="5AFF583B"/>
    <w:rsid w:val="5BCA1107"/>
    <w:rsid w:val="5BD32AF0"/>
    <w:rsid w:val="5D635ED8"/>
    <w:rsid w:val="5DE14B6E"/>
    <w:rsid w:val="60F75833"/>
    <w:rsid w:val="61B33BC4"/>
    <w:rsid w:val="622D55EC"/>
    <w:rsid w:val="62497131"/>
    <w:rsid w:val="64CF1DAC"/>
    <w:rsid w:val="654B41D1"/>
    <w:rsid w:val="65D52703"/>
    <w:rsid w:val="665E0B5A"/>
    <w:rsid w:val="66B52376"/>
    <w:rsid w:val="6962203E"/>
    <w:rsid w:val="69770335"/>
    <w:rsid w:val="69A7528A"/>
    <w:rsid w:val="69E1099A"/>
    <w:rsid w:val="6A54036A"/>
    <w:rsid w:val="6A9830CE"/>
    <w:rsid w:val="6AF67985"/>
    <w:rsid w:val="6B5A0D1D"/>
    <w:rsid w:val="6D422773"/>
    <w:rsid w:val="6E0429EE"/>
    <w:rsid w:val="6FF12FAC"/>
    <w:rsid w:val="7012315C"/>
    <w:rsid w:val="71751F0E"/>
    <w:rsid w:val="7356358F"/>
    <w:rsid w:val="73CC7BD9"/>
    <w:rsid w:val="73D46BCE"/>
    <w:rsid w:val="752F577F"/>
    <w:rsid w:val="757C3F89"/>
    <w:rsid w:val="760C1DF9"/>
    <w:rsid w:val="76AB2782"/>
    <w:rsid w:val="787E175B"/>
    <w:rsid w:val="799A6FD4"/>
    <w:rsid w:val="7A383ABF"/>
    <w:rsid w:val="7A402F62"/>
    <w:rsid w:val="7AC475CE"/>
    <w:rsid w:val="7B4022C4"/>
    <w:rsid w:val="7BF16BE3"/>
    <w:rsid w:val="7C800A90"/>
    <w:rsid w:val="7CDE2B37"/>
    <w:rsid w:val="7DDD4FBD"/>
    <w:rsid w:val="7F41638F"/>
    <w:rsid w:val="7FF2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9"/>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qFormat/>
    <w:uiPriority w:val="0"/>
    <w:pPr>
      <w:jc w:val="left"/>
    </w:pPr>
    <w:rPr>
      <w:rFonts w:ascii="Times New Roman" w:hAnsi="Times New Roman" w:eastAsia="宋体" w:cs="Times New Roman"/>
      <w:szCs w:val="24"/>
    </w:rPr>
  </w:style>
  <w:style w:type="paragraph" w:styleId="7">
    <w:name w:val="Body Text Indent"/>
    <w:basedOn w:val="1"/>
    <w:link w:val="31"/>
    <w:semiHidden/>
    <w:unhideWhenUsed/>
    <w:qFormat/>
    <w:uiPriority w:val="99"/>
    <w:pPr>
      <w:spacing w:after="120"/>
      <w:ind w:left="420" w:leftChars="200"/>
    </w:pPr>
  </w:style>
  <w:style w:type="paragraph" w:styleId="8">
    <w:name w:val="Plain Text"/>
    <w:basedOn w:val="1"/>
    <w:link w:val="32"/>
    <w:qFormat/>
    <w:uiPriority w:val="99"/>
    <w:rPr>
      <w:rFonts w:ascii="宋体" w:hAnsi="Courier New" w:eastAsia="宋体" w:cs="Courier New"/>
      <w:szCs w:val="21"/>
    </w:rPr>
  </w:style>
  <w:style w:type="paragraph" w:styleId="9">
    <w:name w:val="Body Text Indent 2"/>
    <w:basedOn w:val="1"/>
    <w:link w:val="33"/>
    <w:qFormat/>
    <w:uiPriority w:val="0"/>
    <w:pPr>
      <w:spacing w:after="120" w:line="480" w:lineRule="auto"/>
      <w:ind w:left="420" w:leftChars="200"/>
    </w:pPr>
  </w:style>
  <w:style w:type="paragraph" w:styleId="10">
    <w:name w:val="Balloon Text"/>
    <w:basedOn w:val="1"/>
    <w:link w:val="34"/>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Body Text Indent 3"/>
    <w:basedOn w:val="1"/>
    <w:link w:val="35"/>
    <w:qFormat/>
    <w:uiPriority w:val="99"/>
    <w:pPr>
      <w:widowControl/>
      <w:spacing w:after="120" w:line="259" w:lineRule="auto"/>
      <w:ind w:left="420" w:leftChars="200"/>
      <w:jc w:val="left"/>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rFonts w:eastAsia="宋体"/>
      <w:b/>
      <w:bCs/>
      <w:kern w:val="2"/>
      <w:sz w:val="24"/>
      <w:szCs w:val="24"/>
      <w:lang w:val="en-US" w:eastAsia="zh-CN" w:bidi="ar-SA"/>
    </w:rPr>
  </w:style>
  <w:style w:type="character" w:styleId="21">
    <w:name w:val="page number"/>
    <w:basedOn w:val="19"/>
    <w:qFormat/>
    <w:uiPriority w:val="0"/>
  </w:style>
  <w:style w:type="character" w:styleId="22">
    <w:name w:val="annotation reference"/>
    <w:basedOn w:val="19"/>
    <w:qFormat/>
    <w:uiPriority w:val="0"/>
    <w:rPr>
      <w:sz w:val="21"/>
      <w:szCs w:val="21"/>
    </w:rPr>
  </w:style>
  <w:style w:type="paragraph" w:customStyle="1" w:styleId="2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4">
    <w:name w:val="页眉 字符"/>
    <w:basedOn w:val="19"/>
    <w:link w:val="12"/>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标题 1 字符"/>
    <w:basedOn w:val="19"/>
    <w:link w:val="3"/>
    <w:qFormat/>
    <w:uiPriority w:val="9"/>
    <w:rPr>
      <w:b/>
      <w:bCs/>
      <w:kern w:val="44"/>
      <w:sz w:val="44"/>
      <w:szCs w:val="44"/>
    </w:rPr>
  </w:style>
  <w:style w:type="character" w:customStyle="1" w:styleId="27">
    <w:name w:val="标题 2 字符"/>
    <w:basedOn w:val="19"/>
    <w:link w:val="2"/>
    <w:semiHidden/>
    <w:qFormat/>
    <w:uiPriority w:val="9"/>
    <w:rPr>
      <w:rFonts w:asciiTheme="majorHAnsi" w:hAnsiTheme="majorHAnsi" w:eastAsiaTheme="majorEastAsia" w:cstheme="majorBidi"/>
      <w:b/>
      <w:bCs/>
      <w:sz w:val="32"/>
      <w:szCs w:val="32"/>
    </w:rPr>
  </w:style>
  <w:style w:type="character" w:customStyle="1" w:styleId="28">
    <w:name w:val="标题 3 字符"/>
    <w:basedOn w:val="19"/>
    <w:link w:val="4"/>
    <w:semiHidden/>
    <w:qFormat/>
    <w:uiPriority w:val="9"/>
    <w:rPr>
      <w:b/>
      <w:bCs/>
      <w:sz w:val="32"/>
      <w:szCs w:val="32"/>
    </w:rPr>
  </w:style>
  <w:style w:type="character" w:customStyle="1" w:styleId="29">
    <w:name w:val="标题 5 字符"/>
    <w:basedOn w:val="19"/>
    <w:link w:val="5"/>
    <w:qFormat/>
    <w:uiPriority w:val="9"/>
    <w:rPr>
      <w:rFonts w:asciiTheme="majorHAnsi" w:hAnsiTheme="majorHAnsi" w:eastAsiaTheme="majorEastAsia" w:cstheme="majorBidi"/>
      <w:color w:val="2E75B6" w:themeColor="accent1" w:themeShade="BF"/>
      <w:kern w:val="0"/>
      <w:sz w:val="22"/>
    </w:rPr>
  </w:style>
  <w:style w:type="character" w:customStyle="1" w:styleId="30">
    <w:name w:val="批注文字 字符"/>
    <w:basedOn w:val="19"/>
    <w:link w:val="6"/>
    <w:qFormat/>
    <w:uiPriority w:val="0"/>
    <w:rPr>
      <w:rFonts w:ascii="Times New Roman" w:hAnsi="Times New Roman" w:eastAsia="宋体" w:cs="Times New Roman"/>
      <w:szCs w:val="24"/>
    </w:rPr>
  </w:style>
  <w:style w:type="character" w:customStyle="1" w:styleId="31">
    <w:name w:val="正文文本缩进 字符"/>
    <w:basedOn w:val="19"/>
    <w:link w:val="7"/>
    <w:semiHidden/>
    <w:qFormat/>
    <w:uiPriority w:val="99"/>
  </w:style>
  <w:style w:type="character" w:customStyle="1" w:styleId="32">
    <w:name w:val="纯文本 字符"/>
    <w:basedOn w:val="19"/>
    <w:link w:val="8"/>
    <w:qFormat/>
    <w:uiPriority w:val="99"/>
    <w:rPr>
      <w:rFonts w:ascii="宋体" w:hAnsi="Courier New" w:eastAsia="宋体" w:cs="Courier New"/>
      <w:szCs w:val="21"/>
    </w:rPr>
  </w:style>
  <w:style w:type="character" w:customStyle="1" w:styleId="33">
    <w:name w:val="正文文本缩进 2 字符"/>
    <w:basedOn w:val="19"/>
    <w:link w:val="9"/>
    <w:qFormat/>
    <w:uiPriority w:val="0"/>
  </w:style>
  <w:style w:type="character" w:customStyle="1" w:styleId="34">
    <w:name w:val="批注框文本 字符"/>
    <w:basedOn w:val="19"/>
    <w:link w:val="10"/>
    <w:semiHidden/>
    <w:qFormat/>
    <w:uiPriority w:val="99"/>
    <w:rPr>
      <w:sz w:val="18"/>
      <w:szCs w:val="18"/>
    </w:rPr>
  </w:style>
  <w:style w:type="character" w:customStyle="1" w:styleId="35">
    <w:name w:val="正文文本缩进 3 字符"/>
    <w:basedOn w:val="19"/>
    <w:link w:val="14"/>
    <w:qFormat/>
    <w:uiPriority w:val="99"/>
    <w:rPr>
      <w:kern w:val="0"/>
      <w:sz w:val="16"/>
      <w:szCs w:val="16"/>
    </w:rPr>
  </w:style>
  <w:style w:type="character" w:customStyle="1" w:styleId="36">
    <w:name w:val="标题 字符"/>
    <w:basedOn w:val="19"/>
    <w:link w:val="16"/>
    <w:qFormat/>
    <w:uiPriority w:val="0"/>
    <w:rPr>
      <w:rFonts w:ascii="Cambria" w:hAnsi="Cambria" w:eastAsia="宋体" w:cs="Times New Roman"/>
      <w:b/>
      <w:bCs/>
      <w:sz w:val="32"/>
      <w:szCs w:val="32"/>
    </w:rPr>
  </w:style>
  <w:style w:type="paragraph" w:customStyle="1" w:styleId="37">
    <w:name w:val="列出段落1"/>
    <w:basedOn w:val="1"/>
    <w:qFormat/>
    <w:uiPriority w:val="34"/>
    <w:pPr>
      <w:ind w:firstLine="420" w:firstLineChars="200"/>
    </w:pPr>
    <w:rPr>
      <w:rFonts w:ascii="Calibri" w:hAnsi="Calibri" w:eastAsia="宋体" w:cs="Times New Roman"/>
    </w:rPr>
  </w:style>
  <w:style w:type="character" w:customStyle="1" w:styleId="38">
    <w:name w:val="标题 5 Char"/>
    <w:basedOn w:val="19"/>
    <w:semiHidden/>
    <w:qFormat/>
    <w:uiPriority w:val="9"/>
    <w:rPr>
      <w:b/>
      <w:bCs/>
      <w:sz w:val="28"/>
      <w:szCs w:val="28"/>
    </w:rPr>
  </w:style>
  <w:style w:type="character" w:customStyle="1" w:styleId="39">
    <w:name w:val="正文文本缩进 3 Char"/>
    <w:basedOn w:val="19"/>
    <w:semiHidden/>
    <w:qFormat/>
    <w:uiPriority w:val="99"/>
    <w:rPr>
      <w:sz w:val="16"/>
      <w:szCs w:val="16"/>
    </w:rPr>
  </w:style>
  <w:style w:type="paragraph" w:styleId="40">
    <w:name w:val="List Paragraph"/>
    <w:basedOn w:val="1"/>
    <w:qFormat/>
    <w:uiPriority w:val="34"/>
    <w:pPr>
      <w:ind w:firstLine="420" w:firstLineChars="200"/>
    </w:pPr>
  </w:style>
  <w:style w:type="paragraph" w:customStyle="1" w:styleId="41">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apple-converted-space"/>
    <w:basedOn w:val="19"/>
    <w:qFormat/>
    <w:uiPriority w:val="0"/>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_Style 4"/>
    <w:basedOn w:val="3"/>
    <w:next w:val="1"/>
    <w:qFormat/>
    <w:uiPriority w:val="99"/>
    <w:pPr>
      <w:keepNext w:val="0"/>
      <w:keepLines w:val="0"/>
      <w:spacing w:before="0" w:after="0" w:line="576" w:lineRule="auto"/>
      <w:jc w:val="left"/>
      <w:outlineLvl w:val="9"/>
    </w:pPr>
    <w:rPr>
      <w:rFonts w:ascii="Calibri" w:hAnsi="Calibri" w:eastAsia="黑体" w:cs="Times New Roman"/>
      <w:b w:val="0"/>
      <w:bCs w:val="0"/>
      <w:kern w:val="0"/>
      <w:lang w:eastAsia="en-US"/>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47">
    <w:name w:val="网格型1"/>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3877</Words>
  <Characters>22102</Characters>
  <Lines>184</Lines>
  <Paragraphs>51</Paragraphs>
  <TotalTime>15</TotalTime>
  <ScaleCrop>false</ScaleCrop>
  <LinksUpToDate>false</LinksUpToDate>
  <CharactersWithSpaces>25928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2021-06-28T10:28:00Z</dcterms:created>
  <dc:creator>vn1470</dc:creator>
  <cp:lastModifiedBy>林煜韩</cp:lastModifiedBy>
  <cp:lastPrinted>2021-03-12T07:12:00Z</cp:lastPrinted>
  <dcterms:modified xsi:type="dcterms:W3CDTF">2021-07-15T07:06:20Z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