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tabs>
          <w:tab w:val="left" w:pos="420"/>
          <w:tab w:val="left" w:pos="6660"/>
        </w:tabs>
        <w:spacing w:line="1600" w:lineRule="atLeast"/>
        <w:jc w:val="center"/>
        <w:rPr>
          <w:rFonts w:ascii="仿宋_GB2312" w:hAnsi="仿宋_GB2312" w:eastAsia="仿宋_GB2312" w:cs="仿宋_GB2312"/>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jc w:val="left"/>
        <w:rPr>
          <w:rFonts w:hint="eastAsia" w:ascii="仿宋_GB2312" w:hAnsi="仿宋_GB2312" w:eastAsia="仿宋_GB2312" w:cs="仿宋_GB2312"/>
          <w:b/>
          <w:bCs/>
          <w:color w:val="000000"/>
          <w:sz w:val="32"/>
          <w:szCs w:val="32"/>
        </w:rPr>
      </w:pPr>
    </w:p>
    <w:p>
      <w:pPr>
        <w:spacing w:line="500" w:lineRule="exact"/>
        <w:ind w:firstLine="640"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sz w:val="32"/>
          <w:szCs w:val="32"/>
          <w:lang w:val="en-US" w:eastAsia="zh-CN"/>
        </w:rPr>
        <w:t>XJ-20210706-1</w:t>
      </w:r>
      <w:r>
        <w:rPr>
          <w:rFonts w:hint="eastAsia" w:ascii="仿宋_GB2312" w:hAnsi="仿宋_GB2312" w:eastAsia="仿宋_GB2312" w:cs="仿宋_GB2312"/>
          <w:b/>
          <w:bCs/>
          <w:color w:val="000000"/>
          <w:sz w:val="32"/>
          <w:szCs w:val="32"/>
        </w:rPr>
        <w:t xml:space="preserve"> </w:t>
      </w:r>
    </w:p>
    <w:p>
      <w:pPr>
        <w:spacing w:line="500" w:lineRule="exact"/>
        <w:ind w:left="2878" w:leftChars="304" w:hanging="2240" w:hangingChars="700"/>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color w:val="000000"/>
          <w:sz w:val="32"/>
          <w:szCs w:val="32"/>
          <w:lang w:val="en-US" w:eastAsia="zh-CN"/>
        </w:rPr>
        <w:t>2021年广州市净水有限公司视频监控类改造</w:t>
      </w:r>
    </w:p>
    <w:p>
      <w:pPr>
        <w:spacing w:line="500" w:lineRule="exact"/>
        <w:ind w:left="2874" w:leftChars="1064" w:hanging="640" w:hangingChars="200"/>
        <w:jc w:val="left"/>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32"/>
          <w:szCs w:val="32"/>
          <w:lang w:val="en-US" w:eastAsia="zh-CN"/>
        </w:rPr>
        <w:t>项目（第二次）</w:t>
      </w:r>
    </w:p>
    <w:p>
      <w:pPr>
        <w:spacing w:line="500" w:lineRule="exact"/>
        <w:jc w:val="center"/>
        <w:rPr>
          <w:rFonts w:ascii="仿宋_GB2312" w:hAnsi="仿宋_GB2312" w:eastAsia="仿宋_GB2312" w:cs="仿宋_GB2312"/>
          <w:b/>
          <w:bCs/>
          <w:color w:val="000000"/>
        </w:rPr>
      </w:pPr>
    </w:p>
    <w:p>
      <w:pPr>
        <w:spacing w:line="500" w:lineRule="exact"/>
        <w:jc w:val="center"/>
        <w:rPr>
          <w:rFonts w:ascii="仿宋_GB2312" w:hAnsi="仿宋_GB2312" w:eastAsia="仿宋_GB2312" w:cs="仿宋_GB2312"/>
          <w:b/>
          <w:bCs/>
          <w:color w:val="000000"/>
          <w:sz w:val="72"/>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bCs/>
          <w:color w:val="000000"/>
          <w:sz w:val="28"/>
        </w:rPr>
      </w:pPr>
    </w:p>
    <w:p>
      <w:pPr>
        <w:spacing w:line="360" w:lineRule="auto"/>
        <w:jc w:val="center"/>
        <w:rPr>
          <w:rFonts w:hint="eastAsia" w:ascii="仿宋_GB2312" w:hAnsi="仿宋_GB2312" w:eastAsia="仿宋_GB2312" w:cs="仿宋_GB2312"/>
          <w:b/>
          <w:bCs/>
          <w:color w:val="000000"/>
          <w:sz w:val="36"/>
        </w:rPr>
      </w:pPr>
      <w:r>
        <w:rPr>
          <w:rFonts w:hint="eastAsia" w:ascii="仿宋_GB2312" w:hAnsi="仿宋_GB2312" w:eastAsia="仿宋_GB2312" w:cs="仿宋_GB2312"/>
          <w:b/>
          <w:bCs/>
          <w:color w:val="000000"/>
          <w:sz w:val="36"/>
        </w:rPr>
        <w:t xml:space="preserve">  </w:t>
      </w:r>
    </w:p>
    <w:p>
      <w:pPr>
        <w:spacing w:line="360" w:lineRule="auto"/>
        <w:jc w:val="center"/>
        <w:rPr>
          <w:rFonts w:hint="eastAsia" w:ascii="仿宋_GB2312" w:hAnsi="仿宋_GB2312" w:eastAsia="仿宋_GB2312" w:cs="仿宋_GB2312"/>
          <w:b/>
          <w:bCs/>
          <w:color w:val="000000"/>
          <w:sz w:val="36"/>
        </w:rPr>
      </w:pPr>
    </w:p>
    <w:p>
      <w:pPr>
        <w:spacing w:line="360" w:lineRule="auto"/>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36"/>
        </w:rPr>
        <w:t>广州市净水有限公司编制</w:t>
      </w:r>
    </w:p>
    <w:p>
      <w:pPr>
        <w:spacing w:line="360" w:lineRule="auto"/>
        <w:jc w:val="center"/>
        <w:rPr>
          <w:rFonts w:ascii="仿宋_GB2312" w:hAnsi="仿宋_GB2312" w:eastAsia="仿宋_GB2312" w:cs="仿宋_GB2312"/>
          <w:b/>
          <w:bCs/>
          <w:color w:val="000000"/>
          <w:sz w:val="28"/>
        </w:rPr>
      </w:pPr>
      <w:r>
        <w:rPr>
          <w:rFonts w:hint="eastAsia" w:ascii="仿宋_GB2312" w:hAnsi="仿宋_GB2312" w:eastAsia="仿宋_GB2312" w:cs="仿宋_GB2312"/>
          <w:b/>
          <w:bCs/>
          <w:color w:val="000000"/>
          <w:sz w:val="28"/>
          <w:lang w:val="en-US" w:eastAsia="zh-CN"/>
        </w:rPr>
        <w:t xml:space="preserve">  </w:t>
      </w:r>
      <w:r>
        <w:rPr>
          <w:rFonts w:hint="eastAsia" w:ascii="仿宋_GB2312" w:hAnsi="仿宋_GB2312" w:eastAsia="仿宋_GB2312" w:cs="仿宋_GB2312"/>
          <w:b/>
          <w:bCs/>
          <w:color w:val="000000"/>
          <w:sz w:val="28"/>
        </w:rPr>
        <w:t>发布日期：2021年</w:t>
      </w:r>
      <w:r>
        <w:rPr>
          <w:rFonts w:hint="eastAsia" w:ascii="仿宋_GB2312" w:hAnsi="仿宋_GB2312" w:eastAsia="仿宋_GB2312" w:cs="仿宋_GB2312"/>
          <w:b/>
          <w:bCs/>
          <w:color w:val="000000"/>
          <w:sz w:val="28"/>
          <w:lang w:val="en-US" w:eastAsia="zh-CN"/>
        </w:rPr>
        <w:t>7</w:t>
      </w:r>
      <w:r>
        <w:rPr>
          <w:rFonts w:hint="eastAsia" w:ascii="仿宋_GB2312" w:hAnsi="仿宋_GB2312" w:eastAsia="仿宋_GB2312" w:cs="仿宋_GB2312"/>
          <w:b/>
          <w:bCs/>
          <w:color w:val="000000"/>
          <w:sz w:val="28"/>
        </w:rPr>
        <w:t>月</w:t>
      </w:r>
      <w:r>
        <w:rPr>
          <w:rFonts w:hint="eastAsia" w:ascii="仿宋_GB2312" w:hAnsi="仿宋_GB2312" w:eastAsia="仿宋_GB2312" w:cs="仿宋_GB2312"/>
          <w:b/>
          <w:bCs/>
          <w:color w:val="000000"/>
          <w:sz w:val="28"/>
          <w:lang w:val="en-US" w:eastAsia="zh-CN"/>
        </w:rPr>
        <w:t>6</w:t>
      </w:r>
      <w:r>
        <w:rPr>
          <w:rFonts w:hint="eastAsia" w:ascii="仿宋_GB2312" w:hAnsi="仿宋_GB2312" w:eastAsia="仿宋_GB2312" w:cs="仿宋_GB2312"/>
          <w:b/>
          <w:bCs/>
          <w:color w:val="000000"/>
          <w:sz w:val="28"/>
        </w:rPr>
        <w:t>日</w:t>
      </w: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pStyle w:val="20"/>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b/>
          <w:color w:val="000000"/>
          <w:sz w:val="28"/>
          <w:szCs w:val="28"/>
        </w:rPr>
      </w:pPr>
    </w:p>
    <w:p>
      <w:pPr>
        <w:autoSpaceDE w:val="0"/>
        <w:autoSpaceDN w:val="0"/>
        <w:adjustRightInd w:val="0"/>
        <w:snapToGrid w:val="0"/>
        <w:spacing w:line="300" w:lineRule="auto"/>
        <w:ind w:right="32"/>
        <w:rPr>
          <w:rFonts w:ascii="仿宋_GB2312" w:hAnsi="仿宋_GB2312" w:eastAsia="仿宋_GB2312" w:cs="仿宋_GB2312"/>
          <w:color w:val="000000"/>
          <w:kern w:val="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color w:val="000000"/>
          <w:sz w:val="28"/>
          <w:szCs w:val="28"/>
          <w:u w:val="single"/>
        </w:rPr>
        <w:t>2021年视频监控类改造项目</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000000"/>
          <w:sz w:val="28"/>
          <w:szCs w:val="28"/>
          <w:u w:val="single"/>
          <w:lang w:val="en-US" w:eastAsia="zh-CN"/>
        </w:rPr>
        <w:t>第二次</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u w:val="none"/>
          <w:lang w:val="zh-CN"/>
        </w:rPr>
        <w:t>营运资金</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en-US" w:eastAsia="zh-CN"/>
        </w:rPr>
        <w:t>XJ-20210706-1</w:t>
      </w:r>
      <w:bookmarkStart w:id="37" w:name="_GoBack"/>
      <w:bookmarkEnd w:id="37"/>
      <w:r>
        <w:rPr>
          <w:rFonts w:hint="eastAsia" w:ascii="仿宋_GB2312" w:hAnsi="仿宋_GB2312" w:eastAsia="仿宋_GB2312" w:cs="仿宋_GB2312"/>
          <w:color w:val="000000"/>
          <w:sz w:val="28"/>
          <w:szCs w:val="28"/>
        </w:rPr>
        <w:t xml:space="preserve"> </w:t>
      </w:r>
    </w:p>
    <w:p>
      <w:pPr>
        <w:autoSpaceDE w:val="0"/>
        <w:autoSpaceDN w:val="0"/>
        <w:ind w:firstLine="560" w:firstLineChars="200"/>
        <w:rPr>
          <w:rFonts w:hint="eastAsia" w:ascii="仿宋_GB2312" w:hAnsi="仿宋_GB2312" w:eastAsia="仿宋_GB2312" w:cs="仿宋_GB2312"/>
          <w:color w:val="000000"/>
          <w:sz w:val="28"/>
          <w:szCs w:val="28"/>
          <w:u w:val="single"/>
          <w:lang w:eastAsia="zh-CN"/>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rPr>
        <w:t>2021年广州市净水有限公司视频监控类改造项目</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000000"/>
          <w:sz w:val="28"/>
          <w:szCs w:val="28"/>
          <w:u w:val="single"/>
          <w:lang w:val="en-US" w:eastAsia="zh-CN"/>
        </w:rPr>
        <w:t>第二次</w:t>
      </w:r>
      <w:r>
        <w:rPr>
          <w:rFonts w:hint="eastAsia" w:ascii="仿宋_GB2312" w:hAnsi="仿宋_GB2312" w:eastAsia="仿宋_GB2312" w:cs="仿宋_GB2312"/>
          <w:color w:val="000000"/>
          <w:sz w:val="28"/>
          <w:szCs w:val="28"/>
          <w:u w:val="single"/>
          <w:lang w:eastAsia="zh-CN"/>
        </w:rPr>
        <w:t>）</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u w:val="single"/>
          <w:lang w:val="en-US" w:eastAsia="zh-CN"/>
        </w:rPr>
        <w:t>1604248.01</w:t>
      </w:r>
      <w:r>
        <w:rPr>
          <w:rFonts w:hint="eastAsia" w:ascii="仿宋_GB2312" w:hAnsi="仿宋_GB2312" w:eastAsia="仿宋_GB2312" w:cs="仿宋_GB2312"/>
          <w:color w:val="000000"/>
          <w:sz w:val="28"/>
          <w:szCs w:val="28"/>
          <w:u w:val="single"/>
          <w:lang w:val="zh-CN"/>
        </w:rPr>
        <w:t>元</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其中项目一：969437.25元（不含税造价限价为889391.97元，税率9%，绿色施工安全防护措施费包干，费用为43662元）</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项目二：433359.39元（不含税造价限价为397577.42元，税率9%，绿色施工安全防护措施费包干，费用为22858.35元）</w:t>
      </w:r>
    </w:p>
    <w:p>
      <w:pPr>
        <w:ind w:firstLine="560" w:firstLineChars="200"/>
        <w:rPr>
          <w:rFonts w:hint="default" w:eastAsia="仿宋_GB2312"/>
          <w:lang w:val="en-US" w:eastAsia="zh-CN"/>
        </w:rPr>
      </w:pPr>
      <w:r>
        <w:rPr>
          <w:rFonts w:hint="eastAsia" w:ascii="仿宋_GB2312" w:hAnsi="仿宋_GB2312" w:eastAsia="仿宋_GB2312" w:cs="仿宋_GB2312"/>
          <w:color w:val="000000"/>
          <w:sz w:val="28"/>
          <w:szCs w:val="28"/>
          <w:lang w:val="en-US" w:eastAsia="zh-CN"/>
        </w:rPr>
        <w:t>项目三：201451.37元（不含税造价限价为184817.77元，税率9%，绿色施工安全防护措施费包干，费用为16055.06元。</w:t>
      </w:r>
      <w:r>
        <w:rPr>
          <w:rFonts w:hint="eastAsia" w:ascii="仿宋_GB2312" w:hAnsi="仿宋_GB2312" w:eastAsia="仿宋_GB2312" w:cs="仿宋_GB2312"/>
          <w:color w:val="000000"/>
          <w:sz w:val="28"/>
          <w:szCs w:val="28"/>
          <w:lang w:val="zh-CN"/>
        </w:rPr>
        <w:t>）</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autoSpaceDE w:val="0"/>
        <w:autoSpaceDN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项目一：</w:t>
      </w:r>
    </w:p>
    <w:p>
      <w:pP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猎德分公司：</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项目共计安装120套高清网络监控摄像设备，带立杆、设备箱、室外机柜等相关配套设备。其中高清视频要求为1080P清晰度以上，录像记录保存时间要求90天以上。高清视频监控通过100M以上光纤直连链路接入中控室视频监控系统的视频监控管理平台，在中控室及南门保安室显示。</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厂区主干道及关键生产区入口按需安装人脸识别功能摄像头，后台主机需要具有人脸比对功能，能分析查询个人行动轨迹并按需要存储；在主要生产区安装专用的安全帽检测用摄像头，当有未带安全帽人员进入相关生产区时，设备能抓拍存储图片并向值班人员发送警报信息。</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升级改造后的视频监控系统将与中控室海康威视视频监控系统兼容，并且提供输出信号接口，传输至净水公司视频监控平台。</w:t>
      </w:r>
    </w:p>
    <w:p>
      <w:pPr>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为满足现有运行设备的使用及便于使用部门的管理，设施品牌选型</w:t>
      </w:r>
      <w:r>
        <w:rPr>
          <w:rFonts w:hint="eastAsia" w:ascii="仿宋_GB2312" w:hAnsi="仿宋_GB2312" w:eastAsia="仿宋_GB2312" w:cs="仿宋_GB2312"/>
          <w:color w:val="000000"/>
          <w:sz w:val="28"/>
          <w:szCs w:val="28"/>
          <w:highlight w:val="none"/>
          <w:lang w:val="en-US" w:eastAsia="zh-CN"/>
        </w:rPr>
        <w:t>须与</w:t>
      </w:r>
      <w:r>
        <w:rPr>
          <w:rFonts w:hint="eastAsia" w:ascii="仿宋_GB2312" w:hAnsi="仿宋_GB2312" w:eastAsia="仿宋_GB2312" w:cs="仿宋_GB2312"/>
          <w:color w:val="000000"/>
          <w:sz w:val="28"/>
          <w:szCs w:val="28"/>
          <w:highlight w:val="none"/>
        </w:rPr>
        <w:t>厂区现有</w:t>
      </w:r>
      <w:r>
        <w:rPr>
          <w:rFonts w:hint="eastAsia" w:ascii="仿宋_GB2312" w:hAnsi="仿宋_GB2312" w:eastAsia="仿宋_GB2312" w:cs="仿宋_GB2312"/>
          <w:color w:val="000000"/>
          <w:sz w:val="28"/>
          <w:szCs w:val="28"/>
          <w:highlight w:val="none"/>
          <w:lang w:val="en-US" w:eastAsia="zh-CN"/>
        </w:rPr>
        <w:t>品牌一致</w:t>
      </w:r>
      <w:r>
        <w:rPr>
          <w:rFonts w:hint="eastAsia" w:ascii="仿宋_GB2312" w:hAnsi="仿宋_GB2312" w:eastAsia="仿宋_GB2312" w:cs="仿宋_GB2312"/>
          <w:color w:val="000000"/>
          <w:sz w:val="28"/>
          <w:szCs w:val="28"/>
          <w:highlight w:val="none"/>
        </w:rPr>
        <w:t>。</w:t>
      </w:r>
    </w:p>
    <w:p>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项目二：</w:t>
      </w:r>
    </w:p>
    <w:p>
      <w:pP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竹料分公司：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1、拆除原有的3台同轴模拟录像机、光端机及视频矩阵模块。</w:t>
      </w:r>
    </w:p>
    <w:p>
      <w:pPr>
        <w:rPr>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、新增及更新改造的摄像机包括：球机37台（红外夜视球机29台和全彩球机8台）和枪机22台。新装9套6米监控立杆。除现有的主干光纤及供电线路外，其它所有的传输线路都需要更新安装敷设。</w:t>
      </w:r>
    </w:p>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项目三：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龙归分公司：</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需在对厂区进行规划补充安装摄像头，达到对电房的无死角监控要求，并能够将现场的视频集中传送到监控室，在监控室中或通过上网能够同时对多处生产现场实时监督和管理，且每路监控须保证不少于90天的存储时间。</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电房加装摄像头；</w:t>
      </w:r>
    </w:p>
    <w:p>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光纤网线铺设，新增录像机、硬盘保证存储期限；</w:t>
      </w:r>
    </w:p>
    <w:p>
      <w:pPr>
        <w:numPr>
          <w:ilvl w:val="0"/>
          <w:numId w:val="0"/>
        </w:numPr>
        <w:ind w:leftChars="0"/>
        <w:rPr>
          <w:rFonts w:hint="default"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3、调试摄像监控清晰，无噪点，视频传输正常。</w:t>
      </w:r>
    </w:p>
    <w:p>
      <w:pPr>
        <w:ind w:firstLine="560" w:firstLineChars="200"/>
        <w:rPr>
          <w:rFonts w:hint="eastAsia" w:ascii="仿宋_GB2312" w:hAnsi="仿宋_GB2312" w:eastAsia="仿宋_GB2312" w:cs="仿宋_GB2312"/>
          <w:color w:val="000000"/>
          <w:sz w:val="28"/>
          <w:szCs w:val="28"/>
          <w:lang w:val="zh-CN"/>
        </w:rPr>
      </w:pP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1.报价单位须是中华人民共和国境内的法人或者其他组织，具有独立法人资格，且能开具增值税专用发票。</w:t>
      </w:r>
    </w:p>
    <w:p>
      <w:pPr>
        <w:autoSpaceDE w:val="0"/>
        <w:autoSpaceDN w:val="0"/>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2.同时</w:t>
      </w:r>
      <w:r>
        <w:rPr>
          <w:rFonts w:hint="eastAsia" w:ascii="仿宋" w:hAnsi="仿宋" w:eastAsia="仿宋" w:cs="仿宋_GB2312"/>
          <w:sz w:val="28"/>
          <w:szCs w:val="28"/>
          <w:u w:val="single"/>
          <w:lang w:val="zh-CN"/>
        </w:rPr>
        <w:t>具</w:t>
      </w:r>
      <w:r>
        <w:rPr>
          <w:rFonts w:hint="eastAsia" w:ascii="仿宋" w:hAnsi="仿宋" w:eastAsia="仿宋" w:cs="仿宋_GB2312"/>
          <w:sz w:val="28"/>
          <w:szCs w:val="28"/>
          <w:u w:val="single"/>
          <w:lang w:val="en-US" w:eastAsia="zh-CN"/>
        </w:rPr>
        <w:t>有</w:t>
      </w:r>
      <w:r>
        <w:rPr>
          <w:rFonts w:hint="eastAsia" w:ascii="仿宋" w:hAnsi="仿宋" w:eastAsia="仿宋" w:cs="仿宋_GB2312"/>
          <w:color w:val="auto"/>
          <w:sz w:val="28"/>
          <w:szCs w:val="28"/>
          <w:u w:val="single"/>
          <w:lang w:val="en-US" w:eastAsia="zh-CN"/>
        </w:rPr>
        <w:t>电子与智能化工程专业承包二级（或以上）资质和</w:t>
      </w:r>
      <w:r>
        <w:rPr>
          <w:rFonts w:hint="eastAsia" w:ascii="仿宋_GB2312" w:hAnsi="仿宋_GB2312" w:eastAsia="仿宋_GB2312" w:cs="仿宋_GB2312"/>
          <w:color w:val="000000"/>
          <w:sz w:val="28"/>
          <w:szCs w:val="28"/>
          <w:u w:val="single"/>
        </w:rPr>
        <w:t>建设主管部门颁发且在有效期内的《安全生产许可证》。</w:t>
      </w:r>
    </w:p>
    <w:p>
      <w:pPr>
        <w:pStyle w:val="2"/>
        <w:rPr>
          <w:rFonts w:hint="eastAsia" w:ascii="仿宋_GB2312" w:hAnsi="仿宋_GB2312" w:cs="仿宋_GB2312"/>
          <w:color w:val="000000"/>
          <w:sz w:val="28"/>
          <w:szCs w:val="28"/>
          <w:u w:val="single"/>
          <w:lang w:val="en-US" w:eastAsia="zh-CN"/>
        </w:rPr>
      </w:pPr>
      <w:r>
        <w:rPr>
          <w:rFonts w:hint="eastAsia" w:ascii="仿宋_GB2312" w:hAnsi="仿宋_GB2312" w:cs="仿宋_GB2312"/>
          <w:color w:val="000000"/>
          <w:sz w:val="28"/>
          <w:szCs w:val="28"/>
          <w:u w:val="single"/>
          <w:lang w:val="en-US" w:eastAsia="zh-CN"/>
        </w:rPr>
        <w:t xml:space="preserve">    3.报价单位拟担任本工程项目负责人和安全员的人员资质须满足下列要求，且项目负责人不得同时兼任本项目专职安全人员：</w:t>
      </w:r>
    </w:p>
    <w:p>
      <w:pPr>
        <w:pStyle w:val="2"/>
        <w:rPr>
          <w:rFonts w:hint="eastAsia" w:ascii="仿宋_GB2312" w:hAnsi="仿宋_GB2312" w:cs="仿宋_GB2312"/>
          <w:color w:val="000000"/>
          <w:sz w:val="28"/>
          <w:szCs w:val="28"/>
          <w:u w:val="single"/>
          <w:lang w:val="en-US" w:eastAsia="zh-CN"/>
        </w:rPr>
      </w:pPr>
      <w:r>
        <w:rPr>
          <w:rFonts w:hint="eastAsia" w:ascii="仿宋_GB2312" w:hAnsi="仿宋_GB2312" w:cs="仿宋_GB2312"/>
          <w:color w:val="000000"/>
          <w:sz w:val="28"/>
          <w:szCs w:val="28"/>
          <w:u w:val="single"/>
          <w:lang w:val="en-US" w:eastAsia="zh-CN"/>
        </w:rPr>
        <w:t>（1）负责人要求：机电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2"/>
        <w:rPr>
          <w:rFonts w:hint="default" w:eastAsia="仿宋_GB2312"/>
          <w:lang w:val="en-US" w:eastAsia="zh-CN"/>
        </w:rPr>
      </w:pPr>
      <w:r>
        <w:rPr>
          <w:rFonts w:hint="eastAsia" w:ascii="仿宋_GB2312" w:hAnsi="仿宋_GB2312" w:cs="仿宋_GB2312"/>
          <w:color w:val="000000"/>
          <w:sz w:val="28"/>
          <w:szCs w:val="28"/>
          <w:u w:val="single"/>
          <w:lang w:val="en-US" w:eastAsia="zh-CN"/>
        </w:rPr>
        <w:t>（2）专职安全人员要求：须具有安全生产考核合格证（C类）（或能够提供广东省建筑施工企业管理人员安全生产考核信息系统安全生产管理人员证书信息的网页截图）；</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4</w:t>
      </w:r>
      <w:r>
        <w:rPr>
          <w:rFonts w:hint="eastAsia" w:ascii="仿宋_GB2312" w:hAnsi="仿宋_GB2312" w:eastAsia="仿宋_GB2312" w:cs="仿宋_GB2312"/>
          <w:color w:val="000000"/>
          <w:sz w:val="28"/>
          <w:szCs w:val="28"/>
          <w:u w:val="single"/>
        </w:rPr>
        <w:t>.报价单位需出具承诺函，承诺中选后提供报价设备制造商原装全新产品。（加盖单位公章）</w:t>
      </w:r>
    </w:p>
    <w:p>
      <w:pPr>
        <w:autoSpaceDE w:val="0"/>
        <w:autoSpaceDN w:val="0"/>
        <w:ind w:firstLine="560" w:firstLineChars="200"/>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5</w:t>
      </w:r>
      <w:r>
        <w:rPr>
          <w:rFonts w:hint="eastAsia" w:ascii="仿宋_GB2312" w:hAnsi="仿宋_GB2312" w:eastAsia="仿宋_GB2312" w:cs="仿宋_GB2312"/>
          <w:color w:val="000000"/>
          <w:sz w:val="28"/>
          <w:szCs w:val="28"/>
          <w:u w:val="single"/>
        </w:rPr>
        <w:t>.销售业绩要求：201</w:t>
      </w:r>
      <w:r>
        <w:rPr>
          <w:rFonts w:hint="eastAsia" w:ascii="仿宋_GB2312" w:hAnsi="仿宋_GB2312" w:eastAsia="仿宋_GB2312" w:cs="仿宋_GB2312"/>
          <w:color w:val="000000"/>
          <w:sz w:val="28"/>
          <w:szCs w:val="28"/>
          <w:u w:val="single"/>
          <w:lang w:val="en-US" w:eastAsia="zh-CN"/>
        </w:rPr>
        <w:t>8</w:t>
      </w:r>
      <w:r>
        <w:rPr>
          <w:rFonts w:hint="eastAsia" w:ascii="仿宋_GB2312" w:hAnsi="仿宋_GB2312" w:eastAsia="仿宋_GB2312" w:cs="仿宋_GB2312"/>
          <w:color w:val="000000"/>
          <w:sz w:val="28"/>
          <w:szCs w:val="28"/>
          <w:u w:val="single"/>
        </w:rPr>
        <w:t>年1月1日至今，最少具有一项</w:t>
      </w:r>
      <w:r>
        <w:rPr>
          <w:rFonts w:hint="eastAsia" w:ascii="仿宋_GB2312" w:hAnsi="仿宋_GB2312" w:eastAsia="仿宋_GB2312" w:cs="仿宋_GB2312"/>
          <w:color w:val="000000"/>
          <w:sz w:val="28"/>
          <w:szCs w:val="28"/>
          <w:u w:val="single"/>
          <w:lang w:val="en-US" w:eastAsia="zh-CN"/>
        </w:rPr>
        <w:t>类似</w:t>
      </w:r>
      <w:r>
        <w:rPr>
          <w:rFonts w:hint="eastAsia" w:ascii="仿宋_GB2312" w:hAnsi="仿宋_GB2312" w:eastAsia="仿宋_GB2312" w:cs="仿宋_GB2312"/>
          <w:color w:val="000000"/>
          <w:sz w:val="28"/>
          <w:szCs w:val="28"/>
          <w:u w:val="single"/>
        </w:rPr>
        <w:t>的视频监控</w:t>
      </w:r>
      <w:r>
        <w:rPr>
          <w:rFonts w:hint="eastAsia" w:ascii="仿宋_GB2312" w:hAnsi="仿宋_GB2312" w:eastAsia="仿宋_GB2312" w:cs="仿宋_GB2312"/>
          <w:color w:val="000000"/>
          <w:sz w:val="28"/>
          <w:szCs w:val="28"/>
          <w:u w:val="single"/>
          <w:lang w:val="en-US" w:eastAsia="zh-CN"/>
        </w:rPr>
        <w:t>施工</w:t>
      </w:r>
      <w:r>
        <w:rPr>
          <w:rFonts w:hint="eastAsia" w:ascii="仿宋_GB2312" w:hAnsi="仿宋_GB2312" w:eastAsia="仿宋_GB2312" w:cs="仿宋_GB2312"/>
          <w:color w:val="000000"/>
          <w:sz w:val="28"/>
          <w:szCs w:val="28"/>
          <w:u w:val="single"/>
        </w:rPr>
        <w:t>业绩（</w:t>
      </w:r>
      <w:r>
        <w:rPr>
          <w:rFonts w:hint="eastAsia" w:ascii="仿宋_GB2312" w:hAnsi="仿宋_GB2312" w:eastAsia="仿宋_GB2312" w:cs="仿宋_GB2312"/>
          <w:color w:val="000000"/>
          <w:sz w:val="28"/>
          <w:szCs w:val="28"/>
          <w:u w:val="single"/>
          <w:lang w:val="en-US" w:eastAsia="zh-CN"/>
        </w:rPr>
        <w:t>提供合同复印件证明，包括但不限于项目名称、金额及实施内容、合同双方签字盖章、签订日期，并加盖单位公章</w:t>
      </w:r>
      <w:r>
        <w:rPr>
          <w:rFonts w:hint="eastAsia" w:ascii="仿宋_GB2312" w:hAnsi="仿宋_GB2312" w:eastAsia="仿宋_GB2312" w:cs="仿宋_GB2312"/>
          <w:color w:val="000000"/>
          <w:sz w:val="28"/>
          <w:szCs w:val="28"/>
          <w:u w:val="single"/>
          <w:lang w:eastAsia="zh-CN"/>
        </w:rPr>
        <w:t>）。</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、现场踏勘(答疑会)时间、地点（也可由报价人自行踏勘现场）：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r>
        <w:rPr>
          <w:rFonts w:hint="eastAsia" w:ascii="仿宋_GB2312" w:hAnsi="仿宋_GB2312" w:eastAsia="仿宋_GB2312" w:cs="仿宋_GB2312"/>
          <w:color w:val="000000"/>
          <w:sz w:val="28"/>
          <w:szCs w:val="28"/>
        </w:rPr>
        <w:t>/</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r>
        <w:rPr>
          <w:rFonts w:hint="eastAsia" w:ascii="仿宋_GB2312" w:hAnsi="仿宋_GB2312" w:eastAsia="仿宋_GB2312" w:cs="仿宋_GB2312"/>
          <w:color w:val="000000"/>
          <w:sz w:val="28"/>
          <w:szCs w:val="28"/>
        </w:rPr>
        <w:t>/</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分。递交响应文件时须提供授权委托人身份证原件备查。</w:t>
      </w:r>
    </w:p>
    <w:p>
      <w:pPr>
        <w:numPr>
          <w:ilvl w:val="0"/>
          <w:numId w:val="2"/>
        </w:numPr>
        <w:ind w:firstLine="588" w:firstLineChars="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询价响应文件送达地点：广州市净水有限公司六楼</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办（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广州市净水有限公司六楼</w:t>
      </w:r>
      <w:r>
        <w:rPr>
          <w:rFonts w:hint="eastAsia" w:ascii="仿宋_GB2312" w:hAnsi="仿宋_GB2312" w:eastAsia="仿宋_GB2312" w:cs="仿宋_GB2312"/>
          <w:color w:val="000000"/>
          <w:sz w:val="28"/>
          <w:szCs w:val="28"/>
          <w:highlight w:val="none"/>
          <w:lang w:val="en-US" w:eastAsia="zh-CN"/>
        </w:rPr>
        <w:t>招标</w:t>
      </w:r>
      <w:r>
        <w:rPr>
          <w:rFonts w:hint="eastAsia" w:ascii="仿宋_GB2312" w:hAnsi="仿宋_GB2312" w:eastAsia="仿宋_GB2312" w:cs="仿宋_GB2312"/>
          <w:color w:val="000000"/>
          <w:sz w:val="28"/>
          <w:szCs w:val="28"/>
          <w:highlight w:val="none"/>
        </w:rPr>
        <w:t>办</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highlight w:val="none"/>
        </w:rPr>
        <w:t>广州市净水有限公司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kern w:val="0"/>
          <w:sz w:val="28"/>
          <w:szCs w:val="28"/>
          <w:lang w:val="en-US" w:eastAsia="zh-CN"/>
        </w:rPr>
        <w:t>广州市天河区临江大道501号</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黄工</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联系方式：020-</w:t>
      </w:r>
      <w:r>
        <w:rPr>
          <w:rFonts w:hint="eastAsia" w:ascii="仿宋_GB2312" w:hAnsi="仿宋_GB2312" w:eastAsia="仿宋_GB2312" w:cs="仿宋_GB2312"/>
          <w:color w:val="000000"/>
          <w:kern w:val="0"/>
          <w:sz w:val="28"/>
          <w:szCs w:val="28"/>
          <w:lang w:val="en-US" w:eastAsia="zh-CN"/>
        </w:rPr>
        <w:t>62315524</w:t>
      </w:r>
    </w:p>
    <w:p>
      <w:pPr>
        <w:snapToGrid w:val="0"/>
        <w:spacing w:line="360" w:lineRule="auto"/>
        <w:ind w:firstLine="840" w:firstLineChars="300"/>
        <w:rPr>
          <w:rFonts w:ascii="仿宋_GB2312" w:hAnsi="仿宋_GB2312" w:eastAsia="仿宋_GB2312" w:cs="仿宋_GB2312"/>
          <w:color w:val="000000"/>
          <w:kern w:val="0"/>
          <w:sz w:val="28"/>
          <w:szCs w:val="28"/>
        </w:rPr>
      </w:pP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 xml:space="preserve">日  </w:t>
      </w:r>
    </w:p>
    <w:p>
      <w:pPr>
        <w:rPr>
          <w:rFonts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4"/>
        <w:adjustRightInd w:val="0"/>
        <w:snapToGrid w:val="0"/>
        <w:spacing w:line="300" w:lineRule="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项目一：</w:t>
      </w:r>
    </w:p>
    <w:p>
      <w:pPr>
        <w:pStyle w:val="14"/>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jc w:val="left"/>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猎德分公司对厂区围墙、四期生产线池面的视频监控进行升级改造建设。完善厂区高清视频监控系统前端图像采集，满足高清视频监控的需求，实现厂区、生产线池面的安保、生产运行安全管理，避免各种灾害及安全事故等发生，在发生紧急突发事件时为管理单位提供充分的辅助指挥信息。</w:t>
      </w:r>
    </w:p>
    <w:p>
      <w:pPr>
        <w:pStyle w:val="14"/>
        <w:adjustRightInd w:val="0"/>
        <w:snapToGrid w:val="0"/>
        <w:spacing w:line="300" w:lineRule="auto"/>
        <w:rPr>
          <w:rFonts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为改造或者新建的高清视频监控系统，通过对前端监控点位高清增加、更换，整合现有监控资源，运用高清智能监控技术、系统集成技术等先进安防技术，最大程度地实现视频监控系统的技术升级、效果升级、应用升级。为公司安全生产管理提供视频数据资源，使得视频数据资源不但在安防安保中使用，同时可在生产监控、应急指挥等方面发挥重要作用，推动厂区信息化建设不断提升和完善。建设内容如下：</w:t>
      </w:r>
    </w:p>
    <w:p>
      <w:pPr>
        <w:ind w:firstLine="422" w:firstLineChars="200"/>
        <w:rPr>
          <w:rFonts w:ascii="仿宋_GB2312" w:hAnsi="仿宋_GB2312" w:eastAsia="仿宋_GB2312" w:cs="仿宋_GB2312"/>
          <w:color w:val="000000"/>
          <w:sz w:val="28"/>
          <w:szCs w:val="28"/>
        </w:rPr>
      </w:pPr>
      <w:r>
        <w:rPr>
          <w:rFonts w:hint="eastAsia" w:ascii="宋体" w:hAnsi="宋体"/>
          <w:b/>
        </w:rPr>
        <w:t>1）</w:t>
      </w:r>
      <w:r>
        <w:rPr>
          <w:rFonts w:hint="eastAsia" w:ascii="仿宋_GB2312" w:hAnsi="仿宋_GB2312" w:eastAsia="仿宋_GB2312" w:cs="仿宋_GB2312"/>
          <w:color w:val="000000"/>
          <w:sz w:val="28"/>
          <w:szCs w:val="28"/>
        </w:rPr>
        <w:t>前端系统：前端设备包括120个前端采集点，前端新建内容包括高清网络摄像机（球机及枪机）、传输设备、杆件（新建或利旧）、设备箱、电源、防雷接地、标签的安装、管线铺设和调试工作，以及相关基础工作。</w:t>
      </w:r>
    </w:p>
    <w:p>
      <w:pPr>
        <w:ind w:firstLine="422" w:firstLineChars="200"/>
        <w:rPr>
          <w:rFonts w:ascii="仿宋_GB2312" w:hAnsi="仿宋_GB2312" w:eastAsia="仿宋_GB2312" w:cs="仿宋_GB2312"/>
          <w:color w:val="000000"/>
          <w:sz w:val="28"/>
          <w:szCs w:val="28"/>
        </w:rPr>
      </w:pPr>
      <w:r>
        <w:rPr>
          <w:rFonts w:hint="eastAsia" w:ascii="宋体" w:hAnsi="宋体"/>
          <w:b/>
        </w:rPr>
        <w:t>2）</w:t>
      </w:r>
      <w:r>
        <w:rPr>
          <w:rFonts w:hint="eastAsia" w:ascii="仿宋_GB2312" w:hAnsi="仿宋_GB2312" w:eastAsia="仿宋_GB2312" w:cs="仿宋_GB2312"/>
          <w:color w:val="000000"/>
          <w:sz w:val="28"/>
          <w:szCs w:val="28"/>
        </w:rPr>
        <w:t>传输网络</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本项目传输网络建设主要包括以下内容：</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1）前端监控点到猎德分公司中控室</w:t>
      </w:r>
      <w:r>
        <w:rPr>
          <w:rFonts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rPr>
        <w:t>传输线路。</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2）猎德分公司与净水公司的视频监控局域网设备。</w:t>
      </w:r>
    </w:p>
    <w:p>
      <w:pPr>
        <w:autoSpaceDE w:val="0"/>
        <w:autoSpaceDN w:val="0"/>
        <w:ind w:firstLine="422" w:firstLineChars="200"/>
        <w:rPr>
          <w:rFonts w:hint="eastAsia" w:ascii="仿宋_GB2312" w:hAnsi="仿宋_GB2312" w:eastAsia="仿宋_GB2312" w:cs="仿宋_GB2312"/>
          <w:color w:val="000000"/>
          <w:sz w:val="28"/>
          <w:szCs w:val="28"/>
        </w:rPr>
      </w:pPr>
      <w:r>
        <w:rPr>
          <w:rFonts w:hint="eastAsia" w:ascii="宋体" w:hAnsi="宋体"/>
          <w:b/>
        </w:rPr>
        <w:t>3）</w:t>
      </w:r>
      <w:r>
        <w:rPr>
          <w:rFonts w:hint="eastAsia" w:ascii="仿宋_GB2312" w:hAnsi="仿宋_GB2312" w:eastAsia="仿宋_GB2312" w:cs="仿宋_GB2312"/>
          <w:color w:val="000000"/>
          <w:sz w:val="28"/>
          <w:szCs w:val="28"/>
        </w:rPr>
        <w:t>后端系统</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综合管理平台、存储设备、流媒体服务器、交换机以及其它辅助设备的安装和调试，实现本项目新建/改造的厂区围墙监控、四期生产线的高清视频图像接入综合监控管理系统，实现统一管理。</w:t>
      </w:r>
    </w:p>
    <w:p>
      <w:pPr>
        <w:ind w:firstLine="422" w:firstLineChars="200"/>
        <w:rPr>
          <w:rFonts w:ascii="仿宋_GB2312" w:hAnsi="仿宋_GB2312" w:eastAsia="仿宋_GB2312" w:cs="仿宋_GB2312"/>
          <w:color w:val="000000"/>
          <w:sz w:val="28"/>
          <w:szCs w:val="28"/>
        </w:rPr>
      </w:pPr>
      <w:r>
        <w:rPr>
          <w:rFonts w:hint="eastAsia" w:ascii="宋体" w:hAnsi="宋体"/>
          <w:b/>
        </w:rPr>
        <w:t>4）</w:t>
      </w:r>
      <w:r>
        <w:rPr>
          <w:rFonts w:hint="eastAsia" w:ascii="仿宋_GB2312" w:hAnsi="仿宋_GB2312" w:eastAsia="仿宋_GB2312" w:cs="仿宋_GB2312"/>
          <w:color w:val="000000"/>
          <w:sz w:val="28"/>
          <w:szCs w:val="28"/>
        </w:rPr>
        <w:t>系统整合</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对净水公司原视频综合管理平台升级改造，整合原有视频平台已接入的各厂和各泵站视频图像，将已完成高清改造的道路监控、污泥码头、厂区其他生产线的监控的高清视频监控系统整合接入数据中心综合管理平台，实现对厂区全部生产线、围墙以及污泥码头视频监控系统的统一管理与视频调用。</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工程</w:t>
      </w:r>
      <w:r>
        <w:rPr>
          <w:rFonts w:hint="eastAsia" w:ascii="仿宋_GB2312" w:hAnsi="仿宋_GB2312" w:eastAsia="仿宋_GB2312" w:cs="仿宋_GB2312"/>
          <w:color w:val="000000"/>
          <w:sz w:val="28"/>
          <w:szCs w:val="28"/>
          <w:lang w:val="en-US" w:eastAsia="zh-CN"/>
        </w:rPr>
        <w:t>量</w:t>
      </w:r>
      <w:r>
        <w:rPr>
          <w:rFonts w:hint="eastAsia" w:ascii="仿宋_GB2312" w:hAnsi="仿宋_GB2312" w:eastAsia="仿宋_GB2312" w:cs="仿宋_GB2312"/>
          <w:color w:val="000000"/>
          <w:sz w:val="28"/>
          <w:szCs w:val="28"/>
        </w:rPr>
        <w:t>清单</w:t>
      </w:r>
    </w:p>
    <w:tbl>
      <w:tblPr>
        <w:tblStyle w:val="25"/>
        <w:tblW w:w="9229" w:type="dxa"/>
        <w:tblInd w:w="93" w:type="dxa"/>
        <w:tblLayout w:type="autofit"/>
        <w:tblCellMar>
          <w:top w:w="0" w:type="dxa"/>
          <w:left w:w="108" w:type="dxa"/>
          <w:bottom w:w="0" w:type="dxa"/>
          <w:right w:w="108" w:type="dxa"/>
        </w:tblCellMar>
      </w:tblPr>
      <w:tblGrid>
        <w:gridCol w:w="1008"/>
        <w:gridCol w:w="1028"/>
        <w:gridCol w:w="5209"/>
        <w:gridCol w:w="1134"/>
        <w:gridCol w:w="850"/>
      </w:tblGrid>
      <w:tr>
        <w:tblPrEx>
          <w:tblCellMar>
            <w:top w:w="0" w:type="dxa"/>
            <w:left w:w="108" w:type="dxa"/>
            <w:bottom w:w="0" w:type="dxa"/>
            <w:right w:w="108" w:type="dxa"/>
          </w:tblCellMar>
        </w:tblPrEx>
        <w:trPr>
          <w:trHeight w:val="312" w:hRule="atLeast"/>
        </w:trPr>
        <w:tc>
          <w:tcPr>
            <w:tcW w:w="100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0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52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1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8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r>
      <w:tr>
        <w:tblPrEx>
          <w:tblCellMar>
            <w:top w:w="0" w:type="dxa"/>
            <w:left w:w="108" w:type="dxa"/>
            <w:bottom w:w="0" w:type="dxa"/>
            <w:right w:w="108" w:type="dxa"/>
          </w:tblCellMar>
        </w:tblPrEx>
        <w:trPr>
          <w:trHeight w:val="312" w:hRule="atLeast"/>
        </w:trPr>
        <w:tc>
          <w:tcPr>
            <w:tcW w:w="100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2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5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312" w:hRule="atLeast"/>
        </w:trPr>
        <w:tc>
          <w:tcPr>
            <w:tcW w:w="100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2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5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72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监控摄像设备拆除、更换</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1.名称:拆除已有模拟球机和模拟枪机（含保护套），安装高清数字网络摄像机</w:t>
            </w:r>
            <w:r>
              <w:rPr>
                <w:rFonts w:hint="eastAsia" w:ascii="宋体" w:hAnsi="宋体" w:cs="宋体"/>
                <w:kern w:val="0"/>
                <w:sz w:val="20"/>
                <w:szCs w:val="20"/>
              </w:rPr>
              <w:br w:type="textWrapping"/>
            </w:r>
            <w:r>
              <w:rPr>
                <w:rFonts w:hint="eastAsia" w:ascii="宋体" w:hAnsi="宋体" w:cs="宋体"/>
                <w:kern w:val="0"/>
                <w:sz w:val="20"/>
                <w:szCs w:val="20"/>
              </w:rPr>
              <w:t>2.类别:安装200万像素摄像机，日夜型，安装背箱（用于装光纤收发器、电源转换模块等）；</w:t>
            </w:r>
            <w:r>
              <w:rPr>
                <w:rFonts w:hint="eastAsia" w:ascii="宋体" w:hAnsi="宋体" w:cs="宋体"/>
                <w:kern w:val="0"/>
                <w:sz w:val="20"/>
                <w:szCs w:val="20"/>
              </w:rPr>
              <w:br w:type="textWrapping"/>
            </w:r>
            <w:r>
              <w:rPr>
                <w:rFonts w:hint="eastAsia" w:ascii="宋体" w:hAnsi="宋体" w:cs="宋体"/>
                <w:kern w:val="0"/>
                <w:sz w:val="20"/>
                <w:szCs w:val="20"/>
              </w:rPr>
              <w:t>3.摄像头规格:200万像素,支持h265,IP66防水.红外30-50米,支持http协议,</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多电口光纤收发器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1.名称:多电口光纤收发器</w:t>
            </w:r>
            <w:r>
              <w:rPr>
                <w:rFonts w:hint="eastAsia" w:ascii="宋体" w:hAnsi="宋体" w:cs="宋体"/>
                <w:kern w:val="0"/>
                <w:sz w:val="20"/>
                <w:szCs w:val="20"/>
              </w:rPr>
              <w:br w:type="textWrapping"/>
            </w:r>
            <w:r>
              <w:rPr>
                <w:rFonts w:hint="eastAsia" w:ascii="宋体" w:hAnsi="宋体" w:cs="宋体"/>
                <w:kern w:val="0"/>
                <w:sz w:val="20"/>
                <w:szCs w:val="20"/>
              </w:rPr>
              <w:t>2.类别:DC5V电源输入;支持全双工或者半双工模式,;符合IEEE802.3,802.3u,802.3x标准,RJ45接口数&gt;=1;SC接口;波长850nm/1310nm/1550nm</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60</w:t>
            </w:r>
          </w:p>
        </w:tc>
      </w:tr>
      <w:tr>
        <w:tblPrEx>
          <w:tblCellMar>
            <w:top w:w="0" w:type="dxa"/>
            <w:left w:w="108" w:type="dxa"/>
            <w:bottom w:w="0" w:type="dxa"/>
            <w:right w:w="108" w:type="dxa"/>
          </w:tblCellMar>
        </w:tblPrEx>
        <w:trPr>
          <w:trHeight w:val="72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网络二合一信号电涌保护器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1.名称:网络二合一信号电涌保护器</w:t>
            </w:r>
            <w:r>
              <w:rPr>
                <w:rFonts w:hint="eastAsia" w:ascii="宋体" w:hAnsi="宋体" w:cs="宋体"/>
                <w:kern w:val="0"/>
                <w:sz w:val="20"/>
                <w:szCs w:val="20"/>
              </w:rPr>
              <w:br w:type="textWrapping"/>
            </w:r>
            <w:r>
              <w:rPr>
                <w:rFonts w:hint="eastAsia" w:ascii="宋体" w:hAnsi="宋体" w:cs="宋体"/>
                <w:kern w:val="0"/>
                <w:sz w:val="20"/>
                <w:szCs w:val="20"/>
              </w:rPr>
              <w:t>2.类别:电源DC12V-18V/网络DC5V-8V,iMAX 10KA(8/20us)</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信号电涌保护器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1.名称:信号电涌保护器</w:t>
            </w:r>
            <w:r>
              <w:rPr>
                <w:rFonts w:hint="eastAsia" w:ascii="宋体" w:hAnsi="宋体" w:cs="宋体"/>
                <w:kern w:val="0"/>
                <w:sz w:val="20"/>
                <w:szCs w:val="20"/>
              </w:rPr>
              <w:br w:type="textWrapping"/>
            </w:r>
            <w:r>
              <w:rPr>
                <w:rFonts w:hint="eastAsia" w:ascii="宋体" w:hAnsi="宋体" w:cs="宋体"/>
                <w:kern w:val="0"/>
                <w:sz w:val="20"/>
                <w:szCs w:val="20"/>
              </w:rPr>
              <w:t>2.类别:电源DC12V-18V/网络DC5V-8V,iMAX 10KA(8/20us)</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电源电涌保护器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1.名称:交流电源电涌保护器</w:t>
            </w:r>
            <w:r>
              <w:rPr>
                <w:rFonts w:hint="eastAsia" w:ascii="宋体" w:hAnsi="宋体" w:cs="宋体"/>
                <w:kern w:val="0"/>
                <w:sz w:val="20"/>
                <w:szCs w:val="20"/>
              </w:rPr>
              <w:br w:type="textWrapping"/>
            </w:r>
            <w:r>
              <w:rPr>
                <w:rFonts w:hint="eastAsia" w:ascii="宋体" w:hAnsi="宋体" w:cs="宋体"/>
                <w:kern w:val="0"/>
                <w:sz w:val="20"/>
                <w:szCs w:val="20"/>
              </w:rPr>
              <w:t>2.类别:额定工作电压AC220-380V,最大雷电流40KA(8/20us),反应小于25ns;</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接线箱</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1.名称:接线箱</w:t>
            </w:r>
            <w:r>
              <w:rPr>
                <w:rFonts w:hint="eastAsia" w:ascii="宋体" w:hAnsi="宋体" w:cs="宋体"/>
                <w:kern w:val="0"/>
                <w:sz w:val="20"/>
                <w:szCs w:val="20"/>
              </w:rPr>
              <w:br w:type="textWrapping"/>
            </w:r>
            <w:r>
              <w:rPr>
                <w:rFonts w:hint="eastAsia" w:ascii="宋体" w:hAnsi="宋体" w:cs="宋体"/>
                <w:kern w:val="0"/>
                <w:sz w:val="20"/>
                <w:szCs w:val="20"/>
              </w:rPr>
              <w:t>2.材质:304不锈钢,</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28"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主干电源线</w:t>
            </w:r>
          </w:p>
        </w:tc>
        <w:tc>
          <w:tcPr>
            <w:tcW w:w="5209" w:type="dxa"/>
            <w:tcBorders>
              <w:top w:val="single" w:color="000000" w:sz="4" w:space="0"/>
              <w:left w:val="nil"/>
              <w:bottom w:val="single" w:color="auto"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1.名称:多股电缆  </w:t>
            </w:r>
            <w:r>
              <w:rPr>
                <w:rFonts w:hint="eastAsia" w:ascii="宋体" w:hAnsi="宋体" w:cs="宋体"/>
                <w:kern w:val="0"/>
                <w:sz w:val="20"/>
                <w:szCs w:val="20"/>
              </w:rPr>
              <w:br w:type="textWrapping"/>
            </w:r>
            <w:r>
              <w:rPr>
                <w:rFonts w:hint="eastAsia" w:ascii="宋体" w:hAnsi="宋体" w:cs="宋体"/>
                <w:kern w:val="0"/>
                <w:sz w:val="20"/>
                <w:szCs w:val="20"/>
              </w:rPr>
              <w:t>2.型号:RVV/380V</w:t>
            </w:r>
            <w:r>
              <w:rPr>
                <w:rFonts w:hint="eastAsia" w:ascii="宋体" w:hAnsi="宋体" w:cs="宋体"/>
                <w:kern w:val="0"/>
                <w:sz w:val="20"/>
                <w:szCs w:val="20"/>
              </w:rPr>
              <w:br w:type="textWrapping"/>
            </w:r>
            <w:r>
              <w:rPr>
                <w:rFonts w:hint="eastAsia" w:ascii="宋体" w:hAnsi="宋体" w:cs="宋体"/>
                <w:kern w:val="0"/>
                <w:sz w:val="20"/>
                <w:szCs w:val="20"/>
              </w:rPr>
              <w:t>3.敷设方式:外套PVC-DN25-32塑管、沿墙敷设或者过路, 埋地</w:t>
            </w:r>
          </w:p>
        </w:tc>
        <w:tc>
          <w:tcPr>
            <w:tcW w:w="1134"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2000</w:t>
            </w:r>
          </w:p>
        </w:tc>
      </w:tr>
      <w:tr>
        <w:tblPrEx>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02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电源线</w:t>
            </w:r>
          </w:p>
        </w:tc>
        <w:tc>
          <w:tcPr>
            <w:tcW w:w="520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1.名称:多股铜芯电缆  </w:t>
            </w:r>
            <w:r>
              <w:rPr>
                <w:rFonts w:hint="eastAsia" w:ascii="宋体" w:hAnsi="宋体" w:cs="宋体"/>
                <w:kern w:val="0"/>
                <w:sz w:val="20"/>
                <w:szCs w:val="20"/>
              </w:rPr>
              <w:br w:type="textWrapping"/>
            </w:r>
            <w:r>
              <w:rPr>
                <w:rFonts w:hint="eastAsia" w:ascii="宋体" w:hAnsi="宋体" w:cs="宋体"/>
                <w:kern w:val="0"/>
                <w:sz w:val="20"/>
                <w:szCs w:val="20"/>
              </w:rPr>
              <w:t>2.型号:RVV/380V</w:t>
            </w:r>
            <w:r>
              <w:rPr>
                <w:rFonts w:hint="eastAsia" w:ascii="宋体" w:hAnsi="宋体" w:cs="宋体"/>
                <w:kern w:val="0"/>
                <w:sz w:val="20"/>
                <w:szCs w:val="20"/>
              </w:rPr>
              <w:br w:type="textWrapping"/>
            </w:r>
            <w:r>
              <w:rPr>
                <w:rFonts w:hint="eastAsia" w:ascii="宋体" w:hAnsi="宋体" w:cs="宋体"/>
                <w:kern w:val="0"/>
                <w:sz w:val="20"/>
                <w:szCs w:val="20"/>
              </w:rPr>
              <w:t>3.敷设方式:外套PVC-DN25-32塑管、沿墙敷设或者过路, 埋地</w:t>
            </w:r>
          </w:p>
        </w:tc>
        <w:tc>
          <w:tcPr>
            <w:tcW w:w="113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single" w:color="auto" w:sz="4" w:space="0"/>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500</w:t>
            </w:r>
          </w:p>
        </w:tc>
      </w:tr>
      <w:tr>
        <w:tblPrEx>
          <w:tblCellMar>
            <w:top w:w="0" w:type="dxa"/>
            <w:left w:w="108" w:type="dxa"/>
            <w:bottom w:w="0" w:type="dxa"/>
            <w:right w:w="108" w:type="dxa"/>
          </w:tblCellMar>
        </w:tblPrEx>
        <w:trPr>
          <w:trHeight w:val="270" w:hRule="atLeast"/>
        </w:trPr>
        <w:tc>
          <w:tcPr>
            <w:tcW w:w="1008" w:type="dxa"/>
            <w:tcBorders>
              <w:top w:val="single" w:color="auto"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28" w:type="dxa"/>
            <w:tcBorders>
              <w:top w:val="single" w:color="auto"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双绞线缆</w:t>
            </w:r>
          </w:p>
        </w:tc>
        <w:tc>
          <w:tcPr>
            <w:tcW w:w="5209" w:type="dxa"/>
            <w:tcBorders>
              <w:top w:val="single" w:color="auto"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1.名称:6类非屏蔽双绞线缆</w:t>
            </w:r>
            <w:r>
              <w:rPr>
                <w:rFonts w:hint="eastAsia" w:ascii="宋体" w:hAnsi="宋体" w:cs="宋体"/>
                <w:kern w:val="0"/>
                <w:sz w:val="20"/>
                <w:szCs w:val="20"/>
              </w:rPr>
              <w:br w:type="textWrapping"/>
            </w:r>
            <w:r>
              <w:rPr>
                <w:rFonts w:hint="eastAsia" w:ascii="宋体" w:hAnsi="宋体" w:cs="宋体"/>
                <w:kern w:val="0"/>
                <w:sz w:val="20"/>
                <w:szCs w:val="20"/>
              </w:rPr>
              <w:t>2.类别:加粗铜芯,无氧铜;PVC/OFC材质</w:t>
            </w:r>
          </w:p>
        </w:tc>
        <w:tc>
          <w:tcPr>
            <w:tcW w:w="1134"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1500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6芯室外光缆</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1.名称:单模光纤</w:t>
            </w:r>
            <w:r>
              <w:rPr>
                <w:rFonts w:hint="eastAsia" w:ascii="宋体" w:hAnsi="宋体" w:cs="宋体"/>
                <w:kern w:val="0"/>
                <w:sz w:val="20"/>
                <w:szCs w:val="20"/>
              </w:rPr>
              <w:br w:type="textWrapping"/>
            </w:r>
            <w:r>
              <w:rPr>
                <w:rFonts w:hint="eastAsia" w:ascii="宋体" w:hAnsi="宋体" w:cs="宋体"/>
                <w:kern w:val="0"/>
                <w:sz w:val="20"/>
                <w:szCs w:val="20"/>
              </w:rPr>
              <w:t>2.型号:24芯</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2000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2芯室外光纤</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1.名称:单模光纤</w:t>
            </w:r>
            <w:r>
              <w:rPr>
                <w:rFonts w:hint="eastAsia" w:ascii="宋体" w:hAnsi="宋体" w:cs="宋体"/>
                <w:kern w:val="0"/>
                <w:sz w:val="20"/>
                <w:szCs w:val="20"/>
              </w:rPr>
              <w:br w:type="textWrapping"/>
            </w:r>
            <w:r>
              <w:rPr>
                <w:rFonts w:hint="eastAsia" w:ascii="宋体" w:hAnsi="宋体" w:cs="宋体"/>
                <w:kern w:val="0"/>
                <w:sz w:val="20"/>
                <w:szCs w:val="20"/>
              </w:rPr>
              <w:t>2.型号:10芯</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1800</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跳线</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1.名称:光纤跳线</w:t>
            </w:r>
            <w:r>
              <w:rPr>
                <w:rFonts w:hint="eastAsia" w:ascii="宋体" w:hAnsi="宋体" w:cs="宋体"/>
                <w:kern w:val="0"/>
                <w:sz w:val="20"/>
                <w:szCs w:val="20"/>
              </w:rPr>
              <w:br w:type="textWrapping"/>
            </w:r>
            <w:r>
              <w:rPr>
                <w:rFonts w:hint="eastAsia" w:ascii="宋体" w:hAnsi="宋体" w:cs="宋体"/>
                <w:kern w:val="0"/>
                <w:sz w:val="20"/>
                <w:szCs w:val="20"/>
              </w:rPr>
              <w:t>2.型号:SC-SC   SC-FC  SC-ST,1米.千兆</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塑料管</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1.安装部位:室外 </w:t>
            </w:r>
            <w:r>
              <w:rPr>
                <w:rFonts w:hint="eastAsia" w:ascii="宋体" w:hAnsi="宋体" w:cs="宋体"/>
                <w:kern w:val="0"/>
                <w:sz w:val="20"/>
                <w:szCs w:val="20"/>
              </w:rPr>
              <w:br w:type="textWrapping"/>
            </w:r>
            <w:r>
              <w:rPr>
                <w:rFonts w:hint="eastAsia" w:ascii="宋体" w:hAnsi="宋体" w:cs="宋体"/>
                <w:kern w:val="0"/>
                <w:sz w:val="20"/>
                <w:szCs w:val="20"/>
              </w:rPr>
              <w:t>2.保护:线缆或者光缆</w:t>
            </w:r>
            <w:r>
              <w:rPr>
                <w:rFonts w:hint="eastAsia" w:ascii="宋体" w:hAnsi="宋体" w:cs="宋体"/>
                <w:kern w:val="0"/>
                <w:sz w:val="20"/>
                <w:szCs w:val="20"/>
              </w:rPr>
              <w:br w:type="textWrapping"/>
            </w:r>
            <w:r>
              <w:rPr>
                <w:rFonts w:hint="eastAsia" w:ascii="宋体" w:hAnsi="宋体" w:cs="宋体"/>
                <w:kern w:val="0"/>
                <w:sz w:val="20"/>
                <w:szCs w:val="20"/>
              </w:rPr>
              <w:t xml:space="preserve">3.材质:PVC </w:t>
            </w:r>
            <w:r>
              <w:rPr>
                <w:rFonts w:hint="eastAsia" w:ascii="宋体" w:hAnsi="宋体" w:cs="宋体"/>
                <w:kern w:val="0"/>
                <w:sz w:val="20"/>
                <w:szCs w:val="20"/>
              </w:rPr>
              <w:br w:type="textWrapping"/>
            </w:r>
            <w:r>
              <w:rPr>
                <w:rFonts w:hint="eastAsia" w:ascii="宋体" w:hAnsi="宋体" w:cs="宋体"/>
                <w:kern w:val="0"/>
                <w:sz w:val="20"/>
                <w:szCs w:val="20"/>
              </w:rPr>
              <w:t xml:space="preserve">4.型号、规格:DN25-32mm </w:t>
            </w:r>
            <w:r>
              <w:rPr>
                <w:rFonts w:hint="eastAsia" w:ascii="宋体" w:hAnsi="宋体" w:cs="宋体"/>
                <w:kern w:val="0"/>
                <w:sz w:val="20"/>
                <w:szCs w:val="20"/>
              </w:rPr>
              <w:br w:type="textWrapping"/>
            </w:r>
            <w:r>
              <w:rPr>
                <w:rFonts w:hint="eastAsia" w:ascii="宋体" w:hAnsi="宋体" w:cs="宋体"/>
                <w:kern w:val="0"/>
                <w:sz w:val="20"/>
                <w:szCs w:val="20"/>
              </w:rPr>
              <w:t>5.连接方式:粘接连接,卡扣固定墙面</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3800</w:t>
            </w:r>
          </w:p>
        </w:tc>
      </w:tr>
      <w:tr>
        <w:tblPrEx>
          <w:tblCellMar>
            <w:top w:w="0" w:type="dxa"/>
            <w:left w:w="108" w:type="dxa"/>
            <w:bottom w:w="0" w:type="dxa"/>
            <w:right w:w="108" w:type="dxa"/>
          </w:tblCellMar>
        </w:tblPrEx>
        <w:trPr>
          <w:trHeight w:val="72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高清视频结构化录像主机</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1.名称:高清视频结构化录像主机</w:t>
            </w:r>
            <w:r>
              <w:rPr>
                <w:rFonts w:hint="eastAsia" w:ascii="宋体" w:hAnsi="宋体" w:cs="宋体"/>
                <w:kern w:val="0"/>
                <w:sz w:val="20"/>
                <w:szCs w:val="20"/>
              </w:rPr>
              <w:br w:type="textWrapping"/>
            </w:r>
            <w:r>
              <w:rPr>
                <w:rFonts w:hint="eastAsia" w:ascii="宋体" w:hAnsi="宋体" w:cs="宋体"/>
                <w:kern w:val="0"/>
                <w:sz w:val="20"/>
                <w:szCs w:val="20"/>
              </w:rPr>
              <w:t>2.规格:支持64路1080P,单盘位支持8T,支持H265存储,支持IPv６,Upnp,NTP ,SADP,DHCP网络协议,HDMI和是VGA双接口输出</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视频监控专用硬盘</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1.名称:监控专用硬盘</w:t>
            </w:r>
            <w:r>
              <w:rPr>
                <w:rFonts w:hint="eastAsia" w:ascii="宋体" w:hAnsi="宋体" w:cs="宋体"/>
                <w:kern w:val="0"/>
                <w:sz w:val="20"/>
                <w:szCs w:val="20"/>
              </w:rPr>
              <w:br w:type="textWrapping"/>
            </w:r>
            <w:r>
              <w:rPr>
                <w:rFonts w:hint="eastAsia" w:ascii="宋体" w:hAnsi="宋体" w:cs="宋体"/>
                <w:kern w:val="0"/>
                <w:sz w:val="20"/>
                <w:szCs w:val="20"/>
              </w:rPr>
              <w:t>2.容量:6T</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48</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接入交换机</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1.名称:接入交换机</w:t>
            </w:r>
            <w:r>
              <w:rPr>
                <w:rFonts w:hint="eastAsia" w:ascii="宋体" w:hAnsi="宋体" w:cs="宋体"/>
                <w:kern w:val="0"/>
                <w:sz w:val="20"/>
                <w:szCs w:val="20"/>
              </w:rPr>
              <w:br w:type="textWrapping"/>
            </w:r>
            <w:r>
              <w:rPr>
                <w:rFonts w:hint="eastAsia" w:ascii="宋体" w:hAnsi="宋体" w:cs="宋体"/>
                <w:kern w:val="0"/>
                <w:sz w:val="20"/>
                <w:szCs w:val="20"/>
              </w:rPr>
              <w:t>2.规格:,支持三层路由协议,24个10/100/1000M自适应网口,支持源MAC地址过滤;支持PIM DM MLD v1/v2组播及流量监控</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核心交换机</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1.名称:核心交换机</w:t>
            </w:r>
            <w:r>
              <w:rPr>
                <w:rFonts w:hint="eastAsia" w:ascii="宋体" w:hAnsi="宋体" w:cs="宋体"/>
                <w:kern w:val="0"/>
                <w:sz w:val="20"/>
                <w:szCs w:val="20"/>
              </w:rPr>
              <w:br w:type="textWrapping"/>
            </w:r>
            <w:r>
              <w:rPr>
                <w:rFonts w:hint="eastAsia" w:ascii="宋体" w:hAnsi="宋体" w:cs="宋体"/>
                <w:kern w:val="0"/>
                <w:sz w:val="20"/>
                <w:szCs w:val="20"/>
              </w:rPr>
              <w:t>2.规格:管理型,支持三层路由协议,24个10/100/1000M自适应网口,4个万兆光口,带双电源;支持源MAC地址过滤;支持PIM DM MLD v1/v2组播及流量监控</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高清视频解码器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1.名称:高清视频解码器</w:t>
            </w:r>
            <w:r>
              <w:rPr>
                <w:rFonts w:hint="eastAsia" w:ascii="宋体" w:hAnsi="宋体" w:cs="宋体"/>
                <w:kern w:val="0"/>
                <w:sz w:val="20"/>
                <w:szCs w:val="20"/>
              </w:rPr>
              <w:br w:type="textWrapping"/>
            </w:r>
            <w:r>
              <w:rPr>
                <w:rFonts w:hint="eastAsia" w:ascii="宋体" w:hAnsi="宋体" w:cs="宋体"/>
                <w:kern w:val="0"/>
                <w:sz w:val="20"/>
                <w:szCs w:val="20"/>
              </w:rPr>
              <w:t>2.规格:DS-6908UD;8路高清HDMI输出,22百兆口+2千兆口,</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工作站</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1.名称:工作站</w:t>
            </w:r>
            <w:r>
              <w:rPr>
                <w:rFonts w:hint="eastAsia" w:ascii="宋体" w:hAnsi="宋体" w:cs="宋体"/>
                <w:kern w:val="0"/>
                <w:sz w:val="20"/>
                <w:szCs w:val="20"/>
              </w:rPr>
              <w:br w:type="textWrapping"/>
            </w:r>
            <w:r>
              <w:rPr>
                <w:rFonts w:hint="eastAsia" w:ascii="宋体" w:hAnsi="宋体" w:cs="宋体"/>
                <w:kern w:val="0"/>
                <w:sz w:val="20"/>
                <w:szCs w:val="20"/>
              </w:rPr>
              <w:t>2.规格:</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机柜</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1.名称:图腾网络机柜</w:t>
            </w:r>
            <w:r>
              <w:rPr>
                <w:rFonts w:hint="eastAsia" w:ascii="宋体" w:hAnsi="宋体" w:cs="宋体"/>
                <w:kern w:val="0"/>
                <w:sz w:val="20"/>
                <w:szCs w:val="20"/>
              </w:rPr>
              <w:br w:type="textWrapping"/>
            </w:r>
            <w:r>
              <w:rPr>
                <w:rFonts w:hint="eastAsia" w:ascii="宋体" w:hAnsi="宋体" w:cs="宋体"/>
                <w:kern w:val="0"/>
                <w:sz w:val="20"/>
                <w:szCs w:val="20"/>
              </w:rPr>
              <w:t>2.规格:42U,黑色,19寸.双排风扇,</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项目二：</w:t>
      </w:r>
    </w:p>
    <w:p>
      <w:pPr>
        <w:pStyle w:val="14"/>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1、拆除原有的3台同轴模拟录像机、光端机及视频矩阵模块。</w:t>
      </w:r>
    </w:p>
    <w:p>
      <w:pPr>
        <w:ind w:firstLine="560" w:firstLineChars="2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、新增及更新改造的摄像机包括：球机37台（红外夜视球机29台和全彩球机8台）和枪机22台。新装9套6米监控立杆。除现有的主干光纤及供电线路外，其它所有的传输线路都需要更新安装敷设</w:t>
      </w:r>
      <w:r>
        <w:rPr>
          <w:rFonts w:hint="eastAsia" w:ascii="仿宋_GB2312" w:hAnsi="仿宋_GB2312" w:eastAsia="仿宋_GB2312" w:cs="仿宋_GB2312"/>
          <w:sz w:val="28"/>
          <w:szCs w:val="28"/>
          <w:lang w:eastAsia="zh-CN"/>
        </w:rPr>
        <w:t>。</w:t>
      </w:r>
    </w:p>
    <w:p>
      <w:pP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val="zh-CN"/>
        </w:rPr>
        <w:t>项目技术要求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新增及更新改造的摄像机包括：球机37台（红外夜视球机29台和全彩球机8台）和枪机22台。新装9套6米监控立杆。除现有的主干光纤及供电线路外，其它所有的传输线路都需要更新安装敷设。</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1、生产区域：更换及新增高清数字智能球型摄像机共计23台（红外夜视球机15台和全彩球机8台）,高清数字智能（红外夜视）枪型摄像机共计7台；</w:t>
      </w:r>
    </w:p>
    <w:p>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、其他区域部分：含综合楼、厂区围墙及化验室，新增及更新改造的摄像机，包括：高清数字智能（红外夜视）球型摄像机共计14台，高清数字智能（红外夜视）枪型摄像机共计15 台</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、更换硬盘录像主机2台</w:t>
      </w:r>
    </w:p>
    <w:p>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、综合楼内的各个监控点均直接敷设线路至中控室与监控网络连接，枪机均采用POE供电方式，其余各汇聚点均装有网络交换机通过网络光端机与中控室的监控网络连接。</w:t>
      </w:r>
    </w:p>
    <w:p>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后端中控室新装的主要设备包括：64路NVR共2台、6TB监控硬盘32个（每台NVR配16个）、32寸监视器3台（2台中控和1台保安室）、14槽机架式光端机机箱3个、网络光端机及其他相关设备一批，在中控室实现对所有的视频监控点进行全面监视及录像，所配置的硬盘按目前摄像机数量采用高清1080P分辨率录像时间可达90天以上。</w:t>
      </w:r>
    </w:p>
    <w:p>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、为了做好设备防雷和漏电保护，在原有和新装的监控终端配电箱内安装带防雷输出的自动重合闸漏电保护器共26个。</w:t>
      </w:r>
    </w:p>
    <w:p>
      <w:pPr>
        <w:autoSpaceDE w:val="0"/>
        <w:autoSpaceDN w:val="0"/>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工程量清单：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4394"/>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92" w:type="dxa"/>
            <w:vMerge w:val="restart"/>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序号</w:t>
            </w:r>
          </w:p>
        </w:tc>
        <w:tc>
          <w:tcPr>
            <w:tcW w:w="4394" w:type="dxa"/>
            <w:vMerge w:val="restart"/>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项目名称</w:t>
            </w:r>
          </w:p>
        </w:tc>
        <w:tc>
          <w:tcPr>
            <w:tcW w:w="1560" w:type="dxa"/>
            <w:vMerge w:val="restart"/>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计量单位</w:t>
            </w:r>
          </w:p>
        </w:tc>
        <w:tc>
          <w:tcPr>
            <w:tcW w:w="1417" w:type="dxa"/>
            <w:vMerge w:val="restart"/>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92" w:type="dxa"/>
            <w:vMerge w:val="continue"/>
            <w:noWrap w:val="0"/>
            <w:vAlign w:val="center"/>
          </w:tcPr>
          <w:p>
            <w:pPr>
              <w:pStyle w:val="14"/>
              <w:adjustRightInd w:val="0"/>
              <w:snapToGrid w:val="0"/>
              <w:spacing w:line="300" w:lineRule="auto"/>
              <w:rPr>
                <w:rFonts w:hint="eastAsia" w:ascii="宋体" w:hAnsi="宋体" w:eastAsia="宋体" w:cs="宋体"/>
                <w:sz w:val="20"/>
                <w:szCs w:val="20"/>
              </w:rPr>
            </w:pPr>
          </w:p>
        </w:tc>
        <w:tc>
          <w:tcPr>
            <w:tcW w:w="4394" w:type="dxa"/>
            <w:vMerge w:val="continue"/>
            <w:noWrap w:val="0"/>
            <w:vAlign w:val="center"/>
          </w:tcPr>
          <w:p>
            <w:pPr>
              <w:pStyle w:val="14"/>
              <w:adjustRightInd w:val="0"/>
              <w:snapToGrid w:val="0"/>
              <w:spacing w:line="300" w:lineRule="auto"/>
              <w:rPr>
                <w:rFonts w:hint="eastAsia" w:ascii="宋体" w:hAnsi="宋体" w:eastAsia="宋体" w:cs="宋体"/>
                <w:sz w:val="20"/>
                <w:szCs w:val="20"/>
              </w:rPr>
            </w:pPr>
          </w:p>
        </w:tc>
        <w:tc>
          <w:tcPr>
            <w:tcW w:w="1560" w:type="dxa"/>
            <w:vMerge w:val="continue"/>
            <w:noWrap w:val="0"/>
            <w:vAlign w:val="center"/>
          </w:tcPr>
          <w:p>
            <w:pPr>
              <w:pStyle w:val="14"/>
              <w:adjustRightInd w:val="0"/>
              <w:snapToGrid w:val="0"/>
              <w:spacing w:line="300" w:lineRule="auto"/>
              <w:rPr>
                <w:rFonts w:hint="eastAsia" w:ascii="宋体" w:hAnsi="宋体" w:eastAsia="宋体" w:cs="宋体"/>
                <w:sz w:val="20"/>
                <w:szCs w:val="20"/>
              </w:rPr>
            </w:pPr>
          </w:p>
        </w:tc>
        <w:tc>
          <w:tcPr>
            <w:tcW w:w="1417" w:type="dxa"/>
            <w:vMerge w:val="continue"/>
            <w:noWrap w:val="0"/>
            <w:vAlign w:val="center"/>
          </w:tcPr>
          <w:p>
            <w:pPr>
              <w:pStyle w:val="14"/>
              <w:adjustRightInd w:val="0"/>
              <w:snapToGrid w:val="0"/>
              <w:spacing w:line="300" w:lineRule="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网络高清球型红外摄像机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网络高清球型全彩摄像机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3</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支架 悬挂式摄像机支架</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个</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4</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网络高清筒型红外摄像机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5</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支架 壁式摄像机支架</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个</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6</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四口POE网络交换机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7</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八口POE网络交换机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十六口POE网络交换机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9</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48口千兆网络交换机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数字硬盘录像机安装 带环路 ≤16路</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11</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监视器 ≤37"</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12</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千兆网络光端机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套</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13</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机架式光端机机箱</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14</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高清信号传输光端机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套</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15</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半硬质塑料管埋地敷设 公称直径(mm以内) 25</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16</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敷设双绞线缆或电话线 管、暗槽内穿放(对以内) 4</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17</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室外敷设埋式光缆 12芯以下</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18</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安装光缆终端盒 ≤12芯</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个</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19</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光纤连接 熔接法 多模</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芯</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20</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布放尾纤 终端盒至光纤配线架</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根</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21</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光缆成端接头</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套</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22</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敷设双绞线缆或电话线 管、暗槽内穿放(对以内) 10</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23</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铜芯电力电缆敷设 电缆(截面mm2以下) 10 6mm2以下电力电缆敷设 单价*0.6</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24</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自动重合闸漏电保护器</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个</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25</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监控立杆</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根</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26</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安全防范分系统调试 电视监控系统 摄像机(台)</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59</w:t>
            </w:r>
          </w:p>
        </w:tc>
      </w:tr>
    </w:tbl>
    <w:p>
      <w:pPr>
        <w:autoSpaceDE w:val="0"/>
        <w:autoSpaceDN w:val="0"/>
        <w:rPr>
          <w:rFonts w:ascii="仿宋" w:hAnsi="仿宋" w:eastAsia="仿宋" w:cs="仿宋_GB2312"/>
          <w:b/>
          <w:sz w:val="28"/>
          <w:szCs w:val="28"/>
          <w:lang w:val="zh-CN"/>
        </w:rPr>
      </w:pPr>
      <w:r>
        <w:rPr>
          <w:rFonts w:hint="eastAsia" w:ascii="仿宋_GB2312" w:hAnsi="仿宋_GB2312" w:eastAsia="仿宋_GB2312" w:cs="仿宋_GB2312"/>
          <w:b/>
          <w:bCs/>
          <w:color w:val="000000"/>
          <w:sz w:val="28"/>
          <w:szCs w:val="28"/>
          <w:lang w:val="en-US" w:eastAsia="zh-CN"/>
        </w:rPr>
        <w:t>项目三：</w:t>
      </w:r>
    </w:p>
    <w:p>
      <w:pPr>
        <w:pStyle w:val="14"/>
        <w:numPr>
          <w:ilvl w:val="0"/>
          <w:numId w:val="3"/>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归分公司各电房现共有摄像头6台，无法满足日常监管的需求，对厂区重要部位监控无法做到全覆盖、无盲区。该项目需在对厂区进行规划补充安装摄像头，达到对电房的无死角监控要求，并能够将现场的视频集中传送到监控室，在监控室中或通过上网能够同时对多处生产现场实时监督和管理，且每路监控须保证不少于90天的存储时间。该项目顺利完成后能提高监管效率，及时发现生产过程中存在的违规现象，及时纠正，降低重大生产事故发生的可能性。项目主要内容：1、电房加装摄像头；2、光纤网线铺设，新增录像机、硬盘保证存储期限；3、调试摄像监控清晰，无噪点，视频传输正常。</w:t>
      </w:r>
    </w:p>
    <w:p>
      <w:pPr>
        <w:rPr>
          <w:rFonts w:ascii="仿宋" w:hAnsi="仿宋" w:eastAsia="仿宋" w:cs="仿宋_GB2312"/>
          <w:sz w:val="28"/>
          <w:szCs w:val="28"/>
          <w:lang w:val="zh-CN"/>
        </w:rPr>
      </w:pP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lang w:val="zh-CN"/>
        </w:rPr>
        <w:t>项目技术要求</w:t>
      </w:r>
    </w:p>
    <w:tbl>
      <w:tblPr>
        <w:tblStyle w:val="25"/>
        <w:tblpPr w:leftFromText="180" w:rightFromText="180" w:vertAnchor="text" w:horzAnchor="page" w:tblpX="1899" w:tblpY="23"/>
        <w:tblOverlap w:val="never"/>
        <w:tblW w:w="8638" w:type="dxa"/>
        <w:tblInd w:w="0" w:type="dxa"/>
        <w:shd w:val="clear" w:color="auto" w:fill="auto"/>
        <w:tblLayout w:type="fixed"/>
        <w:tblCellMar>
          <w:top w:w="0" w:type="dxa"/>
          <w:left w:w="0" w:type="dxa"/>
          <w:bottom w:w="0" w:type="dxa"/>
          <w:right w:w="0" w:type="dxa"/>
        </w:tblCellMar>
      </w:tblPr>
      <w:tblGrid>
        <w:gridCol w:w="752"/>
        <w:gridCol w:w="1433"/>
        <w:gridCol w:w="4951"/>
        <w:gridCol w:w="593"/>
        <w:gridCol w:w="909"/>
      </w:tblGrid>
      <w:tr>
        <w:tblPrEx>
          <w:shd w:val="clear" w:color="auto" w:fill="auto"/>
          <w:tblCellMar>
            <w:top w:w="0" w:type="dxa"/>
            <w:left w:w="0" w:type="dxa"/>
            <w:bottom w:w="0" w:type="dxa"/>
            <w:right w:w="0" w:type="dxa"/>
          </w:tblCellMar>
        </w:tblPrEx>
        <w:trPr>
          <w:trHeight w:val="417" w:hRule="atLeast"/>
        </w:trPr>
        <w:tc>
          <w:tcPr>
            <w:tcW w:w="75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14"/>
              <w:numPr>
                <w:ilvl w:val="0"/>
                <w:numId w:val="0"/>
              </w:numPr>
              <w:adjustRightInd w:val="0"/>
              <w:snapToGrid w:val="0"/>
              <w:spacing w:line="300" w:lineRule="auto"/>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33" w:type="dxa"/>
            <w:vMerge w:val="restart"/>
            <w:tcBorders>
              <w:top w:val="single" w:color="000000" w:sz="8"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95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shd w:val="clear" w:color="auto" w:fill="auto"/>
          <w:tblCellMar>
            <w:top w:w="0" w:type="dxa"/>
            <w:left w:w="0" w:type="dxa"/>
            <w:bottom w:w="0" w:type="dxa"/>
            <w:right w:w="0" w:type="dxa"/>
          </w:tblCellMar>
        </w:tblPrEx>
        <w:trPr>
          <w:trHeight w:val="417" w:hRule="atLeast"/>
        </w:trPr>
        <w:tc>
          <w:tcPr>
            <w:tcW w:w="75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3" w:type="dxa"/>
            <w:vMerge w:val="continue"/>
            <w:tcBorders>
              <w:top w:val="single" w:color="000000" w:sz="8"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5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70" w:hRule="atLeast"/>
        </w:trPr>
        <w:tc>
          <w:tcPr>
            <w:tcW w:w="75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3" w:type="dxa"/>
            <w:vMerge w:val="continue"/>
            <w:tcBorders>
              <w:top w:val="single" w:color="000000" w:sz="8"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5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38"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摄像机</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1.名称:摄像机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利用标准以太网传输电缆同时传送数据和电功率，保持了以太网系统和用户的兼容性分析。基于网络传输的数字化设备，除了具有普通复合视频信号输出接口BNC外，还有网络输出接口，可直接将摄像机接入本地局域网。</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0"/>
                <w:szCs w:val="20"/>
                <w:u w:val="none"/>
                <w:lang w:val="en-US" w:eastAsia="zh-CN" w:bidi="ar"/>
              </w:rPr>
              <w:t>35</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摄像机支架</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1.名称:摄像机支架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用于固定摄像机的部件。</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0"/>
                <w:szCs w:val="20"/>
                <w:u w:val="none"/>
                <w:lang w:val="en-US" w:eastAsia="zh-CN" w:bidi="ar"/>
              </w:rPr>
              <w:t>35</w:t>
            </w:r>
          </w:p>
        </w:tc>
      </w:tr>
      <w:tr>
        <w:tblPrEx>
          <w:shd w:val="clear" w:color="auto" w:fill="auto"/>
          <w:tblCellMar>
            <w:top w:w="0" w:type="dxa"/>
            <w:left w:w="0" w:type="dxa"/>
            <w:bottom w:w="0" w:type="dxa"/>
            <w:right w:w="0" w:type="dxa"/>
          </w:tblCellMar>
        </w:tblPrEx>
        <w:trPr>
          <w:trHeight w:val="90"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8口交换机</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1.名称:8口交换机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2.类别:用于电（光）信号转发的网络设备。</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17</w:t>
            </w:r>
          </w:p>
        </w:tc>
      </w:tr>
      <w:tr>
        <w:tblPrEx>
          <w:shd w:val="clear" w:color="auto" w:fill="auto"/>
        </w:tblPrEx>
        <w:trPr>
          <w:trHeight w:val="81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千兆交换机</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1.名称:24口千兆交换机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2.类别:服务器设备集成，以达到计算和网络的集成.</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录像主机</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1.名称:录像主机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2.类别:128路24盘</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75"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硬盘</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2.规格:监控级8TB，录像保存不少于90天。</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24</w:t>
            </w:r>
          </w:p>
        </w:tc>
      </w:tr>
      <w:tr>
        <w:tblPrEx>
          <w:shd w:val="clear" w:color="auto" w:fill="auto"/>
          <w:tblCellMar>
            <w:top w:w="0" w:type="dxa"/>
            <w:left w:w="0" w:type="dxa"/>
            <w:bottom w:w="0" w:type="dxa"/>
            <w:right w:w="0" w:type="dxa"/>
          </w:tblCellMar>
        </w:tblPrEx>
        <w:trPr>
          <w:trHeight w:val="704"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光纤收发器</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2.类别:短距离的双绞线电信号和长距离的光信号进行互换。</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光纤敷设</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1.名称:光纤敷设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2.类别:光纤传输</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240</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网线敷设</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1.名称:网线敷设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2.类别:超五类，带屏蔽</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800</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线管铺设</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1.名称:线管铺设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2.规格:PVC线管，DN15。</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1040</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线管管卡安装</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1.名称:线管管卡安装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520</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显示屏</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1.名称:显示屏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2.类别:DELL23寸</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操作柜</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1.名称:操作柜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2.规格:250*300*150，挂墙安装。</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14</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插板</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1.名称:插板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2.类别:光纤收发器供电。</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PrEx>
        <w:trPr>
          <w:trHeight w:val="398"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操作鼠标套件</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1.名称:光操作鼠标套件</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路面开挖，回填</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1.名称:路面开挖，回填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2.类别:有1处地方需要穿墙安装。</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穿墙开孔</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1.名称:穿墙开孔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2.类别:有8处地方需要穿墙安装。</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处</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shd w:val="clear" w:color="auto" w:fill="auto"/>
        </w:tblPrEx>
        <w:trPr>
          <w:trHeight w:val="1744"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18</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集成调试费</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1.名称:集成调试费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35套硬件设备与通信技术组合起来，集成后的整体的各部分之间能彼此有机地和协调地工作，实现监控特别是远程监控、更简单的维护、更好的支持音频、更好的支持报警联动、更高清的视频效果和更完美的监控管理等。</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系统</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98"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高层施工增加</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val="0"/>
                <w:bCs/>
                <w:i w:val="0"/>
                <w:color w:val="000000"/>
                <w:kern w:val="0"/>
                <w:sz w:val="18"/>
                <w:szCs w:val="18"/>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default" w:ascii="宋体" w:hAnsi="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w:t>
            </w:r>
          </w:p>
        </w:tc>
      </w:tr>
      <w:tr>
        <w:tblPrEx>
          <w:shd w:val="clear" w:color="auto" w:fill="auto"/>
          <w:tblCellMar>
            <w:top w:w="0" w:type="dxa"/>
            <w:left w:w="0" w:type="dxa"/>
            <w:bottom w:w="0" w:type="dxa"/>
            <w:right w:w="0" w:type="dxa"/>
          </w:tblCellMar>
        </w:tblPrEx>
        <w:trPr>
          <w:trHeight w:val="417"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脚手架搭拆费</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val="0"/>
                <w:bCs/>
                <w:i w:val="0"/>
                <w:color w:val="000000"/>
                <w:kern w:val="0"/>
                <w:sz w:val="18"/>
                <w:szCs w:val="18"/>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default" w:ascii="宋体" w:hAnsi="宋体" w:cs="宋体"/>
                <w:b w:val="0"/>
                <w:bCs/>
                <w:i w:val="0"/>
                <w:color w:val="000000"/>
                <w:kern w:val="0"/>
                <w:sz w:val="21"/>
                <w:szCs w:val="21"/>
                <w:u w:val="none"/>
                <w:lang w:val="en-US" w:eastAsia="zh-CN" w:bidi="ar"/>
              </w:rPr>
            </w:pPr>
          </w:p>
        </w:tc>
      </w:tr>
    </w:tbl>
    <w:p>
      <w:pPr>
        <w:pStyle w:val="14"/>
        <w:numPr>
          <w:ilvl w:val="0"/>
          <w:numId w:val="0"/>
        </w:numPr>
        <w:adjustRightInd w:val="0"/>
        <w:snapToGrid w:val="0"/>
        <w:spacing w:line="300" w:lineRule="auto"/>
        <w:rPr>
          <w:rFonts w:hint="default" w:ascii="仿宋" w:hAnsi="仿宋" w:eastAsia="仿宋" w:cs="仿宋_GB2312"/>
          <w:sz w:val="28"/>
          <w:szCs w:val="28"/>
          <w:lang w:val="en-US" w:eastAsia="zh-CN"/>
        </w:rPr>
      </w:pPr>
    </w:p>
    <w:p>
      <w:pPr>
        <w:autoSpaceDE w:val="0"/>
        <w:autoSpaceDN w:val="0"/>
        <w:ind w:firstLine="560" w:firstLineChars="200"/>
        <w:rPr>
          <w:rFonts w:hint="eastAsia" w:ascii="仿宋_GB2312" w:hAnsi="仿宋_GB2312" w:eastAsia="仿宋_GB2312" w:cs="仿宋_GB2312"/>
          <w:sz w:val="28"/>
          <w:szCs w:val="28"/>
          <w:lang w:val="zh-CN"/>
        </w:rPr>
      </w:pPr>
    </w:p>
    <w:p>
      <w:pPr>
        <w:autoSpaceDE w:val="0"/>
        <w:autoSpaceDN w:val="0"/>
        <w:ind w:firstLine="560" w:firstLineChars="200"/>
        <w:rPr>
          <w:rFonts w:hint="eastAsia" w:ascii="仿宋_GB2312" w:hAnsi="仿宋_GB2312" w:eastAsia="仿宋_GB2312" w:cs="仿宋_GB2312"/>
          <w:sz w:val="28"/>
          <w:szCs w:val="28"/>
          <w:lang w:val="zh-CN"/>
        </w:rPr>
      </w:pPr>
    </w:p>
    <w:p>
      <w:pPr>
        <w:autoSpaceDE w:val="0"/>
        <w:autoSpaceDN w:val="0"/>
        <w:ind w:firstLine="560" w:firstLineChars="200"/>
        <w:rPr>
          <w:rFonts w:hint="eastAsia" w:ascii="仿宋_GB2312" w:hAnsi="仿宋_GB2312" w:eastAsia="仿宋_GB2312" w:cs="仿宋_GB2312"/>
          <w:sz w:val="28"/>
          <w:szCs w:val="28"/>
          <w:lang w:val="zh-CN"/>
        </w:rPr>
      </w:pPr>
    </w:p>
    <w:p>
      <w:pPr>
        <w:autoSpaceDE w:val="0"/>
        <w:autoSpaceDN w:val="0"/>
        <w:rPr>
          <w:rFonts w:hint="default" w:ascii="仿宋_GB2312" w:hAnsi="仿宋_GB2312" w:eastAsia="仿宋_GB2312" w:cs="仿宋_GB2312"/>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三、项目其它要求（三个项目通用）</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zh-CN"/>
        </w:rPr>
        <w:t>主要材料使用要求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采购货物必须是全新、质量合格的产品，需提供原厂说明书。</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zh-CN"/>
        </w:rPr>
        <w:t>项目特殊要求</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（1）为方便厂区设备管理，本项目所有主材需与目前厂区现有的监控设备设施匹配、兼容。</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（2）对于本项目的监控设备，承包单位需提供接入净水公司监控中心的授权。</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.技术资料要求</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本项目开展期间，承包方必须整理好本项目的所有的技术资料，不限于项目施工图、竣工图、设备技术说明书等。项目竣工后，承包方将所有关于本项目的技术资料整理好并交至项目承办单位。</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.国家标准、规范要求</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项目建设必须满足下述文件、国家及行业有关标准规范的要求（如有矛盾，以最新的文件为准）。</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（1）图像信息联网平台方面：</w:t>
      </w:r>
    </w:p>
    <w:p>
      <w:pPr>
        <w:pStyle w:val="47"/>
        <w:numPr>
          <w:ilvl w:val="0"/>
          <w:numId w:val="4"/>
        </w:numPr>
        <w:ind w:firstLineChars="0"/>
        <w:rPr>
          <w:rFonts w:hint="eastAsia" w:ascii="仿宋_GB2312" w:hAnsi="宋体" w:eastAsia="仿宋_GB2312"/>
          <w:sz w:val="28"/>
          <w:szCs w:val="28"/>
        </w:rPr>
      </w:pPr>
      <w:r>
        <w:rPr>
          <w:rFonts w:hint="eastAsia" w:ascii="仿宋_GB2312" w:hAnsi="宋体" w:eastAsia="仿宋_GB2312"/>
          <w:sz w:val="28"/>
          <w:szCs w:val="28"/>
        </w:rPr>
        <w:t>《安全防范视频监控联网系统信息传输、交换、控制技术要求》（GB/T28181-2011）及补充文件</w:t>
      </w:r>
    </w:p>
    <w:p>
      <w:pPr>
        <w:pStyle w:val="47"/>
        <w:numPr>
          <w:ilvl w:val="0"/>
          <w:numId w:val="4"/>
        </w:numPr>
        <w:ind w:firstLineChars="0"/>
        <w:rPr>
          <w:rFonts w:hint="eastAsia" w:ascii="仿宋_GB2312" w:hAnsi="宋体" w:eastAsia="仿宋_GB2312"/>
          <w:sz w:val="28"/>
          <w:szCs w:val="28"/>
        </w:rPr>
      </w:pPr>
      <w:r>
        <w:rPr>
          <w:rFonts w:hint="eastAsia" w:ascii="仿宋_GB2312" w:hAnsi="宋体" w:eastAsia="仿宋_GB2312"/>
          <w:sz w:val="28"/>
          <w:szCs w:val="28"/>
        </w:rPr>
        <w:t>《全国公安机关视频图像信息整合与共享工作任务书》（公科信[2012]11号）</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（2）安防视频监控系统方面：</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《安全防范系统通用图形符号》（GA/T75-2000）</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《视频安防监控系统技术要求》（GA/T367-2001）</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《安全防范工程技术规范》（GB50348-2004）</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《视频安防监控系统工程设计规范》（GB50395-2007）</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《视频图像文字标准规范》（GA/T751-2008）</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《民用闭路监视电视系统工程技术规范》(GB50198-2011)</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《远程视频监控系统的安全技术要求》（YD/T1666-2007）</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《安全防范监控数字视音频编解码技术要求》（GBT25724-2010）</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（3）视频监控图像质量方面：</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《电视视频通道测试方法》（GB3659-83）</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《彩色电视图像质量主观评价方法》（GB7401-1987）</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（4）视频系统网络方面：</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《计算机信息系统安全》（GA216.1－1999）</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《计算机软件开发规范》（GB8566-2007）</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《IP网络技术要求》（YD/T 1317-2004 ）</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《公用计算机互联网工程设计规范》（YD/T 5037-2005）</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《互联网网络安全设计暂行规定》（YD 5177-2009）</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（5）视频系统工程建设方面：</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《安全防范工程程序与要求》（GA/T75-1994）</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《智能建筑设计标准》 （GB/T50314-2015）</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《建筑物电子信息系统防雷技术规范》(GB50343-2012)</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《安全防范系统雷电浪涌防护技术要求》(GA/T670-2006)</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《建筑与建筑群综合布线系统工程设计规范》（GB/T50311-2007）</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《电子计算机机房设计规范》(GB50174-2008）</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《民用建筑电气设计规范》(JGJ 16-2008 )</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《建筑物防雷设计规范》(GB50057-2010)</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（6）工程验收方面：</w:t>
      </w:r>
    </w:p>
    <w:p>
      <w:pPr>
        <w:pStyle w:val="47"/>
        <w:numPr>
          <w:ilvl w:val="0"/>
          <w:numId w:val="9"/>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《安全防范系统验收规则》（GA308/2001）</w:t>
      </w:r>
    </w:p>
    <w:p>
      <w:pPr>
        <w:pStyle w:val="47"/>
        <w:numPr>
          <w:ilvl w:val="0"/>
          <w:numId w:val="9"/>
        </w:numPr>
        <w:ind w:firstLineChars="0"/>
        <w:rPr>
          <w:rFonts w:hint="eastAsia" w:ascii="仿宋_GB2312" w:hAnsi="宋体" w:eastAsia="仿宋_GB2312"/>
          <w:sz w:val="28"/>
          <w:szCs w:val="28"/>
        </w:rPr>
      </w:pPr>
      <w:r>
        <w:rPr>
          <w:rFonts w:hint="eastAsia" w:ascii="仿宋_GB2312" w:hAnsi="宋体" w:eastAsia="仿宋_GB2312"/>
          <w:sz w:val="28"/>
          <w:szCs w:val="28"/>
        </w:rPr>
        <w:t>《建筑与建筑群综合布线系统工程验收规范》 (GB/T50312-2007)</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（7）地方标准：</w:t>
      </w:r>
    </w:p>
    <w:p>
      <w:pPr>
        <w:pStyle w:val="47"/>
        <w:numPr>
          <w:ilvl w:val="0"/>
          <w:numId w:val="10"/>
        </w:numPr>
        <w:ind w:firstLineChars="0"/>
        <w:rPr>
          <w:rFonts w:hint="eastAsia" w:ascii="仿宋_GB2312" w:hAnsi="宋体" w:eastAsia="仿宋_GB2312"/>
          <w:sz w:val="28"/>
          <w:szCs w:val="28"/>
        </w:rPr>
      </w:pPr>
      <w:r>
        <w:rPr>
          <w:rFonts w:hint="eastAsia" w:ascii="仿宋_GB2312" w:hAnsi="宋体" w:eastAsia="仿宋_GB2312"/>
          <w:sz w:val="28"/>
          <w:szCs w:val="28"/>
        </w:rPr>
        <w:t>《高清视频系统建设技术指引》</w:t>
      </w:r>
    </w:p>
    <w:p>
      <w:pPr>
        <w:pStyle w:val="47"/>
        <w:numPr>
          <w:ilvl w:val="0"/>
          <w:numId w:val="10"/>
        </w:numPr>
        <w:ind w:firstLineChars="0"/>
        <w:rPr>
          <w:rFonts w:hint="eastAsia" w:ascii="仿宋_GB2312" w:hAnsi="宋体" w:eastAsia="仿宋_GB2312"/>
          <w:sz w:val="28"/>
          <w:szCs w:val="28"/>
        </w:rPr>
      </w:pPr>
      <w:r>
        <w:rPr>
          <w:rFonts w:hint="eastAsia" w:ascii="仿宋_GB2312" w:hAnsi="宋体" w:eastAsia="仿宋_GB2312"/>
          <w:sz w:val="28"/>
          <w:szCs w:val="28"/>
        </w:rPr>
        <w:t>《广东省公共安全视频图像信息系统管理办法》</w:t>
      </w:r>
    </w:p>
    <w:p>
      <w:pPr>
        <w:pStyle w:val="47"/>
        <w:numPr>
          <w:ilvl w:val="0"/>
          <w:numId w:val="10"/>
        </w:numPr>
        <w:ind w:firstLineChars="0"/>
        <w:rPr>
          <w:rFonts w:hint="eastAsia" w:ascii="仿宋_GB2312" w:hAnsi="宋体" w:eastAsia="仿宋_GB2312"/>
          <w:sz w:val="28"/>
          <w:szCs w:val="28"/>
        </w:rPr>
      </w:pPr>
      <w:r>
        <w:rPr>
          <w:rFonts w:hint="eastAsia" w:ascii="仿宋_GB2312" w:hAnsi="宋体" w:eastAsia="仿宋_GB2312"/>
          <w:sz w:val="28"/>
          <w:szCs w:val="28"/>
        </w:rPr>
        <w:t>《广东省安全技术防范管理条例》</w:t>
      </w:r>
    </w:p>
    <w:p>
      <w:pPr>
        <w:pStyle w:val="47"/>
        <w:numPr>
          <w:ilvl w:val="0"/>
          <w:numId w:val="10"/>
        </w:numPr>
        <w:ind w:firstLineChars="0"/>
        <w:rPr>
          <w:rFonts w:hint="eastAsia" w:ascii="仿宋_GB2312" w:hAnsi="宋体" w:eastAsia="仿宋_GB2312"/>
          <w:sz w:val="28"/>
          <w:szCs w:val="28"/>
        </w:rPr>
      </w:pPr>
      <w:r>
        <w:rPr>
          <w:rFonts w:hint="eastAsia" w:ascii="仿宋_GB2312" w:hAnsi="宋体" w:eastAsia="仿宋_GB2312"/>
          <w:sz w:val="28"/>
          <w:szCs w:val="28"/>
        </w:rPr>
        <w:t>《广州市国民经济和社会发展第十三个五年规划纲要（2016—2020年）》</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宋体" w:eastAsia="仿宋_GB2312"/>
          <w:sz w:val="28"/>
          <w:szCs w:val="28"/>
        </w:rPr>
        <w:t>《广州市公共安全视频系统管理规定》（市政府第1号令）</w:t>
      </w:r>
    </w:p>
    <w:p>
      <w:pPr>
        <w:pStyle w:val="14"/>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四、项目商务要求</w:t>
      </w:r>
      <w:r>
        <w:rPr>
          <w:rFonts w:hint="eastAsia" w:ascii="仿宋_GB2312" w:hAnsi="仿宋_GB2312" w:eastAsia="仿宋_GB2312" w:cs="仿宋_GB2312"/>
          <w:b/>
          <w:bCs/>
          <w:color w:val="000000"/>
          <w:sz w:val="28"/>
          <w:szCs w:val="28"/>
          <w:lang w:val="en-US" w:eastAsia="zh-CN"/>
        </w:rPr>
        <w:t>（三个项目通用）</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工期：项目一60天、项目二60天、项目三60天，具体开工日期以甲方提前一周发出的开工报告/通知为准。</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2.质量保证及售后服务：</w:t>
      </w:r>
      <w:r>
        <w:rPr>
          <w:rFonts w:hint="eastAsia" w:ascii="仿宋_GB2312" w:hAnsi="仿宋_GB2312" w:eastAsia="仿宋_GB2312" w:cs="仿宋_GB2312"/>
          <w:color w:val="000000"/>
          <w:sz w:val="28"/>
          <w:szCs w:val="28"/>
          <w:lang w:val="en-US" w:eastAsia="zh-CN"/>
        </w:rPr>
        <w:t xml:space="preserve"> </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（1）报价人所供货物应为制造商原装出厂包装箱号与货物出厂批号一致，包装须符合同等相关标准，因包装不良造成的损失由报价人负责。确保货物为原装未拆封或未使用的产品；</w:t>
      </w:r>
      <w:r>
        <w:rPr>
          <w:rFonts w:hint="eastAsia" w:ascii="仿宋_GB2312" w:hAnsi="仿宋_GB2312" w:eastAsia="仿宋_GB2312" w:cs="仿宋_GB2312"/>
          <w:color w:val="333333"/>
          <w:sz w:val="28"/>
          <w:szCs w:val="28"/>
        </w:rPr>
        <w:t>使用的各种材料必须符合设计和规范要求</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必须用合格焊工。焊接、防锈、安装精度必须合格。</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（2）货物在质保期为自供货验收合格之日起1年内如有质量问题或未能适配原有设备时，报价人必须48小时内派技术人员到现场进行维修。</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报价人负责将产品送到现场过程中的全部运输，包括装卸车、货物现场的搬运等。</w:t>
      </w:r>
      <w:r>
        <w:rPr>
          <w:rFonts w:hint="eastAsia" w:ascii="仿宋_GB2312" w:hAnsi="仿宋_GB2312" w:eastAsia="仿宋_GB2312" w:cs="仿宋_GB2312"/>
          <w:color w:val="000000"/>
          <w:sz w:val="28"/>
          <w:szCs w:val="28"/>
          <w:lang w:eastAsia="zh-CN"/>
        </w:rPr>
        <w:t>各种构件在运输过程中必须有可靠的保护措施。构件外观表面无明显的凹面和损伤。焊疤、飞溅物、毛刺应清理干净。设备/备件外观清洁，标记编号以及盘面显示等字体清晰。所提供的备件必须满足设备特殊的运行要求。</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3.安全文明施工（供货服务）要求：</w:t>
      </w:r>
    </w:p>
    <w:p>
      <w:pPr>
        <w:autoSpaceDE w:val="0"/>
        <w:autoSpaceDN w:val="0"/>
        <w:ind w:left="56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按照广州市净水有限公司安全生产管理规定施工，签订安全生产管理协议书。安装施工（供货服务）期间必须做好防护措施</w:t>
      </w:r>
      <w:r>
        <w:rPr>
          <w:rFonts w:hint="eastAsia" w:ascii="仿宋_GB2312" w:hAnsi="仿宋_GB2312" w:eastAsia="仿宋_GB2312" w:cs="仿宋_GB2312"/>
          <w:sz w:val="28"/>
          <w:szCs w:val="28"/>
        </w:rPr>
        <w:t>，明确维修责任人，</w:t>
      </w:r>
      <w:r>
        <w:rPr>
          <w:rFonts w:hint="eastAsia" w:ascii="仿宋_GB2312" w:hAnsi="仿宋_GB2312" w:eastAsia="仿宋_GB2312" w:cs="仿宋_GB2312"/>
          <w:color w:val="000000"/>
          <w:sz w:val="28"/>
          <w:szCs w:val="28"/>
        </w:rPr>
        <w:t>施工人员需具备相关工作上岗证。</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4.总包及分包规定：</w:t>
      </w:r>
    </w:p>
    <w:p>
      <w:pPr>
        <w:autoSpaceDE w:val="0"/>
        <w:autoSpaceDN w:val="0"/>
        <w:ind w:left="56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乙方不得转包、分包。否则，甲方有权单方面终止合同，并令其立即退场，由此而造成的经济损失由乙方负责赔偿。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5.询价人将自承包商履行完合同义务之日起15个工作日内组织验收，审定报价人供货的货物合格情况。验收要求、验收标准及方法如下：</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（1）项目完成之后，其使用性能应达到设计和规范及设备技术要求。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（2）其工艺控制要求应达到设计和生产使用功能并与原来的系统相匹配。</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（3）设备和系统安装精度和调试记录应符合设备标准值，设备相关测试数据和运行参数必须达标，并能保证设备安全无故障运行。</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6.付款方式：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（1）采用支票、银行汇票、电汇三种形式。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（2）报价人在收款前需提交相应金额增值税专用发票给询价单位。</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7.承包方式：</w:t>
      </w:r>
    </w:p>
    <w:p>
      <w:pPr>
        <w:autoSpaceDE w:val="0"/>
        <w:autoSpaceDN w:val="0"/>
        <w:ind w:left="2339" w:leftChars="267" w:hanging="1778" w:hangingChars="635"/>
        <w:rPr>
          <w:rFonts w:ascii="仿宋_GB2312" w:hAnsi="仿宋_GB2312" w:eastAsia="仿宋_GB2312" w:cs="仿宋_GB2312"/>
          <w:color w:val="000000"/>
          <w:sz w:val="28"/>
          <w:szCs w:val="28"/>
          <w:lang w:val="zh-CN"/>
        </w:rPr>
      </w:pPr>
      <w:r>
        <w:rPr>
          <w:rFonts w:hint="eastAsia" w:ascii="宋体" w:hAnsi="宋体" w:cs="宋体"/>
          <w:color w:val="000000"/>
          <w:sz w:val="28"/>
          <w:szCs w:val="28"/>
          <w:lang w:val="zh-CN"/>
        </w:rPr>
        <w:t>▉</w:t>
      </w:r>
      <w:r>
        <w:rPr>
          <w:rFonts w:hint="eastAsia" w:ascii="仿宋_GB2312" w:hAnsi="仿宋_GB2312" w:eastAsia="仿宋_GB2312" w:cs="仿宋_GB2312"/>
          <w:color w:val="000000"/>
          <w:sz w:val="28"/>
          <w:szCs w:val="28"/>
          <w:lang w:val="zh-CN"/>
        </w:rPr>
        <w:t>单价</w:t>
      </w:r>
      <w:r>
        <w:rPr>
          <w:rFonts w:hint="eastAsia" w:ascii="仿宋_GB2312" w:hAnsi="仿宋_GB2312" w:eastAsia="仿宋_GB2312" w:cs="仿宋_GB2312"/>
          <w:color w:val="000000"/>
          <w:sz w:val="28"/>
          <w:szCs w:val="28"/>
          <w:lang w:val="en-US" w:eastAsia="zh-CN"/>
        </w:rPr>
        <w:t>包干</w:t>
      </w:r>
      <w:r>
        <w:rPr>
          <w:rFonts w:hint="eastAsia" w:ascii="仿宋_GB2312" w:hAnsi="仿宋_GB2312" w:eastAsia="仿宋_GB2312" w:cs="仿宋_GB2312"/>
          <w:color w:val="000000"/>
          <w:sz w:val="28"/>
          <w:szCs w:val="28"/>
          <w:lang w:val="zh-CN"/>
        </w:rPr>
        <w:t>：询价响应文件包含总价及综合单价时，综合单价为合同单价。合同单价在询价文件及施工合同约定的风险范围之内不可调整。</w:t>
      </w:r>
    </w:p>
    <w:p>
      <w:pPr>
        <w:autoSpaceDE w:val="0"/>
        <w:autoSpaceDN w:val="0"/>
        <w:ind w:left="2339" w:leftChars="267" w:hanging="1778" w:hangingChars="635"/>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□其它说明：</w:t>
      </w:r>
    </w:p>
    <w:p>
      <w:pPr>
        <w:numPr>
          <w:ilvl w:val="0"/>
          <w:numId w:val="11"/>
        </w:numPr>
        <w:autoSpaceDE w:val="0"/>
        <w:autoSpaceDN w:val="0"/>
        <w:ind w:left="561" w:leftChars="267"/>
        <w:jc w:val="left"/>
        <w:rPr>
          <w:rFonts w:ascii="宋体" w:hAnsi="宋体" w:cs="宋体"/>
          <w:color w:val="000000"/>
          <w:sz w:val="24"/>
        </w:rPr>
      </w:pPr>
      <w:r>
        <w:rPr>
          <w:rFonts w:hint="eastAsia" w:ascii="仿宋_GB2312" w:hAnsi="仿宋_GB2312" w:eastAsia="仿宋_GB2312" w:cs="仿宋_GB2312"/>
          <w:color w:val="000000"/>
          <w:sz w:val="28"/>
          <w:szCs w:val="28"/>
        </w:rPr>
        <w:t>施工过程中，承包单位需在承办单位指定时间内派遣技术熟练、称职的技术人员到现场为本项目提供设备安装及调试运行等技术服务，拟排安装工人不少于10人。人员的交通、食宿费用由报价单位承担，人员提供的服务达不到询价单位要求的，询价单位有权要求报价单位撤换，因撤换而产生的费用应由报价单位承担。</w:t>
      </w: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7.2任何要求对询价文件进行澄清的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单位，均应以书面形式通知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人对其收到的书面的对询价文件的澄清要求均以书面形式</w:t>
      </w:r>
      <w:r>
        <w:rPr>
          <w:rFonts w:hint="eastAsia" w:ascii="仿宋" w:hAnsi="仿宋" w:eastAsia="仿宋" w:cs="仿宋_GB2312"/>
          <w:color w:val="000000" w:themeColor="text1"/>
          <w:sz w:val="28"/>
          <w:szCs w:val="28"/>
          <w:highlight w:val="none"/>
          <w14:textFill>
            <w14:solidFill>
              <w14:schemeClr w14:val="tx1"/>
            </w14:solidFill>
          </w14:textFill>
        </w:rPr>
        <w:t>予以答复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，（答复中不包括问题的来源）。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单位在收到上述答复后，应立即向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人回函确认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该答复作为询价文件的一部分，对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单位有约束力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７.3询价文件的修改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或澄清</w:t>
      </w:r>
      <w:r>
        <w:rPr>
          <w:rFonts w:hint="eastAsia" w:ascii="仿宋_GB2312" w:hAnsi="仿宋_GB2312" w:eastAsia="仿宋_GB2312" w:cs="仿宋_GB2312"/>
          <w:color w:val="000000" w:themeColor="text1"/>
          <w:sz w:val="28"/>
          <w:szCs w:val="28"/>
          <w:highlight w:val="none"/>
          <w14:textFill>
            <w14:solidFill>
              <w14:schemeClr w14:val="tx1"/>
            </w14:solidFill>
          </w14:textFill>
        </w:rPr>
        <w:t>将以</w:t>
      </w:r>
      <w:r>
        <w:rPr>
          <w:rFonts w:hint="eastAsia" w:ascii="仿宋" w:hAnsi="仿宋" w:eastAsia="仿宋" w:cs="仿宋_GB2312"/>
          <w:color w:val="000000" w:themeColor="text1"/>
          <w:sz w:val="28"/>
          <w:szCs w:val="28"/>
          <w:highlight w:val="none"/>
          <w14:textFill>
            <w14:solidFill>
              <w14:schemeClr w14:val="tx1"/>
            </w14:solidFill>
          </w14:textFill>
        </w:rPr>
        <w:t>书面形式通知所有购买询价文件的报价单位</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，并对其具有约束力。</w:t>
      </w:r>
      <w:r>
        <w:rPr>
          <w:rFonts w:hint="eastAsia" w:ascii="仿宋" w:hAnsi="仿宋" w:eastAsia="仿宋" w:cs="仿宋_GB2312"/>
          <w:color w:val="000000" w:themeColor="text1"/>
          <w:sz w:val="28"/>
          <w:szCs w:val="28"/>
          <w:highlight w:val="none"/>
          <w14:textFill>
            <w14:solidFill>
              <w14:schemeClr w14:val="tx1"/>
            </w14:solidFill>
          </w14:textFill>
        </w:rPr>
        <w:t>报价单位在收到上述通知后，应立即向询价人回函确认。</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人可以视询价具体情况，延长递交询价响应文件截止时间，并将变更时间以</w:t>
      </w:r>
      <w:r>
        <w:rPr>
          <w:rFonts w:hint="eastAsia" w:ascii="仿宋" w:hAnsi="仿宋" w:eastAsia="仿宋" w:cs="仿宋_GB2312"/>
          <w:color w:val="000000" w:themeColor="text1"/>
          <w:sz w:val="28"/>
          <w:szCs w:val="28"/>
          <w:highlight w:val="none"/>
          <w14:textFill>
            <w14:solidFill>
              <w14:schemeClr w14:val="tx1"/>
            </w14:solidFill>
          </w14:textFill>
        </w:rPr>
        <w:t>书面形式</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通知所有询价文件收受人</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14"/>
        <w:adjustRightInd w:val="0"/>
        <w:snapToGrid w:val="0"/>
        <w:spacing w:line="300" w:lineRule="auto"/>
        <w:ind w:left="420" w:hanging="420"/>
        <w:rPr>
          <w:rFonts w:hint="eastAsia"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三、询价响应文件的编制和数量</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递交响应文件截止</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w:t>
      </w:r>
      <w:r>
        <w:rPr>
          <w:rFonts w:hint="eastAsia" w:ascii="仿宋" w:hAnsi="仿宋" w:eastAsia="仿宋" w:cs="仿宋_GB2312"/>
          <w:color w:val="auto"/>
          <w:kern w:val="0"/>
          <w:sz w:val="28"/>
          <w:szCs w:val="28"/>
          <w:highlight w:val="none"/>
          <w:u w:val="single"/>
        </w:rPr>
        <w:t xml:space="preserve"> </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eastAsia="zh-CN"/>
        </w:rPr>
        <w:t>经</w:t>
      </w:r>
      <w:r>
        <w:rPr>
          <w:rFonts w:hint="eastAsia" w:ascii="仿宋" w:hAnsi="仿宋" w:eastAsia="仿宋" w:cs="仿宋_GB2312"/>
          <w:color w:val="auto"/>
          <w:kern w:val="0"/>
          <w:sz w:val="28"/>
          <w:szCs w:val="28"/>
          <w:highlight w:val="none"/>
          <w:lang w:val="en-US" w:eastAsia="zh-CN"/>
        </w:rPr>
        <w:t>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color w:val="000000" w:themeColor="text1"/>
          <w:kern w:val="0"/>
          <w:sz w:val="28"/>
          <w:szCs w:val="28"/>
          <w:highlight w:val="none"/>
          <w:u w:val="none"/>
          <w:lang w:val="en-US" w:eastAsia="zh-CN"/>
          <w14:textFill>
            <w14:solidFill>
              <w14:schemeClr w14:val="tx1"/>
            </w14:solidFill>
          </w14:textFill>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1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1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lang w:val="en-US" w:eastAsia="zh-CN"/>
          <w14:textFill>
            <w14:solidFill>
              <w14:schemeClr w14:val="tx1"/>
            </w14:solidFill>
          </w14:textFill>
        </w:rPr>
        <w:t>因</w:t>
      </w:r>
      <w:r>
        <w:rPr>
          <w:rFonts w:hint="eastAsia" w:ascii="仿宋" w:hAnsi="仿宋" w:eastAsia="仿宋" w:cs="仿宋_GB2312"/>
          <w:color w:val="000000" w:themeColor="text1"/>
          <w:sz w:val="28"/>
          <w:szCs w:val="28"/>
          <w:highlight w:val="none"/>
          <w14:textFill>
            <w14:solidFill>
              <w14:schemeClr w14:val="tx1"/>
            </w14:solidFill>
          </w14:textFill>
        </w:rPr>
        <w:t>承包人原因导致未按规定时限签订合同的，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发包人有权视为其自动放弃该项目承包资格</w:t>
      </w:r>
      <w:r>
        <w:rPr>
          <w:rFonts w:hint="eastAsia" w:ascii="仿宋" w:hAnsi="仿宋" w:eastAsia="仿宋" w:cs="仿宋_GB2312"/>
          <w:color w:val="000000" w:themeColor="text1"/>
          <w:sz w:val="28"/>
          <w:szCs w:val="28"/>
          <w:highlight w:val="none"/>
          <w14:textFill>
            <w14:solidFill>
              <w14:schemeClr w14:val="tx1"/>
            </w14:solidFill>
          </w14:textFill>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color w:val="auto"/>
          <w:sz w:val="28"/>
          <w:szCs w:val="28"/>
          <w:highlight w:val="none"/>
          <w:lang w:eastAsia="zh-CN"/>
        </w:rPr>
        <w:t>。</w:t>
      </w:r>
    </w:p>
    <w:p>
      <w:pPr>
        <w:pStyle w:val="4"/>
        <w:rPr>
          <w:rFonts w:ascii="仿宋_GB2312" w:hAnsi="仿宋_GB2312" w:eastAsia="仿宋_GB2312" w:cs="仿宋_GB2312"/>
          <w:color w:val="000000"/>
        </w:rPr>
      </w:pPr>
      <w:bookmarkStart w:id="0" w:name="_Toc371433002"/>
      <w:bookmarkStart w:id="1" w:name="_Toc247085739"/>
      <w:bookmarkStart w:id="2" w:name="_Toc152042358"/>
      <w:bookmarkStart w:id="3" w:name="_Toc144974548"/>
      <w:bookmarkStart w:id="4" w:name="_Toc179632599"/>
      <w:bookmarkStart w:id="5" w:name="_Toc152045581"/>
      <w:r>
        <w:rPr>
          <w:rFonts w:hint="eastAsia" w:ascii="仿宋_GB2312" w:hAnsi="仿宋_GB2312" w:eastAsia="仿宋_GB2312" w:cs="仿宋_GB2312"/>
          <w:color w:val="000000"/>
        </w:rPr>
        <w:t>附件一：报价记录表</w:t>
      </w:r>
      <w:bookmarkEnd w:id="0"/>
      <w:bookmarkEnd w:id="1"/>
      <w:bookmarkEnd w:id="2"/>
      <w:bookmarkEnd w:id="3"/>
      <w:bookmarkEnd w:id="4"/>
      <w:bookmarkEnd w:id="5"/>
    </w:p>
    <w:p>
      <w:pPr>
        <w:spacing w:line="500" w:lineRule="exact"/>
        <w:jc w:val="center"/>
        <w:rPr>
          <w:rFonts w:ascii="仿宋_GB2312" w:hAnsi="仿宋_GB2312" w:eastAsia="仿宋_GB2312" w:cs="仿宋_GB2312"/>
          <w:b/>
          <w:bCs/>
          <w:color w:val="000000"/>
          <w:sz w:val="36"/>
          <w:szCs w:val="36"/>
        </w:rPr>
      </w:pPr>
      <w:r>
        <w:rPr>
          <w:rFonts w:hint="eastAsia" w:ascii="仿宋_GB2312" w:hAnsi="仿宋_GB2312" w:eastAsia="仿宋_GB2312" w:cs="仿宋_GB2312"/>
          <w:b w:val="0"/>
          <w:bCs w:val="0"/>
          <w:color w:val="000000"/>
          <w:sz w:val="28"/>
          <w:szCs w:val="28"/>
          <w:u w:val="single"/>
        </w:rPr>
        <w:t>2021年广州市净水有限公司视频监控类改造项目</w:t>
      </w:r>
      <w:r>
        <w:rPr>
          <w:rFonts w:hint="eastAsia" w:ascii="仿宋_GB2312" w:hAnsi="仿宋_GB2312" w:eastAsia="仿宋_GB2312" w:cs="仿宋_GB2312"/>
          <w:b w:val="0"/>
          <w:bCs w:val="0"/>
          <w:color w:val="000000"/>
          <w:sz w:val="28"/>
          <w:szCs w:val="28"/>
          <w:u w:val="single"/>
          <w:lang w:eastAsia="zh-CN"/>
        </w:rPr>
        <w:t>（</w:t>
      </w:r>
      <w:r>
        <w:rPr>
          <w:rFonts w:hint="eastAsia" w:ascii="仿宋_GB2312" w:hAnsi="仿宋_GB2312" w:eastAsia="仿宋_GB2312" w:cs="仿宋_GB2312"/>
          <w:b w:val="0"/>
          <w:bCs w:val="0"/>
          <w:color w:val="000000"/>
          <w:sz w:val="28"/>
          <w:szCs w:val="28"/>
          <w:u w:val="single"/>
          <w:lang w:val="en-US" w:eastAsia="zh-CN"/>
        </w:rPr>
        <w:t>第二次</w:t>
      </w:r>
      <w:r>
        <w:rPr>
          <w:rFonts w:hint="eastAsia" w:ascii="仿宋_GB2312" w:hAnsi="仿宋_GB2312" w:eastAsia="仿宋_GB2312" w:cs="仿宋_GB2312"/>
          <w:b w:val="0"/>
          <w:bCs w:val="0"/>
          <w:color w:val="000000"/>
          <w:sz w:val="28"/>
          <w:szCs w:val="28"/>
          <w:u w:val="single"/>
          <w:lang w:eastAsia="zh-CN"/>
        </w:rPr>
        <w:t>）</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ind w:firstLine="630" w:firstLineChars="300"/>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440" w:lineRule="exact"/>
        <w:ind w:firstLine="6090" w:firstLineChars="2900"/>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color w:val="000000"/>
          <w:sz w:val="36"/>
          <w:szCs w:val="36"/>
        </w:rPr>
      </w:pPr>
      <w:r>
        <w:rPr>
          <w:rFonts w:hint="eastAsia" w:ascii="宋体" w:hAnsi="宋体"/>
          <w:b/>
          <w:color w:val="000000"/>
          <w:sz w:val="36"/>
          <w:szCs w:val="36"/>
        </w:rPr>
        <w:t>广州市净水有限公司非公开招标项目询价评审记录表</w:t>
      </w:r>
    </w:p>
    <w:p>
      <w:pPr>
        <w:spacing w:line="360" w:lineRule="auto"/>
        <w:ind w:left="1200" w:hanging="1400" w:hangingChars="500"/>
        <w:rPr>
          <w:rFonts w:hint="eastAsia" w:ascii="宋体" w:hAnsi="宋体" w:eastAsia="仿宋_GB2312"/>
          <w:color w:val="000000"/>
          <w:sz w:val="24"/>
          <w:lang w:eastAsia="zh-CN"/>
        </w:rPr>
      </w:pPr>
      <w:r>
        <w:rPr>
          <w:rFonts w:hint="eastAsia" w:ascii="宋体" w:hAnsi="宋体"/>
          <w:color w:val="000000"/>
          <w:sz w:val="28"/>
          <w:szCs w:val="28"/>
        </w:rPr>
        <w:t>项目名称：</w:t>
      </w:r>
      <w:r>
        <w:rPr>
          <w:rFonts w:hint="eastAsia" w:ascii="仿宋_GB2312" w:hAnsi="仿宋_GB2312" w:eastAsia="仿宋_GB2312" w:cs="仿宋_GB2312"/>
          <w:b w:val="0"/>
          <w:bCs w:val="0"/>
          <w:color w:val="000000"/>
          <w:sz w:val="28"/>
          <w:szCs w:val="28"/>
          <w:u w:val="single"/>
        </w:rPr>
        <w:t>2021年广州市净水有限公司视频监控类改造项目</w:t>
      </w:r>
      <w:r>
        <w:rPr>
          <w:rFonts w:hint="eastAsia" w:ascii="仿宋_GB2312" w:hAnsi="仿宋_GB2312" w:eastAsia="仿宋_GB2312" w:cs="仿宋_GB2312"/>
          <w:b w:val="0"/>
          <w:bCs w:val="0"/>
          <w:color w:val="000000"/>
          <w:sz w:val="28"/>
          <w:szCs w:val="28"/>
          <w:u w:val="single"/>
          <w:lang w:eastAsia="zh-CN"/>
        </w:rPr>
        <w:t>（</w:t>
      </w:r>
      <w:r>
        <w:rPr>
          <w:rFonts w:hint="eastAsia" w:ascii="仿宋_GB2312" w:hAnsi="仿宋_GB2312" w:eastAsia="仿宋_GB2312" w:cs="仿宋_GB2312"/>
          <w:b w:val="0"/>
          <w:bCs w:val="0"/>
          <w:color w:val="000000"/>
          <w:sz w:val="28"/>
          <w:szCs w:val="28"/>
          <w:u w:val="single"/>
          <w:lang w:val="en-US" w:eastAsia="zh-CN"/>
        </w:rPr>
        <w:t>第二次</w:t>
      </w:r>
      <w:r>
        <w:rPr>
          <w:rFonts w:hint="eastAsia" w:ascii="仿宋_GB2312" w:hAnsi="仿宋_GB2312" w:eastAsia="仿宋_GB2312" w:cs="仿宋_GB2312"/>
          <w:b w:val="0"/>
          <w:bCs w:val="0"/>
          <w:color w:val="000000"/>
          <w:sz w:val="28"/>
          <w:szCs w:val="28"/>
          <w:u w:val="single"/>
          <w:lang w:eastAsia="zh-CN"/>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原</w:t>
            </w:r>
            <w:r>
              <w:rPr>
                <w:rFonts w:hint="eastAsia" w:ascii="宋体" w:hAnsi="宋体"/>
                <w:color w:val="000000"/>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sz w:val="24"/>
              </w:rPr>
            </w:pPr>
          </w:p>
        </w:tc>
      </w:tr>
    </w:tbl>
    <w:p>
      <w:pPr>
        <w:ind w:left="840" w:hanging="840" w:hangingChars="400"/>
        <w:rPr>
          <w:color w:val="000000"/>
        </w:rPr>
      </w:pPr>
      <w:r>
        <w:rPr>
          <w:rFonts w:hint="eastAsia"/>
          <w:color w:val="000000"/>
        </w:rPr>
        <w:t>备注：1、审核情况填写“符合”或“不符合；或者打“√”或“×”。</w:t>
      </w:r>
    </w:p>
    <w:p>
      <w:pPr>
        <w:numPr>
          <w:ilvl w:val="0"/>
          <w:numId w:val="13"/>
        </w:numPr>
        <w:ind w:firstLine="630" w:firstLineChars="300"/>
        <w:rPr>
          <w:color w:val="000000"/>
        </w:rPr>
      </w:pPr>
      <w:r>
        <w:rPr>
          <w:rFonts w:hint="eastAsia"/>
          <w:color w:val="000000"/>
        </w:rPr>
        <w:t>本表所有审核情况均为符合的，结论为报名成功。若有一项或以上审核情况为不符合的，结论为报名不成功。</w:t>
      </w:r>
    </w:p>
    <w:p>
      <w:pPr>
        <w:rPr>
          <w:rFonts w:hint="eastAsia" w:ascii="仿宋" w:hAnsi="仿宋" w:eastAsia="仿宋" w:cs="仿宋_GB2312"/>
          <w:b/>
          <w:bCs/>
          <w:color w:val="000000"/>
          <w:sz w:val="32"/>
          <w:szCs w:val="32"/>
        </w:rPr>
      </w:pPr>
    </w:p>
    <w:p>
      <w:pPr>
        <w:rPr>
          <w:rFonts w:hint="eastAsia"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pStyle w:val="2"/>
      </w:pPr>
      <w:r>
        <w:rPr>
          <w:rFonts w:hint="eastAsia" w:ascii="仿宋_GB2312" w:hAnsi="STSong-Light" w:eastAsia="仿宋_GB2312" w:cs="STSong-Light"/>
          <w:color w:val="000000"/>
          <w:kern w:val="0"/>
          <w:sz w:val="32"/>
          <w:szCs w:val="32"/>
        </w:rPr>
        <w:t xml:space="preserve">                                        年  月  日</w:t>
      </w:r>
    </w:p>
    <w:p>
      <w:pPr>
        <w:rPr>
          <w:rFonts w:ascii="仿宋_GB2312" w:hAnsi="仿宋_GB2312" w:eastAsia="仿宋_GB2312" w:cs="仿宋_GB2312"/>
          <w:b/>
          <w:bCs/>
          <w:color w:val="000000"/>
          <w:sz w:val="32"/>
          <w:szCs w:val="32"/>
        </w:rPr>
        <w:sectPr>
          <w:pgSz w:w="11906" w:h="16838"/>
          <w:pgMar w:top="1089" w:right="1466" w:bottom="1089" w:left="1077" w:header="851" w:footer="992" w:gutter="0"/>
          <w:cols w:space="720" w:num="1"/>
          <w:docGrid w:type="lines" w:linePitch="312" w:charSpace="0"/>
        </w:sectPr>
      </w:pPr>
    </w:p>
    <w:p>
      <w:pPr>
        <w:pStyle w:val="14"/>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spacing w:line="400" w:lineRule="atLeast"/>
        <w:rPr>
          <w:rFonts w:eastAsia="仿宋_GB2312" w:cs="仿宋_GB2312" w:asciiTheme="majorHAnsi" w:hAnsiTheme="majorHAnsi"/>
          <w:sz w:val="52"/>
          <w:szCs w:val="52"/>
        </w:rPr>
      </w:pPr>
      <w:r>
        <w:rPr>
          <w:rFonts w:hint="eastAsia" w:ascii="宋体" w:hAnsi="宋体"/>
          <w:b/>
          <w:sz w:val="28"/>
          <w:szCs w:val="28"/>
        </w:rPr>
        <w:t xml:space="preserve">                                              </w:t>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 2021年广州市净水有限公司视频监控类改造项目</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项目编号：</w:t>
      </w:r>
    </w:p>
    <w:p>
      <w:pPr>
        <w:spacing w:line="480" w:lineRule="auto"/>
        <w:rPr>
          <w:rFonts w:ascii="宋体" w:hAnsi="宋体" w:cs="宋体"/>
          <w:b/>
          <w:bCs/>
          <w:sz w:val="30"/>
          <w:szCs w:val="30"/>
        </w:rPr>
      </w:pPr>
      <w:r>
        <w:rPr>
          <w:rFonts w:hint="eastAsia" w:ascii="宋体" w:hAnsi="宋体" w:cs="宋体"/>
          <w:b/>
          <w:sz w:val="30"/>
          <w:szCs w:val="30"/>
        </w:rPr>
        <w:t>合同编号：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 xml:space="preserve">                     </w:t>
      </w:r>
      <w:r>
        <w:rPr>
          <w:rFonts w:hint="eastAsia" w:ascii="宋体" w:hAnsi="宋体" w:cs="宋体"/>
          <w:sz w:val="24"/>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w:t>
      </w:r>
      <w:r>
        <w:rPr>
          <w:rFonts w:hint="eastAsia" w:ascii="宋体" w:hAnsi="宋体" w:cs="宋体"/>
          <w:bCs/>
          <w:sz w:val="24"/>
          <w:lang w:val="en-US" w:eastAsia="zh-CN"/>
        </w:rPr>
        <w:t xml:space="preserve"> </w:t>
      </w:r>
      <w:r>
        <w:rPr>
          <w:rFonts w:hint="eastAsia" w:ascii="宋体" w:hAnsi="宋体" w:cs="宋体"/>
          <w:bCs/>
          <w:sz w:val="24"/>
        </w:rPr>
        <w:t>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2021年广州市净水有限公司视频监控类改造项目。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w:t>
      </w:r>
      <w:r>
        <w:rPr>
          <w:rFonts w:hint="eastAsia" w:ascii="宋体" w:hAnsi="宋体" w:cs="宋体"/>
          <w:sz w:val="24"/>
          <w:u w:val="single"/>
          <w:lang w:val="en-US" w:eastAsia="zh-CN"/>
        </w:rPr>
        <w:t>猎德</w:t>
      </w:r>
      <w:r>
        <w:rPr>
          <w:rFonts w:hint="eastAsia" w:ascii="宋体" w:hAnsi="宋体" w:cs="宋体"/>
          <w:sz w:val="24"/>
          <w:u w:val="single"/>
        </w:rPr>
        <w:t>分公司、</w:t>
      </w:r>
      <w:r>
        <w:rPr>
          <w:rFonts w:hint="eastAsia" w:ascii="宋体" w:hAnsi="宋体" w:cs="宋体"/>
          <w:sz w:val="24"/>
          <w:u w:val="single"/>
          <w:lang w:val="en-US" w:eastAsia="zh-CN"/>
        </w:rPr>
        <w:t>龙归</w:t>
      </w:r>
      <w:r>
        <w:rPr>
          <w:rFonts w:hint="eastAsia" w:ascii="宋体" w:hAnsi="宋体" w:cs="宋体"/>
          <w:sz w:val="24"/>
          <w:u w:val="single"/>
        </w:rPr>
        <w:t>分公司、</w:t>
      </w:r>
      <w:r>
        <w:rPr>
          <w:rFonts w:hint="eastAsia" w:ascii="宋体" w:hAnsi="宋体" w:cs="宋体"/>
          <w:sz w:val="24"/>
          <w:u w:val="single"/>
          <w:lang w:val="en-US" w:eastAsia="zh-CN"/>
        </w:rPr>
        <w:t>竹料</w:t>
      </w:r>
      <w:r>
        <w:rPr>
          <w:rFonts w:hint="eastAsia" w:ascii="宋体" w:hAnsi="宋体" w:cs="宋体"/>
          <w:sz w:val="24"/>
          <w:u w:val="single"/>
        </w:rPr>
        <w:t>分公司。</w:t>
      </w:r>
    </w:p>
    <w:p>
      <w:pPr>
        <w:ind w:firstLine="484" w:firstLineChars="202"/>
        <w:rPr>
          <w:rFonts w:ascii="仿宋_GB2312" w:hAnsi="宋体" w:eastAsia="仿宋_GB2312" w:cs="宋体"/>
          <w:sz w:val="24"/>
        </w:rPr>
      </w:pPr>
      <w:r>
        <w:rPr>
          <w:rFonts w:hint="eastAsia" w:ascii="宋体" w:hAnsi="宋体" w:cs="宋体"/>
          <w:sz w:val="24"/>
        </w:rPr>
        <w:t>2.3项目内容：</w:t>
      </w:r>
      <w:r>
        <w:rPr>
          <w:rFonts w:hint="eastAsia" w:ascii="宋体" w:hAnsi="宋体" w:cs="宋体"/>
          <w:sz w:val="24"/>
          <w:u w:val="single"/>
        </w:rPr>
        <w:t xml:space="preserve"> 项目一：</w:t>
      </w:r>
      <w:r>
        <w:rPr>
          <w:rFonts w:hint="eastAsia" w:ascii="宋体" w:hAnsi="宋体" w:cs="宋体"/>
          <w:sz w:val="24"/>
          <w:u w:val="single"/>
          <w:lang w:val="en-US" w:eastAsia="zh-CN"/>
        </w:rPr>
        <w:t>对</w:t>
      </w:r>
      <w:r>
        <w:rPr>
          <w:rFonts w:hint="eastAsia" w:ascii="宋体" w:hAnsi="宋体" w:cs="宋体"/>
          <w:sz w:val="24"/>
          <w:u w:val="single"/>
        </w:rPr>
        <w:t>猎德分公司厂区围墙周边及四期生产区域视频监控升级改造。项目二：</w:t>
      </w:r>
      <w:r>
        <w:rPr>
          <w:rFonts w:hint="eastAsia" w:ascii="宋体" w:hAnsi="宋体" w:cs="宋体"/>
          <w:sz w:val="24"/>
          <w:u w:val="single"/>
          <w:lang w:val="en-US" w:eastAsia="zh-CN"/>
        </w:rPr>
        <w:t>对</w:t>
      </w:r>
      <w:r>
        <w:rPr>
          <w:rFonts w:hint="eastAsia" w:ascii="宋体" w:hAnsi="宋体" w:cs="宋体"/>
          <w:sz w:val="24"/>
          <w:u w:val="single"/>
        </w:rPr>
        <w:t>竹料分公司厂区视频监控系统改造。项目三</w:t>
      </w:r>
      <w:r>
        <w:rPr>
          <w:rFonts w:hint="eastAsia" w:ascii="宋体" w:hAnsi="宋体" w:cs="宋体"/>
          <w:sz w:val="24"/>
          <w:u w:val="single"/>
          <w:lang w:eastAsia="zh-CN"/>
        </w:rPr>
        <w:t>：</w:t>
      </w:r>
      <w:r>
        <w:rPr>
          <w:rFonts w:hint="eastAsia" w:ascii="宋体" w:hAnsi="宋体" w:cs="宋体"/>
          <w:sz w:val="24"/>
          <w:u w:val="single"/>
          <w:lang w:val="en-US" w:eastAsia="zh-CN"/>
        </w:rPr>
        <w:t>龙</w:t>
      </w:r>
      <w:r>
        <w:rPr>
          <w:rFonts w:hint="eastAsia" w:ascii="宋体" w:hAnsi="宋体" w:cs="宋体"/>
          <w:sz w:val="24"/>
          <w:u w:val="single"/>
        </w:rPr>
        <w:t>归分公司2021年电房增加摄像头及网络存储服务器。</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sym w:font="Wingdings 2" w:char="00A3"/>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rPr>
        <w:t>（1）</w:t>
      </w:r>
      <w:r>
        <w:rPr>
          <w:rFonts w:hint="eastAsia" w:ascii="宋体" w:hAnsi="宋体" w:cs="宋体"/>
          <w:sz w:val="24"/>
        </w:rPr>
        <w:t>执行。</w:t>
      </w:r>
    </w:p>
    <w:p>
      <w:pPr>
        <w:spacing w:line="384" w:lineRule="auto"/>
        <w:ind w:left="239" w:leftChars="114" w:firstLine="240" w:firstLineChars="1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    元</w:t>
      </w:r>
      <w:r>
        <w:rPr>
          <w:rFonts w:hint="eastAsia" w:ascii="宋体" w:hAnsi="宋体" w:cs="宋体"/>
          <w:sz w:val="24"/>
        </w:rPr>
        <w:t>（大写</w:t>
      </w:r>
      <w:r>
        <w:rPr>
          <w:rFonts w:ascii="宋体" w:hAnsi="宋体" w:cs="宋体"/>
          <w:sz w:val="24"/>
        </w:rPr>
        <w:t>:</w:t>
      </w:r>
      <w:r>
        <w:rPr>
          <w:rFonts w:hint="eastAsia" w:ascii="宋体" w:hAnsi="宋体" w:cs="宋体"/>
          <w:b/>
          <w:color w:val="000000"/>
          <w:kern w:val="0"/>
          <w:sz w:val="24"/>
          <w:u w:val="single"/>
        </w:rPr>
        <w:t xml:space="preserve">     </w:t>
      </w:r>
      <w:r>
        <w:rPr>
          <w:rFonts w:hint="eastAsia" w:ascii="宋体" w:hAnsi="宋体" w:cs="宋体"/>
          <w:sz w:val="24"/>
        </w:rPr>
        <w:t>）合同暂定总价组成：项目一：   元、项目二：      元、项目三：     元。经甲方或甲方委托有资质第三方机构审核后，审核价作为合同结算价。若合同结算价超合同暂定总价，双方另行签订补充协议。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/年/月/日</w:t>
      </w:r>
      <w:r>
        <w:rPr>
          <w:rFonts w:hint="eastAsia" w:ascii="宋体" w:hAnsi="宋体" w:cs="宋体"/>
          <w:sz w:val="24"/>
        </w:rPr>
        <w:t>，(详见附表）具体日期以甲方提前一周发出的开工报告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小时内不答复，视为同意乙方要求，工期相应顺延。甲方不同意延期要求或乙方未在规定时间内提出延期开工，工期不予顺延。合同工期项目一</w:t>
      </w:r>
      <w:r>
        <w:rPr>
          <w:rFonts w:hint="eastAsia" w:ascii="宋体" w:hAnsi="宋体" w:cs="宋体"/>
          <w:sz w:val="24"/>
          <w:lang w:eastAsia="zh-CN"/>
        </w:rPr>
        <w:t>：</w:t>
      </w:r>
      <w:r>
        <w:rPr>
          <w:rFonts w:hint="eastAsia" w:ascii="宋体" w:hAnsi="宋体" w:cs="宋体"/>
          <w:sz w:val="24"/>
        </w:rPr>
        <w:t>60天、项目二</w:t>
      </w:r>
      <w:r>
        <w:rPr>
          <w:rFonts w:hint="eastAsia" w:ascii="宋体" w:hAnsi="宋体" w:cs="宋体"/>
          <w:sz w:val="24"/>
          <w:lang w:eastAsia="zh-CN"/>
        </w:rPr>
        <w:t>：</w:t>
      </w:r>
      <w:r>
        <w:rPr>
          <w:rFonts w:hint="eastAsia" w:ascii="宋体" w:hAnsi="宋体" w:cs="宋体"/>
          <w:sz w:val="24"/>
        </w:rPr>
        <w:t>60天、项目三</w:t>
      </w:r>
      <w:r>
        <w:rPr>
          <w:rFonts w:hint="eastAsia" w:ascii="宋体" w:hAnsi="宋体" w:cs="宋体"/>
          <w:sz w:val="24"/>
          <w:lang w:eastAsia="zh-CN"/>
        </w:rPr>
        <w:t>：</w:t>
      </w:r>
      <w:r>
        <w:rPr>
          <w:rFonts w:hint="eastAsia" w:ascii="宋体" w:hAnsi="宋体" w:cs="宋体"/>
          <w:sz w:val="24"/>
        </w:rPr>
        <w:t>60天。(详见附表）乙方未能按合同工期竣工验收的，每逾期</w:t>
      </w:r>
      <w:r>
        <w:rPr>
          <w:rFonts w:hint="eastAsia" w:ascii="宋体" w:hAnsi="宋体" w:cs="宋体"/>
          <w:sz w:val="24"/>
          <w:lang w:val="en-US" w:eastAsia="zh-CN"/>
        </w:rPr>
        <w:t>1</w:t>
      </w:r>
      <w:r>
        <w:rPr>
          <w:rFonts w:hint="eastAsia" w:ascii="宋体" w:hAnsi="宋体" w:cs="宋体"/>
          <w:sz w:val="24"/>
        </w:rPr>
        <w:t>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lang w:val="en-US" w:eastAsia="zh-CN"/>
        </w:rPr>
        <w:t>15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附表：</w:t>
      </w:r>
    </w:p>
    <w:tbl>
      <w:tblPr>
        <w:tblStyle w:val="26"/>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3"/>
        <w:gridCol w:w="3293"/>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名称</w:t>
            </w:r>
          </w:p>
        </w:tc>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暂定开工日期</w:t>
            </w:r>
          </w:p>
        </w:tc>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合同工期总日历天数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项目一</w:t>
            </w:r>
          </w:p>
        </w:tc>
        <w:tc>
          <w:tcPr>
            <w:tcW w:w="3293" w:type="dxa"/>
          </w:tcPr>
          <w:p>
            <w:pPr>
              <w:pStyle w:val="2"/>
              <w:jc w:val="center"/>
              <w:rPr>
                <w:rFonts w:asciiTheme="minorEastAsia" w:hAnsiTheme="minorEastAsia" w:eastAsiaTheme="minorEastAsia" w:cstheme="minorEastAsia"/>
                <w:kern w:val="2"/>
              </w:rPr>
            </w:pPr>
          </w:p>
        </w:tc>
        <w:tc>
          <w:tcPr>
            <w:tcW w:w="3293" w:type="dxa"/>
          </w:tcPr>
          <w:p>
            <w:pPr>
              <w:pStyle w:val="2"/>
              <w:jc w:val="center"/>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kern w:val="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项目二</w:t>
            </w:r>
          </w:p>
        </w:tc>
        <w:tc>
          <w:tcPr>
            <w:tcW w:w="3293" w:type="dxa"/>
          </w:tcPr>
          <w:p>
            <w:pPr>
              <w:pStyle w:val="2"/>
              <w:jc w:val="center"/>
              <w:rPr>
                <w:rFonts w:asciiTheme="minorEastAsia" w:hAnsiTheme="minorEastAsia" w:eastAsiaTheme="minorEastAsia" w:cstheme="minorEastAsia"/>
                <w:kern w:val="2"/>
              </w:rPr>
            </w:pPr>
          </w:p>
        </w:tc>
        <w:tc>
          <w:tcPr>
            <w:tcW w:w="3293" w:type="dxa"/>
          </w:tcPr>
          <w:p>
            <w:pPr>
              <w:pStyle w:val="2"/>
              <w:jc w:val="center"/>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kern w:val="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项目三</w:t>
            </w:r>
          </w:p>
        </w:tc>
        <w:tc>
          <w:tcPr>
            <w:tcW w:w="3293" w:type="dxa"/>
          </w:tcPr>
          <w:p>
            <w:pPr>
              <w:pStyle w:val="2"/>
              <w:jc w:val="center"/>
              <w:rPr>
                <w:rFonts w:asciiTheme="minorEastAsia" w:hAnsiTheme="minorEastAsia" w:eastAsiaTheme="minorEastAsia" w:cstheme="minorEastAsia"/>
                <w:kern w:val="2"/>
              </w:rPr>
            </w:pPr>
          </w:p>
        </w:tc>
        <w:tc>
          <w:tcPr>
            <w:tcW w:w="3293" w:type="dxa"/>
          </w:tcPr>
          <w:p>
            <w:pPr>
              <w:pStyle w:val="2"/>
              <w:jc w:val="center"/>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kern w:val="2"/>
                <w:lang w:val="en-US" w:eastAsia="zh-CN"/>
              </w:rPr>
              <w:t>60</w:t>
            </w:r>
          </w:p>
        </w:tc>
      </w:tr>
    </w:tbl>
    <w:p>
      <w:pPr>
        <w:pStyle w:val="2"/>
      </w:pP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eastAsia="仿宋_GB2312"/>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3</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施工用水用电采用以下方式</w:t>
      </w:r>
      <w:r>
        <w:rPr>
          <w:rFonts w:hint="eastAsia" w:ascii="宋体" w:hAnsi="宋体" w:cs="宋体"/>
          <w:sz w:val="24"/>
          <w:u w:val="single"/>
        </w:rPr>
        <w:t>（1）</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4"/>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w:t>
      </w:r>
      <w:r>
        <w:rPr>
          <w:rFonts w:hint="eastAsia" w:hAnsi="宋体" w:cs="宋体"/>
          <w:sz w:val="24"/>
          <w:szCs w:val="24"/>
          <w:lang w:val="en-US" w:eastAsia="zh-CN"/>
        </w:rPr>
        <w:t>分批</w:t>
      </w:r>
      <w:r>
        <w:rPr>
          <w:rFonts w:hint="eastAsia" w:hAnsi="宋体" w:cs="宋体"/>
          <w:sz w:val="24"/>
          <w:szCs w:val="24"/>
        </w:rPr>
        <w:t>验收合格后，由乙方提交申请支付资料</w:t>
      </w:r>
      <w:r>
        <w:rPr>
          <w:rFonts w:hAnsi="宋体" w:cs="宋体"/>
          <w:sz w:val="24"/>
          <w:szCs w:val="24"/>
          <w:u w:val="single"/>
        </w:rPr>
        <w:t xml:space="preserve"> 15 </w:t>
      </w:r>
      <w:r>
        <w:rPr>
          <w:rFonts w:hint="eastAsia" w:hAnsi="宋体" w:cs="宋体"/>
          <w:sz w:val="24"/>
          <w:szCs w:val="24"/>
        </w:rPr>
        <w:t>个工作日内，甲方</w:t>
      </w:r>
      <w:r>
        <w:rPr>
          <w:rFonts w:hint="eastAsia" w:hAnsi="宋体" w:cs="宋体"/>
          <w:sz w:val="24"/>
          <w:szCs w:val="24"/>
          <w:lang w:val="en-US" w:eastAsia="zh-CN"/>
        </w:rPr>
        <w:t>属下猎德、竹料、龙归分公司</w:t>
      </w:r>
      <w:r>
        <w:rPr>
          <w:rFonts w:hint="eastAsia" w:hAnsi="宋体" w:cs="宋体"/>
          <w:sz w:val="24"/>
          <w:szCs w:val="24"/>
        </w:rPr>
        <w:t>支付</w:t>
      </w:r>
      <w:r>
        <w:rPr>
          <w:rFonts w:hint="eastAsia" w:hAnsi="宋体" w:cs="宋体"/>
          <w:sz w:val="24"/>
          <w:szCs w:val="24"/>
          <w:lang w:val="en-US" w:eastAsia="zh-CN"/>
        </w:rPr>
        <w:t>至</w:t>
      </w:r>
      <w:r>
        <w:rPr>
          <w:rFonts w:hint="eastAsia" w:hAnsi="宋体" w:cs="宋体"/>
          <w:sz w:val="24"/>
          <w:szCs w:val="24"/>
        </w:rPr>
        <w:t>合同暂定总价的80％即￥</w:t>
      </w:r>
      <w:r>
        <w:rPr>
          <w:rFonts w:hint="eastAsia" w:hAnsi="宋体" w:cs="宋体"/>
          <w:sz w:val="24"/>
          <w:szCs w:val="24"/>
          <w:u w:val="single"/>
        </w:rPr>
        <w:t xml:space="preserve">        </w:t>
      </w:r>
      <w:r>
        <w:rPr>
          <w:rFonts w:hint="eastAsia" w:hAnsi="宋体" w:cs="宋体"/>
          <w:sz w:val="24"/>
          <w:szCs w:val="24"/>
        </w:rPr>
        <w:t>元（项目一：     元、项目二：      元、项目三：       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w:t>
      </w:r>
      <w:r>
        <w:rPr>
          <w:rFonts w:hint="eastAsia" w:ascii="宋体" w:hAnsi="宋体" w:cs="宋体"/>
          <w:sz w:val="24"/>
          <w:lang w:val="en-US" w:eastAsia="zh-CN"/>
        </w:rPr>
        <w:t>分别</w:t>
      </w:r>
      <w:r>
        <w:rPr>
          <w:rFonts w:hint="eastAsia" w:ascii="宋体" w:hAnsi="宋体" w:cs="宋体"/>
          <w:sz w:val="24"/>
        </w:rPr>
        <w:t>审核后，由乙方提交申请支付资料</w:t>
      </w:r>
      <w:r>
        <w:rPr>
          <w:rFonts w:ascii="宋体" w:hAnsi="宋体" w:cs="宋体"/>
          <w:sz w:val="24"/>
          <w:u w:val="single"/>
        </w:rPr>
        <w:t xml:space="preserve"> 15 </w:t>
      </w:r>
      <w:r>
        <w:rPr>
          <w:rFonts w:hint="eastAsia" w:ascii="宋体" w:hAnsi="宋体" w:cs="宋体"/>
          <w:sz w:val="24"/>
        </w:rPr>
        <w:t>个工作日内，甲方</w:t>
      </w:r>
      <w:r>
        <w:rPr>
          <w:rFonts w:hint="eastAsia" w:hAnsi="宋体" w:cs="宋体"/>
          <w:sz w:val="24"/>
          <w:szCs w:val="24"/>
          <w:lang w:val="en-US" w:eastAsia="zh-CN"/>
        </w:rPr>
        <w:t>猎德、竹料、龙归分公司</w:t>
      </w:r>
      <w:r>
        <w:rPr>
          <w:rFonts w:hint="eastAsia" w:ascii="宋体" w:hAnsi="宋体" w:cs="宋体"/>
          <w:sz w:val="24"/>
        </w:rPr>
        <w:t>支付至合同结算价的</w:t>
      </w:r>
      <w:r>
        <w:rPr>
          <w:rFonts w:ascii="宋体" w:hAnsi="宋体" w:cs="宋体"/>
          <w:sz w:val="24"/>
        </w:rPr>
        <w:t>9</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w:t>
      </w:r>
      <w:r>
        <w:rPr>
          <w:rFonts w:hint="eastAsia" w:hAnsi="宋体" w:cs="宋体"/>
          <w:sz w:val="24"/>
          <w:szCs w:val="24"/>
          <w:lang w:val="en-US" w:eastAsia="zh-CN"/>
        </w:rPr>
        <w:t>猎德、竹料、龙归分公司</w:t>
      </w:r>
      <w:r>
        <w:rPr>
          <w:rFonts w:hint="eastAsia" w:hAnsi="宋体" w:cs="宋体"/>
          <w:sz w:val="24"/>
        </w:rPr>
        <w:t>支付合同结算价的</w:t>
      </w:r>
      <w:r>
        <w:rPr>
          <w:rFonts w:hint="eastAsia" w:hAnsi="宋体" w:cs="宋体"/>
          <w:sz w:val="24"/>
          <w:lang w:val="en-US" w:eastAsia="zh-CN"/>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ascii="宋体" w:hAnsi="宋体" w:cs="宋体"/>
          <w:sz w:val="24"/>
        </w:rPr>
      </w:pPr>
      <w:r>
        <w:rPr>
          <w:rFonts w:hint="eastAsia" w:ascii="宋体" w:hAnsi="宋体" w:cs="宋体"/>
          <w:sz w:val="24"/>
        </w:rPr>
        <w:t>名称：广州市净水有限公司</w:t>
      </w:r>
    </w:p>
    <w:p>
      <w:pPr>
        <w:spacing w:line="384" w:lineRule="auto"/>
        <w:ind w:firstLine="480" w:firstLineChars="200"/>
        <w:outlineLvl w:val="0"/>
        <w:rPr>
          <w:rFonts w:ascii="宋体" w:hAnsi="宋体" w:cs="宋体"/>
          <w:sz w:val="24"/>
        </w:rPr>
      </w:pPr>
      <w:r>
        <w:rPr>
          <w:rFonts w:hint="eastAsia" w:ascii="宋体" w:hAnsi="宋体" w:cs="宋体"/>
          <w:sz w:val="24"/>
        </w:rPr>
        <w:t>纳税人识别号：91440101755584729Q；</w:t>
      </w:r>
    </w:p>
    <w:p>
      <w:pPr>
        <w:spacing w:line="384" w:lineRule="auto"/>
        <w:ind w:firstLine="480" w:firstLineChars="200"/>
        <w:outlineLvl w:val="0"/>
        <w:rPr>
          <w:rFonts w:ascii="宋体" w:hAnsi="宋体" w:cs="宋体"/>
          <w:sz w:val="24"/>
        </w:rPr>
      </w:pPr>
      <w:r>
        <w:rPr>
          <w:rFonts w:hint="eastAsia" w:ascii="宋体" w:hAnsi="宋体" w:cs="宋体"/>
          <w:sz w:val="24"/>
        </w:rPr>
        <w:t>地址/电话：广州市天河区临江大道501号  020-38890283；</w:t>
      </w:r>
    </w:p>
    <w:p>
      <w:pPr>
        <w:spacing w:line="384" w:lineRule="auto"/>
        <w:ind w:firstLine="480" w:firstLineChars="200"/>
        <w:outlineLvl w:val="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（1）符合甲方要求（详见附件7保函格式）的银行独立保函，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14"/>
        </w:numPr>
        <w:spacing w:before="120" w:after="156" w:afterLines="50" w:line="384" w:lineRule="auto"/>
        <w:ind w:firstLine="482" w:firstLineChars="200"/>
        <w:jc w:val="left"/>
        <w:rPr>
          <w:rFonts w:ascii="宋体" w:hAnsi="宋体" w:cs="宋体"/>
          <w:b/>
          <w:bCs/>
          <w:sz w:val="24"/>
        </w:rPr>
      </w:pPr>
      <w:bookmarkStart w:id="6" w:name="_Toc518992994"/>
      <w:bookmarkStart w:id="7" w:name="_Toc520190034"/>
      <w:bookmarkStart w:id="8" w:name="_Toc474245220"/>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rPr>
        <w:t>5</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9" w:name="_Toc19692"/>
      <w:bookmarkStart w:id="10" w:name="_Toc183666531"/>
      <w:bookmarkStart w:id="11" w:name="_Toc474245226"/>
      <w:bookmarkStart w:id="12" w:name="_Toc107447255"/>
      <w:bookmarkStart w:id="13" w:name="_Toc520190040"/>
      <w:bookmarkStart w:id="14" w:name="_Toc518993000"/>
      <w:bookmarkStart w:id="15" w:name="_Toc306350467"/>
      <w:bookmarkStart w:id="16" w:name="_Toc107446862"/>
      <w:r>
        <w:rPr>
          <w:rFonts w:hint="eastAsia" w:ascii="宋体" w:hAnsi="宋体" w:cs="宋体"/>
          <w:b/>
          <w:bCs/>
          <w:sz w:val="24"/>
        </w:rPr>
        <w:t>第十一条不可抗力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306350468"/>
      <w:bookmarkStart w:id="18" w:name="_Toc183666532"/>
      <w:bookmarkStart w:id="19"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474245227"/>
      <w:bookmarkStart w:id="21" w:name="_Toc518993001"/>
      <w:bookmarkStart w:id="22" w:name="_Toc107446864"/>
      <w:bookmarkStart w:id="23" w:name="_Toc118172294"/>
      <w:bookmarkStart w:id="24" w:name="_Toc520190041"/>
      <w:bookmarkStart w:id="25" w:name="_Toc10744725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183666533"/>
      <w:bookmarkStart w:id="27"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518993003"/>
      <w:bookmarkStart w:id="29" w:name="_Toc520190043"/>
      <w:bookmarkStart w:id="30"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31" w:name="_Toc107446871"/>
      <w:bookmarkStart w:id="32" w:name="_Toc107447264"/>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w:t>
      </w:r>
      <w:r>
        <w:rPr>
          <w:rFonts w:ascii="宋体" w:hAnsi="宋体"/>
          <w:sz w:val="24"/>
        </w:rPr>
        <w:t>一式捌份，甲方伍份，乙方三份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物品采购安全协议书</w:t>
      </w:r>
    </w:p>
    <w:p>
      <w:pPr>
        <w:pStyle w:val="2"/>
      </w:pPr>
      <w:r>
        <w:rPr>
          <w:rFonts w:hint="eastAsia" w:hAnsi="宋体"/>
        </w:rPr>
        <w:t xml:space="preserve">      4.</w:t>
      </w:r>
      <w:r>
        <w:rPr>
          <w:rFonts w:hint="eastAsia" w:asciiTheme="minorEastAsia" w:hAnsiTheme="minorEastAsia" w:eastAsiaTheme="minorEastAsia" w:cstheme="minorEastAsia"/>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法定代表人或授权代理人：                法定代表人或授权代理人：</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b/>
          <w:bCs/>
          <w:szCs w:val="21"/>
        </w:rPr>
      </w:pPr>
      <w:r>
        <w:rPr>
          <w:rFonts w:hint="eastAsia" w:ascii="宋体" w:hAnsi="宋体" w:cs="宋体"/>
          <w:sz w:val="24"/>
        </w:rPr>
        <w:t>签署日期：2021 年   月   日              签署日期：2021年   月   日</w:t>
      </w: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7080836"/>
      <w:bookmarkStart w:id="34" w:name="_Toc389815339"/>
      <w:bookmarkStart w:id="35"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（一）甲乙双方严格遵守国家关于市场准入、项目询价报价、市场经营活动等有关法律、法规相关政策及廉政建设的各项规定。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 xml:space="preserve">                            </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spacing w:line="360" w:lineRule="auto"/>
        <w:rPr>
          <w:rFonts w:ascii="宋体" w:hAnsi="宋体" w:cs="宋体"/>
          <w:b/>
          <w:szCs w:val="21"/>
        </w:rPr>
      </w:pPr>
      <w:r>
        <w:rPr>
          <w:rFonts w:hint="eastAsia" w:ascii="宋体" w:hAnsi="宋体" w:cs="宋体"/>
          <w:b/>
          <w:szCs w:val="21"/>
        </w:rPr>
        <w:t>附件3：</w:t>
      </w:r>
      <w:bookmarkEnd w:id="33"/>
      <w:bookmarkEnd w:id="34"/>
      <w:bookmarkEnd w:id="35"/>
      <w:r>
        <w:rPr>
          <w:rFonts w:hint="eastAsia" w:ascii="宋体" w:hAnsi="宋体" w:cs="宋体"/>
          <w:b/>
          <w:szCs w:val="21"/>
        </w:rPr>
        <w:t>物品采购安全协议书</w:t>
      </w:r>
    </w:p>
    <w:p>
      <w:pPr>
        <w:rPr>
          <w:rFonts w:ascii="黑体" w:hAnsi="黑体" w:eastAsia="黑体"/>
          <w:sz w:val="32"/>
          <w:szCs w:val="32"/>
        </w:rPr>
      </w:pPr>
    </w:p>
    <w:p>
      <w:pPr>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360" w:lineRule="auto"/>
        <w:rPr>
          <w:rFonts w:ascii="宋体" w:hAnsi="宋体" w:cs="Arial"/>
          <w:kern w:val="0"/>
          <w:sz w:val="24"/>
        </w:rPr>
      </w:pPr>
    </w:p>
    <w:p>
      <w:pPr>
        <w:spacing w:line="360" w:lineRule="auto"/>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spacing w:line="360" w:lineRule="auto"/>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spacing w:line="360" w:lineRule="auto"/>
        <w:ind w:firstLine="482" w:firstLineChars="200"/>
        <w:rPr>
          <w:rFonts w:ascii="宋体" w:hAnsi="宋体" w:cs="Arial"/>
          <w:b/>
          <w:kern w:val="0"/>
          <w:sz w:val="24"/>
        </w:rPr>
      </w:pPr>
      <w:r>
        <w:rPr>
          <w:rFonts w:hint="eastAsia" w:ascii="宋体" w:hAnsi="宋体" w:cs="Arial"/>
          <w:b/>
          <w:kern w:val="0"/>
          <w:sz w:val="24"/>
        </w:rPr>
        <w:t>二、甲方权责</w:t>
      </w:r>
    </w:p>
    <w:p>
      <w:pPr>
        <w:spacing w:line="360" w:lineRule="auto"/>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360" w:lineRule="auto"/>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360" w:lineRule="auto"/>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360" w:lineRule="auto"/>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360" w:lineRule="auto"/>
        <w:ind w:firstLine="482" w:firstLineChars="200"/>
        <w:rPr>
          <w:rFonts w:ascii="宋体" w:hAnsi="宋体" w:cs="Arial"/>
          <w:b/>
          <w:kern w:val="0"/>
          <w:sz w:val="24"/>
        </w:rPr>
      </w:pPr>
      <w:r>
        <w:rPr>
          <w:rFonts w:hint="eastAsia" w:ascii="宋体" w:hAnsi="宋体" w:cs="Arial"/>
          <w:b/>
          <w:kern w:val="0"/>
          <w:sz w:val="24"/>
        </w:rPr>
        <w:t>三、乙方权责</w:t>
      </w:r>
    </w:p>
    <w:p>
      <w:pPr>
        <w:spacing w:line="360" w:lineRule="auto"/>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360" w:lineRule="auto"/>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360" w:lineRule="auto"/>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所售物品为正品。设备类物品应提供与设备型号一致的使用说明书，如物品有保质期要求的应在保质期范围内，</w:t>
      </w:r>
      <w:r>
        <w:rPr>
          <w:rFonts w:hint="eastAsia" w:ascii="宋体" w:hAnsi="宋体" w:cs="宋体"/>
          <w:kern w:val="0"/>
          <w:sz w:val="24"/>
        </w:rPr>
        <w:t>特殊设备应在运输前做好定检工作，包装要完整完好。</w:t>
      </w:r>
    </w:p>
    <w:p>
      <w:pPr>
        <w:numPr>
          <w:ilvl w:val="0"/>
          <w:numId w:val="15"/>
        </w:numPr>
        <w:spacing w:line="360" w:lineRule="auto"/>
        <w:ind w:firstLine="480" w:firstLineChars="200"/>
        <w:rPr>
          <w:rFonts w:ascii="宋体" w:hAnsi="宋体" w:cs="宋体"/>
          <w:kern w:val="0"/>
          <w:sz w:val="24"/>
        </w:rPr>
      </w:pPr>
      <w:r>
        <w:rPr>
          <w:rFonts w:hint="eastAsia" w:ascii="宋体" w:hAnsi="宋体" w:cs="宋体"/>
          <w:kern w:val="0"/>
          <w:sz w:val="24"/>
        </w:rPr>
        <w:t>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药剂的车辆应取得合法证照资质。对乙方聘请的运输车队，乙方应严格审核其运输车队、驾驶员资质证照及车队运输相关的管理制度。</w:t>
      </w:r>
    </w:p>
    <w:p>
      <w:pPr>
        <w:numPr>
          <w:ilvl w:val="0"/>
          <w:numId w:val="15"/>
        </w:numPr>
        <w:spacing w:line="360" w:lineRule="auto"/>
        <w:ind w:firstLine="480" w:firstLineChars="200"/>
        <w:rPr>
          <w:rFonts w:ascii="宋体" w:hAnsi="宋体" w:cs="宋体"/>
          <w:kern w:val="0"/>
          <w:sz w:val="24"/>
        </w:rPr>
      </w:pPr>
      <w:r>
        <w:rPr>
          <w:rFonts w:hint="eastAsia" w:ascii="宋体" w:hAnsi="宋体" w:cs="宋体"/>
          <w:kern w:val="0"/>
          <w:sz w:val="24"/>
        </w:rPr>
        <w:t>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ind w:firstLine="480" w:firstLineChars="200"/>
        <w:rPr>
          <w:rFonts w:ascii="宋体" w:hAnsi="宋体" w:cs="宋体"/>
          <w:kern w:val="0"/>
          <w:sz w:val="24"/>
        </w:rPr>
      </w:pPr>
      <w:r>
        <w:rPr>
          <w:rFonts w:hint="eastAsia" w:ascii="宋体" w:hAnsi="宋体" w:cs="宋体"/>
          <w:kern w:val="0"/>
          <w:sz w:val="24"/>
        </w:rPr>
        <w:t>（六）人员管理</w:t>
      </w:r>
    </w:p>
    <w:p>
      <w:pPr>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或罚款。</w:t>
      </w:r>
    </w:p>
    <w:p>
      <w:pPr>
        <w:widowControl/>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ind w:firstLine="480" w:firstLineChars="200"/>
        <w:rPr>
          <w:rFonts w:ascii="宋体" w:hAnsi="宋体" w:cs="宋体"/>
          <w:kern w:val="0"/>
          <w:sz w:val="24"/>
        </w:rPr>
      </w:pPr>
      <w:r>
        <w:rPr>
          <w:rFonts w:hint="eastAsia" w:ascii="宋体" w:hAnsi="宋体" w:cs="宋体"/>
          <w:kern w:val="0"/>
          <w:sz w:val="24"/>
        </w:rPr>
        <w:t>（八）乙方必须严格履行本协议，遵守甲方各项管理规定，服从管理。乙方对存在问题拒不整改的，视为违约，甲方有权对乙方按主合同相关条款进行违约金扣罚。如乙方拒不缴纳违约金的，甲方有权在履约保证金中扣除。</w:t>
      </w:r>
    </w:p>
    <w:p>
      <w:pPr>
        <w:pStyle w:val="42"/>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p>
    <w:p>
      <w:pPr>
        <w:spacing w:line="360" w:lineRule="auto"/>
        <w:ind w:left="359" w:leftChars="171" w:firstLine="288" w:firstLineChars="120"/>
        <w:rPr>
          <w:rFonts w:ascii="宋体" w:hAnsi="宋体" w:cs="宋体"/>
          <w:kern w:val="0"/>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b/>
          <w:bCs/>
          <w:szCs w:val="21"/>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 xml:space="preserve">      年   月    日</w:t>
      </w:r>
    </w:p>
    <w:p>
      <w:pPr>
        <w:spacing w:line="360" w:lineRule="auto"/>
        <w:rPr>
          <w:rFonts w:ascii="黑体" w:hAnsi="Batang" w:eastAsia="黑体" w:cs="Batang"/>
          <w:bCs/>
          <w:kern w:val="0"/>
          <w:sz w:val="44"/>
          <w:szCs w:val="44"/>
        </w:rPr>
      </w:pPr>
      <w:r>
        <w:rPr>
          <w:rFonts w:hint="eastAsia" w:ascii="宋体" w:hAnsi="宋体" w:cs="宋体"/>
          <w:b/>
          <w:szCs w:val="21"/>
        </w:rPr>
        <w:t>附件4：营运场所施工安全协议书</w:t>
      </w:r>
    </w:p>
    <w:p>
      <w:pPr>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bookmarkStart w:id="36" w:name="_Toc21391"/>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28"/>
          <w:rFonts w:asciiTheme="minorEastAsia" w:hAnsiTheme="minorEastAsia" w:eastAsiaTheme="minorEastAsia"/>
          <w:b w:val="0"/>
          <w:u w:val="single"/>
        </w:rPr>
      </w:pPr>
    </w:p>
    <w:bookmarkEnd w:id="36"/>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 xml:space="preserve"> 二、双方的责任、权利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（一）甲方的责任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不得明示或者暗示乙方购买、租赁、使用不符合安全施工要求的安全防护用具、机械设备、施工机具及配件、消防设施和器材。</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检查乙方安全措施的投入。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（二）甲方的权利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按照《广州净水公司工程项目安全管理标准》（以下简称《标准》）等办法对乙方进行施工安全管理考核评比。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（1）经济处罚；</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（2）诚信扣分；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（3）限制投标，或经其他单位承包后以分包方参与项目实施；</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（5）向行业协会（包括但不限于广东省市政行业协会、广州市市政行业协会等）反映。</w:t>
      </w:r>
    </w:p>
    <w:p>
      <w:pPr>
        <w:spacing w:line="360" w:lineRule="auto"/>
        <w:ind w:firstLine="480" w:firstLineChars="200"/>
        <w:rPr>
          <w:rFonts w:ascii="宋体" w:hAnsi="宋体" w:cs="Arial"/>
          <w:kern w:val="0"/>
          <w:sz w:val="24"/>
        </w:rPr>
      </w:pPr>
      <w:r>
        <w:rPr>
          <w:rFonts w:ascii="宋体" w:hAnsi="宋体" w:cs="Arial"/>
          <w:kern w:val="0"/>
          <w:sz w:val="24"/>
        </w:rPr>
        <w:t>3.</w:t>
      </w:r>
      <w:r>
        <w:rPr>
          <w:rFonts w:hint="eastAsia" w:ascii="宋体" w:hAnsi="宋体" w:cs="Arial"/>
          <w:kern w:val="0"/>
          <w:sz w:val="24"/>
        </w:rPr>
        <w:t>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乙方应在施工前重新识别现场的安全风险并采取措施进行管控。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乙方必须依法为施工现场从事危险作业的人员办理意外伤害保险、购买安全生产责任保险。</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乙方应保证施工安全措施投入。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乙方必须严格按照甲方制定的《标准》要求，落实各项安全管理工作。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乙方必须配合甲方的安全监督检查，并承诺立即组织对提出的问题隐患进行整改。</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乙方必须在签订主合同前提供本项目全体人员已通过三级安全教育及职业健康体检的证明，确保全员没有职业病，禁止有职业禁忌证的人员从事禁忌证相关工作。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乙方发生突发事件时，应立即报甲方，并同时积极主动地开展应急救援，采取有效措施将事故影响控制在最小范围内。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必须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1.对甲方的违章指挥，拒绝执行，但需书面明确指出甲方所违反的具体法律法规、标准规范等。</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三、事故责任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2.乙方人员在非承包区域遭受意外伤害的，乙方负全部责任。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7.本协议未尽事宜，依据有关法规。规章处理，法规、规章没有明确规定的，经双方协商处理解决。</w:t>
      </w:r>
    </w:p>
    <w:p>
      <w:pPr>
        <w:pStyle w:val="42"/>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eastAsia="仿宋_GB2312" w:hAnsiTheme="minorEastAsia"/>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p>
      <w:pPr>
        <w:pStyle w:val="2"/>
        <w:rPr>
          <w:rFonts w:hAnsi="宋体"/>
          <w:b/>
          <w:bCs/>
          <w:szCs w:val="21"/>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sectPr>
          <w:footerReference r:id="rId6" w:type="default"/>
          <w:pgSz w:w="11906" w:h="16838"/>
          <w:pgMar w:top="1089" w:right="1466" w:bottom="1089" w:left="1077" w:header="851" w:footer="992" w:gutter="0"/>
          <w:cols w:space="720" w:num="1"/>
          <w:docGrid w:type="lines" w:linePitch="312" w:charSpace="0"/>
        </w:sectPr>
      </w:pPr>
    </w:p>
    <w:p>
      <w:pPr>
        <w:spacing w:beforeLines="50" w:line="240" w:lineRule="atLeast"/>
        <w:outlineLvl w:val="1"/>
        <w:rPr>
          <w:rFonts w:hint="eastAsia" w:ascii="宋体" w:hAnsi="宋体"/>
          <w:b/>
          <w:color w:val="000000"/>
          <w:sz w:val="21"/>
          <w:szCs w:val="21"/>
          <w:lang w:val="en-US" w:eastAsia="zh-CN"/>
        </w:rPr>
      </w:pPr>
      <w:r>
        <w:rPr>
          <w:rFonts w:hint="eastAsia" w:ascii="宋体" w:hAnsi="宋体"/>
          <w:b/>
          <w:color w:val="000000"/>
          <w:sz w:val="21"/>
          <w:szCs w:val="21"/>
          <w:lang w:val="en-US" w:eastAsia="zh-CN"/>
        </w:rPr>
        <w:t>附件五：工程量清单</w:t>
      </w: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项目一：</w:t>
      </w:r>
    </w:p>
    <w:tbl>
      <w:tblPr>
        <w:tblStyle w:val="25"/>
        <w:tblW w:w="66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192"/>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9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47"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tbl>
      <w:tblPr>
        <w:tblStyle w:val="25"/>
        <w:tblpPr w:leftFromText="180" w:rightFromText="180" w:vertAnchor="text" w:horzAnchor="page" w:tblpX="1037" w:tblpY="226"/>
        <w:tblOverlap w:val="neve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5"/>
        <w:gridCol w:w="1275"/>
        <w:gridCol w:w="3065"/>
        <w:gridCol w:w="705"/>
        <w:gridCol w:w="990"/>
        <w:gridCol w:w="13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6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7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监控摄像设备拆除、更换(枪型摄像头）</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1.名称:拆除已有YAAN模拟球机和模拟枪机（含保护套），安装高清数字网络摄像机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2.类别:安装200万像素摄像机，日夜型，安装背箱（用于装光纤收发器、电源转换模块等）；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3.摄像头规格:200万像素,支持h265,IP66防水.红外30-50米,支持http协议；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4.型号:海康威视枪型摄像头DS-2CD2T2XYZUV-HYB</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监控摄像设备拆除、更换（球形摄像头）</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1.名称:拆除已有YAAN模拟球机和模拟枪机（含保护套），安装高清数字网络摄像机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2.类别:安装200万像素摄像机，日夜型，安装背箱（用于装光纤收发器、电源转换模块等）；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3.摄像头规格:200万像素,支持h265,IP66防水.红外30-50米,支持http协议;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4.型号:海康威视球型摄像头DS-2DE72XYZIW HYB/VWS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多电口光纤收发器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1.名称:多电口光纤收发器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2.类别:DC5V电源输入;支持全双工或者半双工模式,;符合IEEE802.3,802.3u,802.3x标准,RJ45接口数&gt;=1;SC接口;波长850nm/1310nm/1550nm</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网络二合一信号电涌保护器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1.名称:网络二合一信号电涌保护器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2.类别:电源DC12V-18V/网络DC5V-8V,iMAX 10KA(8/20us)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2.类别:电源DC12V-18V/网络DC5V-8V,iMAX 10KA(8/20us)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1.名称:交流电源电涌保护器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2.类别:额定工作电压AC220-380V,最大雷电流40KA(8/20us),反应小于25ns;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主干电源线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1.名称:多股电缆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2.型号:RVV/380V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3.敷设方式:外套PVC-DN25-32塑管、沿墙敷设或者过路, 埋地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1.名称:多股铜芯电缆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2.型号:RVV/380V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3.敷设方式:外套PVC-DN25-32塑管、沿墙敷设或者过路, 埋地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1.名称:6类非屏蔽双绞线缆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2.类别:加粗铜芯,无氧铜;PVC/OFC材质</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6芯室外光缆</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2.型号:24芯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2芯室外光纤</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2.型号:10芯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2.型号:SC-SC   SC-FC  SC-ST,1米.千兆</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1.安装部位:室外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2.保护:线缆或者光缆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3.材质:PVC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4.型号、规格:DN25-32mm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5.连接方式:粘接连接,卡扣固定墙面</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高清视频结构化录像主机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1.名称:高清视频结构化录像主机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2.规格:支持64路1080P,单盘位支持8T,支持H265存储,支持IPv６,Upnp,NTP ,SADP,DHCP网络协议,HDMI和是VGA双接口输出</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视频监控专用硬盘</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1.名称:监控专用硬盘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2.容量:6T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接入交换机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1.名称:接入交换机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2.规格:,支持三层路由协议,24个10/100/1000M自适应网口,支持源MAC地址过滤;支持PIM DM MLD v1/v2组播及流量监控</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核心交换机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1.名称:核心交换机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2.规格:管理型,支持三层路由协议,24个10/100/1000M自适应网口,4个万兆光口,带双电源;支持源MAC地址过滤;支持PIM DM MLD v1/v2组播及流量监控</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高清视频解码器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1.名称:高清视频解码器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2.规格:DS-6908UD;8路高清HDMI输出,22百兆口+2千兆口,</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工作站</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1.名称:工作站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1.名称:图腾网络机柜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2.规格:42U,黑色,19寸.双排风扇,</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90" w:type="dxa"/>
            <w:gridSpan w:val="6"/>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tbl>
      <w:tblPr>
        <w:tblStyle w:val="25"/>
        <w:tblW w:w="7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725"/>
        <w:gridCol w:w="1380"/>
        <w:gridCol w:w="1100"/>
        <w:gridCol w:w="120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43662</w:t>
            </w: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95"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
    <w:p/>
    <w:tbl>
      <w:tblPr>
        <w:tblStyle w:val="25"/>
        <w:tblW w:w="8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5"/>
        <w:gridCol w:w="3990"/>
        <w:gridCol w:w="189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1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tbl>
      <w:tblPr>
        <w:tblStyle w:val="25"/>
        <w:tblpPr w:leftFromText="180" w:rightFromText="180" w:vertAnchor="text" w:horzAnchor="page" w:tblpX="932" w:tblpY="283"/>
        <w:tblOverlap w:val="never"/>
        <w:tblW w:w="89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5"/>
        <w:gridCol w:w="2415"/>
        <w:gridCol w:w="2865"/>
        <w:gridCol w:w="1020"/>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752"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215"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75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
    <w:tbl>
      <w:tblPr>
        <w:tblStyle w:val="25"/>
        <w:tblpPr w:leftFromText="180" w:rightFromText="180" w:vertAnchor="text" w:horzAnchor="page" w:tblpX="1022" w:tblpY="313"/>
        <w:tblOverlap w:val="never"/>
        <w:tblW w:w="10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230"/>
        <w:gridCol w:w="2220"/>
        <w:gridCol w:w="675"/>
        <w:gridCol w:w="1200"/>
        <w:gridCol w:w="1170"/>
        <w:gridCol w:w="1215"/>
        <w:gridCol w:w="1005"/>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22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w:t>
            </w:r>
          </w:p>
        </w:tc>
        <w:tc>
          <w:tcPr>
            <w:tcW w:w="1167"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00010010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125521.08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01030035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镀锌低碳钢丝φ1.2~2.5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01530060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封铅含铅65% 含锡35%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02270001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02270020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白布</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03010440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六角螺栓M5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03011407</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镀锌带母螺栓M10×40~60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03011425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半圆头镀锌螺栓M5×40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102.816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03013031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膨胀螺栓M6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03016311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镀锌垫圈M10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03016386</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镀锌弹簧垫圈M10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03134021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铁砂布0~2#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03136021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焊锡丝综合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冲击钻头φ8</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03139281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钢锯条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03139521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合金钢钻头φ10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03213021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垫铁</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13050210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沥青绝缘漆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14030040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汽油综合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14090010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电力复合脂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14330320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硬脂酸</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14350190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多功能上光清洁剂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14350360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28030510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铜芯聚氯乙烯绝缘导线BV-6mm2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29060115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镀锌钢管塑料护口DN15~20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29090185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铜端子6mm2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白绸</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34090250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脱脂棉</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标志牌塑料扁形</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99450760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7082.55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27050090</w:t>
            </w:r>
          </w:p>
        </w:tc>
        <w:tc>
          <w:tcPr>
            <w:tcW w:w="22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浪涌保护器</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7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28030270@1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1.6类非屏蔽线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28110001@1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28110210@1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3*4</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28110210@2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3*1.5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29060137</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半硬质难燃管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29110400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30030040@2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球形摄像机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30030040@3</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枪型摄像机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30030160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视频传输设备</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30090200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调制解调器、收发器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30130180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30210030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磁盘阵列机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30210160@1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局域网交换机 24个千兆口</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30210160@2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局域网交换机 3层千兆交换机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57030020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服务器系统软件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57330001@1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00010003</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机上人工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工日</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99450630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折旧费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1066.8175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检修费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34.9483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99450650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394.4629</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99450670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汽油(机械用)国Ⅲ93#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50.186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99450680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柴油(机械用)0#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7.5776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99450700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电(机械用)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kw·h</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128.3856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99451300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校验费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443.9449</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22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ectPr>
          <w:pgSz w:w="11906" w:h="16838"/>
          <w:pgMar w:top="1440" w:right="1800" w:bottom="1440" w:left="1800" w:header="851" w:footer="992" w:gutter="0"/>
          <w:cols w:space="425" w:num="1"/>
          <w:docGrid w:type="lines" w:linePitch="312" w:charSpace="0"/>
        </w:sectPr>
      </w:pP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项目二：</w:t>
      </w:r>
    </w:p>
    <w:p>
      <w:pPr>
        <w:jc w:val="both"/>
        <w:rPr>
          <w:rFonts w:hint="eastAsia"/>
        </w:rPr>
      </w:pPr>
    </w:p>
    <w:tbl>
      <w:tblPr>
        <w:tblStyle w:val="25"/>
        <w:tblW w:w="7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0"/>
        <w:gridCol w:w="3330"/>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费用名称</w:t>
            </w:r>
          </w:p>
        </w:tc>
        <w:tc>
          <w:tcPr>
            <w:tcW w:w="27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分部分项工程费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定额分部分项工程费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53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7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p>
      <w:pPr>
        <w:jc w:val="both"/>
        <w:rPr>
          <w:rFonts w:hint="eastAsia"/>
        </w:rPr>
      </w:pPr>
    </w:p>
    <w:p>
      <w:pPr>
        <w:jc w:val="both"/>
        <w:rPr>
          <w:rFonts w:hint="eastAsia"/>
        </w:rPr>
      </w:pPr>
    </w:p>
    <w:p>
      <w:pPr>
        <w:jc w:val="both"/>
        <w:rPr>
          <w:rFonts w:hint="eastAsia"/>
        </w:rPr>
      </w:pPr>
    </w:p>
    <w:p>
      <w:pPr>
        <w:jc w:val="both"/>
        <w:rPr>
          <w:rFonts w:hint="eastAsia"/>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5"/>
        <w:gridCol w:w="1290"/>
        <w:gridCol w:w="3300"/>
        <w:gridCol w:w="825"/>
        <w:gridCol w:w="1260"/>
        <w:gridCol w:w="132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33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5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C5-6-83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网络高清球型红外摄像机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C5-6-83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网络高清球型全彩摄像机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 悬挂式摄像机支架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C5-6-78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网络高清筒型红外摄像机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C5-6-100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 壁式摄像机支架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48口千兆网络交换机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C5-1-44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数字硬盘录像机安装 带环路 ≤16路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C5-6-136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监视器 ≤37"</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C5-1-89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千兆网络光端机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机架式光端机机箱</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C5-6-125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高清信号传输光端机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C4-11-118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半硬质塑料管埋地敷设 公称直径(mm以内) 25</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C5-2-26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敷设双绞线缆或电话线 管、暗槽内穿放(对以内) 4</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C5-2-62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室外敷设埋式光缆 12芯以下</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C5-2-115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安装光缆终端盒 ≤12芯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C5-2-102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光纤连接 熔接法 多模</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C5-2-121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布放尾纤 终端盒至光纤配线架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光缆成端接头</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C5-2-27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敷设双绞线缆或电话线 管、暗槽内穿放(对以内) 10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C4-8-1 *0.6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铜芯电力电缆敷设 电缆(截面mm2以下) 10 6mm2以下电力电缆敷设 单价*0.6</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C4-9-80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自动重合闸漏电保护器</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C5-6-251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监控立杆</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C5-6-228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 电视监控系统 摄像机(台)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8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bl>
    <w:p>
      <w:pPr>
        <w:jc w:val="both"/>
        <w:rPr>
          <w:rFonts w:hint="eastAsia"/>
        </w:rPr>
        <w:sectPr>
          <w:pgSz w:w="11906" w:h="16838"/>
          <w:pgMar w:top="720" w:right="720" w:bottom="720" w:left="720" w:header="851" w:footer="992" w:gutter="0"/>
          <w:cols w:space="425" w:num="1"/>
          <w:docGrid w:type="lines" w:linePitch="312" w:charSpace="0"/>
        </w:sectPr>
      </w:pPr>
    </w:p>
    <w:tbl>
      <w:tblPr>
        <w:tblStyle w:val="25"/>
        <w:tblW w:w="9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1"/>
        <w:gridCol w:w="224"/>
        <w:gridCol w:w="3630"/>
        <w:gridCol w:w="465"/>
        <w:gridCol w:w="1020"/>
        <w:gridCol w:w="90"/>
        <w:gridCol w:w="1155"/>
        <w:gridCol w:w="420"/>
        <w:gridCol w:w="721"/>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31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4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33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22858.35</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综合脚手架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施工现场围挡和临时占地围档</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施工围档照明</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防尘降噪绿色施工防护棚</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样板引路</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高层建筑增加费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3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c>
          <w:tcPr>
            <w:tcW w:w="2056"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ZGJ</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ZGGC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LXF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ZCBFWF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YSBGF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按分部分项的人工费与施工机具费之和的 10.00%计算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GCYZF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按分部分项的人工费与施工机具费之和为计算基础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国家级质量奖：20.00%；省级质量奖：12.50%；市级质量奖：7.50%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GSFDC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按分部分项工程费的3.00%计算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XCQZFY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SPFY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7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jc w:val="both"/>
        <w:rPr>
          <w:rFonts w:hint="eastAsia"/>
        </w:rPr>
      </w:pPr>
    </w:p>
    <w:p>
      <w:pPr>
        <w:jc w:val="both"/>
        <w:rPr>
          <w:rFonts w:hint="eastAsia"/>
        </w:rPr>
      </w:pPr>
    </w:p>
    <w:tbl>
      <w:tblPr>
        <w:tblStyle w:val="25"/>
        <w:tblW w:w="9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5"/>
        <w:gridCol w:w="2760"/>
        <w:gridCol w:w="3720"/>
        <w:gridCol w:w="112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 名 称</w:t>
            </w:r>
          </w:p>
        </w:tc>
        <w:tc>
          <w:tcPr>
            <w:tcW w:w="37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基数说明</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130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0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项目三：</w:t>
      </w:r>
    </w:p>
    <w:tbl>
      <w:tblPr>
        <w:tblStyle w:val="25"/>
        <w:tblW w:w="8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
        <w:gridCol w:w="368"/>
        <w:gridCol w:w="599"/>
        <w:gridCol w:w="2294"/>
        <w:gridCol w:w="926"/>
        <w:gridCol w:w="109"/>
        <w:gridCol w:w="855"/>
        <w:gridCol w:w="617"/>
        <w:gridCol w:w="568"/>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306" w:hRule="atLeast"/>
        </w:trPr>
        <w:tc>
          <w:tcPr>
            <w:tcW w:w="92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序号</w:t>
            </w:r>
          </w:p>
        </w:tc>
        <w:tc>
          <w:tcPr>
            <w:tcW w:w="381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汇总内容</w:t>
            </w:r>
          </w:p>
        </w:tc>
        <w:tc>
          <w:tcPr>
            <w:tcW w:w="1581"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分部分项合计</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措施合计</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2.1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绿色施工安全防护措施费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p>
            <w:pPr>
              <w:rPr>
                <w:rFonts w:hint="default" w:eastAsia="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2.2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其他措施费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其他项目</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暂列金额</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暂估价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3.3</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计日工</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3.4</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总承包服务费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3.5</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预算包干费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3.6</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工程优质费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3.7</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概算幅度差</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3.8</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索赔费用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3.9</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现场签证费用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3.10</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其他费用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4</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税前工程造价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5</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增值税销项税额</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6</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总造价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7</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人工费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4742"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ind w:firstLine="1890" w:firstLineChars="900"/>
              <w:rPr>
                <w:rFonts w:hint="eastAsia"/>
              </w:rPr>
            </w:pPr>
            <w:r>
              <w:rPr>
                <w:rFonts w:hint="eastAsia" w:ascii="Times New Roman" w:eastAsia="宋体"/>
                <w:lang w:val="en-US" w:eastAsia="zh-CN"/>
              </w:rPr>
              <w:t>合计：</w:t>
            </w:r>
          </w:p>
        </w:tc>
        <w:tc>
          <w:tcPr>
            <w:tcW w:w="1581"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序号</w:t>
            </w:r>
          </w:p>
        </w:tc>
        <w:tc>
          <w:tcPr>
            <w:tcW w:w="96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项目名称</w:t>
            </w:r>
          </w:p>
        </w:tc>
        <w:tc>
          <w:tcPr>
            <w:tcW w:w="22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项目特征描述</w:t>
            </w:r>
          </w:p>
        </w:tc>
        <w:tc>
          <w:tcPr>
            <w:tcW w:w="10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计量单位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工程量</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1"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综合单价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整个项目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摄像机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1.名称:摄像机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 利用标准以太网传输电缆同时传送数据和电功率，保持了以太网系统和用户的兼容性分析。基于网络传输的数字化设备，除了具有普通复合视频信号输出接口BNC外，还有网络输出接口，可直接将摄像机接入本地局域网。</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摄像机支架</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1.名称:摄像机支架</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 用于固定摄像机的部件。</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8口交换机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1.名称:8口交换机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2.类别:用于电（光）信号转发的网络设备。</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17</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4</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千兆交换机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1.名称:24口千兆交换机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2.类别:服务器设备集成，以达到计算和网络的集成.</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5</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录像主机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1.名称:录像主机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2.类别:128路24盘</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硬盘</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1.名称:硬盘</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2.规格:监控级8TB，录像保存不少于90天。</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24</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7</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光纤收发器</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1.名称:光纤收发器</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2.类别:短距离的双绞线电信号和长距离的光信号进行互换。</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光纤敷设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1.名称:工业级8芯铠装带屏蔽光纤</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2.类别:光纤传输</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240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9</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网线敷设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1.名称:网线敷设</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2.类别:超五类，带屏蔽</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800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线管铺设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1.名称:线管铺设</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2.规格:PVC线管，DN15。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1040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11</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线管管卡安装</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1.名称:线管管卡安装</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2.规格:DN15。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520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12</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显示屏</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1.名称:显示屏</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2.类别:DELL23寸</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13</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操作柜</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1.名称:操作柜</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2.规格:250*300*150，挂墙安装。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14</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插板</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1.名称:插板</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2.类别:光纤收发器供电。</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15</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操作鼠标套件</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1.名称:光操作鼠标套件</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16</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路面开挖，回填</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1.名称:路面开挖，回填</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2.类别:有1处地方需要穿墙安装。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17</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穿墙开孔</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1.名称:穿墙开孔</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2.类别:有8处地方需要穿墙安装。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处</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18</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集成调试费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1.名称:集成调试费</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35套硬件设备与通信技术组合起来，集成后的整体的各部分之间能彼此有机地和协调地工作，实现监控特别是远程监控、更简单的维护、更好的支持音频、更好的支持报警联动、更高清的视频效果和更完美的监控管理等。</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系统</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措施项目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19</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高层施工增加</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20</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脚手架搭拆费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689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eastAsiaTheme="minorEastAsia"/>
                <w:sz w:val="20"/>
                <w:szCs w:val="20"/>
                <w:lang w:val="en-US" w:eastAsia="zh-CN"/>
              </w:rPr>
            </w:pPr>
            <w:r>
              <w:rPr>
                <w:rFonts w:hint="eastAsia" w:ascii="Times New Roman" w:eastAsia="宋体"/>
                <w:sz w:val="20"/>
                <w:szCs w:val="20"/>
                <w:lang w:val="en-US" w:eastAsia="zh-CN"/>
              </w:rPr>
              <w:t>合计：</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bl>
    <w:p>
      <w:pPr>
        <w:sectPr>
          <w:pgSz w:w="11906" w:h="16838"/>
          <w:pgMar w:top="1440" w:right="1800" w:bottom="1440" w:left="1800" w:header="851" w:footer="992" w:gutter="0"/>
          <w:cols w:space="425" w:num="1"/>
          <w:docGrid w:type="lines" w:linePitch="312" w:charSpace="0"/>
        </w:sectPr>
      </w:pPr>
    </w:p>
    <w:tbl>
      <w:tblPr>
        <w:tblStyle w:val="25"/>
        <w:tblW w:w="8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5"/>
        <w:gridCol w:w="1343"/>
        <w:gridCol w:w="1063"/>
        <w:gridCol w:w="618"/>
        <w:gridCol w:w="940"/>
        <w:gridCol w:w="3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1" w:hRule="atLeast"/>
        </w:trPr>
        <w:tc>
          <w:tcPr>
            <w:tcW w:w="53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6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50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6"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16055.06</w:t>
            </w: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7"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9"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53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06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4499"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合计：</w:t>
            </w:r>
          </w:p>
        </w:tc>
        <w:tc>
          <w:tcPr>
            <w:tcW w:w="350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Pr>
        <w:bidi w:val="0"/>
        <w:rPr>
          <w:lang w:val="en-US" w:eastAsia="zh-CN"/>
        </w:rPr>
      </w:pPr>
    </w:p>
    <w:tbl>
      <w:tblPr>
        <w:tblStyle w:val="25"/>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3"/>
        <w:gridCol w:w="1934"/>
        <w:gridCol w:w="2295"/>
        <w:gridCol w:w="1285"/>
        <w:gridCol w:w="817"/>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tabs>
                <w:tab w:val="left" w:pos="216"/>
              </w:tabs>
              <w:bidi w:val="0"/>
              <w:jc w:val="left"/>
              <w:rPr>
                <w:rFonts w:hint="eastAsia" w:ascii="宋体" w:hAnsi="宋体" w:eastAsia="宋体" w:cs="宋体"/>
                <w:i w:val="0"/>
                <w:color w:val="000000"/>
                <w:sz w:val="20"/>
                <w:szCs w:val="20"/>
                <w:u w:val="none"/>
              </w:rPr>
            </w:pPr>
            <w:r>
              <w:rPr>
                <w:rFonts w:hint="eastAsia" w:ascii="Times New Roman" w:eastAsia="宋体"/>
                <w:lang w:val="en-US" w:eastAsia="zh-CN"/>
              </w:rPr>
              <w:tab/>
            </w:r>
            <w:r>
              <w:rPr>
                <w:rFonts w:hint="eastAsia" w:ascii="宋体" w:hAnsi="宋体" w:eastAsia="宋体" w:cs="宋体"/>
                <w:i w:val="0"/>
                <w:color w:val="000000"/>
                <w:kern w:val="0"/>
                <w:sz w:val="20"/>
                <w:szCs w:val="20"/>
                <w:u w:val="none"/>
                <w:lang w:val="en-US" w:eastAsia="zh-CN" w:bidi="ar"/>
              </w:rPr>
              <w:t>序号</w:t>
            </w:r>
          </w:p>
        </w:tc>
        <w:tc>
          <w:tcPr>
            <w:tcW w:w="193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2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7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2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 w:hRule="atLeast"/>
        </w:trPr>
        <w:tc>
          <w:tcPr>
            <w:tcW w:w="7064"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2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tbl>
      <w:tblPr>
        <w:tblStyle w:val="25"/>
        <w:tblpPr w:leftFromText="180" w:rightFromText="180" w:vertAnchor="text" w:horzAnchor="page" w:tblpX="1862" w:tblpY="653"/>
        <w:tblOverlap w:val="never"/>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3"/>
        <w:gridCol w:w="2265"/>
        <w:gridCol w:w="2121"/>
        <w:gridCol w:w="791"/>
        <w:gridCol w:w="1382"/>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56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材料设备名称</w:t>
            </w:r>
          </w:p>
        </w:tc>
        <w:tc>
          <w:tcPr>
            <w:tcW w:w="21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规格、型号等特殊要求</w:t>
            </w:r>
          </w:p>
        </w:tc>
        <w:tc>
          <w:tcPr>
            <w:tcW w:w="7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8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38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综合</w:t>
            </w:r>
            <w:r>
              <w:rPr>
                <w:rFonts w:hint="eastAsia" w:ascii="宋体" w:hAnsi="宋体" w:cs="宋体"/>
                <w:i w:val="0"/>
                <w:color w:val="000000"/>
                <w:kern w:val="0"/>
                <w:sz w:val="20"/>
                <w:szCs w:val="20"/>
                <w:u w:val="none"/>
                <w:lang w:val="en-US" w:eastAsia="zh-CN" w:bidi="ar"/>
              </w:rPr>
              <w:t>合</w:t>
            </w:r>
            <w:r>
              <w:rPr>
                <w:rFonts w:hint="eastAsia" w:ascii="宋体" w:hAnsi="宋体" w:eastAsia="宋体" w:cs="宋体"/>
                <w:i w:val="0"/>
                <w:color w:val="000000"/>
                <w:kern w:val="0"/>
                <w:sz w:val="20"/>
                <w:szCs w:val="20"/>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线管管卡</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操作鼠标套件</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超五类，带屏蔽</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工业级8芯铠装带屏蔽光纤</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线管直通、弯头</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插板</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光纤收发器供电</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DELL23寸</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摄像机支架</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8口交换机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千兆交换机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24口</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录像主机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128路24盘</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操作柜</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250*300*150，挂墙安装</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8TB</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74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sectPr>
          <w:pgSz w:w="11906" w:h="16838"/>
          <w:pgMar w:top="1440" w:right="1800" w:bottom="1440" w:left="1800" w:header="851" w:footer="992" w:gutter="0"/>
          <w:cols w:space="425" w:num="1"/>
          <w:docGrid w:type="lines" w:linePitch="312" w:charSpace="0"/>
        </w:sectPr>
      </w:pPr>
    </w:p>
    <w:p>
      <w:pPr>
        <w:spacing w:beforeLines="50" w:line="240" w:lineRule="atLeast"/>
        <w:outlineLvl w:val="1"/>
        <w:rPr>
          <w:rFonts w:ascii="宋体" w:hAnsi="宋体"/>
          <w:b/>
          <w:color w:val="000000"/>
          <w:sz w:val="24"/>
        </w:rPr>
      </w:pPr>
    </w:p>
    <w:p>
      <w:pPr>
        <w:pStyle w:val="5"/>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pStyle w:val="14"/>
        <w:tabs>
          <w:tab w:val="left" w:pos="1260"/>
        </w:tabs>
        <w:jc w:val="center"/>
        <w:rPr>
          <w:rFonts w:hint="eastAsia" w:ascii="仿宋_GB2312" w:hAnsi="仿宋_GB2312" w:eastAsia="仿宋_GB2312" w:cs="仿宋_GB2312"/>
          <w:b/>
          <w:color w:val="000000"/>
          <w:spacing w:val="100"/>
          <w:w w:val="110"/>
          <w:kern w:val="0"/>
          <w:sz w:val="28"/>
          <w:szCs w:val="28"/>
          <w:lang w:eastAsia="zh-CN"/>
        </w:rPr>
      </w:pPr>
      <w:r>
        <w:rPr>
          <w:rFonts w:hint="eastAsia" w:ascii="仿宋_GB2312" w:hAnsi="仿宋_GB2312" w:eastAsia="仿宋_GB2312" w:cs="仿宋_GB2312"/>
          <w:b/>
          <w:color w:val="000000"/>
          <w:spacing w:val="100"/>
          <w:w w:val="110"/>
          <w:kern w:val="0"/>
          <w:sz w:val="28"/>
          <w:szCs w:val="28"/>
          <w:u w:val="single"/>
        </w:rPr>
        <w:t>2021年广州市净水有限公司视频监控类改造项目</w:t>
      </w:r>
      <w:r>
        <w:rPr>
          <w:rFonts w:hint="eastAsia" w:ascii="仿宋_GB2312" w:hAnsi="仿宋_GB2312" w:eastAsia="仿宋_GB2312" w:cs="仿宋_GB2312"/>
          <w:b/>
          <w:color w:val="000000"/>
          <w:spacing w:val="100"/>
          <w:w w:val="110"/>
          <w:kern w:val="0"/>
          <w:sz w:val="28"/>
          <w:szCs w:val="28"/>
          <w:u w:val="single"/>
          <w:lang w:eastAsia="zh-CN"/>
        </w:rPr>
        <w:t>（</w:t>
      </w:r>
      <w:r>
        <w:rPr>
          <w:rFonts w:hint="eastAsia" w:ascii="仿宋_GB2312" w:hAnsi="仿宋_GB2312" w:eastAsia="仿宋_GB2312" w:cs="仿宋_GB2312"/>
          <w:b/>
          <w:color w:val="000000"/>
          <w:spacing w:val="100"/>
          <w:w w:val="110"/>
          <w:kern w:val="0"/>
          <w:sz w:val="28"/>
          <w:szCs w:val="28"/>
          <w:u w:val="single"/>
          <w:lang w:val="en-US" w:eastAsia="zh-CN"/>
        </w:rPr>
        <w:t>第二次</w:t>
      </w:r>
      <w:r>
        <w:rPr>
          <w:rFonts w:hint="eastAsia" w:ascii="仿宋_GB2312" w:hAnsi="仿宋_GB2312" w:eastAsia="仿宋_GB2312" w:cs="仿宋_GB2312"/>
          <w:b/>
          <w:color w:val="000000"/>
          <w:spacing w:val="100"/>
          <w:w w:val="110"/>
          <w:kern w:val="0"/>
          <w:sz w:val="28"/>
          <w:szCs w:val="28"/>
          <w:u w:val="single"/>
          <w:lang w:eastAsia="zh-CN"/>
        </w:rPr>
        <w:t>）</w:t>
      </w:r>
    </w:p>
    <w:p>
      <w:pPr>
        <w:pStyle w:val="14"/>
        <w:jc w:val="center"/>
        <w:rPr>
          <w:rFonts w:ascii="仿宋_GB2312" w:hAnsi="仿宋_GB2312" w:eastAsia="仿宋_GB2312" w:cs="仿宋_GB2312"/>
          <w:b/>
          <w:color w:val="000000"/>
          <w:sz w:val="28"/>
          <w:szCs w:val="28"/>
        </w:rPr>
      </w:pPr>
    </w:p>
    <w:p>
      <w:pPr>
        <w:pStyle w:val="14"/>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4"/>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4"/>
        <w:jc w:val="center"/>
        <w:rPr>
          <w:rFonts w:ascii="仿宋_GB2312" w:hAnsi="仿宋_GB2312" w:eastAsia="仿宋_GB2312" w:cs="仿宋_GB2312"/>
          <w:b/>
          <w:color w:val="000000"/>
          <w:sz w:val="28"/>
          <w:szCs w:val="28"/>
        </w:rPr>
      </w:pPr>
    </w:p>
    <w:p>
      <w:pPr>
        <w:pStyle w:val="14"/>
        <w:jc w:val="center"/>
        <w:rPr>
          <w:rFonts w:ascii="仿宋_GB2312" w:hAnsi="仿宋_GB2312" w:eastAsia="仿宋_GB2312" w:cs="仿宋_GB2312"/>
          <w:b/>
          <w:color w:val="000000"/>
          <w:sz w:val="28"/>
          <w:szCs w:val="28"/>
        </w:rPr>
      </w:pPr>
    </w:p>
    <w:p>
      <w:pPr>
        <w:pStyle w:val="14"/>
        <w:spacing w:line="360" w:lineRule="auto"/>
        <w:ind w:firstLine="1120" w:firstLineChars="4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项目编号（包、组号）：</w:t>
      </w:r>
      <w:r>
        <w:rPr>
          <w:rFonts w:hint="eastAsia" w:ascii="仿宋_GB2312" w:hAnsi="仿宋_GB2312" w:eastAsia="仿宋_GB2312" w:cs="仿宋_GB2312"/>
          <w:b/>
          <w:color w:val="000000"/>
          <w:sz w:val="28"/>
          <w:szCs w:val="28"/>
          <w:u w:val="single"/>
        </w:rPr>
        <w:t xml:space="preserve">            </w:t>
      </w:r>
    </w:p>
    <w:p>
      <w:pPr>
        <w:pStyle w:val="13"/>
        <w:spacing w:line="360" w:lineRule="auto"/>
        <w:ind w:firstLine="986"/>
        <w:rPr>
          <w:rFonts w:hint="eastAsia" w:hAnsi="仿宋_GB2312" w:eastAsia="仿宋_GB2312" w:cs="仿宋_GB2312"/>
          <w:b/>
          <w:color w:val="000000"/>
          <w:sz w:val="28"/>
          <w:szCs w:val="28"/>
          <w:u w:val="single"/>
          <w:lang w:eastAsia="zh-CN"/>
        </w:rPr>
      </w:pPr>
      <w:r>
        <w:rPr>
          <w:rFonts w:hint="eastAsia" w:hAnsi="仿宋_GB2312" w:cs="仿宋_GB2312"/>
          <w:color w:val="000000"/>
          <w:sz w:val="28"/>
          <w:szCs w:val="28"/>
        </w:rPr>
        <w:t>项目名称：</w:t>
      </w:r>
      <w:r>
        <w:rPr>
          <w:rFonts w:hint="eastAsia" w:hAnsi="仿宋_GB2312" w:cs="仿宋_GB2312"/>
          <w:b/>
          <w:bCs/>
          <w:color w:val="000000"/>
          <w:sz w:val="24"/>
          <w:szCs w:val="24"/>
          <w:u w:val="single"/>
        </w:rPr>
        <w:t>2021年广州市净水有限公司视频监控类改造项目</w:t>
      </w:r>
      <w:r>
        <w:rPr>
          <w:rFonts w:hint="eastAsia" w:hAnsi="仿宋_GB2312" w:cs="仿宋_GB2312"/>
          <w:b/>
          <w:bCs/>
          <w:color w:val="000000"/>
          <w:sz w:val="24"/>
          <w:szCs w:val="24"/>
          <w:u w:val="single"/>
          <w:lang w:eastAsia="zh-CN"/>
        </w:rPr>
        <w:t>（</w:t>
      </w:r>
      <w:r>
        <w:rPr>
          <w:rFonts w:hint="eastAsia" w:hAnsi="仿宋_GB2312" w:cs="仿宋_GB2312"/>
          <w:b/>
          <w:bCs/>
          <w:color w:val="000000"/>
          <w:sz w:val="24"/>
          <w:szCs w:val="24"/>
          <w:u w:val="single"/>
          <w:lang w:val="en-US" w:eastAsia="zh-CN"/>
        </w:rPr>
        <w:t>第二次</w:t>
      </w:r>
      <w:r>
        <w:rPr>
          <w:rFonts w:hint="eastAsia" w:hAnsi="仿宋_GB2312" w:cs="仿宋_GB2312"/>
          <w:b/>
          <w:bCs/>
          <w:color w:val="000000"/>
          <w:sz w:val="24"/>
          <w:szCs w:val="24"/>
          <w:u w:val="single"/>
          <w:lang w:eastAsia="zh-CN"/>
        </w:rPr>
        <w:t>）</w:t>
      </w: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spacing w:line="360" w:lineRule="auto"/>
        <w:ind w:firstLine="2249" w:firstLineChars="800"/>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报价报价单位名称：</w:t>
      </w:r>
    </w:p>
    <w:p>
      <w:pPr>
        <w:autoSpaceDE w:val="0"/>
        <w:autoSpaceDN w:val="0"/>
        <w:spacing w:line="240" w:lineRule="atLeast"/>
        <w:jc w:val="center"/>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ascii="仿宋_GB2312" w:hAnsi="仿宋_GB2312" w:eastAsia="仿宋_GB2312" w:cs="仿宋_GB2312"/>
          <w:color w:val="000000"/>
          <w:szCs w:val="21"/>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34"/>
        <w:adjustRightInd w:val="0"/>
        <w:snapToGrid w:val="0"/>
        <w:spacing w:line="200" w:lineRule="atLeast"/>
        <w:ind w:right="-1" w:firstLine="0"/>
        <w:jc w:val="left"/>
        <w:rPr>
          <w:rFonts w:hAnsi="仿宋_GB2312" w:cs="仿宋_GB2312"/>
          <w:sz w:val="24"/>
          <w:szCs w:val="24"/>
        </w:rPr>
      </w:pPr>
      <w:r>
        <w:rPr>
          <w:rFonts w:hint="eastAsia" w:hAnsi="仿宋_GB2312" w:cs="仿宋_GB2312"/>
          <w:sz w:val="24"/>
          <w:szCs w:val="24"/>
        </w:rPr>
        <w:t>致：</w:t>
      </w:r>
      <w:r>
        <w:rPr>
          <w:rFonts w:hint="eastAsia" w:hAnsi="仿宋_GB2312" w:cs="仿宋_GB2312"/>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sz w:val="24"/>
        </w:rPr>
        <w:t>根据询价人发出的的项目编号为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2.现我方承诺：</w:t>
      </w:r>
      <w:r>
        <w:rPr>
          <w:rFonts w:hint="eastAsia" w:ascii="仿宋_GB2312" w:hAnsi="仿宋_GB2312" w:eastAsia="仿宋_GB2312" w:cs="仿宋_GB2312"/>
          <w:color w:val="000000"/>
          <w:kern w:val="0"/>
          <w:sz w:val="24"/>
        </w:rPr>
        <w:t>愿以人民币</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元（小写：</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000000"/>
          <w:kern w:val="0"/>
          <w:sz w:val="24"/>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4.我方同意承包意向在询价文件规定的交易有效期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5.如果我方获得承包资格，我方保证将</w:t>
      </w:r>
      <w:r>
        <w:rPr>
          <w:rFonts w:hint="eastAsia" w:ascii="仿宋_GB2312" w:hAnsi="仿宋_GB2312" w:eastAsia="仿宋_GB2312" w:cs="仿宋_GB2312"/>
          <w:color w:val="000000"/>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6.如果我方获得承包资格，我方将实行项目经理负责制，我方拟委派的项目负责人为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（证书编号为：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⑷ 本公司及其有隶属关系的机构没有参加本项目的前期工作编写工作。</w:t>
      </w:r>
    </w:p>
    <w:p>
      <w:pPr>
        <w:pStyle w:val="38"/>
        <w:spacing w:line="200" w:lineRule="atLeast"/>
        <w:ind w:left="-539" w:leftChars="-257" w:firstLine="496"/>
        <w:rPr>
          <w:rFonts w:ascii="仿宋_GB2312" w:hAnsi="仿宋_GB2312" w:eastAsia="仿宋_GB2312" w:cs="仿宋_GB2312"/>
          <w:color w:val="000000"/>
        </w:rPr>
      </w:pPr>
      <w:r>
        <w:rPr>
          <w:rFonts w:hint="eastAsia" w:ascii="仿宋_GB2312" w:hAnsi="仿宋_GB2312" w:eastAsia="仿宋_GB2312" w:cs="仿宋_GB2312"/>
          <w:color w:val="000000"/>
        </w:rPr>
        <w:t>本公司违反上述承诺，或本声明陈述与事实不符，经查实，本公司愿意接受公开通报，承担由此带来的法律后果。</w:t>
      </w:r>
    </w:p>
    <w:p>
      <w:pPr>
        <w:pStyle w:val="38"/>
        <w:ind w:firstLine="496"/>
        <w:rPr>
          <w:rFonts w:ascii="仿宋_GB2312" w:hAnsi="仿宋_GB2312" w:eastAsia="仿宋_GB2312" w:cs="仿宋_GB2312"/>
          <w:color w:val="000000"/>
          <w:u w:val="single"/>
        </w:rPr>
      </w:pPr>
      <w:r>
        <w:rPr>
          <w:rFonts w:hint="eastAsia" w:ascii="仿宋_GB2312" w:hAnsi="仿宋_GB2312" w:eastAsia="仿宋_GB2312" w:cs="仿宋_GB2312"/>
          <w:color w:val="000000"/>
        </w:rPr>
        <w:t>承包意向人：(盖公章)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法定代表人（签名或盖章）：</w:t>
      </w:r>
      <w:r>
        <w:rPr>
          <w:rFonts w:hint="eastAsia" w:ascii="仿宋_GB2312" w:hAnsi="仿宋_GB2312" w:eastAsia="仿宋_GB2312" w:cs="仿宋_GB2312"/>
          <w:color w:val="000000"/>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spacing w:val="4"/>
          <w:kern w:val="0"/>
          <w:sz w:val="24"/>
        </w:rPr>
      </w:pPr>
      <w:r>
        <w:rPr>
          <w:rFonts w:hint="eastAsia" w:ascii="仿宋_GB2312" w:hAnsi="仿宋_GB2312" w:eastAsia="仿宋_GB2312" w:cs="仿宋_GB2312"/>
          <w:snapToGrid w:val="0"/>
          <w:color w:val="000000"/>
          <w:spacing w:val="4"/>
          <w:kern w:val="0"/>
          <w:sz w:val="24"/>
        </w:rPr>
        <w:t xml:space="preserve">日    期：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年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月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日    </w:t>
      </w:r>
    </w:p>
    <w:p>
      <w:pPr>
        <w:pStyle w:val="38"/>
        <w:ind w:firstLine="496"/>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拟投入本项目的项目负责人情况表</w:t>
      </w:r>
    </w:p>
    <w:tbl>
      <w:tblPr>
        <w:tblStyle w:val="25"/>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tcPr>
          <w:p>
            <w:pPr>
              <w:jc w:val="center"/>
              <w:rPr>
                <w:rFonts w:ascii="仿宋_GB2312" w:hAnsi="仿宋_GB2312" w:eastAsia="仿宋_GB2312" w:cs="仿宋_GB2312"/>
                <w:b/>
                <w:color w:val="000000"/>
                <w:sz w:val="24"/>
              </w:rPr>
            </w:pPr>
          </w:p>
        </w:tc>
        <w:tc>
          <w:tcPr>
            <w:tcW w:w="1742"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bl>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jc w:val="center"/>
        <w:rPr>
          <w:rFonts w:ascii="仿宋_GB2312" w:hAnsi="仿宋_GB2312" w:eastAsia="仿宋_GB2312" w:cs="仿宋_GB2312"/>
          <w:b/>
          <w:color w:val="000000"/>
          <w:sz w:val="28"/>
          <w:szCs w:val="28"/>
        </w:rPr>
        <w:sectPr>
          <w:pgSz w:w="11907" w:h="16840"/>
          <w:pgMar w:top="1588" w:right="1021" w:bottom="779" w:left="1134" w:header="737" w:footer="454" w:gutter="0"/>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5项目报价文件</w:t>
      </w: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项目一：</w:t>
      </w:r>
    </w:p>
    <w:tbl>
      <w:tblPr>
        <w:tblStyle w:val="25"/>
        <w:tblW w:w="66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192"/>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9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47"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tbl>
      <w:tblPr>
        <w:tblStyle w:val="25"/>
        <w:tblpPr w:leftFromText="180" w:rightFromText="180" w:vertAnchor="text" w:horzAnchor="page" w:tblpX="1037" w:tblpY="226"/>
        <w:tblOverlap w:val="neve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5"/>
        <w:gridCol w:w="1275"/>
        <w:gridCol w:w="3065"/>
        <w:gridCol w:w="705"/>
        <w:gridCol w:w="990"/>
        <w:gridCol w:w="13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6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7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监控摄像设备拆除、更换(枪型摄像头）</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1.名称:拆除已有YAAN模拟球机和模拟枪机（含保护套），安装高清数字网络摄像机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2.类别:安装200万像素摄像机，日夜型，安装背箱（用于装光纤收发器、电源转换模块等）；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3.摄像头规格:200万像素,支持h265,IP66防水.红外30-50米,支持http协议；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4.型号:海康威视枪型摄像头DS-2CD2T2XYZUV-HYB</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监控摄像设备拆除、更换（球形摄像头）</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1.名称:拆除已有YAAN模拟球机和模拟枪机（含保护套），安装高清数字网络摄像机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2.类别:安装200万像素摄像机，日夜型，安装背箱（用于装光纤收发器、电源转换模块等）；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3.摄像头规格:200万像素,支持h265,IP66防水.红外30-50米,支持http协议;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4.型号:海康威视球型摄像头DS-2DE72XYZIW HYB/VWS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多电口光纤收发器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1.名称:多电口光纤收发器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2.类别:DC5V电源输入;支持全双工或者半双工模式,;符合IEEE802.3,802.3u,802.3x标准,RJ45接口数&gt;=1;SC接口;波长850nm/1310nm/1550nm</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网络二合一信号电涌保护器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1.名称:网络二合一信号电涌保护器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2.类别:电源DC12V-18V/网络DC5V-8V,iMAX 10KA(8/20us)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2.类别:电源DC12V-18V/网络DC5V-8V,iMAX 10KA(8/20us)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1.名称:交流电源电涌保护器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2.类别:额定工作电压AC220-380V,最大雷电流40KA(8/20us),反应小于25ns;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主干电源线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1.名称:多股电缆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2.型号:RVV/380V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3.敷设方式:外套PVC-DN25-32塑管、沿墙敷设或者过路, 埋地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1.名称:多股铜芯电缆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2.型号:RVV/380V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3.敷设方式:外套PVC-DN25-32塑管、沿墙敷设或者过路, 埋地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1.名称:6类非屏蔽双绞线缆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2.类别:加粗铜芯,无氧铜;PVC/OFC材质</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6芯室外光缆</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2.型号:24芯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2芯室外光纤</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2.型号:10芯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2.型号:SC-SC   SC-FC  SC-ST,1米.千兆</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1.安装部位:室外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2.保护:线缆或者光缆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3.材质:PVC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4.型号、规格:DN25-32mm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5.连接方式:粘接连接,卡扣固定墙面</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高清视频结构化录像主机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1.名称:高清视频结构化录像主机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2.规格:支持64路1080P,单盘位支持8T,支持H265存储,支持IPv６,Upnp,NTP ,SADP,DHCP网络协议,HDMI和是VGA双接口输出</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视频监控专用硬盘</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1.名称:监控专用硬盘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2.容量:6T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接入交换机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1.名称:接入交换机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2.规格:,支持三层路由协议,24个10/100/1000M自适应网口,支持源MAC地址过滤;支持PIM DM MLD v1/v2组播及流量监控</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核心交换机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1.名称:核心交换机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2.规格:管理型,支持三层路由协议,24个10/100/1000M自适应网口,4个万兆光口,带双电源;支持源MAC地址过滤;支持PIM DM MLD v1/v2组播及流量监控</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高清视频解码器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1.名称:高清视频解码器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2.规格:DS-6908UD;8路高清HDMI输出,22百兆口+2千兆口,</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工作站</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1.名称:工作站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1.名称:图腾网络机柜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2.规格:42U,黑色,19寸.双排风扇,</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90" w:type="dxa"/>
            <w:gridSpan w:val="6"/>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tbl>
      <w:tblPr>
        <w:tblStyle w:val="25"/>
        <w:tblW w:w="7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725"/>
        <w:gridCol w:w="1380"/>
        <w:gridCol w:w="1100"/>
        <w:gridCol w:w="120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43662</w:t>
            </w: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95"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
    <w:p/>
    <w:tbl>
      <w:tblPr>
        <w:tblStyle w:val="25"/>
        <w:tblW w:w="8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5"/>
        <w:gridCol w:w="3990"/>
        <w:gridCol w:w="189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1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tbl>
      <w:tblPr>
        <w:tblStyle w:val="25"/>
        <w:tblpPr w:leftFromText="180" w:rightFromText="180" w:vertAnchor="text" w:horzAnchor="page" w:tblpX="932" w:tblpY="283"/>
        <w:tblOverlap w:val="never"/>
        <w:tblW w:w="10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5"/>
        <w:gridCol w:w="2415"/>
        <w:gridCol w:w="2865"/>
        <w:gridCol w:w="1605"/>
        <w:gridCol w:w="1020"/>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752"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75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
    <w:tbl>
      <w:tblPr>
        <w:tblStyle w:val="25"/>
        <w:tblpPr w:leftFromText="180" w:rightFromText="180" w:vertAnchor="text" w:horzAnchor="page" w:tblpX="1022" w:tblpY="313"/>
        <w:tblOverlap w:val="never"/>
        <w:tblW w:w="10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230"/>
        <w:gridCol w:w="2220"/>
        <w:gridCol w:w="675"/>
        <w:gridCol w:w="1200"/>
        <w:gridCol w:w="1170"/>
        <w:gridCol w:w="1215"/>
        <w:gridCol w:w="1005"/>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22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w:t>
            </w:r>
          </w:p>
        </w:tc>
        <w:tc>
          <w:tcPr>
            <w:tcW w:w="1167"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00010010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125521.08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01030035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镀锌低碳钢丝φ1.2~2.5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01530060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封铅含铅65% 含锡35%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02270001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02270020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白布</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03010440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六角螺栓M5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03011407</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镀锌带母螺栓M10×40~60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03011425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半圆头镀锌螺栓M5×40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102.816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03013031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膨胀螺栓M6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03016311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镀锌垫圈M10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03016386</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镀锌弹簧垫圈M10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03134021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铁砂布0~2#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03136021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焊锡丝综合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冲击钻头φ8</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03139281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钢锯条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03139521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合金钢钻头φ10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03213021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垫铁</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13050210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沥青绝缘漆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14030040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汽油综合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14090010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电力复合脂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14330320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硬脂酸</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14350190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多功能上光清洁剂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14350360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28030510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铜芯聚氯乙烯绝缘导线BV-6mm2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29060115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镀锌钢管塑料护口DN15~20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29090185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铜端子6mm2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白绸</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34090250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脱脂棉</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标志牌塑料扁形</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99450760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7082.55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27050090</w:t>
            </w:r>
          </w:p>
        </w:tc>
        <w:tc>
          <w:tcPr>
            <w:tcW w:w="22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浪涌保护器</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7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28030270@1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1.6类非屏蔽线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28110001@1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28110210@1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3*4</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28110210@2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3*1.5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29060137</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半硬质难燃管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29110400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30030040@2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球形摄像机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30030040@3</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枪型摄像机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30030160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视频传输设备</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30090200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调制解调器、收发器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30130180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30210030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磁盘阵列机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30210160@1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局域网交换机 24个千兆口</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30210160@2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局域网交换机 3层千兆交换机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57030020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服务器系统软件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57330001@1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00010003</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机上人工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工日</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99450630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折旧费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1066.8175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检修费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34.9483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99450650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394.4629</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99450670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汽油(机械用)国Ⅲ93#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50.186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99450680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柴油(机械用)0#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7.5776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99450700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电(机械用)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kw·h</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128.3856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99451300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校验费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443.9449</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22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ectPr>
          <w:pgSz w:w="11906" w:h="16838"/>
          <w:pgMar w:top="1440" w:right="1800" w:bottom="1440" w:left="1800" w:header="851" w:footer="992" w:gutter="0"/>
          <w:cols w:space="425" w:num="1"/>
          <w:docGrid w:type="lines" w:linePitch="312" w:charSpace="0"/>
        </w:sectPr>
      </w:pP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项目二：</w:t>
      </w:r>
    </w:p>
    <w:p>
      <w:pPr>
        <w:jc w:val="both"/>
        <w:rPr>
          <w:rFonts w:hint="eastAsia"/>
        </w:rPr>
      </w:pPr>
    </w:p>
    <w:tbl>
      <w:tblPr>
        <w:tblStyle w:val="25"/>
        <w:tblW w:w="7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0"/>
        <w:gridCol w:w="3330"/>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费用名称</w:t>
            </w:r>
          </w:p>
        </w:tc>
        <w:tc>
          <w:tcPr>
            <w:tcW w:w="27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分部分项工程费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定额分部分项工程费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53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7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p>
      <w:pPr>
        <w:jc w:val="both"/>
        <w:rPr>
          <w:rFonts w:hint="eastAsia"/>
        </w:rPr>
      </w:pPr>
    </w:p>
    <w:p>
      <w:pPr>
        <w:jc w:val="both"/>
        <w:rPr>
          <w:rFonts w:hint="eastAsia"/>
        </w:rPr>
      </w:pPr>
    </w:p>
    <w:p>
      <w:pPr>
        <w:jc w:val="both"/>
        <w:rPr>
          <w:rFonts w:hint="eastAsia"/>
        </w:rPr>
      </w:pPr>
    </w:p>
    <w:p>
      <w:pPr>
        <w:jc w:val="both"/>
        <w:rPr>
          <w:rFonts w:hint="eastAsia"/>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5"/>
        <w:gridCol w:w="1290"/>
        <w:gridCol w:w="3300"/>
        <w:gridCol w:w="825"/>
        <w:gridCol w:w="1260"/>
        <w:gridCol w:w="132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8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33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5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C5-6-83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网络高清球型红外摄像机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C5-6-83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网络高清球型全彩摄像机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 悬挂式摄像机支架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C5-6-78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网络高清筒型红外摄像机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C5-6-100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 壁式摄像机支架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48口千兆网络交换机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C5-1-44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数字硬盘录像机安装 带环路 ≤16路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C5-6-136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监视器 ≤37"</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C5-1-89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千兆网络光端机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机架式光端机机箱</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C5-6-125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高清信号传输光端机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C4-11-118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半硬质塑料管埋地敷设 公称直径(mm以内) 25</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C5-2-26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敷设双绞线缆或电话线 管、暗槽内穿放(对以内) 4</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C5-2-62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室外敷设埋式光缆 12芯以下</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C5-2-115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安装光缆终端盒 ≤12芯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C5-2-102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光纤连接 熔接法 多模</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C5-2-121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布放尾纤 终端盒至光纤配线架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光缆成端接头</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C5-2-27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敷设双绞线缆或电话线 管、暗槽内穿放(对以内) 10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C4-8-1 *0.6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铜芯电力电缆敷设 电缆(截面mm2以下) 10 6mm2以下电力电缆敷设 单价*0.6</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C4-9-80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自动重合闸漏电保护器</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C5-6-251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监控立杆</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C5-6-228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 电视监控系统 摄像机(台)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8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bl>
    <w:p>
      <w:pPr>
        <w:jc w:val="both"/>
        <w:rPr>
          <w:rFonts w:hint="eastAsia"/>
        </w:rPr>
        <w:sectPr>
          <w:pgSz w:w="11906" w:h="16838"/>
          <w:pgMar w:top="720" w:right="720" w:bottom="720" w:left="720" w:header="851" w:footer="992" w:gutter="0"/>
          <w:cols w:space="425" w:num="1"/>
          <w:docGrid w:type="lines" w:linePitch="312" w:charSpace="0"/>
        </w:sectPr>
      </w:pPr>
    </w:p>
    <w:tbl>
      <w:tblPr>
        <w:tblStyle w:val="25"/>
        <w:tblW w:w="9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1"/>
        <w:gridCol w:w="224"/>
        <w:gridCol w:w="3630"/>
        <w:gridCol w:w="465"/>
        <w:gridCol w:w="1020"/>
        <w:gridCol w:w="90"/>
        <w:gridCol w:w="1155"/>
        <w:gridCol w:w="420"/>
        <w:gridCol w:w="721"/>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31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4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33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22858.35</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综合脚手架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施工现场围挡和临时占地围档</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施工围档照明</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防尘降噪绿色施工防护棚</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样板引路</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高层建筑增加费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3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c>
          <w:tcPr>
            <w:tcW w:w="2056"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ZGJ</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ZGGC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LXF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ZCBFWF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YSBGF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按分部分项的人工费与施工机具费之和的 10.00%计算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GCYZF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按分部分项的人工费与施工机具费之和为计算基础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国家级质量奖：20.00%；省级质量奖：12.50%；市级质量奖：7.50%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GSFDC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按分部分项工程费的3.00%计算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XCQZFY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SPFY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7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jc w:val="both"/>
        <w:rPr>
          <w:rFonts w:hint="eastAsia"/>
        </w:rPr>
      </w:pPr>
    </w:p>
    <w:p>
      <w:pPr>
        <w:jc w:val="both"/>
        <w:rPr>
          <w:rFonts w:hint="eastAsia"/>
        </w:rPr>
      </w:pPr>
    </w:p>
    <w:tbl>
      <w:tblPr>
        <w:tblStyle w:val="25"/>
        <w:tblW w:w="9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5"/>
        <w:gridCol w:w="2760"/>
        <w:gridCol w:w="3720"/>
        <w:gridCol w:w="112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 名 称</w:t>
            </w:r>
          </w:p>
        </w:tc>
        <w:tc>
          <w:tcPr>
            <w:tcW w:w="37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基数说明</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130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8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0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spacing w:beforeLines="50" w:line="240" w:lineRule="atLeast"/>
        <w:outlineLvl w:val="1"/>
        <w:rPr>
          <w:rFonts w:hint="default" w:ascii="宋体" w:hAnsi="宋体"/>
          <w:b/>
          <w:color w:val="000000"/>
          <w:sz w:val="21"/>
          <w:szCs w:val="21"/>
          <w:lang w:val="en-US" w:eastAsia="zh-CN"/>
        </w:rPr>
      </w:pPr>
    </w:p>
    <w:p>
      <w:pPr>
        <w:spacing w:beforeLines="50" w:line="240" w:lineRule="atLeast"/>
        <w:outlineLvl w:val="1"/>
        <w:rPr>
          <w:rFonts w:hint="eastAsia" w:ascii="宋体" w:hAnsi="宋体"/>
          <w:b/>
          <w:color w:val="000000"/>
          <w:sz w:val="21"/>
          <w:szCs w:val="21"/>
          <w:lang w:val="en-US" w:eastAsia="zh-CN"/>
        </w:rPr>
      </w:pPr>
    </w:p>
    <w:p>
      <w:pPr>
        <w:spacing w:beforeLines="50" w:line="240" w:lineRule="atLeast"/>
        <w:outlineLvl w:val="1"/>
        <w:rPr>
          <w:rFonts w:hint="eastAsia" w:ascii="宋体" w:hAnsi="宋体"/>
          <w:b/>
          <w:color w:val="000000"/>
          <w:sz w:val="21"/>
          <w:szCs w:val="21"/>
          <w:lang w:val="en-US" w:eastAsia="zh-CN"/>
        </w:rPr>
      </w:pP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项目三：</w:t>
      </w:r>
    </w:p>
    <w:tbl>
      <w:tblPr>
        <w:tblStyle w:val="25"/>
        <w:tblW w:w="8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
        <w:gridCol w:w="368"/>
        <w:gridCol w:w="599"/>
        <w:gridCol w:w="2294"/>
        <w:gridCol w:w="926"/>
        <w:gridCol w:w="109"/>
        <w:gridCol w:w="855"/>
        <w:gridCol w:w="617"/>
        <w:gridCol w:w="568"/>
        <w:gridCol w:w="1305"/>
      </w:tblGrid>
      <w:tr>
        <w:tblPrEx>
          <w:shd w:val="clear" w:color="auto" w:fill="auto"/>
        </w:tblPrEx>
        <w:trPr>
          <w:gridAfter w:val="2"/>
          <w:wAfter w:w="1873" w:type="dxa"/>
          <w:trHeight w:val="306" w:hRule="atLeast"/>
        </w:trPr>
        <w:tc>
          <w:tcPr>
            <w:tcW w:w="92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序号</w:t>
            </w:r>
          </w:p>
        </w:tc>
        <w:tc>
          <w:tcPr>
            <w:tcW w:w="381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汇总内容</w:t>
            </w:r>
          </w:p>
        </w:tc>
        <w:tc>
          <w:tcPr>
            <w:tcW w:w="1581"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分部分项合计</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措施合计</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2.1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绿色施工安全防护措施费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p>
            <w:pPr>
              <w:rPr>
                <w:rFonts w:hint="default" w:eastAsia="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2.2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其他措施费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其他项目</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暂列金额</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暂估价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3.3</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计日工</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3.4</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总承包服务费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3.5</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预算包干费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3.6</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工程优质费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3.7</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概算幅度差</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3.8</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索赔费用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3.9</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现场签证费用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3.10</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其他费用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4</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税前工程造价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5</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增值税销项税额</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6</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总造价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7</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人工费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298" w:hRule="atLeast"/>
        </w:trPr>
        <w:tc>
          <w:tcPr>
            <w:tcW w:w="4742"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ind w:firstLine="1890" w:firstLineChars="900"/>
              <w:rPr>
                <w:rFonts w:hint="eastAsia"/>
              </w:rPr>
            </w:pPr>
            <w:r>
              <w:rPr>
                <w:rFonts w:hint="eastAsia"/>
                <w:lang w:val="en-US" w:eastAsia="zh-CN"/>
              </w:rPr>
              <w:t>合计：</w:t>
            </w:r>
          </w:p>
        </w:tc>
        <w:tc>
          <w:tcPr>
            <w:tcW w:w="1581"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1"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序号</w:t>
            </w:r>
          </w:p>
        </w:tc>
        <w:tc>
          <w:tcPr>
            <w:tcW w:w="96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项目名称</w:t>
            </w:r>
          </w:p>
        </w:tc>
        <w:tc>
          <w:tcPr>
            <w:tcW w:w="22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项目特征描述</w:t>
            </w:r>
          </w:p>
        </w:tc>
        <w:tc>
          <w:tcPr>
            <w:tcW w:w="10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计量单位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工程量</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1"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综合单价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整个项目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摄像机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1.名称:摄像机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 利用标准以太网传输电缆同时传送数据和电功率，保持了以太网系统和用户的兼容性分析。基于网络传输的数字化设备，除了具有普通复合视频信号输出接口BNC外，还有网络输出接口，可直接将摄像机接入本地局域网。</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摄像机支架</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1.名称:摄像机支架</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 用于固定摄像机的部件。</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8口交换机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1.名称:8口交换机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2.类别:用于电（光）信号转发的网络设备。</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17</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4</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千兆交换机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1.名称:24口千兆交换机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2.类别:服务器设备集成，以达到计算和网络的集成.</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5</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录像主机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1.名称:录像主机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2.类别:128路24盘</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硬盘</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1.名称:硬盘</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2.规格:监控级8TB，录像保存不少于90天。</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24</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7</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光纤收发器</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1.名称:光纤收发器</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2.类别:短距离的双绞线电信号和长距离的光信号进行互换。</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光纤敷设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1.名称:工业级8芯铠装带屏蔽光纤</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2.类别:光纤传输</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240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9</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网线敷设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1.名称:网线敷设</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2.类别:超五类，带屏蔽</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800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线管铺设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1.名称:线管铺设</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2.规格:PVC线管，DN15。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1040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11</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线管管卡安装</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1.名称:线管管卡安装</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2.规格:DN15。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520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12</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显示屏</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1.名称:显示屏</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2.类别:DELL23寸</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13</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操作柜</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1.名称:操作柜</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2.规格:250*300*150，挂墙安装。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14</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插板</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1.名称:插板</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2.类别:光纤收发器供电。</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15</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操作鼠标套件</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1.名称:光操作鼠标套件</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16</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路面开挖，回填</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1.名称:路面开挖，回填</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2.类别:有1处地方需要穿墙安装。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17</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穿墙开孔</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1.名称:穿墙开孔</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2.类别:有8处地方需要穿墙安装。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处</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18</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集成调试费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1.名称:集成调试费</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35套硬件设备与通信技术组合起来，集成后的整体的各部分之间能彼此有机地和协调地工作，实现监控特别是远程监控、更简单的维护、更好的支持音频、更好的支持报警联动、更高清的视频效果和更完美的监控管理等。</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系统</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措施项目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19</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高层施工增加</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20</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脚手架搭拆费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689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eastAsiaTheme="minorEastAsia"/>
                <w:sz w:val="20"/>
                <w:szCs w:val="20"/>
                <w:lang w:val="en-US" w:eastAsia="zh-CN"/>
              </w:rPr>
            </w:pPr>
            <w:r>
              <w:rPr>
                <w:rFonts w:hint="eastAsia" w:ascii="Times New Roman" w:eastAsia="宋体"/>
                <w:sz w:val="20"/>
                <w:szCs w:val="20"/>
                <w:lang w:val="en-US" w:eastAsia="zh-CN"/>
              </w:rPr>
              <w:t>合计：</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bl>
    <w:p>
      <w:pPr>
        <w:sectPr>
          <w:pgSz w:w="11906" w:h="16838"/>
          <w:pgMar w:top="1440" w:right="1800" w:bottom="1440" w:left="1800" w:header="851" w:footer="992" w:gutter="0"/>
          <w:cols w:space="425" w:num="1"/>
          <w:docGrid w:type="lines" w:linePitch="312" w:charSpace="0"/>
        </w:sectPr>
      </w:pPr>
    </w:p>
    <w:tbl>
      <w:tblPr>
        <w:tblStyle w:val="25"/>
        <w:tblW w:w="8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5"/>
        <w:gridCol w:w="1343"/>
        <w:gridCol w:w="1063"/>
        <w:gridCol w:w="618"/>
        <w:gridCol w:w="940"/>
        <w:gridCol w:w="3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53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6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50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6"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16055.06</w:t>
            </w: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1"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8"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7"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9"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9"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1" w:hRule="atLeast"/>
        </w:trPr>
        <w:tc>
          <w:tcPr>
            <w:tcW w:w="53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06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4499"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合计：</w:t>
            </w:r>
          </w:p>
        </w:tc>
        <w:tc>
          <w:tcPr>
            <w:tcW w:w="350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Pr>
        <w:bidi w:val="0"/>
        <w:rPr>
          <w:lang w:val="en-US" w:eastAsia="zh-CN"/>
        </w:rPr>
      </w:pPr>
    </w:p>
    <w:tbl>
      <w:tblPr>
        <w:tblStyle w:val="25"/>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3"/>
        <w:gridCol w:w="1934"/>
        <w:gridCol w:w="2295"/>
        <w:gridCol w:w="1285"/>
        <w:gridCol w:w="817"/>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tabs>
                <w:tab w:val="left" w:pos="216"/>
              </w:tabs>
              <w:bidi w:val="0"/>
              <w:jc w:val="left"/>
              <w:rPr>
                <w:rFonts w:hint="eastAsia" w:ascii="宋体" w:hAnsi="宋体" w:eastAsia="宋体" w:cs="宋体"/>
                <w:i w:val="0"/>
                <w:color w:val="000000"/>
                <w:sz w:val="20"/>
                <w:szCs w:val="20"/>
                <w:u w:val="none"/>
              </w:rPr>
            </w:pPr>
            <w:r>
              <w:rPr>
                <w:rFonts w:hint="eastAsia" w:ascii="Times New Roman" w:eastAsia="宋体"/>
                <w:lang w:val="en-US" w:eastAsia="zh-CN"/>
              </w:rPr>
              <w:tab/>
            </w:r>
            <w:r>
              <w:rPr>
                <w:rFonts w:hint="eastAsia" w:ascii="宋体" w:hAnsi="宋体" w:eastAsia="宋体" w:cs="宋体"/>
                <w:i w:val="0"/>
                <w:color w:val="000000"/>
                <w:kern w:val="0"/>
                <w:sz w:val="20"/>
                <w:szCs w:val="20"/>
                <w:u w:val="none"/>
                <w:lang w:val="en-US" w:eastAsia="zh-CN" w:bidi="ar"/>
              </w:rPr>
              <w:t>序号</w:t>
            </w:r>
          </w:p>
        </w:tc>
        <w:tc>
          <w:tcPr>
            <w:tcW w:w="193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2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7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2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 w:hRule="atLeast"/>
        </w:trPr>
        <w:tc>
          <w:tcPr>
            <w:tcW w:w="7064"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2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tbl>
      <w:tblPr>
        <w:tblStyle w:val="25"/>
        <w:tblpPr w:leftFromText="180" w:rightFromText="180" w:vertAnchor="text" w:horzAnchor="page" w:tblpX="1862" w:tblpY="653"/>
        <w:tblOverlap w:val="never"/>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3"/>
        <w:gridCol w:w="2265"/>
        <w:gridCol w:w="2121"/>
        <w:gridCol w:w="791"/>
        <w:gridCol w:w="1382"/>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56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材料设备名称</w:t>
            </w:r>
          </w:p>
        </w:tc>
        <w:tc>
          <w:tcPr>
            <w:tcW w:w="21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规格、型号等特殊要求</w:t>
            </w:r>
          </w:p>
        </w:tc>
        <w:tc>
          <w:tcPr>
            <w:tcW w:w="7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8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38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综合</w:t>
            </w:r>
            <w:r>
              <w:rPr>
                <w:rFonts w:hint="eastAsia" w:ascii="宋体" w:hAnsi="宋体" w:cs="宋体"/>
                <w:i w:val="0"/>
                <w:color w:val="000000"/>
                <w:kern w:val="0"/>
                <w:sz w:val="20"/>
                <w:szCs w:val="20"/>
                <w:u w:val="none"/>
                <w:lang w:val="en-US" w:eastAsia="zh-CN" w:bidi="ar"/>
              </w:rPr>
              <w:t>合</w:t>
            </w:r>
            <w:r>
              <w:rPr>
                <w:rFonts w:hint="eastAsia" w:ascii="宋体" w:hAnsi="宋体" w:eastAsia="宋体" w:cs="宋体"/>
                <w:i w:val="0"/>
                <w:color w:val="000000"/>
                <w:kern w:val="0"/>
                <w:sz w:val="20"/>
                <w:szCs w:val="20"/>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线管管卡</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操作鼠标套件</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超五类，带屏蔽</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工业级8芯铠装带屏蔽光纤</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线管直通、弯头</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插板</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光纤收发器供电</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DELL23寸</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摄像机支架</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8口交换机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千兆交换机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24口</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录像主机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128路24盘</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操作柜</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250*300*150，挂墙安装</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8TB</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74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jc w:val="both"/>
        <w:rPr>
          <w:rFonts w:hint="eastAsia" w:ascii="仿宋_GB2312" w:hAnsi="仿宋_GB2312" w:eastAsia="仿宋_GB2312" w:cs="仿宋_GB2312"/>
          <w:b/>
          <w:color w:val="000000"/>
          <w:sz w:val="28"/>
          <w:szCs w:val="28"/>
        </w:rPr>
      </w:pPr>
    </w:p>
    <w:p>
      <w:pPr>
        <w:jc w:val="both"/>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default"/>
          <w:lang w:val="en-US" w:eastAsia="zh-CN"/>
        </w:rPr>
        <w:sectPr>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b/>
          <w:color w:val="000000"/>
          <w:sz w:val="28"/>
          <w:szCs w:val="28"/>
        </w:rPr>
        <w:t>6项目单位、人员相关证明</w:t>
      </w:r>
    </w:p>
    <w:p>
      <w:pPr>
        <w:jc w:val="both"/>
        <w:rPr>
          <w:rFonts w:ascii="仿宋_GB2312" w:hAnsi="仿宋_GB2312" w:eastAsia="仿宋_GB2312" w:cs="仿宋_GB2312"/>
          <w:b/>
          <w:color w:val="000000"/>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fldChar w:fldCharType="begin"/>
    </w:r>
    <w:r>
      <w:instrText xml:space="preserve">PAGE   \* MERGEFORMAT</w:instrText>
    </w:r>
    <w:r>
      <w:fldChar w:fldCharType="separate"/>
    </w:r>
    <w:r>
      <w:rPr>
        <w:lang w:val="zh-CN"/>
      </w:rPr>
      <w:t>41</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88240"/>
    <w:multiLevelType w:val="singleLevel"/>
    <w:tmpl w:val="88E88240"/>
    <w:lvl w:ilvl="0" w:tentative="0">
      <w:start w:val="10"/>
      <w:numFmt w:val="chineseCounting"/>
      <w:suff w:val="nothing"/>
      <w:lvlText w:val="%1、"/>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F9414406"/>
    <w:multiLevelType w:val="singleLevel"/>
    <w:tmpl w:val="F9414406"/>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370B1F"/>
    <w:multiLevelType w:val="multilevel"/>
    <w:tmpl w:val="07370B1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A90209B"/>
    <w:multiLevelType w:val="singleLevel"/>
    <w:tmpl w:val="0A90209B"/>
    <w:lvl w:ilvl="0" w:tentative="0">
      <w:start w:val="4"/>
      <w:numFmt w:val="chineseCounting"/>
      <w:suff w:val="nothing"/>
      <w:lvlText w:val="（%1）"/>
      <w:lvlJc w:val="left"/>
      <w:rPr>
        <w:rFonts w:hint="eastAsia"/>
      </w:rPr>
    </w:lvl>
  </w:abstractNum>
  <w:abstractNum w:abstractNumId="6">
    <w:nsid w:val="1E932DBB"/>
    <w:multiLevelType w:val="multilevel"/>
    <w:tmpl w:val="1E932D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C42D796"/>
    <w:multiLevelType w:val="singleLevel"/>
    <w:tmpl w:val="2C42D796"/>
    <w:lvl w:ilvl="0" w:tentative="0">
      <w:start w:val="8"/>
      <w:numFmt w:val="decimal"/>
      <w:suff w:val="space"/>
      <w:lvlText w:val="%1."/>
      <w:lvlJc w:val="left"/>
    </w:lvl>
  </w:abstractNum>
  <w:abstractNum w:abstractNumId="8">
    <w:nsid w:val="2DD1702D"/>
    <w:multiLevelType w:val="multilevel"/>
    <w:tmpl w:val="2DD1702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8154864"/>
    <w:multiLevelType w:val="multilevel"/>
    <w:tmpl w:val="3815486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3FA03F2"/>
    <w:multiLevelType w:val="multilevel"/>
    <w:tmpl w:val="43FA03F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34B5C71"/>
    <w:multiLevelType w:val="singleLevel"/>
    <w:tmpl w:val="534B5C71"/>
    <w:lvl w:ilvl="0" w:tentative="0">
      <w:start w:val="2"/>
      <w:numFmt w:val="decimal"/>
      <w:suff w:val="nothing"/>
      <w:lvlText w:val="%1、"/>
      <w:lvlJc w:val="left"/>
    </w:lvl>
  </w:abstractNum>
  <w:abstractNum w:abstractNumId="1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4966D90"/>
    <w:multiLevelType w:val="multilevel"/>
    <w:tmpl w:val="74966D9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C3A15A8"/>
    <w:multiLevelType w:val="multilevel"/>
    <w:tmpl w:val="7C3A15A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2"/>
  </w:num>
  <w:num w:numId="4">
    <w:abstractNumId w:val="6"/>
  </w:num>
  <w:num w:numId="5">
    <w:abstractNumId w:val="4"/>
  </w:num>
  <w:num w:numId="6">
    <w:abstractNumId w:val="14"/>
  </w:num>
  <w:num w:numId="7">
    <w:abstractNumId w:val="8"/>
  </w:num>
  <w:num w:numId="8">
    <w:abstractNumId w:val="10"/>
  </w:num>
  <w:num w:numId="9">
    <w:abstractNumId w:val="9"/>
  </w:num>
  <w:num w:numId="10">
    <w:abstractNumId w:val="13"/>
  </w:num>
  <w:num w:numId="11">
    <w:abstractNumId w:val="7"/>
  </w:num>
  <w:num w:numId="12">
    <w:abstractNumId w:val="3"/>
  </w:num>
  <w:num w:numId="13">
    <w:abstractNumId w:val="1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56"/>
    <w:rsid w:val="000140E9"/>
    <w:rsid w:val="00015CF4"/>
    <w:rsid w:val="000335DD"/>
    <w:rsid w:val="000375F2"/>
    <w:rsid w:val="00057A3F"/>
    <w:rsid w:val="0007268E"/>
    <w:rsid w:val="00077A96"/>
    <w:rsid w:val="00084423"/>
    <w:rsid w:val="00096B6A"/>
    <w:rsid w:val="000A1DC1"/>
    <w:rsid w:val="000A7039"/>
    <w:rsid w:val="000B1143"/>
    <w:rsid w:val="000C3DC1"/>
    <w:rsid w:val="000C7A8B"/>
    <w:rsid w:val="000D4AC3"/>
    <w:rsid w:val="000E4716"/>
    <w:rsid w:val="000E57F3"/>
    <w:rsid w:val="000F09A8"/>
    <w:rsid w:val="000F1FD6"/>
    <w:rsid w:val="000F7AFC"/>
    <w:rsid w:val="00114978"/>
    <w:rsid w:val="00120400"/>
    <w:rsid w:val="00120A25"/>
    <w:rsid w:val="00125E34"/>
    <w:rsid w:val="001310CA"/>
    <w:rsid w:val="0014288C"/>
    <w:rsid w:val="00146712"/>
    <w:rsid w:val="0015366E"/>
    <w:rsid w:val="001556C1"/>
    <w:rsid w:val="00163046"/>
    <w:rsid w:val="0016570A"/>
    <w:rsid w:val="00165B66"/>
    <w:rsid w:val="00172A27"/>
    <w:rsid w:val="00185CC8"/>
    <w:rsid w:val="001876E9"/>
    <w:rsid w:val="001C134F"/>
    <w:rsid w:val="001C1AF0"/>
    <w:rsid w:val="001C3FFA"/>
    <w:rsid w:val="001D11DD"/>
    <w:rsid w:val="001F2F7C"/>
    <w:rsid w:val="00202C7F"/>
    <w:rsid w:val="0021514A"/>
    <w:rsid w:val="00224812"/>
    <w:rsid w:val="00240779"/>
    <w:rsid w:val="00243D9A"/>
    <w:rsid w:val="002443B3"/>
    <w:rsid w:val="00251CAD"/>
    <w:rsid w:val="00256C93"/>
    <w:rsid w:val="002610FA"/>
    <w:rsid w:val="00264597"/>
    <w:rsid w:val="0026649A"/>
    <w:rsid w:val="00285A28"/>
    <w:rsid w:val="002A2A8A"/>
    <w:rsid w:val="002B2A00"/>
    <w:rsid w:val="002B3FF6"/>
    <w:rsid w:val="002C294E"/>
    <w:rsid w:val="002D269A"/>
    <w:rsid w:val="002D7782"/>
    <w:rsid w:val="002E0983"/>
    <w:rsid w:val="002E370D"/>
    <w:rsid w:val="002E588D"/>
    <w:rsid w:val="002E78D4"/>
    <w:rsid w:val="00302B40"/>
    <w:rsid w:val="00320836"/>
    <w:rsid w:val="00333ADE"/>
    <w:rsid w:val="0033754A"/>
    <w:rsid w:val="003430BC"/>
    <w:rsid w:val="00345F7B"/>
    <w:rsid w:val="003504A7"/>
    <w:rsid w:val="0036722E"/>
    <w:rsid w:val="003915F8"/>
    <w:rsid w:val="003B05DA"/>
    <w:rsid w:val="003C056D"/>
    <w:rsid w:val="003C51EF"/>
    <w:rsid w:val="003C5E23"/>
    <w:rsid w:val="003E60E0"/>
    <w:rsid w:val="00447091"/>
    <w:rsid w:val="00456E88"/>
    <w:rsid w:val="004575A2"/>
    <w:rsid w:val="00465D1E"/>
    <w:rsid w:val="00484A39"/>
    <w:rsid w:val="00486BD5"/>
    <w:rsid w:val="004A1ADA"/>
    <w:rsid w:val="004B44EB"/>
    <w:rsid w:val="004D7396"/>
    <w:rsid w:val="004F1039"/>
    <w:rsid w:val="00505E75"/>
    <w:rsid w:val="005150BE"/>
    <w:rsid w:val="00520745"/>
    <w:rsid w:val="005357CF"/>
    <w:rsid w:val="00544B04"/>
    <w:rsid w:val="0055401F"/>
    <w:rsid w:val="00571769"/>
    <w:rsid w:val="00597CC8"/>
    <w:rsid w:val="005A12BB"/>
    <w:rsid w:val="005A28FE"/>
    <w:rsid w:val="005A37EE"/>
    <w:rsid w:val="005B27CF"/>
    <w:rsid w:val="005B36C3"/>
    <w:rsid w:val="005D35BE"/>
    <w:rsid w:val="005E3D45"/>
    <w:rsid w:val="005F3D18"/>
    <w:rsid w:val="00605E54"/>
    <w:rsid w:val="006142E6"/>
    <w:rsid w:val="00622D88"/>
    <w:rsid w:val="00625255"/>
    <w:rsid w:val="00632462"/>
    <w:rsid w:val="0064057F"/>
    <w:rsid w:val="00670BF6"/>
    <w:rsid w:val="00681292"/>
    <w:rsid w:val="00683FA0"/>
    <w:rsid w:val="006869D4"/>
    <w:rsid w:val="006902BB"/>
    <w:rsid w:val="00690701"/>
    <w:rsid w:val="00691330"/>
    <w:rsid w:val="00696523"/>
    <w:rsid w:val="006966D9"/>
    <w:rsid w:val="006A200B"/>
    <w:rsid w:val="006A5FEE"/>
    <w:rsid w:val="006A6264"/>
    <w:rsid w:val="006B635F"/>
    <w:rsid w:val="006C427D"/>
    <w:rsid w:val="00705F48"/>
    <w:rsid w:val="00721EC9"/>
    <w:rsid w:val="00723514"/>
    <w:rsid w:val="00726DDD"/>
    <w:rsid w:val="00730D2D"/>
    <w:rsid w:val="007601A7"/>
    <w:rsid w:val="00765FFB"/>
    <w:rsid w:val="00772378"/>
    <w:rsid w:val="00772644"/>
    <w:rsid w:val="00777075"/>
    <w:rsid w:val="00796227"/>
    <w:rsid w:val="007A417A"/>
    <w:rsid w:val="007F0281"/>
    <w:rsid w:val="007F6D37"/>
    <w:rsid w:val="00802D97"/>
    <w:rsid w:val="00810879"/>
    <w:rsid w:val="00810DD5"/>
    <w:rsid w:val="00814FF5"/>
    <w:rsid w:val="00841A1F"/>
    <w:rsid w:val="00842993"/>
    <w:rsid w:val="00855C69"/>
    <w:rsid w:val="00861667"/>
    <w:rsid w:val="0086335A"/>
    <w:rsid w:val="008750AD"/>
    <w:rsid w:val="00894FDF"/>
    <w:rsid w:val="008A2A49"/>
    <w:rsid w:val="008A32FF"/>
    <w:rsid w:val="008A5C76"/>
    <w:rsid w:val="008A6389"/>
    <w:rsid w:val="008A7A40"/>
    <w:rsid w:val="008C19A8"/>
    <w:rsid w:val="008C4469"/>
    <w:rsid w:val="008D0428"/>
    <w:rsid w:val="008D4C29"/>
    <w:rsid w:val="008E27C5"/>
    <w:rsid w:val="008F078B"/>
    <w:rsid w:val="008F26A9"/>
    <w:rsid w:val="008F5A8F"/>
    <w:rsid w:val="0091463D"/>
    <w:rsid w:val="009200E4"/>
    <w:rsid w:val="009239AD"/>
    <w:rsid w:val="00930EFA"/>
    <w:rsid w:val="00931F2F"/>
    <w:rsid w:val="00942C19"/>
    <w:rsid w:val="0094432C"/>
    <w:rsid w:val="00945413"/>
    <w:rsid w:val="00953791"/>
    <w:rsid w:val="00963E42"/>
    <w:rsid w:val="00971F9D"/>
    <w:rsid w:val="009850A2"/>
    <w:rsid w:val="00993F5B"/>
    <w:rsid w:val="00997FB8"/>
    <w:rsid w:val="009C32F9"/>
    <w:rsid w:val="009D2D87"/>
    <w:rsid w:val="009D3C8A"/>
    <w:rsid w:val="009D3DEF"/>
    <w:rsid w:val="00A16431"/>
    <w:rsid w:val="00A21272"/>
    <w:rsid w:val="00A24484"/>
    <w:rsid w:val="00A2602D"/>
    <w:rsid w:val="00A3655A"/>
    <w:rsid w:val="00A47BBF"/>
    <w:rsid w:val="00A509AE"/>
    <w:rsid w:val="00A67E3E"/>
    <w:rsid w:val="00AA3EA0"/>
    <w:rsid w:val="00AA6519"/>
    <w:rsid w:val="00AB394C"/>
    <w:rsid w:val="00AC6AAF"/>
    <w:rsid w:val="00AD2235"/>
    <w:rsid w:val="00AD2E84"/>
    <w:rsid w:val="00AD7FE6"/>
    <w:rsid w:val="00AE28D2"/>
    <w:rsid w:val="00AE2BEE"/>
    <w:rsid w:val="00B02067"/>
    <w:rsid w:val="00B03FC5"/>
    <w:rsid w:val="00B133DF"/>
    <w:rsid w:val="00B2140B"/>
    <w:rsid w:val="00B33D18"/>
    <w:rsid w:val="00B40B7F"/>
    <w:rsid w:val="00B43286"/>
    <w:rsid w:val="00B551A3"/>
    <w:rsid w:val="00B63691"/>
    <w:rsid w:val="00B63F87"/>
    <w:rsid w:val="00B677AD"/>
    <w:rsid w:val="00B7632E"/>
    <w:rsid w:val="00B77ADB"/>
    <w:rsid w:val="00B850CE"/>
    <w:rsid w:val="00B86C42"/>
    <w:rsid w:val="00BA2B9C"/>
    <w:rsid w:val="00BA3739"/>
    <w:rsid w:val="00BA69BA"/>
    <w:rsid w:val="00BB5DF4"/>
    <w:rsid w:val="00BC4CCB"/>
    <w:rsid w:val="00BE211E"/>
    <w:rsid w:val="00BF6B91"/>
    <w:rsid w:val="00C05F3F"/>
    <w:rsid w:val="00C2042E"/>
    <w:rsid w:val="00C21AF6"/>
    <w:rsid w:val="00C27A7E"/>
    <w:rsid w:val="00C40316"/>
    <w:rsid w:val="00C41638"/>
    <w:rsid w:val="00C421BC"/>
    <w:rsid w:val="00C4678F"/>
    <w:rsid w:val="00C531DA"/>
    <w:rsid w:val="00C54B3E"/>
    <w:rsid w:val="00C55E20"/>
    <w:rsid w:val="00C63C40"/>
    <w:rsid w:val="00C879E1"/>
    <w:rsid w:val="00CB16DA"/>
    <w:rsid w:val="00CB741C"/>
    <w:rsid w:val="00CB789E"/>
    <w:rsid w:val="00CC3E1A"/>
    <w:rsid w:val="00CE6E1E"/>
    <w:rsid w:val="00D123EF"/>
    <w:rsid w:val="00D265C8"/>
    <w:rsid w:val="00D276F2"/>
    <w:rsid w:val="00D37048"/>
    <w:rsid w:val="00D410B9"/>
    <w:rsid w:val="00D61946"/>
    <w:rsid w:val="00D808D1"/>
    <w:rsid w:val="00D9048E"/>
    <w:rsid w:val="00D93382"/>
    <w:rsid w:val="00D95093"/>
    <w:rsid w:val="00DA083F"/>
    <w:rsid w:val="00DA0AC8"/>
    <w:rsid w:val="00DA746B"/>
    <w:rsid w:val="00DC43FD"/>
    <w:rsid w:val="00DC4A83"/>
    <w:rsid w:val="00DC67BF"/>
    <w:rsid w:val="00DD1D91"/>
    <w:rsid w:val="00DD5A57"/>
    <w:rsid w:val="00DE0BC6"/>
    <w:rsid w:val="00DF7944"/>
    <w:rsid w:val="00E01AF9"/>
    <w:rsid w:val="00E3354B"/>
    <w:rsid w:val="00E35C30"/>
    <w:rsid w:val="00E476C8"/>
    <w:rsid w:val="00E66DE5"/>
    <w:rsid w:val="00E935B2"/>
    <w:rsid w:val="00EA4E23"/>
    <w:rsid w:val="00EA5B4C"/>
    <w:rsid w:val="00EA66E6"/>
    <w:rsid w:val="00EB138F"/>
    <w:rsid w:val="00EB1AEB"/>
    <w:rsid w:val="00EE357B"/>
    <w:rsid w:val="00EE6BCA"/>
    <w:rsid w:val="00EF14A8"/>
    <w:rsid w:val="00EF16CD"/>
    <w:rsid w:val="00F12BF4"/>
    <w:rsid w:val="00F16B5D"/>
    <w:rsid w:val="00F24492"/>
    <w:rsid w:val="00F45DB6"/>
    <w:rsid w:val="00F474C1"/>
    <w:rsid w:val="00F57F4B"/>
    <w:rsid w:val="00F83414"/>
    <w:rsid w:val="00F861C1"/>
    <w:rsid w:val="00F92E03"/>
    <w:rsid w:val="00FB0D59"/>
    <w:rsid w:val="00FD16D1"/>
    <w:rsid w:val="00FF0172"/>
    <w:rsid w:val="00FF6851"/>
    <w:rsid w:val="01806591"/>
    <w:rsid w:val="01E942DF"/>
    <w:rsid w:val="023D48DF"/>
    <w:rsid w:val="026F5805"/>
    <w:rsid w:val="027455A5"/>
    <w:rsid w:val="02D26DD8"/>
    <w:rsid w:val="03E115C5"/>
    <w:rsid w:val="04DA4A7C"/>
    <w:rsid w:val="0529373C"/>
    <w:rsid w:val="05E87C9B"/>
    <w:rsid w:val="07873010"/>
    <w:rsid w:val="086E75EE"/>
    <w:rsid w:val="0A73126A"/>
    <w:rsid w:val="0AD047D1"/>
    <w:rsid w:val="0B2A0E1C"/>
    <w:rsid w:val="0C3E40D5"/>
    <w:rsid w:val="0CA70124"/>
    <w:rsid w:val="0DB53875"/>
    <w:rsid w:val="0DFE699D"/>
    <w:rsid w:val="0E6C3BFC"/>
    <w:rsid w:val="0ED54995"/>
    <w:rsid w:val="0EE05BE0"/>
    <w:rsid w:val="0EFB578C"/>
    <w:rsid w:val="0F674F27"/>
    <w:rsid w:val="0FC472ED"/>
    <w:rsid w:val="105374C5"/>
    <w:rsid w:val="108C5152"/>
    <w:rsid w:val="10B41E76"/>
    <w:rsid w:val="11377229"/>
    <w:rsid w:val="1391692C"/>
    <w:rsid w:val="144B5667"/>
    <w:rsid w:val="148B0566"/>
    <w:rsid w:val="15CF0F23"/>
    <w:rsid w:val="161778B6"/>
    <w:rsid w:val="164153F4"/>
    <w:rsid w:val="164D7999"/>
    <w:rsid w:val="167854C7"/>
    <w:rsid w:val="16B92DD1"/>
    <w:rsid w:val="17620A6C"/>
    <w:rsid w:val="18131D93"/>
    <w:rsid w:val="198E377B"/>
    <w:rsid w:val="1A0E1791"/>
    <w:rsid w:val="1B0D0304"/>
    <w:rsid w:val="1B640FFC"/>
    <w:rsid w:val="1B9F3E59"/>
    <w:rsid w:val="1C360AFD"/>
    <w:rsid w:val="1CDE1169"/>
    <w:rsid w:val="1CEA5124"/>
    <w:rsid w:val="1D46273D"/>
    <w:rsid w:val="1E455E48"/>
    <w:rsid w:val="1F0F1FC0"/>
    <w:rsid w:val="20E72A1C"/>
    <w:rsid w:val="216A2271"/>
    <w:rsid w:val="22F3378E"/>
    <w:rsid w:val="23272412"/>
    <w:rsid w:val="24410AFE"/>
    <w:rsid w:val="25325010"/>
    <w:rsid w:val="25F672E6"/>
    <w:rsid w:val="27C42E39"/>
    <w:rsid w:val="2806381D"/>
    <w:rsid w:val="28342EB1"/>
    <w:rsid w:val="28606C90"/>
    <w:rsid w:val="28B06D24"/>
    <w:rsid w:val="28DC7231"/>
    <w:rsid w:val="28F16959"/>
    <w:rsid w:val="298958EB"/>
    <w:rsid w:val="2A2744D6"/>
    <w:rsid w:val="2A491472"/>
    <w:rsid w:val="2AAC096E"/>
    <w:rsid w:val="2AC06D5E"/>
    <w:rsid w:val="2B080CC5"/>
    <w:rsid w:val="2B9F169B"/>
    <w:rsid w:val="2C8F0D25"/>
    <w:rsid w:val="2C912BEF"/>
    <w:rsid w:val="2D685D7D"/>
    <w:rsid w:val="2D6E55B2"/>
    <w:rsid w:val="2D8C32E3"/>
    <w:rsid w:val="2EE03F4C"/>
    <w:rsid w:val="2F673D81"/>
    <w:rsid w:val="2F6D5B79"/>
    <w:rsid w:val="30267B14"/>
    <w:rsid w:val="30D81002"/>
    <w:rsid w:val="3125078F"/>
    <w:rsid w:val="316830BD"/>
    <w:rsid w:val="317D3883"/>
    <w:rsid w:val="318035D1"/>
    <w:rsid w:val="3285061F"/>
    <w:rsid w:val="32C12D12"/>
    <w:rsid w:val="33B82358"/>
    <w:rsid w:val="341871EA"/>
    <w:rsid w:val="34261476"/>
    <w:rsid w:val="34696349"/>
    <w:rsid w:val="34C04FA2"/>
    <w:rsid w:val="356E4E84"/>
    <w:rsid w:val="36873BD8"/>
    <w:rsid w:val="36BD3365"/>
    <w:rsid w:val="36BE685A"/>
    <w:rsid w:val="37445C90"/>
    <w:rsid w:val="374C2BD1"/>
    <w:rsid w:val="376E0497"/>
    <w:rsid w:val="3809239F"/>
    <w:rsid w:val="386E221C"/>
    <w:rsid w:val="38D24F52"/>
    <w:rsid w:val="39A3109B"/>
    <w:rsid w:val="39B87C27"/>
    <w:rsid w:val="3A045FAC"/>
    <w:rsid w:val="3B3323DE"/>
    <w:rsid w:val="3B453EBD"/>
    <w:rsid w:val="3B7D5461"/>
    <w:rsid w:val="3B931F8B"/>
    <w:rsid w:val="3BB051D8"/>
    <w:rsid w:val="3BB61FBC"/>
    <w:rsid w:val="3C030AFB"/>
    <w:rsid w:val="3CCD24E1"/>
    <w:rsid w:val="3DC11EC1"/>
    <w:rsid w:val="3E782BE5"/>
    <w:rsid w:val="3EBB1D55"/>
    <w:rsid w:val="3F657E6E"/>
    <w:rsid w:val="3F677511"/>
    <w:rsid w:val="42271AB8"/>
    <w:rsid w:val="42722B0B"/>
    <w:rsid w:val="42A44D21"/>
    <w:rsid w:val="44452893"/>
    <w:rsid w:val="44B02C2C"/>
    <w:rsid w:val="45F17B4A"/>
    <w:rsid w:val="465B64F4"/>
    <w:rsid w:val="46D105D6"/>
    <w:rsid w:val="46FE68D0"/>
    <w:rsid w:val="4741754F"/>
    <w:rsid w:val="4758661E"/>
    <w:rsid w:val="47FA43E8"/>
    <w:rsid w:val="497C4E71"/>
    <w:rsid w:val="4A0A6138"/>
    <w:rsid w:val="4A1500CA"/>
    <w:rsid w:val="4BC97788"/>
    <w:rsid w:val="4C235D7D"/>
    <w:rsid w:val="4C65540E"/>
    <w:rsid w:val="4C7A1C80"/>
    <w:rsid w:val="4CE200D7"/>
    <w:rsid w:val="4D381304"/>
    <w:rsid w:val="4D644CAB"/>
    <w:rsid w:val="4E177532"/>
    <w:rsid w:val="4E851575"/>
    <w:rsid w:val="4EE71B80"/>
    <w:rsid w:val="4F844161"/>
    <w:rsid w:val="4FBB4E0D"/>
    <w:rsid w:val="503666AF"/>
    <w:rsid w:val="513E33D0"/>
    <w:rsid w:val="51C15E02"/>
    <w:rsid w:val="53930762"/>
    <w:rsid w:val="53FD2225"/>
    <w:rsid w:val="542B2A00"/>
    <w:rsid w:val="54B15C5C"/>
    <w:rsid w:val="54DA6A8C"/>
    <w:rsid w:val="55B421D6"/>
    <w:rsid w:val="55C679DD"/>
    <w:rsid w:val="55DF28D7"/>
    <w:rsid w:val="55E64C92"/>
    <w:rsid w:val="561B1EB0"/>
    <w:rsid w:val="56850D7E"/>
    <w:rsid w:val="57AE5616"/>
    <w:rsid w:val="57F5564B"/>
    <w:rsid w:val="59012FFE"/>
    <w:rsid w:val="591A6B4D"/>
    <w:rsid w:val="596C4E6E"/>
    <w:rsid w:val="5B272418"/>
    <w:rsid w:val="5B5D3FBA"/>
    <w:rsid w:val="5DDB7885"/>
    <w:rsid w:val="5E755E88"/>
    <w:rsid w:val="5ECA1B89"/>
    <w:rsid w:val="5ECA6273"/>
    <w:rsid w:val="5F416EE2"/>
    <w:rsid w:val="5F543D33"/>
    <w:rsid w:val="60D8541F"/>
    <w:rsid w:val="6122743D"/>
    <w:rsid w:val="617E055F"/>
    <w:rsid w:val="6195550C"/>
    <w:rsid w:val="61FD1117"/>
    <w:rsid w:val="620F277F"/>
    <w:rsid w:val="622110BD"/>
    <w:rsid w:val="629F3590"/>
    <w:rsid w:val="63A20EC6"/>
    <w:rsid w:val="64F80650"/>
    <w:rsid w:val="652766D8"/>
    <w:rsid w:val="65F730ED"/>
    <w:rsid w:val="66234EEE"/>
    <w:rsid w:val="66984E04"/>
    <w:rsid w:val="66AA62F4"/>
    <w:rsid w:val="66AD4B1D"/>
    <w:rsid w:val="67341895"/>
    <w:rsid w:val="676F7ACF"/>
    <w:rsid w:val="67BF040E"/>
    <w:rsid w:val="681441D7"/>
    <w:rsid w:val="69D96FE9"/>
    <w:rsid w:val="6B755021"/>
    <w:rsid w:val="6C5B4768"/>
    <w:rsid w:val="6C6C6A6C"/>
    <w:rsid w:val="6C96006B"/>
    <w:rsid w:val="6D3440C8"/>
    <w:rsid w:val="6DB72B8F"/>
    <w:rsid w:val="6F6D649C"/>
    <w:rsid w:val="7062383C"/>
    <w:rsid w:val="70CE6A3F"/>
    <w:rsid w:val="70D74F4A"/>
    <w:rsid w:val="71680DEF"/>
    <w:rsid w:val="71CC534A"/>
    <w:rsid w:val="72785C63"/>
    <w:rsid w:val="72AA71A8"/>
    <w:rsid w:val="72C128F3"/>
    <w:rsid w:val="74254AAE"/>
    <w:rsid w:val="743125BE"/>
    <w:rsid w:val="74354BFF"/>
    <w:rsid w:val="745B5F47"/>
    <w:rsid w:val="74F64168"/>
    <w:rsid w:val="751B436C"/>
    <w:rsid w:val="762D0FAD"/>
    <w:rsid w:val="76325107"/>
    <w:rsid w:val="76C37486"/>
    <w:rsid w:val="777B27AD"/>
    <w:rsid w:val="77AD7B68"/>
    <w:rsid w:val="790C3D46"/>
    <w:rsid w:val="7977789B"/>
    <w:rsid w:val="79BC5995"/>
    <w:rsid w:val="7A052823"/>
    <w:rsid w:val="7A3B70C3"/>
    <w:rsid w:val="7A5E722D"/>
    <w:rsid w:val="7C1072E9"/>
    <w:rsid w:val="7C5E3B78"/>
    <w:rsid w:val="7F815665"/>
    <w:rsid w:val="7FD36E4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2"/>
    <w:qFormat/>
    <w:uiPriority w:val="0"/>
    <w:rPr>
      <w:rFonts w:ascii="宋体"/>
      <w:sz w:val="18"/>
      <w:szCs w:val="18"/>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30"/>
    <w:qFormat/>
    <w:uiPriority w:val="0"/>
    <w:rPr>
      <w:rFonts w:ascii="宋体" w:hAnsi="Courier New" w:cs="Courier New"/>
      <w:szCs w:val="21"/>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Body Text First Indent"/>
    <w:basedOn w:val="12"/>
    <w:unhideWhenUsed/>
    <w:qFormat/>
    <w:uiPriority w:val="99"/>
    <w:pPr>
      <w:widowControl w:val="0"/>
      <w:spacing w:after="120" w:line="240" w:lineRule="auto"/>
      <w:ind w:firstLine="420"/>
    </w:pPr>
    <w:rPr>
      <w:kern w:val="2"/>
      <w:sz w:val="21"/>
    </w:rPr>
  </w:style>
  <w:style w:type="table" w:styleId="26">
    <w:name w:val="Table Grid"/>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customStyle="1" w:styleId="30">
    <w:name w:val="纯文本 Char1"/>
    <w:basedOn w:val="27"/>
    <w:link w:val="14"/>
    <w:qFormat/>
    <w:uiPriority w:val="0"/>
    <w:rPr>
      <w:rFonts w:ascii="宋体" w:hAnsi="Courier New" w:cs="Courier New"/>
      <w:sz w:val="21"/>
      <w:szCs w:val="21"/>
    </w:rPr>
  </w:style>
  <w:style w:type="character" w:customStyle="1" w:styleId="31">
    <w:name w:val="纯文本 Char"/>
    <w:basedOn w:val="27"/>
    <w:qFormat/>
    <w:uiPriority w:val="0"/>
    <w:rPr>
      <w:rFonts w:ascii="宋体" w:hAnsi="Courier New" w:eastAsia="宋体"/>
      <w:sz w:val="21"/>
      <w:lang w:val="en-US" w:eastAsia="zh-CN" w:bidi="ar-SA"/>
    </w:rPr>
  </w:style>
  <w:style w:type="character" w:customStyle="1" w:styleId="32">
    <w:name w:val="文档结构图 Char"/>
    <w:basedOn w:val="27"/>
    <w:link w:val="9"/>
    <w:qFormat/>
    <w:uiPriority w:val="0"/>
    <w:rPr>
      <w:rFonts w:ascii="宋体"/>
      <w:sz w:val="18"/>
      <w:szCs w:val="18"/>
    </w:rPr>
  </w:style>
  <w:style w:type="character" w:customStyle="1" w:styleId="33">
    <w:name w:val="批注框文本 Char"/>
    <w:basedOn w:val="27"/>
    <w:link w:val="17"/>
    <w:qFormat/>
    <w:uiPriority w:val="0"/>
    <w:rPr>
      <w:sz w:val="18"/>
      <w:szCs w:val="18"/>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题注4"/>
    <w:basedOn w:val="1"/>
    <w:next w:val="8"/>
    <w:qFormat/>
    <w:uiPriority w:val="0"/>
    <w:pPr>
      <w:ind w:left="-132" w:leftChars="-64" w:right="-105" w:rightChars="-50" w:hanging="2"/>
      <w:jc w:val="center"/>
    </w:pPr>
    <w:rPr>
      <w:b/>
      <w:color w:val="FF0000"/>
      <w:szCs w:val="21"/>
      <w:lang w:val="en-GB"/>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9">
    <w:name w:val="表格文字"/>
    <w:basedOn w:val="1"/>
    <w:qFormat/>
    <w:uiPriority w:val="0"/>
    <w:pPr>
      <w:spacing w:before="25" w:after="25"/>
      <w:jc w:val="left"/>
    </w:pPr>
    <w:rPr>
      <w:bCs/>
      <w:spacing w:val="10"/>
      <w:kern w:val="0"/>
      <w:sz w:val="24"/>
      <w:szCs w:val="20"/>
    </w:rPr>
  </w:style>
  <w:style w:type="paragraph" w:customStyle="1" w:styleId="4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
    <w:name w:val="Char"/>
    <w:basedOn w:val="1"/>
    <w:qFormat/>
    <w:uiPriority w:val="0"/>
    <w:pPr>
      <w:spacing w:line="480" w:lineRule="exact"/>
    </w:pPr>
    <w:rPr>
      <w:sz w:val="24"/>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Char Char Char Char"/>
    <w:basedOn w:val="1"/>
    <w:qFormat/>
    <w:uiPriority w:val="0"/>
  </w:style>
  <w:style w:type="paragraph" w:customStyle="1" w:styleId="44">
    <w:name w:val="Char Char2 Char"/>
    <w:basedOn w:val="1"/>
    <w:qFormat/>
    <w:uiPriority w:val="0"/>
  </w:style>
  <w:style w:type="paragraph" w:styleId="45">
    <w:name w:val="List Paragraph"/>
    <w:basedOn w:val="1"/>
    <w:qFormat/>
    <w:uiPriority w:val="99"/>
    <w:pPr>
      <w:ind w:firstLine="420" w:firstLineChars="200"/>
    </w:pPr>
  </w:style>
  <w:style w:type="character" w:customStyle="1" w:styleId="46">
    <w:name w:val="列出段落 Char"/>
    <w:link w:val="47"/>
    <w:qFormat/>
    <w:uiPriority w:val="34"/>
    <w:rPr>
      <w:sz w:val="24"/>
    </w:rPr>
  </w:style>
  <w:style w:type="paragraph" w:customStyle="1" w:styleId="47">
    <w:name w:val="列出段落3"/>
    <w:basedOn w:val="1"/>
    <w:link w:val="46"/>
    <w:qFormat/>
    <w:uiPriority w:val="34"/>
    <w:pPr>
      <w:spacing w:line="360" w:lineRule="auto"/>
      <w:ind w:firstLine="420" w:firstLineChars="200"/>
    </w:pPr>
    <w:rPr>
      <w:kern w:val="0"/>
      <w:sz w:val="24"/>
      <w:szCs w:val="20"/>
    </w:rPr>
  </w:style>
  <w:style w:type="paragraph" w:customStyle="1" w:styleId="48">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3889</Words>
  <Characters>22171</Characters>
  <Lines>184</Lines>
  <Paragraphs>52</Paragraphs>
  <TotalTime>7</TotalTime>
  <ScaleCrop>false</ScaleCrop>
  <LinksUpToDate>false</LinksUpToDate>
  <CharactersWithSpaces>26008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2021-02-22T01:23:00Z</dcterms:created>
  <dc:creator>李继能</dc:creator>
  <cp:lastModifiedBy>林煜韩</cp:lastModifiedBy>
  <cp:lastPrinted>2021-06-24T03:02:00Z</cp:lastPrinted>
  <dcterms:modified xsi:type="dcterms:W3CDTF">2021-07-06T06:17:37Z</dcterms:modified>
  <dc:title>询价文件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1DA94D9553BC47C9AF656B3E28E31D6C</vt:lpwstr>
  </property>
</Properties>
</file>